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rPr>
          <w:rFonts w:ascii="华文中宋" w:hAnsi="华文中宋" w:eastAsia="华文中宋"/>
          <w:color w:val="000000" w:themeColor="text1"/>
          <w:sz w:val="36"/>
          <w:highlight w:val="none"/>
          <w14:textFill>
            <w14:solidFill>
              <w14:schemeClr w14:val="tx1"/>
            </w14:solidFill>
          </w14:textFill>
        </w:rPr>
      </w:pPr>
      <w:bookmarkStart w:id="0" w:name="_Toc414445718"/>
      <w:bookmarkStart w:id="1" w:name="_Toc216619175"/>
      <w:bookmarkStart w:id="2" w:name="_Toc216702787"/>
      <w:bookmarkStart w:id="3" w:name="_Toc219467631"/>
      <w:bookmarkStart w:id="4" w:name="_Toc217996594"/>
      <w:bookmarkStart w:id="5" w:name="_Toc195921780"/>
      <w:r>
        <w:rPr>
          <w:rFonts w:ascii="华文中宋" w:hAnsi="华文中宋" w:eastAsia="华文中宋"/>
          <w:color w:val="000000" w:themeColor="text1"/>
          <w:sz w:val="36"/>
          <w:highlight w:val="none"/>
          <w14:textFill>
            <w14:solidFill>
              <w14:schemeClr w14:val="tx1"/>
            </w14:solidFill>
          </w14:textFill>
        </w:rPr>
        <w:drawing>
          <wp:inline distT="0" distB="0" distL="0" distR="0">
            <wp:extent cx="685800" cy="542925"/>
            <wp:effectExtent l="19050" t="0" r="0" b="0"/>
            <wp:docPr id="1" name="图片 1" descr="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con"/>
                    <pic:cNvPicPr>
                      <a:picLocks noChangeAspect="1" noChangeArrowheads="1"/>
                    </pic:cNvPicPr>
                  </pic:nvPicPr>
                  <pic:blipFill>
                    <a:blip r:embed="rId8" cstate="print"/>
                    <a:srcRect/>
                    <a:stretch>
                      <a:fillRect/>
                    </a:stretch>
                  </pic:blipFill>
                  <pic:spPr>
                    <a:xfrm>
                      <a:off x="0" y="0"/>
                      <a:ext cx="685800" cy="542925"/>
                    </a:xfrm>
                    <a:prstGeom prst="rect">
                      <a:avLst/>
                    </a:prstGeom>
                    <a:noFill/>
                    <a:ln w="9525" cmpd="sng">
                      <a:noFill/>
                      <a:miter lim="800000"/>
                      <a:headEnd/>
                      <a:tailEnd/>
                    </a:ln>
                  </pic:spPr>
                </pic:pic>
              </a:graphicData>
            </a:graphic>
          </wp:inline>
        </w:drawing>
      </w:r>
    </w:p>
    <w:p>
      <w:pPr>
        <w:pStyle w:val="20"/>
        <w:ind w:firstLine="0" w:firstLineChars="0"/>
        <w:jc w:val="left"/>
        <w:rPr>
          <w:rFonts w:ascii="黑体"/>
          <w:b w:val="0"/>
          <w:color w:val="000000" w:themeColor="text1"/>
          <w:sz w:val="52"/>
          <w:highlight w:val="none"/>
          <w14:textFill>
            <w14:solidFill>
              <w14:schemeClr w14:val="tx1"/>
            </w14:solidFill>
          </w14:textFill>
        </w:rPr>
      </w:pPr>
      <w:r>
        <w:rPr>
          <w:color w:val="000000" w:themeColor="text1"/>
          <w:highlight w:val="none"/>
          <w14:textFill>
            <w14:solidFill>
              <w14:schemeClr w14:val="tx1"/>
            </w14:solidFill>
          </w14:textFill>
        </w:rPr>
        <w:t>GXTC</w:t>
      </w:r>
    </w:p>
    <w:p>
      <w:pPr>
        <w:jc w:val="center"/>
        <w:rPr>
          <w:rFonts w:eastAsia="黑体"/>
          <w:b/>
          <w:bCs/>
          <w:color w:val="000000" w:themeColor="text1"/>
          <w:sz w:val="84"/>
          <w:highlight w:val="none"/>
          <w14:textFill>
            <w14:solidFill>
              <w14:schemeClr w14:val="tx1"/>
            </w14:solidFill>
          </w14:textFill>
        </w:rPr>
      </w:pPr>
    </w:p>
    <w:p>
      <w:pPr>
        <w:jc w:val="center"/>
        <w:rPr>
          <w:rFonts w:eastAsia="黑体"/>
          <w:b/>
          <w:bCs/>
          <w:color w:val="000000" w:themeColor="text1"/>
          <w:sz w:val="48"/>
          <w:szCs w:val="48"/>
          <w:highlight w:val="none"/>
          <w14:textFill>
            <w14:solidFill>
              <w14:schemeClr w14:val="tx1"/>
            </w14:solidFill>
          </w14:textFill>
        </w:rPr>
      </w:pPr>
      <w:r>
        <w:rPr>
          <w:rFonts w:eastAsia="黑体"/>
          <w:b/>
          <w:bCs/>
          <w:color w:val="000000" w:themeColor="text1"/>
          <w:sz w:val="48"/>
          <w:szCs w:val="48"/>
          <w:highlight w:val="none"/>
          <w14:textFill>
            <w14:solidFill>
              <w14:schemeClr w14:val="tx1"/>
            </w14:solidFill>
          </w14:textFill>
        </w:rPr>
        <w:t>政府采购竞争性磋商</w:t>
      </w:r>
    </w:p>
    <w:p>
      <w:pPr>
        <w:jc w:val="center"/>
        <w:rPr>
          <w:rFonts w:eastAsia="黑体"/>
          <w:b/>
          <w:bCs/>
          <w:color w:val="000000" w:themeColor="text1"/>
          <w:sz w:val="48"/>
          <w:szCs w:val="48"/>
          <w:highlight w:val="none"/>
          <w14:textFill>
            <w14:solidFill>
              <w14:schemeClr w14:val="tx1"/>
            </w14:solidFill>
          </w14:textFill>
        </w:rPr>
      </w:pPr>
    </w:p>
    <w:p>
      <w:pPr>
        <w:jc w:val="center"/>
        <w:rPr>
          <w:rFonts w:eastAsia="黑体"/>
          <w:b/>
          <w:bCs/>
          <w:color w:val="000000" w:themeColor="text1"/>
          <w:sz w:val="84"/>
          <w:highlight w:val="none"/>
          <w14:textFill>
            <w14:solidFill>
              <w14:schemeClr w14:val="tx1"/>
            </w14:solidFill>
          </w14:textFill>
        </w:rPr>
      </w:pPr>
      <w:r>
        <w:rPr>
          <w:rFonts w:hint="eastAsia" w:eastAsia="黑体"/>
          <w:b/>
          <w:bCs/>
          <w:color w:val="000000" w:themeColor="text1"/>
          <w:sz w:val="84"/>
          <w:highlight w:val="none"/>
          <w14:textFill>
            <w14:solidFill>
              <w14:schemeClr w14:val="tx1"/>
            </w14:solidFill>
          </w14:textFill>
        </w:rPr>
        <w:t>磋 商 文 件</w:t>
      </w:r>
    </w:p>
    <w:p>
      <w:pPr>
        <w:adjustRightInd w:val="0"/>
        <w:ind w:firstLine="1084" w:firstLineChars="300"/>
        <w:jc w:val="left"/>
        <w:textAlignment w:val="baseline"/>
        <w:rPr>
          <w:b/>
          <w:bCs/>
          <w:color w:val="000000" w:themeColor="text1"/>
          <w:sz w:val="36"/>
          <w:highlight w:val="none"/>
          <w14:textFill>
            <w14:solidFill>
              <w14:schemeClr w14:val="tx1"/>
            </w14:solidFill>
          </w14:textFill>
        </w:rPr>
      </w:pPr>
    </w:p>
    <w:p>
      <w:pPr>
        <w:adjustRightInd w:val="0"/>
        <w:ind w:firstLine="1084" w:firstLineChars="300"/>
        <w:jc w:val="left"/>
        <w:textAlignment w:val="baseline"/>
        <w:rPr>
          <w:b/>
          <w:bCs/>
          <w:color w:val="000000" w:themeColor="text1"/>
          <w:sz w:val="36"/>
          <w:highlight w:val="none"/>
          <w14:textFill>
            <w14:solidFill>
              <w14:schemeClr w14:val="tx1"/>
            </w14:solidFill>
          </w14:textFill>
        </w:rPr>
      </w:pPr>
    </w:p>
    <w:p>
      <w:pPr>
        <w:adjustRightInd w:val="0"/>
        <w:jc w:val="left"/>
        <w:textAlignment w:val="baseline"/>
        <w:rPr>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 xml:space="preserve">     项目编号：GXCZ-C-24130023</w:t>
      </w:r>
      <w:r>
        <w:rPr>
          <w:rFonts w:hint="eastAsia"/>
          <w:b/>
          <w:bCs/>
          <w:color w:val="000000" w:themeColor="text1"/>
          <w:sz w:val="32"/>
          <w:szCs w:val="32"/>
          <w:highlight w:val="none"/>
          <w14:textFill>
            <w14:solidFill>
              <w14:schemeClr w14:val="tx1"/>
            </w14:solidFill>
          </w14:textFill>
        </w:rPr>
        <w:tab/>
      </w:r>
    </w:p>
    <w:p>
      <w:pPr>
        <w:adjustRightInd w:val="0"/>
        <w:ind w:left="2448" w:hanging="2448" w:hangingChars="762"/>
        <w:jc w:val="left"/>
        <w:textAlignment w:val="baseline"/>
        <w:rPr>
          <w:b/>
          <w:bCs/>
          <w:color w:val="000000" w:themeColor="text1"/>
          <w:sz w:val="32"/>
          <w:szCs w:val="32"/>
          <w:highlight w:val="none"/>
          <w:lang w:val="zh-CN"/>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 xml:space="preserve">     项目名称：华中农业大学动物医院大楼手术室改造工程</w:t>
      </w:r>
    </w:p>
    <w:p>
      <w:pPr>
        <w:autoSpaceDE w:val="0"/>
        <w:autoSpaceDN w:val="0"/>
        <w:adjustRightInd w:val="0"/>
        <w:snapToGrid w:val="0"/>
        <w:spacing w:after="156" w:afterLines="50"/>
        <w:jc w:val="center"/>
        <w:rPr>
          <w:rFonts w:ascii="宋体" w:hAnsi="宋体" w:cs="黑体"/>
          <w:color w:val="000000" w:themeColor="text1"/>
          <w:kern w:val="0"/>
          <w:sz w:val="32"/>
          <w:szCs w:val="32"/>
          <w:highlight w:val="none"/>
          <w14:textFill>
            <w14:solidFill>
              <w14:schemeClr w14:val="tx1"/>
            </w14:solidFill>
          </w14:textFill>
        </w:rPr>
      </w:pPr>
    </w:p>
    <w:p>
      <w:pPr>
        <w:autoSpaceDE w:val="0"/>
        <w:autoSpaceDN w:val="0"/>
        <w:adjustRightInd w:val="0"/>
        <w:snapToGrid w:val="0"/>
        <w:spacing w:after="156" w:afterLines="50"/>
        <w:jc w:val="center"/>
        <w:rPr>
          <w:rFonts w:ascii="宋体" w:hAnsi="宋体" w:cs="黑体"/>
          <w:color w:val="000000" w:themeColor="text1"/>
          <w:kern w:val="0"/>
          <w:sz w:val="32"/>
          <w:szCs w:val="32"/>
          <w:highlight w:val="none"/>
          <w14:textFill>
            <w14:solidFill>
              <w14:schemeClr w14:val="tx1"/>
            </w14:solidFill>
          </w14:textFill>
        </w:rPr>
      </w:pPr>
    </w:p>
    <w:p>
      <w:pPr>
        <w:autoSpaceDE w:val="0"/>
        <w:autoSpaceDN w:val="0"/>
        <w:adjustRightInd w:val="0"/>
        <w:snapToGrid w:val="0"/>
        <w:spacing w:after="156" w:afterLines="50"/>
        <w:jc w:val="center"/>
        <w:rPr>
          <w:rFonts w:ascii="宋体" w:hAnsi="宋体" w:cs="黑体"/>
          <w:color w:val="000000" w:themeColor="text1"/>
          <w:kern w:val="0"/>
          <w:sz w:val="32"/>
          <w:szCs w:val="32"/>
          <w:highlight w:val="none"/>
          <w14:textFill>
            <w14:solidFill>
              <w14:schemeClr w14:val="tx1"/>
            </w14:solidFill>
          </w14:textFill>
        </w:rPr>
      </w:pPr>
    </w:p>
    <w:p>
      <w:pPr>
        <w:autoSpaceDE w:val="0"/>
        <w:autoSpaceDN w:val="0"/>
        <w:adjustRightInd w:val="0"/>
        <w:snapToGrid w:val="0"/>
        <w:spacing w:after="156" w:afterLines="50"/>
        <w:jc w:val="center"/>
        <w:rPr>
          <w:rFonts w:ascii="宋体" w:hAnsi="宋体" w:cs="黑体"/>
          <w:color w:val="000000" w:themeColor="text1"/>
          <w:kern w:val="0"/>
          <w:sz w:val="32"/>
          <w:szCs w:val="32"/>
          <w:highlight w:val="none"/>
          <w14:textFill>
            <w14:solidFill>
              <w14:schemeClr w14:val="tx1"/>
            </w14:solidFill>
          </w14:textFill>
        </w:rPr>
      </w:pPr>
    </w:p>
    <w:tbl>
      <w:tblPr>
        <w:tblStyle w:val="75"/>
        <w:tblW w:w="747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660"/>
        <w:gridCol w:w="481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660" w:type="dxa"/>
          </w:tcPr>
          <w:p>
            <w:pPr>
              <w:autoSpaceDE w:val="0"/>
              <w:autoSpaceDN w:val="0"/>
              <w:adjustRightInd w:val="0"/>
              <w:snapToGrid w:val="0"/>
              <w:spacing w:after="156" w:afterLines="50"/>
              <w:jc w:val="center"/>
              <w:rPr>
                <w:rFonts w:ascii="宋体" w:hAnsi="宋体" w:cs="黑体"/>
                <w:color w:val="000000" w:themeColor="text1"/>
                <w:kern w:val="0"/>
                <w:sz w:val="32"/>
                <w:szCs w:val="32"/>
                <w:highlight w:val="none"/>
                <w14:textFill>
                  <w14:solidFill>
                    <w14:schemeClr w14:val="tx1"/>
                  </w14:solidFill>
                </w14:textFill>
              </w:rPr>
            </w:pPr>
            <w:r>
              <w:rPr>
                <w:rFonts w:hint="eastAsia" w:ascii="宋体" w:hAnsi="宋体" w:cs="黑体"/>
                <w:color w:val="000000" w:themeColor="text1"/>
                <w:kern w:val="0"/>
                <w:sz w:val="32"/>
                <w:szCs w:val="32"/>
                <w:highlight w:val="none"/>
                <w14:textFill>
                  <w14:solidFill>
                    <w14:schemeClr w14:val="tx1"/>
                  </w14:solidFill>
                </w14:textFill>
              </w:rPr>
              <w:t>采   购   人：</w:t>
            </w:r>
          </w:p>
        </w:tc>
        <w:tc>
          <w:tcPr>
            <w:tcW w:w="4814" w:type="dxa"/>
          </w:tcPr>
          <w:p>
            <w:pPr>
              <w:autoSpaceDE w:val="0"/>
              <w:autoSpaceDN w:val="0"/>
              <w:adjustRightInd w:val="0"/>
              <w:snapToGrid w:val="0"/>
              <w:spacing w:after="156" w:afterLines="50"/>
              <w:jc w:val="left"/>
              <w:rPr>
                <w:rFonts w:ascii="宋体" w:hAnsi="宋体" w:cs="黑体"/>
                <w:color w:val="000000" w:themeColor="text1"/>
                <w:kern w:val="0"/>
                <w:sz w:val="32"/>
                <w:szCs w:val="32"/>
                <w:highlight w:val="none"/>
                <w14:textFill>
                  <w14:solidFill>
                    <w14:schemeClr w14:val="tx1"/>
                  </w14:solidFill>
                </w14:textFill>
              </w:rPr>
            </w:pPr>
            <w:r>
              <w:rPr>
                <w:rFonts w:hint="eastAsia" w:ascii="宋体" w:hAnsi="宋体" w:cs="黑体"/>
                <w:color w:val="000000" w:themeColor="text1"/>
                <w:kern w:val="0"/>
                <w:sz w:val="32"/>
                <w:szCs w:val="32"/>
                <w:highlight w:val="none"/>
                <w14:textFill>
                  <w14:solidFill>
                    <w14:schemeClr w14:val="tx1"/>
                  </w14:solidFill>
                </w14:textFill>
              </w:rPr>
              <w:t>华中农业大学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660" w:type="dxa"/>
          </w:tcPr>
          <w:p>
            <w:pPr>
              <w:autoSpaceDE w:val="0"/>
              <w:autoSpaceDN w:val="0"/>
              <w:adjustRightInd w:val="0"/>
              <w:snapToGrid w:val="0"/>
              <w:spacing w:after="156" w:afterLines="50"/>
              <w:jc w:val="center"/>
              <w:rPr>
                <w:rFonts w:ascii="宋体" w:hAnsi="宋体" w:cs="黑体"/>
                <w:color w:val="000000" w:themeColor="text1"/>
                <w:kern w:val="0"/>
                <w:sz w:val="32"/>
                <w:szCs w:val="32"/>
                <w:highlight w:val="none"/>
                <w14:textFill>
                  <w14:solidFill>
                    <w14:schemeClr w14:val="tx1"/>
                  </w14:solidFill>
                </w14:textFill>
              </w:rPr>
            </w:pPr>
            <w:r>
              <w:rPr>
                <w:rFonts w:hint="eastAsia" w:ascii="宋体" w:hAnsi="宋体" w:cs="黑体"/>
                <w:color w:val="000000" w:themeColor="text1"/>
                <w:kern w:val="0"/>
                <w:sz w:val="32"/>
                <w:szCs w:val="32"/>
                <w:highlight w:val="none"/>
                <w14:textFill>
                  <w14:solidFill>
                    <w14:schemeClr w14:val="tx1"/>
                  </w14:solidFill>
                </w14:textFill>
              </w:rPr>
              <w:t>采购代理机构：</w:t>
            </w:r>
          </w:p>
        </w:tc>
        <w:tc>
          <w:tcPr>
            <w:tcW w:w="4814" w:type="dxa"/>
          </w:tcPr>
          <w:p>
            <w:pPr>
              <w:autoSpaceDE w:val="0"/>
              <w:autoSpaceDN w:val="0"/>
              <w:adjustRightInd w:val="0"/>
              <w:snapToGrid w:val="0"/>
              <w:spacing w:after="156" w:afterLines="50"/>
              <w:jc w:val="left"/>
              <w:rPr>
                <w:rFonts w:ascii="宋体" w:hAnsi="宋体" w:cs="黑体"/>
                <w:color w:val="000000" w:themeColor="text1"/>
                <w:kern w:val="0"/>
                <w:sz w:val="32"/>
                <w:szCs w:val="32"/>
                <w:highlight w:val="none"/>
                <w14:textFill>
                  <w14:solidFill>
                    <w14:schemeClr w14:val="tx1"/>
                  </w14:solidFill>
                </w14:textFill>
              </w:rPr>
            </w:pPr>
            <w:r>
              <w:rPr>
                <w:rFonts w:hint="eastAsia" w:ascii="宋体" w:hAnsi="宋体" w:cs="黑体"/>
                <w:color w:val="000000" w:themeColor="text1"/>
                <w:kern w:val="0"/>
                <w:sz w:val="32"/>
                <w:szCs w:val="32"/>
                <w:highlight w:val="none"/>
                <w14:textFill>
                  <w14:solidFill>
                    <w14:schemeClr w14:val="tx1"/>
                  </w14:solidFill>
                </w14:textFill>
              </w:rPr>
              <w:t>国信招标集团股份有限公司</w:t>
            </w:r>
          </w:p>
        </w:tc>
      </w:tr>
    </w:tbl>
    <w:p>
      <w:pPr>
        <w:autoSpaceDE w:val="0"/>
        <w:autoSpaceDN w:val="0"/>
        <w:adjustRightInd w:val="0"/>
        <w:snapToGrid w:val="0"/>
        <w:spacing w:after="156" w:afterLines="50"/>
        <w:jc w:val="center"/>
        <w:rPr>
          <w:rFonts w:ascii="宋体" w:hAnsi="宋体" w:cs="黑体"/>
          <w:color w:val="000000" w:themeColor="text1"/>
          <w:kern w:val="0"/>
          <w:sz w:val="32"/>
          <w:szCs w:val="32"/>
          <w:highlight w:val="none"/>
          <w14:textFill>
            <w14:solidFill>
              <w14:schemeClr w14:val="tx1"/>
            </w14:solidFill>
          </w14:textFill>
        </w:rPr>
      </w:pPr>
    </w:p>
    <w:p>
      <w:pPr>
        <w:autoSpaceDE w:val="0"/>
        <w:autoSpaceDN w:val="0"/>
        <w:adjustRightInd w:val="0"/>
        <w:snapToGrid w:val="0"/>
        <w:spacing w:after="156" w:afterLines="50"/>
        <w:jc w:val="center"/>
        <w:rPr>
          <w:rFonts w:ascii="宋体" w:hAnsi="宋体" w:cs="黑体"/>
          <w:color w:val="000000" w:themeColor="text1"/>
          <w:kern w:val="0"/>
          <w:sz w:val="32"/>
          <w:szCs w:val="32"/>
          <w:highlight w:val="none"/>
          <w14:textFill>
            <w14:solidFill>
              <w14:schemeClr w14:val="tx1"/>
            </w14:solidFill>
          </w14:textFill>
        </w:rPr>
      </w:pPr>
      <w:r>
        <w:rPr>
          <w:rFonts w:hint="eastAsia" w:ascii="宋体" w:hAnsi="宋体" w:cs="黑体"/>
          <w:color w:val="000000" w:themeColor="text1"/>
          <w:kern w:val="0"/>
          <w:sz w:val="32"/>
          <w:szCs w:val="32"/>
          <w:highlight w:val="none"/>
          <w14:textFill>
            <w14:solidFill>
              <w14:schemeClr w14:val="tx1"/>
            </w14:solidFill>
          </w14:textFill>
        </w:rPr>
        <w:t>2024年3月</w:t>
      </w:r>
    </w:p>
    <w:p>
      <w:pPr>
        <w:widowControl/>
        <w:jc w:val="left"/>
        <w:rPr>
          <w:rFonts w:ascii="宋体" w:hAnsi="宋体" w:cs="黑体"/>
          <w:color w:val="000000" w:themeColor="text1"/>
          <w:kern w:val="0"/>
          <w:sz w:val="32"/>
          <w:szCs w:val="32"/>
          <w:highlight w:val="none"/>
          <w14:textFill>
            <w14:solidFill>
              <w14:schemeClr w14:val="tx1"/>
            </w14:solidFill>
          </w14:textFill>
        </w:rPr>
      </w:pPr>
      <w:r>
        <w:rPr>
          <w:rFonts w:ascii="宋体" w:hAnsi="宋体" w:cs="黑体"/>
          <w:color w:val="000000" w:themeColor="text1"/>
          <w:kern w:val="0"/>
          <w:sz w:val="32"/>
          <w:szCs w:val="32"/>
          <w:highlight w:val="none"/>
          <w14:textFill>
            <w14:solidFill>
              <w14:schemeClr w14:val="tx1"/>
            </w14:solidFill>
          </w14:textFill>
        </w:rPr>
        <w:br w:type="page"/>
      </w:r>
    </w:p>
    <w:p>
      <w:pPr>
        <w:autoSpaceDE w:val="0"/>
        <w:autoSpaceDN w:val="0"/>
        <w:adjustRightInd w:val="0"/>
        <w:snapToGrid w:val="0"/>
        <w:spacing w:after="156" w:afterLines="50"/>
        <w:jc w:val="center"/>
        <w:outlineLvl w:val="0"/>
        <w:rPr>
          <w:rFonts w:ascii="宋体" w:hAnsi="宋体" w:cs="黑体"/>
          <w:color w:val="000000" w:themeColor="text1"/>
          <w:kern w:val="0"/>
          <w:sz w:val="32"/>
          <w:szCs w:val="32"/>
          <w:highlight w:val="none"/>
          <w14:textFill>
            <w14:solidFill>
              <w14:schemeClr w14:val="tx1"/>
            </w14:solidFill>
          </w14:textFill>
        </w:rPr>
      </w:pPr>
    </w:p>
    <w:p>
      <w:pPr>
        <w:pStyle w:val="30"/>
        <w:jc w:val="center"/>
        <w:rPr>
          <w:color w:val="000000" w:themeColor="text1"/>
          <w:highlight w:val="none"/>
          <w14:textFill>
            <w14:solidFill>
              <w14:schemeClr w14:val="tx1"/>
            </w14:solidFill>
          </w14:textFill>
        </w:rPr>
      </w:pPr>
      <w:bookmarkStart w:id="6" w:name="_Toc31246"/>
      <w:r>
        <w:rPr>
          <w:rFonts w:hint="eastAsia" w:ascii="宋体" w:hAnsi="宋体" w:cs="黑体"/>
          <w:color w:val="000000" w:themeColor="text1"/>
          <w:kern w:val="0"/>
          <w:sz w:val="32"/>
          <w:szCs w:val="32"/>
          <w:highlight w:val="none"/>
          <w14:textFill>
            <w14:solidFill>
              <w14:schemeClr w14:val="tx1"/>
            </w14:solidFill>
          </w14:textFill>
        </w:rPr>
        <w:t>目 录</w:t>
      </w:r>
      <w:bookmarkEnd w:id="6"/>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TOC \o "1-3" \h \u </w:instrText>
      </w:r>
      <w:r>
        <w:rPr>
          <w:color w:val="000000" w:themeColor="text1"/>
          <w:highlight w:val="none"/>
          <w14:textFill>
            <w14:solidFill>
              <w14:schemeClr w14:val="tx1"/>
            </w14:solidFill>
          </w14:textFill>
        </w:rPr>
        <w:fldChar w:fldCharType="separate"/>
      </w:r>
    </w:p>
    <w:p>
      <w:pPr>
        <w:pStyle w:val="51"/>
        <w:tabs>
          <w:tab w:val="right" w:leader="dot" w:pos="9412"/>
          <w:tab w:val="clear" w:pos="8778"/>
        </w:tabs>
        <w:spacing w:line="480" w:lineRule="auto"/>
        <w:rPr>
          <w:rFonts w:asciiTheme="minorEastAsia" w:hAnsiTheme="minorEastAsia" w:eastAsiaTheme="minorEastAsia" w:cstheme="minorEastAsia"/>
          <w:b w:val="0"/>
          <w:bCs w:val="0"/>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"_Toc19722" </w:instrText>
      </w:r>
      <w:r>
        <w:rPr>
          <w:color w:val="000000" w:themeColor="text1"/>
          <w:highlight w:val="none"/>
          <w14:textFill>
            <w14:solidFill>
              <w14:schemeClr w14:val="tx1"/>
            </w14:solidFill>
          </w14:textFill>
        </w:rPr>
        <w:fldChar w:fldCharType="separate"/>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第一章</w:t>
      </w:r>
      <w:r>
        <w:rPr>
          <w:rFonts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 xml:space="preserve"> </w: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竞争性磋商公告</w:t>
      </w:r>
      <w:r>
        <w:rPr>
          <w:rFonts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ab/>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begin"/>
      </w:r>
      <w:r>
        <w:rPr>
          <w:rFonts w:asciiTheme="minorEastAsia" w:hAnsiTheme="minorEastAsia" w:eastAsiaTheme="minorEastAsia" w:cstheme="minorEastAsia"/>
          <w:b w:val="0"/>
          <w:bCs w:val="0"/>
          <w:color w:val="000000" w:themeColor="text1"/>
          <w:sz w:val="28"/>
          <w:szCs w:val="28"/>
          <w:highlight w:val="none"/>
          <w14:textFill>
            <w14:solidFill>
              <w14:schemeClr w14:val="tx1"/>
            </w14:solidFill>
          </w14:textFill>
        </w:rPr>
        <w:instrText xml:space="preserve"> PAGEREF _Toc19722 </w:instrTex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separate"/>
      </w:r>
      <w:r>
        <w:rPr>
          <w:rFonts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1</w: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end"/>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end"/>
      </w:r>
    </w:p>
    <w:p>
      <w:pPr>
        <w:pStyle w:val="51"/>
        <w:tabs>
          <w:tab w:val="right" w:leader="dot" w:pos="9412"/>
          <w:tab w:val="clear" w:pos="8778"/>
        </w:tabs>
        <w:spacing w:line="480" w:lineRule="auto"/>
        <w:rPr>
          <w:rFonts w:asciiTheme="minorEastAsia" w:hAnsiTheme="minorEastAsia" w:eastAsiaTheme="minorEastAsia" w:cstheme="minorEastAsia"/>
          <w:b w:val="0"/>
          <w:bCs w:val="0"/>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"_Toc3939" </w:instrText>
      </w:r>
      <w:r>
        <w:rPr>
          <w:color w:val="000000" w:themeColor="text1"/>
          <w:highlight w:val="none"/>
          <w14:textFill>
            <w14:solidFill>
              <w14:schemeClr w14:val="tx1"/>
            </w14:solidFill>
          </w14:textFill>
        </w:rPr>
        <w:fldChar w:fldCharType="separate"/>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第二章 供应商须知</w: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ab/>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instrText xml:space="preserve"> PAGEREF _Toc3939 </w:instrTex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5</w: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end"/>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end"/>
      </w:r>
    </w:p>
    <w:p>
      <w:pPr>
        <w:pStyle w:val="51"/>
        <w:tabs>
          <w:tab w:val="right" w:leader="dot" w:pos="9412"/>
          <w:tab w:val="clear" w:pos="8778"/>
        </w:tabs>
        <w:spacing w:line="480" w:lineRule="auto"/>
        <w:rPr>
          <w:rFonts w:asciiTheme="minorEastAsia" w:hAnsiTheme="minorEastAsia" w:eastAsiaTheme="minorEastAsia" w:cstheme="minorEastAsia"/>
          <w:b w:val="0"/>
          <w:bCs w:val="0"/>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"_Toc2139" </w:instrText>
      </w:r>
      <w:r>
        <w:rPr>
          <w:color w:val="000000" w:themeColor="text1"/>
          <w:highlight w:val="none"/>
          <w14:textFill>
            <w14:solidFill>
              <w14:schemeClr w14:val="tx1"/>
            </w14:solidFill>
          </w14:textFill>
        </w:rPr>
        <w:fldChar w:fldCharType="separate"/>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第三章 评审办法和标准</w: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ab/>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instrText xml:space="preserve"> PAGEREF _Toc2139 </w:instrTex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18</w: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end"/>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end"/>
      </w:r>
    </w:p>
    <w:p>
      <w:pPr>
        <w:pStyle w:val="51"/>
        <w:tabs>
          <w:tab w:val="right" w:leader="dot" w:pos="9412"/>
          <w:tab w:val="clear" w:pos="8778"/>
        </w:tabs>
        <w:spacing w:line="480" w:lineRule="auto"/>
        <w:rPr>
          <w:rFonts w:asciiTheme="minorEastAsia" w:hAnsiTheme="minorEastAsia" w:eastAsiaTheme="minorEastAsia" w:cstheme="minorEastAsia"/>
          <w:b w:val="0"/>
          <w:bCs w:val="0"/>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"_Toc31672" </w:instrText>
      </w:r>
      <w:r>
        <w:rPr>
          <w:color w:val="000000" w:themeColor="text1"/>
          <w:highlight w:val="none"/>
          <w14:textFill>
            <w14:solidFill>
              <w14:schemeClr w14:val="tx1"/>
            </w14:solidFill>
          </w14:textFill>
        </w:rPr>
        <w:fldChar w:fldCharType="separate"/>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第四章</w:t>
      </w:r>
      <w:r>
        <w:rPr>
          <w:rFonts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 xml:space="preserve"> </w: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合同条款及格式</w:t>
      </w:r>
      <w:r>
        <w:rPr>
          <w:rFonts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ab/>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begin"/>
      </w:r>
      <w:r>
        <w:rPr>
          <w:rFonts w:asciiTheme="minorEastAsia" w:hAnsiTheme="minorEastAsia" w:eastAsiaTheme="minorEastAsia" w:cstheme="minorEastAsia"/>
          <w:b w:val="0"/>
          <w:bCs w:val="0"/>
          <w:color w:val="000000" w:themeColor="text1"/>
          <w:sz w:val="28"/>
          <w:szCs w:val="28"/>
          <w:highlight w:val="none"/>
          <w14:textFill>
            <w14:solidFill>
              <w14:schemeClr w14:val="tx1"/>
            </w14:solidFill>
          </w14:textFill>
        </w:rPr>
        <w:instrText xml:space="preserve"> PAGEREF _Toc31672 </w:instrTex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separate"/>
      </w:r>
      <w:r>
        <w:rPr>
          <w:rFonts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27</w: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end"/>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end"/>
      </w:r>
    </w:p>
    <w:p>
      <w:pPr>
        <w:pStyle w:val="51"/>
        <w:tabs>
          <w:tab w:val="right" w:leader="dot" w:pos="9412"/>
          <w:tab w:val="clear" w:pos="8778"/>
        </w:tabs>
        <w:spacing w:line="480" w:lineRule="auto"/>
        <w:rPr>
          <w:rFonts w:asciiTheme="minorEastAsia" w:hAnsiTheme="minorEastAsia" w:eastAsiaTheme="minorEastAsia" w:cstheme="minorEastAsia"/>
          <w:b w:val="0"/>
          <w:bCs w:val="0"/>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"_Toc13248" </w:instrText>
      </w:r>
      <w:r>
        <w:rPr>
          <w:color w:val="000000" w:themeColor="text1"/>
          <w:highlight w:val="none"/>
          <w14:textFill>
            <w14:solidFill>
              <w14:schemeClr w14:val="tx1"/>
            </w14:solidFill>
          </w14:textFill>
        </w:rPr>
        <w:fldChar w:fldCharType="separate"/>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第五章</w:t>
      </w:r>
      <w:r>
        <w:rPr>
          <w:rFonts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 xml:space="preserve"> </w: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工程量清单</w:t>
      </w:r>
      <w:r>
        <w:rPr>
          <w:rFonts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ab/>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begin"/>
      </w:r>
      <w:r>
        <w:rPr>
          <w:rFonts w:asciiTheme="minorEastAsia" w:hAnsiTheme="minorEastAsia" w:eastAsiaTheme="minorEastAsia" w:cstheme="minorEastAsia"/>
          <w:b w:val="0"/>
          <w:bCs w:val="0"/>
          <w:color w:val="000000" w:themeColor="text1"/>
          <w:sz w:val="28"/>
          <w:szCs w:val="28"/>
          <w:highlight w:val="none"/>
          <w14:textFill>
            <w14:solidFill>
              <w14:schemeClr w14:val="tx1"/>
            </w14:solidFill>
          </w14:textFill>
        </w:rPr>
        <w:instrText xml:space="preserve"> PAGEREF _Toc13248 </w:instrTex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separate"/>
      </w:r>
      <w:r>
        <w:rPr>
          <w:rFonts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27</w: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end"/>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end"/>
      </w:r>
    </w:p>
    <w:p>
      <w:pPr>
        <w:pStyle w:val="51"/>
        <w:tabs>
          <w:tab w:val="right" w:leader="dot" w:pos="9412"/>
          <w:tab w:val="clear" w:pos="8778"/>
        </w:tabs>
        <w:spacing w:line="480" w:lineRule="auto"/>
        <w:rPr>
          <w:rFonts w:asciiTheme="minorEastAsia" w:hAnsiTheme="minorEastAsia" w:eastAsiaTheme="minorEastAsia" w:cstheme="minorEastAsia"/>
          <w:b w:val="0"/>
          <w:bCs w:val="0"/>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"_Toc5935" </w:instrText>
      </w:r>
      <w:r>
        <w:rPr>
          <w:color w:val="000000" w:themeColor="text1"/>
          <w:highlight w:val="none"/>
          <w14:textFill>
            <w14:solidFill>
              <w14:schemeClr w14:val="tx1"/>
            </w14:solidFill>
          </w14:textFill>
        </w:rPr>
        <w:fldChar w:fldCharType="separate"/>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第六章</w:t>
      </w:r>
      <w:r>
        <w:rPr>
          <w:rFonts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 xml:space="preserve"> </w: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图纸</w:t>
      </w:r>
      <w:r>
        <w:rPr>
          <w:rFonts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ab/>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begin"/>
      </w:r>
      <w:r>
        <w:rPr>
          <w:rFonts w:asciiTheme="minorEastAsia" w:hAnsiTheme="minorEastAsia" w:eastAsiaTheme="minorEastAsia" w:cstheme="minorEastAsia"/>
          <w:b w:val="0"/>
          <w:bCs w:val="0"/>
          <w:color w:val="000000" w:themeColor="text1"/>
          <w:sz w:val="28"/>
          <w:szCs w:val="28"/>
          <w:highlight w:val="none"/>
          <w14:textFill>
            <w14:solidFill>
              <w14:schemeClr w14:val="tx1"/>
            </w14:solidFill>
          </w14:textFill>
        </w:rPr>
        <w:instrText xml:space="preserve"> PAGEREF _Toc5935 </w:instrTex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separate"/>
      </w:r>
      <w:r>
        <w:rPr>
          <w:rFonts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42</w: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end"/>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end"/>
      </w:r>
    </w:p>
    <w:p>
      <w:pPr>
        <w:pStyle w:val="51"/>
        <w:tabs>
          <w:tab w:val="right" w:leader="dot" w:pos="9412"/>
          <w:tab w:val="clear" w:pos="8778"/>
        </w:tabs>
        <w:spacing w:line="480" w:lineRule="auto"/>
        <w:rPr>
          <w:rFonts w:asciiTheme="minorEastAsia" w:hAnsiTheme="minorEastAsia" w:eastAsiaTheme="minorEastAsia" w:cstheme="minorEastAsia"/>
          <w:b w:val="0"/>
          <w:bCs w:val="0"/>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"_Toc5119" </w:instrText>
      </w:r>
      <w:r>
        <w:rPr>
          <w:color w:val="000000" w:themeColor="text1"/>
          <w:highlight w:val="none"/>
          <w14:textFill>
            <w14:solidFill>
              <w14:schemeClr w14:val="tx1"/>
            </w14:solidFill>
          </w14:textFill>
        </w:rPr>
        <w:fldChar w:fldCharType="separate"/>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第七章</w:t>
      </w:r>
      <w:r>
        <w:rPr>
          <w:rFonts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 xml:space="preserve"> </w: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技术标准和要求</w:t>
      </w:r>
      <w:r>
        <w:rPr>
          <w:rFonts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ab/>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begin"/>
      </w:r>
      <w:r>
        <w:rPr>
          <w:rFonts w:asciiTheme="minorEastAsia" w:hAnsiTheme="minorEastAsia" w:eastAsiaTheme="minorEastAsia" w:cstheme="minorEastAsia"/>
          <w:b w:val="0"/>
          <w:bCs w:val="0"/>
          <w:color w:val="000000" w:themeColor="text1"/>
          <w:sz w:val="28"/>
          <w:szCs w:val="28"/>
          <w:highlight w:val="none"/>
          <w14:textFill>
            <w14:solidFill>
              <w14:schemeClr w14:val="tx1"/>
            </w14:solidFill>
          </w14:textFill>
        </w:rPr>
        <w:instrText xml:space="preserve"> PAGEREF _Toc5119 </w:instrTex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separate"/>
      </w:r>
      <w:r>
        <w:rPr>
          <w:rFonts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43</w: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end"/>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end"/>
      </w:r>
    </w:p>
    <w:p>
      <w:pPr>
        <w:pStyle w:val="51"/>
        <w:tabs>
          <w:tab w:val="right" w:leader="dot" w:pos="9412"/>
          <w:tab w:val="clear" w:pos="8778"/>
        </w:tabs>
        <w:spacing w:line="480" w:lineRule="auto"/>
        <w:rPr>
          <w:b w:val="0"/>
          <w:bCs w:val="0"/>
          <w:color w:val="000000" w:themeColor="text1"/>
          <w:sz w:val="52"/>
          <w:szCs w:val="5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"_Toc2859" </w:instrText>
      </w:r>
      <w:r>
        <w:rPr>
          <w:color w:val="000000" w:themeColor="text1"/>
          <w:highlight w:val="none"/>
          <w14:textFill>
            <w14:solidFill>
              <w14:schemeClr w14:val="tx1"/>
            </w14:solidFill>
          </w14:textFill>
        </w:rPr>
        <w:fldChar w:fldCharType="separate"/>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第八章</w:t>
      </w:r>
      <w:r>
        <w:rPr>
          <w:rFonts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 xml:space="preserve"> </w: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响应文件格式</w:t>
      </w:r>
      <w:r>
        <w:rPr>
          <w:rFonts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ab/>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begin"/>
      </w:r>
      <w:r>
        <w:rPr>
          <w:rFonts w:asciiTheme="minorEastAsia" w:hAnsiTheme="minorEastAsia" w:eastAsiaTheme="minorEastAsia" w:cstheme="minorEastAsia"/>
          <w:b w:val="0"/>
          <w:bCs w:val="0"/>
          <w:color w:val="000000" w:themeColor="text1"/>
          <w:sz w:val="28"/>
          <w:szCs w:val="28"/>
          <w:highlight w:val="none"/>
          <w14:textFill>
            <w14:solidFill>
              <w14:schemeClr w14:val="tx1"/>
            </w14:solidFill>
          </w14:textFill>
        </w:rPr>
        <w:instrText xml:space="preserve"> PAGEREF _Toc2859 </w:instrTex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separate"/>
      </w:r>
      <w:r>
        <w:rPr>
          <w:rFonts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57</w: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end"/>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end"/>
      </w:r>
    </w:p>
    <w:p>
      <w:pPr>
        <w:autoSpaceDE w:val="0"/>
        <w:autoSpaceDN w:val="0"/>
        <w:adjustRightInd w:val="0"/>
        <w:snapToGrid w:val="0"/>
        <w:spacing w:after="156" w:afterLines="50"/>
        <w:jc w:val="center"/>
        <w:outlineLvl w:val="0"/>
        <w:rPr>
          <w:rFonts w:ascii="宋体" w:hAnsi="宋体" w:cs="黑体"/>
          <w:color w:val="000000" w:themeColor="text1"/>
          <w:kern w:val="0"/>
          <w:sz w:val="32"/>
          <w:szCs w:val="32"/>
          <w:highlight w:val="none"/>
          <w14:textFill>
            <w14:solidFill>
              <w14:schemeClr w14:val="tx1"/>
            </w14:solidFill>
          </w14:textFill>
        </w:rPr>
      </w:pPr>
      <w:r>
        <w:rPr>
          <w:color w:val="000000" w:themeColor="text1"/>
          <w:highlight w:val="none"/>
          <w14:textFill>
            <w14:solidFill>
              <w14:schemeClr w14:val="tx1"/>
            </w14:solidFill>
          </w14:textFill>
        </w:rPr>
        <w:fldChar w:fldCharType="end"/>
      </w:r>
    </w:p>
    <w:p>
      <w:pPr>
        <w:autoSpaceDE w:val="0"/>
        <w:autoSpaceDN w:val="0"/>
        <w:adjustRightInd w:val="0"/>
        <w:snapToGrid w:val="0"/>
        <w:spacing w:after="156" w:afterLines="50"/>
        <w:jc w:val="center"/>
        <w:outlineLvl w:val="0"/>
        <w:rPr>
          <w:rFonts w:ascii="宋体" w:hAnsi="宋体" w:cs="黑体"/>
          <w:color w:val="000000" w:themeColor="text1"/>
          <w:kern w:val="0"/>
          <w:sz w:val="32"/>
          <w:szCs w:val="32"/>
          <w:highlight w:val="none"/>
          <w14:textFill>
            <w14:solidFill>
              <w14:schemeClr w14:val="tx1"/>
            </w14:solidFill>
          </w14:textFill>
        </w:rPr>
        <w:sectPr>
          <w:pgSz w:w="11906" w:h="16838"/>
          <w:pgMar w:top="1440" w:right="1247" w:bottom="1361" w:left="1247" w:header="851" w:footer="992" w:gutter="0"/>
          <w:cols w:space="720" w:num="1"/>
          <w:docGrid w:type="lines" w:linePitch="312" w:charSpace="0"/>
        </w:sectPr>
      </w:pPr>
      <w:bookmarkStart w:id="255" w:name="_GoBack"/>
      <w:bookmarkEnd w:id="255"/>
    </w:p>
    <w:p>
      <w:pPr>
        <w:autoSpaceDE w:val="0"/>
        <w:autoSpaceDN w:val="0"/>
        <w:adjustRightInd w:val="0"/>
        <w:snapToGrid w:val="0"/>
        <w:spacing w:after="156" w:afterLines="50"/>
        <w:jc w:val="center"/>
        <w:outlineLvl w:val="0"/>
        <w:rPr>
          <w:rFonts w:ascii="宋体" w:hAnsi="宋体" w:cs="黑体"/>
          <w:color w:val="000000" w:themeColor="text1"/>
          <w:kern w:val="0"/>
          <w:sz w:val="32"/>
          <w:szCs w:val="32"/>
          <w:highlight w:val="none"/>
          <w14:textFill>
            <w14:solidFill>
              <w14:schemeClr w14:val="tx1"/>
            </w14:solidFill>
          </w14:textFill>
        </w:rPr>
      </w:pPr>
      <w:bookmarkStart w:id="7" w:name="_Toc19722"/>
      <w:r>
        <w:rPr>
          <w:rFonts w:hint="eastAsia" w:ascii="宋体" w:hAnsi="宋体" w:cs="黑体"/>
          <w:color w:val="000000" w:themeColor="text1"/>
          <w:kern w:val="0"/>
          <w:sz w:val="32"/>
          <w:szCs w:val="32"/>
          <w:highlight w:val="none"/>
          <w14:textFill>
            <w14:solidFill>
              <w14:schemeClr w14:val="tx1"/>
            </w14:solidFill>
          </w14:textFill>
        </w:rPr>
        <w:t>第一章  竞争性磋商公告</w:t>
      </w:r>
      <w:bookmarkEnd w:id="0"/>
      <w:bookmarkEnd w:id="1"/>
      <w:bookmarkEnd w:id="2"/>
      <w:bookmarkEnd w:id="3"/>
      <w:bookmarkEnd w:id="4"/>
      <w:bookmarkEnd w:id="7"/>
    </w:p>
    <w:p>
      <w:pPr>
        <w:rPr>
          <w:rFonts w:asciiTheme="minorEastAsia" w:hAnsiTheme="minorEastAsia" w:eastAsiaTheme="minorEastAsia" w:cstheme="minorEastAsia"/>
          <w:color w:val="000000" w:themeColor="text1"/>
          <w:sz w:val="24"/>
          <w:highlight w:val="none"/>
          <w14:textFill>
            <w14:solidFill>
              <w14:schemeClr w14:val="tx1"/>
            </w14:solidFill>
          </w14:textFill>
        </w:rPr>
      </w:pPr>
    </w:p>
    <w:p>
      <w:pPr>
        <w:pBdr>
          <w:top w:val="single" w:color="auto" w:sz="4" w:space="1"/>
          <w:left w:val="single" w:color="auto" w:sz="4" w:space="4"/>
          <w:bottom w:val="single" w:color="auto" w:sz="4" w:space="1"/>
          <w:right w:val="single" w:color="auto" w:sz="4" w:space="4"/>
        </w:pBdr>
        <w:spacing w:line="360" w:lineRule="auto"/>
        <w:ind w:firstLine="420" w:firstLineChars="200"/>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项目概况</w:t>
      </w:r>
    </w:p>
    <w:p>
      <w:pPr>
        <w:pBdr>
          <w:top w:val="single" w:color="auto" w:sz="4" w:space="1"/>
          <w:left w:val="single" w:color="auto" w:sz="4" w:space="4"/>
          <w:bottom w:val="single" w:color="auto" w:sz="4" w:space="1"/>
          <w:right w:val="single" w:color="auto" w:sz="4" w:space="4"/>
        </w:pBdr>
        <w:spacing w:line="360" w:lineRule="auto"/>
        <w:ind w:firstLine="420" w:firstLineChars="200"/>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华中农业大学动物医院大楼手术室改造工程</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采购项目的潜在供应商应在</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武汉市武昌区体育馆路22号丽江龙城1栋6楼国信招标集团股份有限公司湖北分公司</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获取采购文件，并于</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2024年</w:t>
      </w:r>
      <w:r>
        <w:rPr>
          <w:rFonts w:hint="eastAsia" w:asciiTheme="minorEastAsia" w:hAnsiTheme="minorEastAsia" w:eastAsiaTheme="minorEastAsia" w:cstheme="minorEastAsia"/>
          <w:color w:val="000000" w:themeColor="text1"/>
          <w:szCs w:val="21"/>
          <w:highlight w:val="none"/>
          <w:u w:val="single"/>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月</w:t>
      </w:r>
      <w:r>
        <w:rPr>
          <w:rFonts w:hint="eastAsia" w:asciiTheme="minorEastAsia" w:hAnsiTheme="minorEastAsia" w:eastAsiaTheme="minorEastAsia" w:cstheme="minorEastAsia"/>
          <w:bCs/>
          <w:color w:val="000000" w:themeColor="text1"/>
          <w:szCs w:val="21"/>
          <w:highlight w:val="none"/>
          <w:u w:val="single"/>
          <w:lang w:val="en-US" w:eastAsia="zh-CN"/>
          <w14:textFill>
            <w14:solidFill>
              <w14:schemeClr w14:val="tx1"/>
            </w14:solidFill>
          </w14:textFill>
        </w:rPr>
        <w:t>21</w:t>
      </w:r>
      <w:r>
        <w:rPr>
          <w:rFonts w:hint="eastAsia" w:asciiTheme="minorEastAsia" w:hAnsiTheme="minorEastAsia" w:eastAsiaTheme="minorEastAsia" w:cstheme="minorEastAsia"/>
          <w:bCs/>
          <w:color w:val="000000" w:themeColor="text1"/>
          <w:szCs w:val="21"/>
          <w:highlight w:val="none"/>
          <w:u w:val="single"/>
          <w14:textFill>
            <w14:solidFill>
              <w14:schemeClr w14:val="tx1"/>
            </w14:solidFill>
          </w14:textFill>
        </w:rPr>
        <w:t>日</w:t>
      </w:r>
      <w:r>
        <w:rPr>
          <w:rFonts w:hint="eastAsia" w:asciiTheme="minorEastAsia" w:hAnsiTheme="minorEastAsia" w:eastAsiaTheme="minorEastAsia" w:cstheme="minorEastAsia"/>
          <w:bCs/>
          <w:color w:val="000000" w:themeColor="text1"/>
          <w:szCs w:val="21"/>
          <w:highlight w:val="none"/>
          <w:u w:val="single"/>
          <w:lang w:val="en-US" w:eastAsia="zh-CN"/>
          <w14:textFill>
            <w14:solidFill>
              <w14:schemeClr w14:val="tx1"/>
            </w14:solidFill>
          </w14:textFill>
        </w:rPr>
        <w:t>9</w:t>
      </w:r>
      <w:r>
        <w:rPr>
          <w:rFonts w:hint="eastAsia" w:asciiTheme="minorEastAsia" w:hAnsiTheme="minorEastAsia" w:eastAsiaTheme="minorEastAsia" w:cstheme="minorEastAsia"/>
          <w:bCs/>
          <w:color w:val="000000" w:themeColor="text1"/>
          <w:szCs w:val="21"/>
          <w:highlight w:val="none"/>
          <w:u w:val="single"/>
          <w14:textFill>
            <w14:solidFill>
              <w14:schemeClr w14:val="tx1"/>
            </w14:solidFill>
          </w14:textFill>
        </w:rPr>
        <w:t>点30分</w:t>
      </w: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t>（北京时间）前提交响应文件</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w:t>
      </w:r>
    </w:p>
    <w:p>
      <w:pPr>
        <w:rPr>
          <w:rFonts w:asciiTheme="minorEastAsia" w:hAnsiTheme="minorEastAsia" w:eastAsiaTheme="minorEastAsia" w:cstheme="minorEastAsia"/>
          <w:color w:val="000000" w:themeColor="text1"/>
          <w:szCs w:val="21"/>
          <w:highlight w:val="none"/>
          <w14:textFill>
            <w14:solidFill>
              <w14:schemeClr w14:val="tx1"/>
            </w14:solidFill>
          </w14:textFill>
        </w:rPr>
      </w:pPr>
    </w:p>
    <w:p>
      <w:pPr>
        <w:pStyle w:val="5"/>
        <w:spacing w:line="360" w:lineRule="auto"/>
        <w:rPr>
          <w:rFonts w:asciiTheme="minorEastAsia" w:hAnsiTheme="minorEastAsia" w:eastAsiaTheme="minorEastAsia" w:cstheme="minorEastAsia"/>
          <w:bCs w:val="0"/>
          <w:color w:val="000000" w:themeColor="text1"/>
          <w:sz w:val="21"/>
          <w:szCs w:val="21"/>
          <w:highlight w:val="none"/>
          <w14:textFill>
            <w14:solidFill>
              <w14:schemeClr w14:val="tx1"/>
            </w14:solidFill>
          </w14:textFill>
        </w:rPr>
      </w:pPr>
      <w:bookmarkStart w:id="8" w:name="_Toc25206"/>
      <w:bookmarkStart w:id="9" w:name="_Toc28359012"/>
      <w:bookmarkStart w:id="10" w:name="_Toc35393629"/>
      <w:bookmarkStart w:id="11" w:name="_Toc28359089"/>
      <w:bookmarkStart w:id="12" w:name="_Toc13349"/>
      <w:bookmarkStart w:id="13" w:name="_Toc35393798"/>
      <w:r>
        <w:rPr>
          <w:rFonts w:hint="eastAsia" w:asciiTheme="minorEastAsia" w:hAnsiTheme="minorEastAsia" w:eastAsiaTheme="minorEastAsia" w:cstheme="minorEastAsia"/>
          <w:bCs w:val="0"/>
          <w:color w:val="000000" w:themeColor="text1"/>
          <w:sz w:val="21"/>
          <w:szCs w:val="21"/>
          <w:highlight w:val="none"/>
          <w14:textFill>
            <w14:solidFill>
              <w14:schemeClr w14:val="tx1"/>
            </w14:solidFill>
          </w14:textFill>
        </w:rPr>
        <w:t>一、项目基本情况</w:t>
      </w:r>
      <w:bookmarkEnd w:id="8"/>
      <w:bookmarkEnd w:id="9"/>
      <w:bookmarkEnd w:id="10"/>
      <w:bookmarkEnd w:id="11"/>
      <w:bookmarkEnd w:id="12"/>
      <w:bookmarkEnd w:id="13"/>
    </w:p>
    <w:p>
      <w:pPr>
        <w:spacing w:line="360" w:lineRule="auto"/>
        <w:ind w:firstLine="420" w:firstLineChars="200"/>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项目编号：GXCZ-C-24130023</w:t>
      </w:r>
    </w:p>
    <w:p>
      <w:pPr>
        <w:spacing w:line="360" w:lineRule="auto"/>
        <w:ind w:firstLine="420" w:firstLineChars="200"/>
        <w:rPr>
          <w:rFonts w:asciiTheme="minorEastAsia" w:hAnsiTheme="minorEastAsia" w:eastAsiaTheme="minorEastAsia" w:cstheme="minorEastAsia"/>
          <w:color w:val="000000" w:themeColor="text1"/>
          <w:szCs w:val="2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项目名称：华中农业大学动物医院大楼手术室改造工程</w:t>
      </w:r>
    </w:p>
    <w:p>
      <w:pPr>
        <w:spacing w:line="360" w:lineRule="auto"/>
        <w:ind w:firstLine="420" w:firstLineChars="200"/>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采购方式：竞争性磋商</w:t>
      </w:r>
    </w:p>
    <w:p>
      <w:pPr>
        <w:spacing w:line="360" w:lineRule="auto"/>
        <w:ind w:firstLine="420" w:firstLineChars="200"/>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预算金额：</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2397837.99</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元</w:t>
      </w:r>
    </w:p>
    <w:p>
      <w:pPr>
        <w:spacing w:line="360" w:lineRule="auto"/>
        <w:ind w:firstLine="420" w:firstLineChars="200"/>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最高限价：</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2397837.99</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元，响应报价超过最高限价，其响应文件将被否决。</w:t>
      </w:r>
    </w:p>
    <w:p>
      <w:pPr>
        <w:spacing w:line="360" w:lineRule="auto"/>
        <w:ind w:firstLine="420" w:firstLineChars="200"/>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采购需求：本项目为华中农业大学动物医院手术室工程。手术室位于大楼三层，设计面积约369平方米，其中净化面积约98平方米，共设4间手术室及相应辅房、走廊；其中万级手术室2间、缓冲间十万级净化。普通手术室2间、污染手术室、中央处置区、办公生活区不做净化。</w:t>
      </w:r>
      <w:r>
        <w:rPr>
          <w:rFonts w:hint="eastAsia" w:ascii="宋体"/>
          <w:color w:val="000000" w:themeColor="text1"/>
          <w:szCs w:val="21"/>
          <w:highlight w:val="none"/>
          <w14:textFill>
            <w14:solidFill>
              <w14:schemeClr w14:val="tx1"/>
            </w14:solidFill>
          </w14:textFill>
        </w:rPr>
        <w:t>采购范围为设计图纸及工程清单内包含的全部工作内容</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w:t>
      </w:r>
    </w:p>
    <w:p>
      <w:pPr>
        <w:spacing w:line="360" w:lineRule="auto"/>
        <w:ind w:firstLine="420" w:firstLineChars="200"/>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合同履行期限：工期90日历天。</w:t>
      </w:r>
    </w:p>
    <w:p>
      <w:pPr>
        <w:pStyle w:val="30"/>
        <w:ind w:firstLine="420" w:firstLineChars="200"/>
        <w:rPr>
          <w:rFonts w:eastAsia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工程地点：华中农业大学校内。</w:t>
      </w:r>
    </w:p>
    <w:p>
      <w:pPr>
        <w:spacing w:line="360" w:lineRule="auto"/>
        <w:ind w:firstLine="420" w:firstLineChars="200"/>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质量标准：合格。</w:t>
      </w:r>
    </w:p>
    <w:p>
      <w:pPr>
        <w:pStyle w:val="30"/>
        <w:ind w:firstLine="420" w:firstLineChars="200"/>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本项目（是/否）接受进口产品投标：否</w:t>
      </w:r>
    </w:p>
    <w:p>
      <w:pPr>
        <w:pStyle w:val="30"/>
        <w:ind w:firstLine="420" w:firstLineChars="200"/>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本项目（是/否）接受联合体投标：否</w:t>
      </w:r>
    </w:p>
    <w:p>
      <w:pPr>
        <w:pStyle w:val="30"/>
        <w:ind w:firstLine="420" w:firstLineChars="200"/>
        <w:rPr>
          <w:rFonts w:eastAsia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本项目（是/否）专门面向中小企业：是</w:t>
      </w:r>
    </w:p>
    <w:p>
      <w:pPr>
        <w:pStyle w:val="5"/>
        <w:spacing w:line="360" w:lineRule="auto"/>
        <w:rPr>
          <w:rFonts w:asciiTheme="minorEastAsia" w:hAnsiTheme="minorEastAsia" w:eastAsiaTheme="minorEastAsia" w:cstheme="minorEastAsia"/>
          <w:bCs w:val="0"/>
          <w:color w:val="000000" w:themeColor="text1"/>
          <w:sz w:val="21"/>
          <w:szCs w:val="21"/>
          <w:highlight w:val="none"/>
          <w14:textFill>
            <w14:solidFill>
              <w14:schemeClr w14:val="tx1"/>
            </w14:solidFill>
          </w14:textFill>
        </w:rPr>
      </w:pPr>
      <w:bookmarkStart w:id="14" w:name="_Toc35393630"/>
      <w:bookmarkStart w:id="15" w:name="_Toc12418"/>
      <w:bookmarkStart w:id="16" w:name="_Toc28359013"/>
      <w:bookmarkStart w:id="17" w:name="_Toc28359090"/>
      <w:bookmarkStart w:id="18" w:name="_Toc26588"/>
      <w:bookmarkStart w:id="19" w:name="_Toc35393799"/>
      <w:r>
        <w:rPr>
          <w:rFonts w:hint="eastAsia" w:asciiTheme="minorEastAsia" w:hAnsiTheme="minorEastAsia" w:eastAsiaTheme="minorEastAsia" w:cstheme="minorEastAsia"/>
          <w:bCs w:val="0"/>
          <w:color w:val="000000" w:themeColor="text1"/>
          <w:sz w:val="21"/>
          <w:szCs w:val="21"/>
          <w:highlight w:val="none"/>
          <w14:textFill>
            <w14:solidFill>
              <w14:schemeClr w14:val="tx1"/>
            </w14:solidFill>
          </w14:textFill>
        </w:rPr>
        <w:t>二、申请人的资格要求：</w:t>
      </w:r>
      <w:bookmarkEnd w:id="14"/>
      <w:bookmarkEnd w:id="15"/>
      <w:bookmarkEnd w:id="16"/>
      <w:bookmarkEnd w:id="17"/>
      <w:bookmarkEnd w:id="18"/>
      <w:bookmarkEnd w:id="19"/>
    </w:p>
    <w:p>
      <w:pPr>
        <w:spacing w:line="360" w:lineRule="auto"/>
        <w:ind w:firstLine="420" w:firstLineChars="200"/>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1.满足《中华人民共和国政府采购法》第二十二条规定，即：</w:t>
      </w:r>
    </w:p>
    <w:p>
      <w:pPr>
        <w:spacing w:line="360" w:lineRule="auto"/>
        <w:ind w:firstLine="420" w:firstLineChars="200"/>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（1）具有独立承担民事责任的能力； </w:t>
      </w:r>
    </w:p>
    <w:p>
      <w:pPr>
        <w:spacing w:line="360" w:lineRule="auto"/>
        <w:ind w:firstLine="420" w:firstLineChars="200"/>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（2）具有良好的商业信誉和健全的财务会计制度； </w:t>
      </w:r>
    </w:p>
    <w:p>
      <w:pPr>
        <w:spacing w:line="360" w:lineRule="auto"/>
        <w:ind w:firstLine="420" w:firstLineChars="200"/>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（3）具有履行合同所必需的设备和专业技术能力； </w:t>
      </w:r>
    </w:p>
    <w:p>
      <w:pPr>
        <w:spacing w:line="360" w:lineRule="auto"/>
        <w:ind w:firstLine="420" w:firstLineChars="200"/>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（4）有依法缴纳税收和社会保障资金的良好记录； </w:t>
      </w:r>
    </w:p>
    <w:p>
      <w:pPr>
        <w:spacing w:line="360" w:lineRule="auto"/>
        <w:ind w:firstLine="420" w:firstLineChars="200"/>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（5）参加政府采购活动前三年内，在经营活动中没有重大违法记录（重大违法记录是指供应商因违法经营受到刑事处罚或者责令停产停业、吊销许可证或者执照、较大数额罚款等行政处罚）； </w:t>
      </w:r>
    </w:p>
    <w:p>
      <w:pPr>
        <w:spacing w:line="360" w:lineRule="auto"/>
        <w:ind w:firstLine="420" w:firstLineChars="200"/>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（6）法律、行政法规规定的其他条件。</w:t>
      </w:r>
    </w:p>
    <w:p>
      <w:pPr>
        <w:spacing w:line="360" w:lineRule="auto"/>
        <w:ind w:firstLine="420" w:firstLineChars="200"/>
        <w:rPr>
          <w:rFonts w:asciiTheme="minorEastAsia" w:hAnsiTheme="minorEastAsia" w:eastAsiaTheme="minorEastAsia" w:cstheme="minorEastAsia"/>
          <w:color w:val="000000" w:themeColor="text1"/>
          <w:szCs w:val="21"/>
          <w:highlight w:val="none"/>
          <w:u w:val="single"/>
          <w14:textFill>
            <w14:solidFill>
              <w14:schemeClr w14:val="tx1"/>
            </w14:solidFill>
          </w14:textFill>
        </w:rPr>
      </w:pPr>
      <w:bookmarkStart w:id="20" w:name="_Toc28359091"/>
      <w:bookmarkStart w:id="21" w:name="_Toc28359014"/>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2.落实政府采购政策需满足的资格要求：</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供应商在中华人民共和国境内依法设立，依据国务院批准的中小企业划分标准确定的中型企业、小型企业和微型企业，但与大企业的负责人为同一人，或者与大企业存在直接控股、管理关系的除外。（依据《关于印发中小企业划型标准规定的通知》工信部联企业[2011]300号文，本项目划型行业为建筑业）；监狱企业、残疾人福利性单位视同小微企业。</w:t>
      </w:r>
    </w:p>
    <w:p>
      <w:pPr>
        <w:spacing w:line="360" w:lineRule="auto"/>
        <w:ind w:firstLine="420" w:firstLineChars="200"/>
        <w:rPr>
          <w:rFonts w:asciiTheme="minorEastAsia" w:hAnsiTheme="minorEastAsia" w:eastAsiaTheme="minorEastAsia" w:cstheme="minorEastAsia"/>
          <w:color w:val="000000" w:themeColor="text1"/>
          <w:szCs w:val="2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3.本项目的特定资格要求：</w:t>
      </w:r>
      <w:r>
        <w:rPr>
          <w:rFonts w:hint="eastAsia" w:asciiTheme="minorEastAsia" w:hAnsiTheme="minorEastAsia" w:eastAsiaTheme="minorEastAsia"/>
          <w:color w:val="000000" w:themeColor="text1"/>
          <w:szCs w:val="21"/>
          <w:highlight w:val="none"/>
          <w:u w:val="single"/>
          <w14:textFill>
            <w14:solidFill>
              <w14:schemeClr w14:val="tx1"/>
            </w14:solidFill>
          </w14:textFill>
        </w:rPr>
        <w:t>（1）供应商应具有建设行政主管部门颁发的建筑机电安装工程专业承包二级及以上资质</w:t>
      </w:r>
      <w:r>
        <w:rPr>
          <w:rFonts w:hint="eastAsia" w:asciiTheme="minorEastAsia" w:hAnsiTheme="minorEastAsia" w:eastAsiaTheme="minorEastAsia"/>
          <w:color w:val="000000" w:themeColor="text1"/>
          <w:szCs w:val="21"/>
          <w:highlight w:val="none"/>
          <w:u w:val="single"/>
          <w:lang w:eastAsia="zh-CN"/>
          <w14:textFill>
            <w14:solidFill>
              <w14:schemeClr w14:val="tx1"/>
            </w14:solidFill>
          </w14:textFill>
        </w:rPr>
        <w:t>，和</w:t>
      </w:r>
      <w:r>
        <w:rPr>
          <w:rFonts w:hint="eastAsia" w:asciiTheme="minorEastAsia" w:hAnsiTheme="minorEastAsia" w:eastAsiaTheme="minorEastAsia"/>
          <w:color w:val="000000" w:themeColor="text1"/>
          <w:szCs w:val="21"/>
          <w:highlight w:val="none"/>
          <w:u w:val="single"/>
          <w14:textFill>
            <w14:solidFill>
              <w14:schemeClr w14:val="tx1"/>
            </w14:solidFill>
          </w14:textFill>
        </w:rPr>
        <w:t>建筑装修装饰工程专业承包二级及以上资质</w:t>
      </w:r>
      <w:r>
        <w:rPr>
          <w:rFonts w:hint="eastAsia" w:asciiTheme="minorEastAsia" w:hAnsiTheme="minorEastAsia" w:eastAsiaTheme="minorEastAsia"/>
          <w:color w:val="000000" w:themeColor="text1"/>
          <w:szCs w:val="21"/>
          <w:highlight w:val="none"/>
          <w:u w:val="single"/>
          <w:lang w:eastAsia="zh-CN"/>
          <w14:textFill>
            <w14:solidFill>
              <w14:schemeClr w14:val="tx1"/>
            </w14:solidFill>
          </w14:textFill>
        </w:rPr>
        <w:t>，和</w:t>
      </w:r>
      <w:r>
        <w:rPr>
          <w:rFonts w:hint="eastAsia" w:asciiTheme="minorEastAsia" w:hAnsiTheme="minorEastAsia" w:eastAsiaTheme="minorEastAsia"/>
          <w:color w:val="000000" w:themeColor="text1"/>
          <w:szCs w:val="21"/>
          <w:highlight w:val="none"/>
          <w:u w:val="single"/>
          <w14:textFill>
            <w14:solidFill>
              <w14:schemeClr w14:val="tx1"/>
            </w14:solidFill>
          </w14:textFill>
        </w:rPr>
        <w:t>电子与智能化工程专业承包二级及以上资质，并具备有效的安全生产许可证；（2）拟派项目经理应具有建筑工程专业二级及以上或机电工程专业二级及以上注册建造师证书，具备有效的安全生产考核合格证书（B证）。</w:t>
      </w:r>
    </w:p>
    <w:p>
      <w:pPr>
        <w:spacing w:line="360" w:lineRule="auto"/>
        <w:ind w:firstLine="420" w:firstLineChars="200"/>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4.被“信用中国”网站（www.creditchina.gov.cn）中列入失信被执行人或重大税收违法失信主体的供应商、被中国政府采购网（www.ccgp.gov.cn）列入政府采购严重违法失信行为记录名单中被财政部门禁止参加政府采购活动的供应商（处罚决定规定的时间和地域范围内），无资格参加本项目的采购活动。</w:t>
      </w:r>
    </w:p>
    <w:p>
      <w:pPr>
        <w:spacing w:line="360" w:lineRule="auto"/>
        <w:ind w:firstLine="420" w:firstLineChars="200"/>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5.单位负责人为同一人或者存在直接控股、管理关系的不同单位，不得同时参加本项目的磋商。为本项目提供整体设计、规范编制或者项目管理、监理、检测等服务的供应商，不得再参加本项目磋商。</w:t>
      </w:r>
    </w:p>
    <w:p>
      <w:pPr>
        <w:pStyle w:val="30"/>
        <w:ind w:firstLine="420" w:firstLineChars="200"/>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6.本项目不接受联合体。</w:t>
      </w:r>
    </w:p>
    <w:p>
      <w:pPr>
        <w:pStyle w:val="5"/>
        <w:spacing w:line="360" w:lineRule="auto"/>
        <w:rPr>
          <w:rFonts w:asciiTheme="minorEastAsia" w:hAnsiTheme="minorEastAsia" w:eastAsiaTheme="minorEastAsia" w:cstheme="minorEastAsia"/>
          <w:bCs w:val="0"/>
          <w:color w:val="000000" w:themeColor="text1"/>
          <w:sz w:val="21"/>
          <w:szCs w:val="21"/>
          <w:highlight w:val="none"/>
          <w14:textFill>
            <w14:solidFill>
              <w14:schemeClr w14:val="tx1"/>
            </w14:solidFill>
          </w14:textFill>
        </w:rPr>
      </w:pPr>
      <w:bookmarkStart w:id="22" w:name="_Toc35393631"/>
      <w:bookmarkStart w:id="23" w:name="_Toc28880"/>
      <w:bookmarkStart w:id="24" w:name="_Toc35393800"/>
      <w:bookmarkStart w:id="25" w:name="_Toc32026"/>
      <w:r>
        <w:rPr>
          <w:rFonts w:hint="eastAsia" w:asciiTheme="minorEastAsia" w:hAnsiTheme="minorEastAsia" w:eastAsiaTheme="minorEastAsia" w:cstheme="minorEastAsia"/>
          <w:bCs w:val="0"/>
          <w:color w:val="000000" w:themeColor="text1"/>
          <w:sz w:val="21"/>
          <w:szCs w:val="21"/>
          <w:highlight w:val="none"/>
          <w14:textFill>
            <w14:solidFill>
              <w14:schemeClr w14:val="tx1"/>
            </w14:solidFill>
          </w14:textFill>
        </w:rPr>
        <w:t>三、获取采购文件</w:t>
      </w:r>
      <w:bookmarkEnd w:id="20"/>
      <w:bookmarkEnd w:id="21"/>
      <w:bookmarkEnd w:id="22"/>
      <w:bookmarkEnd w:id="23"/>
      <w:bookmarkEnd w:id="24"/>
      <w:bookmarkEnd w:id="25"/>
    </w:p>
    <w:p>
      <w:pPr>
        <w:spacing w:line="360" w:lineRule="auto"/>
        <w:ind w:firstLine="540"/>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时间：</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2024年</w:t>
      </w:r>
      <w:r>
        <w:rPr>
          <w:rFonts w:hint="eastAsia" w:asciiTheme="minorEastAsia" w:hAnsiTheme="minorEastAsia" w:eastAsiaTheme="minorEastAsia" w:cstheme="minorEastAsia"/>
          <w:color w:val="000000" w:themeColor="text1"/>
          <w:szCs w:val="21"/>
          <w:highlight w:val="none"/>
          <w:u w:val="single"/>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月</w:t>
      </w:r>
      <w:r>
        <w:rPr>
          <w:rFonts w:hint="eastAsia" w:asciiTheme="minorEastAsia" w:hAnsiTheme="minorEastAsia" w:eastAsiaTheme="minorEastAsia" w:cstheme="minorEastAsia"/>
          <w:color w:val="000000" w:themeColor="text1"/>
          <w:szCs w:val="21"/>
          <w:highlight w:val="none"/>
          <w:u w:val="single"/>
          <w:lang w:val="en-US" w:eastAsia="zh-CN"/>
          <w14:textFill>
            <w14:solidFill>
              <w14:schemeClr w14:val="tx1"/>
            </w14:solidFill>
          </w14:textFill>
        </w:rPr>
        <w:t>7</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日</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至</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2024年</w:t>
      </w:r>
      <w:r>
        <w:rPr>
          <w:rFonts w:hint="eastAsia" w:asciiTheme="minorEastAsia" w:hAnsiTheme="minorEastAsia" w:eastAsiaTheme="minorEastAsia" w:cstheme="minorEastAsia"/>
          <w:color w:val="000000" w:themeColor="text1"/>
          <w:szCs w:val="21"/>
          <w:highlight w:val="none"/>
          <w:u w:val="single"/>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月</w:t>
      </w:r>
      <w:r>
        <w:rPr>
          <w:rFonts w:hint="eastAsia" w:asciiTheme="minorEastAsia" w:hAnsiTheme="minorEastAsia" w:eastAsiaTheme="minorEastAsia" w:cstheme="minorEastAsia"/>
          <w:color w:val="000000" w:themeColor="text1"/>
          <w:szCs w:val="21"/>
          <w:highlight w:val="none"/>
          <w:u w:val="single"/>
          <w:lang w:val="en-US" w:eastAsia="zh-CN"/>
          <w14:textFill>
            <w14:solidFill>
              <w14:schemeClr w14:val="tx1"/>
            </w14:solidFill>
          </w14:textFill>
        </w:rPr>
        <w:t>14</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日 </w:t>
      </w:r>
      <w:r>
        <w:rPr>
          <w:rFonts w:hint="eastAsia" w:asciiTheme="minorEastAsia" w:hAnsiTheme="minorEastAsia" w:eastAsiaTheme="minorEastAsia" w:cstheme="minorEastAsia"/>
          <w:iCs/>
          <w:color w:val="000000" w:themeColor="text1"/>
          <w:szCs w:val="21"/>
          <w:highlight w:val="none"/>
          <w14:textFill>
            <w14:solidFill>
              <w14:schemeClr w14:val="tx1"/>
            </w14:solidFill>
          </w14:textFill>
        </w:rPr>
        <w:t>（</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每天上午</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8:30</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至</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12:00</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，下午</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14:00</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至</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17:</w:t>
      </w:r>
      <w:r>
        <w:rPr>
          <w:rFonts w:hint="eastAsia" w:asciiTheme="minorEastAsia" w:hAnsiTheme="minorEastAsia" w:eastAsiaTheme="minorEastAsia" w:cstheme="minorEastAsia"/>
          <w:color w:val="000000" w:themeColor="text1"/>
          <w:szCs w:val="21"/>
          <w:highlight w:val="none"/>
          <w:u w:val="single"/>
          <w:lang w:val="en-US" w:eastAsia="zh-CN"/>
          <w14:textFill>
            <w14:solidFill>
              <w14:schemeClr w14:val="tx1"/>
            </w14:solidFill>
          </w14:textFill>
        </w:rPr>
        <w:t>0</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0</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（北京时间，法定节假日除外）地点：武汉市武昌区体育馆路22号丽江龙城1栋6楼国信招标集团股份有限公司湖北分公司。</w:t>
      </w:r>
    </w:p>
    <w:p>
      <w:pPr>
        <w:spacing w:line="360" w:lineRule="auto"/>
        <w:ind w:firstLine="540"/>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方式：持法人代表证明及法人代表授权及被授权人的有效身份证明（加盖公章）现场获取磋商文件。（本项目可远程获取采购文件，供应商须将上述资料扫描件发送至401900272@qq.com，采购代理机构核验后，供应商将文件款汇至采购代理机构账户，汇款时备注项目名称、项目编号，汇款成功后采购代理机构发出采购文件。）</w:t>
      </w:r>
    </w:p>
    <w:p>
      <w:pPr>
        <w:spacing w:line="360" w:lineRule="auto"/>
        <w:ind w:firstLine="540"/>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售价：人民币300元/套，售后不退。</w:t>
      </w:r>
    </w:p>
    <w:p>
      <w:pPr>
        <w:pStyle w:val="5"/>
        <w:spacing w:line="360" w:lineRule="auto"/>
        <w:rPr>
          <w:rFonts w:asciiTheme="minorEastAsia" w:hAnsiTheme="minorEastAsia" w:eastAsiaTheme="minorEastAsia" w:cstheme="minorEastAsia"/>
          <w:bCs w:val="0"/>
          <w:color w:val="000000" w:themeColor="text1"/>
          <w:sz w:val="21"/>
          <w:szCs w:val="21"/>
          <w:highlight w:val="none"/>
          <w14:textFill>
            <w14:solidFill>
              <w14:schemeClr w14:val="tx1"/>
            </w14:solidFill>
          </w14:textFill>
        </w:rPr>
      </w:pPr>
      <w:bookmarkStart w:id="26" w:name="_Toc10690"/>
      <w:bookmarkStart w:id="27" w:name="_Toc28359015"/>
      <w:bookmarkStart w:id="28" w:name="_Toc35393801"/>
      <w:bookmarkStart w:id="29" w:name="_Toc20840"/>
      <w:bookmarkStart w:id="30" w:name="_Toc28359092"/>
      <w:bookmarkStart w:id="31" w:name="_Toc35393632"/>
      <w:r>
        <w:rPr>
          <w:rFonts w:hint="eastAsia" w:asciiTheme="minorEastAsia" w:hAnsiTheme="minorEastAsia" w:eastAsiaTheme="minorEastAsia" w:cstheme="minorEastAsia"/>
          <w:bCs w:val="0"/>
          <w:color w:val="000000" w:themeColor="text1"/>
          <w:sz w:val="21"/>
          <w:szCs w:val="21"/>
          <w:highlight w:val="none"/>
          <w14:textFill>
            <w14:solidFill>
              <w14:schemeClr w14:val="tx1"/>
            </w14:solidFill>
          </w14:textFill>
        </w:rPr>
        <w:t>四、响应文件提交</w:t>
      </w:r>
      <w:bookmarkEnd w:id="26"/>
      <w:bookmarkEnd w:id="27"/>
      <w:bookmarkEnd w:id="28"/>
      <w:bookmarkEnd w:id="29"/>
      <w:bookmarkEnd w:id="30"/>
      <w:bookmarkEnd w:id="31"/>
    </w:p>
    <w:p>
      <w:pPr>
        <w:spacing w:line="360" w:lineRule="auto"/>
        <w:ind w:firstLine="420" w:firstLineChars="200"/>
        <w:rPr>
          <w:rFonts w:asciiTheme="minorEastAsia" w:hAnsiTheme="minorEastAsia" w:eastAsiaTheme="minorEastAsia" w:cstheme="minorEastAsia"/>
          <w:bCs/>
          <w:color w:val="000000" w:themeColor="text1"/>
          <w:szCs w:val="2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截止时间：</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2024年</w:t>
      </w:r>
      <w:r>
        <w:rPr>
          <w:rFonts w:hint="eastAsia" w:asciiTheme="minorEastAsia" w:hAnsiTheme="minorEastAsia" w:eastAsiaTheme="minorEastAsia" w:cstheme="minorEastAsia"/>
          <w:color w:val="000000" w:themeColor="text1"/>
          <w:szCs w:val="21"/>
          <w:highlight w:val="none"/>
          <w:u w:val="single"/>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月</w:t>
      </w:r>
      <w:r>
        <w:rPr>
          <w:rFonts w:hint="eastAsia" w:asciiTheme="minorEastAsia" w:hAnsiTheme="minorEastAsia" w:eastAsiaTheme="minorEastAsia" w:cstheme="minorEastAsia"/>
          <w:bCs/>
          <w:color w:val="000000" w:themeColor="text1"/>
          <w:szCs w:val="21"/>
          <w:highlight w:val="none"/>
          <w:u w:val="single"/>
          <w:lang w:val="en-US" w:eastAsia="zh-CN"/>
          <w14:textFill>
            <w14:solidFill>
              <w14:schemeClr w14:val="tx1"/>
            </w14:solidFill>
          </w14:textFill>
        </w:rPr>
        <w:t>21</w:t>
      </w:r>
      <w:r>
        <w:rPr>
          <w:rFonts w:hint="eastAsia" w:asciiTheme="minorEastAsia" w:hAnsiTheme="minorEastAsia" w:eastAsiaTheme="minorEastAsia" w:cstheme="minorEastAsia"/>
          <w:bCs/>
          <w:color w:val="000000" w:themeColor="text1"/>
          <w:szCs w:val="21"/>
          <w:highlight w:val="none"/>
          <w:u w:val="single"/>
          <w14:textFill>
            <w14:solidFill>
              <w14:schemeClr w14:val="tx1"/>
            </w14:solidFill>
          </w14:textFill>
        </w:rPr>
        <w:t>日</w:t>
      </w:r>
      <w:r>
        <w:rPr>
          <w:rFonts w:hint="eastAsia" w:asciiTheme="minorEastAsia" w:hAnsiTheme="minorEastAsia" w:eastAsiaTheme="minorEastAsia" w:cstheme="minorEastAsia"/>
          <w:bCs/>
          <w:color w:val="000000" w:themeColor="text1"/>
          <w:szCs w:val="21"/>
          <w:highlight w:val="none"/>
          <w:u w:val="single"/>
          <w:lang w:val="en-US" w:eastAsia="zh-CN"/>
          <w14:textFill>
            <w14:solidFill>
              <w14:schemeClr w14:val="tx1"/>
            </w14:solidFill>
          </w14:textFill>
        </w:rPr>
        <w:t>9</w:t>
      </w:r>
      <w:r>
        <w:rPr>
          <w:rFonts w:hint="eastAsia" w:asciiTheme="minorEastAsia" w:hAnsiTheme="minorEastAsia" w:eastAsiaTheme="minorEastAsia" w:cstheme="minorEastAsia"/>
          <w:bCs/>
          <w:color w:val="000000" w:themeColor="text1"/>
          <w:szCs w:val="21"/>
          <w:highlight w:val="none"/>
          <w:u w:val="single"/>
          <w14:textFill>
            <w14:solidFill>
              <w14:schemeClr w14:val="tx1"/>
            </w14:solidFill>
          </w14:textFill>
        </w:rPr>
        <w:t>点30分</w:t>
      </w: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t>（北京时间）</w:t>
      </w:r>
    </w:p>
    <w:p>
      <w:pPr>
        <w:spacing w:line="360" w:lineRule="auto"/>
        <w:ind w:firstLine="420" w:firstLineChars="200"/>
        <w:rPr>
          <w:rFonts w:asciiTheme="minorEastAsia" w:hAnsiTheme="minorEastAsia" w:eastAsiaTheme="minorEastAsia" w:cstheme="minorEastAsia"/>
          <w:bCs/>
          <w:color w:val="000000" w:themeColor="text1"/>
          <w:szCs w:val="2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地点：武汉市武昌区体育馆路22号丽江龙城1栋6楼</w:t>
      </w:r>
      <w:r>
        <w:rPr>
          <w:rFonts w:hint="eastAsia"/>
          <w:color w:val="000000" w:themeColor="text1"/>
          <w:highlight w:val="none"/>
          <w14:textFill>
            <w14:solidFill>
              <w14:schemeClr w14:val="tx1"/>
            </w14:solidFill>
          </w14:textFill>
        </w:rPr>
        <w:t>国信招标集团股份有限公司湖北分公司</w:t>
      </w:r>
      <w:r>
        <w:rPr>
          <w:rFonts w:hint="eastAsia"/>
          <w:color w:val="000000" w:themeColor="text1"/>
          <w:highlight w:val="none"/>
          <w:lang w:eastAsia="zh-CN"/>
          <w14:textFill>
            <w14:solidFill>
              <w14:schemeClr w14:val="tx1"/>
            </w14:solidFill>
          </w14:textFill>
        </w:rPr>
        <w:t>一</w:t>
      </w:r>
      <w:r>
        <w:rPr>
          <w:rFonts w:hint="eastAsia"/>
          <w:color w:val="000000" w:themeColor="text1"/>
          <w:highlight w:val="none"/>
          <w14:textFill>
            <w14:solidFill>
              <w14:schemeClr w14:val="tx1"/>
            </w14:solidFill>
          </w14:textFill>
        </w:rPr>
        <w:t>号会议室</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w:t>
      </w:r>
    </w:p>
    <w:p>
      <w:pPr>
        <w:pStyle w:val="5"/>
        <w:spacing w:line="360" w:lineRule="auto"/>
        <w:rPr>
          <w:rFonts w:asciiTheme="minorEastAsia" w:hAnsiTheme="minorEastAsia" w:eastAsiaTheme="minorEastAsia" w:cstheme="minorEastAsia"/>
          <w:bCs w:val="0"/>
          <w:color w:val="000000" w:themeColor="text1"/>
          <w:sz w:val="21"/>
          <w:szCs w:val="21"/>
          <w:highlight w:val="none"/>
          <w14:textFill>
            <w14:solidFill>
              <w14:schemeClr w14:val="tx1"/>
            </w14:solidFill>
          </w14:textFill>
        </w:rPr>
      </w:pPr>
      <w:bookmarkStart w:id="32" w:name="_Toc2196"/>
      <w:bookmarkStart w:id="33" w:name="_Toc35393633"/>
      <w:bookmarkStart w:id="34" w:name="_Toc28359093"/>
      <w:bookmarkStart w:id="35" w:name="_Toc28359016"/>
      <w:bookmarkStart w:id="36" w:name="_Toc17931"/>
      <w:bookmarkStart w:id="37" w:name="_Toc35393802"/>
      <w:r>
        <w:rPr>
          <w:rFonts w:hint="eastAsia" w:asciiTheme="minorEastAsia" w:hAnsiTheme="minorEastAsia" w:eastAsiaTheme="minorEastAsia" w:cstheme="minorEastAsia"/>
          <w:bCs w:val="0"/>
          <w:color w:val="000000" w:themeColor="text1"/>
          <w:sz w:val="21"/>
          <w:szCs w:val="21"/>
          <w:highlight w:val="none"/>
          <w14:textFill>
            <w14:solidFill>
              <w14:schemeClr w14:val="tx1"/>
            </w14:solidFill>
          </w14:textFill>
        </w:rPr>
        <w:t>五、开启</w:t>
      </w:r>
      <w:bookmarkEnd w:id="32"/>
      <w:bookmarkEnd w:id="33"/>
      <w:bookmarkEnd w:id="34"/>
      <w:bookmarkEnd w:id="35"/>
      <w:bookmarkEnd w:id="36"/>
      <w:bookmarkEnd w:id="37"/>
    </w:p>
    <w:p>
      <w:pPr>
        <w:spacing w:line="360" w:lineRule="auto"/>
        <w:ind w:firstLine="420" w:firstLineChars="200"/>
        <w:rPr>
          <w:rFonts w:asciiTheme="minorEastAsia" w:hAnsiTheme="minorEastAsia" w:eastAsiaTheme="minorEastAsia" w:cstheme="minorEastAsia"/>
          <w:bCs/>
          <w:color w:val="000000" w:themeColor="text1"/>
          <w:szCs w:val="2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时间：</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2024年</w:t>
      </w:r>
      <w:r>
        <w:rPr>
          <w:rFonts w:hint="eastAsia" w:asciiTheme="minorEastAsia" w:hAnsiTheme="minorEastAsia" w:eastAsiaTheme="minorEastAsia" w:cstheme="minorEastAsia"/>
          <w:color w:val="000000" w:themeColor="text1"/>
          <w:szCs w:val="21"/>
          <w:highlight w:val="none"/>
          <w:u w:val="single"/>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月</w:t>
      </w:r>
      <w:r>
        <w:rPr>
          <w:rFonts w:hint="eastAsia" w:asciiTheme="minorEastAsia" w:hAnsiTheme="minorEastAsia" w:eastAsiaTheme="minorEastAsia" w:cstheme="minorEastAsia"/>
          <w:bCs/>
          <w:color w:val="000000" w:themeColor="text1"/>
          <w:szCs w:val="21"/>
          <w:highlight w:val="none"/>
          <w:u w:val="single"/>
          <w:lang w:val="en-US" w:eastAsia="zh-CN"/>
          <w14:textFill>
            <w14:solidFill>
              <w14:schemeClr w14:val="tx1"/>
            </w14:solidFill>
          </w14:textFill>
        </w:rPr>
        <w:t>21</w:t>
      </w:r>
      <w:r>
        <w:rPr>
          <w:rFonts w:hint="eastAsia" w:asciiTheme="minorEastAsia" w:hAnsiTheme="minorEastAsia" w:eastAsiaTheme="minorEastAsia" w:cstheme="minorEastAsia"/>
          <w:bCs/>
          <w:color w:val="000000" w:themeColor="text1"/>
          <w:szCs w:val="21"/>
          <w:highlight w:val="none"/>
          <w:u w:val="single"/>
          <w14:textFill>
            <w14:solidFill>
              <w14:schemeClr w14:val="tx1"/>
            </w14:solidFill>
          </w14:textFill>
        </w:rPr>
        <w:t>日</w:t>
      </w:r>
      <w:r>
        <w:rPr>
          <w:rFonts w:hint="eastAsia" w:asciiTheme="minorEastAsia" w:hAnsiTheme="minorEastAsia" w:eastAsiaTheme="minorEastAsia" w:cstheme="minorEastAsia"/>
          <w:bCs/>
          <w:color w:val="000000" w:themeColor="text1"/>
          <w:szCs w:val="21"/>
          <w:highlight w:val="none"/>
          <w:u w:val="single"/>
          <w:lang w:val="en-US" w:eastAsia="zh-CN"/>
          <w14:textFill>
            <w14:solidFill>
              <w14:schemeClr w14:val="tx1"/>
            </w14:solidFill>
          </w14:textFill>
        </w:rPr>
        <w:t>9</w:t>
      </w:r>
      <w:r>
        <w:rPr>
          <w:rFonts w:hint="eastAsia" w:asciiTheme="minorEastAsia" w:hAnsiTheme="minorEastAsia" w:eastAsiaTheme="minorEastAsia" w:cstheme="minorEastAsia"/>
          <w:bCs/>
          <w:color w:val="000000" w:themeColor="text1"/>
          <w:szCs w:val="21"/>
          <w:highlight w:val="none"/>
          <w:u w:val="single"/>
          <w14:textFill>
            <w14:solidFill>
              <w14:schemeClr w14:val="tx1"/>
            </w14:solidFill>
          </w14:textFill>
        </w:rPr>
        <w:t>点30分</w:t>
      </w: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t>（北京时间）</w:t>
      </w:r>
    </w:p>
    <w:p>
      <w:pPr>
        <w:spacing w:line="360" w:lineRule="auto"/>
        <w:ind w:firstLine="420" w:firstLineChars="200"/>
        <w:rPr>
          <w:rFonts w:asciiTheme="minorEastAsia" w:hAnsiTheme="minorEastAsia" w:eastAsiaTheme="minorEastAsia" w:cstheme="minorEastAsia"/>
          <w:bCs/>
          <w:color w:val="000000" w:themeColor="text1"/>
          <w:szCs w:val="2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地点：武汉市武昌区体育馆路22号丽江龙城1栋6楼</w:t>
      </w:r>
      <w:r>
        <w:rPr>
          <w:rFonts w:hint="eastAsia"/>
          <w:color w:val="000000" w:themeColor="text1"/>
          <w:highlight w:val="none"/>
          <w14:textFill>
            <w14:solidFill>
              <w14:schemeClr w14:val="tx1"/>
            </w14:solidFill>
          </w14:textFill>
        </w:rPr>
        <w:t>国信招标集团股份有限公司湖北分公司</w:t>
      </w:r>
      <w:r>
        <w:rPr>
          <w:rFonts w:hint="eastAsia"/>
          <w:color w:val="000000" w:themeColor="text1"/>
          <w:highlight w:val="none"/>
          <w:lang w:eastAsia="zh-CN"/>
          <w14:textFill>
            <w14:solidFill>
              <w14:schemeClr w14:val="tx1"/>
            </w14:solidFill>
          </w14:textFill>
        </w:rPr>
        <w:t>一</w:t>
      </w:r>
      <w:r>
        <w:rPr>
          <w:rFonts w:hint="eastAsia"/>
          <w:color w:val="000000" w:themeColor="text1"/>
          <w:highlight w:val="none"/>
          <w14:textFill>
            <w14:solidFill>
              <w14:schemeClr w14:val="tx1"/>
            </w14:solidFill>
          </w14:textFill>
        </w:rPr>
        <w:t>号会议室</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w:t>
      </w:r>
    </w:p>
    <w:p>
      <w:pPr>
        <w:pStyle w:val="5"/>
        <w:spacing w:line="360" w:lineRule="auto"/>
        <w:rPr>
          <w:rFonts w:asciiTheme="minorEastAsia" w:hAnsiTheme="minorEastAsia" w:eastAsiaTheme="minorEastAsia" w:cstheme="minorEastAsia"/>
          <w:bCs w:val="0"/>
          <w:color w:val="000000" w:themeColor="text1"/>
          <w:sz w:val="21"/>
          <w:szCs w:val="21"/>
          <w:highlight w:val="none"/>
          <w14:textFill>
            <w14:solidFill>
              <w14:schemeClr w14:val="tx1"/>
            </w14:solidFill>
          </w14:textFill>
        </w:rPr>
      </w:pPr>
      <w:bookmarkStart w:id="38" w:name="_Toc29715"/>
      <w:bookmarkStart w:id="39" w:name="_Toc35393803"/>
      <w:bookmarkStart w:id="40" w:name="_Toc35393634"/>
      <w:bookmarkStart w:id="41" w:name="_Toc32749"/>
      <w:bookmarkStart w:id="42" w:name="_Toc28359017"/>
      <w:bookmarkStart w:id="43" w:name="_Toc28359094"/>
      <w:r>
        <w:rPr>
          <w:rFonts w:hint="eastAsia" w:asciiTheme="minorEastAsia" w:hAnsiTheme="minorEastAsia" w:eastAsiaTheme="minorEastAsia" w:cstheme="minorEastAsia"/>
          <w:bCs w:val="0"/>
          <w:color w:val="000000" w:themeColor="text1"/>
          <w:sz w:val="21"/>
          <w:szCs w:val="21"/>
          <w:highlight w:val="none"/>
          <w14:textFill>
            <w14:solidFill>
              <w14:schemeClr w14:val="tx1"/>
            </w14:solidFill>
          </w14:textFill>
        </w:rPr>
        <w:t>六、公告期限</w:t>
      </w:r>
      <w:bookmarkEnd w:id="38"/>
      <w:bookmarkEnd w:id="39"/>
      <w:bookmarkEnd w:id="40"/>
      <w:bookmarkEnd w:id="41"/>
      <w:bookmarkEnd w:id="42"/>
      <w:bookmarkEnd w:id="43"/>
      <w:r>
        <w:rPr>
          <w:rFonts w:hint="eastAsia" w:asciiTheme="minorEastAsia" w:hAnsiTheme="minorEastAsia" w:eastAsiaTheme="minorEastAsia" w:cstheme="minorEastAsia"/>
          <w:bCs w:val="0"/>
          <w:color w:val="000000" w:themeColor="text1"/>
          <w:sz w:val="21"/>
          <w:szCs w:val="21"/>
          <w:highlight w:val="none"/>
          <w14:textFill>
            <w14:solidFill>
              <w14:schemeClr w14:val="tx1"/>
            </w14:solidFill>
          </w14:textFill>
        </w:rPr>
        <w:t>及发布媒体</w:t>
      </w:r>
    </w:p>
    <w:p>
      <w:pPr>
        <w:ind w:firstLine="420" w:firstLineChars="200"/>
        <w:rPr>
          <w:rFonts w:asciiTheme="minorEastAsia" w:hAnsiTheme="minorEastAsia" w:eastAsiaTheme="minorEastAsia" w:cstheme="minorEastAsia"/>
          <w:color w:val="000000" w:themeColor="text1"/>
          <w:kern w:val="0"/>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t>自本公告在《中国政府采购网》（www.ccgp.gov.cn）发布之日起3个工作日。</w:t>
      </w:r>
    </w:p>
    <w:p>
      <w:pPr>
        <w:pStyle w:val="5"/>
        <w:spacing w:line="360" w:lineRule="auto"/>
        <w:rPr>
          <w:rFonts w:asciiTheme="minorEastAsia" w:hAnsiTheme="minorEastAsia" w:eastAsiaTheme="minorEastAsia" w:cstheme="minorEastAsia"/>
          <w:bCs w:val="0"/>
          <w:color w:val="000000" w:themeColor="text1"/>
          <w:sz w:val="21"/>
          <w:szCs w:val="21"/>
          <w:highlight w:val="none"/>
          <w14:textFill>
            <w14:solidFill>
              <w14:schemeClr w14:val="tx1"/>
            </w14:solidFill>
          </w14:textFill>
        </w:rPr>
      </w:pPr>
      <w:bookmarkStart w:id="44" w:name="_Toc35393635"/>
      <w:bookmarkStart w:id="45" w:name="_Toc22499"/>
      <w:bookmarkStart w:id="46" w:name="_Toc35393804"/>
      <w:bookmarkStart w:id="47" w:name="_Toc6293"/>
      <w:r>
        <w:rPr>
          <w:rFonts w:hint="eastAsia" w:asciiTheme="minorEastAsia" w:hAnsiTheme="minorEastAsia" w:eastAsiaTheme="minorEastAsia" w:cstheme="minorEastAsia"/>
          <w:bCs w:val="0"/>
          <w:color w:val="000000" w:themeColor="text1"/>
          <w:sz w:val="21"/>
          <w:szCs w:val="21"/>
          <w:highlight w:val="none"/>
          <w14:textFill>
            <w14:solidFill>
              <w14:schemeClr w14:val="tx1"/>
            </w14:solidFill>
          </w14:textFill>
        </w:rPr>
        <w:t>七、其他补充事宜</w:t>
      </w:r>
      <w:bookmarkEnd w:id="44"/>
      <w:bookmarkEnd w:id="45"/>
      <w:bookmarkEnd w:id="46"/>
      <w:bookmarkEnd w:id="47"/>
    </w:p>
    <w:p>
      <w:pPr>
        <w:spacing w:line="360" w:lineRule="auto"/>
        <w:ind w:firstLine="420" w:firstLineChars="200"/>
        <w:rPr>
          <w:rFonts w:asciiTheme="minorEastAsia" w:hAnsiTheme="minorEastAsia" w:eastAsiaTheme="minorEastAsia" w:cstheme="minorEastAsia"/>
          <w:color w:val="000000" w:themeColor="text1"/>
          <w:szCs w:val="21"/>
          <w:highlight w:val="none"/>
          <w14:textFill>
            <w14:solidFill>
              <w14:schemeClr w14:val="tx1"/>
            </w14:solidFill>
          </w14:textFill>
        </w:rPr>
      </w:pPr>
      <w:bookmarkStart w:id="48" w:name="_Toc10541"/>
      <w:bookmarkStart w:id="49" w:name="_Toc11315"/>
      <w:bookmarkStart w:id="50" w:name="_Toc35393805"/>
      <w:bookmarkStart w:id="51" w:name="_Toc28359018"/>
      <w:bookmarkStart w:id="52" w:name="_Toc35393636"/>
      <w:bookmarkStart w:id="53" w:name="_Toc28359095"/>
      <w:bookmarkStart w:id="54" w:name="_Toc17576"/>
      <w:bookmarkStart w:id="55" w:name="_Toc30854"/>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1.政府采购促进中小企业发展政策，本项目预留份额100%，专门面向中小企业采购。</w:t>
      </w:r>
      <w:bookmarkEnd w:id="48"/>
      <w:bookmarkEnd w:id="49"/>
    </w:p>
    <w:p>
      <w:pPr>
        <w:spacing w:line="360" w:lineRule="auto"/>
        <w:ind w:firstLine="420" w:firstLineChars="200"/>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2.优先采购节能环保产品（注：所采购的货物在政府采购节能产品、环境标志产品实施品目清单范围内，且具有国家确定的认证机构出具的、处于有效期之内的节能产品、环境标志产品认证证书）。</w:t>
      </w:r>
    </w:p>
    <w:p>
      <w:pPr>
        <w:spacing w:line="360" w:lineRule="auto"/>
        <w:ind w:firstLine="420" w:firstLineChars="200"/>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3.依据《关于印发中小企业划型标准规定的通知》工信部联企业[2011]300号文，本项目为建筑业。</w:t>
      </w:r>
    </w:p>
    <w:p>
      <w:pPr>
        <w:pStyle w:val="5"/>
        <w:spacing w:line="360" w:lineRule="auto"/>
        <w:rPr>
          <w:rFonts w:asciiTheme="minorEastAsia" w:hAnsiTheme="minorEastAsia" w:eastAsiaTheme="minorEastAsia" w:cstheme="minorEastAsia"/>
          <w:bCs w:val="0"/>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val="0"/>
          <w:color w:val="000000" w:themeColor="text1"/>
          <w:sz w:val="21"/>
          <w:szCs w:val="21"/>
          <w:highlight w:val="none"/>
          <w14:textFill>
            <w14:solidFill>
              <w14:schemeClr w14:val="tx1"/>
            </w14:solidFill>
          </w14:textFill>
        </w:rPr>
        <w:t>八、凡对本次采购提出询问，请按以下方式联系。</w:t>
      </w:r>
      <w:bookmarkEnd w:id="50"/>
      <w:bookmarkEnd w:id="51"/>
      <w:bookmarkEnd w:id="52"/>
      <w:bookmarkEnd w:id="53"/>
      <w:bookmarkEnd w:id="54"/>
      <w:bookmarkEnd w:id="55"/>
    </w:p>
    <w:p>
      <w:pPr>
        <w:pStyle w:val="5"/>
        <w:spacing w:line="360" w:lineRule="auto"/>
        <w:ind w:firstLine="630" w:firstLineChars="300"/>
        <w:rPr>
          <w:rFonts w:asciiTheme="minorEastAsia" w:hAnsiTheme="minorEastAsia" w:eastAsiaTheme="minorEastAsia" w:cstheme="minorEastAsia"/>
          <w:b w:val="0"/>
          <w:color w:val="000000" w:themeColor="text1"/>
          <w:sz w:val="21"/>
          <w:szCs w:val="21"/>
          <w:highlight w:val="none"/>
          <w14:textFill>
            <w14:solidFill>
              <w14:schemeClr w14:val="tx1"/>
            </w14:solidFill>
          </w14:textFill>
        </w:rPr>
      </w:pPr>
      <w:bookmarkStart w:id="56" w:name="_Toc27074"/>
      <w:bookmarkStart w:id="57" w:name="_Toc28359096"/>
      <w:bookmarkStart w:id="58" w:name="_Toc28359019"/>
      <w:bookmarkStart w:id="59" w:name="_Toc35393806"/>
      <w:bookmarkStart w:id="60" w:name="_Toc35393637"/>
      <w:bookmarkStart w:id="61" w:name="_Toc25489"/>
      <w:r>
        <w:rPr>
          <w:rFonts w:hint="eastAsia" w:asciiTheme="minorEastAsia" w:hAnsiTheme="minorEastAsia" w:eastAsiaTheme="minorEastAsia" w:cstheme="minorEastAsia"/>
          <w:b w:val="0"/>
          <w:color w:val="000000" w:themeColor="text1"/>
          <w:sz w:val="21"/>
          <w:szCs w:val="21"/>
          <w:highlight w:val="none"/>
          <w14:textFill>
            <w14:solidFill>
              <w14:schemeClr w14:val="tx1"/>
            </w14:solidFill>
          </w14:textFill>
        </w:rPr>
        <w:t>1.采购人信息</w:t>
      </w:r>
      <w:bookmarkEnd w:id="56"/>
      <w:bookmarkEnd w:id="57"/>
      <w:bookmarkEnd w:id="58"/>
      <w:bookmarkEnd w:id="59"/>
      <w:bookmarkEnd w:id="60"/>
      <w:bookmarkEnd w:id="61"/>
    </w:p>
    <w:p>
      <w:pPr>
        <w:spacing w:line="360" w:lineRule="auto"/>
        <w:ind w:left="1041" w:leftChars="371" w:hanging="262" w:hangingChars="125"/>
        <w:jc w:val="lef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名    称：</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华中农业大学</w:t>
      </w:r>
    </w:p>
    <w:p>
      <w:pPr>
        <w:spacing w:line="360" w:lineRule="auto"/>
        <w:ind w:left="1041" w:leftChars="371" w:hanging="262" w:hangingChars="125"/>
        <w:jc w:val="left"/>
        <w:rPr>
          <w:rFonts w:asciiTheme="minorEastAsia" w:hAnsiTheme="minorEastAsia" w:eastAsiaTheme="minorEastAsia" w:cstheme="minorEastAsia"/>
          <w:color w:val="000000" w:themeColor="text1"/>
          <w:szCs w:val="2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地    址：</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湖北省武汉市洪山区狮子山街1号</w:t>
      </w:r>
    </w:p>
    <w:p>
      <w:pPr>
        <w:spacing w:line="360" w:lineRule="auto"/>
        <w:ind w:left="1041" w:leftChars="371" w:hanging="262" w:hangingChars="125"/>
        <w:jc w:val="lef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联系方式：</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马老师　027-87281981</w:t>
      </w:r>
    </w:p>
    <w:p>
      <w:pPr>
        <w:pStyle w:val="5"/>
        <w:spacing w:line="360" w:lineRule="auto"/>
        <w:ind w:firstLine="630" w:firstLineChars="300"/>
        <w:rPr>
          <w:rFonts w:asciiTheme="minorEastAsia" w:hAnsiTheme="minorEastAsia" w:eastAsiaTheme="minorEastAsia" w:cstheme="minorEastAsia"/>
          <w:b w:val="0"/>
          <w:color w:val="000000" w:themeColor="text1"/>
          <w:sz w:val="21"/>
          <w:szCs w:val="21"/>
          <w:highlight w:val="none"/>
          <w14:textFill>
            <w14:solidFill>
              <w14:schemeClr w14:val="tx1"/>
            </w14:solidFill>
          </w14:textFill>
        </w:rPr>
      </w:pPr>
      <w:bookmarkStart w:id="62" w:name="_Toc35393638"/>
      <w:bookmarkStart w:id="63" w:name="_Toc28359097"/>
      <w:bookmarkStart w:id="64" w:name="_Toc35393807"/>
      <w:bookmarkStart w:id="65" w:name="_Toc30163"/>
      <w:bookmarkStart w:id="66" w:name="_Toc21352"/>
      <w:bookmarkStart w:id="67" w:name="_Toc28359020"/>
      <w:r>
        <w:rPr>
          <w:rFonts w:hint="eastAsia" w:asciiTheme="minorEastAsia" w:hAnsiTheme="minorEastAsia" w:eastAsiaTheme="minorEastAsia" w:cstheme="minorEastAsia"/>
          <w:b w:val="0"/>
          <w:color w:val="000000" w:themeColor="text1"/>
          <w:sz w:val="21"/>
          <w:szCs w:val="21"/>
          <w:highlight w:val="none"/>
          <w14:textFill>
            <w14:solidFill>
              <w14:schemeClr w14:val="tx1"/>
            </w14:solidFill>
          </w14:textFill>
        </w:rPr>
        <w:t>2.采购代理机构信息</w:t>
      </w:r>
      <w:bookmarkEnd w:id="62"/>
      <w:bookmarkEnd w:id="63"/>
      <w:bookmarkEnd w:id="64"/>
      <w:bookmarkEnd w:id="65"/>
      <w:bookmarkEnd w:id="66"/>
      <w:bookmarkEnd w:id="67"/>
    </w:p>
    <w:p>
      <w:pPr>
        <w:spacing w:line="360" w:lineRule="auto"/>
        <w:ind w:firstLine="630" w:firstLineChars="300"/>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名    称：</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国信招标集团股份有限公司</w:t>
      </w:r>
    </w:p>
    <w:p>
      <w:pPr>
        <w:spacing w:line="360" w:lineRule="auto"/>
        <w:ind w:firstLine="630" w:firstLineChars="300"/>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地　　址：</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武汉市武昌区体育馆路22号丽江龙城1栋6楼</w:t>
      </w:r>
    </w:p>
    <w:p>
      <w:pPr>
        <w:spacing w:line="360" w:lineRule="auto"/>
        <w:ind w:firstLine="630" w:firstLineChars="300"/>
        <w:rPr>
          <w:rFonts w:asciiTheme="minorEastAsia" w:hAnsiTheme="minorEastAsia" w:eastAsiaTheme="minorEastAsia" w:cstheme="minorEastAsia"/>
          <w:color w:val="000000" w:themeColor="text1"/>
          <w:szCs w:val="2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联系方式：</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王承丹、李宏健、戴唯 027-87238091　</w:t>
      </w:r>
    </w:p>
    <w:p>
      <w:pPr>
        <w:pStyle w:val="5"/>
        <w:spacing w:line="360" w:lineRule="auto"/>
        <w:ind w:firstLine="630" w:firstLineChars="300"/>
        <w:rPr>
          <w:rFonts w:asciiTheme="minorEastAsia" w:hAnsiTheme="minorEastAsia" w:eastAsiaTheme="minorEastAsia" w:cstheme="minorEastAsia"/>
          <w:b w:val="0"/>
          <w:color w:val="000000" w:themeColor="text1"/>
          <w:sz w:val="21"/>
          <w:szCs w:val="21"/>
          <w:highlight w:val="none"/>
          <w14:textFill>
            <w14:solidFill>
              <w14:schemeClr w14:val="tx1"/>
            </w14:solidFill>
          </w14:textFill>
        </w:rPr>
      </w:pPr>
      <w:bookmarkStart w:id="68" w:name="_Toc35393639"/>
      <w:bookmarkStart w:id="69" w:name="_Toc28359021"/>
      <w:bookmarkStart w:id="70" w:name="_Toc16687"/>
      <w:bookmarkStart w:id="71" w:name="_Toc35393808"/>
      <w:bookmarkStart w:id="72" w:name="_Toc28359098"/>
      <w:bookmarkStart w:id="73" w:name="_Toc23733"/>
      <w:r>
        <w:rPr>
          <w:rFonts w:hint="eastAsia" w:asciiTheme="minorEastAsia" w:hAnsiTheme="minorEastAsia" w:eastAsiaTheme="minorEastAsia" w:cstheme="minorEastAsia"/>
          <w:b w:val="0"/>
          <w:color w:val="000000" w:themeColor="text1"/>
          <w:sz w:val="21"/>
          <w:szCs w:val="21"/>
          <w:highlight w:val="none"/>
          <w14:textFill>
            <w14:solidFill>
              <w14:schemeClr w14:val="tx1"/>
            </w14:solidFill>
          </w14:textFill>
        </w:rPr>
        <w:t>3.项目联系方式</w:t>
      </w:r>
      <w:bookmarkEnd w:id="68"/>
      <w:bookmarkEnd w:id="69"/>
      <w:bookmarkEnd w:id="70"/>
      <w:bookmarkEnd w:id="71"/>
      <w:bookmarkEnd w:id="72"/>
      <w:bookmarkEnd w:id="73"/>
    </w:p>
    <w:p>
      <w:pPr>
        <w:pStyle w:val="40"/>
        <w:spacing w:line="360" w:lineRule="auto"/>
        <w:ind w:firstLine="630" w:firstLineChars="30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项目联系人：</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王承丹、李宏健、戴唯</w:t>
      </w:r>
    </w:p>
    <w:p>
      <w:pPr>
        <w:spacing w:line="360" w:lineRule="auto"/>
        <w:ind w:firstLine="630" w:firstLineChars="300"/>
        <w:rPr>
          <w:rFonts w:asciiTheme="minorEastAsia" w:hAnsiTheme="minorEastAsia" w:eastAsiaTheme="minorEastAsia" w:cstheme="minorEastAsia"/>
          <w:color w:val="000000" w:themeColor="text1"/>
          <w:sz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电　　 话：</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027-87238091</w:t>
      </w:r>
    </w:p>
    <w:p>
      <w:pPr>
        <w:spacing w:line="360" w:lineRule="auto"/>
        <w:ind w:firstLine="630" w:firstLineChars="300"/>
        <w:rPr>
          <w:rFonts w:asciiTheme="minorEastAsia" w:hAnsiTheme="minorEastAsia" w:eastAsiaTheme="minorEastAsia" w:cstheme="minorEastAsia"/>
          <w:b/>
          <w:bCs/>
          <w:color w:val="000000" w:themeColor="text1"/>
          <w:kern w:val="44"/>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br w:type="page"/>
      </w:r>
    </w:p>
    <w:p>
      <w:pPr>
        <w:autoSpaceDE w:val="0"/>
        <w:autoSpaceDN w:val="0"/>
        <w:adjustRightInd w:val="0"/>
        <w:snapToGrid w:val="0"/>
        <w:spacing w:after="156" w:afterLines="50"/>
        <w:jc w:val="center"/>
        <w:outlineLvl w:val="0"/>
        <w:rPr>
          <w:rFonts w:ascii="宋体" w:hAnsi="宋体" w:cs="黑体"/>
          <w:color w:val="000000" w:themeColor="text1"/>
          <w:kern w:val="0"/>
          <w:sz w:val="32"/>
          <w:szCs w:val="32"/>
          <w:highlight w:val="none"/>
          <w14:textFill>
            <w14:solidFill>
              <w14:schemeClr w14:val="tx1"/>
            </w14:solidFill>
          </w14:textFill>
        </w:rPr>
      </w:pPr>
      <w:bookmarkStart w:id="74" w:name="_Toc3939"/>
      <w:r>
        <w:rPr>
          <w:rFonts w:hint="eastAsia" w:ascii="宋体" w:hAnsi="宋体" w:cs="黑体"/>
          <w:color w:val="000000" w:themeColor="text1"/>
          <w:kern w:val="0"/>
          <w:sz w:val="32"/>
          <w:szCs w:val="32"/>
          <w:highlight w:val="none"/>
          <w14:textFill>
            <w14:solidFill>
              <w14:schemeClr w14:val="tx1"/>
            </w14:solidFill>
          </w14:textFill>
        </w:rPr>
        <w:t>第二章</w:t>
      </w:r>
      <w:r>
        <w:rPr>
          <w:rFonts w:ascii="宋体" w:hAnsi="宋体" w:cs="黑体"/>
          <w:color w:val="000000" w:themeColor="text1"/>
          <w:kern w:val="0"/>
          <w:sz w:val="32"/>
          <w:szCs w:val="32"/>
          <w:highlight w:val="none"/>
          <w14:textFill>
            <w14:solidFill>
              <w14:schemeClr w14:val="tx1"/>
            </w14:solidFill>
          </w14:textFill>
        </w:rPr>
        <w:t xml:space="preserve"> </w:t>
      </w:r>
      <w:r>
        <w:rPr>
          <w:rFonts w:hint="eastAsia" w:ascii="宋体" w:hAnsi="宋体" w:cs="黑体"/>
          <w:color w:val="000000" w:themeColor="text1"/>
          <w:kern w:val="0"/>
          <w:sz w:val="32"/>
          <w:szCs w:val="32"/>
          <w:highlight w:val="none"/>
          <w14:textFill>
            <w14:solidFill>
              <w14:schemeClr w14:val="tx1"/>
            </w14:solidFill>
          </w14:textFill>
        </w:rPr>
        <w:t>供应商须知</w:t>
      </w:r>
      <w:bookmarkEnd w:id="5"/>
      <w:bookmarkEnd w:id="74"/>
    </w:p>
    <w:p>
      <w:pPr>
        <w:autoSpaceDE w:val="0"/>
        <w:autoSpaceDN w:val="0"/>
        <w:adjustRightInd w:val="0"/>
        <w:snapToGrid w:val="0"/>
        <w:spacing w:after="156" w:afterLines="50"/>
        <w:jc w:val="center"/>
        <w:outlineLvl w:val="1"/>
        <w:rPr>
          <w:rFonts w:ascii="宋体" w:hAnsi="宋体" w:cs="黑体"/>
          <w:color w:val="000000" w:themeColor="text1"/>
          <w:kern w:val="0"/>
          <w:sz w:val="28"/>
          <w:szCs w:val="28"/>
          <w:highlight w:val="none"/>
          <w14:textFill>
            <w14:solidFill>
              <w14:schemeClr w14:val="tx1"/>
            </w14:solidFill>
          </w14:textFill>
        </w:rPr>
      </w:pPr>
      <w:bookmarkStart w:id="75" w:name="_Toc12254"/>
      <w:r>
        <w:rPr>
          <w:rFonts w:hint="eastAsia" w:ascii="宋体" w:hAnsi="宋体" w:cs="黑体"/>
          <w:color w:val="000000" w:themeColor="text1"/>
          <w:kern w:val="0"/>
          <w:sz w:val="28"/>
          <w:szCs w:val="28"/>
          <w:highlight w:val="none"/>
          <w14:textFill>
            <w14:solidFill>
              <w14:schemeClr w14:val="tx1"/>
            </w14:solidFill>
          </w14:textFill>
        </w:rPr>
        <w:t>（一）供应商须知前附表</w:t>
      </w:r>
      <w:bookmarkEnd w:id="75"/>
    </w:p>
    <w:tbl>
      <w:tblPr>
        <w:tblStyle w:val="74"/>
        <w:tblW w:w="93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8"/>
        <w:gridCol w:w="2515"/>
        <w:gridCol w:w="56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1188" w:type="dxa"/>
            <w:vAlign w:val="center"/>
          </w:tcPr>
          <w:p>
            <w:pPr>
              <w:autoSpaceDE w:val="0"/>
              <w:autoSpaceDN w:val="0"/>
              <w:adjustRightInd w:val="0"/>
              <w:snapToGrid w:val="0"/>
              <w:spacing w:line="360" w:lineRule="exact"/>
              <w:jc w:val="center"/>
              <w:rPr>
                <w:rFonts w:ascii="宋体" w:hAnsi="宋体" w:cs="黑体"/>
                <w:color w:val="000000" w:themeColor="text1"/>
                <w:kern w:val="0"/>
                <w:szCs w:val="21"/>
                <w:highlight w:val="none"/>
                <w14:textFill>
                  <w14:solidFill>
                    <w14:schemeClr w14:val="tx1"/>
                  </w14:solidFill>
                </w14:textFill>
              </w:rPr>
            </w:pPr>
            <w:r>
              <w:rPr>
                <w:rFonts w:hint="eastAsia" w:ascii="宋体" w:hAnsi="宋体" w:cs="仿宋_GB2312"/>
                <w:color w:val="000000" w:themeColor="text1"/>
                <w:kern w:val="0"/>
                <w:szCs w:val="21"/>
                <w:highlight w:val="none"/>
                <w14:textFill>
                  <w14:solidFill>
                    <w14:schemeClr w14:val="tx1"/>
                  </w14:solidFill>
                </w14:textFill>
              </w:rPr>
              <w:t>条款号</w:t>
            </w:r>
          </w:p>
        </w:tc>
        <w:tc>
          <w:tcPr>
            <w:tcW w:w="2515" w:type="dxa"/>
            <w:vAlign w:val="center"/>
          </w:tcPr>
          <w:p>
            <w:pPr>
              <w:autoSpaceDE w:val="0"/>
              <w:autoSpaceDN w:val="0"/>
              <w:adjustRightInd w:val="0"/>
              <w:snapToGrid w:val="0"/>
              <w:spacing w:line="360" w:lineRule="exact"/>
              <w:jc w:val="center"/>
              <w:rPr>
                <w:rFonts w:ascii="宋体" w:hAnsi="宋体" w:cs="黑体"/>
                <w:color w:val="000000" w:themeColor="text1"/>
                <w:kern w:val="0"/>
                <w:szCs w:val="21"/>
                <w:highlight w:val="none"/>
                <w14:textFill>
                  <w14:solidFill>
                    <w14:schemeClr w14:val="tx1"/>
                  </w14:solidFill>
                </w14:textFill>
              </w:rPr>
            </w:pPr>
            <w:r>
              <w:rPr>
                <w:rFonts w:hint="eastAsia" w:ascii="宋体" w:hAnsi="宋体" w:cs="仿宋_GB2312"/>
                <w:color w:val="000000" w:themeColor="text1"/>
                <w:kern w:val="0"/>
                <w:szCs w:val="21"/>
                <w:highlight w:val="none"/>
                <w14:textFill>
                  <w14:solidFill>
                    <w14:schemeClr w14:val="tx1"/>
                  </w14:solidFill>
                </w14:textFill>
              </w:rPr>
              <w:t>条</w:t>
            </w:r>
            <w:r>
              <w:rPr>
                <w:rFonts w:ascii="宋体" w:hAnsi="宋体" w:cs="仿宋_GB2312"/>
                <w:color w:val="000000" w:themeColor="text1"/>
                <w:kern w:val="0"/>
                <w:szCs w:val="21"/>
                <w:highlight w:val="none"/>
                <w14:textFill>
                  <w14:solidFill>
                    <w14:schemeClr w14:val="tx1"/>
                  </w14:solidFill>
                </w14:textFill>
              </w:rPr>
              <w:t xml:space="preserve"> </w:t>
            </w:r>
            <w:r>
              <w:rPr>
                <w:rFonts w:hint="eastAsia" w:ascii="宋体" w:hAnsi="宋体" w:cs="仿宋_GB2312"/>
                <w:color w:val="000000" w:themeColor="text1"/>
                <w:kern w:val="0"/>
                <w:szCs w:val="21"/>
                <w:highlight w:val="none"/>
                <w14:textFill>
                  <w14:solidFill>
                    <w14:schemeClr w14:val="tx1"/>
                  </w14:solidFill>
                </w14:textFill>
              </w:rPr>
              <w:t>款</w:t>
            </w:r>
            <w:r>
              <w:rPr>
                <w:rFonts w:ascii="宋体" w:hAnsi="宋体" w:cs="仿宋_GB2312"/>
                <w:color w:val="000000" w:themeColor="text1"/>
                <w:kern w:val="0"/>
                <w:szCs w:val="21"/>
                <w:highlight w:val="none"/>
                <w14:textFill>
                  <w14:solidFill>
                    <w14:schemeClr w14:val="tx1"/>
                  </w14:solidFill>
                </w14:textFill>
              </w:rPr>
              <w:t xml:space="preserve"> </w:t>
            </w:r>
            <w:r>
              <w:rPr>
                <w:rFonts w:hint="eastAsia" w:ascii="宋体" w:hAnsi="宋体" w:cs="仿宋_GB2312"/>
                <w:color w:val="000000" w:themeColor="text1"/>
                <w:kern w:val="0"/>
                <w:szCs w:val="21"/>
                <w:highlight w:val="none"/>
                <w14:textFill>
                  <w14:solidFill>
                    <w14:schemeClr w14:val="tx1"/>
                  </w14:solidFill>
                </w14:textFill>
              </w:rPr>
              <w:t>名</w:t>
            </w:r>
            <w:r>
              <w:rPr>
                <w:rFonts w:ascii="宋体" w:hAnsi="宋体" w:cs="仿宋_GB2312"/>
                <w:color w:val="000000" w:themeColor="text1"/>
                <w:kern w:val="0"/>
                <w:szCs w:val="21"/>
                <w:highlight w:val="none"/>
                <w14:textFill>
                  <w14:solidFill>
                    <w14:schemeClr w14:val="tx1"/>
                  </w14:solidFill>
                </w14:textFill>
              </w:rPr>
              <w:t xml:space="preserve"> </w:t>
            </w:r>
            <w:r>
              <w:rPr>
                <w:rFonts w:hint="eastAsia" w:ascii="宋体" w:hAnsi="宋体" w:cs="仿宋_GB2312"/>
                <w:color w:val="000000" w:themeColor="text1"/>
                <w:kern w:val="0"/>
                <w:szCs w:val="21"/>
                <w:highlight w:val="none"/>
                <w14:textFill>
                  <w14:solidFill>
                    <w14:schemeClr w14:val="tx1"/>
                  </w14:solidFill>
                </w14:textFill>
              </w:rPr>
              <w:t>称</w:t>
            </w:r>
          </w:p>
        </w:tc>
        <w:tc>
          <w:tcPr>
            <w:tcW w:w="5675" w:type="dxa"/>
            <w:vAlign w:val="center"/>
          </w:tcPr>
          <w:p>
            <w:pPr>
              <w:autoSpaceDE w:val="0"/>
              <w:autoSpaceDN w:val="0"/>
              <w:adjustRightInd w:val="0"/>
              <w:snapToGrid w:val="0"/>
              <w:spacing w:line="360" w:lineRule="exact"/>
              <w:rPr>
                <w:rFonts w:ascii="宋体" w:hAnsi="宋体" w:cs="黑体"/>
                <w:color w:val="000000" w:themeColor="text1"/>
                <w:kern w:val="0"/>
                <w:szCs w:val="21"/>
                <w:highlight w:val="none"/>
                <w14:textFill>
                  <w14:solidFill>
                    <w14:schemeClr w14:val="tx1"/>
                  </w14:solidFill>
                </w14:textFill>
              </w:rPr>
            </w:pPr>
            <w:r>
              <w:rPr>
                <w:rFonts w:hint="eastAsia" w:ascii="宋体" w:hAnsi="宋体" w:cs="仿宋_GB2312"/>
                <w:color w:val="000000" w:themeColor="text1"/>
                <w:kern w:val="0"/>
                <w:szCs w:val="21"/>
                <w:highlight w:val="none"/>
                <w14:textFill>
                  <w14:solidFill>
                    <w14:schemeClr w14:val="tx1"/>
                  </w14:solidFill>
                </w14:textFill>
              </w:rPr>
              <w:t>编</w:t>
            </w:r>
            <w:r>
              <w:rPr>
                <w:rFonts w:ascii="宋体" w:hAnsi="宋体" w:cs="仿宋_GB2312"/>
                <w:color w:val="000000" w:themeColor="text1"/>
                <w:kern w:val="0"/>
                <w:szCs w:val="21"/>
                <w:highlight w:val="none"/>
                <w14:textFill>
                  <w14:solidFill>
                    <w14:schemeClr w14:val="tx1"/>
                  </w14:solidFill>
                </w14:textFill>
              </w:rPr>
              <w:t xml:space="preserve"> </w:t>
            </w:r>
            <w:r>
              <w:rPr>
                <w:rFonts w:hint="eastAsia" w:ascii="宋体" w:hAnsi="宋体" w:cs="仿宋_GB2312"/>
                <w:color w:val="000000" w:themeColor="text1"/>
                <w:kern w:val="0"/>
                <w:szCs w:val="21"/>
                <w:highlight w:val="none"/>
                <w14:textFill>
                  <w14:solidFill>
                    <w14:schemeClr w14:val="tx1"/>
                  </w14:solidFill>
                </w14:textFill>
              </w:rPr>
              <w:t>列</w:t>
            </w:r>
            <w:r>
              <w:rPr>
                <w:rFonts w:ascii="宋体" w:hAnsi="宋体" w:cs="仿宋_GB2312"/>
                <w:color w:val="000000" w:themeColor="text1"/>
                <w:kern w:val="0"/>
                <w:szCs w:val="21"/>
                <w:highlight w:val="none"/>
                <w14:textFill>
                  <w14:solidFill>
                    <w14:schemeClr w14:val="tx1"/>
                  </w14:solidFill>
                </w14:textFill>
              </w:rPr>
              <w:t xml:space="preserve"> </w:t>
            </w:r>
            <w:r>
              <w:rPr>
                <w:rFonts w:hint="eastAsia" w:ascii="宋体" w:hAnsi="宋体" w:cs="仿宋_GB2312"/>
                <w:color w:val="000000" w:themeColor="text1"/>
                <w:kern w:val="0"/>
                <w:szCs w:val="21"/>
                <w:highlight w:val="none"/>
                <w14:textFill>
                  <w14:solidFill>
                    <w14:schemeClr w14:val="tx1"/>
                  </w14:solidFill>
                </w14:textFill>
              </w:rPr>
              <w:t>内</w:t>
            </w:r>
            <w:r>
              <w:rPr>
                <w:rFonts w:ascii="宋体" w:hAnsi="宋体" w:cs="仿宋_GB2312"/>
                <w:color w:val="000000" w:themeColor="text1"/>
                <w:kern w:val="0"/>
                <w:szCs w:val="21"/>
                <w:highlight w:val="none"/>
                <w14:textFill>
                  <w14:solidFill>
                    <w14:schemeClr w14:val="tx1"/>
                  </w14:solidFill>
                </w14:textFill>
              </w:rPr>
              <w:t xml:space="preserve"> </w:t>
            </w:r>
            <w:r>
              <w:rPr>
                <w:rFonts w:hint="eastAsia" w:ascii="宋体" w:hAnsi="宋体" w:cs="仿宋_GB2312"/>
                <w:color w:val="000000" w:themeColor="text1"/>
                <w:kern w:val="0"/>
                <w:szCs w:val="21"/>
                <w:highlight w:val="none"/>
                <w14:textFill>
                  <w14:solidFill>
                    <w14:schemeClr w14:val="tx1"/>
                  </w14:solidFill>
                </w14:textFill>
              </w:rPr>
              <w:t>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pPr>
              <w:autoSpaceDE w:val="0"/>
              <w:autoSpaceDN w:val="0"/>
              <w:adjustRightInd w:val="0"/>
              <w:snapToGrid w:val="0"/>
              <w:spacing w:line="360" w:lineRule="auto"/>
              <w:ind w:left="311" w:leftChars="148"/>
              <w:rPr>
                <w:rFonts w:ascii="宋体" w:hAnsi="宋体" w:cs="TimesNewRomanPSMT"/>
                <w:color w:val="000000" w:themeColor="text1"/>
                <w:kern w:val="0"/>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t>1.1.2</w:t>
            </w:r>
          </w:p>
        </w:tc>
        <w:tc>
          <w:tcPr>
            <w:tcW w:w="2515" w:type="dxa"/>
            <w:vAlign w:val="center"/>
          </w:tcPr>
          <w:p>
            <w:pPr>
              <w:autoSpaceDE w:val="0"/>
              <w:autoSpaceDN w:val="0"/>
              <w:adjustRightInd w:val="0"/>
              <w:snapToGrid w:val="0"/>
              <w:spacing w:line="360" w:lineRule="auto"/>
              <w:rPr>
                <w:rFonts w:ascii="宋体" w:hAnsi="宋体" w:cs="仿宋_GB2312"/>
                <w:color w:val="000000" w:themeColor="text1"/>
                <w:kern w:val="0"/>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t>采购人</w:t>
            </w:r>
          </w:p>
        </w:tc>
        <w:tc>
          <w:tcPr>
            <w:tcW w:w="5675" w:type="dxa"/>
            <w:vAlign w:val="center"/>
          </w:tcPr>
          <w:p>
            <w:pPr>
              <w:autoSpaceDE w:val="0"/>
              <w:autoSpaceDN w:val="0"/>
              <w:adjustRightInd w:val="0"/>
              <w:snapToGrid w:val="0"/>
              <w:spacing w:line="360" w:lineRule="auto"/>
              <w:rPr>
                <w:rFonts w:ascii="宋体" w:hAnsi="宋体" w:cs="TimesNewRomanPSMT"/>
                <w:color w:val="000000" w:themeColor="text1"/>
                <w:kern w:val="0"/>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t>华中农业大学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pPr>
              <w:autoSpaceDE w:val="0"/>
              <w:autoSpaceDN w:val="0"/>
              <w:adjustRightInd w:val="0"/>
              <w:snapToGrid w:val="0"/>
              <w:spacing w:line="360" w:lineRule="auto"/>
              <w:ind w:left="311" w:leftChars="148"/>
              <w:rPr>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t>1.1.3</w:t>
            </w:r>
          </w:p>
        </w:tc>
        <w:tc>
          <w:tcPr>
            <w:tcW w:w="2515" w:type="dxa"/>
            <w:vAlign w:val="center"/>
          </w:tcPr>
          <w:p>
            <w:pPr>
              <w:autoSpaceDE w:val="0"/>
              <w:autoSpaceDN w:val="0"/>
              <w:adjustRightInd w:val="0"/>
              <w:snapToGrid w:val="0"/>
              <w:spacing w:line="360" w:lineRule="auto"/>
              <w:rPr>
                <w:rFonts w:ascii="宋体" w:hAnsi="宋体" w:cs="仿宋_GB2312"/>
                <w:color w:val="000000" w:themeColor="text1"/>
                <w:kern w:val="0"/>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t>采购代理机构</w:t>
            </w:r>
          </w:p>
        </w:tc>
        <w:tc>
          <w:tcPr>
            <w:tcW w:w="5675" w:type="dxa"/>
            <w:vAlign w:val="center"/>
          </w:tcPr>
          <w:p>
            <w:pPr>
              <w:autoSpaceDE w:val="0"/>
              <w:autoSpaceDN w:val="0"/>
              <w:adjustRightInd w:val="0"/>
              <w:snapToGrid w:val="0"/>
              <w:spacing w:line="360" w:lineRule="auto"/>
              <w:rPr>
                <w:rFonts w:ascii="宋体" w:hAnsi="宋体" w:cs="TimesNewRomanPSMT"/>
                <w:color w:val="000000" w:themeColor="text1"/>
                <w:kern w:val="0"/>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t>国信招标集团股份有限公司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pPr>
              <w:autoSpaceDE w:val="0"/>
              <w:autoSpaceDN w:val="0"/>
              <w:adjustRightInd w:val="0"/>
              <w:snapToGrid w:val="0"/>
              <w:spacing w:line="360" w:lineRule="exact"/>
              <w:jc w:val="center"/>
              <w:rPr>
                <w:rFonts w:ascii="宋体" w:hAnsi="宋体" w:cs="TimesNewRomanPSMT"/>
                <w:color w:val="000000" w:themeColor="text1"/>
                <w:kern w:val="0"/>
                <w:szCs w:val="2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REF _Ref527101463 \r \h  \* MERGEFORMAT </w:instrText>
            </w:r>
            <w:r>
              <w:rPr>
                <w:color w:val="000000" w:themeColor="text1"/>
                <w:highlight w:val="none"/>
                <w14:textFill>
                  <w14:solidFill>
                    <w14:schemeClr w14:val="tx1"/>
                  </w14:solidFill>
                </w14:textFill>
              </w:rPr>
              <w:fldChar w:fldCharType="separate"/>
            </w:r>
            <w:r>
              <w:rPr>
                <w:rFonts w:ascii="宋体" w:hAnsi="宋体" w:cs="TimesNewRomanPSMT"/>
                <w:color w:val="000000" w:themeColor="text1"/>
                <w:kern w:val="0"/>
                <w:szCs w:val="21"/>
                <w:highlight w:val="none"/>
                <w14:textFill>
                  <w14:solidFill>
                    <w14:schemeClr w14:val="tx1"/>
                  </w14:solidFill>
                </w14:textFill>
              </w:rPr>
              <w:t>1.7</w:t>
            </w:r>
            <w:r>
              <w:rPr>
                <w:rFonts w:ascii="宋体" w:hAnsi="宋体" w:cs="TimesNewRomanPSMT"/>
                <w:color w:val="000000" w:themeColor="text1"/>
                <w:kern w:val="0"/>
                <w:szCs w:val="21"/>
                <w:highlight w:val="none"/>
                <w14:textFill>
                  <w14:solidFill>
                    <w14:schemeClr w14:val="tx1"/>
                  </w14:solidFill>
                </w14:textFill>
              </w:rPr>
              <w:fldChar w:fldCharType="end"/>
            </w:r>
          </w:p>
        </w:tc>
        <w:tc>
          <w:tcPr>
            <w:tcW w:w="2515" w:type="dxa"/>
            <w:vAlign w:val="center"/>
          </w:tcPr>
          <w:p>
            <w:pPr>
              <w:autoSpaceDE w:val="0"/>
              <w:autoSpaceDN w:val="0"/>
              <w:adjustRightInd w:val="0"/>
              <w:snapToGrid w:val="0"/>
              <w:spacing w:line="360" w:lineRule="exact"/>
              <w:jc w:val="left"/>
              <w:rPr>
                <w:rFonts w:ascii="宋体" w:hAnsi="宋体" w:cs="仿宋_GB2312"/>
                <w:color w:val="000000" w:themeColor="text1"/>
                <w:kern w:val="0"/>
                <w:szCs w:val="21"/>
                <w:highlight w:val="none"/>
                <w14:textFill>
                  <w14:solidFill>
                    <w14:schemeClr w14:val="tx1"/>
                  </w14:solidFill>
                </w14:textFill>
              </w:rPr>
            </w:pPr>
            <w:r>
              <w:rPr>
                <w:rFonts w:hint="eastAsia" w:ascii="宋体" w:hAnsi="宋体" w:cs="仿宋_GB2312"/>
                <w:color w:val="000000" w:themeColor="text1"/>
                <w:kern w:val="0"/>
                <w:szCs w:val="21"/>
                <w:highlight w:val="none"/>
                <w14:textFill>
                  <w14:solidFill>
                    <w14:schemeClr w14:val="tx1"/>
                  </w14:solidFill>
                </w14:textFill>
              </w:rPr>
              <w:t>分包</w:t>
            </w:r>
          </w:p>
        </w:tc>
        <w:tc>
          <w:tcPr>
            <w:tcW w:w="5675" w:type="dxa"/>
            <w:vAlign w:val="center"/>
          </w:tcPr>
          <w:p>
            <w:pPr>
              <w:autoSpaceDE w:val="0"/>
              <w:autoSpaceDN w:val="0"/>
              <w:adjustRightInd w:val="0"/>
              <w:snapToGrid w:val="0"/>
              <w:spacing w:line="360" w:lineRule="exact"/>
              <w:rPr>
                <w:rFonts w:ascii="宋体" w:hAnsi="宋体" w:cs="TimesNewRomanPSMT"/>
                <w:color w:val="000000" w:themeColor="text1"/>
                <w:kern w:val="0"/>
                <w:szCs w:val="21"/>
                <w:highlight w:val="none"/>
                <w14:textFill>
                  <w14:solidFill>
                    <w14:schemeClr w14:val="tx1"/>
                  </w14:solidFill>
                </w14:textFill>
              </w:rPr>
            </w:pPr>
            <w:r>
              <w:rPr>
                <w:rFonts w:hint="eastAsia" w:ascii="宋体" w:hAnsi="宋体" w:cs="仿宋_GB2312"/>
                <w:color w:val="000000" w:themeColor="text1"/>
                <w:kern w:val="0"/>
                <w:szCs w:val="21"/>
                <w:highlight w:val="none"/>
                <w14:textFill>
                  <w14:solidFill>
                    <w14:schemeClr w14:val="tx1"/>
                  </w14:solidFill>
                </w14:textFill>
              </w:rPr>
              <w:sym w:font="Wingdings 2" w:char="0052"/>
            </w:r>
            <w:r>
              <w:rPr>
                <w:rFonts w:ascii="宋体" w:hAnsi="宋体" w:cs="TimesNewRomanPSMT"/>
                <w:color w:val="000000" w:themeColor="text1"/>
                <w:kern w:val="0"/>
                <w:szCs w:val="21"/>
                <w:highlight w:val="none"/>
                <w14:textFill>
                  <w14:solidFill>
                    <w14:schemeClr w14:val="tx1"/>
                  </w14:solidFill>
                </w14:textFill>
              </w:rPr>
              <w:t>不允许</w:t>
            </w:r>
          </w:p>
          <w:p>
            <w:pPr>
              <w:autoSpaceDE w:val="0"/>
              <w:autoSpaceDN w:val="0"/>
              <w:adjustRightInd w:val="0"/>
              <w:snapToGrid w:val="0"/>
              <w:spacing w:line="360" w:lineRule="exact"/>
              <w:rPr>
                <w:rFonts w:ascii="宋体" w:hAnsi="宋体" w:cs="TimesNewRomanPSMT"/>
                <w:color w:val="000000" w:themeColor="text1"/>
                <w:kern w:val="0"/>
                <w:szCs w:val="21"/>
                <w:highlight w:val="none"/>
                <w14:textFill>
                  <w14:solidFill>
                    <w14:schemeClr w14:val="tx1"/>
                  </w14:solidFill>
                </w14:textFill>
              </w:rPr>
            </w:pPr>
            <w:r>
              <w:rPr>
                <w:rFonts w:hint="eastAsia" w:ascii="宋体" w:hAnsi="宋体" w:cs="仿宋_GB2312"/>
                <w:color w:val="000000" w:themeColor="text1"/>
                <w:kern w:val="0"/>
                <w:szCs w:val="21"/>
                <w:highlight w:val="none"/>
                <w14:textFill>
                  <w14:solidFill>
                    <w14:schemeClr w14:val="tx1"/>
                  </w14:solidFill>
                </w14:textFill>
              </w:rPr>
              <w:sym w:font="Wingdings 2" w:char="00A3"/>
            </w:r>
            <w:r>
              <w:rPr>
                <w:rFonts w:hint="eastAsia" w:ascii="宋体" w:hAnsi="宋体" w:cs="TimesNewRomanPSMT"/>
                <w:color w:val="000000" w:themeColor="text1"/>
                <w:kern w:val="0"/>
                <w:szCs w:val="21"/>
                <w:highlight w:val="none"/>
                <w14:textFill>
                  <w14:solidFill>
                    <w14:schemeClr w14:val="tx1"/>
                  </w14:solidFill>
                </w14:textFill>
              </w:rPr>
              <w:t>允  许：</w:t>
            </w:r>
          </w:p>
          <w:p>
            <w:pPr>
              <w:autoSpaceDE w:val="0"/>
              <w:autoSpaceDN w:val="0"/>
              <w:adjustRightInd w:val="0"/>
              <w:snapToGrid w:val="0"/>
              <w:spacing w:line="360" w:lineRule="exact"/>
              <w:rPr>
                <w:rFonts w:ascii="宋体" w:hAnsi="宋体" w:cs="TimesNewRomanPSMT"/>
                <w:color w:val="000000" w:themeColor="text1"/>
                <w:kern w:val="0"/>
                <w:szCs w:val="21"/>
                <w:highlight w:val="none"/>
                <w14:textFill>
                  <w14:solidFill>
                    <w14:schemeClr w14:val="tx1"/>
                  </w14:solidFill>
                </w14:textFill>
              </w:rPr>
            </w:pPr>
            <w:r>
              <w:rPr>
                <w:rFonts w:hint="eastAsia" w:ascii="宋体" w:hAnsi="宋体" w:cs="TimesNewRomanPSMT"/>
                <w:color w:val="000000" w:themeColor="text1"/>
                <w:kern w:val="0"/>
                <w:szCs w:val="21"/>
                <w:highlight w:val="none"/>
                <w14:textFill>
                  <w14:solidFill>
                    <w14:schemeClr w14:val="tx1"/>
                  </w14:solidFill>
                </w14:textFill>
              </w:rPr>
              <w:t>分包内容要求：</w:t>
            </w:r>
          </w:p>
          <w:p>
            <w:pPr>
              <w:autoSpaceDE w:val="0"/>
              <w:autoSpaceDN w:val="0"/>
              <w:adjustRightInd w:val="0"/>
              <w:snapToGrid w:val="0"/>
              <w:spacing w:line="360" w:lineRule="exact"/>
              <w:rPr>
                <w:rFonts w:ascii="宋体" w:hAnsi="宋体" w:cs="TimesNewRomanPSMT"/>
                <w:color w:val="000000" w:themeColor="text1"/>
                <w:kern w:val="0"/>
                <w:szCs w:val="21"/>
                <w:highlight w:val="none"/>
                <w14:textFill>
                  <w14:solidFill>
                    <w14:schemeClr w14:val="tx1"/>
                  </w14:solidFill>
                </w14:textFill>
              </w:rPr>
            </w:pPr>
            <w:r>
              <w:rPr>
                <w:rFonts w:hint="eastAsia" w:ascii="宋体" w:hAnsi="宋体" w:cs="TimesNewRomanPSMT"/>
                <w:color w:val="000000" w:themeColor="text1"/>
                <w:kern w:val="0"/>
                <w:szCs w:val="21"/>
                <w:highlight w:val="none"/>
                <w14:textFill>
                  <w14:solidFill>
                    <w14:schemeClr w14:val="tx1"/>
                  </w14:solidFill>
                </w14:textFill>
              </w:rPr>
              <w:t>分包金额要求：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pPr>
              <w:autoSpaceDE w:val="0"/>
              <w:autoSpaceDN w:val="0"/>
              <w:adjustRightInd w:val="0"/>
              <w:snapToGrid w:val="0"/>
              <w:spacing w:line="360" w:lineRule="exact"/>
              <w:jc w:val="center"/>
              <w:rPr>
                <w:rFonts w:ascii="宋体" w:hAnsi="宋体" w:cs="仿宋_GB2312"/>
                <w:color w:val="000000" w:themeColor="text1"/>
                <w:kern w:val="0"/>
                <w:szCs w:val="2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REF _Ref527292580 \r \h  \* MERGEFORMAT </w:instrText>
            </w:r>
            <w:r>
              <w:rPr>
                <w:color w:val="000000" w:themeColor="text1"/>
                <w:highlight w:val="none"/>
                <w14:textFill>
                  <w14:solidFill>
                    <w14:schemeClr w14:val="tx1"/>
                  </w14:solidFill>
                </w14:textFill>
              </w:rPr>
              <w:fldChar w:fldCharType="separate"/>
            </w:r>
            <w:r>
              <w:rPr>
                <w:rFonts w:ascii="宋体" w:hAnsi="宋体" w:cs="仿宋_GB2312"/>
                <w:color w:val="000000" w:themeColor="text1"/>
                <w:kern w:val="0"/>
                <w:szCs w:val="21"/>
                <w:highlight w:val="none"/>
                <w14:textFill>
                  <w14:solidFill>
                    <w14:schemeClr w14:val="tx1"/>
                  </w14:solidFill>
                </w14:textFill>
              </w:rPr>
              <w:t>1.12.1</w:t>
            </w:r>
            <w:r>
              <w:rPr>
                <w:rFonts w:ascii="宋体" w:hAnsi="宋体" w:cs="仿宋_GB2312"/>
                <w:color w:val="000000" w:themeColor="text1"/>
                <w:kern w:val="0"/>
                <w:szCs w:val="21"/>
                <w:highlight w:val="none"/>
                <w14:textFill>
                  <w14:solidFill>
                    <w14:schemeClr w14:val="tx1"/>
                  </w14:solidFill>
                </w14:textFill>
              </w:rPr>
              <w:fldChar w:fldCharType="end"/>
            </w:r>
          </w:p>
        </w:tc>
        <w:tc>
          <w:tcPr>
            <w:tcW w:w="2515" w:type="dxa"/>
            <w:vAlign w:val="center"/>
          </w:tcPr>
          <w:p>
            <w:pPr>
              <w:autoSpaceDE w:val="0"/>
              <w:autoSpaceDN w:val="0"/>
              <w:adjustRightInd w:val="0"/>
              <w:snapToGrid w:val="0"/>
              <w:spacing w:line="360" w:lineRule="exact"/>
              <w:jc w:val="left"/>
              <w:rPr>
                <w:rFonts w:ascii="宋体" w:hAnsi="宋体" w:cs="仿宋_GB2312"/>
                <w:color w:val="000000" w:themeColor="text1"/>
                <w:kern w:val="0"/>
                <w:szCs w:val="21"/>
                <w:highlight w:val="none"/>
                <w14:textFill>
                  <w14:solidFill>
                    <w14:schemeClr w14:val="tx1"/>
                  </w14:solidFill>
                </w14:textFill>
              </w:rPr>
            </w:pPr>
            <w:r>
              <w:rPr>
                <w:rFonts w:hint="eastAsia" w:ascii="宋体" w:hAnsi="宋体" w:cs="仿宋_GB2312"/>
                <w:color w:val="000000" w:themeColor="text1"/>
                <w:kern w:val="0"/>
                <w:szCs w:val="21"/>
                <w:highlight w:val="none"/>
                <w14:textFill>
                  <w14:solidFill>
                    <w14:schemeClr w14:val="tx1"/>
                  </w14:solidFill>
                </w14:textFill>
              </w:rPr>
              <w:t>现场踏勘</w:t>
            </w:r>
          </w:p>
        </w:tc>
        <w:tc>
          <w:tcPr>
            <w:tcW w:w="5675" w:type="dxa"/>
            <w:vAlign w:val="center"/>
          </w:tcPr>
          <w:p>
            <w:pPr>
              <w:autoSpaceDE w:val="0"/>
              <w:autoSpaceDN w:val="0"/>
              <w:adjustRightInd w:val="0"/>
              <w:snapToGrid w:val="0"/>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sym w:font="Wingdings 2" w:char="0052"/>
            </w:r>
            <w:r>
              <w:rPr>
                <w:color w:val="000000" w:themeColor="text1"/>
                <w:highlight w:val="none"/>
                <w14:textFill>
                  <w14:solidFill>
                    <w14:schemeClr w14:val="tx1"/>
                  </w14:solidFill>
                </w14:textFill>
              </w:rPr>
              <w:t>不组织</w:t>
            </w:r>
          </w:p>
          <w:p>
            <w:pPr>
              <w:pStyle w:val="3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sym w:font="Wingdings 2" w:char="00A3"/>
            </w:r>
            <w:r>
              <w:rPr>
                <w:rFonts w:hint="eastAsia"/>
                <w:color w:val="000000" w:themeColor="text1"/>
                <w:sz w:val="21"/>
                <w:szCs w:val="24"/>
                <w:highlight w:val="none"/>
                <w14:textFill>
                  <w14:solidFill>
                    <w14:schemeClr w14:val="tx1"/>
                  </w14:solidFill>
                </w14:textFill>
              </w:rPr>
              <w:t>组  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pPr>
              <w:autoSpaceDE w:val="0"/>
              <w:autoSpaceDN w:val="0"/>
              <w:adjustRightInd w:val="0"/>
              <w:snapToGrid w:val="0"/>
              <w:spacing w:line="360" w:lineRule="exact"/>
              <w:jc w:val="center"/>
              <w:rPr>
                <w:rFonts w:ascii="宋体" w:hAnsi="宋体" w:cs="仿宋_GB2312"/>
                <w:color w:val="000000" w:themeColor="text1"/>
                <w:kern w:val="0"/>
                <w:szCs w:val="2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REF _Ref527101604 \r \h  \* MERGEFORMAT </w:instrText>
            </w:r>
            <w:r>
              <w:rPr>
                <w:color w:val="000000" w:themeColor="text1"/>
                <w:highlight w:val="none"/>
                <w14:textFill>
                  <w14:solidFill>
                    <w14:schemeClr w14:val="tx1"/>
                  </w14:solidFill>
                </w14:textFill>
              </w:rPr>
              <w:fldChar w:fldCharType="separate"/>
            </w:r>
            <w:r>
              <w:rPr>
                <w:rFonts w:ascii="宋体" w:hAnsi="宋体" w:cs="仿宋_GB2312"/>
                <w:color w:val="000000" w:themeColor="text1"/>
                <w:kern w:val="0"/>
                <w:szCs w:val="21"/>
                <w:highlight w:val="none"/>
                <w14:textFill>
                  <w14:solidFill>
                    <w14:schemeClr w14:val="tx1"/>
                  </w14:solidFill>
                </w14:textFill>
              </w:rPr>
              <w:t>2.2.2</w:t>
            </w:r>
            <w:r>
              <w:rPr>
                <w:rFonts w:ascii="宋体" w:hAnsi="宋体" w:cs="仿宋_GB2312"/>
                <w:color w:val="000000" w:themeColor="text1"/>
                <w:kern w:val="0"/>
                <w:szCs w:val="21"/>
                <w:highlight w:val="none"/>
                <w14:textFill>
                  <w14:solidFill>
                    <w14:schemeClr w14:val="tx1"/>
                  </w14:solidFill>
                </w14:textFill>
              </w:rPr>
              <w:fldChar w:fldCharType="end"/>
            </w:r>
          </w:p>
        </w:tc>
        <w:tc>
          <w:tcPr>
            <w:tcW w:w="2515" w:type="dxa"/>
            <w:vAlign w:val="center"/>
          </w:tcPr>
          <w:p>
            <w:pPr>
              <w:autoSpaceDE w:val="0"/>
              <w:autoSpaceDN w:val="0"/>
              <w:adjustRightInd w:val="0"/>
              <w:snapToGrid w:val="0"/>
              <w:spacing w:line="360" w:lineRule="exact"/>
              <w:jc w:val="left"/>
              <w:rPr>
                <w:rFonts w:ascii="宋体" w:hAnsi="宋体" w:cs="仿宋_GB2312"/>
                <w:color w:val="000000" w:themeColor="text1"/>
                <w:kern w:val="0"/>
                <w:szCs w:val="21"/>
                <w:highlight w:val="none"/>
                <w14:textFill>
                  <w14:solidFill>
                    <w14:schemeClr w14:val="tx1"/>
                  </w14:solidFill>
                </w14:textFill>
              </w:rPr>
            </w:pPr>
            <w:r>
              <w:rPr>
                <w:rFonts w:hint="eastAsia" w:ascii="宋体" w:hAnsi="宋体" w:cs="仿宋_GB2312"/>
                <w:color w:val="000000" w:themeColor="text1"/>
                <w:kern w:val="0"/>
                <w:szCs w:val="21"/>
                <w:highlight w:val="none"/>
                <w14:textFill>
                  <w14:solidFill>
                    <w14:schemeClr w14:val="tx1"/>
                  </w14:solidFill>
                </w14:textFill>
              </w:rPr>
              <w:t>供应商询问或要求澄清的截止时间</w:t>
            </w:r>
          </w:p>
        </w:tc>
        <w:tc>
          <w:tcPr>
            <w:tcW w:w="5675" w:type="dxa"/>
            <w:vAlign w:val="center"/>
          </w:tcPr>
          <w:p>
            <w:pPr>
              <w:autoSpaceDE w:val="0"/>
              <w:autoSpaceDN w:val="0"/>
              <w:adjustRightInd w:val="0"/>
              <w:snapToGrid w:val="0"/>
              <w:spacing w:line="36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提交首次响应文件截止之日5日前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pPr>
              <w:autoSpaceDE w:val="0"/>
              <w:autoSpaceDN w:val="0"/>
              <w:adjustRightInd w:val="0"/>
              <w:snapToGrid w:val="0"/>
              <w:spacing w:line="360" w:lineRule="exact"/>
              <w:jc w:val="center"/>
              <w:rPr>
                <w:rFonts w:ascii="宋体" w:hAnsi="宋体" w:cs="TimesNewRomanPSMT"/>
                <w:color w:val="000000" w:themeColor="text1"/>
                <w:kern w:val="0"/>
                <w:szCs w:val="2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REF _Ref527101721 \r \h  \* MERGEFORMAT </w:instrText>
            </w:r>
            <w:r>
              <w:rPr>
                <w:color w:val="000000" w:themeColor="text1"/>
                <w:highlight w:val="none"/>
                <w14:textFill>
                  <w14:solidFill>
                    <w14:schemeClr w14:val="tx1"/>
                  </w14:solidFill>
                </w14:textFill>
              </w:rPr>
              <w:fldChar w:fldCharType="separate"/>
            </w:r>
            <w:r>
              <w:rPr>
                <w:rFonts w:ascii="宋体" w:hAnsi="宋体" w:cs="TimesNewRomanPSMT"/>
                <w:color w:val="000000" w:themeColor="text1"/>
                <w:kern w:val="0"/>
                <w:szCs w:val="21"/>
                <w:highlight w:val="none"/>
                <w14:textFill>
                  <w14:solidFill>
                    <w14:schemeClr w14:val="tx1"/>
                  </w14:solidFill>
                </w14:textFill>
              </w:rPr>
              <w:t>2.3</w:t>
            </w:r>
            <w:r>
              <w:rPr>
                <w:rFonts w:ascii="宋体" w:hAnsi="宋体" w:cs="TimesNewRomanPSMT"/>
                <w:color w:val="000000" w:themeColor="text1"/>
                <w:kern w:val="0"/>
                <w:szCs w:val="21"/>
                <w:highlight w:val="none"/>
                <w14:textFill>
                  <w14:solidFill>
                    <w14:schemeClr w14:val="tx1"/>
                  </w14:solidFill>
                </w14:textFill>
              </w:rPr>
              <w:fldChar w:fldCharType="end"/>
            </w:r>
          </w:p>
        </w:tc>
        <w:tc>
          <w:tcPr>
            <w:tcW w:w="2515" w:type="dxa"/>
            <w:vAlign w:val="center"/>
          </w:tcPr>
          <w:p>
            <w:pPr>
              <w:autoSpaceDE w:val="0"/>
              <w:autoSpaceDN w:val="0"/>
              <w:adjustRightInd w:val="0"/>
              <w:snapToGrid w:val="0"/>
              <w:spacing w:line="360" w:lineRule="exact"/>
              <w:outlineLvl w:val="0"/>
              <w:rPr>
                <w:rFonts w:ascii="宋体" w:hAnsi="宋体" w:cs="仿宋_GB2312"/>
                <w:color w:val="000000" w:themeColor="text1"/>
                <w:kern w:val="0"/>
                <w:szCs w:val="21"/>
                <w:highlight w:val="none"/>
                <w14:textFill>
                  <w14:solidFill>
                    <w14:schemeClr w14:val="tx1"/>
                  </w14:solidFill>
                </w14:textFill>
              </w:rPr>
            </w:pPr>
            <w:bookmarkStart w:id="76" w:name="_Toc30746"/>
            <w:bookmarkStart w:id="77" w:name="_Toc21573"/>
            <w:r>
              <w:rPr>
                <w:rFonts w:hint="eastAsia" w:ascii="宋体" w:hAnsi="宋体" w:cs="仿宋_GB2312"/>
                <w:color w:val="000000" w:themeColor="text1"/>
                <w:kern w:val="0"/>
                <w:szCs w:val="21"/>
                <w:highlight w:val="none"/>
                <w14:textFill>
                  <w14:solidFill>
                    <w14:schemeClr w14:val="tx1"/>
                  </w14:solidFill>
                </w14:textFill>
              </w:rPr>
              <w:t>质疑函送达方式</w:t>
            </w:r>
            <w:bookmarkEnd w:id="76"/>
            <w:bookmarkEnd w:id="77"/>
          </w:p>
        </w:tc>
        <w:tc>
          <w:tcPr>
            <w:tcW w:w="5675" w:type="dxa"/>
            <w:vAlign w:val="center"/>
          </w:tcPr>
          <w:p>
            <w:pPr>
              <w:autoSpaceDE w:val="0"/>
              <w:autoSpaceDN w:val="0"/>
              <w:adjustRightInd w:val="0"/>
              <w:snapToGrid w:val="0"/>
              <w:spacing w:line="360" w:lineRule="exact"/>
              <w:rPr>
                <w:rFonts w:ascii="宋体" w:hAnsi="宋体" w:cs="TimesNewRomanPSMT"/>
                <w:color w:val="000000" w:themeColor="text1"/>
                <w:kern w:val="0"/>
                <w:szCs w:val="21"/>
                <w:highlight w:val="none"/>
                <w14:textFill>
                  <w14:solidFill>
                    <w14:schemeClr w14:val="tx1"/>
                  </w14:solidFill>
                </w14:textFill>
              </w:rPr>
            </w:pPr>
            <w:r>
              <w:rPr>
                <w:rFonts w:hint="eastAsia" w:ascii="宋体" w:hAnsi="宋体" w:cs="TimesNewRomanPSMT"/>
                <w:color w:val="000000" w:themeColor="text1"/>
                <w:kern w:val="0"/>
                <w:szCs w:val="21"/>
                <w:highlight w:val="none"/>
                <w14:textFill>
                  <w14:solidFill>
                    <w14:schemeClr w14:val="tx1"/>
                  </w14:solidFill>
                </w14:textFill>
              </w:rPr>
              <w:t>质疑提出人应将质疑函原件委派专人或通过邮寄方式</w:t>
            </w:r>
            <w:r>
              <w:rPr>
                <w:rFonts w:hint="eastAsia" w:asciiTheme="minorEastAsia" w:hAnsiTheme="minorEastAsia"/>
                <w:color w:val="000000" w:themeColor="text1"/>
                <w:szCs w:val="21"/>
                <w:highlight w:val="none"/>
                <w14:textFill>
                  <w14:solidFill>
                    <w14:schemeClr w14:val="tx1"/>
                  </w14:solidFill>
                </w14:textFill>
              </w:rPr>
              <w:t>在知道或者应知其权益受到损害之日起7个工作日内</w:t>
            </w:r>
            <w:r>
              <w:rPr>
                <w:rFonts w:hint="eastAsia" w:ascii="宋体" w:hAnsi="宋体" w:cs="TimesNewRomanPSMT"/>
                <w:color w:val="000000" w:themeColor="text1"/>
                <w:kern w:val="0"/>
                <w:szCs w:val="21"/>
                <w:highlight w:val="none"/>
                <w14:textFill>
                  <w14:solidFill>
                    <w14:schemeClr w14:val="tx1"/>
                  </w14:solidFill>
                </w14:textFill>
              </w:rPr>
              <w:t>送达采购代理机构。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pPr>
              <w:autoSpaceDE w:val="0"/>
              <w:autoSpaceDN w:val="0"/>
              <w:adjustRightInd w:val="0"/>
              <w:snapToGrid w:val="0"/>
              <w:spacing w:line="360" w:lineRule="exact"/>
              <w:jc w:val="center"/>
              <w:rPr>
                <w:rFonts w:ascii="宋体" w:hAnsi="宋体" w:cs="TimesNewRomanPSMT"/>
                <w:color w:val="000000" w:themeColor="text1"/>
                <w:kern w:val="0"/>
                <w:szCs w:val="2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REF _Ref527102185 \r \h  \* MERGEFORMAT </w:instrText>
            </w:r>
            <w:r>
              <w:rPr>
                <w:color w:val="000000" w:themeColor="text1"/>
                <w:highlight w:val="none"/>
                <w14:textFill>
                  <w14:solidFill>
                    <w14:schemeClr w14:val="tx1"/>
                  </w14:solidFill>
                </w14:textFill>
              </w:rPr>
              <w:fldChar w:fldCharType="separate"/>
            </w:r>
            <w:r>
              <w:rPr>
                <w:rFonts w:ascii="宋体" w:hAnsi="宋体" w:cs="TimesNewRomanPSMT"/>
                <w:color w:val="000000" w:themeColor="text1"/>
                <w:kern w:val="0"/>
                <w:szCs w:val="21"/>
                <w:highlight w:val="none"/>
                <w14:textFill>
                  <w14:solidFill>
                    <w14:schemeClr w14:val="tx1"/>
                  </w14:solidFill>
                </w14:textFill>
              </w:rPr>
              <w:t>3.6.1</w:t>
            </w:r>
            <w:r>
              <w:rPr>
                <w:rFonts w:ascii="宋体" w:hAnsi="宋体" w:cs="TimesNewRomanPSMT"/>
                <w:color w:val="000000" w:themeColor="text1"/>
                <w:kern w:val="0"/>
                <w:szCs w:val="21"/>
                <w:highlight w:val="none"/>
                <w14:textFill>
                  <w14:solidFill>
                    <w14:schemeClr w14:val="tx1"/>
                  </w14:solidFill>
                </w14:textFill>
              </w:rPr>
              <w:fldChar w:fldCharType="end"/>
            </w:r>
          </w:p>
        </w:tc>
        <w:tc>
          <w:tcPr>
            <w:tcW w:w="2515" w:type="dxa"/>
            <w:vAlign w:val="center"/>
          </w:tcPr>
          <w:p>
            <w:pPr>
              <w:autoSpaceDE w:val="0"/>
              <w:autoSpaceDN w:val="0"/>
              <w:adjustRightInd w:val="0"/>
              <w:snapToGrid w:val="0"/>
              <w:spacing w:line="360" w:lineRule="exact"/>
              <w:outlineLvl w:val="0"/>
              <w:rPr>
                <w:rFonts w:ascii="宋体" w:hAnsi="宋体" w:cs="仿宋_GB2312"/>
                <w:color w:val="000000" w:themeColor="text1"/>
                <w:kern w:val="0"/>
                <w:szCs w:val="21"/>
                <w:highlight w:val="none"/>
                <w14:textFill>
                  <w14:solidFill>
                    <w14:schemeClr w14:val="tx1"/>
                  </w14:solidFill>
                </w14:textFill>
              </w:rPr>
            </w:pPr>
            <w:bookmarkStart w:id="78" w:name="_Toc398"/>
            <w:bookmarkStart w:id="79" w:name="_Toc1338"/>
            <w:r>
              <w:rPr>
                <w:rFonts w:hint="eastAsia" w:ascii="宋体" w:hAnsi="宋体" w:cs="仿宋_GB2312"/>
                <w:color w:val="000000" w:themeColor="text1"/>
                <w:kern w:val="0"/>
                <w:szCs w:val="21"/>
                <w:highlight w:val="none"/>
                <w14:textFill>
                  <w14:solidFill>
                    <w14:schemeClr w14:val="tx1"/>
                  </w14:solidFill>
                </w14:textFill>
              </w:rPr>
              <w:t>响应文件有效期</w:t>
            </w:r>
            <w:bookmarkEnd w:id="78"/>
            <w:bookmarkEnd w:id="79"/>
          </w:p>
        </w:tc>
        <w:tc>
          <w:tcPr>
            <w:tcW w:w="5675" w:type="dxa"/>
            <w:vAlign w:val="center"/>
          </w:tcPr>
          <w:p>
            <w:pPr>
              <w:autoSpaceDE w:val="0"/>
              <w:autoSpaceDN w:val="0"/>
              <w:adjustRightInd w:val="0"/>
              <w:snapToGrid w:val="0"/>
              <w:spacing w:line="360" w:lineRule="exact"/>
              <w:rPr>
                <w:rFonts w:ascii="宋体" w:hAnsi="宋体" w:cs="TimesNewRomanPSMT"/>
                <w:color w:val="000000" w:themeColor="text1"/>
                <w:kern w:val="0"/>
                <w:szCs w:val="21"/>
                <w:highlight w:val="none"/>
                <w14:textFill>
                  <w14:solidFill>
                    <w14:schemeClr w14:val="tx1"/>
                  </w14:solidFill>
                </w14:textFill>
              </w:rPr>
            </w:pPr>
            <w:r>
              <w:rPr>
                <w:rFonts w:hint="eastAsia" w:ascii="宋体" w:hAnsi="宋体" w:cs="TimesNewRomanPSMT"/>
                <w:color w:val="000000" w:themeColor="text1"/>
                <w:kern w:val="0"/>
                <w:szCs w:val="21"/>
                <w:highlight w:val="none"/>
                <w14:textFill>
                  <w14:solidFill>
                    <w14:schemeClr w14:val="tx1"/>
                  </w14:solidFill>
                </w14:textFill>
              </w:rPr>
              <w:t>90日历天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pPr>
              <w:autoSpaceDE w:val="0"/>
              <w:autoSpaceDN w:val="0"/>
              <w:adjustRightInd w:val="0"/>
              <w:snapToGrid w:val="0"/>
              <w:spacing w:line="360" w:lineRule="exact"/>
              <w:jc w:val="center"/>
              <w:rPr>
                <w:rFonts w:ascii="宋体" w:hAnsi="宋体" w:cs="TimesNewRomanPSMT"/>
                <w:color w:val="000000" w:themeColor="text1"/>
                <w:kern w:val="0"/>
                <w:szCs w:val="2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REF _Ref419361076 \r \h  \* MERGEFORMAT </w:instrText>
            </w:r>
            <w:r>
              <w:rPr>
                <w:color w:val="000000" w:themeColor="text1"/>
                <w:highlight w:val="none"/>
                <w14:textFill>
                  <w14:solidFill>
                    <w14:schemeClr w14:val="tx1"/>
                  </w14:solidFill>
                </w14:textFill>
              </w:rPr>
              <w:fldChar w:fldCharType="separate"/>
            </w:r>
            <w:r>
              <w:rPr>
                <w:rFonts w:ascii="宋体" w:hAnsi="宋体" w:cs="TimesNewRomanPSMT"/>
                <w:color w:val="000000" w:themeColor="text1"/>
                <w:kern w:val="0"/>
                <w:szCs w:val="21"/>
                <w:highlight w:val="none"/>
                <w14:textFill>
                  <w14:solidFill>
                    <w14:schemeClr w14:val="tx1"/>
                  </w14:solidFill>
                </w14:textFill>
              </w:rPr>
              <w:t>3.7.1</w:t>
            </w:r>
            <w:r>
              <w:rPr>
                <w:rFonts w:ascii="宋体" w:hAnsi="宋体" w:cs="TimesNewRomanPSMT"/>
                <w:color w:val="000000" w:themeColor="text1"/>
                <w:kern w:val="0"/>
                <w:szCs w:val="21"/>
                <w:highlight w:val="none"/>
                <w14:textFill>
                  <w14:solidFill>
                    <w14:schemeClr w14:val="tx1"/>
                  </w14:solidFill>
                </w14:textFill>
              </w:rPr>
              <w:fldChar w:fldCharType="end"/>
            </w:r>
          </w:p>
        </w:tc>
        <w:tc>
          <w:tcPr>
            <w:tcW w:w="2515" w:type="dxa"/>
            <w:vAlign w:val="center"/>
          </w:tcPr>
          <w:p>
            <w:pPr>
              <w:autoSpaceDE w:val="0"/>
              <w:autoSpaceDN w:val="0"/>
              <w:adjustRightInd w:val="0"/>
              <w:snapToGrid w:val="0"/>
              <w:spacing w:line="360" w:lineRule="exact"/>
              <w:outlineLvl w:val="0"/>
              <w:rPr>
                <w:rFonts w:ascii="宋体" w:hAnsi="宋体" w:cs="仿宋_GB2312"/>
                <w:color w:val="000000" w:themeColor="text1"/>
                <w:kern w:val="0"/>
                <w:szCs w:val="21"/>
                <w:highlight w:val="none"/>
                <w14:textFill>
                  <w14:solidFill>
                    <w14:schemeClr w14:val="tx1"/>
                  </w14:solidFill>
                </w14:textFill>
              </w:rPr>
            </w:pPr>
            <w:bookmarkStart w:id="80" w:name="_Toc1118"/>
            <w:bookmarkStart w:id="81" w:name="_Toc24880"/>
            <w:r>
              <w:rPr>
                <w:rFonts w:hint="eastAsia" w:ascii="宋体" w:hAnsi="宋体" w:cs="仿宋_GB2312"/>
                <w:color w:val="000000" w:themeColor="text1"/>
                <w:kern w:val="0"/>
                <w:szCs w:val="21"/>
                <w:highlight w:val="none"/>
                <w14:textFill>
                  <w14:solidFill>
                    <w14:schemeClr w14:val="tx1"/>
                  </w14:solidFill>
                </w14:textFill>
              </w:rPr>
              <w:t>磋商保证金</w:t>
            </w:r>
            <w:bookmarkEnd w:id="80"/>
            <w:bookmarkEnd w:id="81"/>
          </w:p>
        </w:tc>
        <w:tc>
          <w:tcPr>
            <w:tcW w:w="5675" w:type="dxa"/>
            <w:vAlign w:val="center"/>
          </w:tcPr>
          <w:p>
            <w:pPr>
              <w:pStyle w:val="448"/>
              <w:numPr>
                <w:ilvl w:val="0"/>
                <w:numId w:val="1"/>
              </w:numPr>
              <w:spacing w:before="0" w:beforeAutospacing="0" w:after="0" w:afterAutospacing="0"/>
              <w:jc w:val="both"/>
              <w:rPr>
                <w:rFonts w:ascii="Times New Roman" w:hAnsi="Times New Roman" w:cs="Times New Roman"/>
                <w:color w:val="000000" w:themeColor="text1"/>
                <w:kern w:val="2"/>
                <w:sz w:val="21"/>
                <w:szCs w:val="21"/>
                <w:highlight w:val="none"/>
                <w14:textFill>
                  <w14:solidFill>
                    <w14:schemeClr w14:val="tx1"/>
                  </w14:solidFill>
                </w14:textFill>
              </w:rPr>
            </w:pPr>
            <w:r>
              <w:rPr>
                <w:rFonts w:hint="eastAsia" w:ascii="Times New Roman" w:hAnsi="Times New Roman" w:cs="Times New Roman"/>
                <w:color w:val="000000" w:themeColor="text1"/>
                <w:kern w:val="2"/>
                <w:sz w:val="21"/>
                <w:szCs w:val="21"/>
                <w:highlight w:val="none"/>
                <w14:textFill>
                  <w14:solidFill>
                    <w14:schemeClr w14:val="tx1"/>
                  </w14:solidFill>
                </w14:textFill>
              </w:rPr>
              <w:t>磋商保证金须以供应商的名义递交，在磋商响应文件递交截止时间前达到下述账户。允许联合体参与磋商的，磋商保证金可以由联合体中的一方或者多方共同交纳保证金。</w:t>
            </w:r>
          </w:p>
          <w:p>
            <w:pPr>
              <w:pStyle w:val="448"/>
              <w:numPr>
                <w:ilvl w:val="0"/>
                <w:numId w:val="1"/>
              </w:numPr>
              <w:spacing w:before="0" w:beforeAutospacing="0" w:after="0" w:afterAutospacing="0"/>
              <w:jc w:val="both"/>
              <w:rPr>
                <w:rFonts w:ascii="Times New Roman" w:hAnsi="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金额：</w:t>
            </w:r>
            <w:r>
              <w:rPr>
                <w:rFonts w:hint="eastAsia"/>
                <w:color w:val="000000" w:themeColor="text1"/>
                <w:sz w:val="21"/>
                <w:szCs w:val="21"/>
                <w:highlight w:val="none"/>
                <w:u w:val="single"/>
                <w14:textFill>
                  <w14:solidFill>
                    <w14:schemeClr w14:val="tx1"/>
                  </w14:solidFill>
                </w14:textFill>
              </w:rPr>
              <w:t xml:space="preserve">贰万元整 </w:t>
            </w:r>
          </w:p>
          <w:p>
            <w:pPr>
              <w:pStyle w:val="448"/>
              <w:numPr>
                <w:ilvl w:val="0"/>
                <w:numId w:val="1"/>
              </w:numPr>
              <w:spacing w:before="0" w:beforeAutospacing="0" w:after="0" w:afterAutospacing="0"/>
              <w:jc w:val="both"/>
              <w:rPr>
                <w:rFonts w:ascii="Times New Roman" w:hAnsi="Times New Roman"/>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递交方</w:t>
            </w:r>
            <w:r>
              <w:rPr>
                <w:rFonts w:hint="eastAsia" w:ascii="Times New Roman" w:hAnsi="Times New Roman"/>
                <w:color w:val="000000" w:themeColor="text1"/>
                <w:sz w:val="21"/>
                <w:szCs w:val="21"/>
                <w:highlight w:val="none"/>
                <w14:textFill>
                  <w14:solidFill>
                    <w14:schemeClr w14:val="tx1"/>
                  </w14:solidFill>
                </w14:textFill>
              </w:rPr>
              <w:t>式</w:t>
            </w:r>
            <w:r>
              <w:rPr>
                <w:rFonts w:hint="eastAsia"/>
                <w:color w:val="000000" w:themeColor="text1"/>
                <w:sz w:val="21"/>
                <w:szCs w:val="21"/>
                <w:highlight w:val="none"/>
                <w14:textFill>
                  <w14:solidFill>
                    <w14:schemeClr w14:val="tx1"/>
                  </w14:solidFill>
                </w14:textFill>
              </w:rPr>
              <w:t>：包括电汇、银行转账（支票倒进账或网上银行转账）等非现金方式。</w:t>
            </w:r>
          </w:p>
          <w:p>
            <w:pPr>
              <w:widowControl/>
              <w:wordWrap w:val="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4.</w:t>
            </w:r>
            <w:r>
              <w:rPr>
                <w:rFonts w:ascii="宋体" w:hAnsi="宋体" w:cs="宋体"/>
                <w:color w:val="000000" w:themeColor="text1"/>
                <w:kern w:val="0"/>
                <w:szCs w:val="21"/>
                <w:highlight w:val="none"/>
                <w14:textFill>
                  <w14:solidFill>
                    <w14:schemeClr w14:val="tx1"/>
                  </w14:solidFill>
                </w14:textFill>
              </w:rPr>
              <w:t>收取</w:t>
            </w:r>
            <w:r>
              <w:rPr>
                <w:rFonts w:hint="eastAsia" w:ascii="宋体" w:hAnsi="宋体" w:cs="宋体"/>
                <w:color w:val="000000" w:themeColor="text1"/>
                <w:kern w:val="0"/>
                <w:szCs w:val="21"/>
                <w:highlight w:val="none"/>
                <w14:textFill>
                  <w14:solidFill>
                    <w14:schemeClr w14:val="tx1"/>
                  </w14:solidFill>
                </w14:textFill>
              </w:rPr>
              <w:t>磋商保证金</w:t>
            </w:r>
            <w:r>
              <w:rPr>
                <w:rFonts w:ascii="宋体" w:hAnsi="宋体" w:cs="宋体"/>
                <w:color w:val="000000" w:themeColor="text1"/>
                <w:kern w:val="0"/>
                <w:szCs w:val="21"/>
                <w:highlight w:val="none"/>
                <w14:textFill>
                  <w14:solidFill>
                    <w14:schemeClr w14:val="tx1"/>
                  </w14:solidFill>
                </w14:textFill>
              </w:rPr>
              <w:t>的帐户信息如下：</w:t>
            </w:r>
          </w:p>
          <w:p>
            <w:pPr>
              <w:widowControl/>
              <w:wordWrap w:val="0"/>
              <w:ind w:firstLine="210" w:firstLineChars="1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户名：国信招标集团股份有限公司湖北分公司；</w:t>
            </w:r>
          </w:p>
          <w:p>
            <w:pPr>
              <w:widowControl/>
              <w:wordWrap w:val="0"/>
              <w:ind w:firstLine="210" w:firstLineChars="1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开户行：</w:t>
            </w:r>
            <w:r>
              <w:rPr>
                <w:rFonts w:ascii="Arial" w:hAnsi="Arial" w:eastAsia="Arial" w:cs="Arial"/>
                <w:color w:val="000000" w:themeColor="text1"/>
                <w:szCs w:val="21"/>
                <w:highlight w:val="none"/>
                <w:shd w:val="clear" w:color="auto" w:fill="FFFFFF"/>
                <w14:textFill>
                  <w14:solidFill>
                    <w14:schemeClr w14:val="tx1"/>
                  </w14:solidFill>
                </w14:textFill>
              </w:rPr>
              <w:t>招商银行武汉水果湖支行</w:t>
            </w:r>
          </w:p>
          <w:p>
            <w:pPr>
              <w:widowControl/>
              <w:wordWrap w:val="0"/>
              <w:ind w:firstLine="210" w:firstLineChars="1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 xml:space="preserve">账号：1279125468106012400005383 </w:t>
            </w:r>
          </w:p>
          <w:p>
            <w:pPr>
              <w:rPr>
                <w:rFonts w:ascii="宋体" w:hAnsi="宋体" w:cs="TimesNewRomanPSMT"/>
                <w:b/>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5.特别提示：请供应商在汇款时务必注明项目名称、项目编号、用途，否则，因款项用途不明导致磋商无效等后果由供应商自行承担。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pPr>
              <w:autoSpaceDE w:val="0"/>
              <w:autoSpaceDN w:val="0"/>
              <w:adjustRightInd w:val="0"/>
              <w:snapToGrid w:val="0"/>
              <w:spacing w:line="360" w:lineRule="exact"/>
              <w:jc w:val="center"/>
              <w:rPr>
                <w:rFonts w:ascii="宋体" w:hAnsi="宋体" w:cs="TimesNewRomanPSMT"/>
                <w:color w:val="000000" w:themeColor="text1"/>
                <w:kern w:val="0"/>
                <w:szCs w:val="21"/>
                <w:highlight w:val="none"/>
                <w14:textFill>
                  <w14:solidFill>
                    <w14:schemeClr w14:val="tx1"/>
                  </w14:solidFill>
                </w14:textFill>
              </w:rPr>
            </w:pPr>
            <w:r>
              <w:rPr>
                <w:rFonts w:ascii="宋体" w:hAnsi="宋体" w:cs="TimesNewRomanPSMT"/>
                <w:color w:val="000000" w:themeColor="text1"/>
                <w:kern w:val="0"/>
                <w:szCs w:val="21"/>
                <w:highlight w:val="none"/>
                <w14:textFill>
                  <w14:solidFill>
                    <w14:schemeClr w14:val="tx1"/>
                  </w14:solidFill>
                </w14:textFill>
              </w:rPr>
              <w:t>3.</w:t>
            </w:r>
            <w:r>
              <w:rPr>
                <w:rFonts w:hint="eastAsia" w:ascii="宋体" w:hAnsi="宋体" w:cs="TimesNewRomanPSMT"/>
                <w:color w:val="000000" w:themeColor="text1"/>
                <w:kern w:val="0"/>
                <w:szCs w:val="21"/>
                <w:highlight w:val="none"/>
                <w14:textFill>
                  <w14:solidFill>
                    <w14:schemeClr w14:val="tx1"/>
                  </w14:solidFill>
                </w14:textFill>
              </w:rPr>
              <w:t>8</w:t>
            </w:r>
            <w:r>
              <w:rPr>
                <w:rFonts w:ascii="宋体" w:hAnsi="宋体" w:cs="TimesNewRomanPSMT"/>
                <w:color w:val="000000" w:themeColor="text1"/>
                <w:kern w:val="0"/>
                <w:szCs w:val="21"/>
                <w:highlight w:val="none"/>
                <w14:textFill>
                  <w14:solidFill>
                    <w14:schemeClr w14:val="tx1"/>
                  </w14:solidFill>
                </w14:textFill>
              </w:rPr>
              <w:t>.</w:t>
            </w:r>
            <w:r>
              <w:rPr>
                <w:rFonts w:hint="eastAsia" w:ascii="宋体" w:hAnsi="宋体" w:cs="TimesNewRomanPSMT"/>
                <w:color w:val="000000" w:themeColor="text1"/>
                <w:kern w:val="0"/>
                <w:szCs w:val="21"/>
                <w:highlight w:val="none"/>
                <w14:textFill>
                  <w14:solidFill>
                    <w14:schemeClr w14:val="tx1"/>
                  </w14:solidFill>
                </w14:textFill>
              </w:rPr>
              <w:t>3</w:t>
            </w:r>
          </w:p>
        </w:tc>
        <w:tc>
          <w:tcPr>
            <w:tcW w:w="2515" w:type="dxa"/>
            <w:vAlign w:val="center"/>
          </w:tcPr>
          <w:p>
            <w:pPr>
              <w:autoSpaceDE w:val="0"/>
              <w:autoSpaceDN w:val="0"/>
              <w:adjustRightInd w:val="0"/>
              <w:snapToGrid w:val="0"/>
              <w:spacing w:line="360" w:lineRule="exact"/>
              <w:rPr>
                <w:rFonts w:ascii="宋体" w:hAnsi="宋体" w:cs="仿宋_GB2312"/>
                <w:color w:val="000000" w:themeColor="text1"/>
                <w:kern w:val="0"/>
                <w:szCs w:val="21"/>
                <w:highlight w:val="none"/>
                <w14:textFill>
                  <w14:solidFill>
                    <w14:schemeClr w14:val="tx1"/>
                  </w14:solidFill>
                </w14:textFill>
              </w:rPr>
            </w:pPr>
            <w:r>
              <w:rPr>
                <w:rFonts w:hint="eastAsia" w:ascii="宋体" w:hAnsi="宋体" w:cs="仿宋_GB2312"/>
                <w:color w:val="000000" w:themeColor="text1"/>
                <w:kern w:val="0"/>
                <w:szCs w:val="21"/>
                <w:highlight w:val="none"/>
                <w14:textFill>
                  <w14:solidFill>
                    <w14:schemeClr w14:val="tx1"/>
                  </w14:solidFill>
                </w14:textFill>
              </w:rPr>
              <w:t>响应文件副本份数</w:t>
            </w:r>
          </w:p>
        </w:tc>
        <w:tc>
          <w:tcPr>
            <w:tcW w:w="5675" w:type="dxa"/>
            <w:vAlign w:val="center"/>
          </w:tcPr>
          <w:p>
            <w:pPr>
              <w:autoSpaceDE w:val="0"/>
              <w:autoSpaceDN w:val="0"/>
              <w:adjustRightInd w:val="0"/>
              <w:snapToGrid w:val="0"/>
              <w:spacing w:line="360" w:lineRule="exact"/>
              <w:rPr>
                <w:rFonts w:ascii="宋体" w:hAnsi="宋体" w:cs="仿宋_GB2312"/>
                <w:color w:val="000000" w:themeColor="text1"/>
                <w:kern w:val="0"/>
                <w:szCs w:val="21"/>
                <w:highlight w:val="none"/>
                <w14:textFill>
                  <w14:solidFill>
                    <w14:schemeClr w14:val="tx1"/>
                  </w14:solidFill>
                </w14:textFill>
              </w:rPr>
            </w:pPr>
            <w:r>
              <w:rPr>
                <w:rFonts w:hint="eastAsia" w:ascii="宋体" w:hAnsi="宋体" w:cs="仿宋_GB2312"/>
                <w:color w:val="000000" w:themeColor="text1"/>
                <w:kern w:val="0"/>
                <w:szCs w:val="21"/>
                <w:highlight w:val="none"/>
                <w14:textFill>
                  <w14:solidFill>
                    <w14:schemeClr w14:val="tx1"/>
                  </w14:solidFill>
                </w14:textFill>
              </w:rPr>
              <w:t>正本一份，副本二份；电子文档</w:t>
            </w:r>
            <w:r>
              <w:rPr>
                <w:rFonts w:ascii="宋体" w:hAnsi="宋体" w:cs="仿宋_GB2312"/>
                <w:color w:val="000000" w:themeColor="text1"/>
                <w:kern w:val="0"/>
                <w:szCs w:val="21"/>
                <w:highlight w:val="none"/>
                <w14:textFill>
                  <w14:solidFill>
                    <w14:schemeClr w14:val="tx1"/>
                  </w14:solidFill>
                </w14:textFill>
              </w:rPr>
              <w:t>u盘1份。</w:t>
            </w:r>
            <w:r>
              <w:rPr>
                <w:rFonts w:hint="eastAsia" w:ascii="宋体" w:hAnsi="宋体" w:cs="仿宋_GB2312"/>
                <w:color w:val="000000" w:themeColor="text1"/>
                <w:kern w:val="0"/>
                <w:szCs w:val="21"/>
                <w:highlight w:val="none"/>
                <w14:textFill>
                  <w14:solidFill>
                    <w14:schemeClr w14:val="tx1"/>
                  </w14:solidFill>
                </w14:textFill>
              </w:rPr>
              <w:t>（U盘提交，采用PDF格式，要求签署盖章的地方应有签署盖章，不得设置密码，并粘贴标签注明响应单位名称）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pPr>
              <w:autoSpaceDE w:val="0"/>
              <w:autoSpaceDN w:val="0"/>
              <w:adjustRightInd w:val="0"/>
              <w:snapToGrid w:val="0"/>
              <w:spacing w:line="360" w:lineRule="exact"/>
              <w:jc w:val="center"/>
              <w:rPr>
                <w:rFonts w:ascii="宋体" w:hAnsi="宋体" w:cs="TimesNewRomanPSMT"/>
                <w:color w:val="000000" w:themeColor="text1"/>
                <w:kern w:val="0"/>
                <w:szCs w:val="21"/>
                <w:highlight w:val="none"/>
                <w14:textFill>
                  <w14:solidFill>
                    <w14:schemeClr w14:val="tx1"/>
                  </w14:solidFill>
                </w14:textFill>
              </w:rPr>
            </w:pPr>
            <w:r>
              <w:rPr>
                <w:rFonts w:ascii="宋体" w:hAnsi="宋体" w:cs="TimesNewRomanPSMT"/>
                <w:color w:val="000000" w:themeColor="text1"/>
                <w:kern w:val="0"/>
                <w:szCs w:val="21"/>
                <w:highlight w:val="none"/>
                <w14:textFill>
                  <w14:solidFill>
                    <w14:schemeClr w14:val="tx1"/>
                  </w14:solidFill>
                </w14:textFill>
              </w:rPr>
              <w:t>3.</w:t>
            </w:r>
            <w:r>
              <w:rPr>
                <w:rFonts w:hint="eastAsia" w:ascii="宋体" w:hAnsi="宋体" w:cs="TimesNewRomanPSMT"/>
                <w:color w:val="000000" w:themeColor="text1"/>
                <w:kern w:val="0"/>
                <w:szCs w:val="21"/>
                <w:highlight w:val="none"/>
                <w14:textFill>
                  <w14:solidFill>
                    <w14:schemeClr w14:val="tx1"/>
                  </w14:solidFill>
                </w14:textFill>
              </w:rPr>
              <w:t>8</w:t>
            </w:r>
            <w:r>
              <w:rPr>
                <w:rFonts w:ascii="宋体" w:hAnsi="宋体" w:cs="TimesNewRomanPSMT"/>
                <w:color w:val="000000" w:themeColor="text1"/>
                <w:kern w:val="0"/>
                <w:szCs w:val="21"/>
                <w:highlight w:val="none"/>
                <w14:textFill>
                  <w14:solidFill>
                    <w14:schemeClr w14:val="tx1"/>
                  </w14:solidFill>
                </w14:textFill>
              </w:rPr>
              <w:t>.</w:t>
            </w:r>
            <w:r>
              <w:rPr>
                <w:rFonts w:hint="eastAsia" w:ascii="宋体" w:hAnsi="宋体" w:cs="TimesNewRomanPSMT"/>
                <w:color w:val="000000" w:themeColor="text1"/>
                <w:kern w:val="0"/>
                <w:szCs w:val="21"/>
                <w:highlight w:val="none"/>
                <w14:textFill>
                  <w14:solidFill>
                    <w14:schemeClr w14:val="tx1"/>
                  </w14:solidFill>
                </w14:textFill>
              </w:rPr>
              <w:t>4</w:t>
            </w:r>
          </w:p>
        </w:tc>
        <w:tc>
          <w:tcPr>
            <w:tcW w:w="2515" w:type="dxa"/>
            <w:vAlign w:val="center"/>
          </w:tcPr>
          <w:p>
            <w:pPr>
              <w:autoSpaceDE w:val="0"/>
              <w:autoSpaceDN w:val="0"/>
              <w:adjustRightInd w:val="0"/>
              <w:snapToGrid w:val="0"/>
              <w:spacing w:line="360" w:lineRule="exact"/>
              <w:rPr>
                <w:rFonts w:ascii="宋体" w:hAnsi="宋体" w:cs="仿宋_GB2312"/>
                <w:color w:val="000000" w:themeColor="text1"/>
                <w:kern w:val="0"/>
                <w:szCs w:val="21"/>
                <w:highlight w:val="none"/>
                <w14:textFill>
                  <w14:solidFill>
                    <w14:schemeClr w14:val="tx1"/>
                  </w14:solidFill>
                </w14:textFill>
              </w:rPr>
            </w:pPr>
            <w:r>
              <w:rPr>
                <w:rFonts w:hint="eastAsia" w:ascii="宋体" w:hAnsi="宋体" w:cs="仿宋_GB2312"/>
                <w:color w:val="000000" w:themeColor="text1"/>
                <w:kern w:val="0"/>
                <w:szCs w:val="21"/>
                <w:highlight w:val="none"/>
                <w14:textFill>
                  <w14:solidFill>
                    <w14:schemeClr w14:val="tx1"/>
                  </w14:solidFill>
                </w14:textFill>
              </w:rPr>
              <w:t>装订要求</w:t>
            </w:r>
          </w:p>
        </w:tc>
        <w:tc>
          <w:tcPr>
            <w:tcW w:w="5675" w:type="dxa"/>
            <w:vAlign w:val="center"/>
          </w:tcPr>
          <w:p>
            <w:pPr>
              <w:autoSpaceDE w:val="0"/>
              <w:autoSpaceDN w:val="0"/>
              <w:adjustRightInd w:val="0"/>
              <w:snapToGrid w:val="0"/>
              <w:spacing w:line="360" w:lineRule="exact"/>
              <w:rPr>
                <w:rFonts w:ascii="宋体" w:hAnsi="宋体" w:cs="仿宋_GB2312"/>
                <w:i/>
                <w:color w:val="000000" w:themeColor="text1"/>
                <w:kern w:val="0"/>
                <w:szCs w:val="21"/>
                <w:highlight w:val="none"/>
                <w14:textFill>
                  <w14:solidFill>
                    <w14:schemeClr w14:val="tx1"/>
                  </w14:solidFill>
                </w14:textFill>
              </w:rPr>
            </w:pPr>
            <w:r>
              <w:rPr>
                <w:rFonts w:hint="eastAsia" w:ascii="宋体" w:hAnsi="宋体" w:cs="仿宋_GB2312"/>
                <w:color w:val="000000" w:themeColor="text1"/>
                <w:kern w:val="0"/>
                <w:szCs w:val="21"/>
                <w:highlight w:val="none"/>
                <w14:textFill>
                  <w14:solidFill>
                    <w14:schemeClr w14:val="tx1"/>
                  </w14:solidFill>
                </w14:textFill>
              </w:rPr>
              <w:t>应装订成册，不得采用活页方式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pPr>
              <w:autoSpaceDE w:val="0"/>
              <w:autoSpaceDN w:val="0"/>
              <w:adjustRightInd w:val="0"/>
              <w:snapToGrid w:val="0"/>
              <w:spacing w:line="360" w:lineRule="exact"/>
              <w:jc w:val="center"/>
              <w:rPr>
                <w:rFonts w:ascii="宋体" w:hAnsi="宋体" w:cs="TimesNewRomanPSMT"/>
                <w:color w:val="000000" w:themeColor="text1"/>
                <w:kern w:val="0"/>
                <w:szCs w:val="21"/>
                <w:highlight w:val="none"/>
                <w14:textFill>
                  <w14:solidFill>
                    <w14:schemeClr w14:val="tx1"/>
                  </w14:solidFill>
                </w14:textFill>
              </w:rPr>
            </w:pPr>
            <w:r>
              <w:rPr>
                <w:rFonts w:ascii="宋体" w:hAnsi="宋体" w:cs="TimesNewRomanPSMT"/>
                <w:color w:val="000000" w:themeColor="text1"/>
                <w:kern w:val="0"/>
                <w:szCs w:val="21"/>
                <w:highlight w:val="none"/>
                <w14:textFill>
                  <w14:solidFill>
                    <w14:schemeClr w14:val="tx1"/>
                  </w14:solidFill>
                </w14:textFill>
              </w:rPr>
              <w:t>4.1.2</w:t>
            </w:r>
          </w:p>
        </w:tc>
        <w:tc>
          <w:tcPr>
            <w:tcW w:w="2515" w:type="dxa"/>
            <w:vAlign w:val="center"/>
          </w:tcPr>
          <w:p>
            <w:pPr>
              <w:autoSpaceDE w:val="0"/>
              <w:autoSpaceDN w:val="0"/>
              <w:adjustRightInd w:val="0"/>
              <w:snapToGrid w:val="0"/>
              <w:spacing w:line="360" w:lineRule="exact"/>
              <w:rPr>
                <w:rFonts w:ascii="宋体" w:hAnsi="宋体" w:cs="仿宋_GB2312"/>
                <w:color w:val="000000" w:themeColor="text1"/>
                <w:kern w:val="0"/>
                <w:szCs w:val="21"/>
                <w:highlight w:val="none"/>
                <w14:textFill>
                  <w14:solidFill>
                    <w14:schemeClr w14:val="tx1"/>
                  </w14:solidFill>
                </w14:textFill>
              </w:rPr>
            </w:pPr>
            <w:r>
              <w:rPr>
                <w:rFonts w:hint="eastAsia" w:ascii="宋体" w:hAnsi="宋体" w:cs="仿宋_GB2312"/>
                <w:color w:val="000000" w:themeColor="text1"/>
                <w:kern w:val="0"/>
                <w:szCs w:val="21"/>
                <w:highlight w:val="none"/>
                <w14:textFill>
                  <w14:solidFill>
                    <w14:schemeClr w14:val="tx1"/>
                  </w14:solidFill>
                </w14:textFill>
              </w:rPr>
              <w:t>封套上写明</w:t>
            </w:r>
          </w:p>
        </w:tc>
        <w:tc>
          <w:tcPr>
            <w:tcW w:w="5675" w:type="dxa"/>
            <w:vAlign w:val="center"/>
          </w:tcPr>
          <w:p>
            <w:pPr>
              <w:autoSpaceDE w:val="0"/>
              <w:autoSpaceDN w:val="0"/>
              <w:adjustRightInd w:val="0"/>
              <w:snapToGrid w:val="0"/>
              <w:spacing w:line="360" w:lineRule="exact"/>
              <w:rPr>
                <w:rFonts w:ascii="宋体" w:hAnsi="宋体" w:cs="仿宋_GB2312"/>
                <w:color w:val="000000" w:themeColor="text1"/>
                <w:kern w:val="0"/>
                <w:szCs w:val="21"/>
                <w:highlight w:val="none"/>
                <w14:textFill>
                  <w14:solidFill>
                    <w14:schemeClr w14:val="tx1"/>
                  </w14:solidFill>
                </w14:textFill>
              </w:rPr>
            </w:pPr>
            <w:r>
              <w:rPr>
                <w:rFonts w:hint="eastAsia" w:ascii="宋体" w:hAnsi="宋体" w:cs="仿宋_GB2312"/>
                <w:color w:val="000000" w:themeColor="text1"/>
                <w:kern w:val="0"/>
                <w:szCs w:val="21"/>
                <w:highlight w:val="none"/>
                <w14:textFill>
                  <w14:solidFill>
                    <w14:schemeClr w14:val="tx1"/>
                  </w14:solidFill>
                </w14:textFill>
              </w:rPr>
              <w:t>采购人名称：</w:t>
            </w:r>
          </w:p>
          <w:p>
            <w:pPr>
              <w:autoSpaceDE w:val="0"/>
              <w:autoSpaceDN w:val="0"/>
              <w:adjustRightInd w:val="0"/>
              <w:snapToGrid w:val="0"/>
              <w:spacing w:line="360" w:lineRule="exact"/>
              <w:rPr>
                <w:rFonts w:ascii="宋体" w:hAnsi="宋体" w:cs="仿宋_GB2312"/>
                <w:b/>
                <w:color w:val="000000" w:themeColor="text1"/>
                <w:kern w:val="0"/>
                <w:szCs w:val="21"/>
                <w:highlight w:val="none"/>
                <w14:textFill>
                  <w14:solidFill>
                    <w14:schemeClr w14:val="tx1"/>
                  </w14:solidFill>
                </w14:textFill>
              </w:rPr>
            </w:pPr>
            <w:r>
              <w:rPr>
                <w:rFonts w:hint="eastAsia" w:ascii="宋体" w:hAnsi="宋体" w:cs="仿宋_GB2312"/>
                <w:color w:val="000000" w:themeColor="text1"/>
                <w:kern w:val="0"/>
                <w:szCs w:val="21"/>
                <w:highlight w:val="none"/>
                <w14:textFill>
                  <w14:solidFill>
                    <w14:schemeClr w14:val="tx1"/>
                  </w14:solidFill>
                </w14:textFill>
              </w:rPr>
              <w:t>项目编号：</w:t>
            </w:r>
          </w:p>
          <w:p>
            <w:pPr>
              <w:autoSpaceDE w:val="0"/>
              <w:autoSpaceDN w:val="0"/>
              <w:adjustRightInd w:val="0"/>
              <w:snapToGrid w:val="0"/>
              <w:spacing w:line="360" w:lineRule="exact"/>
              <w:rPr>
                <w:rFonts w:ascii="宋体" w:hAnsi="宋体" w:cs="仿宋_GB2312"/>
                <w:b/>
                <w:color w:val="000000" w:themeColor="text1"/>
                <w:kern w:val="0"/>
                <w:szCs w:val="21"/>
                <w:highlight w:val="none"/>
                <w14:textFill>
                  <w14:solidFill>
                    <w14:schemeClr w14:val="tx1"/>
                  </w14:solidFill>
                </w14:textFill>
              </w:rPr>
            </w:pPr>
            <w:r>
              <w:rPr>
                <w:rFonts w:hint="eastAsia" w:ascii="宋体" w:hAnsi="宋体" w:cs="仿宋_GB2312"/>
                <w:color w:val="000000" w:themeColor="text1"/>
                <w:kern w:val="0"/>
                <w:szCs w:val="21"/>
                <w:highlight w:val="none"/>
                <w:u w:val="single"/>
                <w14:textFill>
                  <w14:solidFill>
                    <w14:schemeClr w14:val="tx1"/>
                  </w14:solidFill>
                </w14:textFill>
              </w:rPr>
              <w:t xml:space="preserve">       </w:t>
            </w:r>
            <w:r>
              <w:rPr>
                <w:rFonts w:ascii="宋体" w:hAnsi="宋体" w:cs="仿宋_GB2312"/>
                <w:color w:val="000000" w:themeColor="text1"/>
                <w:kern w:val="0"/>
                <w:szCs w:val="21"/>
                <w:highlight w:val="none"/>
                <w:u w:val="single"/>
                <w14:textFill>
                  <w14:solidFill>
                    <w14:schemeClr w14:val="tx1"/>
                  </w14:solidFill>
                </w14:textFill>
              </w:rPr>
              <w:t xml:space="preserve"> </w:t>
            </w:r>
            <w:r>
              <w:rPr>
                <w:rFonts w:hint="eastAsia" w:ascii="宋体" w:hAnsi="宋体" w:cs="仿宋_GB2312"/>
                <w:color w:val="000000" w:themeColor="text1"/>
                <w:kern w:val="0"/>
                <w:szCs w:val="21"/>
                <w:highlight w:val="none"/>
                <w14:textFill>
                  <w14:solidFill>
                    <w14:schemeClr w14:val="tx1"/>
                  </w14:solidFill>
                </w14:textFill>
              </w:rPr>
              <w:t>（项目名称）</w:t>
            </w:r>
            <w:r>
              <w:rPr>
                <w:rFonts w:hint="eastAsia" w:ascii="宋体" w:hAnsi="宋体" w:cs="仿宋_GB2312"/>
                <w:color w:val="000000" w:themeColor="text1"/>
                <w:kern w:val="0"/>
                <w:szCs w:val="21"/>
                <w:highlight w:val="none"/>
                <w:u w:val="single"/>
                <w14:textFill>
                  <w14:solidFill>
                    <w14:schemeClr w14:val="tx1"/>
                  </w14:solidFill>
                </w14:textFill>
              </w:rPr>
              <w:t xml:space="preserve">   包</w:t>
            </w:r>
            <w:r>
              <w:rPr>
                <w:rFonts w:hint="eastAsia" w:ascii="宋体" w:hAnsi="宋体" w:cs="仿宋_GB2312"/>
                <w:color w:val="000000" w:themeColor="text1"/>
                <w:kern w:val="0"/>
                <w:szCs w:val="21"/>
                <w:highlight w:val="none"/>
                <w14:textFill>
                  <w14:solidFill>
                    <w14:schemeClr w14:val="tx1"/>
                  </w14:solidFill>
                </w14:textFill>
              </w:rPr>
              <w:t xml:space="preserve">响应文件在  </w:t>
            </w:r>
            <w:r>
              <w:rPr>
                <w:rFonts w:ascii="宋体" w:hAnsi="宋体" w:cs="仿宋_GB2312"/>
                <w:color w:val="000000" w:themeColor="text1"/>
                <w:kern w:val="0"/>
                <w:szCs w:val="21"/>
                <w:highlight w:val="none"/>
                <w14:textFill>
                  <w14:solidFill>
                    <w14:schemeClr w14:val="tx1"/>
                  </w14:solidFill>
                </w14:textFill>
              </w:rPr>
              <w:t xml:space="preserve"> </w:t>
            </w:r>
            <w:r>
              <w:rPr>
                <w:rFonts w:hint="eastAsia" w:ascii="宋体" w:hAnsi="宋体" w:cs="仿宋_GB2312"/>
                <w:color w:val="000000" w:themeColor="text1"/>
                <w:kern w:val="0"/>
                <w:szCs w:val="21"/>
                <w:highlight w:val="none"/>
                <w14:textFill>
                  <w14:solidFill>
                    <w14:schemeClr w14:val="tx1"/>
                  </w14:solidFill>
                </w14:textFill>
              </w:rPr>
              <w:t xml:space="preserve"> 年</w:t>
            </w:r>
            <w:r>
              <w:rPr>
                <w:rFonts w:ascii="宋体" w:hAnsi="宋体" w:cs="仿宋_GB2312"/>
                <w:color w:val="000000" w:themeColor="text1"/>
                <w:kern w:val="0"/>
                <w:szCs w:val="21"/>
                <w:highlight w:val="none"/>
                <w14:textFill>
                  <w14:solidFill>
                    <w14:schemeClr w14:val="tx1"/>
                  </w14:solidFill>
                </w14:textFill>
              </w:rPr>
              <w:t xml:space="preserve"> </w:t>
            </w:r>
            <w:r>
              <w:rPr>
                <w:rFonts w:hint="eastAsia" w:ascii="宋体" w:hAnsi="宋体" w:cs="仿宋_GB2312"/>
                <w:color w:val="000000" w:themeColor="text1"/>
                <w:kern w:val="0"/>
                <w:szCs w:val="21"/>
                <w:highlight w:val="none"/>
                <w14:textFill>
                  <w14:solidFill>
                    <w14:schemeClr w14:val="tx1"/>
                  </w14:solidFill>
                </w14:textFill>
              </w:rPr>
              <w:t>月</w:t>
            </w:r>
            <w:r>
              <w:rPr>
                <w:rFonts w:ascii="宋体" w:hAnsi="宋体" w:cs="仿宋_GB2312"/>
                <w:color w:val="000000" w:themeColor="text1"/>
                <w:kern w:val="0"/>
                <w:szCs w:val="21"/>
                <w:highlight w:val="none"/>
                <w14:textFill>
                  <w14:solidFill>
                    <w14:schemeClr w14:val="tx1"/>
                  </w14:solidFill>
                </w14:textFill>
              </w:rPr>
              <w:t xml:space="preserve"> </w:t>
            </w:r>
            <w:r>
              <w:rPr>
                <w:rFonts w:hint="eastAsia" w:ascii="宋体" w:hAnsi="宋体" w:cs="仿宋_GB2312"/>
                <w:color w:val="000000" w:themeColor="text1"/>
                <w:kern w:val="0"/>
                <w:szCs w:val="21"/>
                <w:highlight w:val="none"/>
                <w14:textFill>
                  <w14:solidFill>
                    <w14:schemeClr w14:val="tx1"/>
                  </w14:solidFill>
                </w14:textFill>
              </w:rPr>
              <w:t>日</w:t>
            </w:r>
            <w:r>
              <w:rPr>
                <w:rFonts w:ascii="宋体" w:hAnsi="宋体" w:cs="仿宋_GB2312"/>
                <w:color w:val="000000" w:themeColor="text1"/>
                <w:kern w:val="0"/>
                <w:szCs w:val="21"/>
                <w:highlight w:val="none"/>
                <w14:textFill>
                  <w14:solidFill>
                    <w14:schemeClr w14:val="tx1"/>
                  </w14:solidFill>
                </w14:textFill>
              </w:rPr>
              <w:t xml:space="preserve"> </w:t>
            </w:r>
            <w:r>
              <w:rPr>
                <w:rFonts w:hint="eastAsia" w:ascii="宋体" w:hAnsi="宋体" w:cs="仿宋_GB2312"/>
                <w:color w:val="000000" w:themeColor="text1"/>
                <w:kern w:val="0"/>
                <w:szCs w:val="21"/>
                <w:highlight w:val="none"/>
                <w14:textFill>
                  <w14:solidFill>
                    <w14:schemeClr w14:val="tx1"/>
                  </w14:solidFill>
                </w14:textFill>
              </w:rPr>
              <w:t>时</w:t>
            </w:r>
            <w:r>
              <w:rPr>
                <w:rFonts w:ascii="宋体" w:hAnsi="宋体" w:cs="仿宋_GB2312"/>
                <w:color w:val="000000" w:themeColor="text1"/>
                <w:kern w:val="0"/>
                <w:szCs w:val="21"/>
                <w:highlight w:val="none"/>
                <w14:textFill>
                  <w14:solidFill>
                    <w14:schemeClr w14:val="tx1"/>
                  </w14:solidFill>
                </w14:textFill>
              </w:rPr>
              <w:t xml:space="preserve"> </w:t>
            </w:r>
            <w:r>
              <w:rPr>
                <w:rFonts w:hint="eastAsia" w:ascii="宋体" w:hAnsi="宋体" w:cs="仿宋_GB2312"/>
                <w:color w:val="000000" w:themeColor="text1"/>
                <w:kern w:val="0"/>
                <w:szCs w:val="21"/>
                <w:highlight w:val="none"/>
                <w14:textFill>
                  <w14:solidFill>
                    <w14:schemeClr w14:val="tx1"/>
                  </w14:solidFill>
                </w14:textFill>
              </w:rPr>
              <w:t>分前不得开启</w:t>
            </w:r>
          </w:p>
          <w:p>
            <w:pPr>
              <w:autoSpaceDE w:val="0"/>
              <w:autoSpaceDN w:val="0"/>
              <w:adjustRightInd w:val="0"/>
              <w:snapToGrid w:val="0"/>
              <w:spacing w:line="360" w:lineRule="exact"/>
              <w:rPr>
                <w:rFonts w:ascii="宋体" w:hAnsi="宋体" w:cs="仿宋_GB2312"/>
                <w:b/>
                <w:color w:val="000000" w:themeColor="text1"/>
                <w:kern w:val="0"/>
                <w:szCs w:val="21"/>
                <w:highlight w:val="none"/>
                <w14:textFill>
                  <w14:solidFill>
                    <w14:schemeClr w14:val="tx1"/>
                  </w14:solidFill>
                </w14:textFill>
              </w:rPr>
            </w:pPr>
            <w:r>
              <w:rPr>
                <w:rFonts w:hint="eastAsia" w:ascii="宋体" w:hAnsi="宋体" w:cs="仿宋_GB2312"/>
                <w:color w:val="000000" w:themeColor="text1"/>
                <w:kern w:val="0"/>
                <w:szCs w:val="21"/>
                <w:highlight w:val="none"/>
                <w14:textFill>
                  <w14:solidFill>
                    <w14:schemeClr w14:val="tx1"/>
                  </w14:solidFill>
                </w14:textFill>
              </w:rPr>
              <w:t>供应商名称：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pPr>
              <w:autoSpaceDE w:val="0"/>
              <w:autoSpaceDN w:val="0"/>
              <w:adjustRightInd w:val="0"/>
              <w:snapToGrid w:val="0"/>
              <w:spacing w:line="360" w:lineRule="exact"/>
              <w:jc w:val="center"/>
              <w:rPr>
                <w:rFonts w:ascii="宋体" w:hAnsi="宋体" w:cs="TimesNewRomanPSMT"/>
                <w:color w:val="000000" w:themeColor="text1"/>
                <w:kern w:val="0"/>
                <w:szCs w:val="2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REF _Ref527102573 \r \h  \* MERGEFORMAT </w:instrText>
            </w:r>
            <w:r>
              <w:rPr>
                <w:color w:val="000000" w:themeColor="text1"/>
                <w:highlight w:val="none"/>
                <w14:textFill>
                  <w14:solidFill>
                    <w14:schemeClr w14:val="tx1"/>
                  </w14:solidFill>
                </w14:textFill>
              </w:rPr>
              <w:fldChar w:fldCharType="separate"/>
            </w:r>
            <w:r>
              <w:rPr>
                <w:rFonts w:ascii="宋体" w:hAnsi="宋体" w:cs="TimesNewRomanPSMT"/>
                <w:color w:val="000000" w:themeColor="text1"/>
                <w:kern w:val="0"/>
                <w:szCs w:val="21"/>
                <w:highlight w:val="none"/>
                <w14:textFill>
                  <w14:solidFill>
                    <w14:schemeClr w14:val="tx1"/>
                  </w14:solidFill>
                </w14:textFill>
              </w:rPr>
              <w:t>5.1.1</w:t>
            </w:r>
            <w:r>
              <w:rPr>
                <w:rFonts w:ascii="宋体" w:hAnsi="宋体" w:cs="TimesNewRomanPSMT"/>
                <w:color w:val="000000" w:themeColor="text1"/>
                <w:kern w:val="0"/>
                <w:szCs w:val="21"/>
                <w:highlight w:val="none"/>
                <w14:textFill>
                  <w14:solidFill>
                    <w14:schemeClr w14:val="tx1"/>
                  </w14:solidFill>
                </w14:textFill>
              </w:rPr>
              <w:fldChar w:fldCharType="end"/>
            </w:r>
          </w:p>
        </w:tc>
        <w:tc>
          <w:tcPr>
            <w:tcW w:w="2515" w:type="dxa"/>
            <w:vAlign w:val="center"/>
          </w:tcPr>
          <w:p>
            <w:pPr>
              <w:autoSpaceDE w:val="0"/>
              <w:autoSpaceDN w:val="0"/>
              <w:adjustRightInd w:val="0"/>
              <w:snapToGrid w:val="0"/>
              <w:spacing w:line="360" w:lineRule="exact"/>
              <w:rPr>
                <w:rFonts w:ascii="宋体" w:hAnsi="宋体" w:cs="仿宋_GB2312"/>
                <w:color w:val="000000" w:themeColor="text1"/>
                <w:kern w:val="0"/>
                <w:szCs w:val="21"/>
                <w:highlight w:val="none"/>
                <w14:textFill>
                  <w14:solidFill>
                    <w14:schemeClr w14:val="tx1"/>
                  </w14:solidFill>
                </w14:textFill>
              </w:rPr>
            </w:pPr>
            <w:r>
              <w:rPr>
                <w:rFonts w:hint="eastAsia" w:ascii="宋体" w:hAnsi="宋体" w:cs="仿宋_GB2312"/>
                <w:color w:val="000000" w:themeColor="text1"/>
                <w:kern w:val="0"/>
                <w:szCs w:val="21"/>
                <w:highlight w:val="none"/>
                <w14:textFill>
                  <w14:solidFill>
                    <w14:schemeClr w14:val="tx1"/>
                  </w14:solidFill>
                </w14:textFill>
              </w:rPr>
              <w:t>磋商小组成员</w:t>
            </w:r>
          </w:p>
        </w:tc>
        <w:tc>
          <w:tcPr>
            <w:tcW w:w="5675" w:type="dxa"/>
            <w:vAlign w:val="center"/>
          </w:tcPr>
          <w:p>
            <w:pPr>
              <w:autoSpaceDE w:val="0"/>
              <w:autoSpaceDN w:val="0"/>
              <w:adjustRightInd w:val="0"/>
              <w:snapToGrid w:val="0"/>
              <w:spacing w:line="360" w:lineRule="exact"/>
              <w:rPr>
                <w:rFonts w:ascii="宋体" w:hAnsi="宋体" w:cs="仿宋_GB2312"/>
                <w:b/>
                <w:color w:val="000000" w:themeColor="text1"/>
                <w:kern w:val="0"/>
                <w:szCs w:val="21"/>
                <w:highlight w:val="none"/>
                <w14:textFill>
                  <w14:solidFill>
                    <w14:schemeClr w14:val="tx1"/>
                  </w14:solidFill>
                </w14:textFill>
              </w:rPr>
            </w:pPr>
            <w:r>
              <w:rPr>
                <w:rFonts w:hint="eastAsia" w:ascii="宋体" w:hAnsi="宋体" w:cs="仿宋_GB2312"/>
                <w:color w:val="000000" w:themeColor="text1"/>
                <w:kern w:val="0"/>
                <w:szCs w:val="21"/>
                <w:highlight w:val="none"/>
                <w14:textFill>
                  <w14:solidFill>
                    <w14:schemeClr w14:val="tx1"/>
                  </w14:solidFill>
                </w14:textFill>
              </w:rPr>
              <w:t>磋商小组成员共5人，由采购人代表1</w:t>
            </w:r>
            <w:r>
              <w:rPr>
                <w:rFonts w:ascii="宋体" w:hAnsi="宋体" w:cs="仿宋_GB2312"/>
                <w:color w:val="000000" w:themeColor="text1"/>
                <w:kern w:val="0"/>
                <w:szCs w:val="21"/>
                <w:highlight w:val="none"/>
                <w14:textFill>
                  <w14:solidFill>
                    <w14:schemeClr w14:val="tx1"/>
                  </w14:solidFill>
                </w14:textFill>
              </w:rPr>
              <w:t>人，外聘经济及技术专家</w:t>
            </w:r>
            <w:r>
              <w:rPr>
                <w:rFonts w:hint="eastAsia" w:ascii="宋体" w:hAnsi="宋体" w:cs="仿宋_GB2312"/>
                <w:color w:val="000000" w:themeColor="text1"/>
                <w:kern w:val="0"/>
                <w:szCs w:val="21"/>
                <w:highlight w:val="none"/>
                <w14:textFill>
                  <w14:solidFill>
                    <w14:schemeClr w14:val="tx1"/>
                  </w14:solidFill>
                </w14:textFill>
              </w:rPr>
              <w:t>4人从湖北省政府采购评审专家库抽取。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1188" w:type="dxa"/>
            <w:vAlign w:val="center"/>
          </w:tcPr>
          <w:p>
            <w:pPr>
              <w:autoSpaceDE w:val="0"/>
              <w:autoSpaceDN w:val="0"/>
              <w:adjustRightInd w:val="0"/>
              <w:snapToGrid w:val="0"/>
              <w:spacing w:line="360" w:lineRule="exact"/>
              <w:jc w:val="center"/>
              <w:rPr>
                <w:rFonts w:ascii="宋体" w:hAnsi="宋体" w:cs="TimesNewRomanPSMT"/>
                <w:color w:val="000000" w:themeColor="text1"/>
                <w:kern w:val="0"/>
                <w:szCs w:val="2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REF _Ref527102841 \r \h  \* MERGEFORMAT </w:instrText>
            </w:r>
            <w:r>
              <w:rPr>
                <w:color w:val="000000" w:themeColor="text1"/>
                <w:highlight w:val="none"/>
                <w14:textFill>
                  <w14:solidFill>
                    <w14:schemeClr w14:val="tx1"/>
                  </w14:solidFill>
                </w14:textFill>
              </w:rPr>
              <w:fldChar w:fldCharType="separate"/>
            </w:r>
            <w:r>
              <w:rPr>
                <w:rFonts w:ascii="宋体" w:hAnsi="宋体" w:cs="TimesNewRomanPSMT"/>
                <w:color w:val="000000" w:themeColor="text1"/>
                <w:kern w:val="0"/>
                <w:szCs w:val="21"/>
                <w:highlight w:val="none"/>
                <w14:textFill>
                  <w14:solidFill>
                    <w14:schemeClr w14:val="tx1"/>
                  </w14:solidFill>
                </w14:textFill>
              </w:rPr>
              <w:t>6.1</w:t>
            </w:r>
            <w:r>
              <w:rPr>
                <w:rFonts w:ascii="宋体" w:hAnsi="宋体" w:cs="TimesNewRomanPSMT"/>
                <w:color w:val="000000" w:themeColor="text1"/>
                <w:kern w:val="0"/>
                <w:szCs w:val="21"/>
                <w:highlight w:val="none"/>
                <w14:textFill>
                  <w14:solidFill>
                    <w14:schemeClr w14:val="tx1"/>
                  </w14:solidFill>
                </w14:textFill>
              </w:rPr>
              <w:fldChar w:fldCharType="end"/>
            </w:r>
          </w:p>
        </w:tc>
        <w:tc>
          <w:tcPr>
            <w:tcW w:w="2515" w:type="dxa"/>
            <w:vAlign w:val="center"/>
          </w:tcPr>
          <w:p>
            <w:pPr>
              <w:autoSpaceDE w:val="0"/>
              <w:autoSpaceDN w:val="0"/>
              <w:adjustRightInd w:val="0"/>
              <w:snapToGrid w:val="0"/>
              <w:spacing w:line="360" w:lineRule="exact"/>
              <w:rPr>
                <w:rFonts w:ascii="宋体" w:hAnsi="宋体" w:cs="仿宋_GB2312"/>
                <w:color w:val="000000" w:themeColor="text1"/>
                <w:kern w:val="0"/>
                <w:szCs w:val="21"/>
                <w:highlight w:val="none"/>
                <w14:textFill>
                  <w14:solidFill>
                    <w14:schemeClr w14:val="tx1"/>
                  </w14:solidFill>
                </w14:textFill>
              </w:rPr>
            </w:pPr>
            <w:r>
              <w:rPr>
                <w:rFonts w:hint="eastAsia" w:ascii="宋体" w:hAnsi="宋体" w:cs="仿宋_GB2312"/>
                <w:color w:val="000000" w:themeColor="text1"/>
                <w:kern w:val="0"/>
                <w:szCs w:val="21"/>
                <w:highlight w:val="none"/>
                <w14:textFill>
                  <w14:solidFill>
                    <w14:schemeClr w14:val="tx1"/>
                  </w14:solidFill>
                </w14:textFill>
              </w:rPr>
              <w:t>确定成交供应商方式</w:t>
            </w:r>
          </w:p>
        </w:tc>
        <w:tc>
          <w:tcPr>
            <w:tcW w:w="5675" w:type="dxa"/>
            <w:vAlign w:val="center"/>
          </w:tcPr>
          <w:p>
            <w:pPr>
              <w:autoSpaceDE w:val="0"/>
              <w:autoSpaceDN w:val="0"/>
              <w:adjustRightInd w:val="0"/>
              <w:snapToGrid w:val="0"/>
              <w:spacing w:line="360" w:lineRule="exact"/>
              <w:rPr>
                <w:rFonts w:ascii="宋体" w:hAnsi="宋体" w:cs="仿宋_GB2312"/>
                <w:color w:val="000000" w:themeColor="text1"/>
                <w:kern w:val="0"/>
                <w:szCs w:val="21"/>
                <w:highlight w:val="none"/>
                <w14:textFill>
                  <w14:solidFill>
                    <w14:schemeClr w14:val="tx1"/>
                  </w14:solidFill>
                </w14:textFill>
              </w:rPr>
            </w:pPr>
            <w:r>
              <w:rPr>
                <w:rFonts w:hint="eastAsia" w:ascii="宋体" w:hAnsi="宋体" w:cs="仿宋_GB2312"/>
                <w:color w:val="000000" w:themeColor="text1"/>
                <w:kern w:val="0"/>
                <w:szCs w:val="21"/>
                <w:highlight w:val="none"/>
                <w14:textFill>
                  <w14:solidFill>
                    <w14:schemeClr w14:val="tx1"/>
                  </w14:solidFill>
                </w14:textFill>
              </w:rPr>
              <w:sym w:font="Wingdings 2" w:char="0052"/>
            </w:r>
            <w:r>
              <w:rPr>
                <w:rFonts w:hint="eastAsia" w:ascii="宋体" w:hAnsi="宋体" w:cs="仿宋_GB2312"/>
                <w:color w:val="000000" w:themeColor="text1"/>
                <w:kern w:val="0"/>
                <w:szCs w:val="21"/>
                <w:highlight w:val="none"/>
                <w14:textFill>
                  <w14:solidFill>
                    <w14:schemeClr w14:val="tx1"/>
                  </w14:solidFill>
                </w14:textFill>
              </w:rPr>
              <w:t>采购人</w:t>
            </w:r>
          </w:p>
          <w:p>
            <w:pPr>
              <w:autoSpaceDE w:val="0"/>
              <w:autoSpaceDN w:val="0"/>
              <w:adjustRightInd w:val="0"/>
              <w:snapToGrid w:val="0"/>
              <w:spacing w:line="360" w:lineRule="exact"/>
              <w:rPr>
                <w:rFonts w:ascii="宋体" w:hAnsi="宋体" w:cs="仿宋_GB2312"/>
                <w:b/>
                <w:color w:val="000000" w:themeColor="text1"/>
                <w:kern w:val="0"/>
                <w:szCs w:val="21"/>
                <w:highlight w:val="none"/>
                <w14:textFill>
                  <w14:solidFill>
                    <w14:schemeClr w14:val="tx1"/>
                  </w14:solidFill>
                </w14:textFill>
              </w:rPr>
            </w:pPr>
            <w:r>
              <w:rPr>
                <w:rFonts w:hint="eastAsia" w:ascii="宋体" w:hAnsi="宋体" w:cs="仿宋_GB2312"/>
                <w:color w:val="000000" w:themeColor="text1"/>
                <w:kern w:val="0"/>
                <w:szCs w:val="21"/>
                <w:highlight w:val="none"/>
                <w14:textFill>
                  <w14:solidFill>
                    <w14:schemeClr w14:val="tx1"/>
                  </w14:solidFill>
                </w14:textFill>
              </w:rPr>
              <w:t>□采购人授权磋商小组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4" w:hRule="atLeast"/>
          <w:jc w:val="center"/>
        </w:trPr>
        <w:tc>
          <w:tcPr>
            <w:tcW w:w="1188" w:type="dxa"/>
            <w:vAlign w:val="center"/>
          </w:tcPr>
          <w:p>
            <w:pPr>
              <w:autoSpaceDE w:val="0"/>
              <w:autoSpaceDN w:val="0"/>
              <w:adjustRightInd w:val="0"/>
              <w:snapToGrid w:val="0"/>
              <w:spacing w:line="360" w:lineRule="exact"/>
              <w:jc w:val="center"/>
              <w:rPr>
                <w:rFonts w:ascii="宋体" w:hAnsi="宋体" w:cs="TimesNewRomanPSMT"/>
                <w:color w:val="000000" w:themeColor="text1"/>
                <w:kern w:val="0"/>
                <w:szCs w:val="2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REF _Ref421009348 \r \h  \* MERGEFORMAT </w:instrText>
            </w:r>
            <w:r>
              <w:rPr>
                <w:color w:val="000000" w:themeColor="text1"/>
                <w:highlight w:val="none"/>
                <w14:textFill>
                  <w14:solidFill>
                    <w14:schemeClr w14:val="tx1"/>
                  </w14:solidFill>
                </w14:textFill>
              </w:rPr>
              <w:fldChar w:fldCharType="separate"/>
            </w:r>
            <w:r>
              <w:rPr>
                <w:rFonts w:ascii="宋体" w:hAnsi="宋体" w:cs="TimesNewRomanPSMT"/>
                <w:color w:val="000000" w:themeColor="text1"/>
                <w:kern w:val="0"/>
                <w:szCs w:val="21"/>
                <w:highlight w:val="none"/>
                <w14:textFill>
                  <w14:solidFill>
                    <w14:schemeClr w14:val="tx1"/>
                  </w14:solidFill>
                </w14:textFill>
              </w:rPr>
              <w:t>6.4.1</w:t>
            </w:r>
            <w:r>
              <w:rPr>
                <w:rFonts w:ascii="宋体" w:hAnsi="宋体" w:cs="TimesNewRomanPSMT"/>
                <w:color w:val="000000" w:themeColor="text1"/>
                <w:kern w:val="0"/>
                <w:szCs w:val="21"/>
                <w:highlight w:val="none"/>
                <w14:textFill>
                  <w14:solidFill>
                    <w14:schemeClr w14:val="tx1"/>
                  </w14:solidFill>
                </w14:textFill>
              </w:rPr>
              <w:fldChar w:fldCharType="end"/>
            </w:r>
          </w:p>
        </w:tc>
        <w:tc>
          <w:tcPr>
            <w:tcW w:w="2515" w:type="dxa"/>
            <w:vAlign w:val="center"/>
          </w:tcPr>
          <w:p>
            <w:pPr>
              <w:autoSpaceDE w:val="0"/>
              <w:autoSpaceDN w:val="0"/>
              <w:adjustRightInd w:val="0"/>
              <w:snapToGrid w:val="0"/>
              <w:spacing w:line="360" w:lineRule="exact"/>
              <w:outlineLvl w:val="0"/>
              <w:rPr>
                <w:rFonts w:ascii="宋体" w:hAnsi="宋体" w:cs="仿宋_GB2312"/>
                <w:color w:val="000000" w:themeColor="text1"/>
                <w:kern w:val="0"/>
                <w:szCs w:val="21"/>
                <w:highlight w:val="none"/>
                <w14:textFill>
                  <w14:solidFill>
                    <w14:schemeClr w14:val="tx1"/>
                  </w14:solidFill>
                </w14:textFill>
              </w:rPr>
            </w:pPr>
            <w:bookmarkStart w:id="82" w:name="_Toc9983"/>
            <w:bookmarkStart w:id="83" w:name="_Toc20121"/>
            <w:r>
              <w:rPr>
                <w:rFonts w:hint="eastAsia" w:ascii="宋体" w:hAnsi="宋体" w:cs="仿宋_GB2312"/>
                <w:color w:val="000000" w:themeColor="text1"/>
                <w:kern w:val="0"/>
                <w:szCs w:val="21"/>
                <w:highlight w:val="none"/>
                <w14:textFill>
                  <w14:solidFill>
                    <w14:schemeClr w14:val="tx1"/>
                  </w14:solidFill>
                </w14:textFill>
              </w:rPr>
              <w:t>履约保证金</w:t>
            </w:r>
            <w:bookmarkEnd w:id="82"/>
            <w:bookmarkEnd w:id="83"/>
          </w:p>
        </w:tc>
        <w:tc>
          <w:tcPr>
            <w:tcW w:w="5675" w:type="dxa"/>
            <w:vAlign w:val="center"/>
          </w:tcPr>
          <w:p>
            <w:pPr>
              <w:autoSpaceDE w:val="0"/>
              <w:autoSpaceDN w:val="0"/>
              <w:adjustRightInd w:val="0"/>
              <w:snapToGrid w:val="0"/>
              <w:spacing w:line="360" w:lineRule="exact"/>
              <w:rPr>
                <w:rFonts w:ascii="宋体" w:hAnsi="宋体" w:cs="仿宋_GB2312"/>
                <w:color w:val="000000" w:themeColor="text1"/>
                <w:kern w:val="0"/>
                <w:szCs w:val="21"/>
                <w:highlight w:val="none"/>
                <w14:textFill>
                  <w14:solidFill>
                    <w14:schemeClr w14:val="tx1"/>
                  </w14:solidFill>
                </w14:textFill>
              </w:rPr>
            </w:pPr>
            <w:r>
              <w:rPr>
                <w:rFonts w:hint="eastAsia" w:ascii="宋体" w:hAnsi="宋体" w:cs="仿宋_GB2312"/>
                <w:color w:val="000000" w:themeColor="text1"/>
                <w:kern w:val="0"/>
                <w:szCs w:val="21"/>
                <w:highlight w:val="none"/>
                <w14:textFill>
                  <w14:solidFill>
                    <w14:schemeClr w14:val="tx1"/>
                  </w14:solidFill>
                </w14:textFill>
              </w:rPr>
              <w:t>履约保证金的形式：包括电汇、银行保函、支票（支票倒进账或网上银行转账）、本票汇票等非现金形式。</w:t>
            </w:r>
          </w:p>
          <w:p>
            <w:pPr>
              <w:autoSpaceDE w:val="0"/>
              <w:autoSpaceDN w:val="0"/>
              <w:adjustRightInd w:val="0"/>
              <w:snapToGrid w:val="0"/>
              <w:spacing w:line="360" w:lineRule="exact"/>
              <w:rPr>
                <w:rFonts w:ascii="宋体" w:hAnsi="宋体" w:cs="仿宋_GB2312"/>
                <w:b/>
                <w:color w:val="000000" w:themeColor="text1"/>
                <w:kern w:val="0"/>
                <w:szCs w:val="21"/>
                <w:highlight w:val="none"/>
                <w14:textFill>
                  <w14:solidFill>
                    <w14:schemeClr w14:val="tx1"/>
                  </w14:solidFill>
                </w14:textFill>
              </w:rPr>
            </w:pPr>
            <w:r>
              <w:rPr>
                <w:rFonts w:hint="eastAsia" w:ascii="宋体" w:hAnsi="宋体" w:cs="仿宋_GB2312"/>
                <w:color w:val="000000" w:themeColor="text1"/>
                <w:kern w:val="0"/>
                <w:szCs w:val="21"/>
                <w:highlight w:val="none"/>
                <w14:textFill>
                  <w14:solidFill>
                    <w14:schemeClr w14:val="tx1"/>
                  </w14:solidFill>
                </w14:textFill>
              </w:rPr>
              <w:t>履约保证金的金额：采购合同金额的3%，在签订合同前提交。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1188" w:type="dxa"/>
            <w:vAlign w:val="center"/>
          </w:tcPr>
          <w:p>
            <w:pPr>
              <w:autoSpaceDE w:val="0"/>
              <w:autoSpaceDN w:val="0"/>
              <w:adjustRightInd w:val="0"/>
              <w:snapToGrid w:val="0"/>
              <w:spacing w:line="360" w:lineRule="exact"/>
              <w:jc w:val="center"/>
              <w:rPr>
                <w:rFonts w:ascii="宋体" w:hAnsi="宋体" w:cs="TimesNewRomanPSMT"/>
                <w:color w:val="000000" w:themeColor="text1"/>
                <w:kern w:val="0"/>
                <w:szCs w:val="2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REF _Ref527103019 \r \h  \* MERGEFORMAT </w:instrText>
            </w:r>
            <w:r>
              <w:rPr>
                <w:color w:val="000000" w:themeColor="text1"/>
                <w:highlight w:val="none"/>
                <w14:textFill>
                  <w14:solidFill>
                    <w14:schemeClr w14:val="tx1"/>
                  </w14:solidFill>
                </w14:textFill>
              </w:rPr>
              <w:fldChar w:fldCharType="separate"/>
            </w:r>
            <w:r>
              <w:rPr>
                <w:rFonts w:ascii="宋体" w:hAnsi="宋体"/>
                <w:b/>
                <w:bCs/>
                <w:color w:val="000000" w:themeColor="text1"/>
                <w:kern w:val="0"/>
                <w:szCs w:val="21"/>
                <w:highlight w:val="none"/>
                <w14:textFill>
                  <w14:solidFill>
                    <w14:schemeClr w14:val="tx1"/>
                  </w14:solidFill>
                </w14:textFill>
              </w:rPr>
              <w:t>9</w:t>
            </w:r>
            <w:r>
              <w:rPr>
                <w:rFonts w:ascii="宋体" w:hAnsi="宋体"/>
                <w:b/>
                <w:bCs/>
                <w:color w:val="000000" w:themeColor="text1"/>
                <w:kern w:val="0"/>
                <w:szCs w:val="21"/>
                <w:highlight w:val="none"/>
                <w14:textFill>
                  <w14:solidFill>
                    <w14:schemeClr w14:val="tx1"/>
                  </w14:solidFill>
                </w14:textFill>
              </w:rPr>
              <w:fldChar w:fldCharType="end"/>
            </w:r>
          </w:p>
        </w:tc>
        <w:tc>
          <w:tcPr>
            <w:tcW w:w="8190" w:type="dxa"/>
            <w:gridSpan w:val="2"/>
            <w:vAlign w:val="center"/>
          </w:tcPr>
          <w:p>
            <w:pPr>
              <w:autoSpaceDE w:val="0"/>
              <w:autoSpaceDN w:val="0"/>
              <w:adjustRightInd w:val="0"/>
              <w:snapToGrid w:val="0"/>
              <w:spacing w:line="360" w:lineRule="exact"/>
              <w:rPr>
                <w:rFonts w:ascii="宋体" w:hAnsi="宋体" w:cs="仿宋_GB2312"/>
                <w:color w:val="000000" w:themeColor="text1"/>
                <w:kern w:val="0"/>
                <w:szCs w:val="21"/>
                <w:highlight w:val="none"/>
                <w14:textFill>
                  <w14:solidFill>
                    <w14:schemeClr w14:val="tx1"/>
                  </w14:solidFill>
                </w14:textFill>
              </w:rPr>
            </w:pPr>
            <w:r>
              <w:rPr>
                <w:rFonts w:hint="eastAsia" w:ascii="宋体" w:hAnsi="宋体" w:cs="仿宋_GB2312"/>
                <w:color w:val="000000" w:themeColor="text1"/>
                <w:kern w:val="0"/>
                <w:szCs w:val="21"/>
                <w:highlight w:val="none"/>
                <w14:textFill>
                  <w14:solidFill>
                    <w14:schemeClr w14:val="tx1"/>
                  </w14:solidFill>
                </w14:textFill>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pPr>
              <w:autoSpaceDE w:val="0"/>
              <w:autoSpaceDN w:val="0"/>
              <w:adjustRightInd w:val="0"/>
              <w:snapToGrid w:val="0"/>
              <w:spacing w:line="360" w:lineRule="exact"/>
              <w:jc w:val="center"/>
              <w:rPr>
                <w:rFonts w:ascii="宋体" w:hAnsi="宋体" w:cs="TimesNewRomanPSMT"/>
                <w:color w:val="000000" w:themeColor="text1"/>
                <w:kern w:val="0"/>
                <w:szCs w:val="21"/>
                <w:highlight w:val="none"/>
                <w14:textFill>
                  <w14:solidFill>
                    <w14:schemeClr w14:val="tx1"/>
                  </w14:solidFill>
                </w14:textFill>
              </w:rPr>
            </w:pPr>
            <w:r>
              <w:rPr>
                <w:rFonts w:ascii="宋体" w:hAnsi="宋体" w:cs="TimesNewRomanPSMT"/>
                <w:color w:val="000000" w:themeColor="text1"/>
                <w:kern w:val="0"/>
                <w:szCs w:val="21"/>
                <w:highlight w:val="none"/>
                <w14:textFill>
                  <w14:solidFill>
                    <w14:schemeClr w14:val="tx1"/>
                  </w14:solidFill>
                </w14:textFill>
              </w:rPr>
              <w:t>（</w:t>
            </w:r>
            <w:r>
              <w:rPr>
                <w:rFonts w:hint="eastAsia" w:ascii="宋体" w:hAnsi="宋体" w:cs="TimesNewRomanPSMT"/>
                <w:color w:val="000000" w:themeColor="text1"/>
                <w:kern w:val="0"/>
                <w:szCs w:val="21"/>
                <w:highlight w:val="none"/>
                <w14:textFill>
                  <w14:solidFill>
                    <w14:schemeClr w14:val="tx1"/>
                  </w14:solidFill>
                </w14:textFill>
              </w:rPr>
              <w:t>1）</w:t>
            </w:r>
          </w:p>
        </w:tc>
        <w:tc>
          <w:tcPr>
            <w:tcW w:w="8190" w:type="dxa"/>
            <w:gridSpan w:val="2"/>
            <w:vAlign w:val="center"/>
          </w:tcPr>
          <w:p>
            <w:pPr>
              <w:autoSpaceDE w:val="0"/>
              <w:autoSpaceDN w:val="0"/>
              <w:adjustRightInd w:val="0"/>
              <w:snapToGrid w:val="0"/>
              <w:spacing w:line="360" w:lineRule="exact"/>
              <w:rPr>
                <w:rFonts w:ascii="宋体" w:hAnsi="宋体" w:cs="仿宋_GB2312"/>
                <w:color w:val="000000" w:themeColor="text1"/>
                <w:kern w:val="0"/>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t>请成交供应商收到服务费交款通知书后及时交纳代理服务费。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pPr>
              <w:autoSpaceDE w:val="0"/>
              <w:autoSpaceDN w:val="0"/>
              <w:adjustRightInd w:val="0"/>
              <w:snapToGrid w:val="0"/>
              <w:spacing w:line="360" w:lineRule="exact"/>
              <w:jc w:val="center"/>
              <w:rPr>
                <w:rFonts w:ascii="宋体" w:hAnsi="宋体" w:cs="TimesNewRomanPSMT"/>
                <w:color w:val="000000" w:themeColor="text1"/>
                <w:kern w:val="0"/>
                <w:szCs w:val="21"/>
                <w:highlight w:val="none"/>
                <w14:textFill>
                  <w14:solidFill>
                    <w14:schemeClr w14:val="tx1"/>
                  </w14:solidFill>
                </w14:textFill>
              </w:rPr>
            </w:pPr>
            <w:r>
              <w:rPr>
                <w:rFonts w:ascii="宋体" w:hAnsi="宋体" w:cs="TimesNewRomanPSMT"/>
                <w:color w:val="000000" w:themeColor="text1"/>
                <w:kern w:val="0"/>
                <w:szCs w:val="21"/>
                <w:highlight w:val="none"/>
                <w14:textFill>
                  <w14:solidFill>
                    <w14:schemeClr w14:val="tx1"/>
                  </w14:solidFill>
                </w14:textFill>
              </w:rPr>
              <w:t>（</w:t>
            </w:r>
            <w:r>
              <w:rPr>
                <w:rFonts w:hint="eastAsia" w:ascii="宋体" w:hAnsi="宋体" w:cs="TimesNewRomanPSMT"/>
                <w:color w:val="000000" w:themeColor="text1"/>
                <w:kern w:val="0"/>
                <w:szCs w:val="21"/>
                <w:highlight w:val="none"/>
                <w14:textFill>
                  <w14:solidFill>
                    <w14:schemeClr w14:val="tx1"/>
                  </w14:solidFill>
                </w14:textFill>
              </w:rPr>
              <w:t>2）</w:t>
            </w:r>
          </w:p>
        </w:tc>
        <w:tc>
          <w:tcPr>
            <w:tcW w:w="2515" w:type="dxa"/>
            <w:vAlign w:val="center"/>
          </w:tcPr>
          <w:p>
            <w:pPr>
              <w:autoSpaceDE w:val="0"/>
              <w:autoSpaceDN w:val="0"/>
              <w:adjustRightInd w:val="0"/>
              <w:snapToGrid w:val="0"/>
              <w:spacing w:line="360" w:lineRule="exact"/>
              <w:rPr>
                <w:rFonts w:ascii="宋体" w:hAnsi="宋体" w:cs="仿宋_GB2312"/>
                <w:color w:val="000000" w:themeColor="text1"/>
                <w:kern w:val="0"/>
                <w:szCs w:val="21"/>
                <w:highlight w:val="none"/>
                <w14:textFill>
                  <w14:solidFill>
                    <w14:schemeClr w14:val="tx1"/>
                  </w14:solidFill>
                </w14:textFill>
              </w:rPr>
            </w:pPr>
            <w:r>
              <w:rPr>
                <w:rFonts w:hint="eastAsia" w:ascii="宋体" w:hAnsi="宋体" w:cs="仿宋_GB2312"/>
                <w:color w:val="000000" w:themeColor="text1"/>
                <w:kern w:val="0"/>
                <w:szCs w:val="21"/>
                <w:highlight w:val="none"/>
                <w14:textFill>
                  <w14:solidFill>
                    <w14:schemeClr w14:val="tx1"/>
                  </w14:solidFill>
                </w14:textFill>
              </w:rPr>
              <w:t>代理服务费计算</w:t>
            </w:r>
          </w:p>
        </w:tc>
        <w:tc>
          <w:tcPr>
            <w:tcW w:w="5675" w:type="dxa"/>
            <w:vAlign w:val="center"/>
          </w:tcPr>
          <w:p>
            <w:pPr>
              <w:autoSpaceDE w:val="0"/>
              <w:autoSpaceDN w:val="0"/>
              <w:adjustRightInd w:val="0"/>
              <w:snapToGrid w:val="0"/>
              <w:spacing w:line="360" w:lineRule="exact"/>
              <w:rPr>
                <w:rFonts w:ascii="宋体" w:hAnsi="宋体" w:cs="仿宋_GB2312"/>
                <w:color w:val="000000" w:themeColor="text1"/>
                <w:kern w:val="0"/>
                <w:szCs w:val="21"/>
                <w:highlight w:val="none"/>
                <w14:textFill>
                  <w14:solidFill>
                    <w14:schemeClr w14:val="tx1"/>
                  </w14:solidFill>
                </w14:textFill>
              </w:rPr>
            </w:pPr>
            <w:r>
              <w:rPr>
                <w:rFonts w:hint="eastAsia" w:ascii="宋体" w:hAnsi="宋体" w:cs="仿宋_GB2312"/>
                <w:color w:val="000000" w:themeColor="text1"/>
                <w:kern w:val="0"/>
                <w:szCs w:val="21"/>
                <w:highlight w:val="none"/>
                <w14:textFill>
                  <w14:solidFill>
                    <w14:schemeClr w14:val="tx1"/>
                  </w14:solidFill>
                </w14:textFill>
              </w:rPr>
              <w:t>按国家发展计划委员会计价格[2002]1980号文”及“发改价格[2011]534号文”确定的工程类收费标准的60%计取，代理服务费不足人民币4000元的，按4000元计取。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pPr>
              <w:autoSpaceDE w:val="0"/>
              <w:autoSpaceDN w:val="0"/>
              <w:adjustRightInd w:val="0"/>
              <w:snapToGrid w:val="0"/>
              <w:spacing w:line="360" w:lineRule="exact"/>
              <w:jc w:val="center"/>
              <w:rPr>
                <w:rFonts w:ascii="宋体" w:hAnsi="宋体" w:cs="TimesNewRomanPSMT"/>
                <w:color w:val="000000" w:themeColor="text1"/>
                <w:kern w:val="0"/>
                <w:szCs w:val="21"/>
                <w:highlight w:val="none"/>
                <w14:textFill>
                  <w14:solidFill>
                    <w14:schemeClr w14:val="tx1"/>
                  </w14:solidFill>
                </w14:textFill>
              </w:rPr>
            </w:pPr>
            <w:r>
              <w:rPr>
                <w:rFonts w:ascii="宋体" w:hAnsi="宋体" w:cs="TimesNewRomanPSMT"/>
                <w:color w:val="000000" w:themeColor="text1"/>
                <w:kern w:val="0"/>
                <w:szCs w:val="21"/>
                <w:highlight w:val="none"/>
                <w14:textFill>
                  <w14:solidFill>
                    <w14:schemeClr w14:val="tx1"/>
                  </w14:solidFill>
                </w14:textFill>
              </w:rPr>
              <w:t>（</w:t>
            </w:r>
            <w:r>
              <w:rPr>
                <w:rFonts w:hint="eastAsia" w:ascii="宋体" w:hAnsi="宋体" w:cs="TimesNewRomanPSMT"/>
                <w:color w:val="000000" w:themeColor="text1"/>
                <w:kern w:val="0"/>
                <w:szCs w:val="21"/>
                <w:highlight w:val="none"/>
                <w14:textFill>
                  <w14:solidFill>
                    <w14:schemeClr w14:val="tx1"/>
                  </w14:solidFill>
                </w14:textFill>
              </w:rPr>
              <w:t>3）</w:t>
            </w:r>
          </w:p>
        </w:tc>
        <w:tc>
          <w:tcPr>
            <w:tcW w:w="8190" w:type="dxa"/>
            <w:gridSpan w:val="2"/>
            <w:vAlign w:val="center"/>
          </w:tcPr>
          <w:p>
            <w:pPr>
              <w:pStyle w:val="30"/>
              <w:spacing w:before="3" w:line="328" w:lineRule="auto"/>
              <w:ind w:right="417"/>
              <w:rPr>
                <w:rFonts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依据《政府采购促进中小企业发展管理办法》财库〔2020〕46号规定，依据本办法规定享受扶持政策获得政府采购合同的，小微企业不得将合同分包给大中型企业，中型企业不得将合同分包给大型企业；（监狱企业、残疾人福利性单位视同小微企业，残疾人福利性单位属于小型、微型企业的，不重复享受政策，须按响应文件格式提供声明函）</w:t>
            </w:r>
          </w:p>
          <w:p>
            <w:pPr>
              <w:autoSpaceDE w:val="0"/>
              <w:autoSpaceDN w:val="0"/>
              <w:adjustRightInd w:val="0"/>
              <w:spacing w:line="400" w:lineRule="exact"/>
              <w:jc w:val="left"/>
              <w:rPr>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2、依据《关于印发中小企业划型标准规定的通知》工信部联企业[2011]300号文，本项目为建筑业类。</w:t>
            </w:r>
            <w:r>
              <w:rPr>
                <w:rFonts w:hint="eastAsia" w:asciiTheme="minorEastAsia" w:hAnsiTheme="minorEastAsia" w:eastAsiaTheme="minorEastAsia" w:cstheme="minorEastAsia"/>
                <w:color w:val="000000" w:themeColor="text1"/>
                <w:szCs w:val="21"/>
                <w:highlight w:val="none"/>
                <w:shd w:val="clear" w:color="auto" w:fill="FFFFFF"/>
                <w14:textFill>
                  <w14:solidFill>
                    <w14:schemeClr w14:val="tx1"/>
                  </w14:solidFill>
                </w14:textFill>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p>
    <w:p>
      <w:pPr>
        <w:autoSpaceDE w:val="0"/>
        <w:autoSpaceDN w:val="0"/>
        <w:adjustRightInd w:val="0"/>
        <w:snapToGrid w:val="0"/>
        <w:spacing w:after="156" w:afterLines="50"/>
        <w:jc w:val="center"/>
        <w:outlineLvl w:val="1"/>
        <w:rPr>
          <w:rFonts w:ascii="宋体" w:hAnsi="宋体" w:cs="黑体"/>
          <w:color w:val="000000" w:themeColor="text1"/>
          <w:kern w:val="0"/>
          <w:sz w:val="28"/>
          <w:szCs w:val="28"/>
          <w:highlight w:val="none"/>
          <w14:textFill>
            <w14:solidFill>
              <w14:schemeClr w14:val="tx1"/>
            </w14:solidFill>
          </w14:textFill>
        </w:rPr>
      </w:pPr>
      <w:bookmarkStart w:id="84" w:name="_Toc23907"/>
      <w:r>
        <w:rPr>
          <w:rFonts w:hint="eastAsia" w:ascii="宋体" w:hAnsi="宋体" w:cs="黑体"/>
          <w:color w:val="000000" w:themeColor="text1"/>
          <w:kern w:val="0"/>
          <w:sz w:val="28"/>
          <w:szCs w:val="28"/>
          <w:highlight w:val="none"/>
          <w14:textFill>
            <w14:solidFill>
              <w14:schemeClr w14:val="tx1"/>
            </w14:solidFill>
          </w14:textFill>
        </w:rPr>
        <w:t>（二）供应商须知</w:t>
      </w:r>
      <w:bookmarkEnd w:id="84"/>
    </w:p>
    <w:p>
      <w:pPr>
        <w:numPr>
          <w:ilvl w:val="0"/>
          <w:numId w:val="2"/>
        </w:numPr>
        <w:tabs>
          <w:tab w:val="left" w:pos="1134"/>
        </w:tabs>
        <w:autoSpaceDE w:val="0"/>
        <w:autoSpaceDN w:val="0"/>
        <w:adjustRightInd w:val="0"/>
        <w:spacing w:after="156" w:afterLines="50" w:line="400" w:lineRule="exact"/>
        <w:outlineLvl w:val="2"/>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总则</w:t>
      </w:r>
    </w:p>
    <w:p>
      <w:pPr>
        <w:numPr>
          <w:ilvl w:val="1"/>
          <w:numId w:val="2"/>
        </w:numPr>
        <w:tabs>
          <w:tab w:val="left" w:pos="1134"/>
        </w:tabs>
        <w:autoSpaceDE w:val="0"/>
        <w:autoSpaceDN w:val="0"/>
        <w:adjustRightInd w:val="0"/>
        <w:snapToGrid w:val="0"/>
        <w:spacing w:after="156" w:afterLines="50" w:line="40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项目概况</w:t>
      </w:r>
    </w:p>
    <w:p>
      <w:pPr>
        <w:numPr>
          <w:ilvl w:val="2"/>
          <w:numId w:val="3"/>
        </w:numPr>
        <w:tabs>
          <w:tab w:val="left" w:pos="1134"/>
          <w:tab w:val="left" w:pos="1260"/>
        </w:tabs>
        <w:autoSpaceDE w:val="0"/>
        <w:autoSpaceDN w:val="0"/>
        <w:adjustRightInd w:val="0"/>
        <w:snapToGrid w:val="0"/>
        <w:spacing w:after="156" w:afterLines="50" w:line="400" w:lineRule="exact"/>
        <w:ind w:left="434" w:hanging="434"/>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根据《中华人民共和国政府采购法》和《中华人民共和国政府采购法实施条例》等有关法律、法规、规章和规范性文件的规定，对本项目通过竞争性磋商进行采购。</w:t>
      </w:r>
    </w:p>
    <w:p>
      <w:pPr>
        <w:numPr>
          <w:ilvl w:val="2"/>
          <w:numId w:val="3"/>
        </w:numPr>
        <w:tabs>
          <w:tab w:val="left" w:pos="420"/>
          <w:tab w:val="left" w:pos="1260"/>
        </w:tabs>
        <w:autoSpaceDE w:val="0"/>
        <w:autoSpaceDN w:val="0"/>
        <w:adjustRightInd w:val="0"/>
        <w:snapToGrid w:val="0"/>
        <w:spacing w:after="156" w:afterLines="50" w:line="400" w:lineRule="exact"/>
        <w:ind w:left="434" w:hanging="434"/>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采购人：</w:t>
      </w:r>
      <w:r>
        <w:rPr>
          <w:rFonts w:hint="eastAsia" w:ascii="宋体" w:hAnsi="宋体" w:cs="宋体"/>
          <w:color w:val="000000" w:themeColor="text1"/>
          <w:szCs w:val="21"/>
          <w:highlight w:val="none"/>
          <w14:textFill>
            <w14:solidFill>
              <w14:schemeClr w14:val="tx1"/>
            </w14:solidFill>
          </w14:textFill>
        </w:rPr>
        <w:t>指依法进行政府采购的国家机关、事业单位、团体组织。本项目采购人见竞争性磋商公告</w:t>
      </w:r>
      <w:r>
        <w:rPr>
          <w:rFonts w:hint="eastAsia" w:ascii="宋体" w:hAnsi="宋体" w:cs="宋体"/>
          <w:color w:val="000000" w:themeColor="text1"/>
          <w:kern w:val="0"/>
          <w:szCs w:val="21"/>
          <w:highlight w:val="none"/>
          <w14:textFill>
            <w14:solidFill>
              <w14:schemeClr w14:val="tx1"/>
            </w14:solidFill>
          </w14:textFill>
        </w:rPr>
        <w:t>。</w:t>
      </w:r>
    </w:p>
    <w:p>
      <w:pPr>
        <w:numPr>
          <w:ilvl w:val="2"/>
          <w:numId w:val="3"/>
        </w:numPr>
        <w:tabs>
          <w:tab w:val="left" w:pos="1260"/>
        </w:tabs>
        <w:autoSpaceDE w:val="0"/>
        <w:autoSpaceDN w:val="0"/>
        <w:adjustRightInd w:val="0"/>
        <w:snapToGrid w:val="0"/>
        <w:spacing w:after="156" w:afterLines="50" w:line="400" w:lineRule="exact"/>
        <w:ind w:left="434" w:hanging="434"/>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采购代理机构：</w:t>
      </w:r>
      <w:r>
        <w:rPr>
          <w:rFonts w:hint="eastAsia" w:ascii="宋体" w:hAnsi="宋体" w:cs="宋体"/>
          <w:color w:val="000000" w:themeColor="text1"/>
          <w:szCs w:val="21"/>
          <w:highlight w:val="none"/>
          <w14:textFill>
            <w14:solidFill>
              <w14:schemeClr w14:val="tx1"/>
            </w14:solidFill>
          </w14:textFill>
        </w:rPr>
        <w:t>指采购人委托的采购代理机构。本项目采购代理机构见竞争性磋商公告/邀请书</w:t>
      </w:r>
      <w:r>
        <w:rPr>
          <w:rFonts w:hint="eastAsia" w:ascii="宋体" w:hAnsi="宋体" w:cs="宋体"/>
          <w:color w:val="000000" w:themeColor="text1"/>
          <w:kern w:val="0"/>
          <w:szCs w:val="21"/>
          <w:highlight w:val="none"/>
          <w14:textFill>
            <w14:solidFill>
              <w14:schemeClr w14:val="tx1"/>
            </w14:solidFill>
          </w14:textFill>
        </w:rPr>
        <w:t>。</w:t>
      </w:r>
    </w:p>
    <w:p>
      <w:pPr>
        <w:numPr>
          <w:ilvl w:val="2"/>
          <w:numId w:val="3"/>
        </w:numPr>
        <w:tabs>
          <w:tab w:val="left" w:pos="1134"/>
          <w:tab w:val="left" w:pos="1260"/>
        </w:tabs>
        <w:autoSpaceDE w:val="0"/>
        <w:autoSpaceDN w:val="0"/>
        <w:adjustRightInd w:val="0"/>
        <w:snapToGrid w:val="0"/>
        <w:spacing w:after="156" w:afterLines="50"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采购工程名称：</w:t>
      </w:r>
      <w:r>
        <w:rPr>
          <w:rFonts w:hint="eastAsia" w:ascii="宋体" w:hAnsi="宋体" w:cs="宋体"/>
          <w:color w:val="000000" w:themeColor="text1"/>
          <w:szCs w:val="21"/>
          <w:highlight w:val="none"/>
          <w14:textFill>
            <w14:solidFill>
              <w14:schemeClr w14:val="tx1"/>
            </w14:solidFill>
          </w14:textFill>
        </w:rPr>
        <w:t>见竞争性磋商公告/邀请书。</w:t>
      </w:r>
    </w:p>
    <w:p>
      <w:pPr>
        <w:numPr>
          <w:ilvl w:val="1"/>
          <w:numId w:val="3"/>
        </w:numPr>
        <w:tabs>
          <w:tab w:val="left" w:pos="1134"/>
        </w:tabs>
        <w:autoSpaceDE w:val="0"/>
        <w:autoSpaceDN w:val="0"/>
        <w:adjustRightInd w:val="0"/>
        <w:snapToGrid w:val="0"/>
        <w:spacing w:after="156" w:afterLines="50" w:line="40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采购预算及最高限价</w:t>
      </w:r>
    </w:p>
    <w:p>
      <w:pPr>
        <w:autoSpaceDE w:val="0"/>
        <w:autoSpaceDN w:val="0"/>
        <w:adjustRightInd w:val="0"/>
        <w:snapToGrid w:val="0"/>
        <w:spacing w:after="156" w:afterLines="50" w:line="400" w:lineRule="exact"/>
        <w:ind w:left="420" w:firstLine="210" w:firstLineChars="1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见竞争性磋商公告/邀请书。</w:t>
      </w:r>
    </w:p>
    <w:p>
      <w:pPr>
        <w:numPr>
          <w:ilvl w:val="1"/>
          <w:numId w:val="3"/>
        </w:numPr>
        <w:tabs>
          <w:tab w:val="left" w:pos="1134"/>
        </w:tabs>
        <w:autoSpaceDE w:val="0"/>
        <w:autoSpaceDN w:val="0"/>
        <w:adjustRightInd w:val="0"/>
        <w:snapToGrid w:val="0"/>
        <w:spacing w:after="156" w:afterLines="50" w:line="40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采购范围、工期和质量要求</w:t>
      </w:r>
    </w:p>
    <w:p>
      <w:pPr>
        <w:autoSpaceDE w:val="0"/>
        <w:autoSpaceDN w:val="0"/>
        <w:adjustRightInd w:val="0"/>
        <w:snapToGrid w:val="0"/>
        <w:spacing w:after="156" w:afterLines="50" w:line="400" w:lineRule="exact"/>
        <w:ind w:left="420" w:firstLine="210" w:firstLineChars="1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见第一章 竞争性磋商公告/邀请书。</w:t>
      </w:r>
    </w:p>
    <w:p>
      <w:pPr>
        <w:numPr>
          <w:ilvl w:val="1"/>
          <w:numId w:val="3"/>
        </w:numPr>
        <w:tabs>
          <w:tab w:val="left" w:pos="1134"/>
        </w:tabs>
        <w:autoSpaceDE w:val="0"/>
        <w:autoSpaceDN w:val="0"/>
        <w:adjustRightInd w:val="0"/>
        <w:snapToGrid w:val="0"/>
        <w:spacing w:after="156" w:afterLines="50" w:line="40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供应商：</w:t>
      </w:r>
      <w:r>
        <w:rPr>
          <w:rFonts w:hint="eastAsia" w:ascii="宋体" w:hAnsi="宋体" w:cs="宋体"/>
          <w:color w:val="000000" w:themeColor="text1"/>
          <w:szCs w:val="21"/>
          <w:highlight w:val="none"/>
          <w14:textFill>
            <w14:solidFill>
              <w14:schemeClr w14:val="tx1"/>
            </w14:solidFill>
          </w14:textFill>
        </w:rPr>
        <w:t>指递交响应文件的法人</w:t>
      </w:r>
      <w:r>
        <w:rPr>
          <w:rFonts w:hint="eastAsia" w:ascii="宋体" w:hAnsi="宋体" w:cs="宋体"/>
          <w:color w:val="000000" w:themeColor="text1"/>
          <w:kern w:val="0"/>
          <w:szCs w:val="21"/>
          <w:highlight w:val="none"/>
          <w14:textFill>
            <w14:solidFill>
              <w14:schemeClr w14:val="tx1"/>
            </w14:solidFill>
          </w14:textFill>
        </w:rPr>
        <w:t>。</w:t>
      </w:r>
    </w:p>
    <w:p>
      <w:pPr>
        <w:numPr>
          <w:ilvl w:val="1"/>
          <w:numId w:val="3"/>
        </w:numPr>
        <w:tabs>
          <w:tab w:val="left" w:pos="1134"/>
        </w:tabs>
        <w:autoSpaceDE w:val="0"/>
        <w:autoSpaceDN w:val="0"/>
        <w:adjustRightInd w:val="0"/>
        <w:snapToGrid w:val="0"/>
        <w:spacing w:after="156" w:afterLines="50" w:line="40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对供应商相关要求</w:t>
      </w:r>
    </w:p>
    <w:p>
      <w:pPr>
        <w:numPr>
          <w:ilvl w:val="2"/>
          <w:numId w:val="3"/>
        </w:numPr>
        <w:tabs>
          <w:tab w:val="left" w:pos="1134"/>
          <w:tab w:val="left" w:pos="1260"/>
        </w:tabs>
        <w:autoSpaceDE w:val="0"/>
        <w:autoSpaceDN w:val="0"/>
        <w:adjustRightInd w:val="0"/>
        <w:snapToGrid w:val="0"/>
        <w:spacing w:after="156" w:afterLines="50" w:line="40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符合竞争性磋商公告</w:t>
      </w:r>
      <w:r>
        <w:rPr>
          <w:rFonts w:hint="eastAsia" w:ascii="宋体" w:hAnsi="宋体" w:cs="宋体"/>
          <w:color w:val="000000" w:themeColor="text1"/>
          <w:szCs w:val="21"/>
          <w:highlight w:val="none"/>
          <w14:textFill>
            <w14:solidFill>
              <w14:schemeClr w14:val="tx1"/>
            </w14:solidFill>
          </w14:textFill>
        </w:rPr>
        <w:t>/邀请书</w:t>
      </w:r>
      <w:r>
        <w:rPr>
          <w:rFonts w:hint="eastAsia" w:ascii="宋体" w:hAnsi="宋体" w:cs="宋体"/>
          <w:color w:val="000000" w:themeColor="text1"/>
          <w:kern w:val="0"/>
          <w:szCs w:val="21"/>
          <w:highlight w:val="none"/>
          <w14:textFill>
            <w14:solidFill>
              <w14:schemeClr w14:val="tx1"/>
            </w14:solidFill>
          </w14:textFill>
        </w:rPr>
        <w:t>“供应商资格要求”。</w:t>
      </w:r>
    </w:p>
    <w:p>
      <w:pPr>
        <w:numPr>
          <w:ilvl w:val="2"/>
          <w:numId w:val="3"/>
        </w:numPr>
        <w:tabs>
          <w:tab w:val="left" w:pos="1060"/>
          <w:tab w:val="left" w:pos="1260"/>
        </w:tabs>
        <w:autoSpaceDE w:val="0"/>
        <w:autoSpaceDN w:val="0"/>
        <w:adjustRightInd w:val="0"/>
        <w:snapToGrid w:val="0"/>
        <w:spacing w:after="156" w:afterLines="50" w:line="400" w:lineRule="exact"/>
        <w:ind w:left="434" w:hanging="434"/>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供应商应当遵循公平竞争的原则，不得恶意串通，不得妨碍其他供应商的竞争行为，不得损害采购人或者其他供应商的合法权益。</w:t>
      </w:r>
    </w:p>
    <w:p>
      <w:pPr>
        <w:numPr>
          <w:ilvl w:val="2"/>
          <w:numId w:val="3"/>
        </w:numPr>
        <w:tabs>
          <w:tab w:val="left" w:pos="840"/>
          <w:tab w:val="left" w:pos="1260"/>
        </w:tabs>
        <w:autoSpaceDE w:val="0"/>
        <w:autoSpaceDN w:val="0"/>
        <w:adjustRightInd w:val="0"/>
        <w:snapToGrid w:val="0"/>
        <w:spacing w:after="156" w:afterLines="50" w:line="400" w:lineRule="exact"/>
        <w:ind w:left="434" w:hanging="434"/>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供应商不得以向采购人、采购代理机构、磋商小组成员行贿或者采取其他不正当手段谋取成交。</w:t>
      </w:r>
    </w:p>
    <w:p>
      <w:pPr>
        <w:numPr>
          <w:ilvl w:val="2"/>
          <w:numId w:val="3"/>
        </w:numPr>
        <w:tabs>
          <w:tab w:val="left" w:pos="1134"/>
          <w:tab w:val="left" w:pos="1260"/>
        </w:tabs>
        <w:autoSpaceDE w:val="0"/>
        <w:autoSpaceDN w:val="0"/>
        <w:adjustRightInd w:val="0"/>
        <w:snapToGrid w:val="0"/>
        <w:spacing w:after="156" w:afterLines="50" w:line="40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竞争性磋商公告规定接受联合体的，还应遵守以下规定：</w:t>
      </w:r>
    </w:p>
    <w:p>
      <w:pPr>
        <w:numPr>
          <w:ilvl w:val="0"/>
          <w:numId w:val="4"/>
        </w:numPr>
        <w:tabs>
          <w:tab w:val="left" w:pos="1701"/>
        </w:tabs>
        <w:autoSpaceDE w:val="0"/>
        <w:autoSpaceDN w:val="0"/>
        <w:adjustRightInd w:val="0"/>
        <w:snapToGrid w:val="0"/>
        <w:spacing w:after="156" w:afterLines="50" w:line="400" w:lineRule="exact"/>
        <w:ind w:left="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联合体各方应按磋商文件提供的格式签订联合体协议书，明确联合体牵头人和各方工作内容和义务；</w:t>
      </w:r>
    </w:p>
    <w:p>
      <w:pPr>
        <w:numPr>
          <w:ilvl w:val="0"/>
          <w:numId w:val="4"/>
        </w:numPr>
        <w:tabs>
          <w:tab w:val="left" w:pos="1701"/>
        </w:tabs>
        <w:autoSpaceDE w:val="0"/>
        <w:autoSpaceDN w:val="0"/>
        <w:adjustRightInd w:val="0"/>
        <w:snapToGrid w:val="0"/>
        <w:spacing w:after="156" w:afterLines="50" w:line="400" w:lineRule="exact"/>
        <w:ind w:left="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联合体中有同类资质的供应商按照联合体分工承担相同工作的，应当按照资质等级较低的供应商确定联合体的资质等级。</w:t>
      </w:r>
    </w:p>
    <w:p>
      <w:pPr>
        <w:numPr>
          <w:ilvl w:val="0"/>
          <w:numId w:val="4"/>
        </w:numPr>
        <w:tabs>
          <w:tab w:val="left" w:pos="1701"/>
        </w:tabs>
        <w:autoSpaceDE w:val="0"/>
        <w:autoSpaceDN w:val="0"/>
        <w:adjustRightInd w:val="0"/>
        <w:snapToGrid w:val="0"/>
        <w:spacing w:after="156" w:afterLines="50" w:line="400" w:lineRule="exact"/>
        <w:ind w:left="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联合体各方不得再单独参加或者与其他供应商另外组成联合体参加同一合同项下的磋商。</w:t>
      </w:r>
    </w:p>
    <w:p>
      <w:pPr>
        <w:numPr>
          <w:ilvl w:val="0"/>
          <w:numId w:val="4"/>
        </w:numPr>
        <w:tabs>
          <w:tab w:val="left" w:pos="1701"/>
        </w:tabs>
        <w:autoSpaceDE w:val="0"/>
        <w:autoSpaceDN w:val="0"/>
        <w:adjustRightInd w:val="0"/>
        <w:snapToGrid w:val="0"/>
        <w:spacing w:after="156" w:afterLines="50" w:line="400" w:lineRule="exact"/>
        <w:ind w:left="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联合体各方应当共同与采购人签订采购合同，就合同约定的事项对采购人承担连带责任。</w:t>
      </w:r>
    </w:p>
    <w:p>
      <w:pPr>
        <w:numPr>
          <w:ilvl w:val="1"/>
          <w:numId w:val="3"/>
        </w:numPr>
        <w:tabs>
          <w:tab w:val="left" w:pos="1134"/>
        </w:tabs>
        <w:autoSpaceDE w:val="0"/>
        <w:autoSpaceDN w:val="0"/>
        <w:adjustRightInd w:val="0"/>
        <w:snapToGrid w:val="0"/>
        <w:spacing w:after="156" w:afterLines="50" w:line="40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本项目将执行在政府采购活动中查询及使用信用记录的规定，具体要求为：</w:t>
      </w:r>
    </w:p>
    <w:p>
      <w:pPr>
        <w:numPr>
          <w:ilvl w:val="0"/>
          <w:numId w:val="5"/>
        </w:numPr>
        <w:tabs>
          <w:tab w:val="left" w:pos="1260"/>
        </w:tabs>
        <w:autoSpaceDE w:val="0"/>
        <w:autoSpaceDN w:val="0"/>
        <w:adjustRightInd w:val="0"/>
        <w:snapToGrid w:val="0"/>
        <w:spacing w:after="156" w:afterLines="50" w:line="400" w:lineRule="exact"/>
        <w:ind w:left="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信用信息查询的截止时点：递交首次响应文件截止时间后。 </w:t>
      </w:r>
    </w:p>
    <w:p>
      <w:pPr>
        <w:numPr>
          <w:ilvl w:val="0"/>
          <w:numId w:val="5"/>
        </w:numPr>
        <w:tabs>
          <w:tab w:val="left" w:pos="1701"/>
        </w:tabs>
        <w:autoSpaceDE w:val="0"/>
        <w:autoSpaceDN w:val="0"/>
        <w:adjustRightInd w:val="0"/>
        <w:snapToGrid w:val="0"/>
        <w:spacing w:after="156" w:afterLines="50" w:line="400" w:lineRule="exact"/>
        <w:ind w:left="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查询渠道：“信用中国”网站（www.creditchina.gov.cn）和中国政府采购网（www.ccgp.gov.cn）； </w:t>
      </w:r>
    </w:p>
    <w:p>
      <w:pPr>
        <w:numPr>
          <w:ilvl w:val="0"/>
          <w:numId w:val="5"/>
        </w:numPr>
        <w:tabs>
          <w:tab w:val="left" w:pos="1701"/>
        </w:tabs>
        <w:autoSpaceDE w:val="0"/>
        <w:autoSpaceDN w:val="0"/>
        <w:adjustRightInd w:val="0"/>
        <w:snapToGrid w:val="0"/>
        <w:spacing w:after="156" w:afterLines="50" w:line="400" w:lineRule="exact"/>
        <w:ind w:left="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信用信息查询记录和证据留存具体方式：将经查询存在不良信用记录的潜在供应商的查询结果网页截图作为查询记录和证据，与其他磋商过程文件一并保存； </w:t>
      </w:r>
    </w:p>
    <w:p>
      <w:pPr>
        <w:numPr>
          <w:ilvl w:val="0"/>
          <w:numId w:val="5"/>
        </w:numPr>
        <w:tabs>
          <w:tab w:val="left" w:pos="1701"/>
        </w:tabs>
        <w:autoSpaceDE w:val="0"/>
        <w:autoSpaceDN w:val="0"/>
        <w:adjustRightInd w:val="0"/>
        <w:snapToGrid w:val="0"/>
        <w:spacing w:after="156" w:afterLines="50" w:line="400" w:lineRule="exact"/>
        <w:ind w:left="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信用信息的使用规则：本政府采购项目的供应商在信用信息查询截止时点（含）之前存在第一章竞争性磋商公告/邀请书“供应商资格要求”中所述不良信用记录的，不得参与磋商。</w:t>
      </w:r>
    </w:p>
    <w:p>
      <w:pPr>
        <w:numPr>
          <w:ilvl w:val="1"/>
          <w:numId w:val="3"/>
        </w:numPr>
        <w:tabs>
          <w:tab w:val="left" w:pos="1134"/>
        </w:tabs>
        <w:autoSpaceDE w:val="0"/>
        <w:autoSpaceDN w:val="0"/>
        <w:adjustRightInd w:val="0"/>
        <w:snapToGrid w:val="0"/>
        <w:spacing w:after="156" w:afterLines="50" w:line="40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分包</w:t>
      </w:r>
    </w:p>
    <w:p>
      <w:pPr>
        <w:autoSpaceDE w:val="0"/>
        <w:autoSpaceDN w:val="0"/>
        <w:adjustRightInd w:val="0"/>
        <w:snapToGrid w:val="0"/>
        <w:spacing w:after="156" w:afterLines="50" w:line="400" w:lineRule="exact"/>
        <w:ind w:left="218" w:leftChars="104" w:firstLine="199" w:firstLineChars="95"/>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供应商须知前附表规定允许分包的，供应商应根据磋商文件的规定和采购项目的实际情况，将拟在成交后将采购项目的非主体、非关键性工作分包的，在响应文件中载明分包承担主体，分包承担主体应当具备相应资质条件且不得再次分包。政府采购合同分包履行的，</w:t>
      </w:r>
      <w:r>
        <w:rPr>
          <w:rFonts w:hint="eastAsia" w:ascii="宋体" w:hAnsi="宋体" w:cs="宋体"/>
          <w:color w:val="000000" w:themeColor="text1"/>
          <w:szCs w:val="21"/>
          <w:highlight w:val="none"/>
          <w14:textFill>
            <w14:solidFill>
              <w14:schemeClr w14:val="tx1"/>
            </w14:solidFill>
          </w14:textFill>
        </w:rPr>
        <w:t>成交供应商应当对其承包的建设工程或者采购的设备的质量负责；分包人应当按照分包合同的约定对其分包工程的质量向成交供应商负责，成交供应商与分包人对分包工程的质量承担连带责任。</w:t>
      </w:r>
    </w:p>
    <w:p>
      <w:pPr>
        <w:autoSpaceDE w:val="0"/>
        <w:autoSpaceDN w:val="0"/>
        <w:adjustRightInd w:val="0"/>
        <w:snapToGrid w:val="0"/>
        <w:spacing w:after="156" w:afterLines="50" w:line="40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1.8 费用承担</w:t>
      </w:r>
    </w:p>
    <w:p>
      <w:pPr>
        <w:tabs>
          <w:tab w:val="left" w:pos="1050"/>
        </w:tabs>
        <w:autoSpaceDE w:val="0"/>
        <w:autoSpaceDN w:val="0"/>
        <w:adjustRightInd w:val="0"/>
        <w:snapToGrid w:val="0"/>
        <w:spacing w:after="156" w:afterLines="50" w:line="400" w:lineRule="exact"/>
        <w:ind w:left="420" w:left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供应商准备和参加磋商活动发生的费用自理。</w:t>
      </w:r>
    </w:p>
    <w:p>
      <w:pPr>
        <w:tabs>
          <w:tab w:val="left" w:pos="1134"/>
        </w:tabs>
        <w:autoSpaceDE w:val="0"/>
        <w:autoSpaceDN w:val="0"/>
        <w:adjustRightInd w:val="0"/>
        <w:snapToGrid w:val="0"/>
        <w:spacing w:after="156" w:afterLines="50" w:line="40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1.9 保密</w:t>
      </w:r>
    </w:p>
    <w:p>
      <w:pPr>
        <w:autoSpaceDE w:val="0"/>
        <w:autoSpaceDN w:val="0"/>
        <w:adjustRightInd w:val="0"/>
        <w:snapToGrid w:val="0"/>
        <w:spacing w:after="156" w:afterLines="50" w:line="400" w:lineRule="exact"/>
        <w:ind w:left="218" w:leftChars="104" w:firstLine="199" w:firstLineChars="95"/>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参与磋商活动的各方应对磋商文件和响应文件中的商业和技术等秘密保密，违者应对由此造成的后果承担法律责任。</w:t>
      </w:r>
    </w:p>
    <w:p>
      <w:pPr>
        <w:tabs>
          <w:tab w:val="left" w:pos="1134"/>
        </w:tabs>
        <w:autoSpaceDE w:val="0"/>
        <w:autoSpaceDN w:val="0"/>
        <w:adjustRightInd w:val="0"/>
        <w:snapToGrid w:val="0"/>
        <w:spacing w:after="156" w:afterLines="50" w:line="40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1.10 语言文字</w:t>
      </w:r>
    </w:p>
    <w:p>
      <w:pPr>
        <w:autoSpaceDE w:val="0"/>
        <w:autoSpaceDN w:val="0"/>
        <w:adjustRightInd w:val="0"/>
        <w:snapToGrid w:val="0"/>
        <w:spacing w:after="156" w:afterLines="50" w:line="400" w:lineRule="exact"/>
        <w:ind w:left="420" w:left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除专用术语外，与磋商有关的语言均使用中文。必要时专用术语应附有中文注释。</w:t>
      </w:r>
    </w:p>
    <w:p>
      <w:pPr>
        <w:tabs>
          <w:tab w:val="left" w:pos="1134"/>
        </w:tabs>
        <w:autoSpaceDE w:val="0"/>
        <w:autoSpaceDN w:val="0"/>
        <w:adjustRightInd w:val="0"/>
        <w:snapToGrid w:val="0"/>
        <w:spacing w:after="156" w:afterLines="50" w:line="40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1.11 计量单位</w:t>
      </w:r>
    </w:p>
    <w:p>
      <w:pPr>
        <w:autoSpaceDE w:val="0"/>
        <w:autoSpaceDN w:val="0"/>
        <w:adjustRightInd w:val="0"/>
        <w:snapToGrid w:val="0"/>
        <w:spacing w:after="156" w:afterLines="50" w:line="400" w:lineRule="exact"/>
        <w:ind w:left="420" w:left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所有计量均采用中华人民共和国法定计量单位。</w:t>
      </w:r>
    </w:p>
    <w:p>
      <w:pPr>
        <w:tabs>
          <w:tab w:val="left" w:pos="1134"/>
        </w:tabs>
        <w:autoSpaceDE w:val="0"/>
        <w:autoSpaceDN w:val="0"/>
        <w:adjustRightInd w:val="0"/>
        <w:snapToGrid w:val="0"/>
        <w:spacing w:after="156" w:afterLines="50" w:line="40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1.12 踏勘现场</w:t>
      </w:r>
    </w:p>
    <w:p>
      <w:pPr>
        <w:tabs>
          <w:tab w:val="left" w:pos="640"/>
        </w:tabs>
        <w:autoSpaceDE w:val="0"/>
        <w:autoSpaceDN w:val="0"/>
        <w:adjustRightInd w:val="0"/>
        <w:snapToGrid w:val="0"/>
        <w:spacing w:after="156" w:afterLines="50" w:line="40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1.12.1 供应商须知前附表规定组织踏勘现场的，采购人须按照规定时间、地点组织供应商踏勘项目现场。</w:t>
      </w:r>
    </w:p>
    <w:p>
      <w:pPr>
        <w:tabs>
          <w:tab w:val="left" w:pos="1134"/>
          <w:tab w:val="left" w:pos="1260"/>
        </w:tabs>
        <w:autoSpaceDE w:val="0"/>
        <w:autoSpaceDN w:val="0"/>
        <w:adjustRightInd w:val="0"/>
        <w:snapToGrid w:val="0"/>
        <w:spacing w:after="156" w:afterLines="50" w:line="40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1.12.2 供应商承担踏勘现场所发生的自身费用、责任和风险。</w:t>
      </w:r>
    </w:p>
    <w:p>
      <w:pPr>
        <w:tabs>
          <w:tab w:val="left" w:pos="640"/>
          <w:tab w:val="left" w:pos="1260"/>
        </w:tabs>
        <w:autoSpaceDE w:val="0"/>
        <w:autoSpaceDN w:val="0"/>
        <w:adjustRightInd w:val="0"/>
        <w:snapToGrid w:val="0"/>
        <w:spacing w:after="156" w:afterLines="50" w:line="40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1.12.3采购人向供应商提供的有关现场的资料和数据，是采购人现有的能被供应商利用的资料，采购人不对供应商由此而做出的推论、理解和结论负责。</w:t>
      </w:r>
    </w:p>
    <w:p>
      <w:pPr>
        <w:tabs>
          <w:tab w:val="left" w:pos="840"/>
        </w:tabs>
        <w:autoSpaceDE w:val="0"/>
        <w:autoSpaceDN w:val="0"/>
        <w:adjustRightInd w:val="0"/>
        <w:snapToGrid w:val="0"/>
        <w:spacing w:after="156" w:afterLines="50" w:line="40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1.12.4 除采购人原因外，供应商应对踏勘现场而造成的人员伤亡、财产损失以及由此引起的连带责任和费用负责。</w:t>
      </w:r>
    </w:p>
    <w:p>
      <w:pPr>
        <w:numPr>
          <w:ilvl w:val="0"/>
          <w:numId w:val="3"/>
        </w:numPr>
        <w:tabs>
          <w:tab w:val="left" w:pos="1134"/>
        </w:tabs>
        <w:autoSpaceDE w:val="0"/>
        <w:autoSpaceDN w:val="0"/>
        <w:adjustRightInd w:val="0"/>
        <w:spacing w:after="156" w:afterLines="50" w:line="400" w:lineRule="exact"/>
        <w:outlineLvl w:val="2"/>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磋商文件</w:t>
      </w:r>
    </w:p>
    <w:p>
      <w:pPr>
        <w:numPr>
          <w:ilvl w:val="1"/>
          <w:numId w:val="3"/>
        </w:numPr>
        <w:tabs>
          <w:tab w:val="left" w:pos="1134"/>
        </w:tabs>
        <w:autoSpaceDE w:val="0"/>
        <w:autoSpaceDN w:val="0"/>
        <w:adjustRightInd w:val="0"/>
        <w:snapToGrid w:val="0"/>
        <w:spacing w:after="156" w:afterLines="50" w:line="40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磋商文件的组成</w:t>
      </w:r>
    </w:p>
    <w:p>
      <w:pPr>
        <w:autoSpaceDE w:val="0"/>
        <w:autoSpaceDN w:val="0"/>
        <w:adjustRightInd w:val="0"/>
        <w:snapToGrid w:val="0"/>
        <w:spacing w:after="156" w:afterLines="50" w:line="400" w:lineRule="exact"/>
        <w:ind w:left="218" w:leftChars="104"/>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本磋商文件包括：</w:t>
      </w:r>
    </w:p>
    <w:p>
      <w:pPr>
        <w:pStyle w:val="426"/>
        <w:numPr>
          <w:ilvl w:val="0"/>
          <w:numId w:val="6"/>
        </w:numPr>
        <w:autoSpaceDE w:val="0"/>
        <w:autoSpaceDN w:val="0"/>
        <w:adjustRightInd w:val="0"/>
        <w:snapToGrid w:val="0"/>
        <w:spacing w:after="156" w:afterLines="50" w:line="400" w:lineRule="exact"/>
        <w:ind w:left="420" w:firstLineChars="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竞争性磋商公告；</w:t>
      </w:r>
    </w:p>
    <w:p>
      <w:pPr>
        <w:pStyle w:val="426"/>
        <w:numPr>
          <w:ilvl w:val="0"/>
          <w:numId w:val="6"/>
        </w:numPr>
        <w:autoSpaceDE w:val="0"/>
        <w:autoSpaceDN w:val="0"/>
        <w:adjustRightInd w:val="0"/>
        <w:snapToGrid w:val="0"/>
        <w:spacing w:after="156" w:afterLines="50" w:line="400" w:lineRule="exact"/>
        <w:ind w:left="420" w:firstLineChars="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供应商须知；</w:t>
      </w:r>
    </w:p>
    <w:p>
      <w:pPr>
        <w:pStyle w:val="426"/>
        <w:numPr>
          <w:ilvl w:val="0"/>
          <w:numId w:val="6"/>
        </w:numPr>
        <w:autoSpaceDE w:val="0"/>
        <w:autoSpaceDN w:val="0"/>
        <w:adjustRightInd w:val="0"/>
        <w:snapToGrid w:val="0"/>
        <w:spacing w:after="156" w:afterLines="50" w:line="400" w:lineRule="exact"/>
        <w:ind w:left="420" w:firstLineChars="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评审办法和标准；</w:t>
      </w:r>
    </w:p>
    <w:p>
      <w:pPr>
        <w:pStyle w:val="426"/>
        <w:numPr>
          <w:ilvl w:val="0"/>
          <w:numId w:val="6"/>
        </w:numPr>
        <w:autoSpaceDE w:val="0"/>
        <w:autoSpaceDN w:val="0"/>
        <w:adjustRightInd w:val="0"/>
        <w:snapToGrid w:val="0"/>
        <w:spacing w:after="156" w:afterLines="50" w:line="400" w:lineRule="exact"/>
        <w:ind w:left="420" w:firstLineChars="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合同条款；</w:t>
      </w:r>
    </w:p>
    <w:p>
      <w:pPr>
        <w:pStyle w:val="426"/>
        <w:numPr>
          <w:ilvl w:val="0"/>
          <w:numId w:val="6"/>
        </w:numPr>
        <w:autoSpaceDE w:val="0"/>
        <w:autoSpaceDN w:val="0"/>
        <w:adjustRightInd w:val="0"/>
        <w:snapToGrid w:val="0"/>
        <w:spacing w:after="156" w:afterLines="50" w:line="400" w:lineRule="exact"/>
        <w:ind w:left="420" w:firstLineChars="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工程量清单或报价方式；</w:t>
      </w:r>
    </w:p>
    <w:p>
      <w:pPr>
        <w:pStyle w:val="426"/>
        <w:numPr>
          <w:ilvl w:val="0"/>
          <w:numId w:val="6"/>
        </w:numPr>
        <w:autoSpaceDE w:val="0"/>
        <w:autoSpaceDN w:val="0"/>
        <w:adjustRightInd w:val="0"/>
        <w:snapToGrid w:val="0"/>
        <w:spacing w:after="156" w:afterLines="50" w:line="400" w:lineRule="exact"/>
        <w:ind w:left="420" w:firstLineChars="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工程图纸；</w:t>
      </w:r>
    </w:p>
    <w:p>
      <w:pPr>
        <w:pStyle w:val="426"/>
        <w:numPr>
          <w:ilvl w:val="0"/>
          <w:numId w:val="6"/>
        </w:numPr>
        <w:tabs>
          <w:tab w:val="left" w:pos="1260"/>
        </w:tabs>
        <w:autoSpaceDE w:val="0"/>
        <w:autoSpaceDN w:val="0"/>
        <w:adjustRightInd w:val="0"/>
        <w:snapToGrid w:val="0"/>
        <w:spacing w:after="156" w:afterLines="50" w:line="400" w:lineRule="exact"/>
        <w:ind w:left="420" w:firstLineChars="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技术标准和要求</w:t>
      </w:r>
    </w:p>
    <w:p>
      <w:pPr>
        <w:pStyle w:val="426"/>
        <w:numPr>
          <w:ilvl w:val="0"/>
          <w:numId w:val="6"/>
        </w:numPr>
        <w:autoSpaceDE w:val="0"/>
        <w:autoSpaceDN w:val="0"/>
        <w:adjustRightInd w:val="0"/>
        <w:snapToGrid w:val="0"/>
        <w:spacing w:after="156" w:afterLines="50" w:line="400" w:lineRule="exact"/>
        <w:ind w:left="420" w:firstLineChars="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响应文件格式。</w:t>
      </w:r>
    </w:p>
    <w:p>
      <w:pPr>
        <w:autoSpaceDE w:val="0"/>
        <w:autoSpaceDN w:val="0"/>
        <w:adjustRightInd w:val="0"/>
        <w:snapToGrid w:val="0"/>
        <w:spacing w:after="156" w:afterLines="50" w:line="400" w:lineRule="exact"/>
        <w:ind w:left="216" w:leftChars="103"/>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根据本章第</w:t>
      </w:r>
      <w:r>
        <w:rPr>
          <w:rFonts w:hint="eastAsia"/>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REF _Ref527652798 \r \h  \* MERGEFORMAT </w:instrText>
      </w:r>
      <w:r>
        <w:rPr>
          <w:rFonts w:hint="eastAsia"/>
          <w:color w:val="000000" w:themeColor="text1"/>
          <w:highlight w:val="none"/>
          <w14:textFill>
            <w14:solidFill>
              <w14:schemeClr w14:val="tx1"/>
            </w14:solidFill>
          </w14:textFill>
        </w:rPr>
        <w:fldChar w:fldCharType="separate"/>
      </w:r>
      <w:r>
        <w:rPr>
          <w:rFonts w:hint="eastAsia" w:ascii="宋体" w:hAnsi="宋体" w:cs="宋体"/>
          <w:color w:val="000000" w:themeColor="text1"/>
          <w:kern w:val="0"/>
          <w:szCs w:val="21"/>
          <w:highlight w:val="none"/>
          <w14:textFill>
            <w14:solidFill>
              <w14:schemeClr w14:val="tx1"/>
            </w14:solidFill>
          </w14:textFill>
        </w:rPr>
        <w:t>2.2</w:t>
      </w:r>
      <w:r>
        <w:rPr>
          <w:rFonts w:hint="eastAsia" w:ascii="宋体" w:hAnsi="宋体" w:cs="宋体"/>
          <w:color w:val="000000" w:themeColor="text1"/>
          <w:kern w:val="0"/>
          <w:szCs w:val="21"/>
          <w:highlight w:val="none"/>
          <w14:textFill>
            <w14:solidFill>
              <w14:schemeClr w14:val="tx1"/>
            </w14:solidFill>
          </w14:textFill>
        </w:rPr>
        <w:fldChar w:fldCharType="end"/>
      </w:r>
      <w:r>
        <w:rPr>
          <w:rFonts w:hint="eastAsia" w:ascii="宋体" w:hAnsi="宋体" w:cs="宋体"/>
          <w:color w:val="000000" w:themeColor="text1"/>
          <w:kern w:val="0"/>
          <w:szCs w:val="21"/>
          <w:highlight w:val="none"/>
          <w14:textFill>
            <w14:solidFill>
              <w14:schemeClr w14:val="tx1"/>
            </w14:solidFill>
          </w14:textFill>
        </w:rPr>
        <w:t>款对磋商文件所作的澄清、修改，构成磋商文件的组成部分。</w:t>
      </w:r>
    </w:p>
    <w:p>
      <w:pPr>
        <w:numPr>
          <w:ilvl w:val="1"/>
          <w:numId w:val="3"/>
        </w:numPr>
        <w:tabs>
          <w:tab w:val="left" w:pos="1134"/>
        </w:tabs>
        <w:autoSpaceDE w:val="0"/>
        <w:autoSpaceDN w:val="0"/>
        <w:adjustRightInd w:val="0"/>
        <w:snapToGrid w:val="0"/>
        <w:spacing w:after="156" w:afterLines="50" w:line="40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磋商文件的澄清或修改</w:t>
      </w:r>
    </w:p>
    <w:p>
      <w:pPr>
        <w:numPr>
          <w:ilvl w:val="2"/>
          <w:numId w:val="3"/>
        </w:numPr>
        <w:tabs>
          <w:tab w:val="left" w:pos="1060"/>
        </w:tabs>
        <w:autoSpaceDE w:val="0"/>
        <w:autoSpaceDN w:val="0"/>
        <w:adjustRightInd w:val="0"/>
        <w:snapToGrid w:val="0"/>
        <w:spacing w:after="156" w:afterLines="50" w:line="400" w:lineRule="exact"/>
        <w:ind w:left="434" w:hanging="434"/>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供应商应仔细阅读和检查磋商文件的全部内容。如发现缺页或附件不全，应及时向采购人提出，以便补齐。</w:t>
      </w:r>
    </w:p>
    <w:p>
      <w:pPr>
        <w:numPr>
          <w:ilvl w:val="2"/>
          <w:numId w:val="3"/>
        </w:numPr>
        <w:tabs>
          <w:tab w:val="left" w:pos="840"/>
          <w:tab w:val="left" w:pos="1260"/>
        </w:tabs>
        <w:autoSpaceDE w:val="0"/>
        <w:autoSpaceDN w:val="0"/>
        <w:adjustRightInd w:val="0"/>
        <w:snapToGrid w:val="0"/>
        <w:spacing w:after="156" w:afterLines="50" w:line="400" w:lineRule="exact"/>
        <w:ind w:left="434" w:hanging="434"/>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w:t>
      </w:r>
      <w:r>
        <w:rPr>
          <w:rFonts w:hint="eastAsia" w:ascii="宋体" w:hAnsi="宋体" w:cs="宋体"/>
          <w:color w:val="000000" w:themeColor="text1"/>
          <w:kern w:val="0"/>
          <w:szCs w:val="21"/>
          <w:highlight w:val="none"/>
          <w14:textFill>
            <w14:solidFill>
              <w14:schemeClr w14:val="tx1"/>
            </w14:solidFill>
          </w14:textFill>
        </w:rPr>
        <w:t>如有疑问</w:t>
      </w:r>
      <w:r>
        <w:rPr>
          <w:rFonts w:hint="eastAsia" w:ascii="宋体" w:hAnsi="宋体" w:cs="宋体"/>
          <w:color w:val="000000" w:themeColor="text1"/>
          <w:szCs w:val="21"/>
          <w:highlight w:val="none"/>
          <w14:textFill>
            <w14:solidFill>
              <w14:schemeClr w14:val="tx1"/>
            </w14:solidFill>
          </w14:textFill>
        </w:rPr>
        <w:t>可以在供应商须知前附表规定的时间内向采购人提出询问</w:t>
      </w:r>
      <w:r>
        <w:rPr>
          <w:rFonts w:hint="eastAsia" w:ascii="宋体" w:hAnsi="宋体" w:cs="宋体"/>
          <w:color w:val="000000" w:themeColor="text1"/>
          <w:kern w:val="0"/>
          <w:szCs w:val="21"/>
          <w:highlight w:val="none"/>
          <w14:textFill>
            <w14:solidFill>
              <w14:schemeClr w14:val="tx1"/>
            </w14:solidFill>
          </w14:textFill>
        </w:rPr>
        <w:t>，要求采购人对磋商文件予以澄清。</w:t>
      </w:r>
    </w:p>
    <w:p>
      <w:pPr>
        <w:numPr>
          <w:ilvl w:val="2"/>
          <w:numId w:val="3"/>
        </w:numPr>
        <w:tabs>
          <w:tab w:val="left" w:pos="840"/>
          <w:tab w:val="left" w:pos="1260"/>
        </w:tabs>
        <w:autoSpaceDE w:val="0"/>
        <w:autoSpaceDN w:val="0"/>
        <w:adjustRightInd w:val="0"/>
        <w:snapToGrid w:val="0"/>
        <w:spacing w:after="156" w:afterLines="50" w:line="400" w:lineRule="exact"/>
        <w:ind w:left="434" w:hanging="434"/>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或者磋商小组应当在提交首次响应文件截止之日5日前，以书面形式通知所有接收磋商文件的供应商，不足5日的，应当顺延提交首次响应文件截止之日。</w:t>
      </w:r>
    </w:p>
    <w:p>
      <w:pPr>
        <w:autoSpaceDE w:val="0"/>
        <w:autoSpaceDN w:val="0"/>
        <w:adjustRightInd w:val="0"/>
        <w:snapToGrid w:val="0"/>
        <w:spacing w:after="156" w:afterLines="50" w:line="400" w:lineRule="exact"/>
        <w:ind w:left="430" w:leftChars="205" w:firstLine="205" w:firstLineChars="98"/>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通过发布公告邀请供应商参加磋商的，澄清修改和更正内容将在磋商公告发布媒体上予以公告。</w:t>
      </w:r>
    </w:p>
    <w:p>
      <w:pPr>
        <w:numPr>
          <w:ilvl w:val="2"/>
          <w:numId w:val="3"/>
        </w:numPr>
        <w:tabs>
          <w:tab w:val="left" w:pos="1260"/>
        </w:tabs>
        <w:autoSpaceDE w:val="0"/>
        <w:autoSpaceDN w:val="0"/>
        <w:adjustRightInd w:val="0"/>
        <w:snapToGrid w:val="0"/>
        <w:spacing w:after="156" w:afterLines="50" w:line="400" w:lineRule="exact"/>
        <w:ind w:left="434" w:hanging="434"/>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供应商应在收到澄清或修改文件后</w:t>
      </w:r>
      <w:r>
        <w:rPr>
          <w:rFonts w:hint="eastAsia" w:ascii="宋体" w:hAnsi="宋体" w:cs="宋体"/>
          <w:color w:val="000000" w:themeColor="text1"/>
          <w:szCs w:val="21"/>
          <w:highlight w:val="none"/>
          <w14:textFill>
            <w14:solidFill>
              <w14:schemeClr w14:val="tx1"/>
            </w14:solidFill>
          </w14:textFill>
        </w:rPr>
        <w:t>24小时内或根据澄清通知中要求的时间内</w:t>
      </w:r>
      <w:r>
        <w:rPr>
          <w:rFonts w:hint="eastAsia" w:ascii="宋体" w:hAnsi="宋体" w:cs="宋体"/>
          <w:color w:val="000000" w:themeColor="text1"/>
          <w:kern w:val="0"/>
          <w:szCs w:val="21"/>
          <w:highlight w:val="none"/>
          <w14:textFill>
            <w14:solidFill>
              <w14:schemeClr w14:val="tx1"/>
            </w14:solidFill>
          </w14:textFill>
        </w:rPr>
        <w:t>，将加盖公章的回执书面形式通知采购人</w:t>
      </w:r>
      <w:r>
        <w:rPr>
          <w:rFonts w:hint="eastAsia" w:ascii="宋体" w:hAnsi="宋体" w:cs="宋体"/>
          <w:color w:val="000000" w:themeColor="text1"/>
          <w:szCs w:val="21"/>
          <w:highlight w:val="none"/>
          <w14:textFill>
            <w14:solidFill>
              <w14:schemeClr w14:val="tx1"/>
            </w14:solidFill>
          </w14:textFill>
        </w:rPr>
        <w:t>、采购代理机构或磋商小组</w:t>
      </w:r>
      <w:r>
        <w:rPr>
          <w:rFonts w:hint="eastAsia" w:ascii="宋体" w:hAnsi="宋体" w:cs="宋体"/>
          <w:color w:val="000000" w:themeColor="text1"/>
          <w:kern w:val="0"/>
          <w:szCs w:val="21"/>
          <w:highlight w:val="none"/>
          <w14:textFill>
            <w14:solidFill>
              <w14:schemeClr w14:val="tx1"/>
            </w14:solidFill>
          </w14:textFill>
        </w:rPr>
        <w:t>，确认已收到该澄清。否则，视为同意和接受该澄清或者修改内容。</w:t>
      </w:r>
    </w:p>
    <w:p>
      <w:pPr>
        <w:numPr>
          <w:ilvl w:val="1"/>
          <w:numId w:val="3"/>
        </w:numPr>
        <w:tabs>
          <w:tab w:val="left" w:pos="1480"/>
        </w:tabs>
        <w:autoSpaceDE w:val="0"/>
        <w:autoSpaceDN w:val="0"/>
        <w:adjustRightInd w:val="0"/>
        <w:snapToGrid w:val="0"/>
        <w:spacing w:after="156" w:afterLines="50" w:line="400" w:lineRule="exact"/>
        <w:ind w:left="220" w:hanging="234"/>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对磋商文件提出质疑的，应当在获取磋商文件或者磋商文件公告期限届满之日起7个工作日内，按供应商须知前附表中送达质疑函的方式以书面形式一次性提出质疑。供应商提出质疑应当提交质疑函和必要的证明材料，质疑函的内容应符合政府采购质疑和投诉办法的规定。</w:t>
      </w:r>
    </w:p>
    <w:p>
      <w:pPr>
        <w:numPr>
          <w:ilvl w:val="0"/>
          <w:numId w:val="3"/>
        </w:numPr>
        <w:tabs>
          <w:tab w:val="left" w:pos="1134"/>
        </w:tabs>
        <w:autoSpaceDE w:val="0"/>
        <w:autoSpaceDN w:val="0"/>
        <w:adjustRightInd w:val="0"/>
        <w:spacing w:after="156" w:afterLines="50" w:line="400" w:lineRule="exact"/>
        <w:outlineLvl w:val="2"/>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响应文件编制</w:t>
      </w:r>
    </w:p>
    <w:p>
      <w:pPr>
        <w:numPr>
          <w:ilvl w:val="1"/>
          <w:numId w:val="3"/>
        </w:numPr>
        <w:tabs>
          <w:tab w:val="left" w:pos="1134"/>
        </w:tabs>
        <w:autoSpaceDE w:val="0"/>
        <w:autoSpaceDN w:val="0"/>
        <w:adjustRightInd w:val="0"/>
        <w:snapToGrid w:val="0"/>
        <w:spacing w:after="156" w:afterLines="50" w:line="40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响应文件的组成</w:t>
      </w:r>
    </w:p>
    <w:p>
      <w:pPr>
        <w:numPr>
          <w:ilvl w:val="2"/>
          <w:numId w:val="3"/>
        </w:numPr>
        <w:tabs>
          <w:tab w:val="left" w:pos="1134"/>
          <w:tab w:val="left" w:pos="1260"/>
        </w:tabs>
        <w:autoSpaceDE w:val="0"/>
        <w:autoSpaceDN w:val="0"/>
        <w:adjustRightInd w:val="0"/>
        <w:snapToGrid w:val="0"/>
        <w:spacing w:after="156" w:afterLines="50" w:line="40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响应文件应包括（不限于）下列内容：</w:t>
      </w:r>
    </w:p>
    <w:p>
      <w:pPr>
        <w:numPr>
          <w:ilvl w:val="0"/>
          <w:numId w:val="7"/>
        </w:numPr>
        <w:autoSpaceDE w:val="0"/>
        <w:autoSpaceDN w:val="0"/>
        <w:adjustRightInd w:val="0"/>
        <w:snapToGrid w:val="0"/>
        <w:spacing w:after="156" w:afterLines="50" w:line="400" w:lineRule="exact"/>
        <w:ind w:left="42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报价函及其附录；</w:t>
      </w:r>
    </w:p>
    <w:p>
      <w:pPr>
        <w:numPr>
          <w:ilvl w:val="0"/>
          <w:numId w:val="7"/>
        </w:numPr>
        <w:autoSpaceDE w:val="0"/>
        <w:autoSpaceDN w:val="0"/>
        <w:adjustRightInd w:val="0"/>
        <w:snapToGrid w:val="0"/>
        <w:spacing w:after="156" w:afterLines="50" w:line="400" w:lineRule="exact"/>
        <w:ind w:left="42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法定代表人身份证明；</w:t>
      </w:r>
    </w:p>
    <w:p>
      <w:pPr>
        <w:numPr>
          <w:ilvl w:val="0"/>
          <w:numId w:val="7"/>
        </w:numPr>
        <w:autoSpaceDE w:val="0"/>
        <w:autoSpaceDN w:val="0"/>
        <w:adjustRightInd w:val="0"/>
        <w:snapToGrid w:val="0"/>
        <w:spacing w:after="156" w:afterLines="50" w:line="400" w:lineRule="exact"/>
        <w:ind w:left="42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授权委托书；</w:t>
      </w:r>
    </w:p>
    <w:p>
      <w:pPr>
        <w:numPr>
          <w:ilvl w:val="0"/>
          <w:numId w:val="7"/>
        </w:numPr>
        <w:autoSpaceDE w:val="0"/>
        <w:autoSpaceDN w:val="0"/>
        <w:adjustRightInd w:val="0"/>
        <w:snapToGrid w:val="0"/>
        <w:spacing w:after="156" w:afterLines="50" w:line="400" w:lineRule="exact"/>
        <w:ind w:left="42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磋商保证金；</w:t>
      </w:r>
    </w:p>
    <w:p>
      <w:pPr>
        <w:numPr>
          <w:ilvl w:val="0"/>
          <w:numId w:val="7"/>
        </w:numPr>
        <w:autoSpaceDE w:val="0"/>
        <w:autoSpaceDN w:val="0"/>
        <w:adjustRightInd w:val="0"/>
        <w:snapToGrid w:val="0"/>
        <w:spacing w:after="156" w:afterLines="50" w:line="400" w:lineRule="exact"/>
        <w:ind w:left="42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已标价工程量清单或分项报价表；</w:t>
      </w:r>
    </w:p>
    <w:p>
      <w:pPr>
        <w:numPr>
          <w:ilvl w:val="0"/>
          <w:numId w:val="7"/>
        </w:numPr>
        <w:autoSpaceDE w:val="0"/>
        <w:autoSpaceDN w:val="0"/>
        <w:adjustRightInd w:val="0"/>
        <w:snapToGrid w:val="0"/>
        <w:spacing w:after="156" w:afterLines="50" w:line="400" w:lineRule="exact"/>
        <w:ind w:left="42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商务、合同条款偏差表；</w:t>
      </w:r>
    </w:p>
    <w:p>
      <w:pPr>
        <w:numPr>
          <w:ilvl w:val="0"/>
          <w:numId w:val="7"/>
        </w:numPr>
        <w:autoSpaceDE w:val="0"/>
        <w:autoSpaceDN w:val="0"/>
        <w:adjustRightInd w:val="0"/>
        <w:snapToGrid w:val="0"/>
        <w:spacing w:after="156" w:afterLines="50" w:line="400" w:lineRule="exact"/>
        <w:ind w:left="42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资格证明文件（详见响应文件格式要求）；</w:t>
      </w:r>
    </w:p>
    <w:p>
      <w:pPr>
        <w:numPr>
          <w:ilvl w:val="0"/>
          <w:numId w:val="7"/>
        </w:numPr>
        <w:autoSpaceDE w:val="0"/>
        <w:autoSpaceDN w:val="0"/>
        <w:adjustRightInd w:val="0"/>
        <w:snapToGrid w:val="0"/>
        <w:spacing w:after="156" w:afterLines="50" w:line="400" w:lineRule="exact"/>
        <w:ind w:left="42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小微企业、监狱企业、残疾人福利单位的声明函或证明材料（如有）；</w:t>
      </w:r>
    </w:p>
    <w:p>
      <w:pPr>
        <w:numPr>
          <w:ilvl w:val="0"/>
          <w:numId w:val="7"/>
        </w:numPr>
        <w:autoSpaceDE w:val="0"/>
        <w:autoSpaceDN w:val="0"/>
        <w:adjustRightInd w:val="0"/>
        <w:snapToGrid w:val="0"/>
        <w:spacing w:after="156" w:afterLines="50" w:line="400" w:lineRule="exact"/>
        <w:ind w:left="42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供应商承诺书；</w:t>
      </w:r>
    </w:p>
    <w:p>
      <w:pPr>
        <w:numPr>
          <w:ilvl w:val="0"/>
          <w:numId w:val="7"/>
        </w:numPr>
        <w:autoSpaceDE w:val="0"/>
        <w:autoSpaceDN w:val="0"/>
        <w:adjustRightInd w:val="0"/>
        <w:snapToGrid w:val="0"/>
        <w:spacing w:after="156" w:afterLines="50" w:line="400" w:lineRule="exact"/>
        <w:ind w:left="42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技术偏差表</w:t>
      </w:r>
    </w:p>
    <w:p>
      <w:pPr>
        <w:numPr>
          <w:ilvl w:val="0"/>
          <w:numId w:val="7"/>
        </w:numPr>
        <w:autoSpaceDE w:val="0"/>
        <w:autoSpaceDN w:val="0"/>
        <w:adjustRightInd w:val="0"/>
        <w:snapToGrid w:val="0"/>
        <w:spacing w:after="156" w:afterLines="50" w:line="400" w:lineRule="exact"/>
        <w:ind w:left="42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施工组织设计；</w:t>
      </w:r>
    </w:p>
    <w:p>
      <w:pPr>
        <w:numPr>
          <w:ilvl w:val="0"/>
          <w:numId w:val="7"/>
        </w:numPr>
        <w:autoSpaceDE w:val="0"/>
        <w:autoSpaceDN w:val="0"/>
        <w:adjustRightInd w:val="0"/>
        <w:snapToGrid w:val="0"/>
        <w:spacing w:after="156" w:afterLines="50" w:line="400" w:lineRule="exact"/>
        <w:ind w:left="42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项目管理机构人员；</w:t>
      </w:r>
    </w:p>
    <w:p>
      <w:pPr>
        <w:numPr>
          <w:ilvl w:val="0"/>
          <w:numId w:val="7"/>
        </w:numPr>
        <w:autoSpaceDE w:val="0"/>
        <w:autoSpaceDN w:val="0"/>
        <w:adjustRightInd w:val="0"/>
        <w:snapToGrid w:val="0"/>
        <w:spacing w:after="156" w:afterLines="50" w:line="400" w:lineRule="exact"/>
        <w:ind w:left="42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供应商其他承诺（如有）；</w:t>
      </w:r>
    </w:p>
    <w:p>
      <w:pPr>
        <w:numPr>
          <w:ilvl w:val="0"/>
          <w:numId w:val="7"/>
        </w:numPr>
        <w:autoSpaceDE w:val="0"/>
        <w:autoSpaceDN w:val="0"/>
        <w:adjustRightInd w:val="0"/>
        <w:snapToGrid w:val="0"/>
        <w:spacing w:after="156" w:afterLines="50" w:line="400" w:lineRule="exact"/>
        <w:ind w:left="42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磋商文件要求的其他内容以及供应商认为必要的其他内容；</w:t>
      </w:r>
    </w:p>
    <w:p>
      <w:pPr>
        <w:numPr>
          <w:ilvl w:val="0"/>
          <w:numId w:val="7"/>
        </w:numPr>
        <w:autoSpaceDE w:val="0"/>
        <w:autoSpaceDN w:val="0"/>
        <w:adjustRightInd w:val="0"/>
        <w:snapToGrid w:val="0"/>
        <w:spacing w:after="156" w:afterLines="50" w:line="400" w:lineRule="exact"/>
        <w:ind w:left="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最后报价函（磋商结束后，根据磋商小组要求提交）。</w:t>
      </w:r>
    </w:p>
    <w:p>
      <w:pPr>
        <w:numPr>
          <w:ilvl w:val="1"/>
          <w:numId w:val="3"/>
        </w:numPr>
        <w:tabs>
          <w:tab w:val="left" w:pos="1134"/>
        </w:tabs>
        <w:autoSpaceDE w:val="0"/>
        <w:autoSpaceDN w:val="0"/>
        <w:adjustRightInd w:val="0"/>
        <w:snapToGrid w:val="0"/>
        <w:spacing w:after="156" w:afterLines="50" w:line="40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首次报价</w:t>
      </w:r>
    </w:p>
    <w:p>
      <w:pPr>
        <w:numPr>
          <w:ilvl w:val="2"/>
          <w:numId w:val="3"/>
        </w:numPr>
        <w:tabs>
          <w:tab w:val="left" w:pos="1134"/>
          <w:tab w:val="left" w:pos="1260"/>
        </w:tabs>
        <w:autoSpaceDE w:val="0"/>
        <w:autoSpaceDN w:val="0"/>
        <w:adjustRightInd w:val="0"/>
        <w:snapToGrid w:val="0"/>
        <w:spacing w:after="156" w:afterLines="50" w:line="40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供应商应按磋商文件第八章提供的格式进行首次报价。</w:t>
      </w:r>
    </w:p>
    <w:p>
      <w:pPr>
        <w:numPr>
          <w:ilvl w:val="2"/>
          <w:numId w:val="3"/>
        </w:numPr>
        <w:tabs>
          <w:tab w:val="left" w:pos="1260"/>
        </w:tabs>
        <w:autoSpaceDE w:val="0"/>
        <w:autoSpaceDN w:val="0"/>
        <w:adjustRightInd w:val="0"/>
        <w:snapToGrid w:val="0"/>
        <w:spacing w:after="156" w:afterLines="50" w:line="400" w:lineRule="exact"/>
        <w:ind w:left="434" w:hanging="434"/>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所有根据合同或其它原因应由供应商支付的税款和其它应交纳的费用都应包括在供应商提交的报价中。</w:t>
      </w:r>
    </w:p>
    <w:p>
      <w:pPr>
        <w:numPr>
          <w:ilvl w:val="2"/>
          <w:numId w:val="3"/>
        </w:numPr>
        <w:tabs>
          <w:tab w:val="left" w:pos="1134"/>
          <w:tab w:val="left" w:pos="1260"/>
        </w:tabs>
        <w:autoSpaceDE w:val="0"/>
        <w:autoSpaceDN w:val="0"/>
        <w:adjustRightInd w:val="0"/>
        <w:snapToGrid w:val="0"/>
        <w:spacing w:after="156" w:afterLines="50" w:line="40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供应商应仔细阅读所有磋商文件，填报自己认为正确的报价。</w:t>
      </w:r>
    </w:p>
    <w:p>
      <w:pPr>
        <w:numPr>
          <w:ilvl w:val="1"/>
          <w:numId w:val="3"/>
        </w:numPr>
        <w:tabs>
          <w:tab w:val="left" w:pos="1134"/>
        </w:tabs>
        <w:autoSpaceDE w:val="0"/>
        <w:autoSpaceDN w:val="0"/>
        <w:adjustRightInd w:val="0"/>
        <w:snapToGrid w:val="0"/>
        <w:spacing w:after="156" w:afterLines="50" w:line="40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供应商对采购内容只允许有一个报价，采购人不接受任何有选择的报价。</w:t>
      </w:r>
    </w:p>
    <w:p>
      <w:pPr>
        <w:numPr>
          <w:ilvl w:val="1"/>
          <w:numId w:val="3"/>
        </w:numPr>
        <w:tabs>
          <w:tab w:val="left" w:pos="1134"/>
        </w:tabs>
        <w:autoSpaceDE w:val="0"/>
        <w:autoSpaceDN w:val="0"/>
        <w:adjustRightInd w:val="0"/>
        <w:snapToGrid w:val="0"/>
        <w:spacing w:after="156" w:afterLines="50" w:line="40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报价不得有选择性报价和附有条件的报价，且不得高于最高限价，否则其报价无效。</w:t>
      </w:r>
    </w:p>
    <w:p>
      <w:pPr>
        <w:numPr>
          <w:ilvl w:val="1"/>
          <w:numId w:val="3"/>
        </w:numPr>
        <w:tabs>
          <w:tab w:val="left" w:pos="1480"/>
        </w:tabs>
        <w:autoSpaceDE w:val="0"/>
        <w:autoSpaceDN w:val="0"/>
        <w:adjustRightInd w:val="0"/>
        <w:snapToGrid w:val="0"/>
        <w:spacing w:after="156" w:afterLines="50" w:line="400" w:lineRule="exact"/>
        <w:ind w:left="234" w:hanging="234"/>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本项目为固定综合单价合同，除非合同另有约定，供应商所报的最后价格经确认后在合同执行过程中是固定不变的，不得以任何理由予以变更。任何包含价格调整要求的响应文件，将被认为是非实质响应性而予以拒绝。</w:t>
      </w:r>
    </w:p>
    <w:p>
      <w:pPr>
        <w:numPr>
          <w:ilvl w:val="1"/>
          <w:numId w:val="3"/>
        </w:numPr>
        <w:tabs>
          <w:tab w:val="left" w:pos="1134"/>
        </w:tabs>
        <w:autoSpaceDE w:val="0"/>
        <w:autoSpaceDN w:val="0"/>
        <w:adjustRightInd w:val="0"/>
        <w:snapToGrid w:val="0"/>
        <w:spacing w:after="156" w:afterLines="50" w:line="40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响应文件有效期</w:t>
      </w:r>
    </w:p>
    <w:p>
      <w:pPr>
        <w:numPr>
          <w:ilvl w:val="2"/>
          <w:numId w:val="3"/>
        </w:numPr>
        <w:tabs>
          <w:tab w:val="left" w:pos="1260"/>
        </w:tabs>
        <w:autoSpaceDE w:val="0"/>
        <w:autoSpaceDN w:val="0"/>
        <w:adjustRightInd w:val="0"/>
        <w:snapToGrid w:val="0"/>
        <w:spacing w:after="156" w:afterLines="50" w:line="400" w:lineRule="exact"/>
        <w:ind w:left="234" w:hanging="234"/>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本项目响应文件有效期见供应商须知前附表。响应文件有效期从提交响应文件的截止之日起算。响应文件中承诺的有效期应当不少于磋商文件中载明的有效期。</w:t>
      </w:r>
    </w:p>
    <w:p>
      <w:pPr>
        <w:numPr>
          <w:ilvl w:val="2"/>
          <w:numId w:val="3"/>
        </w:numPr>
        <w:tabs>
          <w:tab w:val="left" w:pos="1134"/>
          <w:tab w:val="left" w:pos="1260"/>
        </w:tabs>
        <w:autoSpaceDE w:val="0"/>
        <w:autoSpaceDN w:val="0"/>
        <w:adjustRightInd w:val="0"/>
        <w:snapToGrid w:val="0"/>
        <w:spacing w:after="156" w:afterLines="50" w:line="40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在供应商须知前附表规定的响应文件有效期内，供应商不得要求撤销或修改其响应文件。</w:t>
      </w:r>
    </w:p>
    <w:p>
      <w:pPr>
        <w:numPr>
          <w:ilvl w:val="1"/>
          <w:numId w:val="3"/>
        </w:numPr>
        <w:tabs>
          <w:tab w:val="left" w:pos="1134"/>
        </w:tabs>
        <w:autoSpaceDE w:val="0"/>
        <w:autoSpaceDN w:val="0"/>
        <w:adjustRightInd w:val="0"/>
        <w:snapToGrid w:val="0"/>
        <w:spacing w:after="156" w:afterLines="50" w:line="40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磋商保证金</w:t>
      </w:r>
    </w:p>
    <w:p>
      <w:pPr>
        <w:numPr>
          <w:ilvl w:val="2"/>
          <w:numId w:val="3"/>
        </w:numPr>
        <w:tabs>
          <w:tab w:val="left" w:pos="1260"/>
        </w:tabs>
        <w:autoSpaceDE w:val="0"/>
        <w:autoSpaceDN w:val="0"/>
        <w:adjustRightInd w:val="0"/>
        <w:snapToGrid w:val="0"/>
        <w:spacing w:after="156" w:afterLines="50" w:line="400" w:lineRule="exact"/>
        <w:ind w:left="434" w:hanging="434"/>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供应商应按供应商前附表规定的金额、形式递交磋商保证金，并作为其响应文件的组成部分。以联合体形式递交响应文件的，可以由联合体中的一方或者共同提交磋商保证金，以一方名义提交磋商保证金的，对联合体各方均具有约束力。</w:t>
      </w:r>
    </w:p>
    <w:p>
      <w:pPr>
        <w:numPr>
          <w:ilvl w:val="2"/>
          <w:numId w:val="3"/>
        </w:numPr>
        <w:tabs>
          <w:tab w:val="left" w:pos="1134"/>
          <w:tab w:val="left" w:pos="1260"/>
        </w:tabs>
        <w:autoSpaceDE w:val="0"/>
        <w:autoSpaceDN w:val="0"/>
        <w:adjustRightInd w:val="0"/>
        <w:snapToGrid w:val="0"/>
        <w:spacing w:after="156" w:afterLines="50" w:line="40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供应商不按本章第</w:t>
      </w:r>
      <w:r>
        <w:rPr>
          <w:rFonts w:hint="eastAsia"/>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REF _Ref419361076 \r \h  \* MERGEFORMAT </w:instrText>
      </w:r>
      <w:r>
        <w:rPr>
          <w:rFonts w:hint="eastAsia"/>
          <w:color w:val="000000" w:themeColor="text1"/>
          <w:highlight w:val="none"/>
          <w14:textFill>
            <w14:solidFill>
              <w14:schemeClr w14:val="tx1"/>
            </w14:solidFill>
          </w14:textFill>
        </w:rPr>
        <w:fldChar w:fldCharType="separate"/>
      </w:r>
      <w:r>
        <w:rPr>
          <w:rFonts w:hint="eastAsia" w:ascii="宋体" w:hAnsi="宋体" w:cs="宋体"/>
          <w:color w:val="000000" w:themeColor="text1"/>
          <w:kern w:val="0"/>
          <w:szCs w:val="21"/>
          <w:highlight w:val="none"/>
          <w14:textFill>
            <w14:solidFill>
              <w14:schemeClr w14:val="tx1"/>
            </w14:solidFill>
          </w14:textFill>
        </w:rPr>
        <w:t>3.7.1</w:t>
      </w:r>
      <w:r>
        <w:rPr>
          <w:rFonts w:hint="eastAsia" w:ascii="宋体" w:hAnsi="宋体" w:cs="宋体"/>
          <w:color w:val="000000" w:themeColor="text1"/>
          <w:kern w:val="0"/>
          <w:szCs w:val="21"/>
          <w:highlight w:val="none"/>
          <w14:textFill>
            <w14:solidFill>
              <w14:schemeClr w14:val="tx1"/>
            </w14:solidFill>
          </w14:textFill>
        </w:rPr>
        <w:fldChar w:fldCharType="end"/>
      </w:r>
      <w:r>
        <w:rPr>
          <w:rFonts w:hint="eastAsia" w:ascii="宋体" w:hAnsi="宋体" w:cs="宋体"/>
          <w:color w:val="000000" w:themeColor="text1"/>
          <w:kern w:val="0"/>
          <w:szCs w:val="21"/>
          <w:highlight w:val="none"/>
          <w14:textFill>
            <w14:solidFill>
              <w14:schemeClr w14:val="tx1"/>
            </w14:solidFill>
          </w14:textFill>
        </w:rPr>
        <w:t>项要求提交磋商保证金的，其响应文件无效。</w:t>
      </w:r>
    </w:p>
    <w:p>
      <w:pPr>
        <w:numPr>
          <w:ilvl w:val="2"/>
          <w:numId w:val="3"/>
        </w:numPr>
        <w:tabs>
          <w:tab w:val="left" w:pos="1260"/>
        </w:tabs>
        <w:autoSpaceDE w:val="0"/>
        <w:autoSpaceDN w:val="0"/>
        <w:adjustRightInd w:val="0"/>
        <w:snapToGrid w:val="0"/>
        <w:spacing w:after="156" w:afterLines="50" w:line="400" w:lineRule="exact"/>
        <w:ind w:left="434" w:hanging="434"/>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供应商在首次响应文件递交截止时间3日前，按磋商文件的要求向采购代理机构递交磋商保证金，递交首次响应文件截止时间之后递交的磋商保证金将被拒绝。</w:t>
      </w:r>
    </w:p>
    <w:p>
      <w:pPr>
        <w:numPr>
          <w:ilvl w:val="2"/>
          <w:numId w:val="3"/>
        </w:numPr>
        <w:tabs>
          <w:tab w:val="left" w:pos="1260"/>
        </w:tabs>
        <w:autoSpaceDE w:val="0"/>
        <w:autoSpaceDN w:val="0"/>
        <w:adjustRightInd w:val="0"/>
        <w:snapToGrid w:val="0"/>
        <w:spacing w:after="156" w:afterLines="50" w:line="400" w:lineRule="exact"/>
        <w:ind w:left="434" w:hanging="434"/>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供应商在汇款时务必注明所参与磋商项目的编号及用途，否则，因款项用途不明导致响应文件无效等后果由供应商自行承担。</w:t>
      </w:r>
    </w:p>
    <w:p>
      <w:pPr>
        <w:numPr>
          <w:ilvl w:val="2"/>
          <w:numId w:val="3"/>
        </w:numPr>
        <w:tabs>
          <w:tab w:val="left" w:pos="1260"/>
        </w:tabs>
        <w:autoSpaceDE w:val="0"/>
        <w:autoSpaceDN w:val="0"/>
        <w:adjustRightInd w:val="0"/>
        <w:snapToGrid w:val="0"/>
        <w:spacing w:after="156" w:afterLines="50" w:line="400" w:lineRule="exact"/>
        <w:ind w:left="434" w:hanging="434"/>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采购人或者采购代理机构应当自成交通知书发出之日起5个工作日内退还非成交供应商的磋商保证金，自政府采购合同签订之日起5个工作日内退还成交供应商的磋商保证金</w:t>
      </w:r>
      <w:r>
        <w:rPr>
          <w:rFonts w:hint="eastAsia" w:ascii="宋体" w:hAnsi="宋体" w:cs="宋体"/>
          <w:color w:val="000000" w:themeColor="text1"/>
          <w:szCs w:val="21"/>
          <w:highlight w:val="none"/>
          <w14:textFill>
            <w14:solidFill>
              <w14:schemeClr w14:val="tx1"/>
            </w14:solidFill>
          </w14:textFill>
        </w:rPr>
        <w:t>或者转为成交供应商的履约保证金</w:t>
      </w:r>
      <w:r>
        <w:rPr>
          <w:rFonts w:hint="eastAsia" w:ascii="宋体" w:hAnsi="宋体" w:cs="宋体"/>
          <w:color w:val="000000" w:themeColor="text1"/>
          <w:kern w:val="0"/>
          <w:szCs w:val="21"/>
          <w:highlight w:val="none"/>
          <w14:textFill>
            <w14:solidFill>
              <w14:schemeClr w14:val="tx1"/>
            </w14:solidFill>
          </w14:textFill>
        </w:rPr>
        <w:t>。</w:t>
      </w:r>
    </w:p>
    <w:p>
      <w:pPr>
        <w:autoSpaceDE w:val="0"/>
        <w:autoSpaceDN w:val="0"/>
        <w:adjustRightInd w:val="0"/>
        <w:snapToGrid w:val="0"/>
        <w:spacing w:after="156" w:afterLines="50" w:line="400" w:lineRule="exact"/>
        <w:ind w:left="437" w:leftChars="208" w:firstLine="199" w:firstLineChars="95"/>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采购人或者采购代理机构逾期退还磋商保证金的，除退还磋商保证金本金外，还应当按中国人民银行同期贷款基准利率上浮20％后的利率支付超期资金占用费，但因供应商自身原因导致无法及时退还的除外。</w:t>
      </w:r>
    </w:p>
    <w:p>
      <w:pPr>
        <w:numPr>
          <w:ilvl w:val="2"/>
          <w:numId w:val="3"/>
        </w:numPr>
        <w:tabs>
          <w:tab w:val="left" w:pos="1134"/>
          <w:tab w:val="left" w:pos="1260"/>
        </w:tabs>
        <w:autoSpaceDE w:val="0"/>
        <w:autoSpaceDN w:val="0"/>
        <w:adjustRightInd w:val="0"/>
        <w:snapToGrid w:val="0"/>
        <w:spacing w:after="156" w:afterLines="50" w:line="40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供应商有下列行为之一者，其磋商保证金可不予退还：</w:t>
      </w:r>
    </w:p>
    <w:p>
      <w:pPr>
        <w:tabs>
          <w:tab w:val="left" w:pos="1843"/>
        </w:tabs>
        <w:autoSpaceDE w:val="0"/>
        <w:autoSpaceDN w:val="0"/>
        <w:adjustRightInd w:val="0"/>
        <w:snapToGrid w:val="0"/>
        <w:spacing w:after="156" w:afterLines="50" w:line="400" w:lineRule="exact"/>
        <w:ind w:left="636" w:hanging="636" w:hangingChars="303"/>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（1）供应商在响应文件有效期内撤回响应文件的；</w:t>
      </w:r>
    </w:p>
    <w:p>
      <w:pPr>
        <w:tabs>
          <w:tab w:val="left" w:pos="1843"/>
        </w:tabs>
        <w:autoSpaceDE w:val="0"/>
        <w:autoSpaceDN w:val="0"/>
        <w:adjustRightInd w:val="0"/>
        <w:snapToGrid w:val="0"/>
        <w:spacing w:after="156" w:afterLines="50" w:line="400" w:lineRule="exact"/>
        <w:ind w:left="1659" w:hanging="1659" w:hangingChars="79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（2）供应商在响应文件中提供虚假材料的；</w:t>
      </w:r>
    </w:p>
    <w:p>
      <w:pPr>
        <w:tabs>
          <w:tab w:val="left" w:pos="1843"/>
        </w:tabs>
        <w:autoSpaceDE w:val="0"/>
        <w:autoSpaceDN w:val="0"/>
        <w:adjustRightInd w:val="0"/>
        <w:snapToGrid w:val="0"/>
        <w:spacing w:after="156" w:afterLines="50" w:line="400" w:lineRule="exact"/>
        <w:ind w:left="1659" w:hanging="1659" w:hangingChars="79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（3）除因不可抗力或磋商文件认可的情形以外，成交供应商不与采购人签订合同的；</w:t>
      </w:r>
    </w:p>
    <w:p>
      <w:pPr>
        <w:tabs>
          <w:tab w:val="left" w:pos="1843"/>
        </w:tabs>
        <w:autoSpaceDE w:val="0"/>
        <w:autoSpaceDN w:val="0"/>
        <w:adjustRightInd w:val="0"/>
        <w:snapToGrid w:val="0"/>
        <w:spacing w:after="156" w:afterLines="50" w:line="400" w:lineRule="exact"/>
        <w:ind w:left="1659" w:hanging="1659" w:hangingChars="79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（4）供应商与采购人、其他供应商或者采购代理机构恶意串通的；</w:t>
      </w:r>
    </w:p>
    <w:p>
      <w:pPr>
        <w:tabs>
          <w:tab w:val="left" w:pos="1843"/>
        </w:tabs>
        <w:autoSpaceDE w:val="0"/>
        <w:autoSpaceDN w:val="0"/>
        <w:adjustRightInd w:val="0"/>
        <w:snapToGrid w:val="0"/>
        <w:spacing w:after="156" w:afterLines="50" w:line="400" w:lineRule="exact"/>
        <w:ind w:left="1659" w:hanging="1659" w:hangingChars="79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（5）磋商文件规定应由成交供应商缴纳代理服务费而成交供应商未缴纳的；</w:t>
      </w:r>
    </w:p>
    <w:p>
      <w:pPr>
        <w:tabs>
          <w:tab w:val="left" w:pos="1843"/>
        </w:tabs>
        <w:autoSpaceDE w:val="0"/>
        <w:autoSpaceDN w:val="0"/>
        <w:adjustRightInd w:val="0"/>
        <w:snapToGrid w:val="0"/>
        <w:spacing w:after="156" w:afterLines="50" w:line="400" w:lineRule="exact"/>
        <w:ind w:left="1659" w:hanging="1659" w:hangingChars="79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（6）磋商文件规定的其他情形。</w:t>
      </w:r>
    </w:p>
    <w:p>
      <w:pPr>
        <w:numPr>
          <w:ilvl w:val="1"/>
          <w:numId w:val="3"/>
        </w:numPr>
        <w:tabs>
          <w:tab w:val="left" w:pos="1134"/>
        </w:tabs>
        <w:autoSpaceDE w:val="0"/>
        <w:autoSpaceDN w:val="0"/>
        <w:adjustRightInd w:val="0"/>
        <w:snapToGrid w:val="0"/>
        <w:spacing w:after="156" w:afterLines="50" w:line="40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响应文件的编制</w:t>
      </w:r>
    </w:p>
    <w:p>
      <w:pPr>
        <w:numPr>
          <w:ilvl w:val="2"/>
          <w:numId w:val="3"/>
        </w:numPr>
        <w:tabs>
          <w:tab w:val="left" w:pos="1260"/>
        </w:tabs>
        <w:autoSpaceDE w:val="0"/>
        <w:autoSpaceDN w:val="0"/>
        <w:adjustRightInd w:val="0"/>
        <w:snapToGrid w:val="0"/>
        <w:spacing w:after="156" w:afterLines="50" w:line="400" w:lineRule="exact"/>
        <w:ind w:left="434" w:hanging="434"/>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响应文件应按第八章“响应文件格式”进行编写，如有必要，可以增加附页，作为响应文件的组成部分。供应商可以提出比磋商文件要求更有利于采购人的承诺。</w:t>
      </w:r>
    </w:p>
    <w:p>
      <w:pPr>
        <w:tabs>
          <w:tab w:val="left" w:pos="1260"/>
        </w:tabs>
        <w:autoSpaceDE w:val="0"/>
        <w:autoSpaceDN w:val="0"/>
        <w:adjustRightInd w:val="0"/>
        <w:snapToGrid w:val="0"/>
        <w:spacing w:after="156" w:afterLines="50" w:line="400" w:lineRule="exact"/>
        <w:ind w:left="409" w:leftChars="195" w:firstLine="226" w:firstLineChars="108"/>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响应文件应当对磋商文件有关采购范围、工期、响应文件有效期及磋商文件要求实质性内容作出响应。</w:t>
      </w:r>
    </w:p>
    <w:p>
      <w:pPr>
        <w:numPr>
          <w:ilvl w:val="2"/>
          <w:numId w:val="3"/>
        </w:numPr>
        <w:tabs>
          <w:tab w:val="left" w:pos="1260"/>
        </w:tabs>
        <w:autoSpaceDE w:val="0"/>
        <w:autoSpaceDN w:val="0"/>
        <w:adjustRightInd w:val="0"/>
        <w:snapToGrid w:val="0"/>
        <w:spacing w:after="156" w:afterLines="50" w:line="400" w:lineRule="exact"/>
        <w:ind w:left="434" w:hanging="434"/>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响应文件正本需打印或用不褪色墨水书写，供应商的法定代表人或经授权的代表须根据磋商文件第八章的规定在响应文件中需要签字和（或）盖章的位置签字（或盖人名章）和（或）加盖单位公章。授权代表须持有书面的“法定代表人授权书”（格式附后），并将其附在响应文件中。</w:t>
      </w:r>
    </w:p>
    <w:p>
      <w:pPr>
        <w:tabs>
          <w:tab w:val="left" w:pos="1260"/>
        </w:tabs>
        <w:autoSpaceDE w:val="0"/>
        <w:autoSpaceDN w:val="0"/>
        <w:adjustRightInd w:val="0"/>
        <w:snapToGrid w:val="0"/>
        <w:spacing w:after="156" w:afterLines="50" w:line="400" w:lineRule="exact"/>
        <w:ind w:left="428" w:leftChars="204" w:firstLine="207" w:firstLineChars="99"/>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首次响应文件递交截止时间前，如对首次响应文件进行了修改，包括在响应文件行间插字、涂改和增删，均应由供应商的法定代表人或经授权的代表在修改的每一页上签字。</w:t>
      </w:r>
    </w:p>
    <w:p>
      <w:pPr>
        <w:tabs>
          <w:tab w:val="left" w:pos="1260"/>
        </w:tabs>
        <w:autoSpaceDE w:val="0"/>
        <w:autoSpaceDN w:val="0"/>
        <w:adjustRightInd w:val="0"/>
        <w:snapToGrid w:val="0"/>
        <w:spacing w:after="156" w:afterLines="50" w:line="400" w:lineRule="exact"/>
        <w:ind w:left="638" w:leftChars="304"/>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响应文件的副本可采用正本的复印件。</w:t>
      </w:r>
    </w:p>
    <w:p>
      <w:pPr>
        <w:numPr>
          <w:ilvl w:val="2"/>
          <w:numId w:val="3"/>
        </w:numPr>
        <w:tabs>
          <w:tab w:val="left" w:pos="1260"/>
        </w:tabs>
        <w:autoSpaceDE w:val="0"/>
        <w:autoSpaceDN w:val="0"/>
        <w:adjustRightInd w:val="0"/>
        <w:snapToGrid w:val="0"/>
        <w:spacing w:after="156" w:afterLines="50" w:line="400" w:lineRule="exact"/>
        <w:ind w:left="434" w:hanging="434"/>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响应文件正本一份，副本及电子文档份数见供应商须知前附表。正本和副本的封面上应清楚地标记“正本”或“副本”的字样。当副本和正本不一致时，以正本为准。</w:t>
      </w:r>
    </w:p>
    <w:p>
      <w:pPr>
        <w:numPr>
          <w:ilvl w:val="2"/>
          <w:numId w:val="3"/>
        </w:numPr>
        <w:tabs>
          <w:tab w:val="left" w:pos="1260"/>
        </w:tabs>
        <w:autoSpaceDE w:val="0"/>
        <w:autoSpaceDN w:val="0"/>
        <w:adjustRightInd w:val="0"/>
        <w:snapToGrid w:val="0"/>
        <w:spacing w:after="156" w:afterLines="50" w:line="400" w:lineRule="exact"/>
        <w:ind w:left="434" w:hanging="434"/>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响应文件的正本与副本应分别装订成册，并编制目录，具体分册及装订要求见供应商须知前附表规定。</w:t>
      </w:r>
    </w:p>
    <w:p>
      <w:pPr>
        <w:numPr>
          <w:ilvl w:val="0"/>
          <w:numId w:val="3"/>
        </w:numPr>
        <w:tabs>
          <w:tab w:val="left" w:pos="1134"/>
        </w:tabs>
        <w:autoSpaceDE w:val="0"/>
        <w:autoSpaceDN w:val="0"/>
        <w:adjustRightInd w:val="0"/>
        <w:spacing w:after="156" w:afterLines="50" w:line="400" w:lineRule="exact"/>
        <w:outlineLvl w:val="2"/>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响应文件提交</w:t>
      </w:r>
    </w:p>
    <w:p>
      <w:pPr>
        <w:numPr>
          <w:ilvl w:val="1"/>
          <w:numId w:val="3"/>
        </w:numPr>
        <w:tabs>
          <w:tab w:val="left" w:pos="1134"/>
        </w:tabs>
        <w:autoSpaceDE w:val="0"/>
        <w:autoSpaceDN w:val="0"/>
        <w:adjustRightInd w:val="0"/>
        <w:snapToGrid w:val="0"/>
        <w:spacing w:after="156" w:afterLines="50" w:line="40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响应文件的密封和标记</w:t>
      </w:r>
    </w:p>
    <w:p>
      <w:pPr>
        <w:numPr>
          <w:ilvl w:val="2"/>
          <w:numId w:val="3"/>
        </w:numPr>
        <w:tabs>
          <w:tab w:val="left" w:pos="1060"/>
        </w:tabs>
        <w:autoSpaceDE w:val="0"/>
        <w:autoSpaceDN w:val="0"/>
        <w:adjustRightInd w:val="0"/>
        <w:snapToGrid w:val="0"/>
        <w:spacing w:after="156" w:afterLines="50" w:line="400" w:lineRule="exact"/>
        <w:ind w:left="434" w:hanging="434"/>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供应商递交的响应文件，应按照标段分别加以密封。密封方式为在响应文件外包装封口处加盖公章或“密封章”。</w:t>
      </w:r>
    </w:p>
    <w:p>
      <w:pPr>
        <w:numPr>
          <w:ilvl w:val="2"/>
          <w:numId w:val="3"/>
        </w:numPr>
        <w:tabs>
          <w:tab w:val="left" w:pos="1134"/>
          <w:tab w:val="left" w:pos="1260"/>
        </w:tabs>
        <w:autoSpaceDE w:val="0"/>
        <w:autoSpaceDN w:val="0"/>
        <w:adjustRightInd w:val="0"/>
        <w:snapToGrid w:val="0"/>
        <w:spacing w:after="156" w:afterLines="50" w:line="40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响应文件的封套上应标识的其他内容见供应商须知前附表。</w:t>
      </w:r>
    </w:p>
    <w:p>
      <w:pPr>
        <w:numPr>
          <w:ilvl w:val="2"/>
          <w:numId w:val="3"/>
        </w:numPr>
        <w:tabs>
          <w:tab w:val="left" w:pos="1134"/>
          <w:tab w:val="left" w:pos="1260"/>
        </w:tabs>
        <w:autoSpaceDE w:val="0"/>
        <w:autoSpaceDN w:val="0"/>
        <w:adjustRightInd w:val="0"/>
        <w:snapToGrid w:val="0"/>
        <w:spacing w:after="156" w:afterLines="50" w:line="40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未按本章第</w:t>
      </w:r>
      <w:r>
        <w:rPr>
          <w:rFonts w:hint="eastAsia"/>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REF _Ref421008478 \r \h  \* MERGEFORMAT </w:instrText>
      </w:r>
      <w:r>
        <w:rPr>
          <w:rFonts w:hint="eastAsia"/>
          <w:color w:val="000000" w:themeColor="text1"/>
          <w:highlight w:val="none"/>
          <w14:textFill>
            <w14:solidFill>
              <w14:schemeClr w14:val="tx1"/>
            </w14:solidFill>
          </w14:textFill>
        </w:rPr>
        <w:fldChar w:fldCharType="separate"/>
      </w:r>
      <w:r>
        <w:rPr>
          <w:rFonts w:hint="eastAsia" w:ascii="宋体" w:hAnsi="宋体" w:cs="宋体"/>
          <w:color w:val="000000" w:themeColor="text1"/>
          <w:kern w:val="0"/>
          <w:szCs w:val="21"/>
          <w:highlight w:val="none"/>
          <w14:textFill>
            <w14:solidFill>
              <w14:schemeClr w14:val="tx1"/>
            </w14:solidFill>
          </w14:textFill>
        </w:rPr>
        <w:t>4.1.1</w:t>
      </w:r>
      <w:r>
        <w:rPr>
          <w:rFonts w:hint="eastAsia" w:ascii="宋体" w:hAnsi="宋体" w:cs="宋体"/>
          <w:color w:val="000000" w:themeColor="text1"/>
          <w:kern w:val="0"/>
          <w:szCs w:val="21"/>
          <w:highlight w:val="none"/>
          <w14:textFill>
            <w14:solidFill>
              <w14:schemeClr w14:val="tx1"/>
            </w14:solidFill>
          </w14:textFill>
        </w:rPr>
        <w:fldChar w:fldCharType="end"/>
      </w:r>
      <w:r>
        <w:rPr>
          <w:rFonts w:hint="eastAsia" w:ascii="宋体" w:hAnsi="宋体" w:cs="宋体"/>
          <w:color w:val="000000" w:themeColor="text1"/>
          <w:kern w:val="0"/>
          <w:szCs w:val="21"/>
          <w:highlight w:val="none"/>
          <w14:textFill>
            <w14:solidFill>
              <w14:schemeClr w14:val="tx1"/>
            </w14:solidFill>
          </w14:textFill>
        </w:rPr>
        <w:t>项、第</w:t>
      </w:r>
      <w:r>
        <w:rPr>
          <w:rFonts w:hint="eastAsia"/>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REF _Ref421008478 \r \h  \* MERGEFORMAT </w:instrText>
      </w:r>
      <w:r>
        <w:rPr>
          <w:rFonts w:hint="eastAsia"/>
          <w:color w:val="000000" w:themeColor="text1"/>
          <w:highlight w:val="none"/>
          <w14:textFill>
            <w14:solidFill>
              <w14:schemeClr w14:val="tx1"/>
            </w14:solidFill>
          </w14:textFill>
        </w:rPr>
        <w:fldChar w:fldCharType="separate"/>
      </w:r>
      <w:r>
        <w:rPr>
          <w:rFonts w:hint="eastAsia" w:ascii="宋体" w:hAnsi="宋体" w:cs="宋体"/>
          <w:color w:val="000000" w:themeColor="text1"/>
          <w:kern w:val="0"/>
          <w:szCs w:val="21"/>
          <w:highlight w:val="none"/>
          <w14:textFill>
            <w14:solidFill>
              <w14:schemeClr w14:val="tx1"/>
            </w14:solidFill>
          </w14:textFill>
        </w:rPr>
        <w:t>4.1.2</w:t>
      </w:r>
      <w:r>
        <w:rPr>
          <w:rFonts w:hint="eastAsia" w:ascii="宋体" w:hAnsi="宋体" w:cs="宋体"/>
          <w:color w:val="000000" w:themeColor="text1"/>
          <w:kern w:val="0"/>
          <w:szCs w:val="21"/>
          <w:highlight w:val="none"/>
          <w14:textFill>
            <w14:solidFill>
              <w14:schemeClr w14:val="tx1"/>
            </w14:solidFill>
          </w14:textFill>
        </w:rPr>
        <w:fldChar w:fldCharType="end"/>
      </w:r>
      <w:r>
        <w:rPr>
          <w:rFonts w:hint="eastAsia" w:ascii="宋体" w:hAnsi="宋体" w:cs="宋体"/>
          <w:color w:val="000000" w:themeColor="text1"/>
          <w:kern w:val="0"/>
          <w:szCs w:val="21"/>
          <w:highlight w:val="none"/>
          <w14:textFill>
            <w14:solidFill>
              <w14:schemeClr w14:val="tx1"/>
            </w14:solidFill>
          </w14:textFill>
        </w:rPr>
        <w:t>项要求密封并加写标识的响应文件，采购人不予受理。</w:t>
      </w:r>
    </w:p>
    <w:p>
      <w:pPr>
        <w:numPr>
          <w:ilvl w:val="1"/>
          <w:numId w:val="3"/>
        </w:numPr>
        <w:tabs>
          <w:tab w:val="left" w:pos="1134"/>
        </w:tabs>
        <w:autoSpaceDE w:val="0"/>
        <w:autoSpaceDN w:val="0"/>
        <w:adjustRightInd w:val="0"/>
        <w:snapToGrid w:val="0"/>
        <w:spacing w:after="156" w:afterLines="50" w:line="40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首次响应文件的递交</w:t>
      </w:r>
    </w:p>
    <w:p>
      <w:pPr>
        <w:numPr>
          <w:ilvl w:val="2"/>
          <w:numId w:val="3"/>
        </w:numPr>
        <w:autoSpaceDE w:val="0"/>
        <w:autoSpaceDN w:val="0"/>
        <w:adjustRightInd w:val="0"/>
        <w:snapToGrid w:val="0"/>
        <w:spacing w:after="156" w:afterLines="50" w:line="400" w:lineRule="exact"/>
        <w:ind w:left="434" w:hanging="434"/>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供应商应在竞争性磋商公告/邀请书规定的递交响应文件截止时间前递交首次响应文件。如有变化，见澄清修改文件。</w:t>
      </w:r>
    </w:p>
    <w:p>
      <w:pPr>
        <w:numPr>
          <w:ilvl w:val="2"/>
          <w:numId w:val="3"/>
        </w:numPr>
        <w:tabs>
          <w:tab w:val="left" w:pos="1134"/>
          <w:tab w:val="left" w:pos="1260"/>
        </w:tabs>
        <w:autoSpaceDE w:val="0"/>
        <w:autoSpaceDN w:val="0"/>
        <w:adjustRightInd w:val="0"/>
        <w:snapToGrid w:val="0"/>
        <w:spacing w:after="156" w:afterLines="50" w:line="40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供应商递交首次响应文件的地点：见竞争性磋商公告/邀请书。如有变化，见澄清修改文件。</w:t>
      </w:r>
    </w:p>
    <w:p>
      <w:pPr>
        <w:numPr>
          <w:ilvl w:val="2"/>
          <w:numId w:val="3"/>
        </w:numPr>
        <w:tabs>
          <w:tab w:val="left" w:pos="1134"/>
          <w:tab w:val="left" w:pos="1260"/>
        </w:tabs>
        <w:autoSpaceDE w:val="0"/>
        <w:autoSpaceDN w:val="0"/>
        <w:adjustRightInd w:val="0"/>
        <w:snapToGrid w:val="0"/>
        <w:spacing w:after="156" w:afterLines="50" w:line="40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除因供应商家数不满足要求未进行磋商的情形外，供应商所递交的响应文件不予退还。</w:t>
      </w:r>
    </w:p>
    <w:p>
      <w:pPr>
        <w:numPr>
          <w:ilvl w:val="2"/>
          <w:numId w:val="3"/>
        </w:numPr>
        <w:tabs>
          <w:tab w:val="left" w:pos="1134"/>
          <w:tab w:val="left" w:pos="1260"/>
        </w:tabs>
        <w:autoSpaceDE w:val="0"/>
        <w:autoSpaceDN w:val="0"/>
        <w:adjustRightInd w:val="0"/>
        <w:snapToGrid w:val="0"/>
        <w:spacing w:after="156" w:afterLines="50" w:line="40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逾期送达、</w:t>
      </w:r>
      <w:r>
        <w:rPr>
          <w:rFonts w:hint="eastAsia" w:ascii="宋体" w:hAnsi="宋体" w:cs="宋体"/>
          <w:color w:val="000000" w:themeColor="text1"/>
          <w:kern w:val="0"/>
          <w:szCs w:val="21"/>
          <w:highlight w:val="none"/>
          <w14:textFill>
            <w14:solidFill>
              <w14:schemeClr w14:val="tx1"/>
            </w14:solidFill>
          </w14:textFill>
        </w:rPr>
        <w:t>未送达指定地点</w:t>
      </w:r>
      <w:r>
        <w:rPr>
          <w:rFonts w:hint="eastAsia" w:ascii="宋体" w:hAnsi="宋体" w:cs="宋体"/>
          <w:color w:val="000000" w:themeColor="text1"/>
          <w:szCs w:val="21"/>
          <w:highlight w:val="none"/>
          <w14:textFill>
            <w14:solidFill>
              <w14:schemeClr w14:val="tx1"/>
            </w14:solidFill>
          </w14:textFill>
        </w:rPr>
        <w:t>的响应文件</w:t>
      </w:r>
      <w:r>
        <w:rPr>
          <w:rFonts w:hint="eastAsia" w:ascii="宋体" w:hAnsi="宋体" w:cs="宋体"/>
          <w:color w:val="000000" w:themeColor="text1"/>
          <w:kern w:val="0"/>
          <w:szCs w:val="21"/>
          <w:highlight w:val="none"/>
          <w14:textFill>
            <w14:solidFill>
              <w14:schemeClr w14:val="tx1"/>
            </w14:solidFill>
          </w14:textFill>
        </w:rPr>
        <w:t>，采购人不予受理。</w:t>
      </w:r>
    </w:p>
    <w:p>
      <w:pPr>
        <w:numPr>
          <w:ilvl w:val="1"/>
          <w:numId w:val="3"/>
        </w:numPr>
        <w:tabs>
          <w:tab w:val="left" w:pos="1134"/>
        </w:tabs>
        <w:autoSpaceDE w:val="0"/>
        <w:autoSpaceDN w:val="0"/>
        <w:adjustRightInd w:val="0"/>
        <w:snapToGrid w:val="0"/>
        <w:spacing w:after="156" w:afterLines="50" w:line="40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响应文件的修改与撤回</w:t>
      </w:r>
    </w:p>
    <w:p>
      <w:pPr>
        <w:numPr>
          <w:ilvl w:val="2"/>
          <w:numId w:val="3"/>
        </w:numPr>
        <w:tabs>
          <w:tab w:val="left" w:pos="1260"/>
        </w:tabs>
        <w:autoSpaceDE w:val="0"/>
        <w:autoSpaceDN w:val="0"/>
        <w:adjustRightInd w:val="0"/>
        <w:snapToGrid w:val="0"/>
        <w:spacing w:after="156" w:afterLines="50" w:line="400" w:lineRule="exact"/>
        <w:ind w:left="434" w:hanging="434"/>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在竞争性磋商公告/或邀请书规定的首次响应文件递交截止时间前，供应商可以修改或撤回已递交的首次响应文件，但应以书面形式通知采购人。</w:t>
      </w:r>
    </w:p>
    <w:p>
      <w:pPr>
        <w:numPr>
          <w:ilvl w:val="2"/>
          <w:numId w:val="3"/>
        </w:numPr>
        <w:tabs>
          <w:tab w:val="left" w:pos="420"/>
        </w:tabs>
        <w:autoSpaceDE w:val="0"/>
        <w:autoSpaceDN w:val="0"/>
        <w:adjustRightInd w:val="0"/>
        <w:snapToGrid w:val="0"/>
        <w:spacing w:after="156" w:afterLines="50" w:line="400" w:lineRule="exact"/>
        <w:ind w:left="434" w:hanging="434"/>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修改的内容为首次响应文件的组成部分。修改的首次响应文件应按照本章第3条、第4条规定进行编制、标记和递交，并标明“修改”字样。</w:t>
      </w:r>
    </w:p>
    <w:p>
      <w:pPr>
        <w:numPr>
          <w:ilvl w:val="0"/>
          <w:numId w:val="3"/>
        </w:numPr>
        <w:tabs>
          <w:tab w:val="left" w:pos="1134"/>
        </w:tabs>
        <w:autoSpaceDE w:val="0"/>
        <w:autoSpaceDN w:val="0"/>
        <w:adjustRightInd w:val="0"/>
        <w:spacing w:after="156" w:afterLines="50" w:line="400" w:lineRule="exact"/>
        <w:outlineLvl w:val="2"/>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评审与磋商</w:t>
      </w:r>
    </w:p>
    <w:p>
      <w:pPr>
        <w:numPr>
          <w:ilvl w:val="1"/>
          <w:numId w:val="3"/>
        </w:numPr>
        <w:tabs>
          <w:tab w:val="left" w:pos="1134"/>
        </w:tabs>
        <w:autoSpaceDE w:val="0"/>
        <w:autoSpaceDN w:val="0"/>
        <w:adjustRightInd w:val="0"/>
        <w:snapToGrid w:val="0"/>
        <w:spacing w:after="156" w:afterLines="50" w:line="40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磋商小组</w:t>
      </w:r>
    </w:p>
    <w:p>
      <w:pPr>
        <w:numPr>
          <w:ilvl w:val="2"/>
          <w:numId w:val="3"/>
        </w:numPr>
        <w:tabs>
          <w:tab w:val="left" w:pos="1260"/>
        </w:tabs>
        <w:autoSpaceDE w:val="0"/>
        <w:autoSpaceDN w:val="0"/>
        <w:adjustRightInd w:val="0"/>
        <w:snapToGrid w:val="0"/>
        <w:spacing w:after="156" w:afterLines="50" w:line="400" w:lineRule="exact"/>
        <w:ind w:left="434" w:hanging="434"/>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竞争性磋商小组由采购人代表和评审专家组成，采购人代表和评审专家人数见供应商须知前附表。</w:t>
      </w:r>
    </w:p>
    <w:p>
      <w:pPr>
        <w:numPr>
          <w:ilvl w:val="2"/>
          <w:numId w:val="3"/>
        </w:numPr>
        <w:tabs>
          <w:tab w:val="left" w:pos="1134"/>
          <w:tab w:val="left" w:pos="1260"/>
        </w:tabs>
        <w:autoSpaceDE w:val="0"/>
        <w:autoSpaceDN w:val="0"/>
        <w:adjustRightInd w:val="0"/>
        <w:snapToGrid w:val="0"/>
        <w:spacing w:after="156" w:afterLines="50" w:line="40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磋商小组成员有下列情形之一的，应当回避：</w:t>
      </w:r>
    </w:p>
    <w:p>
      <w:pPr>
        <w:pStyle w:val="40"/>
        <w:numPr>
          <w:ilvl w:val="0"/>
          <w:numId w:val="8"/>
        </w:numPr>
        <w:snapToGrid w:val="0"/>
        <w:spacing w:after="156" w:afterLines="50" w:line="400" w:lineRule="exact"/>
        <w:ind w:left="42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参加采购活动前3年内与供应商存在劳动关系；</w:t>
      </w:r>
    </w:p>
    <w:p>
      <w:pPr>
        <w:pStyle w:val="40"/>
        <w:numPr>
          <w:ilvl w:val="0"/>
          <w:numId w:val="8"/>
        </w:numPr>
        <w:snapToGrid w:val="0"/>
        <w:spacing w:after="156" w:afterLines="50" w:line="400" w:lineRule="exact"/>
        <w:ind w:left="42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参加采购活动前3年内担任供应商的董事、监事；</w:t>
      </w:r>
    </w:p>
    <w:p>
      <w:pPr>
        <w:pStyle w:val="40"/>
        <w:numPr>
          <w:ilvl w:val="0"/>
          <w:numId w:val="8"/>
        </w:numPr>
        <w:snapToGrid w:val="0"/>
        <w:spacing w:after="156" w:afterLines="50" w:line="400" w:lineRule="exact"/>
        <w:ind w:left="42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参加采购活动前3年内是供应商的控股股东或者实际控制人；</w:t>
      </w:r>
    </w:p>
    <w:p>
      <w:pPr>
        <w:pStyle w:val="40"/>
        <w:numPr>
          <w:ilvl w:val="0"/>
          <w:numId w:val="8"/>
        </w:numPr>
        <w:snapToGrid w:val="0"/>
        <w:spacing w:after="156" w:afterLines="50" w:line="400" w:lineRule="exact"/>
        <w:ind w:left="42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与供应商的法定代表人或者负责人有夫妻、直系血亲、三代以内旁系血亲或者近姻亲关系；</w:t>
      </w:r>
    </w:p>
    <w:p>
      <w:pPr>
        <w:pStyle w:val="40"/>
        <w:numPr>
          <w:ilvl w:val="0"/>
          <w:numId w:val="8"/>
        </w:numPr>
        <w:snapToGrid w:val="0"/>
        <w:spacing w:after="156" w:afterLines="50" w:line="400" w:lineRule="exact"/>
        <w:ind w:left="42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与供应商有其他可能影响政府采购活动公平、公正进行的关系。</w:t>
      </w:r>
    </w:p>
    <w:p>
      <w:pPr>
        <w:numPr>
          <w:ilvl w:val="2"/>
          <w:numId w:val="3"/>
        </w:numPr>
        <w:tabs>
          <w:tab w:val="left" w:pos="1134"/>
          <w:tab w:val="left" w:pos="1260"/>
          <w:tab w:val="left" w:pos="1418"/>
          <w:tab w:val="left" w:pos="1800"/>
        </w:tabs>
        <w:autoSpaceDE w:val="0"/>
        <w:autoSpaceDN w:val="0"/>
        <w:adjustRightInd w:val="0"/>
        <w:snapToGrid w:val="0"/>
        <w:spacing w:before="120" w:after="156" w:afterLines="50" w:line="40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磋商小组</w:t>
      </w:r>
      <w:r>
        <w:rPr>
          <w:rFonts w:hint="eastAsia" w:ascii="宋体" w:hAnsi="宋体" w:cs="宋体"/>
          <w:color w:val="000000" w:themeColor="text1"/>
          <w:szCs w:val="21"/>
          <w:highlight w:val="none"/>
          <w14:textFill>
            <w14:solidFill>
              <w14:schemeClr w14:val="tx1"/>
            </w14:solidFill>
          </w14:textFill>
        </w:rPr>
        <w:t>负责具体评审事务，并独立履行下列职责</w:t>
      </w:r>
      <w:r>
        <w:rPr>
          <w:rFonts w:hint="eastAsia" w:ascii="宋体" w:hAnsi="宋体" w:cs="宋体"/>
          <w:color w:val="000000" w:themeColor="text1"/>
          <w:kern w:val="0"/>
          <w:szCs w:val="21"/>
          <w:highlight w:val="none"/>
          <w14:textFill>
            <w14:solidFill>
              <w14:schemeClr w14:val="tx1"/>
            </w14:solidFill>
          </w14:textFill>
        </w:rPr>
        <w:t>：</w:t>
      </w:r>
    </w:p>
    <w:p>
      <w:pPr>
        <w:pStyle w:val="40"/>
        <w:numPr>
          <w:ilvl w:val="0"/>
          <w:numId w:val="9"/>
        </w:numPr>
        <w:snapToGrid w:val="0"/>
        <w:spacing w:after="156" w:afterLines="50" w:line="400" w:lineRule="exact"/>
        <w:ind w:left="42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确认磋商文件；</w:t>
      </w:r>
    </w:p>
    <w:p>
      <w:pPr>
        <w:pStyle w:val="40"/>
        <w:numPr>
          <w:ilvl w:val="0"/>
          <w:numId w:val="9"/>
        </w:numPr>
        <w:snapToGrid w:val="0"/>
        <w:spacing w:after="156" w:afterLines="50" w:line="400" w:lineRule="exact"/>
        <w:ind w:left="42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审查供应商的响应文件并作出评价；</w:t>
      </w:r>
    </w:p>
    <w:p>
      <w:pPr>
        <w:pStyle w:val="40"/>
        <w:numPr>
          <w:ilvl w:val="0"/>
          <w:numId w:val="9"/>
        </w:numPr>
        <w:snapToGrid w:val="0"/>
        <w:spacing w:after="156" w:afterLines="50" w:line="400" w:lineRule="exact"/>
        <w:ind w:left="42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要求供应商解释或者澄清其响应文件；</w:t>
      </w:r>
    </w:p>
    <w:p>
      <w:pPr>
        <w:pStyle w:val="40"/>
        <w:numPr>
          <w:ilvl w:val="0"/>
          <w:numId w:val="9"/>
        </w:numPr>
        <w:snapToGrid w:val="0"/>
        <w:spacing w:after="156" w:afterLines="50" w:line="400" w:lineRule="exact"/>
        <w:ind w:left="42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编写评审报告；</w:t>
      </w:r>
    </w:p>
    <w:p>
      <w:pPr>
        <w:pStyle w:val="40"/>
        <w:numPr>
          <w:ilvl w:val="0"/>
          <w:numId w:val="9"/>
        </w:numPr>
        <w:snapToGrid w:val="0"/>
        <w:spacing w:after="156" w:afterLines="50" w:line="400" w:lineRule="exact"/>
        <w:ind w:left="42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告知采购人、采购代理机构在评审过程中发现的供应商的违法违规行为。</w:t>
      </w:r>
    </w:p>
    <w:p>
      <w:pPr>
        <w:numPr>
          <w:ilvl w:val="1"/>
          <w:numId w:val="3"/>
        </w:numPr>
        <w:tabs>
          <w:tab w:val="left" w:pos="1260"/>
        </w:tabs>
        <w:autoSpaceDE w:val="0"/>
        <w:autoSpaceDN w:val="0"/>
        <w:adjustRightInd w:val="0"/>
        <w:snapToGrid w:val="0"/>
        <w:spacing w:after="156" w:afterLines="50" w:line="400" w:lineRule="exact"/>
        <w:ind w:left="234" w:hanging="234"/>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磋商小组所有成员集中与单一供应商按照响应文件递交的顺序分别进行磋商，并给予所有参加磋商的供应商平等的磋商机会。</w:t>
      </w:r>
    </w:p>
    <w:p>
      <w:pPr>
        <w:numPr>
          <w:ilvl w:val="1"/>
          <w:numId w:val="3"/>
        </w:numPr>
        <w:tabs>
          <w:tab w:val="left" w:pos="840"/>
        </w:tabs>
        <w:autoSpaceDE w:val="0"/>
        <w:autoSpaceDN w:val="0"/>
        <w:adjustRightInd w:val="0"/>
        <w:snapToGrid w:val="0"/>
        <w:spacing w:after="156" w:afterLines="50" w:line="400" w:lineRule="exact"/>
        <w:ind w:left="234" w:hanging="234"/>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磋商结束后，磋商小组可以要求所有继续参加磋商的供应商在规定时间内提交最后报价函，提交最后报价函的供应商不得少于3家，但市场竞争不充分的科研项目以及需要扶持的科技成果转化项目除外。</w:t>
      </w:r>
    </w:p>
    <w:p>
      <w:pPr>
        <w:numPr>
          <w:ilvl w:val="1"/>
          <w:numId w:val="3"/>
        </w:numPr>
        <w:tabs>
          <w:tab w:val="left" w:pos="840"/>
        </w:tabs>
        <w:autoSpaceDE w:val="0"/>
        <w:autoSpaceDN w:val="0"/>
        <w:adjustRightInd w:val="0"/>
        <w:snapToGrid w:val="0"/>
        <w:spacing w:after="156" w:afterLines="50" w:line="400" w:lineRule="exact"/>
        <w:ind w:left="234" w:hanging="234"/>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供应商应当按照磋商文件的变动情况和磋商小组的要求重新提交最后报价函，并由其法定代表人或授权代表签字或者加盖公章。由授权代表签字的，应当附法定代表人授权书。</w:t>
      </w:r>
    </w:p>
    <w:p>
      <w:pPr>
        <w:autoSpaceDE w:val="0"/>
        <w:autoSpaceDN w:val="0"/>
        <w:adjustRightInd w:val="0"/>
        <w:snapToGrid w:val="0"/>
        <w:spacing w:after="156" w:afterLines="50" w:line="400" w:lineRule="exact"/>
        <w:ind w:left="432" w:leftChars="200" w:hanging="12" w:hangingChars="6"/>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最后报价函是供应商响应文件的有效组成部分。</w:t>
      </w:r>
    </w:p>
    <w:p>
      <w:pPr>
        <w:numPr>
          <w:ilvl w:val="1"/>
          <w:numId w:val="3"/>
        </w:numPr>
        <w:tabs>
          <w:tab w:val="left" w:pos="840"/>
        </w:tabs>
        <w:autoSpaceDE w:val="0"/>
        <w:autoSpaceDN w:val="0"/>
        <w:adjustRightInd w:val="0"/>
        <w:snapToGrid w:val="0"/>
        <w:spacing w:after="156" w:afterLines="50" w:line="400" w:lineRule="exact"/>
        <w:ind w:left="220" w:hanging="294"/>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若竞争性磋商最后报价函与供应商首次递交的报价函及报价函附录的内容有差异，以竞争性磋商最后报价函内容为准。</w:t>
      </w:r>
    </w:p>
    <w:p>
      <w:pPr>
        <w:numPr>
          <w:ilvl w:val="1"/>
          <w:numId w:val="3"/>
        </w:numPr>
        <w:tabs>
          <w:tab w:val="left" w:pos="840"/>
        </w:tabs>
        <w:autoSpaceDE w:val="0"/>
        <w:autoSpaceDN w:val="0"/>
        <w:adjustRightInd w:val="0"/>
        <w:snapToGrid w:val="0"/>
        <w:spacing w:after="156" w:afterLines="50" w:line="400" w:lineRule="exact"/>
        <w:ind w:left="234" w:hanging="234"/>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若成交供应商的竞争性磋商最后报价函的报价与首次递交的报价函在报价有差异，则首次响应文件中所列明的已标价的工程量清单的各项单价和合价，应在符合适用法律法规和相关政策的基础上按最后报价与首次报价的变化幅度进行调整，收到成交通知书后的 7 日内提交给采购人；对采购人提出的审查意见在合同签订前修改完成。</w:t>
      </w:r>
    </w:p>
    <w:p>
      <w:pPr>
        <w:numPr>
          <w:ilvl w:val="1"/>
          <w:numId w:val="3"/>
        </w:numPr>
        <w:tabs>
          <w:tab w:val="left" w:pos="840"/>
        </w:tabs>
        <w:autoSpaceDE w:val="0"/>
        <w:autoSpaceDN w:val="0"/>
        <w:adjustRightInd w:val="0"/>
        <w:snapToGrid w:val="0"/>
        <w:spacing w:after="156" w:afterLines="50" w:line="400" w:lineRule="exact"/>
        <w:ind w:left="234" w:hanging="234"/>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磋商小组</w:t>
      </w:r>
      <w:r>
        <w:rPr>
          <w:rFonts w:hint="eastAsia" w:ascii="宋体" w:hAnsi="宋体" w:cs="宋体"/>
          <w:color w:val="000000" w:themeColor="text1"/>
          <w:szCs w:val="21"/>
          <w:highlight w:val="none"/>
          <w14:textFill>
            <w14:solidFill>
              <w14:schemeClr w14:val="tx1"/>
            </w14:solidFill>
          </w14:textFill>
        </w:rPr>
        <w:t>按照第三章“评审办法和标准”规定的评标方法和标准，对参与磋商最后报价的响应文件进行商务和技术评估，综合比较与评价。“评审办法”没有规定的方法、评审因素和标准，不作为评审依据。</w:t>
      </w:r>
    </w:p>
    <w:p>
      <w:pPr>
        <w:numPr>
          <w:ilvl w:val="0"/>
          <w:numId w:val="3"/>
        </w:numPr>
        <w:tabs>
          <w:tab w:val="left" w:pos="1134"/>
        </w:tabs>
        <w:autoSpaceDE w:val="0"/>
        <w:autoSpaceDN w:val="0"/>
        <w:adjustRightInd w:val="0"/>
        <w:spacing w:after="156" w:afterLines="50" w:line="400" w:lineRule="exact"/>
        <w:outlineLvl w:val="2"/>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合同授予</w:t>
      </w:r>
    </w:p>
    <w:p>
      <w:pPr>
        <w:numPr>
          <w:ilvl w:val="1"/>
          <w:numId w:val="3"/>
        </w:numPr>
        <w:tabs>
          <w:tab w:val="left" w:pos="1134"/>
        </w:tabs>
        <w:autoSpaceDE w:val="0"/>
        <w:autoSpaceDN w:val="0"/>
        <w:adjustRightInd w:val="0"/>
        <w:snapToGrid w:val="0"/>
        <w:spacing w:after="156" w:afterLines="50" w:line="40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确定成交供应商方式</w:t>
      </w:r>
    </w:p>
    <w:p>
      <w:pPr>
        <w:tabs>
          <w:tab w:val="left" w:pos="1260"/>
        </w:tabs>
        <w:autoSpaceDE w:val="0"/>
        <w:autoSpaceDN w:val="0"/>
        <w:adjustRightInd w:val="0"/>
        <w:snapToGrid w:val="0"/>
        <w:spacing w:after="156" w:afterLines="50" w:line="400" w:lineRule="exact"/>
        <w:ind w:left="220" w:firstLine="199" w:firstLineChars="95"/>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采购人应当从评审报告提出的成交候选供应商中，按照得分排序由高到低的原则确定成交供应商，也可以书面授权磋商小组直接确定成交供应商。具体方式见供应商须知前附表。</w:t>
      </w:r>
    </w:p>
    <w:p>
      <w:pPr>
        <w:numPr>
          <w:ilvl w:val="1"/>
          <w:numId w:val="3"/>
        </w:numPr>
        <w:tabs>
          <w:tab w:val="left" w:pos="1134"/>
        </w:tabs>
        <w:autoSpaceDE w:val="0"/>
        <w:autoSpaceDN w:val="0"/>
        <w:adjustRightInd w:val="0"/>
        <w:snapToGrid w:val="0"/>
        <w:spacing w:after="156" w:afterLines="50" w:line="40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成交公告</w:t>
      </w:r>
    </w:p>
    <w:p>
      <w:pPr>
        <w:numPr>
          <w:ilvl w:val="2"/>
          <w:numId w:val="3"/>
        </w:numPr>
        <w:tabs>
          <w:tab w:val="left" w:pos="420"/>
          <w:tab w:val="left" w:pos="1260"/>
        </w:tabs>
        <w:autoSpaceDE w:val="0"/>
        <w:autoSpaceDN w:val="0"/>
        <w:adjustRightInd w:val="0"/>
        <w:snapToGrid w:val="0"/>
        <w:spacing w:after="156" w:afterLines="50" w:line="400" w:lineRule="exact"/>
        <w:ind w:left="434" w:hanging="434"/>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采购人或者采购代理机构应当自成交供应商确定之日起2个工作日内，在省级以上财政部门指定的媒体上公告成交结果。</w:t>
      </w:r>
    </w:p>
    <w:p>
      <w:pPr>
        <w:tabs>
          <w:tab w:val="left" w:pos="1260"/>
        </w:tabs>
        <w:autoSpaceDE w:val="0"/>
        <w:autoSpaceDN w:val="0"/>
        <w:adjustRightInd w:val="0"/>
        <w:snapToGrid w:val="0"/>
        <w:spacing w:after="156" w:afterLines="50" w:line="400" w:lineRule="exact"/>
        <w:ind w:left="6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成交公告期限为1个工作日。</w:t>
      </w:r>
    </w:p>
    <w:p>
      <w:pPr>
        <w:numPr>
          <w:ilvl w:val="2"/>
          <w:numId w:val="3"/>
        </w:numPr>
        <w:tabs>
          <w:tab w:val="left" w:pos="1260"/>
        </w:tabs>
        <w:autoSpaceDE w:val="0"/>
        <w:autoSpaceDN w:val="0"/>
        <w:adjustRightInd w:val="0"/>
        <w:snapToGrid w:val="0"/>
        <w:spacing w:after="156" w:afterLines="50" w:line="400" w:lineRule="exact"/>
        <w:ind w:left="420" w:hanging="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供应商可以在成交公告期限届满之日</w:t>
      </w:r>
      <w:r>
        <w:rPr>
          <w:rFonts w:hint="eastAsia" w:ascii="宋体" w:hAnsi="宋体" w:cs="宋体"/>
          <w:color w:val="000000" w:themeColor="text1"/>
          <w:szCs w:val="21"/>
          <w:highlight w:val="none"/>
          <w14:textFill>
            <w14:solidFill>
              <w14:schemeClr w14:val="tx1"/>
            </w14:solidFill>
          </w14:textFill>
        </w:rPr>
        <w:t>起七个工作日内，按本须知第</w:t>
      </w:r>
      <w:r>
        <w:rPr>
          <w:rFonts w:hint="eastAsia"/>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REF _Ref527101721 \r \h  \* MERGEFORMAT </w:instrText>
      </w:r>
      <w:r>
        <w:rPr>
          <w:rFonts w:hint="eastAsia"/>
          <w:color w:val="000000" w:themeColor="text1"/>
          <w:highlight w:val="none"/>
          <w14:textFill>
            <w14:solidFill>
              <w14:schemeClr w14:val="tx1"/>
            </w14:solidFill>
          </w14:textFill>
        </w:rPr>
        <w:fldChar w:fldCharType="separate"/>
      </w:r>
      <w:r>
        <w:rPr>
          <w:rFonts w:hint="eastAsia" w:ascii="宋体" w:hAnsi="宋体" w:cs="宋体"/>
          <w:color w:val="000000" w:themeColor="text1"/>
          <w:szCs w:val="21"/>
          <w:highlight w:val="none"/>
          <w14:textFill>
            <w14:solidFill>
              <w14:schemeClr w14:val="tx1"/>
            </w14:solidFill>
          </w14:textFill>
        </w:rPr>
        <w:t>2.3</w:t>
      </w:r>
      <w:r>
        <w:rPr>
          <w:rFonts w:hint="eastAsia" w:ascii="宋体" w:hAnsi="宋体" w:cs="宋体"/>
          <w:color w:val="000000" w:themeColor="text1"/>
          <w:szCs w:val="2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t>款接收质疑函的方式以书面形式一次性提出对成交结果的质疑。</w:t>
      </w:r>
    </w:p>
    <w:p>
      <w:pPr>
        <w:numPr>
          <w:ilvl w:val="1"/>
          <w:numId w:val="3"/>
        </w:numPr>
        <w:tabs>
          <w:tab w:val="left" w:pos="1134"/>
        </w:tabs>
        <w:autoSpaceDE w:val="0"/>
        <w:autoSpaceDN w:val="0"/>
        <w:adjustRightInd w:val="0"/>
        <w:snapToGrid w:val="0"/>
        <w:spacing w:after="156" w:afterLines="50" w:line="40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成交通知</w:t>
      </w:r>
    </w:p>
    <w:p>
      <w:pPr>
        <w:autoSpaceDE w:val="0"/>
        <w:autoSpaceDN w:val="0"/>
        <w:adjustRightInd w:val="0"/>
        <w:snapToGrid w:val="0"/>
        <w:spacing w:after="156" w:afterLines="50" w:line="400" w:lineRule="exact"/>
        <w:ind w:left="420" w:firstLine="218" w:firstLineChars="104"/>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在公告成交结果的同时，采购人以书面形式向成交供应商发出成交通知书，同时将成交结果通知其他参加磋商的供应商。</w:t>
      </w:r>
    </w:p>
    <w:p>
      <w:pPr>
        <w:tabs>
          <w:tab w:val="left" w:pos="1260"/>
        </w:tabs>
        <w:autoSpaceDE w:val="0"/>
        <w:autoSpaceDN w:val="0"/>
        <w:adjustRightInd w:val="0"/>
        <w:snapToGrid w:val="0"/>
        <w:spacing w:after="156" w:afterLines="50" w:line="400" w:lineRule="exact"/>
        <w:ind w:left="420" w:firstLine="218" w:firstLineChars="104"/>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成交通知书发出后，采购人不得违法改变成交结果，成交供应商无正当理由不得放弃。</w:t>
      </w:r>
    </w:p>
    <w:p>
      <w:pPr>
        <w:numPr>
          <w:ilvl w:val="1"/>
          <w:numId w:val="3"/>
        </w:numPr>
        <w:tabs>
          <w:tab w:val="left" w:pos="1134"/>
        </w:tabs>
        <w:autoSpaceDE w:val="0"/>
        <w:autoSpaceDN w:val="0"/>
        <w:adjustRightInd w:val="0"/>
        <w:snapToGrid w:val="0"/>
        <w:spacing w:after="156" w:afterLines="50" w:line="40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履约保证金</w:t>
      </w:r>
    </w:p>
    <w:p>
      <w:pPr>
        <w:numPr>
          <w:ilvl w:val="2"/>
          <w:numId w:val="3"/>
        </w:numPr>
        <w:tabs>
          <w:tab w:val="left" w:pos="1260"/>
        </w:tabs>
        <w:autoSpaceDE w:val="0"/>
        <w:autoSpaceDN w:val="0"/>
        <w:adjustRightInd w:val="0"/>
        <w:snapToGrid w:val="0"/>
        <w:spacing w:after="156" w:afterLines="50" w:line="400" w:lineRule="exact"/>
        <w:ind w:left="420" w:hanging="42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在签订合同前，成交供应商应按供应商须知前附表规定的金额、担保形式和磋商文件第四章“合同条款及格式”规定的履约保证金格式向采购人提交履约保证金。</w:t>
      </w:r>
    </w:p>
    <w:p>
      <w:pPr>
        <w:numPr>
          <w:ilvl w:val="2"/>
          <w:numId w:val="3"/>
        </w:numPr>
        <w:tabs>
          <w:tab w:val="left" w:pos="1260"/>
          <w:tab w:val="left" w:pos="1480"/>
        </w:tabs>
        <w:autoSpaceDE w:val="0"/>
        <w:autoSpaceDN w:val="0"/>
        <w:adjustRightInd w:val="0"/>
        <w:snapToGrid w:val="0"/>
        <w:spacing w:after="156" w:afterLines="50" w:line="400" w:lineRule="exact"/>
        <w:ind w:left="434" w:hanging="434"/>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成交供应商不能按本章第</w:t>
      </w:r>
      <w:r>
        <w:rPr>
          <w:rFonts w:hint="eastAsia"/>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REF _Ref421009348 \r \h  \* MERGEFORMAT </w:instrText>
      </w:r>
      <w:r>
        <w:rPr>
          <w:rFonts w:hint="eastAsia"/>
          <w:color w:val="000000" w:themeColor="text1"/>
          <w:highlight w:val="none"/>
          <w14:textFill>
            <w14:solidFill>
              <w14:schemeClr w14:val="tx1"/>
            </w14:solidFill>
          </w14:textFill>
        </w:rPr>
        <w:fldChar w:fldCharType="separate"/>
      </w:r>
      <w:r>
        <w:rPr>
          <w:rFonts w:hint="eastAsia" w:ascii="宋体" w:hAnsi="宋体" w:cs="宋体"/>
          <w:color w:val="000000" w:themeColor="text1"/>
          <w:kern w:val="0"/>
          <w:szCs w:val="21"/>
          <w:highlight w:val="none"/>
          <w14:textFill>
            <w14:solidFill>
              <w14:schemeClr w14:val="tx1"/>
            </w14:solidFill>
          </w14:textFill>
        </w:rPr>
        <w:t>6.4.1</w:t>
      </w:r>
      <w:r>
        <w:rPr>
          <w:rFonts w:hint="eastAsia" w:ascii="宋体" w:hAnsi="宋体" w:cs="宋体"/>
          <w:color w:val="000000" w:themeColor="text1"/>
          <w:kern w:val="0"/>
          <w:szCs w:val="21"/>
          <w:highlight w:val="none"/>
          <w14:textFill>
            <w14:solidFill>
              <w14:schemeClr w14:val="tx1"/>
            </w14:solidFill>
          </w14:textFill>
        </w:rPr>
        <w:fldChar w:fldCharType="end"/>
      </w:r>
      <w:r>
        <w:rPr>
          <w:rFonts w:hint="eastAsia" w:ascii="宋体" w:hAnsi="宋体" w:cs="宋体"/>
          <w:color w:val="000000" w:themeColor="text1"/>
          <w:kern w:val="0"/>
          <w:szCs w:val="21"/>
          <w:highlight w:val="none"/>
          <w14:textFill>
            <w14:solidFill>
              <w14:schemeClr w14:val="tx1"/>
            </w14:solidFill>
          </w14:textFill>
        </w:rPr>
        <w:t>项要求提交履约保证金的，视为放弃成交，其磋商保证金不予退还，给采购人造成的损失超过磋商保证金数额的，成交供应商还应当对超过部分予以赔偿。</w:t>
      </w:r>
    </w:p>
    <w:p>
      <w:pPr>
        <w:numPr>
          <w:ilvl w:val="1"/>
          <w:numId w:val="3"/>
        </w:numPr>
        <w:tabs>
          <w:tab w:val="left" w:pos="1134"/>
        </w:tabs>
        <w:autoSpaceDE w:val="0"/>
        <w:autoSpaceDN w:val="0"/>
        <w:adjustRightInd w:val="0"/>
        <w:snapToGrid w:val="0"/>
        <w:spacing w:after="156" w:afterLines="50" w:line="40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签订合同</w:t>
      </w:r>
    </w:p>
    <w:p>
      <w:pPr>
        <w:numPr>
          <w:ilvl w:val="2"/>
          <w:numId w:val="3"/>
        </w:numPr>
        <w:tabs>
          <w:tab w:val="left" w:pos="1260"/>
        </w:tabs>
        <w:autoSpaceDE w:val="0"/>
        <w:autoSpaceDN w:val="0"/>
        <w:adjustRightInd w:val="0"/>
        <w:snapToGrid w:val="0"/>
        <w:spacing w:after="156" w:afterLines="50" w:line="400" w:lineRule="exact"/>
        <w:ind w:left="434" w:hanging="434"/>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采购人应当自成交通知书发出之日起30日内，按照磋商文件和成交供应商响应文件的规定，与成交供应商签订书面合同。所签订的合同不得对磋商文件确定的事项和成交供应商响应文件作实质性修改。</w:t>
      </w:r>
    </w:p>
    <w:p>
      <w:pPr>
        <w:tabs>
          <w:tab w:val="left" w:pos="1260"/>
        </w:tabs>
        <w:autoSpaceDE w:val="0"/>
        <w:autoSpaceDN w:val="0"/>
        <w:adjustRightInd w:val="0"/>
        <w:snapToGrid w:val="0"/>
        <w:spacing w:after="156" w:afterLines="50" w:line="400" w:lineRule="exact"/>
        <w:ind w:left="6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采购人不得向成交供应商提出任何不合理的要求作为签订合同的条件。</w:t>
      </w:r>
    </w:p>
    <w:p>
      <w:pPr>
        <w:numPr>
          <w:ilvl w:val="2"/>
          <w:numId w:val="3"/>
        </w:numPr>
        <w:tabs>
          <w:tab w:val="left" w:pos="1260"/>
        </w:tabs>
        <w:autoSpaceDE w:val="0"/>
        <w:autoSpaceDN w:val="0"/>
        <w:adjustRightInd w:val="0"/>
        <w:snapToGrid w:val="0"/>
        <w:spacing w:after="156" w:afterLines="50" w:line="400" w:lineRule="exact"/>
        <w:ind w:left="434" w:hanging="434"/>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成交供应商无正当理由拒签合同的，采购人取消其成交资格，其磋商保证金不予退还；给采购人造成的损失超过磋商保证金数额的，成交供应商还应当对超过部分予以赔偿。</w:t>
      </w:r>
    </w:p>
    <w:p>
      <w:pPr>
        <w:numPr>
          <w:ilvl w:val="2"/>
          <w:numId w:val="3"/>
        </w:numPr>
        <w:tabs>
          <w:tab w:val="left" w:pos="1260"/>
        </w:tabs>
        <w:autoSpaceDE w:val="0"/>
        <w:autoSpaceDN w:val="0"/>
        <w:adjustRightInd w:val="0"/>
        <w:snapToGrid w:val="0"/>
        <w:spacing w:after="156" w:afterLines="50" w:line="400" w:lineRule="exact"/>
        <w:ind w:left="434" w:hanging="434"/>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发出成交通知书后，采购人无正当理由拒签合同的，采购人向成交供应商退还磋商保证金；给成交供应商造成损失的，还应当赔偿损失。</w:t>
      </w:r>
    </w:p>
    <w:p>
      <w:pPr>
        <w:numPr>
          <w:ilvl w:val="2"/>
          <w:numId w:val="3"/>
        </w:numPr>
        <w:tabs>
          <w:tab w:val="left" w:pos="1260"/>
        </w:tabs>
        <w:autoSpaceDE w:val="0"/>
        <w:autoSpaceDN w:val="0"/>
        <w:adjustRightInd w:val="0"/>
        <w:snapToGrid w:val="0"/>
        <w:spacing w:after="156" w:afterLines="50" w:line="400" w:lineRule="exact"/>
        <w:ind w:left="434" w:hanging="434"/>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成交供应商拒绝签订政府采购合同的，采购人可以按照第</w:t>
      </w:r>
      <w:r>
        <w:rPr>
          <w:rFonts w:hint="eastAsia"/>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REF _Ref526866822 \r \h  \* MERGEFORMAT </w:instrText>
      </w:r>
      <w:r>
        <w:rPr>
          <w:rFonts w:hint="eastAsia"/>
          <w:color w:val="000000" w:themeColor="text1"/>
          <w:highlight w:val="none"/>
          <w14:textFill>
            <w14:solidFill>
              <w14:schemeClr w14:val="tx1"/>
            </w14:solidFill>
          </w14:textFill>
        </w:rPr>
        <w:fldChar w:fldCharType="separate"/>
      </w:r>
      <w:r>
        <w:rPr>
          <w:rFonts w:hint="eastAsia" w:ascii="宋体" w:hAnsi="宋体" w:cs="宋体"/>
          <w:color w:val="000000" w:themeColor="text1"/>
          <w:kern w:val="0"/>
          <w:szCs w:val="21"/>
          <w:highlight w:val="none"/>
          <w14:textFill>
            <w14:solidFill>
              <w14:schemeClr w14:val="tx1"/>
            </w14:solidFill>
          </w14:textFill>
        </w:rPr>
        <w:t>6.1</w:t>
      </w:r>
      <w:r>
        <w:rPr>
          <w:rFonts w:hint="eastAsia" w:ascii="宋体" w:hAnsi="宋体" w:cs="宋体"/>
          <w:color w:val="000000" w:themeColor="text1"/>
          <w:kern w:val="0"/>
          <w:szCs w:val="21"/>
          <w:highlight w:val="none"/>
          <w14:textFill>
            <w14:solidFill>
              <w14:schemeClr w14:val="tx1"/>
            </w14:solidFill>
          </w14:textFill>
        </w:rPr>
        <w:fldChar w:fldCharType="end"/>
      </w:r>
      <w:r>
        <w:rPr>
          <w:rFonts w:hint="eastAsia" w:ascii="宋体" w:hAnsi="宋体" w:cs="宋体"/>
          <w:color w:val="000000" w:themeColor="text1"/>
          <w:kern w:val="0"/>
          <w:szCs w:val="21"/>
          <w:highlight w:val="none"/>
          <w14:textFill>
            <w14:solidFill>
              <w14:schemeClr w14:val="tx1"/>
            </w14:solidFill>
          </w14:textFill>
        </w:rPr>
        <w:t>款原则确定其他供应商作为成交供应商并签订政府采购合同，也可以重新开展采购活动。拒绝签订政府采购合同的成交供应商不得参加对该项目重新开展的采购活动。</w:t>
      </w:r>
    </w:p>
    <w:p>
      <w:pPr>
        <w:numPr>
          <w:ilvl w:val="0"/>
          <w:numId w:val="3"/>
        </w:numPr>
        <w:tabs>
          <w:tab w:val="left" w:pos="1134"/>
        </w:tabs>
        <w:autoSpaceDE w:val="0"/>
        <w:autoSpaceDN w:val="0"/>
        <w:adjustRightInd w:val="0"/>
        <w:spacing w:after="156" w:afterLines="50" w:line="400" w:lineRule="exact"/>
        <w:outlineLvl w:val="2"/>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重新开展采购活动</w:t>
      </w:r>
    </w:p>
    <w:p>
      <w:pPr>
        <w:tabs>
          <w:tab w:val="left" w:pos="1260"/>
        </w:tabs>
        <w:autoSpaceDE w:val="0"/>
        <w:autoSpaceDN w:val="0"/>
        <w:adjustRightInd w:val="0"/>
        <w:snapToGrid w:val="0"/>
        <w:spacing w:after="156" w:afterLines="50" w:line="400" w:lineRule="exact"/>
        <w:ind w:left="17" w:leftChars="8" w:firstLine="199" w:firstLineChars="95"/>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出现下列情形之一的，采购人或者采购代理机构应当终止竞争性磋商采购活动，通过发布公告邀请供应商参加磋商的，将在磋商公告发布媒体上发布（通过邀请方式的，将通知每位接受邀请的供应商）项目终止公告并说明原因，重新开展采购活动：</w:t>
      </w:r>
    </w:p>
    <w:p>
      <w:pPr>
        <w:tabs>
          <w:tab w:val="left" w:pos="640"/>
        </w:tabs>
        <w:autoSpaceDE w:val="0"/>
        <w:autoSpaceDN w:val="0"/>
        <w:adjustRightInd w:val="0"/>
        <w:snapToGrid w:val="0"/>
        <w:spacing w:after="156" w:afterLines="50" w:line="400" w:lineRule="exact"/>
        <w:ind w:left="435" w:hanging="434" w:hangingChars="207"/>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（1）因情况变化，</w:t>
      </w:r>
      <w:r>
        <w:rPr>
          <w:rFonts w:hint="eastAsia" w:ascii="宋体" w:hAnsi="宋体" w:cs="宋体"/>
          <w:color w:val="000000" w:themeColor="text1"/>
          <w:kern w:val="0"/>
          <w:szCs w:val="21"/>
          <w:highlight w:val="none"/>
          <w14:textFill>
            <w14:solidFill>
              <w14:schemeClr w14:val="tx1"/>
            </w14:solidFill>
          </w14:textFill>
        </w:rPr>
        <w:t>不再符合规定的竞争性磋商采购方式适用情形的；</w:t>
      </w:r>
    </w:p>
    <w:p>
      <w:pPr>
        <w:tabs>
          <w:tab w:val="left" w:pos="1260"/>
        </w:tabs>
        <w:autoSpaceDE w:val="0"/>
        <w:autoSpaceDN w:val="0"/>
        <w:adjustRightInd w:val="0"/>
        <w:snapToGrid w:val="0"/>
        <w:spacing w:after="156" w:afterLines="50" w:line="400" w:lineRule="exact"/>
        <w:ind w:left="655" w:hanging="655" w:hangingChars="312"/>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（2）出现影响采购公正的违法、违规行为的；</w:t>
      </w:r>
    </w:p>
    <w:p>
      <w:pPr>
        <w:autoSpaceDE w:val="0"/>
        <w:autoSpaceDN w:val="0"/>
        <w:adjustRightInd w:val="0"/>
        <w:snapToGrid w:val="0"/>
        <w:spacing w:after="156" w:afterLines="50" w:line="400" w:lineRule="exact"/>
        <w:ind w:left="231" w:hanging="231" w:hangingChars="11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（3）在采购过程中符合要求的供应商或者报价未超过最高限价的供应商不足3家的，但市场竞争不充分的科研项目以及需要扶持的科技成果转化项目</w:t>
      </w:r>
      <w:r>
        <w:rPr>
          <w:rFonts w:hint="eastAsia" w:ascii="宋体" w:hAnsi="宋体" w:cs="宋体"/>
          <w:color w:val="000000" w:themeColor="text1"/>
          <w:szCs w:val="21"/>
          <w:highlight w:val="none"/>
          <w14:textFill>
            <w14:solidFill>
              <w14:schemeClr w14:val="tx1"/>
            </w14:solidFill>
          </w14:textFill>
        </w:rPr>
        <w:t>提交最后报价的供应商可以为2家</w:t>
      </w:r>
      <w:r>
        <w:rPr>
          <w:rFonts w:hint="eastAsia" w:ascii="宋体" w:hAnsi="宋体" w:cs="宋体"/>
          <w:color w:val="000000" w:themeColor="text1"/>
          <w:kern w:val="0"/>
          <w:szCs w:val="21"/>
          <w:highlight w:val="none"/>
          <w14:textFill>
            <w14:solidFill>
              <w14:schemeClr w14:val="tx1"/>
            </w14:solidFill>
          </w14:textFill>
        </w:rPr>
        <w:t>。</w:t>
      </w:r>
    </w:p>
    <w:p>
      <w:pPr>
        <w:numPr>
          <w:ilvl w:val="0"/>
          <w:numId w:val="3"/>
        </w:numPr>
        <w:tabs>
          <w:tab w:val="left" w:pos="1134"/>
        </w:tabs>
        <w:autoSpaceDE w:val="0"/>
        <w:autoSpaceDN w:val="0"/>
        <w:adjustRightInd w:val="0"/>
        <w:spacing w:after="156" w:afterLines="50" w:line="400" w:lineRule="exact"/>
        <w:outlineLvl w:val="2"/>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纪律和监督</w:t>
      </w:r>
    </w:p>
    <w:p>
      <w:pPr>
        <w:numPr>
          <w:ilvl w:val="1"/>
          <w:numId w:val="3"/>
        </w:numPr>
        <w:tabs>
          <w:tab w:val="left" w:pos="1134"/>
        </w:tabs>
        <w:autoSpaceDE w:val="0"/>
        <w:autoSpaceDN w:val="0"/>
        <w:adjustRightInd w:val="0"/>
        <w:snapToGrid w:val="0"/>
        <w:spacing w:after="156" w:afterLines="50" w:line="40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对采购人的要求</w:t>
      </w:r>
    </w:p>
    <w:p>
      <w:pPr>
        <w:tabs>
          <w:tab w:val="left" w:pos="1260"/>
        </w:tabs>
        <w:autoSpaceDE w:val="0"/>
        <w:autoSpaceDN w:val="0"/>
        <w:adjustRightInd w:val="0"/>
        <w:snapToGrid w:val="0"/>
        <w:spacing w:after="156" w:afterLines="50" w:line="400" w:lineRule="exact"/>
        <w:ind w:left="220" w:firstLine="199" w:firstLineChars="95"/>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采购人在政府采购活动中应当维护国家利益和社会公共利益，公正廉洁，诚实守信，执行政府采购政策。采购人不得向供应商索要或者接受其给予的赠品、回扣或者与采购无关的其他商品、服务</w:t>
      </w:r>
      <w:r>
        <w:rPr>
          <w:rFonts w:hint="eastAsia" w:ascii="宋体" w:hAnsi="宋体" w:cs="宋体"/>
          <w:color w:val="000000" w:themeColor="text1"/>
          <w:kern w:val="0"/>
          <w:szCs w:val="21"/>
          <w:highlight w:val="none"/>
          <w14:textFill>
            <w14:solidFill>
              <w14:schemeClr w14:val="tx1"/>
            </w14:solidFill>
          </w14:textFill>
        </w:rPr>
        <w:t>。</w:t>
      </w:r>
    </w:p>
    <w:p>
      <w:pPr>
        <w:numPr>
          <w:ilvl w:val="1"/>
          <w:numId w:val="3"/>
        </w:numPr>
        <w:tabs>
          <w:tab w:val="left" w:pos="1134"/>
        </w:tabs>
        <w:autoSpaceDE w:val="0"/>
        <w:autoSpaceDN w:val="0"/>
        <w:adjustRightInd w:val="0"/>
        <w:snapToGrid w:val="0"/>
        <w:spacing w:after="156" w:afterLines="50" w:line="40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对采购代理机构的要求</w:t>
      </w:r>
    </w:p>
    <w:p>
      <w:pPr>
        <w:tabs>
          <w:tab w:val="left" w:pos="1260"/>
        </w:tabs>
        <w:autoSpaceDE w:val="0"/>
        <w:autoSpaceDN w:val="0"/>
        <w:adjustRightInd w:val="0"/>
        <w:snapToGrid w:val="0"/>
        <w:spacing w:after="156" w:afterLines="50" w:line="400" w:lineRule="exact"/>
        <w:ind w:left="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采购代理机构不得与采购人、供应商恶意串通操纵政府采购活动。</w:t>
      </w:r>
    </w:p>
    <w:p>
      <w:pPr>
        <w:tabs>
          <w:tab w:val="left" w:pos="1260"/>
        </w:tabs>
        <w:autoSpaceDE w:val="0"/>
        <w:autoSpaceDN w:val="0"/>
        <w:adjustRightInd w:val="0"/>
        <w:snapToGrid w:val="0"/>
        <w:spacing w:after="156" w:afterLines="50" w:line="400" w:lineRule="exact"/>
        <w:ind w:left="220" w:firstLine="199" w:firstLineChars="95"/>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采购代理机构工作人员不得接受采购人或者供应商组织的宴请、旅游、娱乐，不得收受礼品、现金、有价证券等，不得向采购人或者供应商报销应当由个人承担的费用。</w:t>
      </w:r>
    </w:p>
    <w:p>
      <w:pPr>
        <w:numPr>
          <w:ilvl w:val="1"/>
          <w:numId w:val="3"/>
        </w:numPr>
        <w:tabs>
          <w:tab w:val="left" w:pos="1134"/>
        </w:tabs>
        <w:autoSpaceDE w:val="0"/>
        <w:autoSpaceDN w:val="0"/>
        <w:adjustRightInd w:val="0"/>
        <w:snapToGrid w:val="0"/>
        <w:spacing w:after="156" w:afterLines="50" w:line="40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对供应商的纪律要求</w:t>
      </w:r>
    </w:p>
    <w:p>
      <w:pPr>
        <w:autoSpaceDE w:val="0"/>
        <w:autoSpaceDN w:val="0"/>
        <w:adjustRightInd w:val="0"/>
        <w:snapToGrid w:val="0"/>
        <w:spacing w:after="156" w:afterLines="50" w:line="400" w:lineRule="exact"/>
        <w:ind w:left="220" w:firstLine="199" w:firstLineChars="95"/>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供应商不得相互串通或者与采购人串通，不得向采购人或者磋商小组成员行贿谋取成交，不得以他人名义或者以其他方式弄虚作假骗取成交；供应商不得以任何方式干扰、影响磋商工作。</w:t>
      </w:r>
    </w:p>
    <w:p>
      <w:pPr>
        <w:numPr>
          <w:ilvl w:val="1"/>
          <w:numId w:val="3"/>
        </w:numPr>
        <w:tabs>
          <w:tab w:val="left" w:pos="1134"/>
        </w:tabs>
        <w:autoSpaceDE w:val="0"/>
        <w:autoSpaceDN w:val="0"/>
        <w:adjustRightInd w:val="0"/>
        <w:snapToGrid w:val="0"/>
        <w:spacing w:after="156" w:afterLines="50" w:line="40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磋商小组及其成员不得有下列行为</w:t>
      </w:r>
    </w:p>
    <w:p>
      <w:pPr>
        <w:pStyle w:val="426"/>
        <w:numPr>
          <w:ilvl w:val="0"/>
          <w:numId w:val="10"/>
        </w:numPr>
        <w:snapToGrid w:val="0"/>
        <w:spacing w:after="156" w:afterLines="50" w:line="400" w:lineRule="exact"/>
        <w:ind w:left="420" w:firstLineChars="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确定参与磋商至磋商结束前私自接触供应商；</w:t>
      </w:r>
    </w:p>
    <w:p>
      <w:pPr>
        <w:pStyle w:val="426"/>
        <w:numPr>
          <w:ilvl w:val="0"/>
          <w:numId w:val="10"/>
        </w:numPr>
        <w:snapToGrid w:val="0"/>
        <w:spacing w:after="156" w:afterLines="50" w:line="400" w:lineRule="exact"/>
        <w:ind w:left="420" w:firstLineChars="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接受供应商提出的与响应文件不一致的澄清或者说明，磋商小组要求供应商作出必要的澄清、说明或者补正的情形除外；</w:t>
      </w:r>
    </w:p>
    <w:p>
      <w:pPr>
        <w:pStyle w:val="426"/>
        <w:numPr>
          <w:ilvl w:val="0"/>
          <w:numId w:val="10"/>
        </w:numPr>
        <w:snapToGrid w:val="0"/>
        <w:spacing w:after="156" w:afterLines="50" w:line="400" w:lineRule="exact"/>
        <w:ind w:left="420" w:firstLineChars="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违反评审纪律发表倾向性意见或者征询采购人的倾向性意见；</w:t>
      </w:r>
    </w:p>
    <w:p>
      <w:pPr>
        <w:pStyle w:val="426"/>
        <w:numPr>
          <w:ilvl w:val="0"/>
          <w:numId w:val="10"/>
        </w:numPr>
        <w:tabs>
          <w:tab w:val="left" w:pos="1680"/>
        </w:tabs>
        <w:snapToGrid w:val="0"/>
        <w:spacing w:after="156" w:afterLines="50" w:line="400" w:lineRule="exact"/>
        <w:ind w:left="420" w:firstLineChars="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在评审与磋商过程中擅离职守，影响评审程序正常进行的；</w:t>
      </w:r>
    </w:p>
    <w:p>
      <w:pPr>
        <w:pStyle w:val="426"/>
        <w:numPr>
          <w:ilvl w:val="0"/>
          <w:numId w:val="10"/>
        </w:numPr>
        <w:snapToGrid w:val="0"/>
        <w:spacing w:after="156" w:afterLines="50" w:line="400" w:lineRule="exact"/>
        <w:ind w:left="420" w:firstLineChars="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记录、复制或者带走任何评审资料；</w:t>
      </w:r>
    </w:p>
    <w:p>
      <w:pPr>
        <w:pStyle w:val="426"/>
        <w:numPr>
          <w:ilvl w:val="0"/>
          <w:numId w:val="10"/>
        </w:numPr>
        <w:snapToGrid w:val="0"/>
        <w:spacing w:after="156" w:afterLines="50" w:line="400" w:lineRule="exact"/>
        <w:ind w:left="420" w:firstLineChars="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其他不遵守评审纪律的行为。</w:t>
      </w:r>
    </w:p>
    <w:p>
      <w:pPr>
        <w:numPr>
          <w:ilvl w:val="1"/>
          <w:numId w:val="3"/>
        </w:numPr>
        <w:tabs>
          <w:tab w:val="left" w:pos="1134"/>
        </w:tabs>
        <w:autoSpaceDE w:val="0"/>
        <w:autoSpaceDN w:val="0"/>
        <w:adjustRightInd w:val="0"/>
        <w:snapToGrid w:val="0"/>
        <w:spacing w:after="156" w:afterLines="50" w:line="40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对与评审活动有关的工作人员的纪律要求</w:t>
      </w:r>
    </w:p>
    <w:p>
      <w:pPr>
        <w:tabs>
          <w:tab w:val="left" w:pos="1260"/>
        </w:tabs>
        <w:autoSpaceDE w:val="0"/>
        <w:autoSpaceDN w:val="0"/>
        <w:adjustRightInd w:val="0"/>
        <w:snapToGrid w:val="0"/>
        <w:spacing w:after="156" w:afterLines="50" w:line="400" w:lineRule="exact"/>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与</w:t>
      </w:r>
      <w:r>
        <w:rPr>
          <w:rFonts w:hint="eastAsia" w:ascii="宋体" w:hAnsi="宋体" w:cs="宋体"/>
          <w:color w:val="000000" w:themeColor="text1"/>
          <w:szCs w:val="21"/>
          <w:highlight w:val="none"/>
          <w14:textFill>
            <w14:solidFill>
              <w14:schemeClr w14:val="tx1"/>
            </w14:solidFill>
          </w14:textFill>
        </w:rPr>
        <w:t>评审与磋商</w:t>
      </w:r>
      <w:r>
        <w:rPr>
          <w:rFonts w:hint="eastAsia" w:ascii="宋体" w:hAnsi="宋体" w:cs="宋体"/>
          <w:color w:val="000000" w:themeColor="text1"/>
          <w:kern w:val="0"/>
          <w:szCs w:val="21"/>
          <w:highlight w:val="none"/>
          <w14:textFill>
            <w14:solidFill>
              <w14:schemeClr w14:val="tx1"/>
            </w14:solidFill>
          </w14:textFill>
        </w:rPr>
        <w:t>活动有关的工作人员不得收受他人的财物或者其他好处，不得向他人透漏对响应文件的</w:t>
      </w:r>
      <w:r>
        <w:rPr>
          <w:rFonts w:hint="eastAsia" w:ascii="宋体" w:hAnsi="宋体" w:cs="宋体"/>
          <w:color w:val="000000" w:themeColor="text1"/>
          <w:szCs w:val="21"/>
          <w:highlight w:val="none"/>
          <w14:textFill>
            <w14:solidFill>
              <w14:schemeClr w14:val="tx1"/>
            </w14:solidFill>
          </w14:textFill>
        </w:rPr>
        <w:t>评审与磋商</w:t>
      </w:r>
      <w:r>
        <w:rPr>
          <w:rFonts w:hint="eastAsia" w:ascii="宋体" w:hAnsi="宋体" w:cs="宋体"/>
          <w:color w:val="000000" w:themeColor="text1"/>
          <w:kern w:val="0"/>
          <w:szCs w:val="21"/>
          <w:highlight w:val="none"/>
          <w14:textFill>
            <w14:solidFill>
              <w14:schemeClr w14:val="tx1"/>
            </w14:solidFill>
          </w14:textFill>
        </w:rPr>
        <w:t>、成交候选人的推荐情况以及</w:t>
      </w:r>
      <w:r>
        <w:rPr>
          <w:rFonts w:hint="eastAsia" w:ascii="宋体" w:hAnsi="宋体" w:cs="宋体"/>
          <w:color w:val="000000" w:themeColor="text1"/>
          <w:szCs w:val="21"/>
          <w:highlight w:val="none"/>
          <w14:textFill>
            <w14:solidFill>
              <w14:schemeClr w14:val="tx1"/>
            </w14:solidFill>
          </w14:textFill>
        </w:rPr>
        <w:t>评审与磋商</w:t>
      </w:r>
      <w:r>
        <w:rPr>
          <w:rFonts w:hint="eastAsia" w:ascii="宋体" w:hAnsi="宋体" w:cs="宋体"/>
          <w:color w:val="000000" w:themeColor="text1"/>
          <w:kern w:val="0"/>
          <w:szCs w:val="21"/>
          <w:highlight w:val="none"/>
          <w14:textFill>
            <w14:solidFill>
              <w14:schemeClr w14:val="tx1"/>
            </w14:solidFill>
          </w14:textFill>
        </w:rPr>
        <w:t>有关的其他情况。在评审活动中，参与</w:t>
      </w:r>
      <w:r>
        <w:rPr>
          <w:rFonts w:hint="eastAsia" w:ascii="宋体" w:hAnsi="宋体" w:cs="宋体"/>
          <w:color w:val="000000" w:themeColor="text1"/>
          <w:szCs w:val="21"/>
          <w:highlight w:val="none"/>
          <w14:textFill>
            <w14:solidFill>
              <w14:schemeClr w14:val="tx1"/>
            </w14:solidFill>
          </w14:textFill>
        </w:rPr>
        <w:t>评审与磋商</w:t>
      </w:r>
      <w:r>
        <w:rPr>
          <w:rFonts w:hint="eastAsia" w:ascii="宋体" w:hAnsi="宋体" w:cs="宋体"/>
          <w:color w:val="000000" w:themeColor="text1"/>
          <w:kern w:val="0"/>
          <w:szCs w:val="21"/>
          <w:highlight w:val="none"/>
          <w14:textFill>
            <w14:solidFill>
              <w14:schemeClr w14:val="tx1"/>
            </w14:solidFill>
          </w14:textFill>
        </w:rPr>
        <w:t>活动有关的工作人员不得擅离职守，影响</w:t>
      </w:r>
      <w:r>
        <w:rPr>
          <w:rFonts w:hint="eastAsia" w:ascii="宋体" w:hAnsi="宋体" w:cs="宋体"/>
          <w:color w:val="000000" w:themeColor="text1"/>
          <w:szCs w:val="21"/>
          <w:highlight w:val="none"/>
          <w14:textFill>
            <w14:solidFill>
              <w14:schemeClr w14:val="tx1"/>
            </w14:solidFill>
          </w14:textFill>
        </w:rPr>
        <w:t>评审与磋商</w:t>
      </w:r>
      <w:r>
        <w:rPr>
          <w:rFonts w:hint="eastAsia" w:ascii="宋体" w:hAnsi="宋体" w:cs="宋体"/>
          <w:color w:val="000000" w:themeColor="text1"/>
          <w:kern w:val="0"/>
          <w:szCs w:val="21"/>
          <w:highlight w:val="none"/>
          <w14:textFill>
            <w14:solidFill>
              <w14:schemeClr w14:val="tx1"/>
            </w14:solidFill>
          </w14:textFill>
        </w:rPr>
        <w:t>程序正常进行。</w:t>
      </w:r>
    </w:p>
    <w:p>
      <w:pPr>
        <w:numPr>
          <w:ilvl w:val="1"/>
          <w:numId w:val="3"/>
        </w:numPr>
        <w:tabs>
          <w:tab w:val="left" w:pos="1134"/>
        </w:tabs>
        <w:autoSpaceDE w:val="0"/>
        <w:autoSpaceDN w:val="0"/>
        <w:adjustRightInd w:val="0"/>
        <w:snapToGrid w:val="0"/>
        <w:spacing w:after="156" w:afterLines="50" w:line="40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投诉</w:t>
      </w:r>
    </w:p>
    <w:p>
      <w:pPr>
        <w:tabs>
          <w:tab w:val="left" w:pos="1260"/>
        </w:tabs>
        <w:autoSpaceDE w:val="0"/>
        <w:autoSpaceDN w:val="0"/>
        <w:adjustRightInd w:val="0"/>
        <w:snapToGrid w:val="0"/>
        <w:spacing w:after="156" w:afterLines="50" w:line="400" w:lineRule="exact"/>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质疑供应商对采购人、采购代理机构的答复不满意或者采购人、采购代理机构未在规定的时间内作出答复的，可以在答复期满后十五个工作日内向同级政府采购监督管理部门投诉。</w:t>
      </w:r>
    </w:p>
    <w:p>
      <w:pPr>
        <w:numPr>
          <w:ilvl w:val="0"/>
          <w:numId w:val="3"/>
        </w:numPr>
        <w:tabs>
          <w:tab w:val="left" w:pos="1134"/>
        </w:tabs>
        <w:autoSpaceDE w:val="0"/>
        <w:autoSpaceDN w:val="0"/>
        <w:adjustRightInd w:val="0"/>
        <w:spacing w:after="156" w:afterLines="50" w:line="400" w:lineRule="exact"/>
        <w:outlineLvl w:val="2"/>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其他</w:t>
      </w:r>
    </w:p>
    <w:p>
      <w:pPr>
        <w:tabs>
          <w:tab w:val="left" w:pos="1260"/>
        </w:tabs>
        <w:autoSpaceDE w:val="0"/>
        <w:autoSpaceDN w:val="0"/>
        <w:adjustRightInd w:val="0"/>
        <w:snapToGrid w:val="0"/>
        <w:spacing w:after="156" w:afterLines="50" w:line="360" w:lineRule="exact"/>
        <w:ind w:firstLine="210" w:firstLineChars="100"/>
        <w:rPr>
          <w:rFonts w:ascii="宋体" w:hAnsi="宋体" w:cs="黑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需要补充的其他内容见供应商须知前附表</w:t>
      </w:r>
      <w:r>
        <w:rPr>
          <w:rFonts w:hint="eastAsia" w:ascii="宋体" w:hAnsi="宋体" w:cs="黑体"/>
          <w:color w:val="000000" w:themeColor="text1"/>
          <w:kern w:val="0"/>
          <w:sz w:val="24"/>
          <w:highlight w:val="none"/>
          <w14:textFill>
            <w14:solidFill>
              <w14:schemeClr w14:val="tx1"/>
            </w14:solidFill>
          </w14:textFill>
        </w:rPr>
        <w:t>。</w:t>
      </w:r>
    </w:p>
    <w:p>
      <w:pPr>
        <w:autoSpaceDE w:val="0"/>
        <w:autoSpaceDN w:val="0"/>
        <w:adjustRightInd w:val="0"/>
        <w:snapToGrid w:val="0"/>
        <w:spacing w:after="156" w:afterLines="50"/>
        <w:jc w:val="center"/>
        <w:outlineLvl w:val="0"/>
        <w:rPr>
          <w:rFonts w:ascii="宋体" w:hAnsi="宋体" w:cs="黑体"/>
          <w:color w:val="000000" w:themeColor="text1"/>
          <w:kern w:val="0"/>
          <w:sz w:val="32"/>
          <w:szCs w:val="32"/>
          <w:highlight w:val="none"/>
          <w14:textFill>
            <w14:solidFill>
              <w14:schemeClr w14:val="tx1"/>
            </w14:solidFill>
          </w14:textFill>
        </w:rPr>
      </w:pPr>
      <w:r>
        <w:rPr>
          <w:color w:val="000000" w:themeColor="text1"/>
          <w:highlight w:val="none"/>
          <w14:textFill>
            <w14:solidFill>
              <w14:schemeClr w14:val="tx1"/>
            </w14:solidFill>
          </w14:textFill>
        </w:rPr>
        <w:br w:type="page"/>
      </w:r>
      <w:bookmarkStart w:id="85" w:name="_Toc195921851"/>
      <w:bookmarkStart w:id="86" w:name="_Toc2139"/>
      <w:r>
        <w:rPr>
          <w:rFonts w:hint="eastAsia" w:ascii="宋体" w:hAnsi="宋体" w:cs="黑体"/>
          <w:color w:val="000000" w:themeColor="text1"/>
          <w:kern w:val="0"/>
          <w:sz w:val="32"/>
          <w:szCs w:val="32"/>
          <w:highlight w:val="none"/>
          <w14:textFill>
            <w14:solidFill>
              <w14:schemeClr w14:val="tx1"/>
            </w14:solidFill>
          </w14:textFill>
        </w:rPr>
        <w:t>第三章评审办法</w:t>
      </w:r>
      <w:bookmarkEnd w:id="85"/>
      <w:r>
        <w:rPr>
          <w:rFonts w:hint="eastAsia" w:ascii="宋体" w:hAnsi="宋体" w:cs="黑体"/>
          <w:color w:val="000000" w:themeColor="text1"/>
          <w:kern w:val="0"/>
          <w:sz w:val="32"/>
          <w:szCs w:val="32"/>
          <w:highlight w:val="none"/>
          <w14:textFill>
            <w14:solidFill>
              <w14:schemeClr w14:val="tx1"/>
            </w14:solidFill>
          </w14:textFill>
        </w:rPr>
        <w:t>和标准</w:t>
      </w:r>
      <w:bookmarkEnd w:id="86"/>
    </w:p>
    <w:p>
      <w:pPr>
        <w:rPr>
          <w:color w:val="000000" w:themeColor="text1"/>
          <w:highlight w:val="none"/>
          <w14:textFill>
            <w14:solidFill>
              <w14:schemeClr w14:val="tx1"/>
            </w14:solidFill>
          </w14:textFill>
        </w:rPr>
      </w:pPr>
    </w:p>
    <w:p>
      <w:pPr>
        <w:numPr>
          <w:ilvl w:val="0"/>
          <w:numId w:val="11"/>
        </w:numPr>
        <w:tabs>
          <w:tab w:val="left" w:pos="993"/>
        </w:tabs>
        <w:autoSpaceDE w:val="0"/>
        <w:autoSpaceDN w:val="0"/>
        <w:adjustRightInd w:val="0"/>
        <w:snapToGrid w:val="0"/>
        <w:spacing w:after="156" w:afterLines="50" w:line="380" w:lineRule="exact"/>
        <w:jc w:val="left"/>
        <w:outlineLvl w:val="1"/>
        <w:rPr>
          <w:rFonts w:ascii="宋体" w:hAnsi="宋体" w:cs="宋体"/>
          <w:color w:val="000000" w:themeColor="text1"/>
          <w:kern w:val="0"/>
          <w:szCs w:val="21"/>
          <w:highlight w:val="none"/>
          <w14:textFill>
            <w14:solidFill>
              <w14:schemeClr w14:val="tx1"/>
            </w14:solidFill>
          </w14:textFill>
        </w:rPr>
      </w:pPr>
      <w:bookmarkStart w:id="87" w:name="_Toc2054_WPSOffice_Level2"/>
      <w:r>
        <w:rPr>
          <w:rFonts w:hint="eastAsia" w:ascii="宋体" w:hAnsi="宋体" w:cs="宋体"/>
          <w:color w:val="000000" w:themeColor="text1"/>
          <w:kern w:val="0"/>
          <w:szCs w:val="21"/>
          <w:highlight w:val="none"/>
          <w14:textFill>
            <w14:solidFill>
              <w14:schemeClr w14:val="tx1"/>
            </w14:solidFill>
          </w14:textFill>
        </w:rPr>
        <w:t>评审方法</w:t>
      </w:r>
      <w:bookmarkEnd w:id="87"/>
    </w:p>
    <w:p>
      <w:pPr>
        <w:tabs>
          <w:tab w:val="left" w:pos="640"/>
        </w:tabs>
        <w:autoSpaceDE w:val="0"/>
        <w:autoSpaceDN w:val="0"/>
        <w:adjustRightInd w:val="0"/>
        <w:snapToGrid w:val="0"/>
        <w:spacing w:after="156" w:afterLines="50" w:line="380" w:lineRule="exact"/>
        <w:ind w:left="17" w:leftChars="8" w:firstLine="409" w:firstLineChars="195"/>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本次评审采用综合评分法。磋商小组对满足磋商文件实质性要求的响应文件，按照本章第2条规定的评审标准进行打分，并按得分由高到低顺序推荐成交候选人，或根据采购人授权直接确定成交供应商。综合评分相等时，以报价由低到高顺序排列；报价也相等的，按技术指标优劣顺序排列。</w:t>
      </w:r>
    </w:p>
    <w:p>
      <w:pPr>
        <w:numPr>
          <w:ilvl w:val="0"/>
          <w:numId w:val="11"/>
        </w:numPr>
        <w:tabs>
          <w:tab w:val="left" w:pos="993"/>
        </w:tabs>
        <w:autoSpaceDE w:val="0"/>
        <w:autoSpaceDN w:val="0"/>
        <w:adjustRightInd w:val="0"/>
        <w:snapToGrid w:val="0"/>
        <w:spacing w:after="156" w:afterLines="50" w:line="380" w:lineRule="exact"/>
        <w:jc w:val="left"/>
        <w:outlineLvl w:val="1"/>
        <w:rPr>
          <w:rFonts w:ascii="宋体" w:hAnsi="宋体" w:cs="宋体"/>
          <w:color w:val="000000" w:themeColor="text1"/>
          <w:kern w:val="0"/>
          <w:szCs w:val="21"/>
          <w:highlight w:val="none"/>
          <w14:textFill>
            <w14:solidFill>
              <w14:schemeClr w14:val="tx1"/>
            </w14:solidFill>
          </w14:textFill>
        </w:rPr>
      </w:pPr>
      <w:bookmarkStart w:id="88" w:name="_Toc16585_WPSOffice_Level2"/>
      <w:r>
        <w:rPr>
          <w:rFonts w:hint="eastAsia" w:ascii="宋体" w:hAnsi="宋体" w:cs="宋体"/>
          <w:color w:val="000000" w:themeColor="text1"/>
          <w:kern w:val="0"/>
          <w:szCs w:val="21"/>
          <w:highlight w:val="none"/>
          <w14:textFill>
            <w14:solidFill>
              <w14:schemeClr w14:val="tx1"/>
            </w14:solidFill>
          </w14:textFill>
        </w:rPr>
        <w:t>评审标准</w:t>
      </w:r>
      <w:bookmarkEnd w:id="88"/>
    </w:p>
    <w:p>
      <w:pPr>
        <w:numPr>
          <w:ilvl w:val="1"/>
          <w:numId w:val="11"/>
        </w:numPr>
        <w:tabs>
          <w:tab w:val="left" w:pos="993"/>
          <w:tab w:val="left" w:pos="1077"/>
        </w:tabs>
        <w:autoSpaceDE w:val="0"/>
        <w:autoSpaceDN w:val="0"/>
        <w:adjustRightInd w:val="0"/>
        <w:snapToGrid w:val="0"/>
        <w:spacing w:after="156" w:afterLines="50" w:line="380" w:lineRule="exact"/>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资格审查和符合性评审标准：见附表一和附表二。</w:t>
      </w:r>
    </w:p>
    <w:p>
      <w:pPr>
        <w:numPr>
          <w:ilvl w:val="1"/>
          <w:numId w:val="11"/>
        </w:numPr>
        <w:tabs>
          <w:tab w:val="left" w:pos="993"/>
          <w:tab w:val="left" w:pos="1077"/>
        </w:tabs>
        <w:autoSpaceDE w:val="0"/>
        <w:autoSpaceDN w:val="0"/>
        <w:adjustRightInd w:val="0"/>
        <w:snapToGrid w:val="0"/>
        <w:spacing w:after="156" w:afterLines="50" w:line="380" w:lineRule="exact"/>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分值构成</w:t>
      </w:r>
    </w:p>
    <w:p>
      <w:pPr>
        <w:tabs>
          <w:tab w:val="left" w:pos="993"/>
        </w:tabs>
        <w:autoSpaceDE w:val="0"/>
        <w:autoSpaceDN w:val="0"/>
        <w:adjustRightInd w:val="0"/>
        <w:snapToGrid w:val="0"/>
        <w:spacing w:after="156" w:afterLines="50" w:line="380" w:lineRule="exact"/>
        <w:ind w:left="1270" w:leftChars="200" w:hanging="850" w:hangingChars="405"/>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分值构成：总分100分，其中</w:t>
      </w:r>
    </w:p>
    <w:p>
      <w:pPr>
        <w:tabs>
          <w:tab w:val="left" w:pos="993"/>
        </w:tabs>
        <w:autoSpaceDE w:val="0"/>
        <w:autoSpaceDN w:val="0"/>
        <w:adjustRightInd w:val="0"/>
        <w:snapToGrid w:val="0"/>
        <w:spacing w:after="156" w:afterLines="50" w:line="380" w:lineRule="exact"/>
        <w:ind w:left="420" w:left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报价部分：50分</w:t>
      </w:r>
    </w:p>
    <w:p>
      <w:pPr>
        <w:tabs>
          <w:tab w:val="left" w:pos="993"/>
        </w:tabs>
        <w:autoSpaceDE w:val="0"/>
        <w:autoSpaceDN w:val="0"/>
        <w:adjustRightInd w:val="0"/>
        <w:snapToGrid w:val="0"/>
        <w:spacing w:after="156" w:afterLines="50" w:line="380" w:lineRule="exact"/>
        <w:ind w:left="420" w:left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商务部分：</w:t>
      </w:r>
      <w:r>
        <w:rPr>
          <w:rFonts w:hint="eastAsia" w:ascii="宋体" w:hAnsi="宋体" w:cs="宋体"/>
          <w:color w:val="000000" w:themeColor="text1"/>
          <w:kern w:val="0"/>
          <w:szCs w:val="21"/>
          <w:highlight w:val="none"/>
          <w:lang w:val="en-US" w:eastAsia="zh-CN"/>
          <w14:textFill>
            <w14:solidFill>
              <w14:schemeClr w14:val="tx1"/>
            </w14:solidFill>
          </w14:textFill>
        </w:rPr>
        <w:t>9</w:t>
      </w:r>
      <w:r>
        <w:rPr>
          <w:rFonts w:hint="eastAsia" w:ascii="宋体" w:hAnsi="宋体" w:cs="宋体"/>
          <w:color w:val="000000" w:themeColor="text1"/>
          <w:kern w:val="0"/>
          <w:szCs w:val="21"/>
          <w:highlight w:val="none"/>
          <w14:textFill>
            <w14:solidFill>
              <w14:schemeClr w14:val="tx1"/>
            </w14:solidFill>
          </w14:textFill>
        </w:rPr>
        <w:t>分</w:t>
      </w:r>
    </w:p>
    <w:p>
      <w:pPr>
        <w:tabs>
          <w:tab w:val="left" w:pos="993"/>
        </w:tabs>
        <w:autoSpaceDE w:val="0"/>
        <w:autoSpaceDN w:val="0"/>
        <w:adjustRightInd w:val="0"/>
        <w:snapToGrid w:val="0"/>
        <w:spacing w:after="156" w:afterLines="50" w:line="380" w:lineRule="exact"/>
        <w:ind w:left="420" w:left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技术</w:t>
      </w:r>
      <w:r>
        <w:rPr>
          <w:rFonts w:hint="eastAsia" w:ascii="宋体" w:hAnsi="宋体" w:cs="宋体"/>
          <w:color w:val="000000" w:themeColor="text1"/>
          <w:kern w:val="0"/>
          <w:szCs w:val="21"/>
          <w:highlight w:val="none"/>
          <w14:textFill>
            <w14:solidFill>
              <w14:schemeClr w14:val="tx1"/>
            </w14:solidFill>
          </w14:textFill>
        </w:rPr>
        <w:t>部分：4</w:t>
      </w:r>
      <w:r>
        <w:rPr>
          <w:rFonts w:hint="eastAsia" w:ascii="宋体" w:hAnsi="宋体" w:cs="宋体"/>
          <w:color w:val="000000" w:themeColor="text1"/>
          <w:kern w:val="0"/>
          <w:szCs w:val="21"/>
          <w:highlight w:val="none"/>
          <w:lang w:val="en-US" w:eastAsia="zh-CN"/>
          <w14:textFill>
            <w14:solidFill>
              <w14:schemeClr w14:val="tx1"/>
            </w14:solidFill>
          </w14:textFill>
        </w:rPr>
        <w:t>1</w:t>
      </w:r>
      <w:r>
        <w:rPr>
          <w:rFonts w:hint="eastAsia" w:ascii="宋体" w:hAnsi="宋体" w:cs="宋体"/>
          <w:color w:val="000000" w:themeColor="text1"/>
          <w:kern w:val="0"/>
          <w:szCs w:val="21"/>
          <w:highlight w:val="none"/>
          <w14:textFill>
            <w14:solidFill>
              <w14:schemeClr w14:val="tx1"/>
            </w14:solidFill>
          </w14:textFill>
        </w:rPr>
        <w:t>分</w:t>
      </w:r>
    </w:p>
    <w:p>
      <w:pPr>
        <w:numPr>
          <w:ilvl w:val="1"/>
          <w:numId w:val="11"/>
        </w:numPr>
        <w:tabs>
          <w:tab w:val="left" w:pos="993"/>
          <w:tab w:val="left" w:pos="1077"/>
        </w:tabs>
        <w:autoSpaceDE w:val="0"/>
        <w:autoSpaceDN w:val="0"/>
        <w:adjustRightInd w:val="0"/>
        <w:snapToGrid w:val="0"/>
        <w:spacing w:after="156" w:afterLines="50" w:line="380" w:lineRule="exact"/>
        <w:jc w:val="left"/>
        <w:rPr>
          <w:rFonts w:ascii="宋体" w:hAnsi="宋体" w:cs="宋体"/>
          <w:color w:val="000000" w:themeColor="text1"/>
          <w:kern w:val="0"/>
          <w:szCs w:val="21"/>
          <w:highlight w:val="none"/>
          <w14:textFill>
            <w14:solidFill>
              <w14:schemeClr w14:val="tx1"/>
            </w14:solidFill>
          </w14:textFill>
        </w:rPr>
      </w:pPr>
      <w:bookmarkStart w:id="89" w:name="_Ref426362114"/>
      <w:r>
        <w:rPr>
          <w:rFonts w:hint="eastAsia" w:ascii="宋体" w:hAnsi="宋体" w:cs="宋体"/>
          <w:color w:val="000000" w:themeColor="text1"/>
          <w:kern w:val="0"/>
          <w:szCs w:val="21"/>
          <w:highlight w:val="none"/>
          <w14:textFill>
            <w14:solidFill>
              <w14:schemeClr w14:val="tx1"/>
            </w14:solidFill>
          </w14:textFill>
        </w:rPr>
        <w:t>商务和技术评审标准</w:t>
      </w:r>
      <w:bookmarkEnd w:id="89"/>
    </w:p>
    <w:p>
      <w:pPr>
        <w:numPr>
          <w:ilvl w:val="2"/>
          <w:numId w:val="11"/>
        </w:numPr>
        <w:tabs>
          <w:tab w:val="left" w:pos="993"/>
        </w:tabs>
        <w:autoSpaceDE w:val="0"/>
        <w:autoSpaceDN w:val="0"/>
        <w:adjustRightInd w:val="0"/>
        <w:snapToGrid w:val="0"/>
        <w:spacing w:after="156" w:afterLines="50" w:line="380" w:lineRule="exact"/>
        <w:ind w:left="640" w:hanging="640"/>
        <w:jc w:val="left"/>
        <w:rPr>
          <w:rFonts w:ascii="宋体" w:hAnsi="宋体" w:cs="宋体"/>
          <w:color w:val="000000" w:themeColor="text1"/>
          <w:kern w:val="0"/>
          <w:szCs w:val="21"/>
          <w:highlight w:val="none"/>
          <w14:textFill>
            <w14:solidFill>
              <w14:schemeClr w14:val="tx1"/>
            </w14:solidFill>
          </w14:textFill>
        </w:rPr>
      </w:pPr>
      <w:bookmarkStart w:id="90" w:name="_Ref426362140"/>
      <w:r>
        <w:rPr>
          <w:rFonts w:hint="eastAsia" w:ascii="宋体" w:hAnsi="宋体" w:cs="宋体"/>
          <w:color w:val="000000" w:themeColor="text1"/>
          <w:kern w:val="0"/>
          <w:szCs w:val="21"/>
          <w:highlight w:val="none"/>
          <w14:textFill>
            <w14:solidFill>
              <w14:schemeClr w14:val="tx1"/>
            </w14:solidFill>
          </w14:textFill>
        </w:rPr>
        <w:t>商务部分评分标准：见附表</w:t>
      </w:r>
      <w:bookmarkEnd w:id="90"/>
      <w:r>
        <w:rPr>
          <w:rFonts w:hint="eastAsia" w:ascii="宋体" w:hAnsi="宋体" w:cs="宋体"/>
          <w:color w:val="000000" w:themeColor="text1"/>
          <w:kern w:val="0"/>
          <w:szCs w:val="21"/>
          <w:highlight w:val="none"/>
          <w14:textFill>
            <w14:solidFill>
              <w14:schemeClr w14:val="tx1"/>
            </w14:solidFill>
          </w14:textFill>
        </w:rPr>
        <w:t>三</w:t>
      </w:r>
    </w:p>
    <w:p>
      <w:pPr>
        <w:numPr>
          <w:ilvl w:val="2"/>
          <w:numId w:val="11"/>
        </w:numPr>
        <w:tabs>
          <w:tab w:val="left" w:pos="993"/>
        </w:tabs>
        <w:autoSpaceDE w:val="0"/>
        <w:autoSpaceDN w:val="0"/>
        <w:adjustRightInd w:val="0"/>
        <w:snapToGrid w:val="0"/>
        <w:spacing w:after="156" w:afterLines="50" w:line="380" w:lineRule="exact"/>
        <w:ind w:left="658" w:hanging="658"/>
        <w:jc w:val="left"/>
        <w:rPr>
          <w:rFonts w:ascii="宋体" w:hAnsi="宋体" w:cs="宋体"/>
          <w:color w:val="000000" w:themeColor="text1"/>
          <w:kern w:val="0"/>
          <w:szCs w:val="21"/>
          <w:highlight w:val="none"/>
          <w14:textFill>
            <w14:solidFill>
              <w14:schemeClr w14:val="tx1"/>
            </w14:solidFill>
          </w14:textFill>
        </w:rPr>
      </w:pPr>
      <w:bookmarkStart w:id="91" w:name="_Ref426362158"/>
      <w:r>
        <w:rPr>
          <w:rFonts w:hint="eastAsia" w:ascii="宋体" w:hAnsi="宋体" w:cs="宋体"/>
          <w:color w:val="000000" w:themeColor="text1"/>
          <w:kern w:val="0"/>
          <w:szCs w:val="21"/>
          <w:highlight w:val="none"/>
          <w14:textFill>
            <w14:solidFill>
              <w14:schemeClr w14:val="tx1"/>
            </w14:solidFill>
          </w14:textFill>
        </w:rPr>
        <w:t>技术部分评分标准：见附表</w:t>
      </w:r>
      <w:bookmarkEnd w:id="91"/>
      <w:r>
        <w:rPr>
          <w:rFonts w:hint="eastAsia" w:ascii="宋体" w:hAnsi="宋体" w:cs="宋体"/>
          <w:color w:val="000000" w:themeColor="text1"/>
          <w:kern w:val="0"/>
          <w:szCs w:val="21"/>
          <w:highlight w:val="none"/>
          <w14:textFill>
            <w14:solidFill>
              <w14:schemeClr w14:val="tx1"/>
            </w14:solidFill>
          </w14:textFill>
        </w:rPr>
        <w:t>三</w:t>
      </w:r>
    </w:p>
    <w:p>
      <w:pPr>
        <w:numPr>
          <w:ilvl w:val="2"/>
          <w:numId w:val="11"/>
        </w:numPr>
        <w:tabs>
          <w:tab w:val="left" w:pos="993"/>
        </w:tabs>
        <w:autoSpaceDE w:val="0"/>
        <w:autoSpaceDN w:val="0"/>
        <w:adjustRightInd w:val="0"/>
        <w:snapToGrid w:val="0"/>
        <w:spacing w:after="156" w:afterLines="50" w:line="380" w:lineRule="exact"/>
        <w:ind w:left="640" w:hanging="640"/>
        <w:jc w:val="left"/>
        <w:rPr>
          <w:rFonts w:ascii="宋体" w:hAnsi="宋体" w:cs="宋体"/>
          <w:color w:val="000000" w:themeColor="text1"/>
          <w:kern w:val="0"/>
          <w:szCs w:val="21"/>
          <w:highlight w:val="none"/>
          <w14:textFill>
            <w14:solidFill>
              <w14:schemeClr w14:val="tx1"/>
            </w14:solidFill>
          </w14:textFill>
        </w:rPr>
      </w:pPr>
      <w:bookmarkStart w:id="92" w:name="_Ref426362176"/>
      <w:r>
        <w:rPr>
          <w:rFonts w:hint="eastAsia" w:ascii="宋体" w:hAnsi="宋体" w:cs="宋体"/>
          <w:color w:val="000000" w:themeColor="text1"/>
          <w:kern w:val="0"/>
          <w:szCs w:val="21"/>
          <w:highlight w:val="none"/>
          <w14:textFill>
            <w14:solidFill>
              <w14:schemeClr w14:val="tx1"/>
            </w14:solidFill>
          </w14:textFill>
        </w:rPr>
        <w:t>报价评分标准：</w:t>
      </w:r>
      <w:bookmarkEnd w:id="92"/>
    </w:p>
    <w:p>
      <w:pPr>
        <w:tabs>
          <w:tab w:val="left" w:pos="993"/>
        </w:tabs>
        <w:autoSpaceDE w:val="0"/>
        <w:autoSpaceDN w:val="0"/>
        <w:adjustRightInd w:val="0"/>
        <w:snapToGrid w:val="0"/>
        <w:spacing w:after="156" w:afterLines="50" w:line="380" w:lineRule="exact"/>
        <w:ind w:left="435" w:hanging="434" w:hangingChars="207"/>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（1）政策支持</w:t>
      </w:r>
    </w:p>
    <w:p>
      <w:pPr>
        <w:wordWrap w:val="0"/>
        <w:spacing w:line="380" w:lineRule="exact"/>
        <w:ind w:firstLine="422" w:firstLineChars="200"/>
        <w:rPr>
          <w:rFonts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fldChar w:fldCharType="begin"/>
      </w:r>
      <w:r>
        <w:rPr>
          <w:rFonts w:hint="eastAsia" w:ascii="宋体" w:hAnsi="宋体" w:cs="宋体"/>
          <w:b/>
          <w:bCs/>
          <w:color w:val="000000" w:themeColor="text1"/>
          <w:highlight w:val="none"/>
          <w14:textFill>
            <w14:solidFill>
              <w14:schemeClr w14:val="tx1"/>
            </w14:solidFill>
          </w14:textFill>
        </w:rPr>
        <w:instrText xml:space="preserve"> = 1 \* GB3 \* MERGEFORMAT </w:instrText>
      </w:r>
      <w:r>
        <w:rPr>
          <w:rFonts w:hint="eastAsia" w:ascii="宋体" w:hAnsi="宋体" w:cs="宋体"/>
          <w:b/>
          <w:bCs/>
          <w:color w:val="000000" w:themeColor="text1"/>
          <w:highlight w:val="none"/>
          <w14:textFill>
            <w14:solidFill>
              <w14:schemeClr w14:val="tx1"/>
            </w14:solidFill>
          </w14:textFill>
        </w:rPr>
        <w:fldChar w:fldCharType="separate"/>
      </w:r>
      <w:r>
        <w:rPr>
          <w:rFonts w:hint="eastAsia" w:ascii="宋体" w:hAnsi="宋体" w:cs="宋体"/>
          <w:b/>
          <w:bCs/>
          <w:color w:val="000000" w:themeColor="text1"/>
          <w:highlight w:val="none"/>
          <w14:textFill>
            <w14:solidFill>
              <w14:schemeClr w14:val="tx1"/>
            </w14:solidFill>
          </w14:textFill>
        </w:rPr>
        <w:t>①</w:t>
      </w:r>
      <w:r>
        <w:rPr>
          <w:rFonts w:hint="eastAsia" w:ascii="宋体" w:hAnsi="宋体" w:cs="宋体"/>
          <w:b/>
          <w:bCs/>
          <w:color w:val="000000" w:themeColor="text1"/>
          <w:highlight w:val="none"/>
          <w14:textFill>
            <w14:solidFill>
              <w14:schemeClr w14:val="tx1"/>
            </w14:solidFill>
          </w14:textFill>
        </w:rPr>
        <w:fldChar w:fldCharType="end"/>
      </w:r>
      <w:r>
        <w:rPr>
          <w:rFonts w:hint="eastAsia" w:ascii="宋体" w:hAnsi="宋体" w:cs="宋体"/>
          <w:b/>
          <w:bCs/>
          <w:color w:val="000000" w:themeColor="text1"/>
          <w:highlight w:val="none"/>
          <w14:textFill>
            <w14:solidFill>
              <w14:schemeClr w14:val="tx1"/>
            </w14:solidFill>
          </w14:textFill>
        </w:rPr>
        <w:t>【中小企业】</w:t>
      </w:r>
      <w:r>
        <w:rPr>
          <w:rFonts w:hint="eastAsia" w:ascii="宋体" w:hAnsi="宋体" w:cs="宋体"/>
          <w:color w:val="000000" w:themeColor="text1"/>
          <w:highlight w:val="none"/>
          <w14:textFill>
            <w14:solidFill>
              <w14:schemeClr w14:val="tx1"/>
            </w14:solidFill>
          </w14:textFill>
        </w:rPr>
        <w:t>依据财政部、工业和信息化部《政府采购促进中小企业发展管理办法》（财库〔2020〕46号）的规定，本项目预留份额100%，全部面向中小企业采购；中小企业参加政府采购活动，应当出具本办法规定的《中小企业声明函》。</w:t>
      </w:r>
    </w:p>
    <w:p>
      <w:pPr>
        <w:wordWrap w:val="0"/>
        <w:spacing w:line="380" w:lineRule="exact"/>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注：监狱企业、残疾人福利性单位视同小微企业。</w:t>
      </w:r>
    </w:p>
    <w:p>
      <w:pPr>
        <w:wordWrap w:val="0"/>
        <w:spacing w:line="380" w:lineRule="exact"/>
        <w:ind w:firstLine="422" w:firstLineChars="200"/>
        <w:rPr>
          <w:rFonts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fldChar w:fldCharType="begin"/>
      </w:r>
      <w:r>
        <w:rPr>
          <w:rFonts w:hint="eastAsia" w:ascii="宋体" w:hAnsi="宋体" w:cs="宋体"/>
          <w:b/>
          <w:bCs/>
          <w:color w:val="000000" w:themeColor="text1"/>
          <w:highlight w:val="none"/>
          <w14:textFill>
            <w14:solidFill>
              <w14:schemeClr w14:val="tx1"/>
            </w14:solidFill>
          </w14:textFill>
        </w:rPr>
        <w:instrText xml:space="preserve"> = 2 \* GB3 \* MERGEFORMAT </w:instrText>
      </w:r>
      <w:r>
        <w:rPr>
          <w:rFonts w:hint="eastAsia" w:ascii="宋体" w:hAnsi="宋体" w:cs="宋体"/>
          <w:b/>
          <w:bCs/>
          <w:color w:val="000000" w:themeColor="text1"/>
          <w:highlight w:val="none"/>
          <w14:textFill>
            <w14:solidFill>
              <w14:schemeClr w14:val="tx1"/>
            </w14:solidFill>
          </w14:textFill>
        </w:rPr>
        <w:fldChar w:fldCharType="separate"/>
      </w:r>
      <w:r>
        <w:rPr>
          <w:rFonts w:hint="eastAsia" w:ascii="宋体" w:hAnsi="宋体" w:cs="宋体"/>
          <w:b/>
          <w:bCs/>
          <w:color w:val="000000" w:themeColor="text1"/>
          <w:highlight w:val="none"/>
          <w14:textFill>
            <w14:solidFill>
              <w14:schemeClr w14:val="tx1"/>
            </w14:solidFill>
          </w14:textFill>
        </w:rPr>
        <w:t>②</w:t>
      </w:r>
      <w:r>
        <w:rPr>
          <w:rFonts w:hint="eastAsia" w:ascii="宋体" w:hAnsi="宋体" w:cs="宋体"/>
          <w:b/>
          <w:bCs/>
          <w:color w:val="000000" w:themeColor="text1"/>
          <w:highlight w:val="none"/>
          <w14:textFill>
            <w14:solidFill>
              <w14:schemeClr w14:val="tx1"/>
            </w14:solidFill>
          </w14:textFill>
        </w:rPr>
        <w:fldChar w:fldCharType="end"/>
      </w:r>
      <w:r>
        <w:rPr>
          <w:rFonts w:hint="eastAsia" w:ascii="宋体" w:hAnsi="宋体" w:cs="宋体"/>
          <w:b/>
          <w:bCs/>
          <w:color w:val="000000" w:themeColor="text1"/>
          <w:highlight w:val="none"/>
          <w14:textFill>
            <w14:solidFill>
              <w14:schemeClr w14:val="tx1"/>
            </w14:solidFill>
          </w14:textFill>
        </w:rPr>
        <w:t>【节能环保】</w:t>
      </w:r>
      <w:r>
        <w:rPr>
          <w:rFonts w:hint="eastAsia" w:ascii="宋体" w:hAnsi="宋体" w:cs="宋体"/>
          <w:color w:val="000000" w:themeColor="text1"/>
          <w:highlight w:val="none"/>
          <w14:textFill>
            <w14:solidFill>
              <w14:schemeClr w14:val="tx1"/>
            </w14:solidFill>
          </w14:textFill>
        </w:rPr>
        <w:t>按照《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文件执行。如供应商投标产品符合以上文件的政策支持，给予该项投标产品所占价格的1%的价格扣除，以扣除后的价格参与评审。</w:t>
      </w:r>
    </w:p>
    <w:p>
      <w:pPr>
        <w:wordWrap w:val="0"/>
        <w:spacing w:line="380" w:lineRule="exact"/>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须提供产品认证证书（合格有效时间内的）或节能产品查询（http://www.ccgp.gov.cn/search/jnqdchaxun.htm）、环境标志产品查询（http://www.ccgp.gov.cn/search/hbqdchaxun.htm）查询结果截图。</w:t>
      </w:r>
    </w:p>
    <w:p>
      <w:pPr>
        <w:spacing w:line="380" w:lineRule="exact"/>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未提供单独分项报价或证明材料不全的不给予价格扣除。同一项目包内的节能产品价格扣除只对属于节能产品政府清单内的非强制类产品进行，强制类产品已作为投标时强制性要求不再给予价格扣除。同时被认证为节能产品和环境标志产品的不重复享受价格扣除。</w:t>
      </w:r>
    </w:p>
    <w:p>
      <w:pPr>
        <w:tabs>
          <w:tab w:val="left" w:pos="993"/>
        </w:tabs>
        <w:autoSpaceDE w:val="0"/>
        <w:autoSpaceDN w:val="0"/>
        <w:adjustRightInd w:val="0"/>
        <w:snapToGrid w:val="0"/>
        <w:spacing w:after="156" w:afterLines="50" w:line="380" w:lineRule="exact"/>
        <w:ind w:left="1919" w:hanging="1919" w:hangingChars="914"/>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（2）评审基准价</w:t>
      </w:r>
    </w:p>
    <w:p>
      <w:pPr>
        <w:tabs>
          <w:tab w:val="left" w:pos="993"/>
        </w:tabs>
        <w:autoSpaceDE w:val="0"/>
        <w:autoSpaceDN w:val="0"/>
        <w:adjustRightInd w:val="0"/>
        <w:snapToGrid w:val="0"/>
        <w:spacing w:after="156" w:afterLines="50" w:line="380" w:lineRule="exact"/>
        <w:ind w:left="420" w:left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有效响应文件中的并按</w:t>
      </w:r>
      <w:r>
        <w:rPr>
          <w:rFonts w:hint="eastAsia"/>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REF _Ref426362176 \r \h  \* MERGEFORMAT </w:instrText>
      </w:r>
      <w:r>
        <w:rPr>
          <w:rFonts w:hint="eastAsia"/>
          <w:color w:val="000000" w:themeColor="text1"/>
          <w:highlight w:val="none"/>
          <w14:textFill>
            <w14:solidFill>
              <w14:schemeClr w14:val="tx1"/>
            </w14:solidFill>
          </w14:textFill>
        </w:rPr>
        <w:fldChar w:fldCharType="separate"/>
      </w:r>
      <w:r>
        <w:rPr>
          <w:rFonts w:hint="eastAsia" w:ascii="宋体" w:hAnsi="宋体" w:cs="宋体"/>
          <w:color w:val="000000" w:themeColor="text1"/>
          <w:kern w:val="0"/>
          <w:szCs w:val="21"/>
          <w:highlight w:val="none"/>
          <w14:textFill>
            <w14:solidFill>
              <w14:schemeClr w14:val="tx1"/>
            </w14:solidFill>
          </w14:textFill>
        </w:rPr>
        <w:t>2.3.3</w:t>
      </w:r>
      <w:r>
        <w:rPr>
          <w:rFonts w:hint="eastAsia" w:ascii="宋体" w:hAnsi="宋体" w:cs="宋体"/>
          <w:color w:val="000000" w:themeColor="text1"/>
          <w:kern w:val="0"/>
          <w:szCs w:val="21"/>
          <w:highlight w:val="none"/>
          <w14:textFill>
            <w14:solidFill>
              <w14:schemeClr w14:val="tx1"/>
            </w14:solidFill>
          </w14:textFill>
        </w:rPr>
        <w:fldChar w:fldCharType="end"/>
      </w:r>
      <w:r>
        <w:rPr>
          <w:rFonts w:hint="eastAsia" w:ascii="宋体" w:hAnsi="宋体" w:cs="宋体"/>
          <w:color w:val="000000" w:themeColor="text1"/>
          <w:kern w:val="0"/>
          <w:szCs w:val="21"/>
          <w:highlight w:val="none"/>
          <w14:textFill>
            <w14:solidFill>
              <w14:schemeClr w14:val="tx1"/>
            </w14:solidFill>
          </w14:textFill>
        </w:rPr>
        <w:t>项（1）进行调整的最后报价中最低报价为评审基准价。</w:t>
      </w:r>
    </w:p>
    <w:p>
      <w:pPr>
        <w:tabs>
          <w:tab w:val="left" w:pos="993"/>
        </w:tabs>
        <w:autoSpaceDE w:val="0"/>
        <w:autoSpaceDN w:val="0"/>
        <w:adjustRightInd w:val="0"/>
        <w:snapToGrid w:val="0"/>
        <w:spacing w:after="156" w:afterLines="50" w:line="380" w:lineRule="exact"/>
        <w:ind w:left="439" w:hanging="438" w:hangingChars="209"/>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（3）供应商报价（按</w:t>
      </w:r>
      <w:r>
        <w:rPr>
          <w:rFonts w:hint="eastAsia"/>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REF _Ref426362176 \r \h  \* MERGEFORMAT </w:instrText>
      </w:r>
      <w:r>
        <w:rPr>
          <w:rFonts w:hint="eastAsia"/>
          <w:color w:val="000000" w:themeColor="text1"/>
          <w:highlight w:val="none"/>
          <w14:textFill>
            <w14:solidFill>
              <w14:schemeClr w14:val="tx1"/>
            </w14:solidFill>
          </w14:textFill>
        </w:rPr>
        <w:fldChar w:fldCharType="separate"/>
      </w:r>
      <w:r>
        <w:rPr>
          <w:rFonts w:hint="eastAsia" w:ascii="宋体" w:hAnsi="宋体" w:cs="宋体"/>
          <w:color w:val="000000" w:themeColor="text1"/>
          <w:kern w:val="0"/>
          <w:szCs w:val="21"/>
          <w:highlight w:val="none"/>
          <w14:textFill>
            <w14:solidFill>
              <w14:schemeClr w14:val="tx1"/>
            </w14:solidFill>
          </w14:textFill>
        </w:rPr>
        <w:t>2.3.3</w:t>
      </w:r>
      <w:r>
        <w:rPr>
          <w:rFonts w:hint="eastAsia" w:ascii="宋体" w:hAnsi="宋体" w:cs="宋体"/>
          <w:color w:val="000000" w:themeColor="text1"/>
          <w:kern w:val="0"/>
          <w:szCs w:val="21"/>
          <w:highlight w:val="none"/>
          <w14:textFill>
            <w14:solidFill>
              <w14:schemeClr w14:val="tx1"/>
            </w14:solidFill>
          </w14:textFill>
        </w:rPr>
        <w:fldChar w:fldCharType="end"/>
      </w:r>
      <w:r>
        <w:rPr>
          <w:rFonts w:hint="eastAsia" w:ascii="宋体" w:hAnsi="宋体" w:cs="宋体"/>
          <w:color w:val="000000" w:themeColor="text1"/>
          <w:kern w:val="0"/>
          <w:szCs w:val="21"/>
          <w:highlight w:val="none"/>
          <w14:textFill>
            <w14:solidFill>
              <w14:schemeClr w14:val="tx1"/>
            </w14:solidFill>
          </w14:textFill>
        </w:rPr>
        <w:t>项（1）进行调整后价格）得分：</w:t>
      </w:r>
    </w:p>
    <w:p>
      <w:pPr>
        <w:tabs>
          <w:tab w:val="left" w:pos="993"/>
        </w:tabs>
        <w:autoSpaceDE w:val="0"/>
        <w:autoSpaceDN w:val="0"/>
        <w:adjustRightInd w:val="0"/>
        <w:snapToGrid w:val="0"/>
        <w:spacing w:after="156" w:afterLines="50" w:line="380" w:lineRule="exact"/>
        <w:ind w:left="634" w:leftChars="200" w:hanging="214" w:hangingChars="102"/>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报价得分=(评审基准价／最后磋商报价)×50</w:t>
      </w:r>
    </w:p>
    <w:p>
      <w:pPr>
        <w:numPr>
          <w:ilvl w:val="0"/>
          <w:numId w:val="11"/>
        </w:numPr>
        <w:tabs>
          <w:tab w:val="left" w:pos="1134"/>
        </w:tabs>
        <w:autoSpaceDE w:val="0"/>
        <w:autoSpaceDN w:val="0"/>
        <w:adjustRightInd w:val="0"/>
        <w:snapToGrid w:val="0"/>
        <w:spacing w:after="156" w:afterLines="50" w:line="380" w:lineRule="exact"/>
        <w:jc w:val="left"/>
        <w:outlineLvl w:val="1"/>
        <w:rPr>
          <w:rFonts w:ascii="宋体" w:hAnsi="宋体" w:cs="宋体"/>
          <w:color w:val="000000" w:themeColor="text1"/>
          <w:kern w:val="0"/>
          <w:szCs w:val="21"/>
          <w:highlight w:val="none"/>
          <w14:textFill>
            <w14:solidFill>
              <w14:schemeClr w14:val="tx1"/>
            </w14:solidFill>
          </w14:textFill>
        </w:rPr>
      </w:pPr>
      <w:bookmarkStart w:id="93" w:name="_Toc76_WPSOffice_Level2"/>
      <w:r>
        <w:rPr>
          <w:rFonts w:hint="eastAsia" w:ascii="宋体" w:hAnsi="宋体" w:cs="宋体"/>
          <w:color w:val="000000" w:themeColor="text1"/>
          <w:kern w:val="0"/>
          <w:szCs w:val="21"/>
          <w:highlight w:val="none"/>
          <w14:textFill>
            <w14:solidFill>
              <w14:schemeClr w14:val="tx1"/>
            </w14:solidFill>
          </w14:textFill>
        </w:rPr>
        <w:t>评审程序</w:t>
      </w:r>
      <w:bookmarkEnd w:id="93"/>
    </w:p>
    <w:p>
      <w:pPr>
        <w:numPr>
          <w:ilvl w:val="1"/>
          <w:numId w:val="11"/>
        </w:numPr>
        <w:tabs>
          <w:tab w:val="left" w:pos="1077"/>
          <w:tab w:val="left" w:pos="1134"/>
        </w:tabs>
        <w:autoSpaceDE w:val="0"/>
        <w:autoSpaceDN w:val="0"/>
        <w:adjustRightInd w:val="0"/>
        <w:snapToGrid w:val="0"/>
        <w:spacing w:after="156" w:afterLines="50" w:line="380" w:lineRule="exact"/>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资格审查及符合性审查</w:t>
      </w:r>
    </w:p>
    <w:p>
      <w:pPr>
        <w:numPr>
          <w:ilvl w:val="2"/>
          <w:numId w:val="11"/>
        </w:numPr>
        <w:tabs>
          <w:tab w:val="left" w:pos="1134"/>
          <w:tab w:val="left" w:pos="1260"/>
        </w:tabs>
        <w:autoSpaceDE w:val="0"/>
        <w:autoSpaceDN w:val="0"/>
        <w:adjustRightInd w:val="0"/>
        <w:snapToGrid w:val="0"/>
        <w:spacing w:after="156" w:afterLines="50" w:line="380" w:lineRule="exact"/>
        <w:ind w:left="640" w:hanging="64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磋商小组按附表一所列审查标准，对供应商资格进行审查，以确定供应商是否具备磋商资格。</w:t>
      </w:r>
    </w:p>
    <w:p>
      <w:pPr>
        <w:numPr>
          <w:ilvl w:val="2"/>
          <w:numId w:val="11"/>
        </w:numPr>
        <w:tabs>
          <w:tab w:val="left" w:pos="1134"/>
          <w:tab w:val="left" w:pos="1260"/>
        </w:tabs>
        <w:autoSpaceDE w:val="0"/>
        <w:autoSpaceDN w:val="0"/>
        <w:adjustRightInd w:val="0"/>
        <w:snapToGrid w:val="0"/>
        <w:spacing w:after="156" w:afterLines="50" w:line="380" w:lineRule="exact"/>
        <w:ind w:left="640" w:hanging="64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磋商小组对符合资格要求的供应商进行符合性审查，以确定其是否满足磋商文件的实质性要求（见本章的符合性审查表）。</w:t>
      </w:r>
    </w:p>
    <w:p>
      <w:pPr>
        <w:numPr>
          <w:ilvl w:val="2"/>
          <w:numId w:val="11"/>
        </w:numPr>
        <w:tabs>
          <w:tab w:val="left" w:pos="1134"/>
        </w:tabs>
        <w:autoSpaceDE w:val="0"/>
        <w:autoSpaceDN w:val="0"/>
        <w:adjustRightInd w:val="0"/>
        <w:snapToGrid w:val="0"/>
        <w:spacing w:after="156" w:afterLines="50" w:line="380" w:lineRule="exact"/>
        <w:ind w:left="438" w:hanging="438"/>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磋商小组在资格审查和符合性审查时，可以要求供应商对响应文件中含义不明确、同类问题表述不一致或者有明显文字和计算错误的内容作出必要的澄清、说明或更正。供应商的澄清、说明或更正不得超出响应文件的范围或者改变响应文件的实质性内容。</w:t>
      </w:r>
    </w:p>
    <w:p>
      <w:pPr>
        <w:tabs>
          <w:tab w:val="left" w:pos="993"/>
          <w:tab w:val="left" w:pos="1418"/>
        </w:tabs>
        <w:autoSpaceDE w:val="0"/>
        <w:autoSpaceDN w:val="0"/>
        <w:adjustRightInd w:val="0"/>
        <w:snapToGrid w:val="0"/>
        <w:spacing w:before="120" w:after="156" w:afterLines="50" w:line="380" w:lineRule="exact"/>
        <w:ind w:left="1129" w:leftChars="304" w:hanging="491" w:hangingChars="234"/>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评审小组不接受供应商主动提出的澄清、说明或补正。</w:t>
      </w:r>
    </w:p>
    <w:p>
      <w:pPr>
        <w:tabs>
          <w:tab w:val="left" w:pos="993"/>
          <w:tab w:val="left" w:pos="1418"/>
        </w:tabs>
        <w:autoSpaceDE w:val="0"/>
        <w:autoSpaceDN w:val="0"/>
        <w:adjustRightInd w:val="0"/>
        <w:snapToGrid w:val="0"/>
        <w:spacing w:before="120" w:after="156" w:afterLines="50" w:line="380" w:lineRule="exact"/>
        <w:ind w:left="1129" w:leftChars="304" w:hanging="491" w:hangingChars="234"/>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供应商的书面澄清、说明和补正属于响应文件的组成部分。</w:t>
      </w:r>
    </w:p>
    <w:p>
      <w:pPr>
        <w:tabs>
          <w:tab w:val="left" w:pos="993"/>
          <w:tab w:val="left" w:pos="1418"/>
        </w:tabs>
        <w:autoSpaceDE w:val="0"/>
        <w:autoSpaceDN w:val="0"/>
        <w:adjustRightInd w:val="0"/>
        <w:snapToGrid w:val="0"/>
        <w:spacing w:before="120" w:after="156" w:afterLines="50" w:line="380" w:lineRule="exact"/>
        <w:ind w:left="428" w:leftChars="204" w:firstLine="207" w:firstLineChars="99"/>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评审小组对供应商提交的澄清、说明或补正有疑问的，可以要求供应商进一步澄清、说明或补正，直至满足评审小组的要求。</w:t>
      </w:r>
    </w:p>
    <w:p>
      <w:pPr>
        <w:numPr>
          <w:ilvl w:val="2"/>
          <w:numId w:val="11"/>
        </w:numPr>
        <w:tabs>
          <w:tab w:val="left" w:pos="1134"/>
          <w:tab w:val="left" w:pos="1560"/>
        </w:tabs>
        <w:autoSpaceDE w:val="0"/>
        <w:autoSpaceDN w:val="0"/>
        <w:adjustRightInd w:val="0"/>
        <w:snapToGrid w:val="0"/>
        <w:spacing w:after="156" w:afterLines="50" w:line="380" w:lineRule="exact"/>
        <w:ind w:left="438" w:hanging="438"/>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不具备磋商文件要求的资格或未通过符合性审查的供应商，不参与磋商，由磋商小组告知该供应商。</w:t>
      </w:r>
    </w:p>
    <w:p>
      <w:pPr>
        <w:numPr>
          <w:ilvl w:val="2"/>
          <w:numId w:val="11"/>
        </w:numPr>
        <w:tabs>
          <w:tab w:val="left" w:pos="1060"/>
          <w:tab w:val="left" w:pos="1134"/>
          <w:tab w:val="left" w:pos="1560"/>
        </w:tabs>
        <w:autoSpaceDE w:val="0"/>
        <w:autoSpaceDN w:val="0"/>
        <w:adjustRightInd w:val="0"/>
        <w:snapToGrid w:val="0"/>
        <w:spacing w:after="156" w:afterLines="50" w:line="380" w:lineRule="exact"/>
        <w:ind w:left="438" w:hanging="438"/>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通过资格审查和符合性审查的合格供应商不足3家的，不再进行评审和磋商，但市场竞争不充分的科研项目以及需要扶持的科技成果转化项目除外。</w:t>
      </w:r>
    </w:p>
    <w:p>
      <w:pPr>
        <w:numPr>
          <w:ilvl w:val="1"/>
          <w:numId w:val="11"/>
        </w:numPr>
        <w:tabs>
          <w:tab w:val="left" w:pos="1077"/>
          <w:tab w:val="left" w:pos="1134"/>
        </w:tabs>
        <w:autoSpaceDE w:val="0"/>
        <w:autoSpaceDN w:val="0"/>
        <w:adjustRightInd w:val="0"/>
        <w:snapToGrid w:val="0"/>
        <w:spacing w:after="156" w:afterLines="50" w:line="380" w:lineRule="exact"/>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磋商</w:t>
      </w:r>
    </w:p>
    <w:p>
      <w:pPr>
        <w:numPr>
          <w:ilvl w:val="2"/>
          <w:numId w:val="11"/>
        </w:numPr>
        <w:tabs>
          <w:tab w:val="left" w:pos="1134"/>
          <w:tab w:val="left" w:pos="1560"/>
        </w:tabs>
        <w:autoSpaceDE w:val="0"/>
        <w:autoSpaceDN w:val="0"/>
        <w:adjustRightInd w:val="0"/>
        <w:snapToGrid w:val="0"/>
        <w:spacing w:after="156" w:afterLines="50" w:line="380" w:lineRule="exact"/>
        <w:ind w:left="1078" w:hanging="1078"/>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按“供应商须知”第5条规定，由磋商小组与供应商进行磋商。</w:t>
      </w:r>
    </w:p>
    <w:p>
      <w:pPr>
        <w:numPr>
          <w:ilvl w:val="2"/>
          <w:numId w:val="11"/>
        </w:numPr>
        <w:tabs>
          <w:tab w:val="left" w:pos="1134"/>
          <w:tab w:val="left" w:pos="1560"/>
        </w:tabs>
        <w:autoSpaceDE w:val="0"/>
        <w:autoSpaceDN w:val="0"/>
        <w:adjustRightInd w:val="0"/>
        <w:snapToGrid w:val="0"/>
        <w:spacing w:after="156" w:afterLines="50" w:line="380" w:lineRule="exact"/>
        <w:ind w:left="438" w:hanging="438"/>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磋商过程中，磋商小组可以根据与供应商的磋商情况，在不违反相关法律法规、强制性标准、规范情况下，并经采购人代表同意后，对磋商文件的技术标准、拟签订合同的部分条款进行变动。变动内容是磋商文件的有效组成部分，磋商小组以书面形式通知所有参加磋商的供应商。</w:t>
      </w:r>
    </w:p>
    <w:p>
      <w:pPr>
        <w:numPr>
          <w:ilvl w:val="2"/>
          <w:numId w:val="11"/>
        </w:numPr>
        <w:tabs>
          <w:tab w:val="left" w:pos="840"/>
          <w:tab w:val="left" w:pos="1134"/>
          <w:tab w:val="left" w:pos="1560"/>
        </w:tabs>
        <w:autoSpaceDE w:val="0"/>
        <w:autoSpaceDN w:val="0"/>
        <w:adjustRightInd w:val="0"/>
        <w:snapToGrid w:val="0"/>
        <w:spacing w:after="156" w:afterLines="50" w:line="380" w:lineRule="exact"/>
        <w:ind w:left="438" w:hanging="438"/>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磋商结束后，磋商小组可以要求所有继续参加磋商的供应商在规定时间内提交最后报价函，提交最后报价函的供应商不得少于3家，</w:t>
      </w:r>
      <w:r>
        <w:rPr>
          <w:rFonts w:hint="eastAsia" w:ascii="宋体" w:hAnsi="宋体" w:cs="宋体"/>
          <w:color w:val="000000" w:themeColor="text1"/>
          <w:highlight w:val="none"/>
          <w14:textFill>
            <w14:solidFill>
              <w14:schemeClr w14:val="tx1"/>
            </w14:solidFill>
          </w14:textFill>
        </w:rPr>
        <w:t>政府采购另有规定的除外</w:t>
      </w:r>
      <w:r>
        <w:rPr>
          <w:rFonts w:hint="eastAsia" w:ascii="宋体" w:hAnsi="宋体" w:cs="宋体"/>
          <w:color w:val="000000" w:themeColor="text1"/>
          <w:kern w:val="0"/>
          <w:szCs w:val="21"/>
          <w:highlight w:val="none"/>
          <w14:textFill>
            <w14:solidFill>
              <w14:schemeClr w14:val="tx1"/>
            </w14:solidFill>
          </w14:textFill>
        </w:rPr>
        <w:t>。</w:t>
      </w:r>
    </w:p>
    <w:p>
      <w:pPr>
        <w:numPr>
          <w:ilvl w:val="1"/>
          <w:numId w:val="11"/>
        </w:numPr>
        <w:tabs>
          <w:tab w:val="left" w:pos="1077"/>
          <w:tab w:val="left" w:pos="1134"/>
        </w:tabs>
        <w:autoSpaceDE w:val="0"/>
        <w:autoSpaceDN w:val="0"/>
        <w:adjustRightInd w:val="0"/>
        <w:snapToGrid w:val="0"/>
        <w:spacing w:after="156" w:afterLines="50" w:line="380" w:lineRule="exact"/>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评审</w:t>
      </w:r>
    </w:p>
    <w:p>
      <w:pPr>
        <w:numPr>
          <w:ilvl w:val="2"/>
          <w:numId w:val="11"/>
        </w:numPr>
        <w:tabs>
          <w:tab w:val="left" w:pos="1134"/>
          <w:tab w:val="left" w:pos="1560"/>
        </w:tabs>
        <w:autoSpaceDE w:val="0"/>
        <w:autoSpaceDN w:val="0"/>
        <w:adjustRightInd w:val="0"/>
        <w:snapToGrid w:val="0"/>
        <w:spacing w:after="156" w:afterLines="50" w:line="380" w:lineRule="exact"/>
        <w:ind w:left="1278" w:hanging="1278"/>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比较与评价</w:t>
      </w:r>
    </w:p>
    <w:p>
      <w:pPr>
        <w:tabs>
          <w:tab w:val="left" w:pos="840"/>
        </w:tabs>
        <w:autoSpaceDE w:val="0"/>
        <w:autoSpaceDN w:val="0"/>
        <w:adjustRightInd w:val="0"/>
        <w:snapToGrid w:val="0"/>
        <w:spacing w:after="156" w:afterLines="50" w:line="380" w:lineRule="exact"/>
        <w:ind w:left="426" w:leftChars="203"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磋商小组按本章第2.3款[商务和技术评审标准]对供应商提交的响应文件（包括最后报价函）进行商务和技术评估，综合比较与评价。</w:t>
      </w:r>
    </w:p>
    <w:p>
      <w:pPr>
        <w:tabs>
          <w:tab w:val="left" w:pos="840"/>
        </w:tabs>
        <w:autoSpaceDE w:val="0"/>
        <w:autoSpaceDN w:val="0"/>
        <w:adjustRightInd w:val="0"/>
        <w:snapToGrid w:val="0"/>
        <w:spacing w:after="156" w:afterLines="50" w:line="380" w:lineRule="exact"/>
        <w:ind w:left="430" w:leftChars="205" w:firstLine="415" w:firstLineChars="198"/>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磋商小组认为供应商的报价明显低于其他参与最后报价的供应商的报价或明显低于采购预算时，有可能影响产品质量或者不能诚信履约的，应当要求其在合理的时间内提供书面说明，并提交相关证明材料；供应商不能证明其报价合理性的，磋商小组应当将其作为无效处理。</w:t>
      </w:r>
    </w:p>
    <w:p>
      <w:pPr>
        <w:pStyle w:val="30"/>
        <w:spacing w:after="156" w:line="380" w:lineRule="exact"/>
        <w:ind w:firstLine="840" w:firstLineChars="400"/>
        <w:rPr>
          <w:rFonts w:ascii="宋体" w:hAnsi="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磋商小组认为供应商未响应采购文件及工程量清单文件，应当将其作为无效标处理。</w:t>
      </w:r>
    </w:p>
    <w:p>
      <w:pPr>
        <w:numPr>
          <w:ilvl w:val="2"/>
          <w:numId w:val="11"/>
        </w:numPr>
        <w:tabs>
          <w:tab w:val="left" w:pos="840"/>
          <w:tab w:val="left" w:pos="1134"/>
        </w:tabs>
        <w:autoSpaceDE w:val="0"/>
        <w:autoSpaceDN w:val="0"/>
        <w:adjustRightInd w:val="0"/>
        <w:snapToGrid w:val="0"/>
        <w:spacing w:after="156" w:afterLines="50" w:line="380" w:lineRule="exact"/>
        <w:ind w:left="658" w:hanging="658"/>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磋商小组按本章第2.3款规定的量化因素和分值进行打分，并计算出综合评估得分。</w:t>
      </w:r>
    </w:p>
    <w:p>
      <w:pPr>
        <w:tabs>
          <w:tab w:val="left" w:pos="840"/>
        </w:tabs>
        <w:autoSpaceDE w:val="0"/>
        <w:autoSpaceDN w:val="0"/>
        <w:adjustRightInd w:val="0"/>
        <w:snapToGrid w:val="0"/>
        <w:spacing w:after="156" w:afterLines="50" w:line="380" w:lineRule="exact"/>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（1）按本章第2.3.1项规定的评审因素和分值对报价部分计算出得分A；</w:t>
      </w:r>
    </w:p>
    <w:p>
      <w:pPr>
        <w:tabs>
          <w:tab w:val="left" w:pos="1060"/>
          <w:tab w:val="left" w:pos="1134"/>
        </w:tabs>
        <w:autoSpaceDE w:val="0"/>
        <w:autoSpaceDN w:val="0"/>
        <w:adjustRightInd w:val="0"/>
        <w:snapToGrid w:val="0"/>
        <w:spacing w:after="156" w:afterLines="50" w:line="380" w:lineRule="exact"/>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（2）按本章第2.3.2项规定的评审因素和分值对商务部分计算出得分B；</w:t>
      </w:r>
    </w:p>
    <w:p>
      <w:pPr>
        <w:tabs>
          <w:tab w:val="left" w:pos="640"/>
          <w:tab w:val="left" w:pos="840"/>
        </w:tabs>
        <w:autoSpaceDE w:val="0"/>
        <w:autoSpaceDN w:val="0"/>
        <w:adjustRightInd w:val="0"/>
        <w:snapToGrid w:val="0"/>
        <w:spacing w:after="156" w:afterLines="50" w:line="380" w:lineRule="exact"/>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（3）按本章第2.3.3项规定的评审因素和分值对技术部分计算出得分C。</w:t>
      </w:r>
    </w:p>
    <w:p>
      <w:pPr>
        <w:numPr>
          <w:ilvl w:val="2"/>
          <w:numId w:val="11"/>
        </w:numPr>
        <w:tabs>
          <w:tab w:val="left" w:pos="1134"/>
          <w:tab w:val="left" w:pos="1260"/>
        </w:tabs>
        <w:autoSpaceDE w:val="0"/>
        <w:autoSpaceDN w:val="0"/>
        <w:adjustRightInd w:val="0"/>
        <w:snapToGrid w:val="0"/>
        <w:spacing w:after="156" w:afterLines="50" w:line="380" w:lineRule="exact"/>
        <w:ind w:left="1480" w:hanging="148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评分分值计算保留小数点后两位，小数点后第三位“四舍五入”。</w:t>
      </w:r>
    </w:p>
    <w:p>
      <w:pPr>
        <w:numPr>
          <w:ilvl w:val="2"/>
          <w:numId w:val="11"/>
        </w:numPr>
        <w:tabs>
          <w:tab w:val="left" w:pos="1134"/>
          <w:tab w:val="left" w:pos="1418"/>
          <w:tab w:val="left" w:pos="1560"/>
        </w:tabs>
        <w:autoSpaceDE w:val="0"/>
        <w:autoSpaceDN w:val="0"/>
        <w:adjustRightInd w:val="0"/>
        <w:snapToGrid w:val="0"/>
        <w:spacing w:after="156" w:afterLines="50" w:line="380" w:lineRule="exact"/>
        <w:ind w:hanging="1418"/>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供应商得分=A＋B＋C</w:t>
      </w:r>
    </w:p>
    <w:p>
      <w:pPr>
        <w:tabs>
          <w:tab w:val="left" w:pos="1077"/>
          <w:tab w:val="left" w:pos="1134"/>
        </w:tabs>
        <w:autoSpaceDE w:val="0"/>
        <w:autoSpaceDN w:val="0"/>
        <w:adjustRightInd w:val="0"/>
        <w:snapToGrid w:val="0"/>
        <w:spacing w:after="156" w:afterLines="50" w:line="380" w:lineRule="exact"/>
        <w:jc w:val="left"/>
        <w:outlineLvl w:val="1"/>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4评审结果</w:t>
      </w:r>
    </w:p>
    <w:p>
      <w:pPr>
        <w:tabs>
          <w:tab w:val="left" w:pos="1134"/>
        </w:tabs>
        <w:autoSpaceDE w:val="0"/>
        <w:autoSpaceDN w:val="0"/>
        <w:adjustRightInd w:val="0"/>
        <w:snapToGrid w:val="0"/>
        <w:spacing w:after="156" w:afterLines="50" w:line="380" w:lineRule="exact"/>
        <w:ind w:left="-7"/>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4.1 除第二章“供应商须知”前附表授权直接确定成交供应商外，磋商小组按照得分由高到低的顺序推荐3名成交候选人，但市场竞争不充分的科研项目以及需要扶持的科技成果转化项目除外。</w:t>
      </w:r>
    </w:p>
    <w:p>
      <w:pPr>
        <w:numPr>
          <w:ilvl w:val="255"/>
          <w:numId w:val="0"/>
        </w:numPr>
        <w:tabs>
          <w:tab w:val="left" w:pos="1134"/>
          <w:tab w:val="left" w:pos="1560"/>
        </w:tabs>
        <w:autoSpaceDE w:val="0"/>
        <w:autoSpaceDN w:val="0"/>
        <w:adjustRightInd w:val="0"/>
        <w:snapToGrid w:val="0"/>
        <w:spacing w:after="156" w:afterLines="50" w:line="360" w:lineRule="exact"/>
        <w:rPr>
          <w:rFonts w:cs="TimesNewRomanPSMT" w:asciiTheme="minorEastAsia" w:hAnsiTheme="minorEastAsia" w:eastAsiaTheme="minorEastAsia"/>
          <w:color w:val="000000" w:themeColor="text1"/>
          <w:kern w:val="0"/>
          <w:sz w:val="24"/>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4.2 磋商小组完成评审后，应当向采购人提交书面评审报告</w:t>
      </w:r>
      <w:r>
        <w:rPr>
          <w:rFonts w:hint="eastAsia" w:cs="TimesNewRomanPSMT" w:asciiTheme="minorEastAsia" w:hAnsiTheme="minorEastAsia" w:eastAsiaTheme="minorEastAsia"/>
          <w:color w:val="000000" w:themeColor="text1"/>
          <w:kern w:val="0"/>
          <w:szCs w:val="21"/>
          <w:highlight w:val="none"/>
          <w14:textFill>
            <w14:solidFill>
              <w14:schemeClr w14:val="tx1"/>
            </w14:solidFill>
          </w14:textFill>
        </w:rPr>
        <w:t>。</w:t>
      </w:r>
    </w:p>
    <w:p>
      <w:pPr>
        <w:rPr>
          <w:color w:val="000000" w:themeColor="text1"/>
          <w:highlight w:val="none"/>
          <w14:textFill>
            <w14:solidFill>
              <w14:schemeClr w14:val="tx1"/>
            </w14:solidFill>
          </w14:textFill>
        </w:rPr>
      </w:pPr>
    </w:p>
    <w:p>
      <w:pPr>
        <w:rPr>
          <w:b/>
          <w:color w:val="000000" w:themeColor="text1"/>
          <w:sz w:val="28"/>
          <w:szCs w:val="28"/>
          <w:highlight w:val="none"/>
          <w14:textFill>
            <w14:solidFill>
              <w14:schemeClr w14:val="tx1"/>
            </w14:solidFill>
          </w14:textFill>
        </w:rPr>
      </w:pPr>
      <w:bookmarkStart w:id="94" w:name="_Toc25360"/>
      <w:r>
        <w:rPr>
          <w:b/>
          <w:color w:val="000000" w:themeColor="text1"/>
          <w:sz w:val="28"/>
          <w:szCs w:val="28"/>
          <w:highlight w:val="none"/>
          <w14:textFill>
            <w14:solidFill>
              <w14:schemeClr w14:val="tx1"/>
            </w14:solidFill>
          </w14:textFill>
        </w:rPr>
        <w:br w:type="page"/>
      </w:r>
    </w:p>
    <w:p>
      <w:pPr>
        <w:tabs>
          <w:tab w:val="left" w:pos="-94"/>
          <w:tab w:val="left" w:pos="428"/>
        </w:tabs>
        <w:adjustRightInd w:val="0"/>
        <w:spacing w:line="360" w:lineRule="auto"/>
        <w:ind w:left="23" w:leftChars="11"/>
        <w:jc w:val="center"/>
        <w:textAlignment w:val="baseline"/>
        <w:outlineLvl w:val="1"/>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附表一</w:t>
      </w:r>
      <w:r>
        <w:rPr>
          <w:rFonts w:hint="eastAsia"/>
          <w:b/>
          <w:color w:val="000000" w:themeColor="text1"/>
          <w:sz w:val="28"/>
          <w:szCs w:val="28"/>
          <w:highlight w:val="none"/>
          <w14:textFill>
            <w14:solidFill>
              <w14:schemeClr w14:val="tx1"/>
            </w14:solidFill>
          </w14:textFill>
        </w:rPr>
        <w:t xml:space="preserve"> </w:t>
      </w:r>
      <w:r>
        <w:rPr>
          <w:b/>
          <w:color w:val="000000" w:themeColor="text1"/>
          <w:sz w:val="28"/>
          <w:szCs w:val="28"/>
          <w:highlight w:val="none"/>
          <w14:textFill>
            <w14:solidFill>
              <w14:schemeClr w14:val="tx1"/>
            </w14:solidFill>
          </w14:textFill>
        </w:rPr>
        <w:t>资格审查表</w:t>
      </w:r>
      <w:bookmarkEnd w:id="94"/>
    </w:p>
    <w:tbl>
      <w:tblPr>
        <w:tblStyle w:val="74"/>
        <w:tblW w:w="93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2708"/>
        <w:gridCol w:w="4448"/>
        <w:gridCol w:w="15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660" w:type="dxa"/>
            <w:vAlign w:val="center"/>
          </w:tcPr>
          <w:p>
            <w:pPr>
              <w:snapToGrid w:val="0"/>
              <w:jc w:val="center"/>
              <w:rPr>
                <w:rFonts w:asciiTheme="minorEastAsia" w:hAnsiTheme="minorEastAsia" w:eastAsiaTheme="minorEastAsia"/>
                <w:b/>
                <w:color w:val="000000" w:themeColor="text1"/>
                <w:szCs w:val="21"/>
                <w:highlight w:val="none"/>
                <w14:textFill>
                  <w14:solidFill>
                    <w14:schemeClr w14:val="tx1"/>
                  </w14:solidFill>
                </w14:textFill>
              </w:rPr>
            </w:pPr>
            <w:r>
              <w:rPr>
                <w:rFonts w:asciiTheme="minorEastAsia" w:hAnsiTheme="minorEastAsia" w:eastAsiaTheme="minorEastAsia"/>
                <w:b/>
                <w:color w:val="000000" w:themeColor="text1"/>
                <w:szCs w:val="21"/>
                <w:highlight w:val="none"/>
                <w14:textFill>
                  <w14:solidFill>
                    <w14:schemeClr w14:val="tx1"/>
                  </w14:solidFill>
                </w14:textFill>
              </w:rPr>
              <w:t>序号</w:t>
            </w:r>
          </w:p>
        </w:tc>
        <w:tc>
          <w:tcPr>
            <w:tcW w:w="2708" w:type="dxa"/>
            <w:vAlign w:val="center"/>
          </w:tcPr>
          <w:p>
            <w:pPr>
              <w:snapToGrid w:val="0"/>
              <w:jc w:val="center"/>
              <w:rPr>
                <w:rFonts w:asciiTheme="minorEastAsia" w:hAnsiTheme="minorEastAsia" w:eastAsiaTheme="minorEastAsia"/>
                <w:b/>
                <w:color w:val="000000" w:themeColor="text1"/>
                <w:szCs w:val="21"/>
                <w:highlight w:val="none"/>
                <w14:textFill>
                  <w14:solidFill>
                    <w14:schemeClr w14:val="tx1"/>
                  </w14:solidFill>
                </w14:textFill>
              </w:rPr>
            </w:pPr>
            <w:r>
              <w:rPr>
                <w:rFonts w:asciiTheme="minorEastAsia" w:hAnsiTheme="minorEastAsia" w:eastAsiaTheme="minorEastAsia"/>
                <w:b/>
                <w:color w:val="000000" w:themeColor="text1"/>
                <w:szCs w:val="21"/>
                <w:highlight w:val="none"/>
                <w14:textFill>
                  <w14:solidFill>
                    <w14:schemeClr w14:val="tx1"/>
                  </w14:solidFill>
                </w14:textFill>
              </w:rPr>
              <w:t>评审内容</w:t>
            </w:r>
          </w:p>
        </w:tc>
        <w:tc>
          <w:tcPr>
            <w:tcW w:w="4448" w:type="dxa"/>
            <w:vAlign w:val="center"/>
          </w:tcPr>
          <w:p>
            <w:pPr>
              <w:snapToGrid w:val="0"/>
              <w:jc w:val="center"/>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评审合格标准</w:t>
            </w:r>
          </w:p>
        </w:tc>
        <w:tc>
          <w:tcPr>
            <w:tcW w:w="1503" w:type="dxa"/>
            <w:vAlign w:val="center"/>
          </w:tcPr>
          <w:p>
            <w:pPr>
              <w:snapToGrid w:val="0"/>
              <w:jc w:val="center"/>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是否符合要求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660" w:type="dxa"/>
            <w:vAlign w:val="center"/>
          </w:tcPr>
          <w:p>
            <w:pPr>
              <w:snapToGrid w:val="0"/>
              <w:jc w:val="center"/>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1</w:t>
            </w:r>
          </w:p>
        </w:tc>
        <w:tc>
          <w:tcPr>
            <w:tcW w:w="2708" w:type="dxa"/>
            <w:vAlign w:val="center"/>
          </w:tcPr>
          <w:p>
            <w:pPr>
              <w:snapToGrid w:val="0"/>
              <w:jc w:val="left"/>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供应商名称</w:t>
            </w:r>
          </w:p>
        </w:tc>
        <w:tc>
          <w:tcPr>
            <w:tcW w:w="4448" w:type="dxa"/>
            <w:vAlign w:val="center"/>
          </w:tcPr>
          <w:p>
            <w:pPr>
              <w:snapToGrid w:val="0"/>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与磋商报名、营业执照一致（符合法定变更程序除外）；</w:t>
            </w:r>
          </w:p>
        </w:tc>
        <w:tc>
          <w:tcPr>
            <w:tcW w:w="1503" w:type="dxa"/>
            <w:vAlign w:val="center"/>
          </w:tcPr>
          <w:p>
            <w:pPr>
              <w:snapToGrid w:val="0"/>
              <w:jc w:val="center"/>
              <w:rPr>
                <w:rFonts w:asciiTheme="minorEastAsia" w:hAnsiTheme="minorEastAsia" w:eastAsiaTheme="minorEastAsia"/>
                <w:b/>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60" w:type="dxa"/>
            <w:vAlign w:val="center"/>
          </w:tcPr>
          <w:p>
            <w:pPr>
              <w:snapToGrid w:val="0"/>
              <w:jc w:val="center"/>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2</w:t>
            </w:r>
          </w:p>
        </w:tc>
        <w:tc>
          <w:tcPr>
            <w:tcW w:w="2708" w:type="dxa"/>
            <w:vAlign w:val="center"/>
          </w:tcPr>
          <w:p>
            <w:pPr>
              <w:snapToGrid w:val="0"/>
              <w:jc w:val="left"/>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具有独立承担民事责任的能力</w:t>
            </w:r>
          </w:p>
        </w:tc>
        <w:tc>
          <w:tcPr>
            <w:tcW w:w="4448" w:type="dxa"/>
            <w:vAlign w:val="center"/>
          </w:tcPr>
          <w:p>
            <w:pPr>
              <w:snapToGrid w:val="0"/>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提供了</w:t>
            </w:r>
            <w:r>
              <w:rPr>
                <w:rFonts w:hint="eastAsia" w:asciiTheme="minorEastAsia" w:hAnsiTheme="minorEastAsia" w:eastAsiaTheme="minorEastAsia"/>
                <w:color w:val="000000" w:themeColor="text1"/>
                <w:szCs w:val="21"/>
                <w:highlight w:val="none"/>
                <w14:textFill>
                  <w14:solidFill>
                    <w14:schemeClr w14:val="tx1"/>
                  </w14:solidFill>
                </w14:textFill>
              </w:rPr>
              <w:t>有效的</w:t>
            </w:r>
            <w:r>
              <w:rPr>
                <w:rFonts w:cs="宋体" w:asciiTheme="minorEastAsia" w:hAnsiTheme="minorEastAsia" w:eastAsiaTheme="minorEastAsia"/>
                <w:color w:val="000000" w:themeColor="text1"/>
                <w:szCs w:val="21"/>
                <w:highlight w:val="none"/>
                <w14:textFill>
                  <w14:solidFill>
                    <w14:schemeClr w14:val="tx1"/>
                  </w14:solidFill>
                </w14:textFill>
              </w:rPr>
              <w:t>法人营业执照等证明文件</w:t>
            </w:r>
            <w:r>
              <w:rPr>
                <w:rFonts w:hint="eastAsia" w:cs="宋体" w:asciiTheme="minorEastAsia" w:hAnsiTheme="minorEastAsia" w:eastAsiaTheme="minorEastAsia"/>
                <w:color w:val="000000" w:themeColor="text1"/>
                <w:szCs w:val="21"/>
                <w:highlight w:val="none"/>
                <w14:textFill>
                  <w14:solidFill>
                    <w14:schemeClr w14:val="tx1"/>
                  </w14:solidFill>
                </w14:textFill>
              </w:rPr>
              <w:t>。</w:t>
            </w:r>
          </w:p>
        </w:tc>
        <w:tc>
          <w:tcPr>
            <w:tcW w:w="1503" w:type="dxa"/>
            <w:vAlign w:val="center"/>
          </w:tcPr>
          <w:p>
            <w:pPr>
              <w:snapToGrid w:val="0"/>
              <w:jc w:val="center"/>
              <w:rPr>
                <w:rFonts w:asciiTheme="minorEastAsia" w:hAnsiTheme="minorEastAsia" w:eastAsiaTheme="minorEastAsia"/>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660" w:type="dxa"/>
            <w:vAlign w:val="center"/>
          </w:tcPr>
          <w:p>
            <w:pPr>
              <w:snapToGrid w:val="0"/>
              <w:jc w:val="center"/>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3</w:t>
            </w:r>
          </w:p>
        </w:tc>
        <w:tc>
          <w:tcPr>
            <w:tcW w:w="2708" w:type="dxa"/>
            <w:vAlign w:val="center"/>
          </w:tcPr>
          <w:p>
            <w:pPr>
              <w:snapToGrid w:val="0"/>
              <w:jc w:val="left"/>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具有健全的财务会计制度</w:t>
            </w:r>
          </w:p>
        </w:tc>
        <w:tc>
          <w:tcPr>
            <w:tcW w:w="4448" w:type="dxa"/>
          </w:tcPr>
          <w:p>
            <w:pPr>
              <w:snapToGrid w:val="0"/>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提供了</w:t>
            </w:r>
            <w:r>
              <w:rPr>
                <w:rFonts w:hint="eastAsia"/>
                <w:color w:val="000000" w:themeColor="text1"/>
                <w:szCs w:val="21"/>
                <w:highlight w:val="none"/>
                <w14:textFill>
                  <w14:solidFill>
                    <w14:schemeClr w14:val="tx1"/>
                  </w14:solidFill>
                </w14:textFill>
              </w:rPr>
              <w:t>上一年度（2022年</w:t>
            </w:r>
            <w:r>
              <w:rPr>
                <w:rFonts w:hint="eastAsia"/>
                <w:color w:val="000000" w:themeColor="text1"/>
                <w:szCs w:val="21"/>
                <w:highlight w:val="none"/>
                <w:lang w:eastAsia="zh-CN"/>
                <w14:textFill>
                  <w14:solidFill>
                    <w14:schemeClr w14:val="tx1"/>
                  </w14:solidFill>
                </w14:textFill>
              </w:rPr>
              <w:t>或</w:t>
            </w:r>
            <w:r>
              <w:rPr>
                <w:rFonts w:hint="eastAsia"/>
                <w:color w:val="000000" w:themeColor="text1"/>
                <w:szCs w:val="21"/>
                <w:highlight w:val="none"/>
                <w:lang w:val="en-US" w:eastAsia="zh-CN"/>
                <w14:textFill>
                  <w14:solidFill>
                    <w14:schemeClr w14:val="tx1"/>
                  </w14:solidFill>
                </w14:textFill>
              </w:rPr>
              <w:t>2023年</w:t>
            </w:r>
            <w:r>
              <w:rPr>
                <w:rFonts w:hint="eastAsia"/>
                <w:color w:val="000000" w:themeColor="text1"/>
                <w:szCs w:val="21"/>
                <w:highlight w:val="none"/>
                <w14:textFill>
                  <w14:solidFill>
                    <w14:schemeClr w14:val="tx1"/>
                  </w14:solidFill>
                </w14:textFill>
              </w:rPr>
              <w:t>）经审计</w:t>
            </w:r>
            <w:r>
              <w:rPr>
                <w:rFonts w:asciiTheme="minorEastAsia" w:hAnsiTheme="minorEastAsia" w:eastAsiaTheme="minorEastAsia"/>
                <w:color w:val="000000" w:themeColor="text1"/>
                <w:szCs w:val="21"/>
                <w:highlight w:val="none"/>
                <w14:textFill>
                  <w14:solidFill>
                    <w14:schemeClr w14:val="tx1"/>
                  </w14:solidFill>
                </w14:textFill>
              </w:rPr>
              <w:t>的财务报表</w:t>
            </w:r>
            <w:r>
              <w:rPr>
                <w:rFonts w:hint="eastAsia" w:asciiTheme="minorEastAsia" w:hAnsiTheme="minorEastAsia" w:eastAsiaTheme="minorEastAsia"/>
                <w:color w:val="000000" w:themeColor="text1"/>
                <w:szCs w:val="21"/>
                <w:highlight w:val="none"/>
                <w14:textFill>
                  <w14:solidFill>
                    <w14:schemeClr w14:val="tx1"/>
                  </w14:solidFill>
                </w14:textFill>
              </w:rPr>
              <w:t>或其基本开户银行出具的资信证明。</w:t>
            </w:r>
          </w:p>
        </w:tc>
        <w:tc>
          <w:tcPr>
            <w:tcW w:w="1503" w:type="dxa"/>
            <w:vAlign w:val="center"/>
          </w:tcPr>
          <w:p>
            <w:pPr>
              <w:snapToGrid w:val="0"/>
              <w:jc w:val="center"/>
              <w:rPr>
                <w:rFonts w:asciiTheme="minorEastAsia" w:hAnsiTheme="minorEastAsia" w:eastAsiaTheme="minorEastAsia"/>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660" w:type="dxa"/>
            <w:vAlign w:val="center"/>
          </w:tcPr>
          <w:p>
            <w:pPr>
              <w:snapToGrid w:val="0"/>
              <w:jc w:val="center"/>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4</w:t>
            </w:r>
          </w:p>
        </w:tc>
        <w:tc>
          <w:tcPr>
            <w:tcW w:w="2708" w:type="dxa"/>
            <w:vAlign w:val="center"/>
          </w:tcPr>
          <w:p>
            <w:pPr>
              <w:snapToGrid w:val="0"/>
              <w:jc w:val="left"/>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具有履行合同所必需的设备和专业技术能力</w:t>
            </w:r>
          </w:p>
        </w:tc>
        <w:tc>
          <w:tcPr>
            <w:tcW w:w="4448" w:type="dxa"/>
          </w:tcPr>
          <w:p>
            <w:pPr>
              <w:snapToGrid w:val="0"/>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提供了可充分满足履行合同所需设备和专业技术能力的证明材料</w:t>
            </w:r>
            <w:r>
              <w:rPr>
                <w:rFonts w:hint="eastAsia" w:asciiTheme="minorEastAsia" w:hAnsiTheme="minorEastAsia" w:eastAsiaTheme="minorEastAsia"/>
                <w:color w:val="000000" w:themeColor="text1"/>
                <w:szCs w:val="21"/>
                <w:highlight w:val="none"/>
                <w14:textFill>
                  <w14:solidFill>
                    <w14:schemeClr w14:val="tx1"/>
                  </w14:solidFill>
                </w14:textFill>
              </w:rPr>
              <w:t>或承诺。</w:t>
            </w:r>
          </w:p>
        </w:tc>
        <w:tc>
          <w:tcPr>
            <w:tcW w:w="1503" w:type="dxa"/>
            <w:vAlign w:val="center"/>
          </w:tcPr>
          <w:p>
            <w:pPr>
              <w:snapToGrid w:val="0"/>
              <w:jc w:val="center"/>
              <w:rPr>
                <w:rFonts w:asciiTheme="minorEastAsia" w:hAnsiTheme="minorEastAsia" w:eastAsiaTheme="minorEastAsia"/>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9" w:hRule="atLeast"/>
          <w:jc w:val="center"/>
        </w:trPr>
        <w:tc>
          <w:tcPr>
            <w:tcW w:w="660" w:type="dxa"/>
            <w:vAlign w:val="center"/>
          </w:tcPr>
          <w:p>
            <w:pPr>
              <w:snapToGrid w:val="0"/>
              <w:jc w:val="center"/>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5</w:t>
            </w:r>
          </w:p>
        </w:tc>
        <w:tc>
          <w:tcPr>
            <w:tcW w:w="2708" w:type="dxa"/>
            <w:vAlign w:val="center"/>
          </w:tcPr>
          <w:p>
            <w:pPr>
              <w:snapToGrid w:val="0"/>
              <w:jc w:val="left"/>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有依法缴纳税收和社会保障资金的良好记录</w:t>
            </w:r>
          </w:p>
        </w:tc>
        <w:tc>
          <w:tcPr>
            <w:tcW w:w="4448" w:type="dxa"/>
          </w:tcPr>
          <w:p>
            <w:pPr>
              <w:snapToGrid w:val="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1.提供了近六个月中任何一个月的缴纳增值税或企业所得税的凭证（银行出具的缴税凭证或免税声明函，格式自拟）。</w:t>
            </w:r>
          </w:p>
          <w:p>
            <w:pPr>
              <w:snapToGrid w:val="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2. 提供了近六个月中任何一个月社会保障资金缴纳记录（专用收据或社会保险缴纳清单）或免缴纳声明。</w:t>
            </w:r>
          </w:p>
        </w:tc>
        <w:tc>
          <w:tcPr>
            <w:tcW w:w="1503" w:type="dxa"/>
            <w:vAlign w:val="center"/>
          </w:tcPr>
          <w:p>
            <w:pPr>
              <w:snapToGrid w:val="0"/>
              <w:jc w:val="center"/>
              <w:rPr>
                <w:rFonts w:asciiTheme="minorEastAsia" w:hAnsiTheme="minorEastAsia" w:eastAsiaTheme="minorEastAsia"/>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jc w:val="center"/>
        </w:trPr>
        <w:tc>
          <w:tcPr>
            <w:tcW w:w="660" w:type="dxa"/>
            <w:vAlign w:val="center"/>
          </w:tcPr>
          <w:p>
            <w:pPr>
              <w:snapToGrid w:val="0"/>
              <w:jc w:val="center"/>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6</w:t>
            </w:r>
          </w:p>
        </w:tc>
        <w:tc>
          <w:tcPr>
            <w:tcW w:w="2708" w:type="dxa"/>
            <w:vAlign w:val="center"/>
          </w:tcPr>
          <w:p>
            <w:pPr>
              <w:snapToGrid w:val="0"/>
              <w:jc w:val="left"/>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参加政府采购活动前三年内，在经营活动中没有重大违法记录</w:t>
            </w:r>
          </w:p>
        </w:tc>
        <w:tc>
          <w:tcPr>
            <w:tcW w:w="4448" w:type="dxa"/>
            <w:vAlign w:val="center"/>
          </w:tcPr>
          <w:p>
            <w:pPr>
              <w:snapToGrid w:val="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提供了有效的参加政府采购活动前3年内在经营活动中没有重大违法记录的书面声明。</w:t>
            </w:r>
          </w:p>
        </w:tc>
        <w:tc>
          <w:tcPr>
            <w:tcW w:w="1503" w:type="dxa"/>
            <w:vAlign w:val="center"/>
          </w:tcPr>
          <w:p>
            <w:pPr>
              <w:snapToGrid w:val="0"/>
              <w:jc w:val="center"/>
              <w:rPr>
                <w:rFonts w:asciiTheme="minorEastAsia" w:hAnsiTheme="minorEastAsia" w:eastAsiaTheme="minorEastAsia"/>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660" w:type="dxa"/>
            <w:vAlign w:val="center"/>
          </w:tcPr>
          <w:p>
            <w:pPr>
              <w:snapToGrid w:val="0"/>
              <w:jc w:val="center"/>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7</w:t>
            </w:r>
          </w:p>
        </w:tc>
        <w:tc>
          <w:tcPr>
            <w:tcW w:w="2708" w:type="dxa"/>
            <w:vAlign w:val="center"/>
          </w:tcPr>
          <w:p>
            <w:pPr>
              <w:snapToGrid w:val="0"/>
              <w:jc w:val="left"/>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法律、行政法规规定的其他条件</w:t>
            </w:r>
          </w:p>
        </w:tc>
        <w:tc>
          <w:tcPr>
            <w:tcW w:w="4448" w:type="dxa"/>
            <w:vAlign w:val="center"/>
          </w:tcPr>
          <w:p>
            <w:pPr>
              <w:snapToGrid w:val="0"/>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不存在违反法律、法规的情况</w:t>
            </w:r>
            <w:r>
              <w:rPr>
                <w:rFonts w:hint="eastAsia" w:asciiTheme="minorEastAsia" w:hAnsiTheme="minorEastAsia" w:eastAsiaTheme="minorEastAsia"/>
                <w:color w:val="000000" w:themeColor="text1"/>
                <w:szCs w:val="21"/>
                <w:highlight w:val="none"/>
                <w14:textFill>
                  <w14:solidFill>
                    <w14:schemeClr w14:val="tx1"/>
                  </w14:solidFill>
                </w14:textFill>
              </w:rPr>
              <w:t>。</w:t>
            </w:r>
          </w:p>
        </w:tc>
        <w:tc>
          <w:tcPr>
            <w:tcW w:w="1503" w:type="dxa"/>
            <w:vAlign w:val="center"/>
          </w:tcPr>
          <w:p>
            <w:pPr>
              <w:snapToGrid w:val="0"/>
              <w:ind w:left="425"/>
              <w:jc w:val="center"/>
              <w:rPr>
                <w:rFonts w:asciiTheme="minorEastAsia" w:hAnsiTheme="minorEastAsia" w:eastAsiaTheme="minorEastAsia"/>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9" w:hRule="atLeast"/>
          <w:jc w:val="center"/>
        </w:trPr>
        <w:tc>
          <w:tcPr>
            <w:tcW w:w="660" w:type="dxa"/>
            <w:vAlign w:val="center"/>
          </w:tcPr>
          <w:p>
            <w:pPr>
              <w:snapToGrid w:val="0"/>
              <w:jc w:val="center"/>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8</w:t>
            </w:r>
          </w:p>
        </w:tc>
        <w:tc>
          <w:tcPr>
            <w:tcW w:w="2708" w:type="dxa"/>
            <w:vAlign w:val="center"/>
          </w:tcPr>
          <w:p>
            <w:pPr>
              <w:snapToGrid w:val="0"/>
              <w:jc w:val="left"/>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“信用中国”网站和中国政府采购网（www.ccgp.gov.cn）查询记录</w:t>
            </w:r>
          </w:p>
        </w:tc>
        <w:tc>
          <w:tcPr>
            <w:tcW w:w="4448" w:type="dxa"/>
          </w:tcPr>
          <w:p>
            <w:pPr>
              <w:snapToGrid w:val="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未被“信用中国”网站（</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"http://www.creditchina.gov.cn）中列入失信被执行人和/" </w:instrText>
            </w:r>
            <w:r>
              <w:rPr>
                <w:color w:val="000000" w:themeColor="text1"/>
                <w:highlight w:val="none"/>
                <w14:textFill>
                  <w14:solidFill>
                    <w14:schemeClr w14:val="tx1"/>
                  </w14:solidFill>
                </w14:textFill>
              </w:rPr>
              <w:fldChar w:fldCharType="separate"/>
            </w:r>
            <w:r>
              <w:rPr>
                <w:rFonts w:hint="eastAsia" w:asciiTheme="minorEastAsia" w:hAnsiTheme="minorEastAsia" w:eastAsiaTheme="minorEastAsia"/>
                <w:color w:val="000000" w:themeColor="text1"/>
                <w:szCs w:val="21"/>
                <w:highlight w:val="none"/>
                <w14:textFill>
                  <w14:solidFill>
                    <w14:schemeClr w14:val="tx1"/>
                  </w14:solidFill>
                </w14:textFill>
              </w:rPr>
              <w:t>www.creditchina.gov.cn）中列入失信被执行人</w:t>
            </w:r>
            <w:r>
              <w:rPr>
                <w:rFonts w:hint="eastAsia" w:asciiTheme="minorEastAsia" w:hAnsiTheme="minorEastAsia" w:eastAsiaTheme="minorEastAsia"/>
                <w:color w:val="000000" w:themeColor="text1"/>
                <w:szCs w:val="21"/>
                <w:highlight w:val="none"/>
                <w14:textFill>
                  <w14:solidFill>
                    <w14:schemeClr w14:val="tx1"/>
                  </w14:solidFill>
                </w14:textFill>
              </w:rPr>
              <w:fldChar w:fldCharType="end"/>
            </w:r>
            <w:r>
              <w:rPr>
                <w:rFonts w:hint="eastAsia" w:asciiTheme="minorEastAsia" w:hAnsiTheme="minorEastAsia" w:eastAsiaTheme="minorEastAsia"/>
                <w:color w:val="000000" w:themeColor="text1"/>
                <w:szCs w:val="21"/>
                <w:highlight w:val="none"/>
                <w14:textFill>
                  <w14:solidFill>
                    <w14:schemeClr w14:val="tx1"/>
                  </w14:solidFill>
                </w14:textFill>
              </w:rPr>
              <w:t>或重大税收违法失信主体的供应商、未被中国政府采购网（www.ccgp.gov.cn）列入政府采购严重违法失信行为记录名单中被财政部门禁止参加政府采购活动的供应商（处罚决定规定的时间和地域范围内）。</w:t>
            </w:r>
          </w:p>
        </w:tc>
        <w:tc>
          <w:tcPr>
            <w:tcW w:w="1503" w:type="dxa"/>
            <w:vAlign w:val="center"/>
          </w:tcPr>
          <w:p>
            <w:pPr>
              <w:snapToGrid w:val="0"/>
              <w:ind w:left="425"/>
              <w:jc w:val="center"/>
              <w:rPr>
                <w:rFonts w:asciiTheme="minorEastAsia" w:hAnsiTheme="minorEastAsia" w:eastAsiaTheme="minorEastAsia"/>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4" w:hRule="atLeast"/>
          <w:jc w:val="center"/>
        </w:trPr>
        <w:tc>
          <w:tcPr>
            <w:tcW w:w="660" w:type="dxa"/>
            <w:vAlign w:val="center"/>
          </w:tcPr>
          <w:p>
            <w:pPr>
              <w:snapToGrid w:val="0"/>
              <w:jc w:val="center"/>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9</w:t>
            </w:r>
          </w:p>
        </w:tc>
        <w:tc>
          <w:tcPr>
            <w:tcW w:w="2708" w:type="dxa"/>
            <w:vAlign w:val="center"/>
          </w:tcPr>
          <w:p>
            <w:pPr>
              <w:snapToGrid w:val="0"/>
              <w:jc w:val="left"/>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单位负责人为同一人或者存在直接控股、管理关系的不同单位，不得同时参加本项目的磋商。</w:t>
            </w:r>
          </w:p>
        </w:tc>
        <w:tc>
          <w:tcPr>
            <w:tcW w:w="4448" w:type="dxa"/>
          </w:tcPr>
          <w:p>
            <w:pPr>
              <w:snapToGrid w:val="0"/>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提供了法人代表、控股股东、控股企业及管理、被管理单位情况声明且各供应商之间不存在</w:t>
            </w:r>
            <w:r>
              <w:rPr>
                <w:rFonts w:hint="eastAsia" w:asciiTheme="minorEastAsia" w:hAnsiTheme="minorEastAsia" w:eastAsiaTheme="minorEastAsia"/>
                <w:color w:val="000000" w:themeColor="text1"/>
                <w:szCs w:val="21"/>
                <w:highlight w:val="none"/>
                <w14:textFill>
                  <w14:solidFill>
                    <w14:schemeClr w14:val="tx1"/>
                  </w14:solidFill>
                </w14:textFill>
              </w:rPr>
              <w:t>单位负责人为同一人或者存在直接控股、管理关系情形。</w:t>
            </w:r>
          </w:p>
        </w:tc>
        <w:tc>
          <w:tcPr>
            <w:tcW w:w="1503" w:type="dxa"/>
            <w:vAlign w:val="center"/>
          </w:tcPr>
          <w:p>
            <w:pPr>
              <w:snapToGrid w:val="0"/>
              <w:ind w:left="425"/>
              <w:jc w:val="center"/>
              <w:rPr>
                <w:rFonts w:asciiTheme="minorEastAsia" w:hAnsiTheme="minorEastAsia" w:eastAsiaTheme="minorEastAsia"/>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jc w:val="center"/>
        </w:trPr>
        <w:tc>
          <w:tcPr>
            <w:tcW w:w="660" w:type="dxa"/>
            <w:vAlign w:val="center"/>
          </w:tcPr>
          <w:p>
            <w:pPr>
              <w:snapToGrid w:val="0"/>
              <w:jc w:val="center"/>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10</w:t>
            </w:r>
          </w:p>
        </w:tc>
        <w:tc>
          <w:tcPr>
            <w:tcW w:w="2708" w:type="dxa"/>
            <w:vAlign w:val="center"/>
          </w:tcPr>
          <w:p>
            <w:pPr>
              <w:snapToGrid w:val="0"/>
              <w:jc w:val="left"/>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为本项目提供整体设计、规范编制或者项目管理、监理、检测等服务的供应商，不得再参加本项目磋商。</w:t>
            </w:r>
          </w:p>
        </w:tc>
        <w:tc>
          <w:tcPr>
            <w:tcW w:w="4448" w:type="dxa"/>
            <w:vAlign w:val="center"/>
          </w:tcPr>
          <w:p>
            <w:pPr>
              <w:snapToGrid w:val="0"/>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提供了</w:t>
            </w:r>
            <w:r>
              <w:rPr>
                <w:rFonts w:hint="eastAsia" w:asciiTheme="minorEastAsia" w:hAnsiTheme="minorEastAsia" w:eastAsiaTheme="minorEastAsia"/>
                <w:color w:val="000000" w:themeColor="text1"/>
                <w:szCs w:val="21"/>
                <w:highlight w:val="none"/>
                <w14:textFill>
                  <w14:solidFill>
                    <w14:schemeClr w14:val="tx1"/>
                  </w14:solidFill>
                </w14:textFill>
              </w:rPr>
              <w:t>供应商未为本项目提供整体设计、规范编制或者项目管理、监理、检测等服务的声明</w:t>
            </w:r>
            <w:r>
              <w:rPr>
                <w:rFonts w:asciiTheme="minorEastAsia" w:hAnsiTheme="minorEastAsia" w:eastAsiaTheme="minorEastAsia"/>
                <w:color w:val="000000" w:themeColor="text1"/>
                <w:szCs w:val="21"/>
                <w:highlight w:val="none"/>
                <w14:textFill>
                  <w14:solidFill>
                    <w14:schemeClr w14:val="tx1"/>
                  </w14:solidFill>
                </w14:textFill>
              </w:rPr>
              <w:t>。</w:t>
            </w:r>
          </w:p>
        </w:tc>
        <w:tc>
          <w:tcPr>
            <w:tcW w:w="1503" w:type="dxa"/>
            <w:vAlign w:val="center"/>
          </w:tcPr>
          <w:p>
            <w:pPr>
              <w:snapToGrid w:val="0"/>
              <w:ind w:left="425"/>
              <w:jc w:val="center"/>
              <w:rPr>
                <w:rFonts w:asciiTheme="minorEastAsia" w:hAnsiTheme="minorEastAsia" w:eastAsiaTheme="minorEastAsia"/>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660" w:type="dxa"/>
            <w:vAlign w:val="center"/>
          </w:tcPr>
          <w:p>
            <w:pPr>
              <w:snapToGrid w:val="0"/>
              <w:jc w:val="center"/>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11</w:t>
            </w:r>
          </w:p>
        </w:tc>
        <w:tc>
          <w:tcPr>
            <w:tcW w:w="2708" w:type="dxa"/>
            <w:vAlign w:val="center"/>
          </w:tcPr>
          <w:p>
            <w:pPr>
              <w:snapToGrid w:val="0"/>
              <w:jc w:val="left"/>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联合体（不适用）</w:t>
            </w:r>
          </w:p>
        </w:tc>
        <w:tc>
          <w:tcPr>
            <w:tcW w:w="4448" w:type="dxa"/>
          </w:tcPr>
          <w:p>
            <w:pPr>
              <w:snapToGrid w:val="0"/>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磋商文件允许联合体参加磋商时，提供了满足磋商文件要求的联合体协议书。</w:t>
            </w:r>
          </w:p>
        </w:tc>
        <w:tc>
          <w:tcPr>
            <w:tcW w:w="1503" w:type="dxa"/>
            <w:vAlign w:val="center"/>
          </w:tcPr>
          <w:p>
            <w:pPr>
              <w:snapToGrid w:val="0"/>
              <w:ind w:left="425"/>
              <w:jc w:val="center"/>
              <w:rPr>
                <w:rFonts w:asciiTheme="minorEastAsia" w:hAnsiTheme="minorEastAsia" w:eastAsiaTheme="minorEastAsia"/>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60" w:type="dxa"/>
            <w:vAlign w:val="center"/>
          </w:tcPr>
          <w:p>
            <w:pPr>
              <w:snapToGrid w:val="0"/>
              <w:jc w:val="center"/>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12</w:t>
            </w:r>
          </w:p>
        </w:tc>
        <w:tc>
          <w:tcPr>
            <w:tcW w:w="2708" w:type="dxa"/>
            <w:vAlign w:val="center"/>
          </w:tcPr>
          <w:p>
            <w:pPr>
              <w:snapToGrid w:val="0"/>
              <w:jc w:val="left"/>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落实政府采购政策需满足的资格要求</w:t>
            </w:r>
          </w:p>
        </w:tc>
        <w:tc>
          <w:tcPr>
            <w:tcW w:w="4448" w:type="dxa"/>
          </w:tcPr>
          <w:p>
            <w:pPr>
              <w:snapToGrid w:val="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供应商在中华人民共和国境内依法设立，依据国务院批准的中小企业划分标准确定的中型企业、小型企业和微型企业，但与大企业的负责人为同一人，或者与大企业存在直接控股、管理关系的除外。（依据《关于印发中小企业划型标准规定的通知》工信部联企业[2011]300号文，本项目划型行业为建筑业）；监狱企业、残疾人福利性单位视同小微企业。</w:t>
            </w:r>
          </w:p>
        </w:tc>
        <w:tc>
          <w:tcPr>
            <w:tcW w:w="1503" w:type="dxa"/>
            <w:vAlign w:val="center"/>
          </w:tcPr>
          <w:p>
            <w:pPr>
              <w:snapToGrid w:val="0"/>
              <w:ind w:left="425"/>
              <w:jc w:val="center"/>
              <w:rPr>
                <w:rFonts w:asciiTheme="minorEastAsia" w:hAnsiTheme="minorEastAsia" w:eastAsiaTheme="minorEastAsia"/>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60" w:type="dxa"/>
            <w:vAlign w:val="center"/>
          </w:tcPr>
          <w:p>
            <w:pPr>
              <w:snapToGrid w:val="0"/>
              <w:jc w:val="center"/>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13</w:t>
            </w:r>
          </w:p>
        </w:tc>
        <w:tc>
          <w:tcPr>
            <w:tcW w:w="2708" w:type="dxa"/>
            <w:vAlign w:val="center"/>
          </w:tcPr>
          <w:p>
            <w:pPr>
              <w:snapToGrid w:val="0"/>
              <w:jc w:val="left"/>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供应商特定资格条件</w:t>
            </w:r>
          </w:p>
        </w:tc>
        <w:tc>
          <w:tcPr>
            <w:tcW w:w="4448" w:type="dxa"/>
          </w:tcPr>
          <w:p>
            <w:pPr>
              <w:snapToGrid w:val="0"/>
              <w:rPr>
                <w:rFonts w:hint="eastAsia" w:asciiTheme="minorEastAsia" w:hAnsiTheme="minorEastAsia" w:eastAsiaTheme="minorEastAsia"/>
                <w:color w:val="000000" w:themeColor="text1"/>
                <w:szCs w:val="21"/>
                <w:highlight w:val="none"/>
                <w:lang w:val="en-US" w:eastAsia="zh-CN"/>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1）供应商应具有建设行政主管部门颁发的建筑机电安装工程专业承包二级及以上资质，和建筑装修装饰工程专业承包二级及以上资质，和电子与智能化工程专业承包二级及以上资质，并具备有效的安全生产许可证；（2）拟派项目经理应具有建筑工程专业二级及以上或机电工程专业二级及以上注册建造师证书，具备有效的安全生产考核合格证书（B证）</w:t>
            </w:r>
            <w:r>
              <w:rPr>
                <w:rFonts w:hint="eastAsia" w:asciiTheme="minorEastAsia" w:hAnsiTheme="minorEastAsia" w:eastAsiaTheme="minorEastAsia"/>
                <w:color w:val="000000" w:themeColor="text1"/>
                <w:szCs w:val="21"/>
                <w:highlight w:val="none"/>
                <w:lang w:val="en-US" w:eastAsia="zh-CN"/>
                <w14:textFill>
                  <w14:solidFill>
                    <w14:schemeClr w14:val="tx1"/>
                  </w14:solidFill>
                </w14:textFill>
              </w:rPr>
              <w:t>。</w:t>
            </w:r>
          </w:p>
        </w:tc>
        <w:tc>
          <w:tcPr>
            <w:tcW w:w="1503" w:type="dxa"/>
            <w:vAlign w:val="center"/>
          </w:tcPr>
          <w:p>
            <w:pPr>
              <w:snapToGrid w:val="0"/>
              <w:ind w:left="425"/>
              <w:jc w:val="center"/>
              <w:rPr>
                <w:rFonts w:asciiTheme="minorEastAsia" w:hAnsiTheme="minorEastAsia" w:eastAsiaTheme="minorEastAsia"/>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660" w:type="dxa"/>
            <w:vAlign w:val="center"/>
          </w:tcPr>
          <w:p>
            <w:pPr>
              <w:snapToGrid w:val="0"/>
              <w:jc w:val="center"/>
              <w:rPr>
                <w:rFonts w:asciiTheme="minorEastAsia" w:hAnsiTheme="minorEastAsia" w:eastAsiaTheme="minorEastAsia"/>
                <w:color w:val="000000" w:themeColor="text1"/>
                <w:szCs w:val="21"/>
                <w:highlight w:val="none"/>
                <w14:textFill>
                  <w14:solidFill>
                    <w14:schemeClr w14:val="tx1"/>
                  </w14:solidFill>
                </w14:textFill>
              </w:rPr>
            </w:pPr>
          </w:p>
        </w:tc>
        <w:tc>
          <w:tcPr>
            <w:tcW w:w="2708" w:type="dxa"/>
            <w:vAlign w:val="center"/>
          </w:tcPr>
          <w:p>
            <w:pPr>
              <w:snapToGrid w:val="0"/>
              <w:ind w:left="425"/>
              <w:jc w:val="center"/>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结论</w:t>
            </w:r>
          </w:p>
        </w:tc>
        <w:tc>
          <w:tcPr>
            <w:tcW w:w="4448" w:type="dxa"/>
          </w:tcPr>
          <w:p>
            <w:pPr>
              <w:snapToGrid w:val="0"/>
              <w:jc w:val="center"/>
              <w:rPr>
                <w:rFonts w:asciiTheme="minorEastAsia" w:hAnsiTheme="minorEastAsia" w:eastAsiaTheme="minorEastAsia"/>
                <w:color w:val="000000" w:themeColor="text1"/>
                <w:szCs w:val="21"/>
                <w:highlight w:val="none"/>
                <w14:textFill>
                  <w14:solidFill>
                    <w14:schemeClr w14:val="tx1"/>
                  </w14:solidFill>
                </w14:textFill>
              </w:rPr>
            </w:pPr>
          </w:p>
        </w:tc>
        <w:tc>
          <w:tcPr>
            <w:tcW w:w="1503" w:type="dxa"/>
            <w:vAlign w:val="center"/>
          </w:tcPr>
          <w:p>
            <w:pPr>
              <w:snapToGrid w:val="0"/>
              <w:ind w:left="425"/>
              <w:jc w:val="center"/>
              <w:rPr>
                <w:rFonts w:asciiTheme="minorEastAsia" w:hAnsiTheme="minorEastAsia" w:eastAsiaTheme="minorEastAsia"/>
                <w:color w:val="000000" w:themeColor="text1"/>
                <w:szCs w:val="21"/>
                <w:highlight w:val="none"/>
                <w14:textFill>
                  <w14:solidFill>
                    <w14:schemeClr w14:val="tx1"/>
                  </w14:solidFill>
                </w14:textFill>
              </w:rPr>
            </w:pPr>
          </w:p>
        </w:tc>
      </w:tr>
    </w:tbl>
    <w:p>
      <w:pPr>
        <w:spacing w:line="0" w:lineRule="atLeast"/>
        <w:ind w:left="425"/>
        <w:rPr>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注</w:t>
      </w:r>
      <w:r>
        <w:rPr>
          <w:rFonts w:hint="eastAsia"/>
          <w:color w:val="000000" w:themeColor="text1"/>
          <w:szCs w:val="21"/>
          <w:highlight w:val="none"/>
          <w14:textFill>
            <w14:solidFill>
              <w14:schemeClr w14:val="tx1"/>
            </w14:solidFill>
          </w14:textFill>
        </w:rPr>
        <w:t>：符合要求用“√”表示，不符合用“×”表示。有一项不符合要求，结论为不合格。</w:t>
      </w:r>
    </w:p>
    <w:p>
      <w:pPr>
        <w:tabs>
          <w:tab w:val="left" w:pos="-94"/>
          <w:tab w:val="left" w:pos="428"/>
        </w:tabs>
        <w:adjustRightInd w:val="0"/>
        <w:spacing w:line="360" w:lineRule="auto"/>
        <w:ind w:left="23" w:leftChars="11"/>
        <w:jc w:val="center"/>
        <w:textAlignment w:val="baseline"/>
        <w:outlineLvl w:val="1"/>
        <w:rPr>
          <w:b/>
          <w:color w:val="000000" w:themeColor="text1"/>
          <w:sz w:val="28"/>
          <w:szCs w:val="28"/>
          <w:highlight w:val="none"/>
          <w14:textFill>
            <w14:solidFill>
              <w14:schemeClr w14:val="tx1"/>
            </w14:solidFill>
          </w14:textFill>
        </w:rPr>
      </w:pPr>
      <w:r>
        <w:rPr>
          <w:color w:val="000000" w:themeColor="text1"/>
          <w:szCs w:val="21"/>
          <w:highlight w:val="none"/>
          <w14:textFill>
            <w14:solidFill>
              <w14:schemeClr w14:val="tx1"/>
            </w14:solidFill>
          </w14:textFill>
        </w:rPr>
        <w:br w:type="page"/>
      </w:r>
      <w:bookmarkStart w:id="95" w:name="_Toc15979"/>
      <w:r>
        <w:rPr>
          <w:rFonts w:hint="eastAsia"/>
          <w:b/>
          <w:color w:val="000000" w:themeColor="text1"/>
          <w:sz w:val="28"/>
          <w:szCs w:val="28"/>
          <w:highlight w:val="none"/>
          <w14:textFill>
            <w14:solidFill>
              <w14:schemeClr w14:val="tx1"/>
            </w14:solidFill>
          </w14:textFill>
        </w:rPr>
        <w:t xml:space="preserve">附表二 </w:t>
      </w:r>
      <w:r>
        <w:rPr>
          <w:b/>
          <w:color w:val="000000" w:themeColor="text1"/>
          <w:sz w:val="28"/>
          <w:szCs w:val="28"/>
          <w:highlight w:val="none"/>
          <w14:textFill>
            <w14:solidFill>
              <w14:schemeClr w14:val="tx1"/>
            </w14:solidFill>
          </w14:textFill>
        </w:rPr>
        <w:t>符合性审查表</w:t>
      </w:r>
      <w:bookmarkEnd w:id="95"/>
    </w:p>
    <w:tbl>
      <w:tblPr>
        <w:tblStyle w:val="74"/>
        <w:tblW w:w="877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96"/>
        <w:gridCol w:w="1631"/>
        <w:gridCol w:w="5110"/>
        <w:gridCol w:w="124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46" w:hRule="atLeast"/>
          <w:jc w:val="center"/>
        </w:trPr>
        <w:tc>
          <w:tcPr>
            <w:tcW w:w="796" w:type="dxa"/>
            <w:vAlign w:val="center"/>
          </w:tcPr>
          <w:p>
            <w:pPr>
              <w:tabs>
                <w:tab w:val="left" w:pos="1260"/>
                <w:tab w:val="left" w:pos="1620"/>
              </w:tabs>
              <w:adjustRightInd w:val="0"/>
              <w:snapToGrid w:val="0"/>
              <w:spacing w:line="360" w:lineRule="exact"/>
              <w:jc w:val="center"/>
              <w:textAlignment w:val="baseline"/>
              <w:rPr>
                <w:rFonts w:ascii="宋体" w:hAnsi="宋体"/>
                <w:b/>
                <w:caps/>
                <w:color w:val="000000" w:themeColor="text1"/>
                <w:szCs w:val="21"/>
                <w:highlight w:val="none"/>
                <w14:textFill>
                  <w14:solidFill>
                    <w14:schemeClr w14:val="tx1"/>
                  </w14:solidFill>
                </w14:textFill>
              </w:rPr>
            </w:pPr>
            <w:r>
              <w:rPr>
                <w:rFonts w:ascii="宋体" w:hAnsi="宋体"/>
                <w:b/>
                <w:caps/>
                <w:color w:val="000000" w:themeColor="text1"/>
                <w:szCs w:val="21"/>
                <w:highlight w:val="none"/>
                <w14:textFill>
                  <w14:solidFill>
                    <w14:schemeClr w14:val="tx1"/>
                  </w14:solidFill>
                </w14:textFill>
              </w:rPr>
              <w:t>序号</w:t>
            </w:r>
          </w:p>
        </w:tc>
        <w:tc>
          <w:tcPr>
            <w:tcW w:w="1631" w:type="dxa"/>
            <w:vAlign w:val="center"/>
          </w:tcPr>
          <w:p>
            <w:pPr>
              <w:tabs>
                <w:tab w:val="left" w:pos="1260"/>
                <w:tab w:val="left" w:pos="1620"/>
              </w:tabs>
              <w:adjustRightInd w:val="0"/>
              <w:snapToGrid w:val="0"/>
              <w:spacing w:line="360" w:lineRule="exact"/>
              <w:jc w:val="center"/>
              <w:textAlignment w:val="baseline"/>
              <w:rPr>
                <w:rFonts w:ascii="宋体" w:hAnsi="宋体"/>
                <w:b/>
                <w:caps/>
                <w:color w:val="000000" w:themeColor="text1"/>
                <w:szCs w:val="21"/>
                <w:highlight w:val="none"/>
                <w14:textFill>
                  <w14:solidFill>
                    <w14:schemeClr w14:val="tx1"/>
                  </w14:solidFill>
                </w14:textFill>
              </w:rPr>
            </w:pPr>
            <w:r>
              <w:rPr>
                <w:rFonts w:hint="eastAsia" w:ascii="宋体" w:hAnsi="宋体"/>
                <w:b/>
                <w:caps/>
                <w:color w:val="000000" w:themeColor="text1"/>
                <w:szCs w:val="21"/>
                <w:highlight w:val="none"/>
                <w14:textFill>
                  <w14:solidFill>
                    <w14:schemeClr w14:val="tx1"/>
                  </w14:solidFill>
                </w14:textFill>
              </w:rPr>
              <w:t>评审项目</w:t>
            </w:r>
          </w:p>
        </w:tc>
        <w:tc>
          <w:tcPr>
            <w:tcW w:w="5110" w:type="dxa"/>
            <w:vAlign w:val="center"/>
          </w:tcPr>
          <w:p>
            <w:pPr>
              <w:tabs>
                <w:tab w:val="left" w:pos="1260"/>
                <w:tab w:val="left" w:pos="1620"/>
              </w:tabs>
              <w:adjustRightInd w:val="0"/>
              <w:snapToGrid w:val="0"/>
              <w:spacing w:line="360" w:lineRule="exact"/>
              <w:jc w:val="center"/>
              <w:textAlignment w:val="baseline"/>
              <w:rPr>
                <w:rFonts w:ascii="宋体" w:hAnsi="宋体"/>
                <w:b/>
                <w:caps/>
                <w:color w:val="000000" w:themeColor="text1"/>
                <w:szCs w:val="21"/>
                <w:highlight w:val="none"/>
                <w14:textFill>
                  <w14:solidFill>
                    <w14:schemeClr w14:val="tx1"/>
                  </w14:solidFill>
                </w14:textFill>
              </w:rPr>
            </w:pPr>
            <w:r>
              <w:rPr>
                <w:rFonts w:hint="eastAsia" w:ascii="宋体" w:hAnsi="宋体"/>
                <w:b/>
                <w:caps/>
                <w:color w:val="000000" w:themeColor="text1"/>
                <w:szCs w:val="21"/>
                <w:highlight w:val="none"/>
                <w14:textFill>
                  <w14:solidFill>
                    <w14:schemeClr w14:val="tx1"/>
                  </w14:solidFill>
                </w14:textFill>
              </w:rPr>
              <w:t>评审标准</w:t>
            </w:r>
          </w:p>
        </w:tc>
        <w:tc>
          <w:tcPr>
            <w:tcW w:w="1242" w:type="dxa"/>
            <w:vAlign w:val="center"/>
          </w:tcPr>
          <w:p>
            <w:pPr>
              <w:tabs>
                <w:tab w:val="left" w:pos="1260"/>
                <w:tab w:val="left" w:pos="1620"/>
              </w:tabs>
              <w:adjustRightInd w:val="0"/>
              <w:snapToGrid w:val="0"/>
              <w:spacing w:line="360" w:lineRule="exact"/>
              <w:jc w:val="center"/>
              <w:textAlignment w:val="baseline"/>
              <w:rPr>
                <w:rFonts w:ascii="宋体" w:hAnsi="宋体"/>
                <w:b/>
                <w:caps/>
                <w:color w:val="000000" w:themeColor="text1"/>
                <w:szCs w:val="21"/>
                <w:highlight w:val="none"/>
                <w14:textFill>
                  <w14:solidFill>
                    <w14:schemeClr w14:val="tx1"/>
                  </w14:solidFill>
                </w14:textFill>
              </w:rPr>
            </w:pPr>
            <w:r>
              <w:rPr>
                <w:rFonts w:ascii="宋体" w:hAnsi="宋体"/>
                <w:b/>
                <w:caps/>
                <w:color w:val="000000" w:themeColor="text1"/>
                <w:szCs w:val="21"/>
                <w:highlight w:val="none"/>
                <w14:textFill>
                  <w14:solidFill>
                    <w14:schemeClr w14:val="tx1"/>
                  </w14:solidFill>
                </w14:textFill>
              </w:rPr>
              <w:t>评审结论</w:t>
            </w:r>
          </w:p>
          <w:p>
            <w:pPr>
              <w:tabs>
                <w:tab w:val="left" w:pos="1260"/>
                <w:tab w:val="left" w:pos="1620"/>
              </w:tabs>
              <w:adjustRightInd w:val="0"/>
              <w:snapToGrid w:val="0"/>
              <w:spacing w:line="360" w:lineRule="exact"/>
              <w:jc w:val="center"/>
              <w:textAlignment w:val="baseline"/>
              <w:rPr>
                <w:rFonts w:ascii="宋体" w:hAnsi="宋体"/>
                <w:b/>
                <w:caps/>
                <w:color w:val="000000" w:themeColor="text1"/>
                <w:szCs w:val="21"/>
                <w:highlight w:val="none"/>
                <w14:textFill>
                  <w14:solidFill>
                    <w14:schemeClr w14:val="tx1"/>
                  </w14:solidFill>
                </w14:textFill>
              </w:rPr>
            </w:pPr>
            <w:r>
              <w:rPr>
                <w:rFonts w:ascii="宋体" w:hAnsi="宋体"/>
                <w:b/>
                <w:caps/>
                <w:color w:val="000000" w:themeColor="text1"/>
                <w:szCs w:val="21"/>
                <w:highlight w:val="none"/>
                <w14:textFill>
                  <w14:solidFill>
                    <w14:schemeClr w14:val="tx1"/>
                  </w14:solidFill>
                </w14:textFill>
              </w:rPr>
              <w:t>（</w:t>
            </w:r>
            <w:r>
              <w:rPr>
                <w:rFonts w:hint="eastAsia"/>
                <w:color w:val="000000" w:themeColor="text1"/>
                <w:szCs w:val="21"/>
                <w:highlight w:val="none"/>
                <w14:textFill>
                  <w14:solidFill>
                    <w14:schemeClr w14:val="tx1"/>
                  </w14:solidFill>
                </w14:textFill>
              </w:rPr>
              <w:t>√</w:t>
            </w:r>
            <w:r>
              <w:rPr>
                <w:rFonts w:ascii="宋体" w:hAnsi="宋体"/>
                <w:b/>
                <w:caps/>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w:t>
            </w:r>
            <w:r>
              <w:rPr>
                <w:rFonts w:ascii="宋体" w:hAnsi="宋体"/>
                <w:b/>
                <w:caps/>
                <w:color w:val="000000" w:themeColor="text1"/>
                <w:szCs w:val="21"/>
                <w:highlight w:val="none"/>
                <w14:textFill>
                  <w14:solidFill>
                    <w14:schemeClr w14:val="tx1"/>
                  </w14:solidFill>
                </w14:textFill>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46" w:hRule="atLeast"/>
          <w:jc w:val="center"/>
        </w:trPr>
        <w:tc>
          <w:tcPr>
            <w:tcW w:w="796" w:type="dxa"/>
            <w:vAlign w:val="center"/>
          </w:tcPr>
          <w:p>
            <w:pPr>
              <w:numPr>
                <w:ilvl w:val="0"/>
                <w:numId w:val="12"/>
              </w:numPr>
              <w:tabs>
                <w:tab w:val="left" w:pos="1260"/>
                <w:tab w:val="left" w:pos="1620"/>
              </w:tabs>
              <w:adjustRightInd w:val="0"/>
              <w:snapToGrid w:val="0"/>
              <w:spacing w:line="360" w:lineRule="exact"/>
              <w:textAlignment w:val="baseline"/>
              <w:rPr>
                <w:rFonts w:ascii="宋体" w:hAnsi="宋体"/>
                <w:color w:val="000000" w:themeColor="text1"/>
                <w:szCs w:val="21"/>
                <w:highlight w:val="none"/>
                <w14:textFill>
                  <w14:solidFill>
                    <w14:schemeClr w14:val="tx1"/>
                  </w14:solidFill>
                </w14:textFill>
              </w:rPr>
            </w:pPr>
          </w:p>
        </w:tc>
        <w:tc>
          <w:tcPr>
            <w:tcW w:w="1631" w:type="dxa"/>
            <w:vAlign w:val="center"/>
          </w:tcPr>
          <w:p>
            <w:pPr>
              <w:tabs>
                <w:tab w:val="left" w:pos="1260"/>
                <w:tab w:val="left" w:pos="1620"/>
              </w:tabs>
              <w:adjustRightInd w:val="0"/>
              <w:snapToGrid w:val="0"/>
              <w:spacing w:line="360" w:lineRule="exact"/>
              <w:textAlignment w:val="baseline"/>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磋商保证金</w:t>
            </w:r>
          </w:p>
        </w:tc>
        <w:tc>
          <w:tcPr>
            <w:tcW w:w="5110" w:type="dxa"/>
            <w:vAlign w:val="center"/>
          </w:tcPr>
          <w:p>
            <w:pPr>
              <w:tabs>
                <w:tab w:val="left" w:pos="1260"/>
                <w:tab w:val="left" w:pos="1620"/>
              </w:tabs>
              <w:adjustRightInd w:val="0"/>
              <w:snapToGrid w:val="0"/>
              <w:spacing w:line="360" w:lineRule="exact"/>
              <w:textAlignment w:val="baseline"/>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按照磋商文件的规定提交磋商保证金，包括形式及金额。</w:t>
            </w:r>
          </w:p>
        </w:tc>
        <w:tc>
          <w:tcPr>
            <w:tcW w:w="1242" w:type="dxa"/>
            <w:vAlign w:val="center"/>
          </w:tcPr>
          <w:p>
            <w:pPr>
              <w:tabs>
                <w:tab w:val="left" w:pos="1260"/>
                <w:tab w:val="left" w:pos="1620"/>
              </w:tabs>
              <w:adjustRightInd w:val="0"/>
              <w:snapToGrid w:val="0"/>
              <w:spacing w:line="360" w:lineRule="exact"/>
              <w:textAlignment w:val="baseline"/>
              <w:rPr>
                <w:rFonts w:ascii="宋体" w:hAnsi="宋体"/>
                <w:color w:val="000000" w:themeColor="text1"/>
                <w:szCs w:val="21"/>
                <w:highlight w:val="none"/>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46" w:hRule="atLeast"/>
          <w:jc w:val="center"/>
        </w:trPr>
        <w:tc>
          <w:tcPr>
            <w:tcW w:w="796" w:type="dxa"/>
            <w:vAlign w:val="center"/>
          </w:tcPr>
          <w:p>
            <w:pPr>
              <w:numPr>
                <w:ilvl w:val="0"/>
                <w:numId w:val="12"/>
              </w:numPr>
              <w:tabs>
                <w:tab w:val="left" w:pos="1260"/>
                <w:tab w:val="left" w:pos="1620"/>
              </w:tabs>
              <w:adjustRightInd w:val="0"/>
              <w:snapToGrid w:val="0"/>
              <w:spacing w:line="360" w:lineRule="exact"/>
              <w:textAlignment w:val="baseline"/>
              <w:rPr>
                <w:rFonts w:ascii="宋体" w:hAnsi="宋体"/>
                <w:color w:val="000000" w:themeColor="text1"/>
                <w:szCs w:val="21"/>
                <w:highlight w:val="none"/>
                <w14:textFill>
                  <w14:solidFill>
                    <w14:schemeClr w14:val="tx1"/>
                  </w14:solidFill>
                </w14:textFill>
              </w:rPr>
            </w:pPr>
          </w:p>
        </w:tc>
        <w:tc>
          <w:tcPr>
            <w:tcW w:w="1631" w:type="dxa"/>
            <w:vAlign w:val="center"/>
          </w:tcPr>
          <w:p>
            <w:pPr>
              <w:tabs>
                <w:tab w:val="left" w:pos="1260"/>
                <w:tab w:val="left" w:pos="1620"/>
              </w:tabs>
              <w:adjustRightInd w:val="0"/>
              <w:snapToGrid w:val="0"/>
              <w:textAlignment w:val="baseline"/>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磋商代表身份核验</w:t>
            </w:r>
          </w:p>
        </w:tc>
        <w:tc>
          <w:tcPr>
            <w:tcW w:w="5110" w:type="dxa"/>
            <w:vAlign w:val="center"/>
          </w:tcPr>
          <w:p>
            <w:pPr>
              <w:tabs>
                <w:tab w:val="left" w:pos="1260"/>
                <w:tab w:val="left" w:pos="1620"/>
              </w:tabs>
              <w:adjustRightInd w:val="0"/>
              <w:snapToGrid w:val="0"/>
              <w:spacing w:line="360" w:lineRule="exact"/>
              <w:textAlignment w:val="baseline"/>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供应商法定代表人或授权代表携带本人身份证及法定代表人证明或法定代表人授权委托书原件。</w:t>
            </w:r>
          </w:p>
        </w:tc>
        <w:tc>
          <w:tcPr>
            <w:tcW w:w="1242" w:type="dxa"/>
            <w:vAlign w:val="center"/>
          </w:tcPr>
          <w:p>
            <w:pPr>
              <w:tabs>
                <w:tab w:val="left" w:pos="1260"/>
                <w:tab w:val="left" w:pos="1620"/>
              </w:tabs>
              <w:adjustRightInd w:val="0"/>
              <w:snapToGrid w:val="0"/>
              <w:spacing w:line="360" w:lineRule="exact"/>
              <w:textAlignment w:val="baseline"/>
              <w:rPr>
                <w:rFonts w:ascii="宋体" w:hAnsi="宋体"/>
                <w:color w:val="000000" w:themeColor="text1"/>
                <w:szCs w:val="21"/>
                <w:highlight w:val="none"/>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46" w:hRule="atLeast"/>
          <w:jc w:val="center"/>
        </w:trPr>
        <w:tc>
          <w:tcPr>
            <w:tcW w:w="796" w:type="dxa"/>
            <w:vAlign w:val="center"/>
          </w:tcPr>
          <w:p>
            <w:pPr>
              <w:numPr>
                <w:ilvl w:val="0"/>
                <w:numId w:val="12"/>
              </w:numPr>
              <w:tabs>
                <w:tab w:val="left" w:pos="1260"/>
                <w:tab w:val="left" w:pos="1620"/>
              </w:tabs>
              <w:adjustRightInd w:val="0"/>
              <w:snapToGrid w:val="0"/>
              <w:spacing w:line="360" w:lineRule="exact"/>
              <w:textAlignment w:val="baseline"/>
              <w:rPr>
                <w:rFonts w:ascii="宋体" w:hAnsi="宋体"/>
                <w:color w:val="000000" w:themeColor="text1"/>
                <w:szCs w:val="21"/>
                <w:highlight w:val="none"/>
                <w14:textFill>
                  <w14:solidFill>
                    <w14:schemeClr w14:val="tx1"/>
                  </w14:solidFill>
                </w14:textFill>
              </w:rPr>
            </w:pPr>
          </w:p>
        </w:tc>
        <w:tc>
          <w:tcPr>
            <w:tcW w:w="1631" w:type="dxa"/>
            <w:vAlign w:val="center"/>
          </w:tcPr>
          <w:p>
            <w:pPr>
              <w:tabs>
                <w:tab w:val="left" w:pos="1260"/>
                <w:tab w:val="left" w:pos="1620"/>
              </w:tabs>
              <w:adjustRightInd w:val="0"/>
              <w:snapToGrid w:val="0"/>
              <w:spacing w:line="360" w:lineRule="exact"/>
              <w:textAlignment w:val="baseline"/>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响应文件签署盖章</w:t>
            </w:r>
          </w:p>
        </w:tc>
        <w:tc>
          <w:tcPr>
            <w:tcW w:w="5110" w:type="dxa"/>
            <w:vAlign w:val="center"/>
          </w:tcPr>
          <w:p>
            <w:pPr>
              <w:tabs>
                <w:tab w:val="left" w:pos="1260"/>
                <w:tab w:val="left" w:pos="1620"/>
              </w:tabs>
              <w:adjustRightInd w:val="0"/>
              <w:snapToGrid w:val="0"/>
              <w:spacing w:line="360" w:lineRule="exact"/>
              <w:textAlignment w:val="baseline"/>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按磋商文件格式要求加</w:t>
            </w:r>
            <w:r>
              <w:rPr>
                <w:rFonts w:ascii="宋体" w:hAnsi="宋体"/>
                <w:color w:val="000000" w:themeColor="text1"/>
                <w:szCs w:val="21"/>
                <w:highlight w:val="none"/>
                <w14:textFill>
                  <w14:solidFill>
                    <w14:schemeClr w14:val="tx1"/>
                  </w14:solidFill>
                </w14:textFill>
              </w:rPr>
              <w:t>盖了</w:t>
            </w:r>
            <w:r>
              <w:rPr>
                <w:rFonts w:hint="eastAsia" w:ascii="宋体" w:hAnsi="宋体"/>
                <w:color w:val="000000" w:themeColor="text1"/>
                <w:szCs w:val="21"/>
                <w:highlight w:val="none"/>
                <w14:textFill>
                  <w14:solidFill>
                    <w14:schemeClr w14:val="tx1"/>
                  </w14:solidFill>
                </w14:textFill>
              </w:rPr>
              <w:t>供应商公</w:t>
            </w:r>
            <w:r>
              <w:rPr>
                <w:rFonts w:ascii="宋体" w:hAnsi="宋体"/>
                <w:color w:val="000000" w:themeColor="text1"/>
                <w:szCs w:val="21"/>
                <w:highlight w:val="none"/>
                <w14:textFill>
                  <w14:solidFill>
                    <w14:schemeClr w14:val="tx1"/>
                  </w14:solidFill>
                </w14:textFill>
              </w:rPr>
              <w:t>章</w:t>
            </w:r>
            <w:r>
              <w:rPr>
                <w:rFonts w:hint="eastAsia" w:ascii="宋体" w:hAnsi="宋体"/>
                <w:color w:val="000000" w:themeColor="text1"/>
                <w:szCs w:val="21"/>
                <w:highlight w:val="none"/>
                <w14:textFill>
                  <w14:solidFill>
                    <w14:schemeClr w14:val="tx1"/>
                  </w14:solidFill>
                </w14:textFill>
              </w:rPr>
              <w:t>和（/或）有</w:t>
            </w:r>
            <w:r>
              <w:rPr>
                <w:rFonts w:ascii="宋体" w:hAnsi="宋体"/>
                <w:color w:val="000000" w:themeColor="text1"/>
                <w:szCs w:val="21"/>
                <w:highlight w:val="none"/>
                <w14:textFill>
                  <w14:solidFill>
                    <w14:schemeClr w14:val="tx1"/>
                  </w14:solidFill>
                </w14:textFill>
              </w:rPr>
              <w:t>法定代表人或</w:t>
            </w:r>
            <w:r>
              <w:rPr>
                <w:rFonts w:hint="eastAsia" w:ascii="宋体" w:hAnsi="宋体"/>
                <w:color w:val="000000" w:themeColor="text1"/>
                <w:szCs w:val="21"/>
                <w:highlight w:val="none"/>
                <w14:textFill>
                  <w14:solidFill>
                    <w14:schemeClr w14:val="tx1"/>
                  </w14:solidFill>
                </w14:textFill>
              </w:rPr>
              <w:t>其授权代表</w:t>
            </w:r>
            <w:r>
              <w:rPr>
                <w:rFonts w:ascii="宋体" w:hAnsi="宋体"/>
                <w:color w:val="000000" w:themeColor="text1"/>
                <w:szCs w:val="21"/>
                <w:highlight w:val="none"/>
                <w14:textFill>
                  <w14:solidFill>
                    <w14:schemeClr w14:val="tx1"/>
                  </w14:solidFill>
                </w14:textFill>
              </w:rPr>
              <w:t>签字或</w:t>
            </w:r>
            <w:r>
              <w:rPr>
                <w:rFonts w:hint="eastAsia" w:ascii="宋体" w:hAnsi="宋体"/>
                <w:color w:val="000000" w:themeColor="text1"/>
                <w:szCs w:val="21"/>
                <w:highlight w:val="none"/>
                <w14:textFill>
                  <w14:solidFill>
                    <w14:schemeClr w14:val="tx1"/>
                  </w14:solidFill>
                </w14:textFill>
              </w:rPr>
              <w:t>加盖人名章</w:t>
            </w:r>
            <w:r>
              <w:rPr>
                <w:rFonts w:ascii="宋体" w:hAnsi="宋体"/>
                <w:color w:val="000000" w:themeColor="text1"/>
                <w:szCs w:val="21"/>
                <w:highlight w:val="none"/>
                <w14:textFill>
                  <w14:solidFill>
                    <w14:schemeClr w14:val="tx1"/>
                  </w14:solidFill>
                </w14:textFill>
              </w:rPr>
              <w:t>。</w:t>
            </w:r>
          </w:p>
        </w:tc>
        <w:tc>
          <w:tcPr>
            <w:tcW w:w="1242" w:type="dxa"/>
            <w:vAlign w:val="center"/>
          </w:tcPr>
          <w:p>
            <w:pPr>
              <w:tabs>
                <w:tab w:val="left" w:pos="1260"/>
                <w:tab w:val="left" w:pos="1620"/>
              </w:tabs>
              <w:adjustRightInd w:val="0"/>
              <w:snapToGrid w:val="0"/>
              <w:spacing w:line="360" w:lineRule="exact"/>
              <w:textAlignment w:val="baseline"/>
              <w:rPr>
                <w:rFonts w:ascii="宋体" w:hAnsi="宋体"/>
                <w:color w:val="000000" w:themeColor="text1"/>
                <w:szCs w:val="21"/>
                <w:highlight w:val="none"/>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61" w:hRule="atLeast"/>
          <w:jc w:val="center"/>
        </w:trPr>
        <w:tc>
          <w:tcPr>
            <w:tcW w:w="796" w:type="dxa"/>
            <w:vAlign w:val="center"/>
          </w:tcPr>
          <w:p>
            <w:pPr>
              <w:numPr>
                <w:ilvl w:val="0"/>
                <w:numId w:val="12"/>
              </w:numPr>
              <w:tabs>
                <w:tab w:val="left" w:pos="1260"/>
                <w:tab w:val="left" w:pos="1620"/>
              </w:tabs>
              <w:adjustRightInd w:val="0"/>
              <w:snapToGrid w:val="0"/>
              <w:spacing w:line="360" w:lineRule="exact"/>
              <w:textAlignment w:val="baseline"/>
              <w:rPr>
                <w:rFonts w:ascii="宋体" w:hAnsi="宋体"/>
                <w:color w:val="000000" w:themeColor="text1"/>
                <w:szCs w:val="21"/>
                <w:highlight w:val="none"/>
                <w14:textFill>
                  <w14:solidFill>
                    <w14:schemeClr w14:val="tx1"/>
                  </w14:solidFill>
                </w14:textFill>
              </w:rPr>
            </w:pPr>
          </w:p>
        </w:tc>
        <w:tc>
          <w:tcPr>
            <w:tcW w:w="1631" w:type="dxa"/>
            <w:vAlign w:val="center"/>
          </w:tcPr>
          <w:p>
            <w:pPr>
              <w:tabs>
                <w:tab w:val="left" w:pos="1260"/>
                <w:tab w:val="left" w:pos="1620"/>
              </w:tabs>
              <w:adjustRightInd w:val="0"/>
              <w:snapToGrid w:val="0"/>
              <w:spacing w:line="360" w:lineRule="exact"/>
              <w:textAlignment w:val="baseline"/>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公平竞争</w:t>
            </w:r>
          </w:p>
        </w:tc>
        <w:tc>
          <w:tcPr>
            <w:tcW w:w="5110" w:type="dxa"/>
            <w:vAlign w:val="center"/>
          </w:tcPr>
          <w:p>
            <w:pPr>
              <w:tabs>
                <w:tab w:val="left" w:pos="1260"/>
                <w:tab w:val="left" w:pos="1620"/>
              </w:tabs>
              <w:adjustRightInd w:val="0"/>
              <w:snapToGrid w:val="0"/>
              <w:spacing w:line="360" w:lineRule="exact"/>
              <w:textAlignment w:val="baseline"/>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遵循公平竞争的原则，没有弄虚作假、相互串通或妨碍其他供应商的竞争行为。</w:t>
            </w:r>
          </w:p>
          <w:p>
            <w:pPr>
              <w:tabs>
                <w:tab w:val="left" w:pos="1260"/>
                <w:tab w:val="left" w:pos="1620"/>
              </w:tabs>
              <w:adjustRightInd w:val="0"/>
              <w:snapToGrid w:val="0"/>
              <w:spacing w:line="360" w:lineRule="exact"/>
              <w:textAlignment w:val="baseline"/>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弄虚作假、相互串通的情形见附注。</w:t>
            </w:r>
          </w:p>
        </w:tc>
        <w:tc>
          <w:tcPr>
            <w:tcW w:w="1242" w:type="dxa"/>
            <w:vAlign w:val="center"/>
          </w:tcPr>
          <w:p>
            <w:pPr>
              <w:tabs>
                <w:tab w:val="left" w:pos="1260"/>
                <w:tab w:val="left" w:pos="1620"/>
              </w:tabs>
              <w:adjustRightInd w:val="0"/>
              <w:snapToGrid w:val="0"/>
              <w:spacing w:line="360" w:lineRule="exact"/>
              <w:textAlignment w:val="baseline"/>
              <w:rPr>
                <w:rFonts w:ascii="宋体" w:hAnsi="宋体"/>
                <w:color w:val="000000" w:themeColor="text1"/>
                <w:szCs w:val="21"/>
                <w:highlight w:val="none"/>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46" w:hRule="atLeast"/>
          <w:jc w:val="center"/>
        </w:trPr>
        <w:tc>
          <w:tcPr>
            <w:tcW w:w="796" w:type="dxa"/>
            <w:vAlign w:val="center"/>
          </w:tcPr>
          <w:p>
            <w:pPr>
              <w:numPr>
                <w:ilvl w:val="0"/>
                <w:numId w:val="12"/>
              </w:numPr>
              <w:tabs>
                <w:tab w:val="left" w:pos="1260"/>
                <w:tab w:val="left" w:pos="1620"/>
              </w:tabs>
              <w:adjustRightInd w:val="0"/>
              <w:snapToGrid w:val="0"/>
              <w:spacing w:line="360" w:lineRule="exact"/>
              <w:textAlignment w:val="baseline"/>
              <w:rPr>
                <w:rFonts w:ascii="宋体" w:hAnsi="宋体"/>
                <w:color w:val="000000" w:themeColor="text1"/>
                <w:szCs w:val="21"/>
                <w:highlight w:val="none"/>
                <w14:textFill>
                  <w14:solidFill>
                    <w14:schemeClr w14:val="tx1"/>
                  </w14:solidFill>
                </w14:textFill>
              </w:rPr>
            </w:pPr>
          </w:p>
        </w:tc>
        <w:tc>
          <w:tcPr>
            <w:tcW w:w="1631" w:type="dxa"/>
            <w:vAlign w:val="center"/>
          </w:tcPr>
          <w:p>
            <w:pPr>
              <w:tabs>
                <w:tab w:val="left" w:pos="1260"/>
                <w:tab w:val="left" w:pos="1620"/>
              </w:tabs>
              <w:adjustRightInd w:val="0"/>
              <w:snapToGrid w:val="0"/>
              <w:spacing w:line="360" w:lineRule="exact"/>
              <w:textAlignment w:val="baseline"/>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响应文件有效期</w:t>
            </w:r>
          </w:p>
        </w:tc>
        <w:tc>
          <w:tcPr>
            <w:tcW w:w="5110" w:type="dxa"/>
            <w:vAlign w:val="center"/>
          </w:tcPr>
          <w:p>
            <w:pPr>
              <w:tabs>
                <w:tab w:val="left" w:pos="1260"/>
                <w:tab w:val="left" w:pos="1620"/>
              </w:tabs>
              <w:adjustRightInd w:val="0"/>
              <w:snapToGrid w:val="0"/>
              <w:spacing w:line="360" w:lineRule="exact"/>
              <w:textAlignment w:val="baseline"/>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有效期满足磋商文件要求的</w:t>
            </w:r>
          </w:p>
        </w:tc>
        <w:tc>
          <w:tcPr>
            <w:tcW w:w="1242" w:type="dxa"/>
            <w:vAlign w:val="center"/>
          </w:tcPr>
          <w:p>
            <w:pPr>
              <w:tabs>
                <w:tab w:val="left" w:pos="1260"/>
                <w:tab w:val="left" w:pos="1620"/>
              </w:tabs>
              <w:adjustRightInd w:val="0"/>
              <w:snapToGrid w:val="0"/>
              <w:spacing w:line="360" w:lineRule="exact"/>
              <w:textAlignment w:val="baseline"/>
              <w:rPr>
                <w:rFonts w:ascii="宋体" w:hAnsi="宋体"/>
                <w:color w:val="000000" w:themeColor="text1"/>
                <w:szCs w:val="21"/>
                <w:highlight w:val="none"/>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42" w:hRule="atLeast"/>
          <w:jc w:val="center"/>
        </w:trPr>
        <w:tc>
          <w:tcPr>
            <w:tcW w:w="796" w:type="dxa"/>
            <w:vAlign w:val="center"/>
          </w:tcPr>
          <w:p>
            <w:pPr>
              <w:numPr>
                <w:ilvl w:val="0"/>
                <w:numId w:val="12"/>
              </w:numPr>
              <w:tabs>
                <w:tab w:val="left" w:pos="1260"/>
                <w:tab w:val="left" w:pos="1620"/>
              </w:tabs>
              <w:adjustRightInd w:val="0"/>
              <w:snapToGrid w:val="0"/>
              <w:spacing w:line="360" w:lineRule="exact"/>
              <w:textAlignment w:val="baseline"/>
              <w:rPr>
                <w:rFonts w:ascii="宋体" w:hAnsi="宋体"/>
                <w:color w:val="000000" w:themeColor="text1"/>
                <w:szCs w:val="21"/>
                <w:highlight w:val="none"/>
                <w14:textFill>
                  <w14:solidFill>
                    <w14:schemeClr w14:val="tx1"/>
                  </w14:solidFill>
                </w14:textFill>
              </w:rPr>
            </w:pPr>
          </w:p>
        </w:tc>
        <w:tc>
          <w:tcPr>
            <w:tcW w:w="1631" w:type="dxa"/>
            <w:vAlign w:val="center"/>
          </w:tcPr>
          <w:p>
            <w:pPr>
              <w:tabs>
                <w:tab w:val="left" w:pos="1260"/>
                <w:tab w:val="left" w:pos="1620"/>
              </w:tabs>
              <w:adjustRightInd w:val="0"/>
              <w:snapToGrid w:val="0"/>
              <w:spacing w:line="360" w:lineRule="exact"/>
              <w:textAlignment w:val="baseline"/>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响应范围</w:t>
            </w:r>
          </w:p>
        </w:tc>
        <w:tc>
          <w:tcPr>
            <w:tcW w:w="5110" w:type="dxa"/>
            <w:vAlign w:val="center"/>
          </w:tcPr>
          <w:p>
            <w:pPr>
              <w:tabs>
                <w:tab w:val="left" w:pos="1260"/>
                <w:tab w:val="left" w:pos="1620"/>
              </w:tabs>
              <w:adjustRightInd w:val="0"/>
              <w:snapToGrid w:val="0"/>
              <w:spacing w:line="360" w:lineRule="exact"/>
              <w:textAlignment w:val="baseline"/>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与磋商文件要求的工程范围无实质性遗漏</w:t>
            </w:r>
          </w:p>
        </w:tc>
        <w:tc>
          <w:tcPr>
            <w:tcW w:w="1242" w:type="dxa"/>
            <w:vAlign w:val="center"/>
          </w:tcPr>
          <w:p>
            <w:pPr>
              <w:tabs>
                <w:tab w:val="left" w:pos="1260"/>
                <w:tab w:val="left" w:pos="1620"/>
              </w:tabs>
              <w:adjustRightInd w:val="0"/>
              <w:snapToGrid w:val="0"/>
              <w:spacing w:line="360" w:lineRule="exact"/>
              <w:textAlignment w:val="baseline"/>
              <w:rPr>
                <w:rFonts w:ascii="宋体" w:hAnsi="宋体"/>
                <w:color w:val="000000" w:themeColor="text1"/>
                <w:szCs w:val="21"/>
                <w:highlight w:val="none"/>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42" w:hRule="atLeast"/>
          <w:jc w:val="center"/>
        </w:trPr>
        <w:tc>
          <w:tcPr>
            <w:tcW w:w="796" w:type="dxa"/>
            <w:vAlign w:val="center"/>
          </w:tcPr>
          <w:p>
            <w:pPr>
              <w:numPr>
                <w:ilvl w:val="0"/>
                <w:numId w:val="12"/>
              </w:numPr>
              <w:tabs>
                <w:tab w:val="left" w:pos="1260"/>
                <w:tab w:val="left" w:pos="1620"/>
              </w:tabs>
              <w:adjustRightInd w:val="0"/>
              <w:snapToGrid w:val="0"/>
              <w:spacing w:line="360" w:lineRule="exact"/>
              <w:textAlignment w:val="baseline"/>
              <w:rPr>
                <w:rFonts w:ascii="宋体" w:hAnsi="宋体"/>
                <w:color w:val="000000" w:themeColor="text1"/>
                <w:szCs w:val="21"/>
                <w:highlight w:val="none"/>
                <w14:textFill>
                  <w14:solidFill>
                    <w14:schemeClr w14:val="tx1"/>
                  </w14:solidFill>
                </w14:textFill>
              </w:rPr>
            </w:pPr>
          </w:p>
        </w:tc>
        <w:tc>
          <w:tcPr>
            <w:tcW w:w="1631" w:type="dxa"/>
            <w:vAlign w:val="center"/>
          </w:tcPr>
          <w:p>
            <w:pPr>
              <w:tabs>
                <w:tab w:val="left" w:pos="1260"/>
                <w:tab w:val="left" w:pos="1620"/>
              </w:tabs>
              <w:adjustRightInd w:val="0"/>
              <w:snapToGrid w:val="0"/>
              <w:spacing w:line="360" w:lineRule="exact"/>
              <w:textAlignment w:val="baseline"/>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报价</w:t>
            </w:r>
          </w:p>
        </w:tc>
        <w:tc>
          <w:tcPr>
            <w:tcW w:w="5110" w:type="dxa"/>
            <w:vAlign w:val="center"/>
          </w:tcPr>
          <w:p>
            <w:pPr>
              <w:tabs>
                <w:tab w:val="left" w:pos="1260"/>
                <w:tab w:val="left" w:pos="1620"/>
              </w:tabs>
              <w:adjustRightInd w:val="0"/>
              <w:snapToGrid w:val="0"/>
              <w:spacing w:line="360" w:lineRule="exact"/>
              <w:textAlignment w:val="baseline"/>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报价是固定价、未超过预算金额或最高限价且报价唯一</w:t>
            </w:r>
          </w:p>
        </w:tc>
        <w:tc>
          <w:tcPr>
            <w:tcW w:w="1242" w:type="dxa"/>
            <w:vAlign w:val="center"/>
          </w:tcPr>
          <w:p>
            <w:pPr>
              <w:tabs>
                <w:tab w:val="left" w:pos="1260"/>
                <w:tab w:val="left" w:pos="1620"/>
              </w:tabs>
              <w:adjustRightInd w:val="0"/>
              <w:snapToGrid w:val="0"/>
              <w:spacing w:line="360" w:lineRule="exact"/>
              <w:textAlignment w:val="baseline"/>
              <w:rPr>
                <w:rFonts w:ascii="宋体" w:hAnsi="宋体"/>
                <w:color w:val="000000" w:themeColor="text1"/>
                <w:szCs w:val="21"/>
                <w:highlight w:val="none"/>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46" w:hRule="atLeast"/>
          <w:jc w:val="center"/>
        </w:trPr>
        <w:tc>
          <w:tcPr>
            <w:tcW w:w="796" w:type="dxa"/>
            <w:vAlign w:val="center"/>
          </w:tcPr>
          <w:p>
            <w:pPr>
              <w:numPr>
                <w:ilvl w:val="0"/>
                <w:numId w:val="12"/>
              </w:numPr>
              <w:tabs>
                <w:tab w:val="left" w:pos="1260"/>
                <w:tab w:val="left" w:pos="1620"/>
              </w:tabs>
              <w:adjustRightInd w:val="0"/>
              <w:snapToGrid w:val="0"/>
              <w:spacing w:line="360" w:lineRule="exact"/>
              <w:textAlignment w:val="baseline"/>
              <w:rPr>
                <w:rFonts w:ascii="宋体" w:hAnsi="宋体"/>
                <w:iCs/>
                <w:color w:val="000000" w:themeColor="text1"/>
                <w:szCs w:val="21"/>
                <w:highlight w:val="none"/>
                <w14:textFill>
                  <w14:solidFill>
                    <w14:schemeClr w14:val="tx1"/>
                  </w14:solidFill>
                </w14:textFill>
              </w:rPr>
            </w:pPr>
          </w:p>
        </w:tc>
        <w:tc>
          <w:tcPr>
            <w:tcW w:w="1631" w:type="dxa"/>
            <w:vAlign w:val="center"/>
          </w:tcPr>
          <w:p>
            <w:pPr>
              <w:tabs>
                <w:tab w:val="left" w:pos="1260"/>
                <w:tab w:val="left" w:pos="1620"/>
              </w:tabs>
              <w:adjustRightInd w:val="0"/>
              <w:snapToGrid w:val="0"/>
              <w:spacing w:line="360" w:lineRule="exact"/>
              <w:textAlignment w:val="baseline"/>
              <w:rPr>
                <w:rFonts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工程量清单</w:t>
            </w:r>
          </w:p>
        </w:tc>
        <w:tc>
          <w:tcPr>
            <w:tcW w:w="5110" w:type="dxa"/>
            <w:vAlign w:val="center"/>
          </w:tcPr>
          <w:p>
            <w:pPr>
              <w:tabs>
                <w:tab w:val="left" w:pos="1260"/>
                <w:tab w:val="left" w:pos="1620"/>
              </w:tabs>
              <w:adjustRightInd w:val="0"/>
              <w:snapToGrid w:val="0"/>
              <w:spacing w:line="360" w:lineRule="exact"/>
              <w:textAlignment w:val="baseline"/>
              <w:rPr>
                <w:rFonts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未对采购人发出的工程量清单有任何修改（需供应商填写的价格除外）</w:t>
            </w:r>
          </w:p>
        </w:tc>
        <w:tc>
          <w:tcPr>
            <w:tcW w:w="1242" w:type="dxa"/>
            <w:vAlign w:val="center"/>
          </w:tcPr>
          <w:p>
            <w:pPr>
              <w:tabs>
                <w:tab w:val="left" w:pos="1260"/>
                <w:tab w:val="left" w:pos="1620"/>
              </w:tabs>
              <w:adjustRightInd w:val="0"/>
              <w:snapToGrid w:val="0"/>
              <w:spacing w:line="360" w:lineRule="exact"/>
              <w:textAlignment w:val="baseline"/>
              <w:rPr>
                <w:rFonts w:ascii="宋体" w:hAnsi="宋体"/>
                <w:color w:val="000000" w:themeColor="text1"/>
                <w:szCs w:val="21"/>
                <w:highlight w:val="none"/>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42" w:hRule="atLeast"/>
          <w:jc w:val="center"/>
        </w:trPr>
        <w:tc>
          <w:tcPr>
            <w:tcW w:w="796" w:type="dxa"/>
            <w:vAlign w:val="center"/>
          </w:tcPr>
          <w:p>
            <w:pPr>
              <w:numPr>
                <w:ilvl w:val="0"/>
                <w:numId w:val="12"/>
              </w:numPr>
              <w:tabs>
                <w:tab w:val="left" w:pos="1260"/>
                <w:tab w:val="left" w:pos="1620"/>
              </w:tabs>
              <w:adjustRightInd w:val="0"/>
              <w:snapToGrid w:val="0"/>
              <w:spacing w:line="360" w:lineRule="exact"/>
              <w:textAlignment w:val="baseline"/>
              <w:rPr>
                <w:rFonts w:ascii="宋体" w:hAnsi="宋体"/>
                <w:color w:val="000000" w:themeColor="text1"/>
                <w:szCs w:val="21"/>
                <w:highlight w:val="none"/>
                <w14:textFill>
                  <w14:solidFill>
                    <w14:schemeClr w14:val="tx1"/>
                  </w14:solidFill>
                </w14:textFill>
              </w:rPr>
            </w:pPr>
          </w:p>
        </w:tc>
        <w:tc>
          <w:tcPr>
            <w:tcW w:w="1631" w:type="dxa"/>
            <w:vAlign w:val="center"/>
          </w:tcPr>
          <w:p>
            <w:pPr>
              <w:tabs>
                <w:tab w:val="left" w:pos="1260"/>
                <w:tab w:val="left" w:pos="1620"/>
              </w:tabs>
              <w:adjustRightInd w:val="0"/>
              <w:snapToGrid w:val="0"/>
              <w:spacing w:line="360" w:lineRule="exact"/>
              <w:textAlignment w:val="baseline"/>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工期</w:t>
            </w:r>
          </w:p>
        </w:tc>
        <w:tc>
          <w:tcPr>
            <w:tcW w:w="5110" w:type="dxa"/>
            <w:vAlign w:val="center"/>
          </w:tcPr>
          <w:p>
            <w:pPr>
              <w:tabs>
                <w:tab w:val="left" w:pos="1260"/>
                <w:tab w:val="left" w:pos="1620"/>
              </w:tabs>
              <w:adjustRightInd w:val="0"/>
              <w:snapToGrid w:val="0"/>
              <w:spacing w:line="360" w:lineRule="exact"/>
              <w:textAlignment w:val="baseline"/>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满足磋商文件要求</w:t>
            </w:r>
          </w:p>
        </w:tc>
        <w:tc>
          <w:tcPr>
            <w:tcW w:w="1242" w:type="dxa"/>
            <w:vAlign w:val="center"/>
          </w:tcPr>
          <w:p>
            <w:pPr>
              <w:tabs>
                <w:tab w:val="left" w:pos="1260"/>
                <w:tab w:val="left" w:pos="1620"/>
              </w:tabs>
              <w:adjustRightInd w:val="0"/>
              <w:snapToGrid w:val="0"/>
              <w:spacing w:line="360" w:lineRule="exact"/>
              <w:textAlignment w:val="baseline"/>
              <w:rPr>
                <w:rFonts w:ascii="宋体" w:hAnsi="宋体"/>
                <w:color w:val="000000" w:themeColor="text1"/>
                <w:szCs w:val="21"/>
                <w:highlight w:val="none"/>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42" w:hRule="atLeast"/>
          <w:jc w:val="center"/>
        </w:trPr>
        <w:tc>
          <w:tcPr>
            <w:tcW w:w="796" w:type="dxa"/>
            <w:vAlign w:val="center"/>
          </w:tcPr>
          <w:p>
            <w:pPr>
              <w:numPr>
                <w:ilvl w:val="0"/>
                <w:numId w:val="12"/>
              </w:numPr>
              <w:tabs>
                <w:tab w:val="left" w:pos="1260"/>
                <w:tab w:val="left" w:pos="1620"/>
              </w:tabs>
              <w:adjustRightInd w:val="0"/>
              <w:snapToGrid w:val="0"/>
              <w:spacing w:line="360" w:lineRule="exact"/>
              <w:textAlignment w:val="baseline"/>
              <w:rPr>
                <w:rFonts w:ascii="宋体" w:hAnsi="宋体"/>
                <w:color w:val="000000" w:themeColor="text1"/>
                <w:szCs w:val="21"/>
                <w:highlight w:val="none"/>
                <w14:textFill>
                  <w14:solidFill>
                    <w14:schemeClr w14:val="tx1"/>
                  </w14:solidFill>
                </w14:textFill>
              </w:rPr>
            </w:pPr>
          </w:p>
        </w:tc>
        <w:tc>
          <w:tcPr>
            <w:tcW w:w="1631" w:type="dxa"/>
            <w:vAlign w:val="center"/>
          </w:tcPr>
          <w:p>
            <w:pPr>
              <w:tabs>
                <w:tab w:val="left" w:pos="1260"/>
                <w:tab w:val="left" w:pos="1620"/>
              </w:tabs>
              <w:adjustRightInd w:val="0"/>
              <w:snapToGrid w:val="0"/>
              <w:spacing w:line="360" w:lineRule="exact"/>
              <w:textAlignment w:val="baseline"/>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质</w:t>
            </w:r>
            <w:r>
              <w:rPr>
                <w:rFonts w:hint="eastAsia" w:ascii="宋体" w:hAnsi="宋体"/>
                <w:color w:val="000000" w:themeColor="text1"/>
                <w:szCs w:val="21"/>
                <w:highlight w:val="none"/>
                <w14:textFill>
                  <w14:solidFill>
                    <w14:schemeClr w14:val="tx1"/>
                  </w14:solidFill>
                </w14:textFill>
              </w:rPr>
              <w:t>量标准</w:t>
            </w:r>
          </w:p>
        </w:tc>
        <w:tc>
          <w:tcPr>
            <w:tcW w:w="5110" w:type="dxa"/>
            <w:vAlign w:val="center"/>
          </w:tcPr>
          <w:p>
            <w:pPr>
              <w:tabs>
                <w:tab w:val="left" w:pos="1260"/>
                <w:tab w:val="left" w:pos="1620"/>
              </w:tabs>
              <w:adjustRightInd w:val="0"/>
              <w:snapToGrid w:val="0"/>
              <w:spacing w:line="360" w:lineRule="exact"/>
              <w:textAlignment w:val="baseline"/>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满足磋商文件要求</w:t>
            </w:r>
          </w:p>
        </w:tc>
        <w:tc>
          <w:tcPr>
            <w:tcW w:w="1242" w:type="dxa"/>
            <w:vAlign w:val="center"/>
          </w:tcPr>
          <w:p>
            <w:pPr>
              <w:tabs>
                <w:tab w:val="left" w:pos="1260"/>
                <w:tab w:val="left" w:pos="1620"/>
              </w:tabs>
              <w:adjustRightInd w:val="0"/>
              <w:snapToGrid w:val="0"/>
              <w:spacing w:line="360" w:lineRule="exact"/>
              <w:textAlignment w:val="baseline"/>
              <w:rPr>
                <w:rFonts w:ascii="宋体" w:hAnsi="宋体"/>
                <w:color w:val="000000" w:themeColor="text1"/>
                <w:szCs w:val="21"/>
                <w:highlight w:val="none"/>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42" w:hRule="atLeast"/>
          <w:jc w:val="center"/>
        </w:trPr>
        <w:tc>
          <w:tcPr>
            <w:tcW w:w="796" w:type="dxa"/>
            <w:vAlign w:val="center"/>
          </w:tcPr>
          <w:p>
            <w:pPr>
              <w:numPr>
                <w:ilvl w:val="0"/>
                <w:numId w:val="12"/>
              </w:numPr>
              <w:tabs>
                <w:tab w:val="left" w:pos="1260"/>
                <w:tab w:val="left" w:pos="1620"/>
              </w:tabs>
              <w:adjustRightInd w:val="0"/>
              <w:snapToGrid w:val="0"/>
              <w:spacing w:line="360" w:lineRule="exact"/>
              <w:textAlignment w:val="baseline"/>
              <w:rPr>
                <w:rFonts w:ascii="宋体" w:hAnsi="宋体"/>
                <w:color w:val="000000" w:themeColor="text1"/>
                <w:szCs w:val="21"/>
                <w:highlight w:val="none"/>
                <w14:textFill>
                  <w14:solidFill>
                    <w14:schemeClr w14:val="tx1"/>
                  </w14:solidFill>
                </w14:textFill>
              </w:rPr>
            </w:pPr>
          </w:p>
        </w:tc>
        <w:tc>
          <w:tcPr>
            <w:tcW w:w="1631" w:type="dxa"/>
            <w:vAlign w:val="center"/>
          </w:tcPr>
          <w:p>
            <w:pPr>
              <w:tabs>
                <w:tab w:val="left" w:pos="1260"/>
                <w:tab w:val="left" w:pos="1620"/>
              </w:tabs>
              <w:adjustRightInd w:val="0"/>
              <w:snapToGrid w:val="0"/>
              <w:textAlignment w:val="baseline"/>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质保期</w:t>
            </w:r>
          </w:p>
        </w:tc>
        <w:tc>
          <w:tcPr>
            <w:tcW w:w="5110" w:type="dxa"/>
            <w:vAlign w:val="center"/>
          </w:tcPr>
          <w:p>
            <w:pPr>
              <w:tabs>
                <w:tab w:val="left" w:pos="1260"/>
                <w:tab w:val="left" w:pos="1620"/>
              </w:tabs>
              <w:adjustRightInd w:val="0"/>
              <w:snapToGrid w:val="0"/>
              <w:textAlignment w:val="baseline"/>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满足磋商文件要求</w:t>
            </w:r>
          </w:p>
        </w:tc>
        <w:tc>
          <w:tcPr>
            <w:tcW w:w="1242" w:type="dxa"/>
            <w:vAlign w:val="center"/>
          </w:tcPr>
          <w:p>
            <w:pPr>
              <w:tabs>
                <w:tab w:val="left" w:pos="1260"/>
                <w:tab w:val="left" w:pos="1620"/>
              </w:tabs>
              <w:adjustRightInd w:val="0"/>
              <w:snapToGrid w:val="0"/>
              <w:spacing w:line="360" w:lineRule="exact"/>
              <w:textAlignment w:val="baseline"/>
              <w:rPr>
                <w:rFonts w:ascii="宋体" w:hAnsi="宋体"/>
                <w:color w:val="000000" w:themeColor="text1"/>
                <w:szCs w:val="21"/>
                <w:highlight w:val="none"/>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42" w:hRule="atLeast"/>
          <w:jc w:val="center"/>
        </w:trPr>
        <w:tc>
          <w:tcPr>
            <w:tcW w:w="796" w:type="dxa"/>
            <w:vAlign w:val="center"/>
          </w:tcPr>
          <w:p>
            <w:pPr>
              <w:numPr>
                <w:ilvl w:val="0"/>
                <w:numId w:val="12"/>
              </w:numPr>
              <w:tabs>
                <w:tab w:val="left" w:pos="1260"/>
                <w:tab w:val="left" w:pos="1620"/>
              </w:tabs>
              <w:adjustRightInd w:val="0"/>
              <w:snapToGrid w:val="0"/>
              <w:spacing w:line="360" w:lineRule="exact"/>
              <w:textAlignment w:val="baseline"/>
              <w:rPr>
                <w:rFonts w:ascii="宋体" w:hAnsi="宋体"/>
                <w:color w:val="000000" w:themeColor="text1"/>
                <w:szCs w:val="21"/>
                <w:highlight w:val="none"/>
                <w14:textFill>
                  <w14:solidFill>
                    <w14:schemeClr w14:val="tx1"/>
                  </w14:solidFill>
                </w14:textFill>
              </w:rPr>
            </w:pPr>
          </w:p>
        </w:tc>
        <w:tc>
          <w:tcPr>
            <w:tcW w:w="1631" w:type="dxa"/>
            <w:vAlign w:val="center"/>
          </w:tcPr>
          <w:p>
            <w:pPr>
              <w:tabs>
                <w:tab w:val="left" w:pos="1260"/>
                <w:tab w:val="left" w:pos="1620"/>
              </w:tabs>
              <w:adjustRightInd w:val="0"/>
              <w:snapToGrid w:val="0"/>
              <w:textAlignment w:val="baseline"/>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安全文明施工</w:t>
            </w:r>
          </w:p>
        </w:tc>
        <w:tc>
          <w:tcPr>
            <w:tcW w:w="5110" w:type="dxa"/>
            <w:vAlign w:val="center"/>
          </w:tcPr>
          <w:p>
            <w:pPr>
              <w:tabs>
                <w:tab w:val="left" w:pos="1260"/>
                <w:tab w:val="left" w:pos="1620"/>
              </w:tabs>
              <w:adjustRightInd w:val="0"/>
              <w:snapToGrid w:val="0"/>
              <w:textAlignment w:val="baseline"/>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满足磋商文件要求</w:t>
            </w:r>
          </w:p>
        </w:tc>
        <w:tc>
          <w:tcPr>
            <w:tcW w:w="1242" w:type="dxa"/>
            <w:vAlign w:val="center"/>
          </w:tcPr>
          <w:p>
            <w:pPr>
              <w:tabs>
                <w:tab w:val="left" w:pos="1260"/>
                <w:tab w:val="left" w:pos="1620"/>
              </w:tabs>
              <w:adjustRightInd w:val="0"/>
              <w:snapToGrid w:val="0"/>
              <w:spacing w:line="360" w:lineRule="exact"/>
              <w:textAlignment w:val="baseline"/>
              <w:rPr>
                <w:rFonts w:ascii="宋体" w:hAnsi="宋体"/>
                <w:color w:val="000000" w:themeColor="text1"/>
                <w:szCs w:val="21"/>
                <w:highlight w:val="none"/>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61" w:hRule="atLeast"/>
          <w:jc w:val="center"/>
        </w:trPr>
        <w:tc>
          <w:tcPr>
            <w:tcW w:w="796" w:type="dxa"/>
            <w:vAlign w:val="center"/>
          </w:tcPr>
          <w:p>
            <w:pPr>
              <w:numPr>
                <w:ilvl w:val="0"/>
                <w:numId w:val="12"/>
              </w:numPr>
              <w:tabs>
                <w:tab w:val="left" w:pos="1260"/>
                <w:tab w:val="left" w:pos="1620"/>
              </w:tabs>
              <w:adjustRightInd w:val="0"/>
              <w:snapToGrid w:val="0"/>
              <w:spacing w:line="360" w:lineRule="exact"/>
              <w:textAlignment w:val="baseline"/>
              <w:rPr>
                <w:rFonts w:ascii="宋体" w:hAnsi="宋体"/>
                <w:color w:val="000000" w:themeColor="text1"/>
                <w:szCs w:val="21"/>
                <w:highlight w:val="none"/>
                <w14:textFill>
                  <w14:solidFill>
                    <w14:schemeClr w14:val="tx1"/>
                  </w14:solidFill>
                </w14:textFill>
              </w:rPr>
            </w:pPr>
          </w:p>
        </w:tc>
        <w:tc>
          <w:tcPr>
            <w:tcW w:w="1631" w:type="dxa"/>
            <w:vAlign w:val="center"/>
          </w:tcPr>
          <w:p>
            <w:pPr>
              <w:tabs>
                <w:tab w:val="left" w:pos="1260"/>
                <w:tab w:val="left" w:pos="1620"/>
              </w:tabs>
              <w:adjustRightInd w:val="0"/>
              <w:snapToGrid w:val="0"/>
              <w:spacing w:line="360" w:lineRule="exact"/>
              <w:textAlignment w:val="baseline"/>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备选方案</w:t>
            </w:r>
          </w:p>
        </w:tc>
        <w:tc>
          <w:tcPr>
            <w:tcW w:w="5110" w:type="dxa"/>
            <w:vAlign w:val="center"/>
          </w:tcPr>
          <w:p>
            <w:pPr>
              <w:tabs>
                <w:tab w:val="left" w:pos="1260"/>
                <w:tab w:val="left" w:pos="1620"/>
              </w:tabs>
              <w:adjustRightInd w:val="0"/>
              <w:snapToGrid w:val="0"/>
              <w:spacing w:line="360" w:lineRule="exact"/>
              <w:textAlignment w:val="baseline"/>
              <w:rPr>
                <w:rFonts w:ascii="宋体" w:hAnsi="宋体"/>
                <w:strike/>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供应商不得提交两份及以上内容不同的响应文件，或者在同一份响应文件中对同一磋商项目有两个及以上报价的</w:t>
            </w:r>
          </w:p>
        </w:tc>
        <w:tc>
          <w:tcPr>
            <w:tcW w:w="1242" w:type="dxa"/>
            <w:vAlign w:val="center"/>
          </w:tcPr>
          <w:p>
            <w:pPr>
              <w:tabs>
                <w:tab w:val="left" w:pos="1260"/>
                <w:tab w:val="left" w:pos="1620"/>
              </w:tabs>
              <w:adjustRightInd w:val="0"/>
              <w:snapToGrid w:val="0"/>
              <w:spacing w:line="360" w:lineRule="exact"/>
              <w:textAlignment w:val="baseline"/>
              <w:rPr>
                <w:rFonts w:ascii="宋体" w:hAnsi="宋体"/>
                <w:color w:val="000000" w:themeColor="text1"/>
                <w:szCs w:val="21"/>
                <w:highlight w:val="none"/>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42" w:hRule="atLeast"/>
          <w:jc w:val="center"/>
        </w:trPr>
        <w:tc>
          <w:tcPr>
            <w:tcW w:w="796" w:type="dxa"/>
            <w:vAlign w:val="center"/>
          </w:tcPr>
          <w:p>
            <w:pPr>
              <w:numPr>
                <w:ilvl w:val="0"/>
                <w:numId w:val="12"/>
              </w:numPr>
              <w:tabs>
                <w:tab w:val="left" w:pos="1260"/>
                <w:tab w:val="left" w:pos="1620"/>
              </w:tabs>
              <w:adjustRightInd w:val="0"/>
              <w:snapToGrid w:val="0"/>
              <w:spacing w:line="360" w:lineRule="exact"/>
              <w:textAlignment w:val="baseline"/>
              <w:rPr>
                <w:rFonts w:ascii="宋体" w:hAnsi="宋体"/>
                <w:color w:val="000000" w:themeColor="text1"/>
                <w:szCs w:val="21"/>
                <w:highlight w:val="none"/>
                <w14:textFill>
                  <w14:solidFill>
                    <w14:schemeClr w14:val="tx1"/>
                  </w14:solidFill>
                </w14:textFill>
              </w:rPr>
            </w:pPr>
          </w:p>
        </w:tc>
        <w:tc>
          <w:tcPr>
            <w:tcW w:w="1631" w:type="dxa"/>
            <w:vAlign w:val="center"/>
          </w:tcPr>
          <w:p>
            <w:pPr>
              <w:tabs>
                <w:tab w:val="left" w:pos="1260"/>
                <w:tab w:val="left" w:pos="1620"/>
              </w:tabs>
              <w:adjustRightInd w:val="0"/>
              <w:snapToGrid w:val="0"/>
              <w:spacing w:line="360" w:lineRule="exact"/>
              <w:textAlignment w:val="baseline"/>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附加条件</w:t>
            </w:r>
          </w:p>
        </w:tc>
        <w:tc>
          <w:tcPr>
            <w:tcW w:w="5110" w:type="dxa"/>
            <w:vAlign w:val="center"/>
          </w:tcPr>
          <w:p>
            <w:pPr>
              <w:tabs>
                <w:tab w:val="left" w:pos="1260"/>
                <w:tab w:val="left" w:pos="1620"/>
              </w:tabs>
              <w:adjustRightInd w:val="0"/>
              <w:snapToGrid w:val="0"/>
              <w:spacing w:line="360" w:lineRule="exact"/>
              <w:textAlignment w:val="baseline"/>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响应文件不含有采购人不能接受的附加条件</w:t>
            </w:r>
          </w:p>
        </w:tc>
        <w:tc>
          <w:tcPr>
            <w:tcW w:w="1242" w:type="dxa"/>
            <w:vAlign w:val="center"/>
          </w:tcPr>
          <w:p>
            <w:pPr>
              <w:tabs>
                <w:tab w:val="left" w:pos="1260"/>
                <w:tab w:val="left" w:pos="1620"/>
              </w:tabs>
              <w:adjustRightInd w:val="0"/>
              <w:snapToGrid w:val="0"/>
              <w:spacing w:line="360" w:lineRule="exact"/>
              <w:textAlignment w:val="baseline"/>
              <w:rPr>
                <w:rFonts w:ascii="宋体" w:hAnsi="宋体"/>
                <w:color w:val="000000" w:themeColor="text1"/>
                <w:szCs w:val="21"/>
                <w:highlight w:val="none"/>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42" w:hRule="atLeast"/>
          <w:jc w:val="center"/>
        </w:trPr>
        <w:tc>
          <w:tcPr>
            <w:tcW w:w="796" w:type="dxa"/>
            <w:vAlign w:val="center"/>
          </w:tcPr>
          <w:p>
            <w:pPr>
              <w:numPr>
                <w:ilvl w:val="0"/>
                <w:numId w:val="12"/>
              </w:numPr>
              <w:tabs>
                <w:tab w:val="left" w:pos="1260"/>
                <w:tab w:val="left" w:pos="1620"/>
              </w:tabs>
              <w:adjustRightInd w:val="0"/>
              <w:snapToGrid w:val="0"/>
              <w:spacing w:line="360" w:lineRule="exact"/>
              <w:textAlignment w:val="baseline"/>
              <w:rPr>
                <w:rFonts w:ascii="宋体" w:hAnsi="宋体"/>
                <w:color w:val="000000" w:themeColor="text1"/>
                <w:szCs w:val="21"/>
                <w:highlight w:val="none"/>
                <w14:textFill>
                  <w14:solidFill>
                    <w14:schemeClr w14:val="tx1"/>
                  </w14:solidFill>
                </w14:textFill>
              </w:rPr>
            </w:pPr>
          </w:p>
        </w:tc>
        <w:tc>
          <w:tcPr>
            <w:tcW w:w="1631" w:type="dxa"/>
            <w:vAlign w:val="center"/>
          </w:tcPr>
          <w:p>
            <w:pPr>
              <w:tabs>
                <w:tab w:val="left" w:pos="1260"/>
                <w:tab w:val="left" w:pos="1620"/>
              </w:tabs>
              <w:adjustRightInd w:val="0"/>
              <w:snapToGrid w:val="0"/>
              <w:spacing w:line="360" w:lineRule="exact"/>
              <w:textAlignment w:val="baseline"/>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其他无效情形</w:t>
            </w:r>
          </w:p>
        </w:tc>
        <w:tc>
          <w:tcPr>
            <w:tcW w:w="5110" w:type="dxa"/>
            <w:vAlign w:val="center"/>
          </w:tcPr>
          <w:p>
            <w:pPr>
              <w:tabs>
                <w:tab w:val="left" w:pos="1260"/>
                <w:tab w:val="left" w:pos="1620"/>
              </w:tabs>
              <w:adjustRightInd w:val="0"/>
              <w:snapToGrid w:val="0"/>
              <w:spacing w:line="360" w:lineRule="exact"/>
              <w:textAlignment w:val="baseline"/>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对技术标准和要求、合同条款无实质性偏离。（其中标“★”号技术参数必须完全满足，否则为无效响应）</w:t>
            </w:r>
          </w:p>
        </w:tc>
        <w:tc>
          <w:tcPr>
            <w:tcW w:w="1242" w:type="dxa"/>
            <w:vAlign w:val="center"/>
          </w:tcPr>
          <w:p>
            <w:pPr>
              <w:tabs>
                <w:tab w:val="left" w:pos="1260"/>
                <w:tab w:val="left" w:pos="1620"/>
              </w:tabs>
              <w:adjustRightInd w:val="0"/>
              <w:snapToGrid w:val="0"/>
              <w:spacing w:line="360" w:lineRule="exact"/>
              <w:textAlignment w:val="baseline"/>
              <w:rPr>
                <w:rFonts w:ascii="宋体" w:hAnsi="宋体"/>
                <w:color w:val="000000" w:themeColor="text1"/>
                <w:szCs w:val="21"/>
                <w:highlight w:val="none"/>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59" w:hRule="atLeast"/>
          <w:jc w:val="center"/>
        </w:trPr>
        <w:tc>
          <w:tcPr>
            <w:tcW w:w="2427" w:type="dxa"/>
            <w:gridSpan w:val="2"/>
            <w:vAlign w:val="center"/>
          </w:tcPr>
          <w:p>
            <w:pPr>
              <w:tabs>
                <w:tab w:val="left" w:pos="1260"/>
                <w:tab w:val="left" w:pos="1620"/>
              </w:tabs>
              <w:adjustRightInd w:val="0"/>
              <w:snapToGrid w:val="0"/>
              <w:spacing w:line="360" w:lineRule="exact"/>
              <w:textAlignment w:val="baseline"/>
              <w:rPr>
                <w:rFonts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结论（</w:t>
            </w:r>
            <w:r>
              <w:rPr>
                <w:rFonts w:hint="eastAsia" w:ascii="宋体" w:hAnsi="宋体"/>
                <w:b/>
                <w:color w:val="000000" w:themeColor="text1"/>
                <w:szCs w:val="21"/>
                <w:highlight w:val="none"/>
                <w14:textFill>
                  <w14:solidFill>
                    <w14:schemeClr w14:val="tx1"/>
                  </w14:solidFill>
                </w14:textFill>
              </w:rPr>
              <w:t>合格</w:t>
            </w:r>
            <w:r>
              <w:rPr>
                <w:rFonts w:ascii="宋体" w:hAnsi="宋体"/>
                <w:b/>
                <w:color w:val="000000" w:themeColor="text1"/>
                <w:szCs w:val="21"/>
                <w:highlight w:val="none"/>
                <w14:textFill>
                  <w14:solidFill>
                    <w14:schemeClr w14:val="tx1"/>
                  </w14:solidFill>
                </w14:textFill>
              </w:rPr>
              <w:t>或</w:t>
            </w:r>
            <w:r>
              <w:rPr>
                <w:rFonts w:hint="eastAsia" w:ascii="宋体" w:hAnsi="宋体"/>
                <w:b/>
                <w:color w:val="000000" w:themeColor="text1"/>
                <w:szCs w:val="21"/>
                <w:highlight w:val="none"/>
                <w14:textFill>
                  <w14:solidFill>
                    <w14:schemeClr w14:val="tx1"/>
                  </w14:solidFill>
                </w14:textFill>
              </w:rPr>
              <w:t>不合格</w:t>
            </w:r>
            <w:r>
              <w:rPr>
                <w:rFonts w:ascii="宋体" w:hAnsi="宋体"/>
                <w:b/>
                <w:color w:val="000000" w:themeColor="text1"/>
                <w:szCs w:val="21"/>
                <w:highlight w:val="none"/>
                <w14:textFill>
                  <w14:solidFill>
                    <w14:schemeClr w14:val="tx1"/>
                  </w14:solidFill>
                </w14:textFill>
              </w:rPr>
              <w:t>）</w:t>
            </w:r>
          </w:p>
        </w:tc>
        <w:tc>
          <w:tcPr>
            <w:tcW w:w="5110" w:type="dxa"/>
            <w:vAlign w:val="center"/>
          </w:tcPr>
          <w:p>
            <w:pPr>
              <w:tabs>
                <w:tab w:val="left" w:pos="1260"/>
                <w:tab w:val="left" w:pos="1620"/>
              </w:tabs>
              <w:adjustRightInd w:val="0"/>
              <w:snapToGrid w:val="0"/>
              <w:spacing w:line="360" w:lineRule="exact"/>
              <w:textAlignment w:val="baseline"/>
              <w:rPr>
                <w:rFonts w:ascii="宋体" w:hAnsi="宋体"/>
                <w:color w:val="000000" w:themeColor="text1"/>
                <w:szCs w:val="21"/>
                <w:highlight w:val="none"/>
                <w14:textFill>
                  <w14:solidFill>
                    <w14:schemeClr w14:val="tx1"/>
                  </w14:solidFill>
                </w14:textFill>
              </w:rPr>
            </w:pPr>
          </w:p>
        </w:tc>
        <w:tc>
          <w:tcPr>
            <w:tcW w:w="1242" w:type="dxa"/>
            <w:vAlign w:val="center"/>
          </w:tcPr>
          <w:p>
            <w:pPr>
              <w:tabs>
                <w:tab w:val="left" w:pos="1260"/>
                <w:tab w:val="left" w:pos="1620"/>
              </w:tabs>
              <w:adjustRightInd w:val="0"/>
              <w:snapToGrid w:val="0"/>
              <w:spacing w:line="360" w:lineRule="exact"/>
              <w:textAlignment w:val="baseline"/>
              <w:rPr>
                <w:rFonts w:ascii="宋体" w:hAnsi="宋体"/>
                <w:color w:val="000000" w:themeColor="text1"/>
                <w:szCs w:val="21"/>
                <w:highlight w:val="none"/>
                <w14:textFill>
                  <w14:solidFill>
                    <w14:schemeClr w14:val="tx1"/>
                  </w14:solidFill>
                </w14:textFill>
              </w:rPr>
            </w:pPr>
          </w:p>
        </w:tc>
      </w:tr>
    </w:tbl>
    <w:p>
      <w:pPr>
        <w:tabs>
          <w:tab w:val="left" w:pos="1260"/>
          <w:tab w:val="left" w:pos="1620"/>
        </w:tabs>
        <w:adjustRightInd w:val="0"/>
        <w:spacing w:line="360" w:lineRule="auto"/>
        <w:jc w:val="left"/>
        <w:textAlignment w:val="baseline"/>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注：</w:t>
      </w:r>
    </w:p>
    <w:p>
      <w:pPr>
        <w:tabs>
          <w:tab w:val="left" w:pos="1260"/>
          <w:tab w:val="left" w:pos="1620"/>
        </w:tabs>
        <w:adjustRightInd w:val="0"/>
        <w:spacing w:line="360" w:lineRule="auto"/>
        <w:jc w:val="left"/>
        <w:textAlignment w:val="baseline"/>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1、符合磋商文件要求用“</w:t>
      </w:r>
      <w:r>
        <w:rPr>
          <w:rFonts w:hint="eastAsia"/>
          <w:color w:val="000000" w:themeColor="text1"/>
          <w:szCs w:val="21"/>
          <w:highlight w:val="none"/>
          <w14:textFill>
            <w14:solidFill>
              <w14:schemeClr w14:val="tx1"/>
            </w14:solidFill>
          </w14:textFill>
        </w:rPr>
        <w:t>√</w:t>
      </w:r>
      <w:r>
        <w:rPr>
          <w:rFonts w:hint="eastAsia" w:asciiTheme="minorEastAsia" w:hAnsiTheme="minorEastAsia" w:eastAsiaTheme="minorEastAsia"/>
          <w:color w:val="000000" w:themeColor="text1"/>
          <w:szCs w:val="21"/>
          <w:highlight w:val="none"/>
          <w14:textFill>
            <w14:solidFill>
              <w14:schemeClr w14:val="tx1"/>
            </w14:solidFill>
          </w14:textFill>
        </w:rPr>
        <w:t>”表示，不符合用“×”表示。有一项不符合要求，结论为不合格。</w:t>
      </w:r>
    </w:p>
    <w:p>
      <w:pPr>
        <w:tabs>
          <w:tab w:val="left" w:pos="1260"/>
          <w:tab w:val="left" w:pos="1620"/>
        </w:tabs>
        <w:adjustRightInd w:val="0"/>
        <w:spacing w:line="360" w:lineRule="auto"/>
        <w:jc w:val="left"/>
        <w:textAlignment w:val="baseline"/>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2、进行符合性审查过程中，磋商小组成员意见不同时，按少数服从多数的原则确定。</w:t>
      </w:r>
    </w:p>
    <w:p>
      <w:pPr>
        <w:tabs>
          <w:tab w:val="left" w:pos="1260"/>
          <w:tab w:val="left" w:pos="1620"/>
        </w:tabs>
        <w:adjustRightInd w:val="0"/>
        <w:spacing w:line="360" w:lineRule="auto"/>
        <w:jc w:val="left"/>
        <w:textAlignment w:val="baseline"/>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3、有下列情形之一的，视为供应商相互串通：</w:t>
      </w:r>
    </w:p>
    <w:p>
      <w:pPr>
        <w:tabs>
          <w:tab w:val="left" w:pos="1260"/>
          <w:tab w:val="left" w:pos="1620"/>
        </w:tabs>
        <w:adjustRightInd w:val="0"/>
        <w:spacing w:line="360" w:lineRule="auto"/>
        <w:ind w:left="424" w:leftChars="202"/>
        <w:jc w:val="left"/>
        <w:textAlignment w:val="baseline"/>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（1）不同供应商的响应文件由同一单位或者个人编制；</w:t>
      </w:r>
    </w:p>
    <w:p>
      <w:pPr>
        <w:tabs>
          <w:tab w:val="left" w:pos="1260"/>
          <w:tab w:val="left" w:pos="1620"/>
        </w:tabs>
        <w:adjustRightInd w:val="0"/>
        <w:spacing w:line="360" w:lineRule="auto"/>
        <w:ind w:left="424" w:leftChars="202"/>
        <w:jc w:val="left"/>
        <w:textAlignment w:val="baseline"/>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（2）不同供应商委托同一单位或者个人办理磋商事宜；</w:t>
      </w:r>
    </w:p>
    <w:p>
      <w:pPr>
        <w:tabs>
          <w:tab w:val="left" w:pos="1260"/>
          <w:tab w:val="left" w:pos="1620"/>
        </w:tabs>
        <w:adjustRightInd w:val="0"/>
        <w:spacing w:line="360" w:lineRule="auto"/>
        <w:ind w:left="424" w:leftChars="202"/>
        <w:jc w:val="left"/>
        <w:textAlignment w:val="baseline"/>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（3）不同供应商的响应文件载明的项目管理成员或者联系人员为同一人；</w:t>
      </w:r>
    </w:p>
    <w:p>
      <w:pPr>
        <w:tabs>
          <w:tab w:val="left" w:pos="1260"/>
          <w:tab w:val="left" w:pos="1620"/>
        </w:tabs>
        <w:adjustRightInd w:val="0"/>
        <w:spacing w:line="360" w:lineRule="auto"/>
        <w:ind w:left="424" w:leftChars="202"/>
        <w:jc w:val="left"/>
        <w:textAlignment w:val="baseline"/>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（4）不同供应商的响应文件异常一致或者报价呈规律性差异；</w:t>
      </w:r>
    </w:p>
    <w:p>
      <w:pPr>
        <w:tabs>
          <w:tab w:val="left" w:pos="1260"/>
          <w:tab w:val="left" w:pos="1620"/>
        </w:tabs>
        <w:adjustRightInd w:val="0"/>
        <w:spacing w:line="360" w:lineRule="auto"/>
        <w:ind w:left="424" w:leftChars="202"/>
        <w:jc w:val="left"/>
        <w:textAlignment w:val="baseline"/>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（5）不同供应商的响应文件相互混装；</w:t>
      </w:r>
    </w:p>
    <w:p>
      <w:pPr>
        <w:tabs>
          <w:tab w:val="left" w:pos="1260"/>
          <w:tab w:val="left" w:pos="1620"/>
        </w:tabs>
        <w:adjustRightInd w:val="0"/>
        <w:spacing w:line="360" w:lineRule="auto"/>
        <w:ind w:left="424" w:leftChars="202"/>
        <w:jc w:val="left"/>
        <w:textAlignment w:val="baseline"/>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（6）不同供应商的磋商保证金从同一单位或者个人的账户转出。</w:t>
      </w:r>
    </w:p>
    <w:p>
      <w:pPr>
        <w:tabs>
          <w:tab w:val="left" w:pos="1260"/>
          <w:tab w:val="left" w:pos="1620"/>
        </w:tabs>
        <w:adjustRightInd w:val="0"/>
        <w:spacing w:line="360" w:lineRule="auto"/>
        <w:jc w:val="left"/>
        <w:textAlignment w:val="baseline"/>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4、有下列情形之一的，属于提供虚假材料谋取成交的行为：</w:t>
      </w:r>
    </w:p>
    <w:p>
      <w:pPr>
        <w:tabs>
          <w:tab w:val="left" w:pos="1260"/>
          <w:tab w:val="left" w:pos="1620"/>
        </w:tabs>
        <w:adjustRightInd w:val="0"/>
        <w:spacing w:line="360" w:lineRule="auto"/>
        <w:ind w:left="424" w:leftChars="202"/>
        <w:jc w:val="left"/>
        <w:textAlignment w:val="baseline"/>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（1）使用伪造、变造的许可证件；</w:t>
      </w:r>
    </w:p>
    <w:p>
      <w:pPr>
        <w:tabs>
          <w:tab w:val="left" w:pos="1260"/>
          <w:tab w:val="left" w:pos="1620"/>
        </w:tabs>
        <w:adjustRightInd w:val="0"/>
        <w:spacing w:line="360" w:lineRule="auto"/>
        <w:ind w:left="424" w:leftChars="202"/>
        <w:jc w:val="left"/>
        <w:textAlignment w:val="baseline"/>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（2）提供虚假的财务状况或者业绩；</w:t>
      </w:r>
    </w:p>
    <w:p>
      <w:pPr>
        <w:tabs>
          <w:tab w:val="left" w:pos="1260"/>
          <w:tab w:val="left" w:pos="1620"/>
        </w:tabs>
        <w:adjustRightInd w:val="0"/>
        <w:spacing w:line="360" w:lineRule="auto"/>
        <w:ind w:left="424" w:leftChars="202"/>
        <w:jc w:val="left"/>
        <w:textAlignment w:val="baseline"/>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（3）提供虚假的项目负责人或者主要技术人员简历、劳动关系证明；</w:t>
      </w:r>
    </w:p>
    <w:p>
      <w:pPr>
        <w:tabs>
          <w:tab w:val="left" w:pos="1260"/>
          <w:tab w:val="left" w:pos="1620"/>
        </w:tabs>
        <w:adjustRightInd w:val="0"/>
        <w:spacing w:line="360" w:lineRule="auto"/>
        <w:ind w:left="424" w:leftChars="202"/>
        <w:jc w:val="left"/>
        <w:textAlignment w:val="baseline"/>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（4）提供虚假的信用状况；</w:t>
      </w:r>
    </w:p>
    <w:p>
      <w:pPr>
        <w:tabs>
          <w:tab w:val="left" w:pos="1260"/>
          <w:tab w:val="left" w:pos="1620"/>
        </w:tabs>
        <w:adjustRightInd w:val="0"/>
        <w:spacing w:line="360" w:lineRule="auto"/>
        <w:ind w:left="424" w:leftChars="202"/>
        <w:jc w:val="left"/>
        <w:textAlignment w:val="baseline"/>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（5）其他弄虚作假的行为。</w:t>
      </w:r>
    </w:p>
    <w:p>
      <w:pPr>
        <w:tabs>
          <w:tab w:val="left" w:pos="1260"/>
          <w:tab w:val="left" w:pos="1620"/>
        </w:tabs>
        <w:adjustRightInd w:val="0"/>
        <w:spacing w:line="360" w:lineRule="auto"/>
        <w:jc w:val="left"/>
        <w:textAlignment w:val="baseline"/>
        <w:rPr>
          <w:b/>
          <w:color w:val="000000" w:themeColor="text1"/>
          <w:szCs w:val="21"/>
          <w:highlight w:val="none"/>
          <w14:textFill>
            <w14:solidFill>
              <w14:schemeClr w14:val="tx1"/>
            </w14:solidFill>
          </w14:textFill>
        </w:rPr>
      </w:pPr>
    </w:p>
    <w:p>
      <w:pPr>
        <w:tabs>
          <w:tab w:val="left" w:pos="1260"/>
          <w:tab w:val="left" w:pos="1620"/>
        </w:tabs>
        <w:adjustRightInd w:val="0"/>
        <w:spacing w:line="360" w:lineRule="auto"/>
        <w:jc w:val="left"/>
        <w:textAlignment w:val="baseline"/>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br w:type="page"/>
      </w:r>
    </w:p>
    <w:p>
      <w:pPr>
        <w:tabs>
          <w:tab w:val="left" w:pos="-94"/>
          <w:tab w:val="left" w:pos="428"/>
        </w:tabs>
        <w:adjustRightInd w:val="0"/>
        <w:spacing w:line="360" w:lineRule="auto"/>
        <w:ind w:left="23" w:leftChars="11"/>
        <w:jc w:val="center"/>
        <w:textAlignment w:val="baseline"/>
        <w:outlineLvl w:val="1"/>
        <w:rPr>
          <w:b/>
          <w:color w:val="000000" w:themeColor="text1"/>
          <w:sz w:val="28"/>
          <w:szCs w:val="28"/>
          <w:highlight w:val="none"/>
          <w14:textFill>
            <w14:solidFill>
              <w14:schemeClr w14:val="tx1"/>
            </w14:solidFill>
          </w14:textFill>
        </w:rPr>
      </w:pPr>
      <w:bookmarkStart w:id="96" w:name="_Toc410631198"/>
      <w:bookmarkStart w:id="97" w:name="_Toc24652"/>
      <w:bookmarkStart w:id="98" w:name="_Toc414446034"/>
      <w:r>
        <w:rPr>
          <w:b/>
          <w:color w:val="000000" w:themeColor="text1"/>
          <w:sz w:val="28"/>
          <w:szCs w:val="28"/>
          <w:highlight w:val="none"/>
          <w14:textFill>
            <w14:solidFill>
              <w14:schemeClr w14:val="tx1"/>
            </w14:solidFill>
          </w14:textFill>
        </w:rPr>
        <w:t>附表</w:t>
      </w:r>
      <w:r>
        <w:rPr>
          <w:rFonts w:hint="eastAsia"/>
          <w:b/>
          <w:color w:val="000000" w:themeColor="text1"/>
          <w:sz w:val="28"/>
          <w:szCs w:val="28"/>
          <w:highlight w:val="none"/>
          <w14:textFill>
            <w14:solidFill>
              <w14:schemeClr w14:val="tx1"/>
            </w14:solidFill>
          </w14:textFill>
        </w:rPr>
        <w:t xml:space="preserve">三 </w:t>
      </w:r>
      <w:r>
        <w:rPr>
          <w:b/>
          <w:color w:val="000000" w:themeColor="text1"/>
          <w:sz w:val="28"/>
          <w:szCs w:val="28"/>
          <w:highlight w:val="none"/>
          <w14:textFill>
            <w14:solidFill>
              <w14:schemeClr w14:val="tx1"/>
            </w14:solidFill>
          </w14:textFill>
        </w:rPr>
        <w:t>评审因素及分值分配表</w:t>
      </w:r>
      <w:bookmarkEnd w:id="96"/>
      <w:bookmarkEnd w:id="97"/>
      <w:bookmarkEnd w:id="98"/>
    </w:p>
    <w:tbl>
      <w:tblPr>
        <w:tblStyle w:val="74"/>
        <w:tblW w:w="107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1"/>
        <w:gridCol w:w="1341"/>
        <w:gridCol w:w="1635"/>
        <w:gridCol w:w="6160"/>
        <w:gridCol w:w="9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11" w:type="dxa"/>
            <w:vAlign w:val="center"/>
          </w:tcPr>
          <w:p>
            <w:pPr>
              <w:snapToGrid w:val="0"/>
              <w:jc w:val="center"/>
              <w:rPr>
                <w:rFonts w:ascii="宋体" w:hAnsi="宋体"/>
                <w:caps/>
                <w:color w:val="000000" w:themeColor="text1"/>
                <w:szCs w:val="21"/>
                <w:highlight w:val="none"/>
                <w14:textFill>
                  <w14:solidFill>
                    <w14:schemeClr w14:val="tx1"/>
                  </w14:solidFill>
                </w14:textFill>
              </w:rPr>
            </w:pPr>
            <w:r>
              <w:rPr>
                <w:rFonts w:ascii="宋体" w:hAnsi="宋体"/>
                <w:caps/>
                <w:color w:val="000000" w:themeColor="text1"/>
                <w:szCs w:val="21"/>
                <w:highlight w:val="none"/>
                <w14:textFill>
                  <w14:solidFill>
                    <w14:schemeClr w14:val="tx1"/>
                  </w14:solidFill>
                </w14:textFill>
              </w:rPr>
              <w:t>序号</w:t>
            </w:r>
          </w:p>
        </w:tc>
        <w:tc>
          <w:tcPr>
            <w:tcW w:w="1341" w:type="dxa"/>
            <w:vAlign w:val="center"/>
          </w:tcPr>
          <w:p>
            <w:pPr>
              <w:snapToGrid w:val="0"/>
              <w:jc w:val="center"/>
              <w:rPr>
                <w:rFonts w:ascii="宋体" w:hAnsi="宋体"/>
                <w:caps/>
                <w:color w:val="000000" w:themeColor="text1"/>
                <w:szCs w:val="21"/>
                <w:highlight w:val="none"/>
                <w14:textFill>
                  <w14:solidFill>
                    <w14:schemeClr w14:val="tx1"/>
                  </w14:solidFill>
                </w14:textFill>
              </w:rPr>
            </w:pPr>
            <w:r>
              <w:rPr>
                <w:rFonts w:ascii="宋体" w:hAnsi="宋体"/>
                <w:caps/>
                <w:color w:val="000000" w:themeColor="text1"/>
                <w:szCs w:val="21"/>
                <w:highlight w:val="none"/>
                <w14:textFill>
                  <w14:solidFill>
                    <w14:schemeClr w14:val="tx1"/>
                  </w14:solidFill>
                </w14:textFill>
              </w:rPr>
              <w:t>评审</w:t>
            </w:r>
            <w:r>
              <w:rPr>
                <w:rFonts w:hint="eastAsia" w:ascii="宋体" w:hAnsi="宋体"/>
                <w:caps/>
                <w:color w:val="000000" w:themeColor="text1"/>
                <w:szCs w:val="21"/>
                <w:highlight w:val="none"/>
                <w14:textFill>
                  <w14:solidFill>
                    <w14:schemeClr w14:val="tx1"/>
                  </w14:solidFill>
                </w14:textFill>
              </w:rPr>
              <w:t>项</w:t>
            </w:r>
          </w:p>
        </w:tc>
        <w:tc>
          <w:tcPr>
            <w:tcW w:w="1635" w:type="dxa"/>
            <w:vAlign w:val="center"/>
          </w:tcPr>
          <w:p>
            <w:pPr>
              <w:snapToGrid w:val="0"/>
              <w:jc w:val="center"/>
              <w:rPr>
                <w:rFonts w:ascii="宋体" w:hAnsi="宋体"/>
                <w:caps/>
                <w:color w:val="000000" w:themeColor="text1"/>
                <w:szCs w:val="21"/>
                <w:highlight w:val="none"/>
                <w14:textFill>
                  <w14:solidFill>
                    <w14:schemeClr w14:val="tx1"/>
                  </w14:solidFill>
                </w14:textFill>
              </w:rPr>
            </w:pPr>
            <w:r>
              <w:rPr>
                <w:rFonts w:ascii="宋体" w:hAnsi="宋体"/>
                <w:caps/>
                <w:color w:val="000000" w:themeColor="text1"/>
                <w:szCs w:val="21"/>
                <w:highlight w:val="none"/>
                <w14:textFill>
                  <w14:solidFill>
                    <w14:schemeClr w14:val="tx1"/>
                  </w14:solidFill>
                </w14:textFill>
              </w:rPr>
              <w:t>评审</w:t>
            </w:r>
          </w:p>
          <w:p>
            <w:pPr>
              <w:snapToGrid w:val="0"/>
              <w:jc w:val="center"/>
              <w:rPr>
                <w:rFonts w:ascii="宋体" w:hAnsi="宋体"/>
                <w:caps/>
                <w:color w:val="000000" w:themeColor="text1"/>
                <w:szCs w:val="21"/>
                <w:highlight w:val="none"/>
                <w14:textFill>
                  <w14:solidFill>
                    <w14:schemeClr w14:val="tx1"/>
                  </w14:solidFill>
                </w14:textFill>
              </w:rPr>
            </w:pPr>
            <w:r>
              <w:rPr>
                <w:rFonts w:ascii="宋体" w:hAnsi="宋体"/>
                <w:caps/>
                <w:color w:val="000000" w:themeColor="text1"/>
                <w:szCs w:val="21"/>
                <w:highlight w:val="none"/>
                <w14:textFill>
                  <w14:solidFill>
                    <w14:schemeClr w14:val="tx1"/>
                  </w14:solidFill>
                </w14:textFill>
              </w:rPr>
              <w:t>内容</w:t>
            </w:r>
          </w:p>
        </w:tc>
        <w:tc>
          <w:tcPr>
            <w:tcW w:w="6160" w:type="dxa"/>
            <w:vAlign w:val="center"/>
          </w:tcPr>
          <w:p>
            <w:pPr>
              <w:snapToGrid w:val="0"/>
              <w:jc w:val="center"/>
              <w:rPr>
                <w:rFonts w:ascii="宋体" w:hAnsi="宋体"/>
                <w:caps/>
                <w:color w:val="000000" w:themeColor="text1"/>
                <w:szCs w:val="21"/>
                <w:highlight w:val="none"/>
                <w14:textFill>
                  <w14:solidFill>
                    <w14:schemeClr w14:val="tx1"/>
                  </w14:solidFill>
                </w14:textFill>
              </w:rPr>
            </w:pPr>
            <w:r>
              <w:rPr>
                <w:rFonts w:ascii="宋体" w:hAnsi="宋体"/>
                <w:caps/>
                <w:color w:val="000000" w:themeColor="text1"/>
                <w:szCs w:val="21"/>
                <w:highlight w:val="none"/>
                <w14:textFill>
                  <w14:solidFill>
                    <w14:schemeClr w14:val="tx1"/>
                  </w14:solidFill>
                </w14:textFill>
              </w:rPr>
              <w:t>评  审  标  准</w:t>
            </w:r>
          </w:p>
        </w:tc>
        <w:tc>
          <w:tcPr>
            <w:tcW w:w="991" w:type="dxa"/>
            <w:vAlign w:val="center"/>
          </w:tcPr>
          <w:p>
            <w:pPr>
              <w:snapToGrid w:val="0"/>
              <w:jc w:val="center"/>
              <w:rPr>
                <w:rFonts w:ascii="宋体" w:hAnsi="宋体"/>
                <w:caps/>
                <w:color w:val="000000" w:themeColor="text1"/>
                <w:szCs w:val="21"/>
                <w:highlight w:val="none"/>
                <w14:textFill>
                  <w14:solidFill>
                    <w14:schemeClr w14:val="tx1"/>
                  </w14:solidFill>
                </w14:textFill>
              </w:rPr>
            </w:pPr>
            <w:r>
              <w:rPr>
                <w:rFonts w:ascii="宋体" w:hAnsi="宋体"/>
                <w:caps/>
                <w:color w:val="000000" w:themeColor="text1"/>
                <w:szCs w:val="21"/>
                <w:highlight w:val="none"/>
                <w14:textFill>
                  <w14:solidFill>
                    <w14:schemeClr w14:val="tx1"/>
                  </w14:solidFill>
                </w14:textFill>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11" w:type="dxa"/>
            <w:vAlign w:val="center"/>
          </w:tcPr>
          <w:p>
            <w:pPr>
              <w:tabs>
                <w:tab w:val="left" w:pos="-94"/>
                <w:tab w:val="left" w:pos="1620"/>
              </w:tabs>
              <w:adjustRightInd w:val="0"/>
              <w:snapToGrid w:val="0"/>
              <w:jc w:val="left"/>
              <w:textAlignment w:val="baseline"/>
              <w:outlineLvl w:val="1"/>
              <w:rPr>
                <w:rFonts w:ascii="宋体" w:hAnsi="宋体"/>
                <w:color w:val="000000" w:themeColor="text1"/>
                <w:szCs w:val="21"/>
                <w:highlight w:val="none"/>
                <w14:textFill>
                  <w14:solidFill>
                    <w14:schemeClr w14:val="tx1"/>
                  </w14:solidFill>
                </w14:textFill>
              </w:rPr>
            </w:pPr>
            <w:bookmarkStart w:id="99" w:name="_Toc120"/>
            <w:bookmarkStart w:id="100" w:name="_Toc15296"/>
            <w:r>
              <w:rPr>
                <w:rFonts w:hint="eastAsia" w:ascii="宋体" w:hAnsi="宋体"/>
                <w:color w:val="000000" w:themeColor="text1"/>
                <w:szCs w:val="21"/>
                <w:highlight w:val="none"/>
                <w14:textFill>
                  <w14:solidFill>
                    <w14:schemeClr w14:val="tx1"/>
                  </w14:solidFill>
                </w14:textFill>
              </w:rPr>
              <w:t>1</w:t>
            </w:r>
            <w:bookmarkEnd w:id="99"/>
            <w:bookmarkEnd w:id="100"/>
          </w:p>
        </w:tc>
        <w:tc>
          <w:tcPr>
            <w:tcW w:w="1341" w:type="dxa"/>
            <w:vAlign w:val="center"/>
          </w:tcPr>
          <w:p>
            <w:pPr>
              <w:snapToGrid w:val="0"/>
              <w:jc w:val="center"/>
              <w:rPr>
                <w:rFonts w:hint="eastAsia" w:ascii="宋体" w:hAnsi="宋体" w:eastAsia="宋体" w:cs="宋体"/>
                <w:color w:val="000000" w:themeColor="text1"/>
                <w:kern w:val="0"/>
                <w:szCs w:val="21"/>
                <w:highlight w:val="none"/>
                <w:lang w:eastAsia="zh-CN"/>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报价</w:t>
            </w:r>
            <w:r>
              <w:rPr>
                <w:rFonts w:hint="eastAsia" w:ascii="宋体" w:hAnsi="宋体" w:cs="宋体"/>
                <w:color w:val="000000" w:themeColor="text1"/>
                <w:kern w:val="0"/>
                <w:szCs w:val="21"/>
                <w:highlight w:val="none"/>
                <w:lang w:eastAsia="zh-CN"/>
                <w14:textFill>
                  <w14:solidFill>
                    <w14:schemeClr w14:val="tx1"/>
                  </w14:solidFill>
                </w14:textFill>
              </w:rPr>
              <w:t>部分</w:t>
            </w:r>
          </w:p>
          <w:p>
            <w:pPr>
              <w:snapToGrid w:val="0"/>
              <w:jc w:val="center"/>
              <w:rPr>
                <w:rFonts w:ascii="宋体" w:hAnsi="宋体"/>
                <w:bCs/>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（50分）</w:t>
            </w:r>
          </w:p>
        </w:tc>
        <w:tc>
          <w:tcPr>
            <w:tcW w:w="1635" w:type="dxa"/>
            <w:shd w:val="clear" w:color="auto" w:fill="auto"/>
            <w:vAlign w:val="center"/>
          </w:tcPr>
          <w:p>
            <w:pPr>
              <w:widowControl/>
              <w:jc w:val="center"/>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响应报价评分标准</w:t>
            </w:r>
          </w:p>
        </w:tc>
        <w:tc>
          <w:tcPr>
            <w:tcW w:w="6160" w:type="dxa"/>
            <w:shd w:val="clear" w:color="auto" w:fill="auto"/>
            <w:vAlign w:val="center"/>
          </w:tcPr>
          <w:p>
            <w:pPr>
              <w:widowControl/>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有效响应文件中的并按 2.3.3 项（1）进行调整的最后报价中最低报价为评审基准价。</w:t>
            </w:r>
          </w:p>
          <w:p>
            <w:pPr>
              <w:widowControl/>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供应商报价（按2.3.3项（1）进行调整后价格）得分：</w:t>
            </w:r>
          </w:p>
          <w:p>
            <w:pPr>
              <w:widowControl/>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报价得分=(评审基准价／最后磋商报价)×50</w:t>
            </w:r>
          </w:p>
        </w:tc>
        <w:tc>
          <w:tcPr>
            <w:tcW w:w="991" w:type="dxa"/>
            <w:vAlign w:val="center"/>
          </w:tcPr>
          <w:p>
            <w:pPr>
              <w:tabs>
                <w:tab w:val="left" w:pos="-94"/>
                <w:tab w:val="left" w:pos="1620"/>
              </w:tabs>
              <w:adjustRightInd w:val="0"/>
              <w:snapToGrid w:val="0"/>
              <w:jc w:val="center"/>
              <w:textAlignment w:val="baseline"/>
              <w:outlineLvl w:val="1"/>
              <w:rPr>
                <w:rFonts w:ascii="宋体" w:hAnsi="宋体"/>
                <w:color w:val="000000" w:themeColor="text1"/>
                <w:szCs w:val="21"/>
                <w:highlight w:val="none"/>
                <w14:textFill>
                  <w14:solidFill>
                    <w14:schemeClr w14:val="tx1"/>
                  </w14:solidFill>
                </w14:textFill>
              </w:rPr>
            </w:pPr>
            <w:bookmarkStart w:id="101" w:name="_Toc3914"/>
            <w:bookmarkStart w:id="102" w:name="_Toc23211"/>
            <w:r>
              <w:rPr>
                <w:rFonts w:hint="eastAsia" w:ascii="宋体" w:hAnsi="宋体"/>
                <w:color w:val="000000" w:themeColor="text1"/>
                <w:szCs w:val="21"/>
                <w:highlight w:val="none"/>
                <w14:textFill>
                  <w14:solidFill>
                    <w14:schemeClr w14:val="tx1"/>
                  </w14:solidFill>
                </w14:textFill>
              </w:rPr>
              <w:t>50</w:t>
            </w:r>
            <w:bookmarkEnd w:id="101"/>
            <w:bookmarkEnd w:id="10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11" w:type="dxa"/>
            <w:vMerge w:val="restart"/>
            <w:vAlign w:val="center"/>
          </w:tcPr>
          <w:p>
            <w:pPr>
              <w:tabs>
                <w:tab w:val="left" w:pos="-94"/>
                <w:tab w:val="left" w:pos="1620"/>
              </w:tabs>
              <w:adjustRightInd w:val="0"/>
              <w:snapToGrid w:val="0"/>
              <w:jc w:val="center"/>
              <w:textAlignment w:val="baseline"/>
              <w:outlineLvl w:val="1"/>
              <w:rPr>
                <w:rFonts w:ascii="宋体" w:hAnsi="宋体"/>
                <w:color w:val="000000" w:themeColor="text1"/>
                <w:szCs w:val="21"/>
                <w:highlight w:val="none"/>
                <w14:textFill>
                  <w14:solidFill>
                    <w14:schemeClr w14:val="tx1"/>
                  </w14:solidFill>
                </w14:textFill>
              </w:rPr>
            </w:pPr>
            <w:bookmarkStart w:id="103" w:name="_Toc10089"/>
            <w:bookmarkStart w:id="104" w:name="_Toc22381"/>
            <w:r>
              <w:rPr>
                <w:rFonts w:hint="eastAsia" w:ascii="宋体" w:hAnsi="宋体"/>
                <w:color w:val="000000" w:themeColor="text1"/>
                <w:szCs w:val="21"/>
                <w:highlight w:val="none"/>
                <w14:textFill>
                  <w14:solidFill>
                    <w14:schemeClr w14:val="tx1"/>
                  </w14:solidFill>
                </w14:textFill>
              </w:rPr>
              <w:t>2</w:t>
            </w:r>
            <w:bookmarkEnd w:id="103"/>
            <w:bookmarkEnd w:id="104"/>
          </w:p>
        </w:tc>
        <w:tc>
          <w:tcPr>
            <w:tcW w:w="1341" w:type="dxa"/>
            <w:vMerge w:val="restart"/>
            <w:vAlign w:val="center"/>
          </w:tcPr>
          <w:p>
            <w:pPr>
              <w:widowControl/>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商务部分</w:t>
            </w:r>
          </w:p>
          <w:p>
            <w:pPr>
              <w:widowControl/>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9</w:t>
            </w:r>
            <w:r>
              <w:rPr>
                <w:rFonts w:hint="eastAsia" w:ascii="宋体" w:hAnsi="宋体"/>
                <w:color w:val="000000" w:themeColor="text1"/>
                <w:szCs w:val="21"/>
                <w:highlight w:val="none"/>
                <w14:textFill>
                  <w14:solidFill>
                    <w14:schemeClr w14:val="tx1"/>
                  </w14:solidFill>
                </w14:textFill>
              </w:rPr>
              <w:t>分）</w:t>
            </w:r>
          </w:p>
        </w:tc>
        <w:tc>
          <w:tcPr>
            <w:tcW w:w="1635" w:type="dxa"/>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类似项目业绩</w:t>
            </w:r>
          </w:p>
        </w:tc>
        <w:tc>
          <w:tcPr>
            <w:tcW w:w="6160" w:type="dxa"/>
            <w:vAlign w:val="center"/>
          </w:tcPr>
          <w:p>
            <w:pPr>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供应商近五年（合同签署日期为2019年1月1日后）具有</w:t>
            </w:r>
            <w:r>
              <w:rPr>
                <w:rFonts w:hint="eastAsia" w:ascii="宋体" w:hAnsi="宋体" w:cs="宋体"/>
                <w:color w:val="000000" w:themeColor="text1"/>
                <w:highlight w:val="none"/>
                <w:lang w:eastAsia="zh-CN"/>
                <w14:textFill>
                  <w14:solidFill>
                    <w14:schemeClr w14:val="tx1"/>
                  </w14:solidFill>
                </w14:textFill>
              </w:rPr>
              <w:t>类似</w:t>
            </w:r>
            <w:r>
              <w:rPr>
                <w:rFonts w:hint="eastAsia" w:ascii="宋体" w:hAnsi="宋体" w:cs="宋体"/>
                <w:color w:val="000000" w:themeColor="text1"/>
                <w:highlight w:val="none"/>
                <w14:textFill>
                  <w14:solidFill>
                    <w14:schemeClr w14:val="tx1"/>
                  </w14:solidFill>
                </w14:textFill>
              </w:rPr>
              <w:t>医疗机构手术室</w:t>
            </w:r>
            <w:r>
              <w:rPr>
                <w:rFonts w:hint="eastAsia" w:ascii="宋体" w:hAnsi="宋体" w:cs="宋体"/>
                <w:color w:val="000000" w:themeColor="text1"/>
                <w:highlight w:val="none"/>
                <w:lang w:eastAsia="zh-CN"/>
                <w14:textFill>
                  <w14:solidFill>
                    <w14:schemeClr w14:val="tx1"/>
                  </w14:solidFill>
                </w14:textFill>
              </w:rPr>
              <w:t>新建或改建</w:t>
            </w:r>
            <w:r>
              <w:rPr>
                <w:rFonts w:hint="eastAsia" w:ascii="宋体" w:hAnsi="宋体" w:cs="宋体"/>
                <w:color w:val="000000" w:themeColor="text1"/>
                <w:highlight w:val="none"/>
                <w14:textFill>
                  <w14:solidFill>
                    <w14:schemeClr w14:val="tx1"/>
                  </w14:solidFill>
                </w14:textFill>
              </w:rPr>
              <w:t>项目业绩，每有一个业绩得2分，最高得6分。（提供中标通知书、合同协议书以及验收合格报告）</w:t>
            </w:r>
          </w:p>
        </w:tc>
        <w:tc>
          <w:tcPr>
            <w:tcW w:w="991" w:type="dxa"/>
            <w:vAlign w:val="center"/>
          </w:tcPr>
          <w:p>
            <w:pPr>
              <w:jc w:val="center"/>
              <w:rPr>
                <w:rFonts w:ascii="宋体" w:cs="宋体"/>
                <w:color w:val="000000" w:themeColor="text1"/>
                <w:kern w:val="0"/>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11" w:type="dxa"/>
            <w:vMerge w:val="continue"/>
            <w:vAlign w:val="center"/>
          </w:tcPr>
          <w:p>
            <w:pPr>
              <w:tabs>
                <w:tab w:val="left" w:pos="-94"/>
                <w:tab w:val="left" w:pos="1620"/>
              </w:tabs>
              <w:adjustRightInd w:val="0"/>
              <w:snapToGrid w:val="0"/>
              <w:jc w:val="left"/>
              <w:textAlignment w:val="baseline"/>
              <w:outlineLvl w:val="1"/>
              <w:rPr>
                <w:rFonts w:ascii="宋体" w:hAnsi="宋体"/>
                <w:color w:val="000000" w:themeColor="text1"/>
                <w:szCs w:val="21"/>
                <w:highlight w:val="none"/>
                <w14:textFill>
                  <w14:solidFill>
                    <w14:schemeClr w14:val="tx1"/>
                  </w14:solidFill>
                </w14:textFill>
              </w:rPr>
            </w:pPr>
          </w:p>
        </w:tc>
        <w:tc>
          <w:tcPr>
            <w:tcW w:w="1341" w:type="dxa"/>
            <w:vMerge w:val="continue"/>
            <w:vAlign w:val="center"/>
          </w:tcPr>
          <w:p>
            <w:pPr>
              <w:widowControl/>
              <w:jc w:val="left"/>
              <w:rPr>
                <w:rFonts w:ascii="宋体" w:hAnsi="宋体"/>
                <w:color w:val="000000" w:themeColor="text1"/>
                <w:szCs w:val="21"/>
                <w:highlight w:val="none"/>
                <w14:textFill>
                  <w14:solidFill>
                    <w14:schemeClr w14:val="tx1"/>
                  </w14:solidFill>
                </w14:textFill>
              </w:rPr>
            </w:pPr>
          </w:p>
        </w:tc>
        <w:tc>
          <w:tcPr>
            <w:tcW w:w="1635" w:type="dxa"/>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供应商</w:t>
            </w:r>
          </w:p>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相关证书</w:t>
            </w:r>
          </w:p>
        </w:tc>
        <w:tc>
          <w:tcPr>
            <w:tcW w:w="6160" w:type="dxa"/>
          </w:tcPr>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供应商具有有效的ISO9001 质量管理体系认证证书、ISO14001环境管理体系认证证书、OHSAS18001 职业健康安全管理体系认证证书，每提供一个得1分，最高得3分。</w:t>
            </w:r>
          </w:p>
        </w:tc>
        <w:tc>
          <w:tcPr>
            <w:tcW w:w="991" w:type="dxa"/>
            <w:vAlign w:val="center"/>
          </w:tcPr>
          <w:p>
            <w:pPr>
              <w:jc w:val="center"/>
              <w:rPr>
                <w:rFonts w:hint="eastAsia" w:ascii="宋体" w:eastAsia="宋体" w:cs="宋体"/>
                <w:color w:val="000000" w:themeColor="text1"/>
                <w:kern w:val="0"/>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11" w:type="dxa"/>
            <w:vMerge w:val="restart"/>
            <w:vAlign w:val="center"/>
          </w:tcPr>
          <w:p>
            <w:pPr>
              <w:tabs>
                <w:tab w:val="left" w:pos="-94"/>
                <w:tab w:val="left" w:pos="1620"/>
              </w:tabs>
              <w:adjustRightInd w:val="0"/>
              <w:snapToGrid w:val="0"/>
              <w:jc w:val="center"/>
              <w:textAlignment w:val="baseline"/>
              <w:outlineLvl w:val="1"/>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w:t>
            </w:r>
          </w:p>
        </w:tc>
        <w:tc>
          <w:tcPr>
            <w:tcW w:w="1341" w:type="dxa"/>
            <w:vMerge w:val="restart"/>
            <w:vAlign w:val="center"/>
          </w:tcPr>
          <w:p>
            <w:pPr>
              <w:widowControl/>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技术部分</w:t>
            </w:r>
          </w:p>
          <w:p>
            <w:pPr>
              <w:widowControl/>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w:t>
            </w:r>
            <w:r>
              <w:rPr>
                <w:rFonts w:hint="eastAsia" w:ascii="宋体" w:hAnsi="宋体"/>
                <w:color w:val="000000" w:themeColor="text1"/>
                <w:szCs w:val="21"/>
                <w:highlight w:val="none"/>
                <w:lang w:val="en-US" w:eastAsia="zh-CN"/>
                <w14:textFill>
                  <w14:solidFill>
                    <w14:schemeClr w14:val="tx1"/>
                  </w14:solidFill>
                </w14:textFill>
              </w:rPr>
              <w:t>1</w:t>
            </w:r>
            <w:r>
              <w:rPr>
                <w:rFonts w:hint="eastAsia" w:ascii="宋体" w:hAnsi="宋体"/>
                <w:color w:val="000000" w:themeColor="text1"/>
                <w:szCs w:val="21"/>
                <w:highlight w:val="none"/>
                <w14:textFill>
                  <w14:solidFill>
                    <w14:schemeClr w14:val="tx1"/>
                  </w14:solidFill>
                </w14:textFill>
              </w:rPr>
              <w:t>分）</w:t>
            </w:r>
          </w:p>
        </w:tc>
        <w:tc>
          <w:tcPr>
            <w:tcW w:w="1635" w:type="dxa"/>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施工整体部署</w:t>
            </w:r>
          </w:p>
        </w:tc>
        <w:tc>
          <w:tcPr>
            <w:tcW w:w="6160" w:type="dxa"/>
          </w:tcPr>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根据供应商针对本项目的实际情况、业务需求分析所做出的整体部署科学性、合理性进行综合评分。</w:t>
            </w:r>
            <w:r>
              <w:rPr>
                <w:rFonts w:hint="eastAsia" w:ascii="宋体" w:hAnsi="宋体" w:cs="宋体"/>
                <w:color w:val="000000" w:themeColor="text1"/>
                <w:kern w:val="0"/>
                <w:szCs w:val="21"/>
                <w:highlight w:val="none"/>
                <w14:textFill>
                  <w14:solidFill>
                    <w14:schemeClr w14:val="tx1"/>
                  </w14:solidFill>
                </w14:textFill>
              </w:rPr>
              <w:t>方案内容针对性强，全面、合理可行、完善得</w:t>
            </w:r>
            <w:r>
              <w:rPr>
                <w:rFonts w:hint="eastAsia" w:ascii="宋体" w:hAnsi="宋体" w:cs="宋体"/>
                <w:color w:val="000000" w:themeColor="text1"/>
                <w:kern w:val="0"/>
                <w:szCs w:val="21"/>
                <w:highlight w:val="none"/>
                <w:lang w:val="en-US" w:eastAsia="zh-CN"/>
                <w14:textFill>
                  <w14:solidFill>
                    <w14:schemeClr w14:val="tx1"/>
                  </w14:solidFill>
                </w14:textFill>
              </w:rPr>
              <w:t>3</w:t>
            </w:r>
            <w:r>
              <w:rPr>
                <w:rFonts w:hint="eastAsia" w:ascii="宋体" w:hAnsi="宋体" w:cs="宋体"/>
                <w:color w:val="000000" w:themeColor="text1"/>
                <w:kern w:val="0"/>
                <w:szCs w:val="21"/>
                <w:highlight w:val="none"/>
                <w14:textFill>
                  <w14:solidFill>
                    <w14:schemeClr w14:val="tx1"/>
                  </w14:solidFill>
                </w14:textFill>
              </w:rPr>
              <w:t>分；方案全面、基本合理可行、完善但针对性不足得</w:t>
            </w:r>
            <w:r>
              <w:rPr>
                <w:rFonts w:hint="eastAsia" w:ascii="宋体" w:hAnsi="宋体" w:cs="宋体"/>
                <w:color w:val="000000" w:themeColor="text1"/>
                <w:kern w:val="0"/>
                <w:szCs w:val="21"/>
                <w:highlight w:val="none"/>
                <w:lang w:val="en-US" w:eastAsia="zh-CN"/>
                <w14:textFill>
                  <w14:solidFill>
                    <w14:schemeClr w14:val="tx1"/>
                  </w14:solidFill>
                </w14:textFill>
              </w:rPr>
              <w:t>2</w:t>
            </w:r>
            <w:r>
              <w:rPr>
                <w:rFonts w:hint="eastAsia" w:ascii="宋体" w:hAnsi="宋体" w:cs="宋体"/>
                <w:color w:val="000000" w:themeColor="text1"/>
                <w:kern w:val="0"/>
                <w:szCs w:val="21"/>
                <w:highlight w:val="none"/>
                <w14:textFill>
                  <w14:solidFill>
                    <w14:schemeClr w14:val="tx1"/>
                  </w14:solidFill>
                </w14:textFill>
              </w:rPr>
              <w:t>分；方案基本全面、合理性不足，针对性不足得</w:t>
            </w:r>
            <w:r>
              <w:rPr>
                <w:rFonts w:hint="eastAsia" w:ascii="宋体" w:hAnsi="宋体" w:cs="宋体"/>
                <w:color w:val="000000" w:themeColor="text1"/>
                <w:kern w:val="0"/>
                <w:szCs w:val="21"/>
                <w:highlight w:val="none"/>
                <w:lang w:val="en-US" w:eastAsia="zh-CN"/>
                <w14:textFill>
                  <w14:solidFill>
                    <w14:schemeClr w14:val="tx1"/>
                  </w14:solidFill>
                </w14:textFill>
              </w:rPr>
              <w:t>1</w:t>
            </w:r>
            <w:r>
              <w:rPr>
                <w:rFonts w:hint="eastAsia" w:ascii="宋体" w:hAnsi="宋体" w:cs="宋体"/>
                <w:color w:val="000000" w:themeColor="text1"/>
                <w:kern w:val="0"/>
                <w:szCs w:val="21"/>
                <w:highlight w:val="none"/>
                <w14:textFill>
                  <w14:solidFill>
                    <w14:schemeClr w14:val="tx1"/>
                  </w14:solidFill>
                </w14:textFill>
              </w:rPr>
              <w:t>分；方案不全面，方案缺陷不得分。</w:t>
            </w:r>
          </w:p>
        </w:tc>
        <w:tc>
          <w:tcPr>
            <w:tcW w:w="991" w:type="dxa"/>
            <w:vAlign w:val="center"/>
          </w:tcPr>
          <w:p>
            <w:pPr>
              <w:jc w:val="center"/>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11" w:type="dxa"/>
            <w:vMerge w:val="continue"/>
            <w:vAlign w:val="center"/>
          </w:tcPr>
          <w:p>
            <w:pPr>
              <w:tabs>
                <w:tab w:val="left" w:pos="-94"/>
                <w:tab w:val="left" w:pos="1620"/>
              </w:tabs>
              <w:adjustRightInd w:val="0"/>
              <w:snapToGrid w:val="0"/>
              <w:jc w:val="center"/>
              <w:textAlignment w:val="baseline"/>
              <w:outlineLvl w:val="1"/>
              <w:rPr>
                <w:rFonts w:ascii="宋体" w:hAnsi="宋体"/>
                <w:color w:val="000000" w:themeColor="text1"/>
                <w:szCs w:val="21"/>
                <w:highlight w:val="none"/>
                <w14:textFill>
                  <w14:solidFill>
                    <w14:schemeClr w14:val="tx1"/>
                  </w14:solidFill>
                </w14:textFill>
              </w:rPr>
            </w:pPr>
          </w:p>
        </w:tc>
        <w:tc>
          <w:tcPr>
            <w:tcW w:w="1341" w:type="dxa"/>
            <w:vMerge w:val="continue"/>
            <w:vAlign w:val="center"/>
          </w:tcPr>
          <w:p>
            <w:pPr>
              <w:widowControl/>
              <w:jc w:val="center"/>
              <w:rPr>
                <w:rFonts w:ascii="宋体" w:hAnsi="宋体"/>
                <w:color w:val="000000" w:themeColor="text1"/>
                <w:szCs w:val="21"/>
                <w:highlight w:val="none"/>
                <w14:textFill>
                  <w14:solidFill>
                    <w14:schemeClr w14:val="tx1"/>
                  </w14:solidFill>
                </w14:textFill>
              </w:rPr>
            </w:pPr>
          </w:p>
        </w:tc>
        <w:tc>
          <w:tcPr>
            <w:tcW w:w="1635" w:type="dxa"/>
            <w:vAlign w:val="center"/>
          </w:tcPr>
          <w:p>
            <w:pPr>
              <w:pStyle w:val="344"/>
              <w:jc w:val="center"/>
              <w:rPr>
                <w:rFonts w:hAnsi="宋体" w:eastAsia="宋体" w:cs="宋体"/>
                <w:b w:val="0"/>
                <w:color w:val="000000" w:themeColor="text1"/>
                <w:sz w:val="21"/>
                <w:szCs w:val="21"/>
                <w:highlight w:val="none"/>
                <w14:textFill>
                  <w14:solidFill>
                    <w14:schemeClr w14:val="tx1"/>
                  </w14:solidFill>
                </w14:textFill>
              </w:rPr>
            </w:pPr>
            <w:r>
              <w:rPr>
                <w:rFonts w:hint="eastAsia" w:hAnsi="宋体" w:eastAsia="宋体" w:cs="宋体"/>
                <w:b w:val="0"/>
                <w:color w:val="000000" w:themeColor="text1"/>
                <w:sz w:val="21"/>
                <w:szCs w:val="21"/>
                <w:highlight w:val="none"/>
                <w14:textFill>
                  <w14:solidFill>
                    <w14:schemeClr w14:val="tx1"/>
                  </w14:solidFill>
                </w14:textFill>
              </w:rPr>
              <w:t>主要施工方案与技术措施</w:t>
            </w:r>
          </w:p>
        </w:tc>
        <w:tc>
          <w:tcPr>
            <w:tcW w:w="6160" w:type="dxa"/>
          </w:tcPr>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根据项目主要施工方案和技术措施；各分部分项工程施工工序、工艺符合有关施工规范及操作规程的要求等内容完整性、合理性进行评分。</w:t>
            </w:r>
            <w:r>
              <w:rPr>
                <w:rFonts w:hint="eastAsia" w:ascii="宋体" w:hAnsi="宋体" w:cs="宋体"/>
                <w:color w:val="000000" w:themeColor="text1"/>
                <w:kern w:val="0"/>
                <w:szCs w:val="21"/>
                <w:highlight w:val="none"/>
                <w14:textFill>
                  <w14:solidFill>
                    <w14:schemeClr w14:val="tx1"/>
                  </w14:solidFill>
                </w14:textFill>
              </w:rPr>
              <w:t>方案内容针对性强，全面、合理可行、完善得3分；方案全面、基本合理可行、完善但针对性不足得2分；方案基本全面、合理性不足，针对性不足得1分；方案不全面，方案缺陷不得分。</w:t>
            </w:r>
          </w:p>
        </w:tc>
        <w:tc>
          <w:tcPr>
            <w:tcW w:w="991" w:type="dxa"/>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11" w:type="dxa"/>
            <w:vMerge w:val="continue"/>
            <w:vAlign w:val="center"/>
          </w:tcPr>
          <w:p>
            <w:pPr>
              <w:tabs>
                <w:tab w:val="left" w:pos="-94"/>
                <w:tab w:val="left" w:pos="1620"/>
              </w:tabs>
              <w:adjustRightInd w:val="0"/>
              <w:snapToGrid w:val="0"/>
              <w:jc w:val="center"/>
              <w:textAlignment w:val="baseline"/>
              <w:outlineLvl w:val="1"/>
              <w:rPr>
                <w:rFonts w:ascii="宋体" w:hAnsi="宋体"/>
                <w:color w:val="000000" w:themeColor="text1"/>
                <w:szCs w:val="21"/>
                <w:highlight w:val="none"/>
                <w14:textFill>
                  <w14:solidFill>
                    <w14:schemeClr w14:val="tx1"/>
                  </w14:solidFill>
                </w14:textFill>
              </w:rPr>
            </w:pPr>
          </w:p>
        </w:tc>
        <w:tc>
          <w:tcPr>
            <w:tcW w:w="1341" w:type="dxa"/>
            <w:vMerge w:val="continue"/>
            <w:vAlign w:val="center"/>
          </w:tcPr>
          <w:p>
            <w:pPr>
              <w:widowControl/>
              <w:jc w:val="center"/>
              <w:rPr>
                <w:rFonts w:ascii="宋体" w:hAnsi="宋体"/>
                <w:color w:val="000000" w:themeColor="text1"/>
                <w:szCs w:val="21"/>
                <w:highlight w:val="none"/>
                <w14:textFill>
                  <w14:solidFill>
                    <w14:schemeClr w14:val="tx1"/>
                  </w14:solidFill>
                </w14:textFill>
              </w:rPr>
            </w:pPr>
          </w:p>
        </w:tc>
        <w:tc>
          <w:tcPr>
            <w:tcW w:w="1635" w:type="dxa"/>
            <w:vAlign w:val="center"/>
          </w:tcPr>
          <w:p>
            <w:pPr>
              <w:pStyle w:val="344"/>
              <w:jc w:val="center"/>
              <w:rPr>
                <w:rFonts w:hAnsi="宋体" w:eastAsia="宋体" w:cs="宋体"/>
                <w:b w:val="0"/>
                <w:color w:val="000000" w:themeColor="text1"/>
                <w:sz w:val="21"/>
                <w:szCs w:val="21"/>
                <w:highlight w:val="none"/>
                <w14:textFill>
                  <w14:solidFill>
                    <w14:schemeClr w14:val="tx1"/>
                  </w14:solidFill>
                </w14:textFill>
              </w:rPr>
            </w:pPr>
            <w:r>
              <w:rPr>
                <w:rFonts w:hint="eastAsia" w:hAnsi="宋体" w:eastAsia="宋体" w:cs="宋体"/>
                <w:b w:val="0"/>
                <w:color w:val="000000" w:themeColor="text1"/>
                <w:sz w:val="21"/>
                <w:szCs w:val="21"/>
                <w:highlight w:val="none"/>
                <w14:textFill>
                  <w14:solidFill>
                    <w14:schemeClr w14:val="tx1"/>
                  </w14:solidFill>
                </w14:textFill>
              </w:rPr>
              <w:t>工期进度计划</w:t>
            </w:r>
          </w:p>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及保障措施</w:t>
            </w:r>
          </w:p>
        </w:tc>
        <w:tc>
          <w:tcPr>
            <w:tcW w:w="6160" w:type="dxa"/>
          </w:tcPr>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根据</w:t>
            </w:r>
            <w:r>
              <w:rPr>
                <w:rFonts w:hint="eastAsia" w:ascii="宋体" w:hAnsi="宋体" w:cs="宋体"/>
                <w:color w:val="000000" w:themeColor="text1"/>
                <w:highlight w:val="none"/>
                <w14:textFill>
                  <w14:solidFill>
                    <w14:schemeClr w14:val="tx1"/>
                  </w14:solidFill>
                </w14:textFill>
              </w:rPr>
              <w:t>供应商</w:t>
            </w:r>
            <w:r>
              <w:rPr>
                <w:rFonts w:ascii="宋体" w:hAnsi="宋体" w:cs="宋体"/>
                <w:color w:val="000000" w:themeColor="text1"/>
                <w:highlight w:val="none"/>
                <w14:textFill>
                  <w14:solidFill>
                    <w14:schemeClr w14:val="tx1"/>
                  </w14:solidFill>
                </w14:textFill>
              </w:rPr>
              <w:t>工期进度计划及保障措施科学性、合理性综合评分。</w:t>
            </w:r>
            <w:r>
              <w:rPr>
                <w:rFonts w:hint="eastAsia" w:ascii="宋体" w:hAnsi="宋体" w:cs="宋体"/>
                <w:color w:val="000000" w:themeColor="text1"/>
                <w:kern w:val="0"/>
                <w:szCs w:val="21"/>
                <w:highlight w:val="none"/>
                <w14:textFill>
                  <w14:solidFill>
                    <w14:schemeClr w14:val="tx1"/>
                  </w14:solidFill>
                </w14:textFill>
              </w:rPr>
              <w:t>方案内容针对性强，全面、合理可行、完善得</w:t>
            </w:r>
            <w:r>
              <w:rPr>
                <w:rFonts w:hint="eastAsia" w:ascii="宋体" w:hAnsi="宋体" w:cs="宋体"/>
                <w:color w:val="000000" w:themeColor="text1"/>
                <w:kern w:val="0"/>
                <w:szCs w:val="21"/>
                <w:highlight w:val="none"/>
                <w:lang w:val="en-US" w:eastAsia="zh-CN"/>
                <w14:textFill>
                  <w14:solidFill>
                    <w14:schemeClr w14:val="tx1"/>
                  </w14:solidFill>
                </w14:textFill>
              </w:rPr>
              <w:t>3</w:t>
            </w:r>
            <w:r>
              <w:rPr>
                <w:rFonts w:hint="eastAsia" w:ascii="宋体" w:hAnsi="宋体" w:cs="宋体"/>
                <w:color w:val="000000" w:themeColor="text1"/>
                <w:kern w:val="0"/>
                <w:szCs w:val="21"/>
                <w:highlight w:val="none"/>
                <w14:textFill>
                  <w14:solidFill>
                    <w14:schemeClr w14:val="tx1"/>
                  </w14:solidFill>
                </w14:textFill>
              </w:rPr>
              <w:t>分；方案全面、基本合理可行、完善但针对性不足得</w:t>
            </w:r>
            <w:r>
              <w:rPr>
                <w:rFonts w:hint="eastAsia" w:ascii="宋体" w:hAnsi="宋体" w:cs="宋体"/>
                <w:color w:val="000000" w:themeColor="text1"/>
                <w:kern w:val="0"/>
                <w:szCs w:val="21"/>
                <w:highlight w:val="none"/>
                <w:lang w:val="en-US" w:eastAsia="zh-CN"/>
                <w14:textFill>
                  <w14:solidFill>
                    <w14:schemeClr w14:val="tx1"/>
                  </w14:solidFill>
                </w14:textFill>
              </w:rPr>
              <w:t>2</w:t>
            </w:r>
            <w:r>
              <w:rPr>
                <w:rFonts w:hint="eastAsia" w:ascii="宋体" w:hAnsi="宋体" w:cs="宋体"/>
                <w:color w:val="000000" w:themeColor="text1"/>
                <w:kern w:val="0"/>
                <w:szCs w:val="21"/>
                <w:highlight w:val="none"/>
                <w14:textFill>
                  <w14:solidFill>
                    <w14:schemeClr w14:val="tx1"/>
                  </w14:solidFill>
                </w14:textFill>
              </w:rPr>
              <w:t>分；方案基本全面、合理性不足，针对性不足得</w:t>
            </w:r>
            <w:r>
              <w:rPr>
                <w:rFonts w:hint="eastAsia" w:ascii="宋体" w:hAnsi="宋体" w:cs="宋体"/>
                <w:color w:val="000000" w:themeColor="text1"/>
                <w:kern w:val="0"/>
                <w:szCs w:val="21"/>
                <w:highlight w:val="none"/>
                <w:lang w:val="en-US" w:eastAsia="zh-CN"/>
                <w14:textFill>
                  <w14:solidFill>
                    <w14:schemeClr w14:val="tx1"/>
                  </w14:solidFill>
                </w14:textFill>
              </w:rPr>
              <w:t>1</w:t>
            </w:r>
            <w:r>
              <w:rPr>
                <w:rFonts w:hint="eastAsia" w:ascii="宋体" w:hAnsi="宋体" w:cs="宋体"/>
                <w:color w:val="000000" w:themeColor="text1"/>
                <w:kern w:val="0"/>
                <w:szCs w:val="21"/>
                <w:highlight w:val="none"/>
                <w14:textFill>
                  <w14:solidFill>
                    <w14:schemeClr w14:val="tx1"/>
                  </w14:solidFill>
                </w14:textFill>
              </w:rPr>
              <w:t>分；方案不全面，方案缺陷不得分。</w:t>
            </w:r>
          </w:p>
        </w:tc>
        <w:tc>
          <w:tcPr>
            <w:tcW w:w="991" w:type="dxa"/>
            <w:vAlign w:val="center"/>
          </w:tcPr>
          <w:p>
            <w:pPr>
              <w:jc w:val="center"/>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11" w:type="dxa"/>
            <w:vMerge w:val="continue"/>
            <w:vAlign w:val="center"/>
          </w:tcPr>
          <w:p>
            <w:pPr>
              <w:tabs>
                <w:tab w:val="left" w:pos="-94"/>
                <w:tab w:val="left" w:pos="1620"/>
              </w:tabs>
              <w:adjustRightInd w:val="0"/>
              <w:snapToGrid w:val="0"/>
              <w:jc w:val="left"/>
              <w:textAlignment w:val="baseline"/>
              <w:outlineLvl w:val="1"/>
              <w:rPr>
                <w:rFonts w:ascii="宋体" w:hAnsi="宋体"/>
                <w:color w:val="000000" w:themeColor="text1"/>
                <w:szCs w:val="21"/>
                <w:highlight w:val="none"/>
                <w14:textFill>
                  <w14:solidFill>
                    <w14:schemeClr w14:val="tx1"/>
                  </w14:solidFill>
                </w14:textFill>
              </w:rPr>
            </w:pPr>
          </w:p>
        </w:tc>
        <w:tc>
          <w:tcPr>
            <w:tcW w:w="1341" w:type="dxa"/>
            <w:vMerge w:val="continue"/>
            <w:vAlign w:val="center"/>
          </w:tcPr>
          <w:p>
            <w:pPr>
              <w:widowControl/>
              <w:jc w:val="left"/>
              <w:rPr>
                <w:rFonts w:ascii="宋体" w:hAnsi="宋体"/>
                <w:color w:val="000000" w:themeColor="text1"/>
                <w:szCs w:val="21"/>
                <w:highlight w:val="none"/>
                <w14:textFill>
                  <w14:solidFill>
                    <w14:schemeClr w14:val="tx1"/>
                  </w14:solidFill>
                </w14:textFill>
              </w:rPr>
            </w:pPr>
          </w:p>
        </w:tc>
        <w:tc>
          <w:tcPr>
            <w:tcW w:w="1635" w:type="dxa"/>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工程质量管理体系及保证措施</w:t>
            </w:r>
          </w:p>
        </w:tc>
        <w:tc>
          <w:tcPr>
            <w:tcW w:w="6160" w:type="dxa"/>
          </w:tcPr>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根据</w:t>
            </w:r>
            <w:r>
              <w:rPr>
                <w:rFonts w:hint="eastAsia" w:ascii="宋体" w:hAnsi="宋体" w:cs="宋体"/>
                <w:color w:val="000000" w:themeColor="text1"/>
                <w:highlight w:val="none"/>
                <w14:textFill>
                  <w14:solidFill>
                    <w14:schemeClr w14:val="tx1"/>
                  </w14:solidFill>
                </w14:textFill>
              </w:rPr>
              <w:t>供应商</w:t>
            </w:r>
            <w:r>
              <w:rPr>
                <w:rFonts w:ascii="宋体" w:hAnsi="宋体" w:cs="宋体"/>
                <w:color w:val="000000" w:themeColor="text1"/>
                <w:highlight w:val="none"/>
                <w14:textFill>
                  <w14:solidFill>
                    <w14:schemeClr w14:val="tx1"/>
                  </w14:solidFill>
                </w14:textFill>
              </w:rPr>
              <w:t>质量管理、质量保证体系和质量保证措施科学性、合理性等进行综合评分。</w:t>
            </w:r>
            <w:r>
              <w:rPr>
                <w:rFonts w:hint="eastAsia" w:ascii="宋体" w:hAnsi="宋体" w:cs="宋体"/>
                <w:color w:val="000000" w:themeColor="text1"/>
                <w:kern w:val="0"/>
                <w:szCs w:val="21"/>
                <w:highlight w:val="none"/>
                <w14:textFill>
                  <w14:solidFill>
                    <w14:schemeClr w14:val="tx1"/>
                  </w14:solidFill>
                </w14:textFill>
              </w:rPr>
              <w:t>方案内容针对性强，全面、合理可行、完善得3分；方案全面、基本合理可行、完善但针对性不足得2分；方案基本全面、合理性不足，针对性不足得1分；方案不全面，方案缺陷不得分。</w:t>
            </w:r>
          </w:p>
        </w:tc>
        <w:tc>
          <w:tcPr>
            <w:tcW w:w="991" w:type="dxa"/>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11" w:type="dxa"/>
            <w:vMerge w:val="continue"/>
            <w:vAlign w:val="center"/>
          </w:tcPr>
          <w:p>
            <w:pPr>
              <w:tabs>
                <w:tab w:val="left" w:pos="-94"/>
                <w:tab w:val="left" w:pos="1620"/>
              </w:tabs>
              <w:adjustRightInd w:val="0"/>
              <w:snapToGrid w:val="0"/>
              <w:jc w:val="left"/>
              <w:textAlignment w:val="baseline"/>
              <w:rPr>
                <w:rFonts w:ascii="宋体" w:hAnsi="宋体"/>
                <w:color w:val="000000" w:themeColor="text1"/>
                <w:szCs w:val="21"/>
                <w:highlight w:val="none"/>
                <w14:textFill>
                  <w14:solidFill>
                    <w14:schemeClr w14:val="tx1"/>
                  </w14:solidFill>
                </w14:textFill>
              </w:rPr>
            </w:pPr>
          </w:p>
        </w:tc>
        <w:tc>
          <w:tcPr>
            <w:tcW w:w="1341" w:type="dxa"/>
            <w:vMerge w:val="continue"/>
            <w:vAlign w:val="center"/>
          </w:tcPr>
          <w:p>
            <w:pPr>
              <w:widowControl/>
              <w:jc w:val="left"/>
              <w:rPr>
                <w:rFonts w:ascii="宋体" w:hAnsi="宋体"/>
                <w:color w:val="000000" w:themeColor="text1"/>
                <w:szCs w:val="21"/>
                <w:highlight w:val="none"/>
                <w14:textFill>
                  <w14:solidFill>
                    <w14:schemeClr w14:val="tx1"/>
                  </w14:solidFill>
                </w14:textFill>
              </w:rPr>
            </w:pPr>
          </w:p>
        </w:tc>
        <w:tc>
          <w:tcPr>
            <w:tcW w:w="1635" w:type="dxa"/>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安全生产管理体系及保证措施</w:t>
            </w:r>
          </w:p>
        </w:tc>
        <w:tc>
          <w:tcPr>
            <w:tcW w:w="6160" w:type="dxa"/>
          </w:tcPr>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根据施工现场安全防护措施方案科学性、合理性综合评分。</w:t>
            </w:r>
            <w:r>
              <w:rPr>
                <w:rFonts w:hint="eastAsia" w:ascii="宋体" w:hAnsi="宋体" w:cs="宋体"/>
                <w:color w:val="000000" w:themeColor="text1"/>
                <w:kern w:val="0"/>
                <w:szCs w:val="21"/>
                <w:highlight w:val="none"/>
                <w14:textFill>
                  <w14:solidFill>
                    <w14:schemeClr w14:val="tx1"/>
                  </w14:solidFill>
                </w14:textFill>
              </w:rPr>
              <w:t>方案内容针对性强，全面、合理可行、完善得3分；方案全面、基本合理可行、完善但针对性不足得2分；方案基本全面、合理性不足，针对性不足得1分；方案不全面，方案缺陷不得分。</w:t>
            </w:r>
          </w:p>
        </w:tc>
        <w:tc>
          <w:tcPr>
            <w:tcW w:w="991" w:type="dxa"/>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11" w:type="dxa"/>
            <w:vMerge w:val="continue"/>
            <w:vAlign w:val="center"/>
          </w:tcPr>
          <w:p>
            <w:pPr>
              <w:tabs>
                <w:tab w:val="left" w:pos="-94"/>
                <w:tab w:val="left" w:pos="1620"/>
              </w:tabs>
              <w:adjustRightInd w:val="0"/>
              <w:snapToGrid w:val="0"/>
              <w:jc w:val="left"/>
              <w:textAlignment w:val="baseline"/>
              <w:rPr>
                <w:rFonts w:ascii="宋体" w:hAnsi="宋体"/>
                <w:color w:val="000000" w:themeColor="text1"/>
                <w:szCs w:val="21"/>
                <w:highlight w:val="none"/>
                <w14:textFill>
                  <w14:solidFill>
                    <w14:schemeClr w14:val="tx1"/>
                  </w14:solidFill>
                </w14:textFill>
              </w:rPr>
            </w:pPr>
          </w:p>
        </w:tc>
        <w:tc>
          <w:tcPr>
            <w:tcW w:w="1341" w:type="dxa"/>
            <w:vMerge w:val="continue"/>
            <w:vAlign w:val="center"/>
          </w:tcPr>
          <w:p>
            <w:pPr>
              <w:widowControl/>
              <w:jc w:val="left"/>
              <w:rPr>
                <w:rFonts w:ascii="宋体" w:hAnsi="宋体"/>
                <w:color w:val="000000" w:themeColor="text1"/>
                <w:szCs w:val="21"/>
                <w:highlight w:val="none"/>
                <w14:textFill>
                  <w14:solidFill>
                    <w14:schemeClr w14:val="tx1"/>
                  </w14:solidFill>
                </w14:textFill>
              </w:rPr>
            </w:pPr>
          </w:p>
        </w:tc>
        <w:tc>
          <w:tcPr>
            <w:tcW w:w="1635" w:type="dxa"/>
            <w:vAlign w:val="center"/>
          </w:tcPr>
          <w:p>
            <w:pPr>
              <w:jc w:val="center"/>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文明施工管理保证措施</w:t>
            </w:r>
          </w:p>
        </w:tc>
        <w:tc>
          <w:tcPr>
            <w:tcW w:w="6160" w:type="dxa"/>
          </w:tcPr>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根据施工现场</w:t>
            </w:r>
            <w:r>
              <w:rPr>
                <w:rFonts w:hint="eastAsia" w:ascii="宋体" w:hAnsi="宋体" w:cs="宋体"/>
                <w:color w:val="000000" w:themeColor="text1"/>
                <w:highlight w:val="none"/>
                <w:lang w:eastAsia="zh-CN"/>
                <w14:textFill>
                  <w14:solidFill>
                    <w14:schemeClr w14:val="tx1"/>
                  </w14:solidFill>
                </w14:textFill>
              </w:rPr>
              <w:t>文明施工</w:t>
            </w:r>
            <w:r>
              <w:rPr>
                <w:rFonts w:ascii="宋体" w:hAnsi="宋体" w:cs="宋体"/>
                <w:color w:val="000000" w:themeColor="text1"/>
                <w:highlight w:val="none"/>
                <w14:textFill>
                  <w14:solidFill>
                    <w14:schemeClr w14:val="tx1"/>
                  </w14:solidFill>
                </w14:textFill>
              </w:rPr>
              <w:t>措施方案科学性、合理性综合评分。</w:t>
            </w:r>
            <w:r>
              <w:rPr>
                <w:rFonts w:hint="eastAsia" w:ascii="宋体" w:hAnsi="宋体" w:cs="宋体"/>
                <w:color w:val="000000" w:themeColor="text1"/>
                <w:kern w:val="0"/>
                <w:szCs w:val="21"/>
                <w:highlight w:val="none"/>
                <w14:textFill>
                  <w14:solidFill>
                    <w14:schemeClr w14:val="tx1"/>
                  </w14:solidFill>
                </w14:textFill>
              </w:rPr>
              <w:t>方案内容针对性强，全面、合理可行、完善得</w:t>
            </w:r>
            <w:r>
              <w:rPr>
                <w:rFonts w:hint="eastAsia" w:ascii="宋体" w:hAnsi="宋体" w:cs="宋体"/>
                <w:color w:val="000000" w:themeColor="text1"/>
                <w:kern w:val="0"/>
                <w:szCs w:val="21"/>
                <w:highlight w:val="none"/>
                <w:lang w:val="en-US" w:eastAsia="zh-CN"/>
                <w14:textFill>
                  <w14:solidFill>
                    <w14:schemeClr w14:val="tx1"/>
                  </w14:solidFill>
                </w14:textFill>
              </w:rPr>
              <w:t>3</w:t>
            </w:r>
            <w:r>
              <w:rPr>
                <w:rFonts w:hint="eastAsia" w:ascii="宋体" w:hAnsi="宋体" w:cs="宋体"/>
                <w:color w:val="000000" w:themeColor="text1"/>
                <w:kern w:val="0"/>
                <w:szCs w:val="21"/>
                <w:highlight w:val="none"/>
                <w14:textFill>
                  <w14:solidFill>
                    <w14:schemeClr w14:val="tx1"/>
                  </w14:solidFill>
                </w14:textFill>
              </w:rPr>
              <w:t>分；方案全面、基本合理可行、完善但针对性不足得</w:t>
            </w:r>
            <w:r>
              <w:rPr>
                <w:rFonts w:hint="eastAsia" w:ascii="宋体" w:hAnsi="宋体" w:cs="宋体"/>
                <w:color w:val="000000" w:themeColor="text1"/>
                <w:kern w:val="0"/>
                <w:szCs w:val="21"/>
                <w:highlight w:val="none"/>
                <w:lang w:val="en-US" w:eastAsia="zh-CN"/>
                <w14:textFill>
                  <w14:solidFill>
                    <w14:schemeClr w14:val="tx1"/>
                  </w14:solidFill>
                </w14:textFill>
              </w:rPr>
              <w:t>2</w:t>
            </w:r>
            <w:r>
              <w:rPr>
                <w:rFonts w:hint="eastAsia" w:ascii="宋体" w:hAnsi="宋体" w:cs="宋体"/>
                <w:color w:val="000000" w:themeColor="text1"/>
                <w:kern w:val="0"/>
                <w:szCs w:val="21"/>
                <w:highlight w:val="none"/>
                <w14:textFill>
                  <w14:solidFill>
                    <w14:schemeClr w14:val="tx1"/>
                  </w14:solidFill>
                </w14:textFill>
              </w:rPr>
              <w:t>分；方案基本全面、合理性不足，针对性不足得</w:t>
            </w:r>
            <w:r>
              <w:rPr>
                <w:rFonts w:hint="eastAsia" w:ascii="宋体" w:hAnsi="宋体" w:cs="宋体"/>
                <w:color w:val="000000" w:themeColor="text1"/>
                <w:kern w:val="0"/>
                <w:szCs w:val="21"/>
                <w:highlight w:val="none"/>
                <w:lang w:val="en-US" w:eastAsia="zh-CN"/>
                <w14:textFill>
                  <w14:solidFill>
                    <w14:schemeClr w14:val="tx1"/>
                  </w14:solidFill>
                </w14:textFill>
              </w:rPr>
              <w:t>1</w:t>
            </w:r>
            <w:r>
              <w:rPr>
                <w:rFonts w:hint="eastAsia" w:ascii="宋体" w:hAnsi="宋体" w:cs="宋体"/>
                <w:color w:val="000000" w:themeColor="text1"/>
                <w:kern w:val="0"/>
                <w:szCs w:val="21"/>
                <w:highlight w:val="none"/>
                <w14:textFill>
                  <w14:solidFill>
                    <w14:schemeClr w14:val="tx1"/>
                  </w14:solidFill>
                </w14:textFill>
              </w:rPr>
              <w:t>分；方案不全面，方案缺陷不得分。</w:t>
            </w:r>
          </w:p>
        </w:tc>
        <w:tc>
          <w:tcPr>
            <w:tcW w:w="991" w:type="dxa"/>
            <w:vAlign w:val="center"/>
          </w:tcPr>
          <w:p>
            <w:pPr>
              <w:jc w:val="center"/>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11" w:type="dxa"/>
            <w:vMerge w:val="continue"/>
            <w:vAlign w:val="center"/>
          </w:tcPr>
          <w:p>
            <w:pPr>
              <w:tabs>
                <w:tab w:val="left" w:pos="-94"/>
                <w:tab w:val="left" w:pos="1620"/>
              </w:tabs>
              <w:adjustRightInd w:val="0"/>
              <w:snapToGrid w:val="0"/>
              <w:jc w:val="left"/>
              <w:textAlignment w:val="baseline"/>
              <w:rPr>
                <w:rFonts w:ascii="宋体" w:hAnsi="宋体"/>
                <w:color w:val="000000" w:themeColor="text1"/>
                <w:szCs w:val="21"/>
                <w:highlight w:val="none"/>
                <w14:textFill>
                  <w14:solidFill>
                    <w14:schemeClr w14:val="tx1"/>
                  </w14:solidFill>
                </w14:textFill>
              </w:rPr>
            </w:pPr>
          </w:p>
        </w:tc>
        <w:tc>
          <w:tcPr>
            <w:tcW w:w="1341" w:type="dxa"/>
            <w:vMerge w:val="continue"/>
            <w:vAlign w:val="center"/>
          </w:tcPr>
          <w:p>
            <w:pPr>
              <w:widowControl/>
              <w:jc w:val="left"/>
              <w:rPr>
                <w:rFonts w:ascii="宋体" w:hAnsi="宋体"/>
                <w:color w:val="000000" w:themeColor="text1"/>
                <w:szCs w:val="21"/>
                <w:highlight w:val="none"/>
                <w14:textFill>
                  <w14:solidFill>
                    <w14:schemeClr w14:val="tx1"/>
                  </w14:solidFill>
                </w14:textFill>
              </w:rPr>
            </w:pPr>
          </w:p>
        </w:tc>
        <w:tc>
          <w:tcPr>
            <w:tcW w:w="1635" w:type="dxa"/>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售后服务</w:t>
            </w:r>
          </w:p>
        </w:tc>
        <w:tc>
          <w:tcPr>
            <w:tcW w:w="6160" w:type="dxa"/>
            <w:vAlign w:val="center"/>
          </w:tcPr>
          <w:p>
            <w:pPr>
              <w:widowControl w:val="0"/>
              <w:jc w:val="both"/>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投标人提供本项目的售后服务整体方案，</w:t>
            </w:r>
            <w:r>
              <w:rPr>
                <w:rFonts w:hint="eastAsia" w:ascii="宋体" w:hAnsi="宋体" w:cs="宋体"/>
                <w:color w:val="000000" w:themeColor="text1"/>
                <w:highlight w:val="none"/>
                <w:lang w:val="hr-HR"/>
                <w14:textFill>
                  <w14:solidFill>
                    <w14:schemeClr w14:val="tx1"/>
                  </w14:solidFill>
                </w14:textFill>
              </w:rPr>
              <w:t>方案内容科学清晰，保障性及可行性强，</w:t>
            </w:r>
            <w:r>
              <w:rPr>
                <w:rFonts w:hint="eastAsia" w:hAnsi="宋体" w:cs="宋体"/>
                <w:color w:val="000000" w:themeColor="text1"/>
                <w:highlight w:val="none"/>
                <w:lang w:val="en-US" w:eastAsia="zh-CN"/>
                <w14:textFill>
                  <w14:solidFill>
                    <w14:schemeClr w14:val="tx1"/>
                  </w14:solidFill>
                </w14:textFill>
              </w:rPr>
              <w:t>隐秘性工程保修5年，其他工程保修2年，不得分。在此基础上，质保期同步每增加1年，增加1分，最高增加3分。</w:t>
            </w:r>
          </w:p>
        </w:tc>
        <w:tc>
          <w:tcPr>
            <w:tcW w:w="991" w:type="dxa"/>
            <w:vAlign w:val="center"/>
          </w:tcPr>
          <w:p>
            <w:pPr>
              <w:jc w:val="center"/>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11" w:type="dxa"/>
            <w:vMerge w:val="continue"/>
            <w:vAlign w:val="center"/>
          </w:tcPr>
          <w:p>
            <w:pPr>
              <w:tabs>
                <w:tab w:val="left" w:pos="-94"/>
                <w:tab w:val="left" w:pos="1620"/>
              </w:tabs>
              <w:adjustRightInd w:val="0"/>
              <w:snapToGrid w:val="0"/>
              <w:jc w:val="left"/>
              <w:textAlignment w:val="baseline"/>
              <w:rPr>
                <w:rFonts w:ascii="宋体" w:hAnsi="宋体"/>
                <w:color w:val="000000" w:themeColor="text1"/>
                <w:szCs w:val="21"/>
                <w:highlight w:val="none"/>
                <w14:textFill>
                  <w14:solidFill>
                    <w14:schemeClr w14:val="tx1"/>
                  </w14:solidFill>
                </w14:textFill>
              </w:rPr>
            </w:pPr>
          </w:p>
        </w:tc>
        <w:tc>
          <w:tcPr>
            <w:tcW w:w="1341" w:type="dxa"/>
            <w:vMerge w:val="continue"/>
            <w:vAlign w:val="center"/>
          </w:tcPr>
          <w:p>
            <w:pPr>
              <w:widowControl/>
              <w:jc w:val="left"/>
              <w:rPr>
                <w:rFonts w:ascii="宋体" w:hAnsi="宋体"/>
                <w:color w:val="000000" w:themeColor="text1"/>
                <w:szCs w:val="21"/>
                <w:highlight w:val="none"/>
                <w14:textFill>
                  <w14:solidFill>
                    <w14:schemeClr w14:val="tx1"/>
                  </w14:solidFill>
                </w14:textFill>
              </w:rPr>
            </w:pPr>
          </w:p>
        </w:tc>
        <w:tc>
          <w:tcPr>
            <w:tcW w:w="1635" w:type="dxa"/>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主要设备（材料）技术要求</w:t>
            </w:r>
          </w:p>
        </w:tc>
        <w:tc>
          <w:tcPr>
            <w:tcW w:w="6160" w:type="dxa"/>
          </w:tcPr>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供应商所投技术参数及性能“▲”指标完全响应或优于采购文件第七章 技术标准和要求的得2</w:t>
            </w:r>
            <w:r>
              <w:rPr>
                <w:rFonts w:hint="eastAsia" w:ascii="宋体" w:hAnsi="宋体" w:cs="宋体"/>
                <w:color w:val="000000" w:themeColor="text1"/>
                <w:highlight w:val="none"/>
                <w:lang w:val="en-US" w:eastAsia="zh-CN"/>
                <w14:textFill>
                  <w14:solidFill>
                    <w14:schemeClr w14:val="tx1"/>
                  </w14:solidFill>
                </w14:textFill>
              </w:rPr>
              <w:t>0</w:t>
            </w:r>
            <w:r>
              <w:rPr>
                <w:rFonts w:hint="eastAsia" w:ascii="宋体" w:hAnsi="宋体" w:cs="宋体"/>
                <w:color w:val="000000" w:themeColor="text1"/>
                <w:highlight w:val="none"/>
                <w14:textFill>
                  <w14:solidFill>
                    <w14:schemeClr w14:val="tx1"/>
                  </w14:solidFill>
                </w14:textFill>
              </w:rPr>
              <w:t>分；每有一项“▲”指标经认定为不满足</w:t>
            </w:r>
            <w:r>
              <w:rPr>
                <w:rFonts w:hint="eastAsia" w:ascii="宋体" w:hAnsi="宋体" w:cs="宋体"/>
                <w:color w:val="000000" w:themeColor="text1"/>
                <w:highlight w:val="none"/>
                <w:lang w:eastAsia="zh-CN"/>
                <w14:textFill>
                  <w14:solidFill>
                    <w14:schemeClr w14:val="tx1"/>
                  </w14:solidFill>
                </w14:textFill>
              </w:rPr>
              <w:t>采购文件要求</w:t>
            </w:r>
            <w:r>
              <w:rPr>
                <w:rFonts w:hint="eastAsia" w:ascii="宋体" w:hAnsi="宋体" w:cs="宋体"/>
                <w:color w:val="000000" w:themeColor="text1"/>
                <w:highlight w:val="none"/>
                <w14:textFill>
                  <w14:solidFill>
                    <w14:schemeClr w14:val="tx1"/>
                  </w14:solidFill>
                </w14:textFill>
              </w:rPr>
              <w:t>或负偏离的扣</w:t>
            </w:r>
            <w:r>
              <w:rPr>
                <w:rFonts w:hint="eastAsia" w:ascii="宋体" w:hAnsi="宋体" w:cs="宋体"/>
                <w:color w:val="000000" w:themeColor="text1"/>
                <w:highlight w:val="none"/>
                <w:lang w:val="en-US" w:eastAsia="zh-CN"/>
                <w14:textFill>
                  <w14:solidFill>
                    <w14:schemeClr w14:val="tx1"/>
                  </w14:solidFill>
                </w14:textFill>
              </w:rPr>
              <w:t>1</w:t>
            </w:r>
            <w:r>
              <w:rPr>
                <w:rFonts w:hint="eastAsia" w:ascii="宋体" w:hAnsi="宋体" w:cs="宋体"/>
                <w:color w:val="000000" w:themeColor="text1"/>
                <w:highlight w:val="none"/>
                <w14:textFill>
                  <w14:solidFill>
                    <w14:schemeClr w14:val="tx1"/>
                  </w14:solidFill>
                </w14:textFill>
              </w:rPr>
              <w:t>分，最低得0分。</w:t>
            </w:r>
          </w:p>
        </w:tc>
        <w:tc>
          <w:tcPr>
            <w:tcW w:w="991" w:type="dxa"/>
            <w:vAlign w:val="center"/>
          </w:tcPr>
          <w:p>
            <w:pPr>
              <w:jc w:val="center"/>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r>
              <w:rPr>
                <w:rFonts w:hint="eastAsia" w:ascii="宋体" w:hAnsi="宋体" w:cs="宋体"/>
                <w:color w:val="000000" w:themeColor="text1"/>
                <w:highlight w:val="none"/>
                <w:lang w:val="en-US" w:eastAsia="zh-CN"/>
                <w14:textFill>
                  <w14:solidFill>
                    <w14:schemeClr w14:val="tx1"/>
                  </w14:solidFill>
                </w14:textFill>
              </w:rPr>
              <w:t>0</w:t>
            </w:r>
          </w:p>
        </w:tc>
      </w:tr>
    </w:tbl>
    <w:p>
      <w:pPr>
        <w:tabs>
          <w:tab w:val="left" w:pos="-94"/>
          <w:tab w:val="left" w:pos="428"/>
        </w:tabs>
        <w:adjustRightInd w:val="0"/>
        <w:spacing w:line="360" w:lineRule="auto"/>
        <w:ind w:left="23" w:leftChars="11"/>
        <w:jc w:val="center"/>
        <w:textAlignment w:val="baseline"/>
        <w:rPr>
          <w:color w:val="000000" w:themeColor="text1"/>
          <w:sz w:val="30"/>
          <w:szCs w:val="30"/>
          <w:highlight w:val="none"/>
          <w14:textFill>
            <w14:solidFill>
              <w14:schemeClr w14:val="tx1"/>
            </w14:solidFill>
          </w14:textFill>
        </w:rPr>
      </w:pPr>
      <w:r>
        <w:rPr>
          <w:b/>
          <w:color w:val="000000" w:themeColor="text1"/>
          <w:szCs w:val="21"/>
          <w:highlight w:val="none"/>
          <w14:textFill>
            <w14:solidFill>
              <w14:schemeClr w14:val="tx1"/>
            </w14:solidFill>
          </w14:textFill>
        </w:rPr>
        <w:br w:type="page"/>
      </w:r>
      <w:bookmarkStart w:id="105" w:name="_Toc152042387"/>
      <w:bookmarkStart w:id="106" w:name="_Toc246996252"/>
      <w:bookmarkStart w:id="107" w:name="_Toc179632627"/>
      <w:bookmarkStart w:id="108" w:name="_Toc296602497"/>
      <w:bookmarkStart w:id="109" w:name="_Toc247085767"/>
      <w:bookmarkStart w:id="110" w:name="_Toc152045609"/>
      <w:bookmarkStart w:id="111" w:name="_Toc31672"/>
      <w:bookmarkStart w:id="112" w:name="_Toc144974577"/>
      <w:bookmarkStart w:id="113" w:name="_Toc246996995"/>
    </w:p>
    <w:p>
      <w:pPr>
        <w:jc w:val="center"/>
        <w:outlineLvl w:val="0"/>
        <w:rPr>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t>第四章 合同条款及格式</w:t>
      </w:r>
      <w:bookmarkEnd w:id="105"/>
      <w:bookmarkEnd w:id="106"/>
      <w:bookmarkEnd w:id="107"/>
      <w:bookmarkEnd w:id="108"/>
      <w:bookmarkEnd w:id="109"/>
      <w:bookmarkEnd w:id="110"/>
      <w:bookmarkEnd w:id="111"/>
      <w:bookmarkEnd w:id="112"/>
      <w:bookmarkEnd w:id="113"/>
    </w:p>
    <w:p>
      <w:pPr>
        <w:spacing w:line="360" w:lineRule="auto"/>
        <w:jc w:val="center"/>
        <w:rPr>
          <w:rFonts w:ascii="宋体" w:hAnsi="宋体" w:cs="宋体"/>
          <w:b/>
          <w:color w:val="000000" w:themeColor="text1"/>
          <w:sz w:val="32"/>
          <w:szCs w:val="32"/>
          <w:highlight w:val="none"/>
          <w14:textFill>
            <w14:solidFill>
              <w14:schemeClr w14:val="tx1"/>
            </w14:solidFill>
          </w14:textFill>
        </w:rPr>
      </w:pPr>
      <w:bookmarkStart w:id="114" w:name="_Toc13248"/>
      <w:r>
        <w:rPr>
          <w:rFonts w:hint="eastAsia"/>
          <w:b/>
          <w:bCs/>
          <w:color w:val="000000" w:themeColor="text1"/>
          <w:sz w:val="32"/>
          <w:szCs w:val="32"/>
          <w:highlight w:val="none"/>
          <w14:textFill>
            <w14:solidFill>
              <w14:schemeClr w14:val="tx1"/>
            </w14:solidFill>
          </w14:textFill>
        </w:rPr>
        <w:t>华中农业大学动物医院大楼手术室改造工程</w:t>
      </w:r>
      <w:r>
        <w:rPr>
          <w:rFonts w:hint="eastAsia" w:ascii="宋体" w:hAnsi="宋体" w:cs="宋体"/>
          <w:b/>
          <w:color w:val="000000" w:themeColor="text1"/>
          <w:sz w:val="32"/>
          <w:szCs w:val="32"/>
          <w:highlight w:val="none"/>
          <w14:textFill>
            <w14:solidFill>
              <w14:schemeClr w14:val="tx1"/>
            </w14:solidFill>
          </w14:textFill>
        </w:rPr>
        <w:t xml:space="preserve">           </w:t>
      </w:r>
    </w:p>
    <w:p>
      <w:pPr>
        <w:spacing w:line="360" w:lineRule="auto"/>
        <w:jc w:val="center"/>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工程承包合同</w:t>
      </w:r>
    </w:p>
    <w:p>
      <w:pPr>
        <w:spacing w:line="360" w:lineRule="auto"/>
        <w:rPr>
          <w:rFonts w:ascii="楷体" w:hAnsi="楷体" w:eastAsia="楷体" w:cs="楷体"/>
          <w:color w:val="000000" w:themeColor="text1"/>
          <w:sz w:val="24"/>
          <w:szCs w:val="28"/>
          <w:highlight w:val="none"/>
          <w14:textFill>
            <w14:solidFill>
              <w14:schemeClr w14:val="tx1"/>
            </w14:solidFill>
          </w14:textFill>
        </w:rPr>
      </w:pP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发包方：华中农业大学（以下简称甲方）</w:t>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承包方：</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（以下简称乙方）</w:t>
      </w:r>
    </w:p>
    <w:p>
      <w:pPr>
        <w:pStyle w:val="68"/>
        <w:spacing w:before="0" w:beforeAutospacing="0" w:after="0" w:afterAutospacing="0" w:line="360" w:lineRule="auto"/>
        <w:ind w:firstLine="420" w:firstLineChars="20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依照《中华人民共和国民法典》、《中华人民共和国建筑法》及其他有关法律、法规和招标文件的要求（招标项目编号：</w:t>
      </w:r>
      <w:r>
        <w:rPr>
          <w:rFonts w:hint="eastAsia" w:ascii="宋体" w:hAnsi="宋体" w:eastAsia="宋体" w:cs="宋体"/>
          <w:color w:val="000000" w:themeColor="text1"/>
          <w:sz w:val="21"/>
          <w:szCs w:val="21"/>
          <w:highlight w:val="none"/>
          <w:u w:val="single"/>
          <w:shd w:val="clear" w:color="auto" w:fill="FFFFFF"/>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），并结合本工程的具体情况，甲乙双方遵循平等、自愿、公平和诚实信用的原则，就“华中农业大学动物医院大楼手术室改造工程”施工等事项协商一致，订立本合同，以资共同遵守。合同具体条款如下：</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一、项目概况：</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1、项目名称：华中农业大学动物医院大楼手术室改造工程                </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2、项目地址：华中农业大学</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3、现场施工条件：施工用水、用电已接通（水电费自理，遵守学校管理制度）</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4、工程内容：</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具体以招标工程量清单为准。</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5、开工时间以甲方下达开工单时间为准。乙方不能按时开工，应在合同条款约定的开工日期日前，向甲方代表提出延期开工的理由和要求。甲方同意后可推迟开工日期，乙方承担因此造成的经济支出。</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6、承包方式：包工包料</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二、甲乙双方权利及义务：</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1、甲方的权利及义务：</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指派</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为甲方驻工地代表，联系方式为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，负责监督检查工程质量、进度、隐蔽工程的验收，办理设计变更、签证及验收手续，负责协调现场各施工单位之间的协作与配合工作。甲方委派的监理单位为</w:t>
      </w:r>
      <w:r>
        <w:rPr>
          <w:rFonts w:hint="eastAsia" w:ascii="宋体" w:hAnsi="宋体" w:cs="宋体"/>
          <w:color w:val="000000" w:themeColor="text1"/>
          <w:szCs w:val="21"/>
          <w:highlight w:val="none"/>
          <w:u w:val="single"/>
          <w14:textFill>
            <w14:solidFill>
              <w14:schemeClr w14:val="tx1"/>
            </w14:solidFill>
          </w14:textFill>
        </w:rPr>
        <w:t xml:space="preserve">   </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w:t>
      </w:r>
      <w:r>
        <w:rPr>
          <w:rFonts w:hint="eastAsia" w:ascii="宋体" w:hAnsi="宋体" w:cs="宋体"/>
          <w:color w:val="000000" w:themeColor="text1"/>
          <w:szCs w:val="21"/>
          <w:highlight w:val="non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负责向乙方进行现场交底。</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按合同约定组织工程验收，并按合同约定的期限办理竣工结算。</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w:t>
      </w:r>
      <w:r>
        <w:rPr>
          <w:rFonts w:hint="eastAsia" w:ascii="宋体" w:hAnsi="宋体" w:cs="宋体"/>
          <w:color w:val="000000" w:themeColor="text1"/>
          <w:szCs w:val="21"/>
          <w:highlight w:val="non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按合同的约定及时支付工程款。</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2、乙方的权利及义务：</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(1)指派</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为乙方驻工地代表，联系方式为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负责合同履行，按要求组织施工，保质、保量、按期完成施工任务，处理由乙方负责的各项事宜。</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(2)按甲方要求进场施工，并提前组织好材料的采购、运输、保护等工作。</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(3)按施工安全规范规定，采取施工保卫安全等技术措施，确保现场施工人员及第三者安全，负责现场设施和成品的保护工作。</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(4)接受甲方及监理的监督和管理，并服从甲方对工程总进度计划的安排与施工协调。</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(5)严格按国家现行的《施工及技术验收规范》进行施工，确保工程质量和合同工期。</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(6)参加工程竣工验收，竣工验收合格后，应按甲方要求及时办理竣工资料的移交，编制工程结算。</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(7)工程完工后即时清运垃圾，做到工完场清，垃圾堆放到甲方指定的地点。</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(8)乙方施工用水、电费用自理。</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(9)施工期间，乙方负责被其施工污染的施工现场及校园道路的打扫和垃圾清运工作，如因此被相关职能部门处罚，乙方需自行负担该款项罚款。</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(10)按本合同约定做好相应由乙方所做的材料设备、半成品、成品及中间验收、竣工验收工作。</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(11)施工期间的乙方人身财产安全由乙方自行负责，与甲方无关。</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(12)乙方应该按规定到湖北省建设管理部门备案。由甲方提供图纸，乙方必须按图纸和工程技术规范的要求施工，乙方确保质量达到合格。</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三、合同工期：工期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日历天。</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四、合同价款</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1、本合同采用综合单价合同，工程量据实结算。合同金额为</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（人民币</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），其中暂列金</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（人民币</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2、当工程量清单中明确已有的内容，但乙方响应文件商务标中没有的项目，视同乙方让利包含在合同价款中，必须按工程量清单施工。</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3、乙方包工、包料、包工期、包质量、包安全、包验收等直至竣工验收交付使用以及维保。</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五、支付方式</w:t>
      </w:r>
    </w:p>
    <w:p>
      <w:pPr>
        <w:autoSpaceDE w:val="0"/>
        <w:autoSpaceDN w:val="0"/>
        <w:adjustRightInd w:val="0"/>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合同签订后，甲方按照合同价款的30%支付乙方工程预付款（含安全文明施工费），乙方根据工程的实际进度或甲方要求提交本工程“月进度表”报送监理工程师和甲方代表，经监理工程师、甲方代表及主管领导审定后，由甲方财务部门支付乙方工程进度款，进度款累计支付最高不超过合同价款的70%。当工程完工时，甲方审核工程量后，工程款可支付至合同价款的80%。工程竣工验收合格后，乙方提供工程竣工结算书及相关资料，经甲方审核、审计后，甲方自收到乙方开具的发票30天内，付至审定的总价款的100%（扣除已支付的工程进度款及工程预付款）。乙方提交的工程结算总额不得大于经审计后结算总额的5%，超过5%的部分发生的审计费用由乙方承担，直接从结算工程款中扣除。计算式如下：扣除金额=［送审金额-审定金额*（1+5%）］*7%。</w:t>
      </w:r>
    </w:p>
    <w:p>
      <w:pPr>
        <w:autoSpaceDE w:val="0"/>
        <w:autoSpaceDN w:val="0"/>
        <w:adjustRightInd w:val="0"/>
        <w:spacing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甲方支付工程预付款时，有权要求乙方提供预付款保函或者其他形式的担保。</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六、关于工程质量及验收的约定</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1、质量标准为合格。</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2、乙方在施工前所有材料必须经过甲方认可后，方可使用。材料暂定价最终以甲方确认为准，否则不作结算依据。</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3、因乙方原因造成返工时，其返工费用和由此导致的损失由乙方承担，工期不顺延。并应注意对各方已完工产品的保护，如造成产品的损坏，乙方应予赔偿，具体额度由乙方和受损方友好协商。</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七、施工及现场管理要求</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安全文明施工，杜绝死亡、重伤事故发生。在施工过程中如发生伤亡等事故由乙方负责处理并承担所有损失。乙方所有管理或施工人员均与乙方发生聘用或劳动关系，与甲方不存在任何人事、聘用或劳动关系。乙方所有管理人员或施工人员与乙方发生的劳动、工伤事故等矛盾和纠纷，均由乙方自行解决并承担所有责任。</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2、贯彻执行“安全第一，预防为主”的方针，做好各项防护工作，安全生产做到经常化、制度化、规范化。</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3、认真落实各项安全管理制度，同时严格遵守甲方校园疫情防控制度和基地生物安全制度，坚决杜绝违章指挥和违章作业，乙方应对其员工不断进行安全教育，并及时检查，发现隐患及时排除。</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八、材料设备供应</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乙方采购的设备材料规格、质量应符合国家标准、设计图纸和本合同要求，品牌、产地应与投标书相符，若不相符，甲方有权拒绝付款并不予验收。由于材料设备质量问题造成的损失和产生的费用由乙方承担。</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2、采购材料的约定：供应商应按照《报价主要施工材料的品牌型号产地》表填写并附上主要施工材料的相关资料。</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3、乙方须按甲方“招标控制价”中主材价格采购相应品牌和规格的主要材料，采购的主要材料须甲方认可后方可实施。</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4、对乙方报价过低的主材，在出现变更使得主材价格增高的情况时，甲方只承担高于 “招标控制价中主材价”的部分，其余由乙方承担。</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5、对于投标报价偏低</w:t>
      </w:r>
      <w:bookmarkStart w:id="115" w:name="_Hlk111795375"/>
      <w:r>
        <w:rPr>
          <w:rFonts w:hint="eastAsia" w:ascii="宋体" w:hAnsi="宋体" w:cs="宋体"/>
          <w:color w:val="000000" w:themeColor="text1"/>
          <w:szCs w:val="21"/>
          <w:highlight w:val="none"/>
          <w14:textFill>
            <w14:solidFill>
              <w14:schemeClr w14:val="tx1"/>
            </w14:solidFill>
          </w14:textFill>
        </w:rPr>
        <w:t>的已标价工程量清单</w:t>
      </w:r>
      <w:bookmarkEnd w:id="115"/>
      <w:r>
        <w:rPr>
          <w:rFonts w:hint="eastAsia" w:ascii="宋体" w:hAnsi="宋体" w:cs="宋体"/>
          <w:color w:val="000000" w:themeColor="text1"/>
          <w:szCs w:val="21"/>
          <w:highlight w:val="none"/>
          <w14:textFill>
            <w14:solidFill>
              <w14:schemeClr w14:val="tx1"/>
            </w14:solidFill>
          </w14:textFill>
        </w:rPr>
        <w:t>（含施工工序、内容少报，主材报价为0等）项目，乙方承诺必须严格按招标文件、设计图纸、清单及甲方要求施工，不得拒绝施工，不得偷工减料，不得以次充好。若乙方拒不按上述要求施工，结算时将按设计图纸、清单及甲方要求施工的工程量乘以控制价的价格（不下浮）扣减，同时扣减合同价1%。</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对于投标报价偏低的已标价工程量清单（低于控制价乘（1-报价浮动率），含施工工序、内容少报，主材报价为0等）项目，如甲方同意变更，扣除变更取消或减少项目时，单价按控制价乘（1-报价浮动率）计算。</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7、施工材料进场后必须按相关规定送检，并且主要材料需要得到甲方/监理等部门联合验收签字认可后才能用于施工现场。</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九、工程变更</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1、工程设计变更</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乙方不得随意变更和增减项，如对原设计进行变更，须取得甲方书面签字和盖章批准。因擅自变更设计发生的费用和由此导致甲方的直接损失，由乙方承担，延误工期不予顺延。</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施工中甲方对原设计进行变更，应向乙方发出书面变更通知，乙方应按甲方书面的变更通知进行变更。因甲方要求的变更导致的费用增加和乙方的损失，由甲方承担，延误的工期相应顺延。</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2、确定变更价款</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因工程变更引起已标价工程量清单项目或其工程数量发生变化时，应按照下列规定调整：</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（1）已标价工程量清单中有适用于变更工程项目的，应采用该项目的单价。</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（2）已标价工程量清单中没有适用但有类似于变更工程项目的，可在合理范围内参照类似项目的单价。</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已标价工程量清单中没有适用也没有类似于变更工程项目的，应由承包人根据变更工程资料、计量规则和计价办法、工程造价管理机构发布的信息价格（信息价执行施工当期月度。信息价格缺价的，以市场价格为准）和承包人报价浮动率提出变更工程项目的单价，并应报发包人确认后调整。</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承包人报价浮动率可按下列公式计算：</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承包人报价浮动率L＝（1－（中标价-暂列金-专业工程暂估价）／（招标控制价-暂列金-专业工程暂估价））×100%。</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工程变更费用的计算原则：增加费用的价款按（1）-（3）条确认；减少费用的价款参照投标综合单价或控制价综合单价乘（1-报价浮动率）扣减（投标综合单价高于控制价综合单价乘（1-报价浮动率）时，按投标综合单价扣减；投标综合单价低于控制价综合单价乘（1-报价浮动率）时，按控制价此项综合单价乘（1-报价浮动率）扣减）。</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（5）设计变更事前没有得到甲方书面同意和签字盖章，一律不得作为结算依据。</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十、竣工验收及结算</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1、竣工验收</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乙方在完成合同约定的所有施工内容后，在甲方规定的时间内撤除全部施工人员、机械设备和剩余材料（除工程收尾所需的以外），并将所有承包范围内工程清理干净，如乙方不能及时拆除或清理，造成的费用均由乙方承担。</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（2）乙方向甲方提交完整的竣工资料（按归档要求整理成册）和验收报告，竣工资料审核通过后约定验收时间，由甲方、乙方共同参加，验收通过后约定交工验收时间，办理工程移交手续。</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（3）工程通过竣工验收合格之日为本工程实际竣工日期。</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（4）隐蔽工程每完成一道工序，必须经过甲方和监理验收进行验收，验收合格才能进行下一道工序施工，否则甲方要求进行破坏性检查的修复费用由施工方承担。未按要求验收则扣减合同价1%。</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2、竣工结算</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工程竣工验收后，乙方在甲方批准竣工报告后7天内提交齐全有效的结算文件报甲方审查，并经结算审计后按合同约定支付结算价款。</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十一、工程保修</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1、本工程的质保期为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年。自工程验收合格之日起计算，质保期内免费提供维修服务。</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2、保修范围是指在保修期内正常使用情况下因施工质量造成的使用及寿命缺陷。</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3、如经历两次（含两次）以上维修，仍不能解决问题，甲方有权另行安排维修，由此引起的一切费用和责任由乙方负责，且每次乙方需另支付维修总费用的20%作为甲方管理费。</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4、乙方负责维修部分的工程，完成后经甲方验收签字认可。乙方在负责维修时，应本着工完场清的原则，如维修过程中给业主造成损失，则乙方应承担相应责任。</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十二、争议与违约责任：</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1、违约</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（1）工期：施工过程中由于乙方原因造成自身或主体工程工期延误，每逾期一天，须按投标文件承诺的每天</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元向甲方支付违约金，如投标文件没有承诺每天违约金的每日按照合同金额的2‰向甲方支付违约金，并承担因此给甲方造成的一切损失；如因甲方原因造成工期延误，经甲方确认后，工期相应顺延，但甲方不承担任何费用。如有甲方垫付款项，甲方优先从工程款中扣除并按同期人民银行利息收取垫付款项损失。</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工程质量：如因乙方原因引起工程质量不合格，乙方必须立即整改，直至质量达到合格为止。因此给甲方造成其他损失的，乙方应据实赔偿。因工程质量造成用户、第三方人身、财产损失的，由乙方承担全部责任（包括但不限于民事责任、行政责任及刑事责任）；如由甲方代为垫付赔偿的，甲方有权向乙方追偿，优先从工程价款中扣除。</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（3）逾期付款：如甲方不按照合同约定付款条件，须每天按逾期款项的2‰向乙方支付违约金。</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2、争议</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双方约定，在合同履行过程中产生争议时，各方协商解决，协商不成，可向洪山区人民法院提起诉讼。因主张权利而发生的相关费用损失（包括但不限于诉讼费、保全费、审计费、鉴定费、律师费及实现债权的一切费用）由乙方承担。</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十三、保险</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乙方为一切进入本合同项目工程施工现场的管理人员、施工人员等办理社会责任保险及意外伤害保险，费用由乙方承担。如果乙方没有购买相关保险，一切后果由乙方承担。</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十四、履约担保</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1、乙方向甲方提供履约担保，担保方式为：向甲方缴纳履约保证金，保证金数额为合同价的3%，在本合同签订前提交。</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履约保证金在工程竣工验收合格后自动转为质保金，待质保期满（自竣工验收合格之日起＿年）后10个工作日内且无质量及售后服务等其他违约事项的情况下，一次性或均衡性结清质保金（不计利息）。如合同履行过程中乙方违约的，则甲方只负责向乙方退还扣除乙方相应违约行为应支付的违约金及相关赔偿后的余额，如履约保证金不足以支付违约金和相关赔偿的，甲方还有权就不足部分向乙方追索，或从应支付给乙方的款项中扣除。</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十五、其他条款</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乙方必须确保具备承包本工程项目的相关资质，且本工程由其承担施工及安装，不能有任何形式的挂靠或转包、分包，否则一经发现，乙方应按本合同总价款的20％向甲方支付违约金，没收履约保证金并且甲方有权立即单方解除本合同，甲方不承担由此引发的任何法律责任，乙方还须向甲方赔偿由此造成的一切损失。</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十六、合同文件组成</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组成本合同其他文件包括(按优先解释顺序)：</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l、本合同书及其附件</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2、中标通知书或成交通知书</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3、投标函及其附录或响应文件（含投标答疑）</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4、标准、规范及有关技术文件</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5、图纸</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6、已标价工程量清单或预算书</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协议履行中，甲方和乙方有关工程的会议纪要、工程变更、签证、工程洽商、有关通知、信件、数据电文等，以及法律、法规规定具有证明效力和合同效力的文件或资料视为本合同书的组成部分。</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十七、合同生效与终止</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1、本合同自双方法定代表人或其委托代理人签字并加盖公章之日起正式生效，合同约定条款履行完毕后自动终止。</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2、本合同一式陆份，甲方执肆份，乙方执贰份，均具有同等法律效力。</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（以下无正文）</w:t>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甲方（公章）：                         乙方（公章）：</w:t>
      </w:r>
    </w:p>
    <w:p>
      <w:pPr>
        <w:spacing w:line="0" w:lineRule="atLeast"/>
        <w:ind w:left="4200" w:hanging="4200" w:hangingChars="20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单位地址：武汉市洪山区狮子山街一号     单位地址： </w:t>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法定代表人（签字）：                   法定代表人（签字）：</w:t>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或委托代理人（签字）：                 或委托代理人（签字）：</w:t>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开户银行：                             开户银行： </w:t>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银行账号：                             银行账号： </w:t>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行号：                                 行号： </w:t>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电话：                                 电话： </w:t>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签订日期： 年  月  日              签订日期： 年  月  日</w:t>
      </w:r>
    </w:p>
    <w:p>
      <w:pPr>
        <w:spacing w:line="360" w:lineRule="auto"/>
        <w:rPr>
          <w:rFonts w:ascii="宋体" w:hAnsi="宋体" w:cs="宋体"/>
          <w:color w:val="000000" w:themeColor="text1"/>
          <w:szCs w:val="21"/>
          <w:highlight w:val="none"/>
          <w14:textFill>
            <w14:solidFill>
              <w14:schemeClr w14:val="tx1"/>
            </w14:solidFill>
          </w14:textFill>
        </w:rPr>
      </w:pPr>
    </w:p>
    <w:p>
      <w:pPr>
        <w:pStyle w:val="72"/>
        <w:ind w:firstLine="0" w:firstLineChars="0"/>
        <w:rPr>
          <w:rFonts w:ascii="宋体" w:hAnsi="宋体" w:cs="宋体"/>
          <w:color w:val="000000" w:themeColor="text1"/>
          <w:sz w:val="21"/>
          <w:szCs w:val="21"/>
          <w:highlight w:val="none"/>
          <w14:textFill>
            <w14:solidFill>
              <w14:schemeClr w14:val="tx1"/>
            </w14:solidFill>
          </w14:textFill>
        </w:rPr>
      </w:pPr>
    </w:p>
    <w:p>
      <w:pPr>
        <w:spacing w:line="360" w:lineRule="auto"/>
        <w:jc w:val="center"/>
        <w:rPr>
          <w:b/>
          <w:color w:val="000000" w:themeColor="text1"/>
          <w:szCs w:val="21"/>
          <w:highlight w:val="none"/>
          <w14:textFill>
            <w14:solidFill>
              <w14:schemeClr w14:val="tx1"/>
            </w14:solidFill>
          </w14:textFill>
        </w:rPr>
      </w:pPr>
    </w:p>
    <w:p>
      <w:pPr>
        <w:rPr>
          <w:rFonts w:ascii="宋体" w:hAnsi="宋体" w:cs="宋体"/>
          <w:color w:val="000000" w:themeColor="text1"/>
          <w:sz w:val="32"/>
          <w:szCs w:val="32"/>
          <w:highlight w:val="none"/>
          <w14:textFill>
            <w14:solidFill>
              <w14:schemeClr w14:val="tx1"/>
            </w14:solidFill>
          </w14:textFill>
        </w:rPr>
      </w:pPr>
      <w:r>
        <w:rPr>
          <w:rFonts w:ascii="宋体" w:hAnsi="宋体" w:cs="宋体"/>
          <w:color w:val="000000" w:themeColor="text1"/>
          <w:sz w:val="32"/>
          <w:szCs w:val="32"/>
          <w:highlight w:val="none"/>
          <w14:textFill>
            <w14:solidFill>
              <w14:schemeClr w14:val="tx1"/>
            </w14:solidFill>
          </w14:textFill>
        </w:rPr>
        <w:br w:type="page"/>
      </w:r>
    </w:p>
    <w:p>
      <w:pPr>
        <w:widowControl/>
        <w:jc w:val="center"/>
        <w:outlineLvl w:val="0"/>
        <w:rPr>
          <w:rFonts w:ascii="宋体" w:hAnsi="宋体" w:cs="宋体"/>
          <w:color w:val="000000" w:themeColor="text1"/>
          <w:sz w:val="32"/>
          <w:szCs w:val="32"/>
          <w:highlight w:val="none"/>
          <w14:textFill>
            <w14:solidFill>
              <w14:schemeClr w14:val="tx1"/>
            </w14:solidFill>
          </w14:textFill>
        </w:rPr>
      </w:pPr>
      <w:r>
        <w:rPr>
          <w:rFonts w:ascii="宋体" w:hAnsi="宋体" w:cs="宋体"/>
          <w:color w:val="000000" w:themeColor="text1"/>
          <w:sz w:val="32"/>
          <w:szCs w:val="32"/>
          <w:highlight w:val="none"/>
          <w14:textFill>
            <w14:solidFill>
              <w14:schemeClr w14:val="tx1"/>
            </w14:solidFill>
          </w14:textFill>
        </w:rPr>
        <w:t>第五章</w:t>
      </w:r>
      <w:r>
        <w:rPr>
          <w:rFonts w:hint="eastAsia" w:ascii="宋体" w:hAnsi="宋体" w:cs="宋体"/>
          <w:color w:val="000000" w:themeColor="text1"/>
          <w:sz w:val="32"/>
          <w:szCs w:val="32"/>
          <w:highlight w:val="none"/>
          <w14:textFill>
            <w14:solidFill>
              <w14:schemeClr w14:val="tx1"/>
            </w14:solidFill>
          </w14:textFill>
        </w:rPr>
        <w:t xml:space="preserve"> 工程量清单（综合单价）</w:t>
      </w:r>
      <w:bookmarkEnd w:id="114"/>
    </w:p>
    <w:p>
      <w:pPr>
        <w:snapToGrid w:val="0"/>
        <w:spacing w:before="156" w:beforeLines="50" w:line="360" w:lineRule="auto"/>
        <w:ind w:left="850" w:hanging="849" w:hangingChars="354"/>
        <w:outlineLvl w:val="3"/>
        <w:rPr>
          <w:rFonts w:ascii="黑体" w:hAnsi="宋体" w:eastAsia="黑体"/>
          <w:color w:val="000000" w:themeColor="text1"/>
          <w:szCs w:val="2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br w:type="page"/>
      </w:r>
      <w:r>
        <w:rPr>
          <w:rFonts w:hint="eastAsia" w:ascii="黑体" w:hAnsi="宋体" w:eastAsia="黑体"/>
          <w:color w:val="000000" w:themeColor="text1"/>
          <w:szCs w:val="21"/>
          <w:highlight w:val="none"/>
          <w14:textFill>
            <w14:solidFill>
              <w14:schemeClr w14:val="tx1"/>
            </w14:solidFill>
          </w14:textFill>
        </w:rPr>
        <w:t>1</w:t>
      </w:r>
      <w:r>
        <w:rPr>
          <w:rFonts w:hint="eastAsia" w:ascii="黑体" w:eastAsia="黑体"/>
          <w:color w:val="000000" w:themeColor="text1"/>
          <w:szCs w:val="21"/>
          <w:highlight w:val="none"/>
          <w14:textFill>
            <w14:solidFill>
              <w14:schemeClr w14:val="tx1"/>
            </w14:solidFill>
          </w14:textFill>
        </w:rPr>
        <w:tab/>
      </w:r>
      <w:r>
        <w:rPr>
          <w:rFonts w:hint="eastAsia" w:ascii="黑体" w:hAnsi="宋体" w:eastAsia="黑体"/>
          <w:color w:val="000000" w:themeColor="text1"/>
          <w:szCs w:val="21"/>
          <w:highlight w:val="none"/>
          <w14:textFill>
            <w14:solidFill>
              <w14:schemeClr w14:val="tx1"/>
            </w14:solidFill>
          </w14:textFill>
        </w:rPr>
        <w:t>工程量清单说明</w:t>
      </w:r>
    </w:p>
    <w:p>
      <w:pPr>
        <w:snapToGrid w:val="0"/>
        <w:spacing w:before="156" w:beforeLines="50" w:line="360" w:lineRule="auto"/>
        <w:ind w:left="769" w:hanging="768" w:hangingChars="366"/>
        <w:rPr>
          <w:rFonts w:ascii="宋体" w:hAnsi="宋体"/>
          <w:color w:val="000000" w:themeColor="text1"/>
          <w:szCs w:val="21"/>
          <w:highlight w:val="none"/>
          <w14:textFill>
            <w14:solidFill>
              <w14:schemeClr w14:val="tx1"/>
            </w14:solidFill>
          </w14:textFill>
        </w:rPr>
      </w:pPr>
      <w:r>
        <w:rPr>
          <w:rFonts w:hint="eastAsia" w:ascii="黑体" w:hAnsi="宋体" w:eastAsia="黑体"/>
          <w:color w:val="000000" w:themeColor="text1"/>
          <w:szCs w:val="21"/>
          <w:highlight w:val="none"/>
          <w14:textFill>
            <w14:solidFill>
              <w14:schemeClr w14:val="tx1"/>
            </w14:solidFill>
          </w14:textFill>
        </w:rPr>
        <w:t>1.1</w:t>
      </w:r>
      <w:r>
        <w:rPr>
          <w:rFonts w:hint="eastAsia" w:ascii="黑体" w:eastAsia="黑体"/>
          <w:color w:val="000000" w:themeColor="text1"/>
          <w:szCs w:val="21"/>
          <w:highlight w:val="none"/>
          <w14:textFill>
            <w14:solidFill>
              <w14:schemeClr w14:val="tx1"/>
            </w14:solidFill>
          </w14:textFill>
        </w:rPr>
        <w:tab/>
      </w:r>
      <w:r>
        <w:rPr>
          <w:rFonts w:hint="eastAsia" w:ascii="宋体" w:hAnsi="宋体"/>
          <w:color w:val="000000" w:themeColor="text1"/>
          <w:szCs w:val="21"/>
          <w:highlight w:val="none"/>
          <w14:textFill>
            <w14:solidFill>
              <w14:schemeClr w14:val="tx1"/>
            </w14:solidFill>
          </w14:textFill>
        </w:rPr>
        <w:t>本工程量清单是依据中华人民共和国国家标准《建设工程工程量清单计价规范》(以下简称“计价规范”)以及磋商文件中包括的图纸等编制。计价规范中规定的工程量计算规则中没有的子目，应在本章第1.4款约定；计价规范中规定的工程量计算规则中没有且本章第1.4款也未约定的，双方协商确定；协商不成的，可向省级或行业工程造价管理机构申请裁定或按照有合同约束力的图纸所标示尺寸的理论净量计算。计量采用中华人民共和国法定的基本计量单位。</w:t>
      </w:r>
    </w:p>
    <w:p>
      <w:pPr>
        <w:snapToGrid w:val="0"/>
        <w:spacing w:before="156" w:beforeLines="50" w:line="360" w:lineRule="auto"/>
        <w:ind w:left="756" w:hanging="756" w:hangingChars="360"/>
        <w:rPr>
          <w:rFonts w:ascii="宋体" w:hAnsi="宋体"/>
          <w:color w:val="000000" w:themeColor="text1"/>
          <w:szCs w:val="21"/>
          <w:highlight w:val="none"/>
          <w14:textFill>
            <w14:solidFill>
              <w14:schemeClr w14:val="tx1"/>
            </w14:solidFill>
          </w14:textFill>
        </w:rPr>
      </w:pPr>
      <w:r>
        <w:rPr>
          <w:rFonts w:hint="eastAsia" w:ascii="黑体" w:hAnsi="宋体" w:eastAsia="黑体"/>
          <w:color w:val="000000" w:themeColor="text1"/>
          <w:szCs w:val="21"/>
          <w:highlight w:val="none"/>
          <w14:textFill>
            <w14:solidFill>
              <w14:schemeClr w14:val="tx1"/>
            </w14:solidFill>
          </w14:textFill>
        </w:rPr>
        <w:t>1.2</w:t>
      </w:r>
      <w:r>
        <w:rPr>
          <w:rFonts w:hint="eastAsia" w:ascii="黑体" w:eastAsia="黑体"/>
          <w:color w:val="000000" w:themeColor="text1"/>
          <w:szCs w:val="21"/>
          <w:highlight w:val="none"/>
          <w14:textFill>
            <w14:solidFill>
              <w14:schemeClr w14:val="tx1"/>
            </w14:solidFill>
          </w14:textFill>
        </w:rPr>
        <w:tab/>
      </w:r>
      <w:r>
        <w:rPr>
          <w:rFonts w:hint="eastAsia" w:ascii="宋体" w:hAnsi="宋体"/>
          <w:color w:val="000000" w:themeColor="text1"/>
          <w:szCs w:val="21"/>
          <w:highlight w:val="none"/>
          <w14:textFill>
            <w14:solidFill>
              <w14:schemeClr w14:val="tx1"/>
            </w14:solidFill>
          </w14:textFill>
        </w:rPr>
        <w:t>本工程量清单应与磋商文件中的供应商须知、通用合同条款、专用合同条款、技术标准和要求及图纸等章节内容一起阅读和理解。</w:t>
      </w:r>
    </w:p>
    <w:p>
      <w:pPr>
        <w:snapToGrid w:val="0"/>
        <w:spacing w:before="156" w:beforeLines="50" w:line="360" w:lineRule="auto"/>
        <w:ind w:left="741" w:hanging="741" w:hangingChars="353"/>
        <w:rPr>
          <w:rFonts w:ascii="宋体" w:hAnsi="宋体"/>
          <w:color w:val="000000" w:themeColor="text1"/>
          <w:szCs w:val="21"/>
          <w:highlight w:val="none"/>
          <w14:textFill>
            <w14:solidFill>
              <w14:schemeClr w14:val="tx1"/>
            </w14:solidFill>
          </w14:textFill>
        </w:rPr>
      </w:pPr>
      <w:r>
        <w:rPr>
          <w:rFonts w:hint="eastAsia" w:ascii="黑体" w:hAnsi="宋体" w:eastAsia="黑体"/>
          <w:color w:val="000000" w:themeColor="text1"/>
          <w:szCs w:val="21"/>
          <w:highlight w:val="none"/>
          <w14:textFill>
            <w14:solidFill>
              <w14:schemeClr w14:val="tx1"/>
            </w14:solidFill>
          </w14:textFill>
        </w:rPr>
        <w:t>1.3</w:t>
      </w:r>
      <w:r>
        <w:rPr>
          <w:rFonts w:hint="eastAsia" w:ascii="黑体" w:eastAsia="黑体"/>
          <w:color w:val="000000" w:themeColor="text1"/>
          <w:szCs w:val="21"/>
          <w:highlight w:val="none"/>
          <w14:textFill>
            <w14:solidFill>
              <w14:schemeClr w14:val="tx1"/>
            </w14:solidFill>
          </w14:textFill>
        </w:rPr>
        <w:tab/>
      </w:r>
      <w:r>
        <w:rPr>
          <w:rFonts w:hint="eastAsia" w:ascii="宋体" w:hAnsi="宋体"/>
          <w:color w:val="000000" w:themeColor="text1"/>
          <w:szCs w:val="21"/>
          <w:highlight w:val="none"/>
          <w14:textFill>
            <w14:solidFill>
              <w14:schemeClr w14:val="tx1"/>
            </w14:solidFill>
          </w14:textFill>
        </w:rPr>
        <w:t>本工程量清单仅是报价的共同基础，竣工结算的工程量按合同约定确定。合同价格的确定以及价款支付应遵循合同条款(包括通用合同条款和专用合同条款)、技术标准和要求以及本章的有关约定。</w:t>
      </w:r>
    </w:p>
    <w:p>
      <w:pPr>
        <w:snapToGrid w:val="0"/>
        <w:spacing w:before="156" w:beforeLines="50" w:line="360" w:lineRule="auto"/>
        <w:ind w:left="741" w:hanging="741" w:hangingChars="353"/>
        <w:rPr>
          <w:rFonts w:ascii="宋体" w:hAnsi="宋体"/>
          <w:color w:val="000000" w:themeColor="text1"/>
          <w:szCs w:val="21"/>
          <w:highlight w:val="none"/>
          <w14:textFill>
            <w14:solidFill>
              <w14:schemeClr w14:val="tx1"/>
            </w14:solidFill>
          </w14:textFill>
        </w:rPr>
      </w:pPr>
      <w:r>
        <w:rPr>
          <w:rFonts w:hint="eastAsia" w:ascii="黑体" w:hAnsi="宋体" w:eastAsia="黑体"/>
          <w:color w:val="000000" w:themeColor="text1"/>
          <w:szCs w:val="21"/>
          <w:highlight w:val="none"/>
          <w14:textFill>
            <w14:solidFill>
              <w14:schemeClr w14:val="tx1"/>
            </w14:solidFill>
          </w14:textFill>
        </w:rPr>
        <w:t>1.4</w:t>
      </w:r>
      <w:r>
        <w:rPr>
          <w:rFonts w:hint="eastAsia" w:ascii="黑体" w:eastAsia="黑体"/>
          <w:color w:val="000000" w:themeColor="text1"/>
          <w:szCs w:val="21"/>
          <w:highlight w:val="none"/>
          <w14:textFill>
            <w14:solidFill>
              <w14:schemeClr w14:val="tx1"/>
            </w14:solidFill>
          </w14:textFill>
        </w:rPr>
        <w:tab/>
      </w:r>
      <w:r>
        <w:rPr>
          <w:rFonts w:hint="eastAsia" w:ascii="宋体" w:hAnsi="宋体"/>
          <w:color w:val="000000" w:themeColor="text1"/>
          <w:szCs w:val="21"/>
          <w:highlight w:val="none"/>
          <w14:textFill>
            <w14:solidFill>
              <w14:schemeClr w14:val="tx1"/>
            </w14:solidFill>
          </w14:textFill>
        </w:rPr>
        <w:t>补充子目的子目特征、计量单位、工程量计算规则及工作内容说明如下：</w:t>
      </w:r>
    </w:p>
    <w:p>
      <w:pPr>
        <w:snapToGrid w:val="0"/>
        <w:spacing w:before="156" w:beforeLines="50" w:line="360" w:lineRule="auto"/>
        <w:ind w:left="846" w:leftChars="403" w:firstLine="2" w:firstLineChars="1"/>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w:t>
      </w:r>
    </w:p>
    <w:p>
      <w:pPr>
        <w:snapToGrid w:val="0"/>
        <w:spacing w:before="156" w:beforeLines="50" w:line="360" w:lineRule="auto"/>
        <w:ind w:left="783" w:hanging="783" w:hangingChars="373"/>
        <w:rPr>
          <w:rFonts w:ascii="宋体" w:hAnsi="宋体"/>
          <w:color w:val="000000" w:themeColor="text1"/>
          <w:szCs w:val="21"/>
          <w:highlight w:val="none"/>
          <w14:textFill>
            <w14:solidFill>
              <w14:schemeClr w14:val="tx1"/>
            </w14:solidFill>
          </w14:textFill>
        </w:rPr>
      </w:pPr>
      <w:r>
        <w:rPr>
          <w:rFonts w:hint="eastAsia" w:ascii="黑体" w:hAnsi="宋体" w:eastAsia="黑体"/>
          <w:color w:val="000000" w:themeColor="text1"/>
          <w:szCs w:val="21"/>
          <w:highlight w:val="none"/>
          <w14:textFill>
            <w14:solidFill>
              <w14:schemeClr w14:val="tx1"/>
            </w14:solidFill>
          </w14:textFill>
        </w:rPr>
        <w:t>1.5</w:t>
      </w:r>
      <w:r>
        <w:rPr>
          <w:rFonts w:hint="eastAsia" w:ascii="黑体" w:eastAsia="黑体"/>
          <w:color w:val="000000" w:themeColor="text1"/>
          <w:szCs w:val="21"/>
          <w:highlight w:val="none"/>
          <w14:textFill>
            <w14:solidFill>
              <w14:schemeClr w14:val="tx1"/>
            </w14:solidFill>
          </w14:textFill>
        </w:rPr>
        <w:tab/>
      </w:r>
      <w:r>
        <w:rPr>
          <w:rFonts w:hint="eastAsia" w:ascii="宋体" w:hAnsi="宋体"/>
          <w:color w:val="000000" w:themeColor="text1"/>
          <w:szCs w:val="21"/>
          <w:highlight w:val="none"/>
          <w14:textFill>
            <w14:solidFill>
              <w14:schemeClr w14:val="tx1"/>
            </w14:solidFill>
          </w14:textFill>
        </w:rPr>
        <w:t>本条第1.1款中约定的计量和计价规则适用于合同履约过程中工程量计量与价款支付、工程变更、索赔和工程结算。</w:t>
      </w:r>
    </w:p>
    <w:p>
      <w:pPr>
        <w:snapToGrid w:val="0"/>
        <w:spacing w:before="156" w:beforeLines="50" w:line="360" w:lineRule="auto"/>
        <w:ind w:left="769" w:hanging="768" w:hangingChars="366"/>
        <w:rPr>
          <w:rFonts w:ascii="宋体" w:hAnsi="宋体"/>
          <w:color w:val="000000" w:themeColor="text1"/>
          <w:szCs w:val="21"/>
          <w:highlight w:val="none"/>
          <w14:textFill>
            <w14:solidFill>
              <w14:schemeClr w14:val="tx1"/>
            </w14:solidFill>
          </w14:textFill>
        </w:rPr>
      </w:pPr>
      <w:r>
        <w:rPr>
          <w:rFonts w:hint="eastAsia" w:ascii="黑体" w:hAnsi="宋体" w:eastAsia="黑体"/>
          <w:color w:val="000000" w:themeColor="text1"/>
          <w:szCs w:val="21"/>
          <w:highlight w:val="none"/>
          <w14:textFill>
            <w14:solidFill>
              <w14:schemeClr w14:val="tx1"/>
            </w14:solidFill>
          </w14:textFill>
        </w:rPr>
        <w:t>1.6</w:t>
      </w:r>
      <w:r>
        <w:rPr>
          <w:rFonts w:hint="eastAsia" w:ascii="黑体" w:eastAsia="黑体"/>
          <w:color w:val="000000" w:themeColor="text1"/>
          <w:szCs w:val="21"/>
          <w:highlight w:val="none"/>
          <w14:textFill>
            <w14:solidFill>
              <w14:schemeClr w14:val="tx1"/>
            </w14:solidFill>
          </w14:textFill>
        </w:rPr>
        <w:tab/>
      </w:r>
      <w:r>
        <w:rPr>
          <w:rFonts w:hint="eastAsia" w:ascii="宋体" w:hAnsi="宋体"/>
          <w:color w:val="000000" w:themeColor="text1"/>
          <w:szCs w:val="21"/>
          <w:highlight w:val="none"/>
          <w14:textFill>
            <w14:solidFill>
              <w14:schemeClr w14:val="tx1"/>
            </w14:solidFill>
          </w14:textFill>
        </w:rPr>
        <w:t>本条与下述第2条和第3条的说明内容是构成合同文件的已标价工程量清单的组成部分。</w:t>
      </w:r>
    </w:p>
    <w:p>
      <w:pPr>
        <w:snapToGrid w:val="0"/>
        <w:spacing w:before="156" w:beforeLines="50" w:line="360" w:lineRule="auto"/>
        <w:ind w:left="743" w:hanging="743" w:hangingChars="354"/>
        <w:outlineLvl w:val="3"/>
        <w:rPr>
          <w:rFonts w:ascii="黑体" w:hAnsi="宋体" w:eastAsia="黑体"/>
          <w:color w:val="000000" w:themeColor="text1"/>
          <w:szCs w:val="21"/>
          <w:highlight w:val="none"/>
          <w14:textFill>
            <w14:solidFill>
              <w14:schemeClr w14:val="tx1"/>
            </w14:solidFill>
          </w14:textFill>
        </w:rPr>
      </w:pPr>
      <w:r>
        <w:rPr>
          <w:rFonts w:hint="eastAsia" w:ascii="黑体" w:hAnsi="宋体" w:eastAsia="黑体"/>
          <w:color w:val="000000" w:themeColor="text1"/>
          <w:szCs w:val="21"/>
          <w:highlight w:val="none"/>
          <w14:textFill>
            <w14:solidFill>
              <w14:schemeClr w14:val="tx1"/>
            </w14:solidFill>
          </w14:textFill>
        </w:rPr>
        <w:t>2</w:t>
      </w:r>
      <w:r>
        <w:rPr>
          <w:rFonts w:hint="eastAsia" w:ascii="黑体" w:hAnsi="宋体" w:eastAsia="黑体"/>
          <w:color w:val="000000" w:themeColor="text1"/>
          <w:szCs w:val="21"/>
          <w:highlight w:val="none"/>
          <w14:textFill>
            <w14:solidFill>
              <w14:schemeClr w14:val="tx1"/>
            </w14:solidFill>
          </w14:textFill>
        </w:rPr>
        <w:tab/>
      </w:r>
      <w:r>
        <w:rPr>
          <w:rFonts w:hint="eastAsia" w:ascii="黑体" w:hAnsi="宋体" w:eastAsia="黑体"/>
          <w:color w:val="000000" w:themeColor="text1"/>
          <w:szCs w:val="21"/>
          <w:highlight w:val="none"/>
          <w14:textFill>
            <w14:solidFill>
              <w14:schemeClr w14:val="tx1"/>
            </w14:solidFill>
          </w14:textFill>
        </w:rPr>
        <w:t>报价说明</w:t>
      </w:r>
    </w:p>
    <w:p>
      <w:pPr>
        <w:snapToGrid w:val="0"/>
        <w:spacing w:before="156" w:beforeLines="50" w:line="360" w:lineRule="auto"/>
        <w:ind w:left="756" w:hanging="756" w:hangingChars="36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2.1</w:t>
      </w:r>
      <w:r>
        <w:rPr>
          <w:rFonts w:hint="eastAsia" w:asciiTheme="minorEastAsia" w:hAnsiTheme="minorEastAsia" w:eastAsiaTheme="minorEastAsia"/>
          <w:color w:val="000000" w:themeColor="text1"/>
          <w:szCs w:val="21"/>
          <w:highlight w:val="none"/>
          <w14:textFill>
            <w14:solidFill>
              <w14:schemeClr w14:val="tx1"/>
            </w14:solidFill>
          </w14:textFill>
        </w:rPr>
        <w:tab/>
      </w:r>
      <w:r>
        <w:rPr>
          <w:rFonts w:hint="eastAsia" w:asciiTheme="minorEastAsia" w:hAnsiTheme="minorEastAsia" w:eastAsiaTheme="minorEastAsia"/>
          <w:color w:val="000000" w:themeColor="text1"/>
          <w:szCs w:val="21"/>
          <w:highlight w:val="none"/>
          <w14:textFill>
            <w14:solidFill>
              <w14:schemeClr w14:val="tx1"/>
            </w14:solidFill>
          </w14:textFill>
        </w:rPr>
        <w:t>报价应根据磋商文件中的有关计价要求，并按照下列依据自主报价。</w:t>
      </w:r>
    </w:p>
    <w:p>
      <w:pPr>
        <w:snapToGrid w:val="0"/>
        <w:spacing w:before="156" w:beforeLines="50" w:line="360" w:lineRule="auto"/>
        <w:ind w:firstLine="726" w:firstLineChars="346"/>
        <w:rPr>
          <w:rFonts w:ascii="宋体" w:hAnsi="宋体"/>
          <w:color w:val="000000" w:themeColor="text1"/>
          <w:szCs w:val="21"/>
          <w:highlight w:val="none"/>
          <w14:textFill>
            <w14:solidFill>
              <w14:schemeClr w14:val="tx1"/>
            </w14:solidFill>
          </w14:textFill>
        </w:rPr>
      </w:pPr>
      <w:r>
        <w:rPr>
          <w:rFonts w:hint="eastAsia" w:ascii="黑体" w:hAnsi="宋体" w:eastAsia="黑体"/>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14:textFill>
            <w14:solidFill>
              <w14:schemeClr w14:val="tx1"/>
            </w14:solidFill>
          </w14:textFill>
        </w:rPr>
        <w:t xml:space="preserve">  本磋商文件；</w:t>
      </w:r>
    </w:p>
    <w:p>
      <w:pPr>
        <w:snapToGrid w:val="0"/>
        <w:spacing w:before="156" w:beforeLines="50" w:line="360" w:lineRule="auto"/>
        <w:ind w:firstLine="726" w:firstLineChars="346"/>
        <w:rPr>
          <w:rFonts w:ascii="宋体" w:hAnsi="宋体"/>
          <w:color w:val="000000" w:themeColor="text1"/>
          <w:szCs w:val="21"/>
          <w:highlight w:val="none"/>
          <w14:textFill>
            <w14:solidFill>
              <w14:schemeClr w14:val="tx1"/>
            </w14:solidFill>
          </w14:textFill>
        </w:rPr>
      </w:pPr>
      <w:r>
        <w:rPr>
          <w:rFonts w:hint="eastAsia" w:ascii="黑体" w:hAnsi="宋体" w:eastAsia="黑体"/>
          <w:color w:val="000000" w:themeColor="text1"/>
          <w:szCs w:val="21"/>
          <w:highlight w:val="none"/>
          <w14:textFill>
            <w14:solidFill>
              <w14:schemeClr w14:val="tx1"/>
            </w14:solidFill>
          </w14:textFill>
        </w:rPr>
        <w:t>(2)</w:t>
      </w:r>
      <w:r>
        <w:rPr>
          <w:rFonts w:hint="eastAsia" w:ascii="宋体" w:hAnsi="宋体"/>
          <w:color w:val="000000" w:themeColor="text1"/>
          <w:szCs w:val="21"/>
          <w:highlight w:val="none"/>
          <w14:textFill>
            <w14:solidFill>
              <w14:schemeClr w14:val="tx1"/>
            </w14:solidFill>
          </w14:textFill>
        </w:rPr>
        <w:t xml:space="preserve">  《建设工程工程量清单计价规范》；</w:t>
      </w:r>
    </w:p>
    <w:p>
      <w:pPr>
        <w:snapToGrid w:val="0"/>
        <w:spacing w:before="156" w:beforeLines="50" w:line="360" w:lineRule="auto"/>
        <w:ind w:firstLine="726" w:firstLineChars="346"/>
        <w:rPr>
          <w:rFonts w:ascii="宋体" w:hAnsi="宋体"/>
          <w:color w:val="000000" w:themeColor="text1"/>
          <w:szCs w:val="21"/>
          <w:highlight w:val="none"/>
          <w14:textFill>
            <w14:solidFill>
              <w14:schemeClr w14:val="tx1"/>
            </w14:solidFill>
          </w14:textFill>
        </w:rPr>
      </w:pPr>
      <w:r>
        <w:rPr>
          <w:rFonts w:hint="eastAsia" w:ascii="黑体" w:hAnsi="宋体" w:eastAsia="黑体"/>
          <w:color w:val="000000" w:themeColor="text1"/>
          <w:szCs w:val="21"/>
          <w:highlight w:val="none"/>
          <w14:textFill>
            <w14:solidFill>
              <w14:schemeClr w14:val="tx1"/>
            </w14:solidFill>
          </w14:textFill>
        </w:rPr>
        <w:t>(3)</w:t>
      </w:r>
      <w:r>
        <w:rPr>
          <w:rFonts w:hint="eastAsia" w:ascii="宋体" w:hAnsi="宋体"/>
          <w:color w:val="000000" w:themeColor="text1"/>
          <w:szCs w:val="21"/>
          <w:highlight w:val="none"/>
          <w14:textFill>
            <w14:solidFill>
              <w14:schemeClr w14:val="tx1"/>
            </w14:solidFill>
          </w14:textFill>
        </w:rPr>
        <w:t xml:space="preserve">  国家或省级、行业建设主管部门颁发的计价办法；</w:t>
      </w:r>
    </w:p>
    <w:p>
      <w:pPr>
        <w:snapToGrid w:val="0"/>
        <w:spacing w:before="156" w:beforeLines="50" w:line="360" w:lineRule="auto"/>
        <w:ind w:firstLine="726" w:firstLineChars="346"/>
        <w:rPr>
          <w:rFonts w:ascii="宋体" w:hAnsi="宋体"/>
          <w:color w:val="000000" w:themeColor="text1"/>
          <w:szCs w:val="21"/>
          <w:highlight w:val="none"/>
          <w14:textFill>
            <w14:solidFill>
              <w14:schemeClr w14:val="tx1"/>
            </w14:solidFill>
          </w14:textFill>
        </w:rPr>
      </w:pPr>
      <w:r>
        <w:rPr>
          <w:rFonts w:hint="eastAsia" w:ascii="黑体" w:hAnsi="宋体" w:eastAsia="黑体"/>
          <w:color w:val="000000" w:themeColor="text1"/>
          <w:szCs w:val="21"/>
          <w:highlight w:val="none"/>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 xml:space="preserve">  企业定额，国家或省级、行业建设主管部门颁发的计价定额；</w:t>
      </w:r>
    </w:p>
    <w:p>
      <w:pPr>
        <w:snapToGrid w:val="0"/>
        <w:spacing w:before="156" w:beforeLines="50" w:line="360" w:lineRule="auto"/>
        <w:ind w:firstLine="726" w:firstLineChars="346"/>
        <w:rPr>
          <w:rFonts w:ascii="宋体" w:hAnsi="宋体"/>
          <w:color w:val="000000" w:themeColor="text1"/>
          <w:szCs w:val="21"/>
          <w:highlight w:val="none"/>
          <w14:textFill>
            <w14:solidFill>
              <w14:schemeClr w14:val="tx1"/>
            </w14:solidFill>
          </w14:textFill>
        </w:rPr>
      </w:pPr>
      <w:r>
        <w:rPr>
          <w:rFonts w:hint="eastAsia" w:ascii="黑体" w:hAnsi="宋体" w:eastAsia="黑体"/>
          <w:color w:val="000000" w:themeColor="text1"/>
          <w:szCs w:val="21"/>
          <w:highlight w:val="none"/>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 xml:space="preserve">  磋商文件(包括工程量清单)的澄清、补充和修改文件；</w:t>
      </w:r>
    </w:p>
    <w:p>
      <w:pPr>
        <w:snapToGrid w:val="0"/>
        <w:spacing w:before="156" w:beforeLines="50" w:line="360" w:lineRule="auto"/>
        <w:ind w:firstLine="726" w:firstLineChars="346"/>
        <w:rPr>
          <w:rFonts w:ascii="宋体" w:hAnsi="宋体"/>
          <w:color w:val="000000" w:themeColor="text1"/>
          <w:szCs w:val="21"/>
          <w:highlight w:val="none"/>
          <w14:textFill>
            <w14:solidFill>
              <w14:schemeClr w14:val="tx1"/>
            </w14:solidFill>
          </w14:textFill>
        </w:rPr>
      </w:pPr>
      <w:r>
        <w:rPr>
          <w:rFonts w:hint="eastAsia" w:ascii="黑体" w:hAnsi="宋体" w:eastAsia="黑体"/>
          <w:color w:val="000000" w:themeColor="text1"/>
          <w:szCs w:val="21"/>
          <w:highlight w:val="none"/>
          <w14:textFill>
            <w14:solidFill>
              <w14:schemeClr w14:val="tx1"/>
            </w14:solidFill>
          </w14:textFill>
        </w:rPr>
        <w:t>(6)</w:t>
      </w:r>
      <w:r>
        <w:rPr>
          <w:rFonts w:hint="eastAsia" w:ascii="宋体" w:hAnsi="宋体"/>
          <w:color w:val="000000" w:themeColor="text1"/>
          <w:szCs w:val="21"/>
          <w:highlight w:val="none"/>
          <w14:textFill>
            <w14:solidFill>
              <w14:schemeClr w14:val="tx1"/>
            </w14:solidFill>
          </w14:textFill>
        </w:rPr>
        <w:t xml:space="preserve">  建设工程设计文件及相关资料；</w:t>
      </w:r>
    </w:p>
    <w:p>
      <w:pPr>
        <w:snapToGrid w:val="0"/>
        <w:spacing w:before="156" w:beforeLines="50" w:line="360" w:lineRule="auto"/>
        <w:ind w:firstLine="726" w:firstLineChars="346"/>
        <w:rPr>
          <w:rFonts w:ascii="宋体" w:hAnsi="宋体"/>
          <w:color w:val="000000" w:themeColor="text1"/>
          <w:szCs w:val="21"/>
          <w:highlight w:val="none"/>
          <w14:textFill>
            <w14:solidFill>
              <w14:schemeClr w14:val="tx1"/>
            </w14:solidFill>
          </w14:textFill>
        </w:rPr>
      </w:pPr>
      <w:r>
        <w:rPr>
          <w:rFonts w:hint="eastAsia" w:ascii="黑体" w:hAnsi="宋体" w:eastAsia="黑体"/>
          <w:color w:val="000000" w:themeColor="text1"/>
          <w:szCs w:val="21"/>
          <w:highlight w:val="none"/>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 xml:space="preserve">  施工现场情况、工程特点及拟定的施工组织设计或施工方案；</w:t>
      </w:r>
    </w:p>
    <w:p>
      <w:pPr>
        <w:snapToGrid w:val="0"/>
        <w:spacing w:before="156" w:beforeLines="50" w:line="360" w:lineRule="auto"/>
        <w:ind w:firstLine="726" w:firstLineChars="346"/>
        <w:rPr>
          <w:color w:val="000000" w:themeColor="text1"/>
          <w:szCs w:val="21"/>
          <w:highlight w:val="none"/>
          <w14:textFill>
            <w14:solidFill>
              <w14:schemeClr w14:val="tx1"/>
            </w14:solidFill>
          </w14:textFill>
        </w:rPr>
      </w:pPr>
      <w:r>
        <w:rPr>
          <w:rFonts w:hint="eastAsia" w:ascii="黑体" w:eastAsia="黑体"/>
          <w:color w:val="000000" w:themeColor="text1"/>
          <w:szCs w:val="21"/>
          <w:highlight w:val="none"/>
          <w14:textFill>
            <w14:solidFill>
              <w14:schemeClr w14:val="tx1"/>
            </w14:solidFill>
          </w14:textFill>
        </w:rPr>
        <w:t>(8)</w:t>
      </w:r>
      <w:r>
        <w:rPr>
          <w:rFonts w:hint="eastAsia"/>
          <w:color w:val="000000" w:themeColor="text1"/>
          <w:szCs w:val="21"/>
          <w:highlight w:val="none"/>
          <w14:textFill>
            <w14:solidFill>
              <w14:schemeClr w14:val="tx1"/>
            </w14:solidFill>
          </w14:textFill>
        </w:rPr>
        <w:t xml:space="preserve">  与建设项目相关的标准、规定等技术资料；</w:t>
      </w:r>
    </w:p>
    <w:p>
      <w:pPr>
        <w:snapToGrid w:val="0"/>
        <w:spacing w:before="156" w:beforeLines="50" w:line="360" w:lineRule="auto"/>
        <w:ind w:firstLine="726" w:firstLineChars="346"/>
        <w:rPr>
          <w:color w:val="000000" w:themeColor="text1"/>
          <w:szCs w:val="21"/>
          <w:highlight w:val="none"/>
          <w14:textFill>
            <w14:solidFill>
              <w14:schemeClr w14:val="tx1"/>
            </w14:solidFill>
          </w14:textFill>
        </w:rPr>
      </w:pPr>
      <w:r>
        <w:rPr>
          <w:rFonts w:hint="eastAsia" w:ascii="黑体" w:eastAsia="黑体"/>
          <w:color w:val="000000" w:themeColor="text1"/>
          <w:szCs w:val="21"/>
          <w:highlight w:val="none"/>
          <w14:textFill>
            <w14:solidFill>
              <w14:schemeClr w14:val="tx1"/>
            </w14:solidFill>
          </w14:textFill>
        </w:rPr>
        <w:t>(9)</w:t>
      </w:r>
      <w:r>
        <w:rPr>
          <w:rFonts w:hint="eastAsia"/>
          <w:color w:val="000000" w:themeColor="text1"/>
          <w:szCs w:val="21"/>
          <w:highlight w:val="none"/>
          <w14:textFill>
            <w14:solidFill>
              <w14:schemeClr w14:val="tx1"/>
            </w14:solidFill>
          </w14:textFill>
        </w:rPr>
        <w:t xml:space="preserve">  市场价格信息或工程造价管理机构发布的工程造价信息；</w:t>
      </w:r>
    </w:p>
    <w:p>
      <w:pPr>
        <w:snapToGrid w:val="0"/>
        <w:spacing w:before="156" w:beforeLines="50" w:line="360" w:lineRule="auto"/>
        <w:ind w:firstLine="726" w:firstLineChars="346"/>
        <w:rPr>
          <w:color w:val="000000" w:themeColor="text1"/>
          <w:szCs w:val="21"/>
          <w:highlight w:val="none"/>
          <w14:textFill>
            <w14:solidFill>
              <w14:schemeClr w14:val="tx1"/>
            </w14:solidFill>
          </w14:textFill>
        </w:rPr>
      </w:pPr>
      <w:r>
        <w:rPr>
          <w:rFonts w:hint="eastAsia" w:ascii="黑体" w:eastAsia="黑体"/>
          <w:color w:val="000000" w:themeColor="text1"/>
          <w:szCs w:val="21"/>
          <w:highlight w:val="none"/>
          <w14:textFill>
            <w14:solidFill>
              <w14:schemeClr w14:val="tx1"/>
            </w14:solidFill>
          </w14:textFill>
        </w:rPr>
        <w:t xml:space="preserve">(10) </w:t>
      </w:r>
      <w:r>
        <w:rPr>
          <w:rFonts w:hint="eastAsia"/>
          <w:color w:val="000000" w:themeColor="text1"/>
          <w:szCs w:val="21"/>
          <w:highlight w:val="none"/>
          <w14:textFill>
            <w14:solidFill>
              <w14:schemeClr w14:val="tx1"/>
            </w14:solidFill>
          </w14:textFill>
        </w:rPr>
        <w:t>其他的相关资料。</w:t>
      </w:r>
    </w:p>
    <w:p>
      <w:pPr>
        <w:snapToGrid w:val="0"/>
        <w:spacing w:before="156" w:beforeLines="50" w:line="360" w:lineRule="auto"/>
        <w:ind w:left="756" w:hanging="756" w:hangingChars="36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2.2</w:t>
      </w:r>
      <w:r>
        <w:rPr>
          <w:rFonts w:hint="eastAsia" w:asciiTheme="minorEastAsia" w:hAnsiTheme="minorEastAsia" w:eastAsiaTheme="minorEastAsia"/>
          <w:color w:val="000000" w:themeColor="text1"/>
          <w:szCs w:val="21"/>
          <w:highlight w:val="none"/>
          <w14:textFill>
            <w14:solidFill>
              <w14:schemeClr w14:val="tx1"/>
            </w14:solidFill>
          </w14:textFill>
        </w:rPr>
        <w:tab/>
      </w:r>
      <w:r>
        <w:rPr>
          <w:rFonts w:hint="eastAsia" w:asciiTheme="minorEastAsia" w:hAnsiTheme="minorEastAsia" w:eastAsiaTheme="minorEastAsia"/>
          <w:color w:val="000000" w:themeColor="text1"/>
          <w:szCs w:val="21"/>
          <w:highlight w:val="none"/>
          <w14:textFill>
            <w14:solidFill>
              <w14:schemeClr w14:val="tx1"/>
            </w14:solidFill>
          </w14:textFill>
        </w:rPr>
        <w:t>工程量清单中的每一子目须填入单价或价格，且只允许有一个报价。</w:t>
      </w:r>
    </w:p>
    <w:p>
      <w:pPr>
        <w:snapToGrid w:val="0"/>
        <w:spacing w:before="156" w:beforeLines="50" w:line="360" w:lineRule="auto"/>
        <w:ind w:left="756" w:hanging="756" w:hangingChars="36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2.3</w:t>
      </w:r>
      <w:r>
        <w:rPr>
          <w:rFonts w:hint="eastAsia" w:asciiTheme="minorEastAsia" w:hAnsiTheme="minorEastAsia" w:eastAsiaTheme="minorEastAsia"/>
          <w:color w:val="000000" w:themeColor="text1"/>
          <w:szCs w:val="21"/>
          <w:highlight w:val="none"/>
          <w14:textFill>
            <w14:solidFill>
              <w14:schemeClr w14:val="tx1"/>
            </w14:solidFill>
          </w14:textFill>
        </w:rPr>
        <w:tab/>
      </w:r>
      <w:r>
        <w:rPr>
          <w:rFonts w:hint="eastAsia" w:asciiTheme="minorEastAsia" w:hAnsiTheme="minorEastAsia" w:eastAsiaTheme="minorEastAsia"/>
          <w:color w:val="000000" w:themeColor="text1"/>
          <w:szCs w:val="21"/>
          <w:highlight w:val="none"/>
          <w14:textFill>
            <w14:solidFill>
              <w14:schemeClr w14:val="tx1"/>
            </w14:solidFill>
          </w14:textFill>
        </w:rPr>
        <w:t>工程量清单中标价的单价或金额，应包括所需人工费、材料费、施工机械使用费和管理费及利润，以及一定范围内的风险费用。所谓“一定范围内的风险”是指合同约定的风险。</w:t>
      </w:r>
    </w:p>
    <w:p>
      <w:pPr>
        <w:snapToGrid w:val="0"/>
        <w:spacing w:before="156" w:beforeLines="50" w:line="360" w:lineRule="auto"/>
        <w:ind w:left="756" w:hanging="756" w:hangingChars="36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2.4</w:t>
      </w:r>
      <w:r>
        <w:rPr>
          <w:rFonts w:hint="eastAsia" w:asciiTheme="minorEastAsia" w:hAnsiTheme="minorEastAsia" w:eastAsiaTheme="minorEastAsia"/>
          <w:color w:val="000000" w:themeColor="text1"/>
          <w:szCs w:val="21"/>
          <w:highlight w:val="none"/>
          <w14:textFill>
            <w14:solidFill>
              <w14:schemeClr w14:val="tx1"/>
            </w14:solidFill>
          </w14:textFill>
        </w:rPr>
        <w:tab/>
      </w:r>
      <w:r>
        <w:rPr>
          <w:rFonts w:hint="eastAsia" w:asciiTheme="minorEastAsia" w:hAnsiTheme="minorEastAsia" w:eastAsiaTheme="minorEastAsia"/>
          <w:color w:val="000000" w:themeColor="text1"/>
          <w:szCs w:val="21"/>
          <w:highlight w:val="none"/>
          <w14:textFill>
            <w14:solidFill>
              <w14:schemeClr w14:val="tx1"/>
            </w14:solidFill>
          </w14:textFill>
        </w:rPr>
        <w:t>已标价工程量清单中供应商没有填入单价或价格的子目，其费用视为已分摊在工程量清单中其他已标价的相关子目的单价或价格之中。</w:t>
      </w:r>
    </w:p>
    <w:p>
      <w:pPr>
        <w:snapToGrid w:val="0"/>
        <w:spacing w:before="156" w:beforeLines="50" w:line="360" w:lineRule="auto"/>
        <w:ind w:left="756" w:hanging="756" w:hangingChars="36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2.5</w:t>
      </w:r>
      <w:r>
        <w:rPr>
          <w:rFonts w:hint="eastAsia" w:asciiTheme="minorEastAsia" w:hAnsiTheme="minorEastAsia" w:eastAsiaTheme="minorEastAsia"/>
          <w:color w:val="000000" w:themeColor="text1"/>
          <w:szCs w:val="21"/>
          <w:highlight w:val="none"/>
          <w14:textFill>
            <w14:solidFill>
              <w14:schemeClr w14:val="tx1"/>
            </w14:solidFill>
          </w14:textFill>
        </w:rPr>
        <w:tab/>
      </w:r>
      <w:r>
        <w:rPr>
          <w:rFonts w:hint="eastAsia" w:asciiTheme="minorEastAsia" w:hAnsiTheme="minorEastAsia" w:eastAsiaTheme="minorEastAsia"/>
          <w:color w:val="000000" w:themeColor="text1"/>
          <w:szCs w:val="21"/>
          <w:highlight w:val="none"/>
          <w14:textFill>
            <w14:solidFill>
              <w14:schemeClr w14:val="tx1"/>
            </w14:solidFill>
          </w14:textFill>
        </w:rPr>
        <w:t>“报价汇总表”中的总价由分部分项工程费、措施项目费、其他项目费、规费和税金组成，并且“报价汇总表”中的总价应当与构成已标价工程量清单的分部分项工程费、措施项目费、其他项目费、规费、税金的合计金额一致。</w:t>
      </w:r>
    </w:p>
    <w:p>
      <w:pPr>
        <w:snapToGrid w:val="0"/>
        <w:spacing w:before="156" w:beforeLines="50" w:line="360" w:lineRule="auto"/>
        <w:ind w:left="756" w:hanging="756" w:hangingChars="36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2.6</w:t>
      </w:r>
      <w:r>
        <w:rPr>
          <w:rFonts w:hint="eastAsia" w:asciiTheme="minorEastAsia" w:hAnsiTheme="minorEastAsia" w:eastAsiaTheme="minorEastAsia"/>
          <w:color w:val="000000" w:themeColor="text1"/>
          <w:szCs w:val="21"/>
          <w:highlight w:val="none"/>
          <w14:textFill>
            <w14:solidFill>
              <w14:schemeClr w14:val="tx1"/>
            </w14:solidFill>
          </w14:textFill>
        </w:rPr>
        <w:tab/>
      </w:r>
      <w:r>
        <w:rPr>
          <w:rFonts w:hint="eastAsia" w:asciiTheme="minorEastAsia" w:hAnsiTheme="minorEastAsia" w:eastAsiaTheme="minorEastAsia"/>
          <w:color w:val="000000" w:themeColor="text1"/>
          <w:szCs w:val="21"/>
          <w:highlight w:val="none"/>
          <w14:textFill>
            <w14:solidFill>
              <w14:schemeClr w14:val="tx1"/>
            </w14:solidFill>
          </w14:textFill>
        </w:rPr>
        <w:t>分部分项工程项目按下列要求报价：</w:t>
      </w:r>
    </w:p>
    <w:p>
      <w:pPr>
        <w:snapToGrid w:val="0"/>
        <w:spacing w:before="156" w:beforeLines="50" w:line="360" w:lineRule="auto"/>
        <w:ind w:left="756" w:hanging="756" w:hangingChars="36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2.6.1</w:t>
      </w:r>
      <w:r>
        <w:rPr>
          <w:rFonts w:hint="eastAsia" w:asciiTheme="minorEastAsia" w:hAnsiTheme="minorEastAsia" w:eastAsiaTheme="minorEastAsia"/>
          <w:color w:val="000000" w:themeColor="text1"/>
          <w:szCs w:val="21"/>
          <w:highlight w:val="none"/>
          <w14:textFill>
            <w14:solidFill>
              <w14:schemeClr w14:val="tx1"/>
            </w14:solidFill>
          </w14:textFill>
        </w:rPr>
        <w:tab/>
      </w:r>
      <w:r>
        <w:rPr>
          <w:rFonts w:hint="eastAsia" w:asciiTheme="minorEastAsia" w:hAnsiTheme="minorEastAsia" w:eastAsiaTheme="minorEastAsia"/>
          <w:color w:val="000000" w:themeColor="text1"/>
          <w:szCs w:val="21"/>
          <w:highlight w:val="none"/>
          <w14:textFill>
            <w14:solidFill>
              <w14:schemeClr w14:val="tx1"/>
            </w14:solidFill>
          </w14:textFill>
        </w:rPr>
        <w:t>分部分项工程量清单计价应依据计价规范中关于综合单价的组成内容确定报价。</w:t>
      </w:r>
    </w:p>
    <w:p>
      <w:pPr>
        <w:snapToGrid w:val="0"/>
        <w:spacing w:before="156" w:beforeLines="50" w:line="360" w:lineRule="auto"/>
        <w:ind w:left="756" w:hanging="756" w:hangingChars="36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2.6.2</w:t>
      </w:r>
      <w:r>
        <w:rPr>
          <w:rFonts w:hint="eastAsia" w:asciiTheme="minorEastAsia" w:hAnsiTheme="minorEastAsia" w:eastAsiaTheme="minorEastAsia"/>
          <w:color w:val="000000" w:themeColor="text1"/>
          <w:szCs w:val="21"/>
          <w:highlight w:val="none"/>
          <w14:textFill>
            <w14:solidFill>
              <w14:schemeClr w14:val="tx1"/>
            </w14:solidFill>
          </w14:textFill>
        </w:rPr>
        <w:tab/>
      </w:r>
      <w:r>
        <w:rPr>
          <w:rFonts w:hint="eastAsia" w:asciiTheme="minorEastAsia" w:hAnsiTheme="minorEastAsia" w:eastAsiaTheme="minorEastAsia"/>
          <w:color w:val="000000" w:themeColor="text1"/>
          <w:szCs w:val="21"/>
          <w:highlight w:val="none"/>
          <w14:textFill>
            <w14:solidFill>
              <w14:schemeClr w14:val="tx1"/>
            </w14:solidFill>
          </w14:textFill>
        </w:rPr>
        <w:t>如果分部分项工程量清单中涉及“材料和工程设备暂估单价表”中列出的材料和工程设备，则按照本节第3.3.2项的报价原则，将该类材料和工程设备的暂估单价本身以及除对应的规费及税金以外的费用计入分部分项工程量清单相应子目的综合单价。</w:t>
      </w:r>
    </w:p>
    <w:p>
      <w:pPr>
        <w:snapToGrid w:val="0"/>
        <w:spacing w:before="156" w:beforeLines="50" w:line="360" w:lineRule="auto"/>
        <w:ind w:left="756" w:hanging="756" w:hangingChars="36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2.6.3</w:t>
      </w:r>
      <w:r>
        <w:rPr>
          <w:rFonts w:hint="eastAsia" w:asciiTheme="minorEastAsia" w:hAnsiTheme="minorEastAsia" w:eastAsiaTheme="minorEastAsia"/>
          <w:color w:val="000000" w:themeColor="text1"/>
          <w:szCs w:val="21"/>
          <w:highlight w:val="none"/>
          <w14:textFill>
            <w14:solidFill>
              <w14:schemeClr w14:val="tx1"/>
            </w14:solidFill>
          </w14:textFill>
        </w:rPr>
        <w:tab/>
      </w:r>
      <w:r>
        <w:rPr>
          <w:rFonts w:hint="eastAsia" w:asciiTheme="minorEastAsia" w:hAnsiTheme="minorEastAsia" w:eastAsiaTheme="minorEastAsia"/>
          <w:color w:val="000000" w:themeColor="text1"/>
          <w:szCs w:val="21"/>
          <w:highlight w:val="none"/>
          <w14:textFill>
            <w14:solidFill>
              <w14:schemeClr w14:val="tx1"/>
            </w14:solidFill>
          </w14:textFill>
        </w:rPr>
        <w:t>如果分部分项工程量清单中涉及“发包人提供的材料和工程设备一览表”中列出的材料和工程设备，则该类材料和工程设备供应至现场指定位置的采购供应价本身不计入报价，但应将该类材料和工程设备的安装、安装所需要的辅助材料、安装损耗以及其他必要的辅助工作及其对应的管理费及利润计入分部分项工程量清单相应子目的综合单价，并其他项目清单报价中计取与合同约定服务内容相对应的总承包服务费。</w:t>
      </w:r>
    </w:p>
    <w:p>
      <w:pPr>
        <w:snapToGrid w:val="0"/>
        <w:spacing w:before="156" w:beforeLines="50" w:line="360" w:lineRule="auto"/>
        <w:ind w:left="756" w:hanging="756" w:hangingChars="36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2.6.4</w:t>
      </w:r>
      <w:r>
        <w:rPr>
          <w:rFonts w:hint="eastAsia" w:asciiTheme="minorEastAsia" w:hAnsiTheme="minorEastAsia" w:eastAsiaTheme="minorEastAsia"/>
          <w:color w:val="000000" w:themeColor="text1"/>
          <w:szCs w:val="21"/>
          <w:highlight w:val="none"/>
          <w14:textFill>
            <w14:solidFill>
              <w14:schemeClr w14:val="tx1"/>
            </w14:solidFill>
          </w14:textFill>
        </w:rPr>
        <w:tab/>
      </w:r>
      <w:r>
        <w:rPr>
          <w:rFonts w:hint="eastAsia" w:asciiTheme="minorEastAsia" w:hAnsiTheme="minorEastAsia" w:eastAsiaTheme="minorEastAsia"/>
          <w:color w:val="000000" w:themeColor="text1"/>
          <w:szCs w:val="21"/>
          <w:highlight w:val="none"/>
          <w14:textFill>
            <w14:solidFill>
              <w14:schemeClr w14:val="tx1"/>
            </w14:solidFill>
          </w14:textFill>
        </w:rPr>
        <w:t>“</w:t>
      </w:r>
      <w:r>
        <w:rPr>
          <w:rFonts w:hint="eastAsia" w:ascii="黑体" w:eastAsia="黑体"/>
          <w:color w:val="000000" w:themeColor="text1"/>
          <w:szCs w:val="21"/>
          <w:highlight w:val="none"/>
          <w14:textFill>
            <w14:solidFill>
              <w14:schemeClr w14:val="tx1"/>
            </w14:solidFill>
          </w14:textFill>
        </w:rPr>
        <w:t>分部分项工程和措施项目</w:t>
      </w:r>
      <w:r>
        <w:rPr>
          <w:rFonts w:hint="eastAsia" w:asciiTheme="minorEastAsia" w:hAnsiTheme="minorEastAsia" w:eastAsiaTheme="minorEastAsia"/>
          <w:color w:val="000000" w:themeColor="text1"/>
          <w:szCs w:val="21"/>
          <w:highlight w:val="none"/>
          <w14:textFill>
            <w14:solidFill>
              <w14:schemeClr w14:val="tx1"/>
            </w14:solidFill>
          </w14:textFill>
        </w:rPr>
        <w:t>清单与计价表”所列各子目的综合单价组成中，各子目的人工、材料和机械台班消耗量由供应商按照其自身情况做充分的、竞争性考虑。材料消耗量包括损耗量。</w:t>
      </w:r>
    </w:p>
    <w:p>
      <w:pPr>
        <w:snapToGrid w:val="0"/>
        <w:spacing w:before="156" w:beforeLines="50" w:line="360" w:lineRule="auto"/>
        <w:ind w:left="756" w:hanging="756" w:hangingChars="36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2.6.5</w:t>
      </w:r>
      <w:r>
        <w:rPr>
          <w:rFonts w:hint="eastAsia" w:asciiTheme="minorEastAsia" w:hAnsiTheme="minorEastAsia" w:eastAsiaTheme="minorEastAsia"/>
          <w:color w:val="000000" w:themeColor="text1"/>
          <w:szCs w:val="21"/>
          <w:highlight w:val="none"/>
          <w14:textFill>
            <w14:solidFill>
              <w14:schemeClr w14:val="tx1"/>
            </w14:solidFill>
          </w14:textFill>
        </w:rPr>
        <w:tab/>
      </w:r>
      <w:r>
        <w:rPr>
          <w:rFonts w:hint="eastAsia" w:asciiTheme="minorEastAsia" w:hAnsiTheme="minorEastAsia" w:eastAsiaTheme="minorEastAsia"/>
          <w:color w:val="000000" w:themeColor="text1"/>
          <w:szCs w:val="21"/>
          <w:highlight w:val="none"/>
          <w14:textFill>
            <w14:solidFill>
              <w14:schemeClr w14:val="tx1"/>
            </w14:solidFill>
          </w14:textFill>
        </w:rPr>
        <w:t>供应商在响应文件中提交并构成合同文件的“主要材料和工程设备选用表”中所列的材料和工程设备的价格是指此类材料和工程设备到达施工现场指定堆放地点的落地价格，即包括采购、包装、运输、装卸、堆放等到达施工现场指定落地或堆放地点之前的全部费用，但不包括落地之后发生的仓储、保管、库损以及从堆放地点运至安装地点的二次搬运费用。“主要材料和工程设备选用表”中所列材料和工程设备的价格应与构成综合单价相应材料或工程设备的价格一致。落地之后发生的仓储、保管、库损以及从堆放地点运至安装地点的二次搬运等其他费用均应在报价中考虑。</w:t>
      </w:r>
    </w:p>
    <w:p>
      <w:pPr>
        <w:snapToGrid w:val="0"/>
        <w:spacing w:before="156" w:beforeLines="50" w:line="360" w:lineRule="auto"/>
        <w:ind w:left="756" w:hanging="756" w:hangingChars="36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2.7</w:t>
      </w:r>
      <w:r>
        <w:rPr>
          <w:rFonts w:hint="eastAsia" w:asciiTheme="minorEastAsia" w:hAnsiTheme="minorEastAsia" w:eastAsiaTheme="minorEastAsia"/>
          <w:color w:val="000000" w:themeColor="text1"/>
          <w:szCs w:val="21"/>
          <w:highlight w:val="none"/>
          <w14:textFill>
            <w14:solidFill>
              <w14:schemeClr w14:val="tx1"/>
            </w14:solidFill>
          </w14:textFill>
        </w:rPr>
        <w:tab/>
      </w:r>
      <w:r>
        <w:rPr>
          <w:rFonts w:hint="eastAsia" w:asciiTheme="minorEastAsia" w:hAnsiTheme="minorEastAsia" w:eastAsiaTheme="minorEastAsia"/>
          <w:color w:val="000000" w:themeColor="text1"/>
          <w:szCs w:val="21"/>
          <w:highlight w:val="none"/>
          <w14:textFill>
            <w14:solidFill>
              <w14:schemeClr w14:val="tx1"/>
            </w14:solidFill>
          </w14:textFill>
        </w:rPr>
        <w:t>措施项目按下列要求报价：</w:t>
      </w:r>
    </w:p>
    <w:p>
      <w:pPr>
        <w:snapToGrid w:val="0"/>
        <w:spacing w:before="156" w:beforeLines="50" w:line="360" w:lineRule="auto"/>
        <w:ind w:left="756" w:hanging="756" w:hangingChars="36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2.7.1</w:t>
      </w:r>
      <w:r>
        <w:rPr>
          <w:rFonts w:hint="eastAsia" w:asciiTheme="minorEastAsia" w:hAnsiTheme="minorEastAsia" w:eastAsiaTheme="minorEastAsia"/>
          <w:color w:val="000000" w:themeColor="text1"/>
          <w:szCs w:val="21"/>
          <w:highlight w:val="none"/>
          <w14:textFill>
            <w14:solidFill>
              <w14:schemeClr w14:val="tx1"/>
            </w14:solidFill>
          </w14:textFill>
        </w:rPr>
        <w:tab/>
      </w:r>
      <w:r>
        <w:rPr>
          <w:rFonts w:hint="eastAsia" w:asciiTheme="minorEastAsia" w:hAnsiTheme="minorEastAsia" w:eastAsiaTheme="minorEastAsia"/>
          <w:color w:val="000000" w:themeColor="text1"/>
          <w:szCs w:val="21"/>
          <w:highlight w:val="none"/>
          <w14:textFill>
            <w14:solidFill>
              <w14:schemeClr w14:val="tx1"/>
            </w14:solidFill>
          </w14:textFill>
        </w:rPr>
        <w:t>措施项目清单计价应根据供应商的施工组织设计进行报价。可以计量工程量的措施项目，应按分部分项工程量清单的方式采用综合单价计价；其余的措施项目可以“项”为单位的方式计价。供应商所填报价格应包括除规费、税金外的全部费用。</w:t>
      </w:r>
    </w:p>
    <w:p>
      <w:pPr>
        <w:snapToGrid w:val="0"/>
        <w:spacing w:before="156" w:beforeLines="50" w:line="360" w:lineRule="auto"/>
        <w:ind w:left="756" w:hanging="756" w:hangingChars="36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2.7.2</w:t>
      </w:r>
      <w:r>
        <w:rPr>
          <w:rFonts w:hint="eastAsia" w:asciiTheme="minorEastAsia" w:hAnsiTheme="minorEastAsia" w:eastAsiaTheme="minorEastAsia"/>
          <w:color w:val="000000" w:themeColor="text1"/>
          <w:szCs w:val="21"/>
          <w:highlight w:val="none"/>
          <w14:textFill>
            <w14:solidFill>
              <w14:schemeClr w14:val="tx1"/>
            </w14:solidFill>
          </w14:textFill>
        </w:rPr>
        <w:tab/>
      </w:r>
      <w:r>
        <w:rPr>
          <w:rFonts w:hint="eastAsia" w:asciiTheme="minorEastAsia" w:hAnsiTheme="minorEastAsia" w:eastAsiaTheme="minorEastAsia"/>
          <w:color w:val="000000" w:themeColor="text1"/>
          <w:szCs w:val="21"/>
          <w:highlight w:val="none"/>
          <w14:textFill>
            <w14:solidFill>
              <w14:schemeClr w14:val="tx1"/>
            </w14:solidFill>
          </w14:textFill>
        </w:rPr>
        <w:t>措施项目清单中的安全文明施工费应按国家、省级或行业建设主管部门的规定计价，不得作为竞争性费用。</w:t>
      </w:r>
    </w:p>
    <w:p>
      <w:pPr>
        <w:snapToGrid w:val="0"/>
        <w:spacing w:before="156" w:beforeLines="50" w:line="360" w:lineRule="auto"/>
        <w:ind w:left="756" w:hanging="756" w:hangingChars="36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2.7.3</w:t>
      </w:r>
      <w:r>
        <w:rPr>
          <w:rFonts w:hint="eastAsia" w:asciiTheme="minorEastAsia" w:hAnsiTheme="minorEastAsia" w:eastAsiaTheme="minorEastAsia"/>
          <w:color w:val="000000" w:themeColor="text1"/>
          <w:szCs w:val="21"/>
          <w:highlight w:val="none"/>
          <w14:textFill>
            <w14:solidFill>
              <w14:schemeClr w14:val="tx1"/>
            </w14:solidFill>
          </w14:textFill>
        </w:rPr>
        <w:tab/>
      </w:r>
      <w:r>
        <w:rPr>
          <w:rFonts w:hint="eastAsia" w:asciiTheme="minorEastAsia" w:hAnsiTheme="minorEastAsia" w:eastAsiaTheme="minorEastAsia"/>
          <w:color w:val="000000" w:themeColor="text1"/>
          <w:szCs w:val="21"/>
          <w:highlight w:val="none"/>
          <w14:textFill>
            <w14:solidFill>
              <w14:schemeClr w14:val="tx1"/>
            </w14:solidFill>
          </w14:textFill>
        </w:rPr>
        <w:t>采购人提供的措施项目清单中所列项目仅指一般的通用项目，供应商在报价时应充分、全面地阅读和理解磋商文件的相关内容和约定，包括第七章“技术标准和要求”的相关约定，详实了解工程场地及其周围环境，充分考虑本工程特点及拟定的施工方案和施工组织设计，对采购人给出的措施项目清单的内容进行细化或增减。</w:t>
      </w:r>
    </w:p>
    <w:p>
      <w:pPr>
        <w:snapToGrid w:val="0"/>
        <w:spacing w:before="156" w:beforeLines="50" w:line="360" w:lineRule="auto"/>
        <w:ind w:left="756" w:hanging="756" w:hangingChars="36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2.7.4</w:t>
      </w:r>
      <w:r>
        <w:rPr>
          <w:rFonts w:hint="eastAsia" w:asciiTheme="minorEastAsia" w:hAnsiTheme="minorEastAsia" w:eastAsiaTheme="minorEastAsia"/>
          <w:color w:val="000000" w:themeColor="text1"/>
          <w:szCs w:val="21"/>
          <w:highlight w:val="none"/>
          <w14:textFill>
            <w14:solidFill>
              <w14:schemeClr w14:val="tx1"/>
            </w14:solidFill>
          </w14:textFill>
        </w:rPr>
        <w:tab/>
      </w:r>
      <w:r>
        <w:rPr>
          <w:rFonts w:hint="eastAsia" w:asciiTheme="minorEastAsia" w:hAnsiTheme="minorEastAsia" w:eastAsiaTheme="minorEastAsia"/>
          <w:color w:val="000000" w:themeColor="text1"/>
          <w:szCs w:val="21"/>
          <w:highlight w:val="none"/>
          <w14:textFill>
            <w14:solidFill>
              <w14:schemeClr w14:val="tx1"/>
            </w14:solidFill>
          </w14:textFill>
        </w:rPr>
        <w:t>“措施项目清单与计价表”中所填写的报价金额，应全面涵盖磋商文件约定的供应商成交后施工、竣工、交付本工程并维修其任何缺陷所需要履行的责任和义务的全部费用。</w:t>
      </w:r>
    </w:p>
    <w:p>
      <w:pPr>
        <w:snapToGrid w:val="0"/>
        <w:spacing w:before="156" w:beforeLines="50" w:line="360" w:lineRule="auto"/>
        <w:ind w:left="756" w:hanging="756" w:hangingChars="36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2.7.5</w:t>
      </w:r>
      <w:r>
        <w:rPr>
          <w:rFonts w:hint="eastAsia" w:asciiTheme="minorEastAsia" w:hAnsiTheme="minorEastAsia" w:eastAsiaTheme="minorEastAsia"/>
          <w:color w:val="000000" w:themeColor="text1"/>
          <w:szCs w:val="21"/>
          <w:highlight w:val="none"/>
          <w14:textFill>
            <w14:solidFill>
              <w14:schemeClr w14:val="tx1"/>
            </w14:solidFill>
          </w14:textFill>
        </w:rPr>
        <w:tab/>
      </w:r>
      <w:r>
        <w:rPr>
          <w:rFonts w:hint="eastAsia" w:asciiTheme="minorEastAsia" w:hAnsiTheme="minorEastAsia" w:eastAsiaTheme="minorEastAsia"/>
          <w:color w:val="000000" w:themeColor="text1"/>
          <w:szCs w:val="21"/>
          <w:highlight w:val="none"/>
          <w14:textFill>
            <w14:solidFill>
              <w14:schemeClr w14:val="tx1"/>
            </w14:solidFill>
          </w14:textFill>
        </w:rPr>
        <w:t>对于“措施项目清单与计价表”中所填写的报价金额，应按照“措施项目清单报价分析表”对措施项目报价的组成进行详细的列项和分析。</w:t>
      </w:r>
    </w:p>
    <w:p>
      <w:pPr>
        <w:snapToGrid w:val="0"/>
        <w:spacing w:before="156" w:beforeLines="50" w:line="360" w:lineRule="auto"/>
        <w:ind w:left="756" w:hanging="756" w:hangingChars="36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2.8</w:t>
      </w:r>
      <w:r>
        <w:rPr>
          <w:rFonts w:hint="eastAsia" w:asciiTheme="minorEastAsia" w:hAnsiTheme="minorEastAsia" w:eastAsiaTheme="minorEastAsia"/>
          <w:color w:val="000000" w:themeColor="text1"/>
          <w:szCs w:val="21"/>
          <w:highlight w:val="none"/>
          <w14:textFill>
            <w14:solidFill>
              <w14:schemeClr w14:val="tx1"/>
            </w14:solidFill>
          </w14:textFill>
        </w:rPr>
        <w:tab/>
      </w:r>
      <w:r>
        <w:rPr>
          <w:rFonts w:hint="eastAsia" w:asciiTheme="minorEastAsia" w:hAnsiTheme="minorEastAsia" w:eastAsiaTheme="minorEastAsia"/>
          <w:color w:val="000000" w:themeColor="text1"/>
          <w:szCs w:val="21"/>
          <w:highlight w:val="none"/>
          <w14:textFill>
            <w14:solidFill>
              <w14:schemeClr w14:val="tx1"/>
            </w14:solidFill>
          </w14:textFill>
        </w:rPr>
        <w:t>其他项目清单费应按下列规定报价：</w:t>
      </w:r>
    </w:p>
    <w:p>
      <w:pPr>
        <w:snapToGrid w:val="0"/>
        <w:spacing w:before="156" w:beforeLines="50" w:line="360" w:lineRule="auto"/>
        <w:ind w:left="756" w:hanging="756" w:hangingChars="36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2.8.1</w:t>
      </w:r>
      <w:r>
        <w:rPr>
          <w:rFonts w:hint="eastAsia" w:asciiTheme="minorEastAsia" w:hAnsiTheme="minorEastAsia" w:eastAsiaTheme="minorEastAsia"/>
          <w:color w:val="000000" w:themeColor="text1"/>
          <w:szCs w:val="21"/>
          <w:highlight w:val="none"/>
          <w14:textFill>
            <w14:solidFill>
              <w14:schemeClr w14:val="tx1"/>
            </w14:solidFill>
          </w14:textFill>
        </w:rPr>
        <w:tab/>
      </w:r>
      <w:r>
        <w:rPr>
          <w:rFonts w:hint="eastAsia" w:asciiTheme="minorEastAsia" w:hAnsiTheme="minorEastAsia" w:eastAsiaTheme="minorEastAsia"/>
          <w:color w:val="000000" w:themeColor="text1"/>
          <w:szCs w:val="21"/>
          <w:highlight w:val="none"/>
          <w14:textFill>
            <w14:solidFill>
              <w14:schemeClr w14:val="tx1"/>
            </w14:solidFill>
          </w14:textFill>
        </w:rPr>
        <w:t>暂列金额按“暂列金额明细表”中列出的金额报价，此处的暂列金额是采购人在磋商文件中统一给定的，并不包括本章第2.8.3项的计日工金额。</w:t>
      </w:r>
    </w:p>
    <w:p>
      <w:pPr>
        <w:snapToGrid w:val="0"/>
        <w:spacing w:before="156" w:beforeLines="50" w:line="360" w:lineRule="auto"/>
        <w:ind w:left="756" w:hanging="756" w:hangingChars="36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2.8.2</w:t>
      </w:r>
      <w:r>
        <w:rPr>
          <w:rFonts w:hint="eastAsia" w:asciiTheme="minorEastAsia" w:hAnsiTheme="minorEastAsia" w:eastAsiaTheme="minorEastAsia"/>
          <w:color w:val="000000" w:themeColor="text1"/>
          <w:szCs w:val="21"/>
          <w:highlight w:val="none"/>
          <w14:textFill>
            <w14:solidFill>
              <w14:schemeClr w14:val="tx1"/>
            </w14:solidFill>
          </w14:textFill>
        </w:rPr>
        <w:tab/>
      </w:r>
      <w:r>
        <w:rPr>
          <w:rFonts w:hint="eastAsia" w:asciiTheme="minorEastAsia" w:hAnsiTheme="minorEastAsia" w:eastAsiaTheme="minorEastAsia"/>
          <w:color w:val="000000" w:themeColor="text1"/>
          <w:szCs w:val="21"/>
          <w:highlight w:val="none"/>
          <w14:textFill>
            <w14:solidFill>
              <w14:schemeClr w14:val="tx1"/>
            </w14:solidFill>
          </w14:textFill>
        </w:rPr>
        <w:t>暂估价分为材料和工程设备暂估单价和专业工程暂估价两类。其中的材料和工程设备暂估单价按本节第3.3.2项的报价原则进入分部分项工程量清单之综合单价，不在其他项目清单中汇总；专业工程暂估价直接按“专业工程暂估价表”中列出的金额和本节第3.3.3项的报价原则计入其他项目清单报价。</w:t>
      </w:r>
    </w:p>
    <w:p>
      <w:pPr>
        <w:snapToGrid w:val="0"/>
        <w:spacing w:before="156" w:beforeLines="50" w:line="360" w:lineRule="auto"/>
        <w:ind w:left="756" w:hanging="756" w:hangingChars="36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2.8.3</w:t>
      </w:r>
      <w:r>
        <w:rPr>
          <w:rFonts w:hint="eastAsia" w:asciiTheme="minorEastAsia" w:hAnsiTheme="minorEastAsia" w:eastAsiaTheme="minorEastAsia"/>
          <w:color w:val="000000" w:themeColor="text1"/>
          <w:szCs w:val="21"/>
          <w:highlight w:val="none"/>
          <w14:textFill>
            <w14:solidFill>
              <w14:schemeClr w14:val="tx1"/>
            </w14:solidFill>
          </w14:textFill>
        </w:rPr>
        <w:tab/>
      </w:r>
      <w:r>
        <w:rPr>
          <w:rFonts w:hint="eastAsia" w:asciiTheme="minorEastAsia" w:hAnsiTheme="minorEastAsia" w:eastAsiaTheme="minorEastAsia"/>
          <w:color w:val="000000" w:themeColor="text1"/>
          <w:szCs w:val="21"/>
          <w:highlight w:val="none"/>
          <w14:textFill>
            <w14:solidFill>
              <w14:schemeClr w14:val="tx1"/>
            </w14:solidFill>
          </w14:textFill>
        </w:rPr>
        <w:t>计日工按“计日工表”中列出的子目和估算数量，自主确定综合单价并计算计日工金额。计日工综合单价均不包括规费和税金，其中：</w:t>
      </w:r>
    </w:p>
    <w:p>
      <w:pPr>
        <w:snapToGrid w:val="0"/>
        <w:spacing w:before="156" w:beforeLines="50" w:line="360" w:lineRule="auto"/>
        <w:ind w:left="1155" w:leftChars="400" w:hanging="315" w:hangingChars="15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(1)劳务单价应当包括工人工资、交通费用、各种补贴、劳动安全保护、社保费用、手提手动和电动工器具、施工场地内已经搭设的脚手架、水电和低值易耗品费用、现场管理费用、企业管理费和利润；</w:t>
      </w:r>
    </w:p>
    <w:p>
      <w:pPr>
        <w:snapToGrid w:val="0"/>
        <w:spacing w:before="156" w:beforeLines="50" w:line="360" w:lineRule="auto"/>
        <w:ind w:left="1155" w:leftChars="400" w:hanging="315" w:hangingChars="15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(2)材料价格包括材料运到现场的价格以及现场搬运、仓储、二次搬运、损耗、保险、企业管理费和利润；</w:t>
      </w:r>
    </w:p>
    <w:p>
      <w:pPr>
        <w:snapToGrid w:val="0"/>
        <w:spacing w:before="156" w:beforeLines="50" w:line="360" w:lineRule="auto"/>
        <w:ind w:left="1155" w:leftChars="400" w:hanging="315" w:hangingChars="15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(3)施工机械限于在施工场地(现场)的机械设备，其价格包括租赁或折旧、维修、维护和燃油等消耗品以及操作人员费用，包括承包人企业管理费和利润，但不包括规费和税金。辅助人员按劳务价格另计。</w:t>
      </w:r>
    </w:p>
    <w:p>
      <w:pPr>
        <w:snapToGrid w:val="0"/>
        <w:spacing w:before="156" w:beforeLines="50" w:line="360" w:lineRule="auto"/>
        <w:ind w:left="756" w:hanging="756" w:hangingChars="36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2.8.4</w:t>
      </w:r>
      <w:r>
        <w:rPr>
          <w:rFonts w:hint="eastAsia" w:asciiTheme="minorEastAsia" w:hAnsiTheme="minorEastAsia" w:eastAsiaTheme="minorEastAsia"/>
          <w:color w:val="000000" w:themeColor="text1"/>
          <w:szCs w:val="21"/>
          <w:highlight w:val="none"/>
          <w14:textFill>
            <w14:solidFill>
              <w14:schemeClr w14:val="tx1"/>
            </w14:solidFill>
          </w14:textFill>
        </w:rPr>
        <w:tab/>
      </w:r>
      <w:r>
        <w:rPr>
          <w:rFonts w:hint="eastAsia" w:asciiTheme="minorEastAsia" w:hAnsiTheme="minorEastAsia" w:eastAsiaTheme="minorEastAsia"/>
          <w:color w:val="000000" w:themeColor="text1"/>
          <w:szCs w:val="21"/>
          <w:highlight w:val="none"/>
          <w14:textFill>
            <w14:solidFill>
              <w14:schemeClr w14:val="tx1"/>
            </w14:solidFill>
          </w14:textFill>
        </w:rPr>
        <w:t>总承包服务费根据磋商文件中列出的内容和要求，按“总承包服务费计价表”所列格式自主报价。</w:t>
      </w:r>
    </w:p>
    <w:p>
      <w:pPr>
        <w:snapToGrid w:val="0"/>
        <w:spacing w:before="156" w:beforeLines="50" w:line="360" w:lineRule="auto"/>
        <w:ind w:left="756" w:hanging="756" w:hangingChars="36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2.9</w:t>
      </w:r>
      <w:r>
        <w:rPr>
          <w:rFonts w:hint="eastAsia" w:asciiTheme="minorEastAsia" w:hAnsiTheme="minorEastAsia" w:eastAsiaTheme="minorEastAsia"/>
          <w:color w:val="000000" w:themeColor="text1"/>
          <w:szCs w:val="21"/>
          <w:highlight w:val="none"/>
          <w14:textFill>
            <w14:solidFill>
              <w14:schemeClr w14:val="tx1"/>
            </w14:solidFill>
          </w14:textFill>
        </w:rPr>
        <w:tab/>
      </w:r>
      <w:r>
        <w:rPr>
          <w:rFonts w:hint="eastAsia" w:asciiTheme="minorEastAsia" w:hAnsiTheme="minorEastAsia" w:eastAsiaTheme="minorEastAsia"/>
          <w:color w:val="000000" w:themeColor="text1"/>
          <w:szCs w:val="21"/>
          <w:highlight w:val="none"/>
          <w14:textFill>
            <w14:solidFill>
              <w14:schemeClr w14:val="tx1"/>
            </w14:solidFill>
          </w14:textFill>
        </w:rPr>
        <w:t>规费和税金应按“规费、税金项目清单与计价表”所列项目并根据国家、省级或行业建设主管部门的有关规定列项和计算，不得作为竞争性费用。</w:t>
      </w:r>
    </w:p>
    <w:p>
      <w:pPr>
        <w:snapToGrid w:val="0"/>
        <w:spacing w:before="156" w:beforeLines="50" w:line="360" w:lineRule="auto"/>
        <w:ind w:left="756" w:hanging="756" w:hangingChars="36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2.10</w:t>
      </w:r>
      <w:r>
        <w:rPr>
          <w:rFonts w:hint="eastAsia" w:asciiTheme="minorEastAsia" w:hAnsiTheme="minorEastAsia" w:eastAsiaTheme="minorEastAsia"/>
          <w:color w:val="000000" w:themeColor="text1"/>
          <w:szCs w:val="21"/>
          <w:highlight w:val="none"/>
          <w14:textFill>
            <w14:solidFill>
              <w14:schemeClr w14:val="tx1"/>
            </w14:solidFill>
          </w14:textFill>
        </w:rPr>
        <w:tab/>
      </w:r>
      <w:r>
        <w:rPr>
          <w:rFonts w:hint="eastAsia" w:asciiTheme="minorEastAsia" w:hAnsiTheme="minorEastAsia" w:eastAsiaTheme="minorEastAsia"/>
          <w:color w:val="000000" w:themeColor="text1"/>
          <w:szCs w:val="21"/>
          <w:highlight w:val="none"/>
          <w14:textFill>
            <w14:solidFill>
              <w14:schemeClr w14:val="tx1"/>
            </w14:solidFill>
          </w14:textFill>
        </w:rPr>
        <w:t>除磋商文件有强制性规定以及不可竞争部分以外，报价由供应商自主确定，但不得低于其成本。</w:t>
      </w:r>
    </w:p>
    <w:p>
      <w:pPr>
        <w:snapToGrid w:val="0"/>
        <w:spacing w:before="156" w:beforeLines="50" w:line="360" w:lineRule="auto"/>
        <w:ind w:left="756" w:hanging="756" w:hangingChars="36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2.11</w:t>
      </w:r>
      <w:r>
        <w:rPr>
          <w:rFonts w:hint="eastAsia" w:asciiTheme="minorEastAsia" w:hAnsiTheme="minorEastAsia" w:eastAsiaTheme="minorEastAsia"/>
          <w:color w:val="000000" w:themeColor="text1"/>
          <w:szCs w:val="21"/>
          <w:highlight w:val="none"/>
          <w14:textFill>
            <w14:solidFill>
              <w14:schemeClr w14:val="tx1"/>
            </w14:solidFill>
          </w14:textFill>
        </w:rPr>
        <w:tab/>
      </w:r>
      <w:r>
        <w:rPr>
          <w:rFonts w:hint="eastAsia" w:asciiTheme="minorEastAsia" w:hAnsiTheme="minorEastAsia" w:eastAsiaTheme="minorEastAsia"/>
          <w:color w:val="000000" w:themeColor="text1"/>
          <w:szCs w:val="21"/>
          <w:highlight w:val="none"/>
          <w14:textFill>
            <w14:solidFill>
              <w14:schemeClr w14:val="tx1"/>
            </w14:solidFill>
          </w14:textFill>
        </w:rPr>
        <w:t>工程量清单计价所涉及的生产资源(包括各类人工、材料、工程设备、施工设备、临时设施、临时用水、临时用电等)的价格，应根据自身的信息渠道和采购渠道，分析其市场价格水平并判断其整个施工周期内的变化趋势，体现供应商自身的管理水平、技术水平和综合实力。</w:t>
      </w:r>
    </w:p>
    <w:p>
      <w:pPr>
        <w:snapToGrid w:val="0"/>
        <w:spacing w:before="156" w:beforeLines="50" w:line="360" w:lineRule="auto"/>
        <w:ind w:left="756" w:hanging="756" w:hangingChars="36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2.12</w:t>
      </w:r>
      <w:r>
        <w:rPr>
          <w:rFonts w:hint="eastAsia" w:asciiTheme="minorEastAsia" w:hAnsiTheme="minorEastAsia" w:eastAsiaTheme="minorEastAsia"/>
          <w:color w:val="000000" w:themeColor="text1"/>
          <w:szCs w:val="21"/>
          <w:highlight w:val="none"/>
          <w14:textFill>
            <w14:solidFill>
              <w14:schemeClr w14:val="tx1"/>
            </w14:solidFill>
          </w14:textFill>
        </w:rPr>
        <w:tab/>
      </w:r>
      <w:r>
        <w:rPr>
          <w:rFonts w:hint="eastAsia" w:asciiTheme="minorEastAsia" w:hAnsiTheme="minorEastAsia" w:eastAsiaTheme="minorEastAsia"/>
          <w:color w:val="000000" w:themeColor="text1"/>
          <w:szCs w:val="21"/>
          <w:highlight w:val="none"/>
          <w14:textFill>
            <w14:solidFill>
              <w14:schemeClr w14:val="tx1"/>
            </w14:solidFill>
          </w14:textFill>
        </w:rPr>
        <w:t>管理费应由供应商在保证不低于其成本的基础上做竞争性考虑；利润由供应商根据自身情况和综合实力做竞争性考虑。</w:t>
      </w:r>
    </w:p>
    <w:p>
      <w:pPr>
        <w:snapToGrid w:val="0"/>
        <w:spacing w:before="156" w:beforeLines="50" w:line="360" w:lineRule="auto"/>
        <w:ind w:left="756" w:hanging="756" w:hangingChars="36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2.13</w:t>
      </w:r>
      <w:r>
        <w:rPr>
          <w:rFonts w:hint="eastAsia" w:asciiTheme="minorEastAsia" w:hAnsiTheme="minorEastAsia" w:eastAsiaTheme="minorEastAsia"/>
          <w:color w:val="000000" w:themeColor="text1"/>
          <w:szCs w:val="21"/>
          <w:highlight w:val="none"/>
          <w14:textFill>
            <w14:solidFill>
              <w14:schemeClr w14:val="tx1"/>
            </w14:solidFill>
          </w14:textFill>
        </w:rPr>
        <w:tab/>
      </w:r>
      <w:r>
        <w:rPr>
          <w:rFonts w:hint="eastAsia" w:asciiTheme="minorEastAsia" w:hAnsiTheme="minorEastAsia" w:eastAsiaTheme="minorEastAsia"/>
          <w:color w:val="000000" w:themeColor="text1"/>
          <w:szCs w:val="21"/>
          <w:highlight w:val="none"/>
          <w14:textFill>
            <w14:solidFill>
              <w14:schemeClr w14:val="tx1"/>
            </w14:solidFill>
          </w14:textFill>
        </w:rPr>
        <w:t>报价中应考虑磋商文件中要求供应商承担的风险范围以及相关的费用。</w:t>
      </w:r>
    </w:p>
    <w:p>
      <w:pPr>
        <w:snapToGrid w:val="0"/>
        <w:spacing w:before="156" w:beforeLines="50" w:line="360" w:lineRule="auto"/>
        <w:ind w:left="756" w:hanging="756" w:hangingChars="36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2.14</w:t>
      </w:r>
      <w:r>
        <w:rPr>
          <w:rFonts w:hint="eastAsia" w:asciiTheme="minorEastAsia" w:hAnsiTheme="minorEastAsia" w:eastAsiaTheme="minorEastAsia"/>
          <w:color w:val="000000" w:themeColor="text1"/>
          <w:szCs w:val="21"/>
          <w:highlight w:val="none"/>
          <w14:textFill>
            <w14:solidFill>
              <w14:schemeClr w14:val="tx1"/>
            </w14:solidFill>
          </w14:textFill>
        </w:rPr>
        <w:tab/>
      </w:r>
      <w:r>
        <w:rPr>
          <w:rFonts w:hint="eastAsia" w:asciiTheme="minorEastAsia" w:hAnsiTheme="minorEastAsia" w:eastAsiaTheme="minorEastAsia"/>
          <w:color w:val="000000" w:themeColor="text1"/>
          <w:szCs w:val="21"/>
          <w:highlight w:val="none"/>
          <w14:textFill>
            <w14:solidFill>
              <w14:schemeClr w14:val="tx1"/>
            </w14:solidFill>
          </w14:textFill>
        </w:rPr>
        <w:t>报价总价为供应商在响应文件中提出的各项支付金额的总和，为实施、完成本工程并修补缺陷以及履行磋商文件中约定的风险范围内的所有责任和义务所发生的全部费用。</w:t>
      </w:r>
    </w:p>
    <w:p>
      <w:pPr>
        <w:snapToGrid w:val="0"/>
        <w:spacing w:before="156" w:beforeLines="50" w:line="360" w:lineRule="auto"/>
        <w:ind w:left="756" w:hanging="756" w:hangingChars="36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2.15</w:t>
      </w:r>
      <w:r>
        <w:rPr>
          <w:rFonts w:hint="eastAsia" w:asciiTheme="minorEastAsia" w:hAnsiTheme="minorEastAsia" w:eastAsiaTheme="minorEastAsia"/>
          <w:color w:val="000000" w:themeColor="text1"/>
          <w:szCs w:val="21"/>
          <w:highlight w:val="none"/>
          <w14:textFill>
            <w14:solidFill>
              <w14:schemeClr w14:val="tx1"/>
            </w14:solidFill>
          </w14:textFill>
        </w:rPr>
        <w:tab/>
      </w:r>
      <w:r>
        <w:rPr>
          <w:rFonts w:hint="eastAsia" w:asciiTheme="minorEastAsia" w:hAnsiTheme="minorEastAsia" w:eastAsiaTheme="minorEastAsia"/>
          <w:color w:val="000000" w:themeColor="text1"/>
          <w:szCs w:val="21"/>
          <w:highlight w:val="none"/>
          <w14:textFill>
            <w14:solidFill>
              <w14:schemeClr w14:val="tx1"/>
            </w14:solidFill>
          </w14:textFill>
        </w:rPr>
        <w:t>有关报价的其他说明：</w:t>
      </w:r>
    </w:p>
    <w:p>
      <w:pPr>
        <w:adjustRightInd w:val="0"/>
        <w:snapToGrid w:val="0"/>
        <w:spacing w:before="156" w:beforeLines="50" w:line="360" w:lineRule="auto"/>
        <w:ind w:left="849" w:leftChars="404" w:hanging="1"/>
        <w:rPr>
          <w:color w:val="000000" w:themeColor="text1"/>
          <w:szCs w:val="21"/>
          <w:highlight w:val="none"/>
          <w:u w:val="single"/>
          <w14:textFill>
            <w14:solidFill>
              <w14:schemeClr w14:val="tx1"/>
            </w14:solidFill>
          </w14:textFill>
        </w:rPr>
      </w:pPr>
      <w:r>
        <w:rPr>
          <w:rFonts w:hint="eastAsia"/>
          <w:color w:val="000000" w:themeColor="text1"/>
          <w:szCs w:val="21"/>
          <w:highlight w:val="none"/>
          <w:u w:val="single"/>
          <w14:textFill>
            <w14:solidFill>
              <w14:schemeClr w14:val="tx1"/>
            </w14:solidFill>
          </w14:textFill>
        </w:rPr>
        <w:t xml:space="preserve">供应商不得修改采购人发出的工程量清单的任何内容，包括：分部分项工程和单价措施项目清单中的序号、项目编码、项目名称、项目特征描述、计量单位和工程量；暂列金额明细表、材料设备的暂估单价以及计日工表中的项目名称、暂定数量等。否则其响应文件无效，并不得参与磋商。 </w:t>
      </w:r>
    </w:p>
    <w:p>
      <w:pPr>
        <w:snapToGrid w:val="0"/>
        <w:spacing w:before="156" w:beforeLines="50" w:line="360" w:lineRule="auto"/>
        <w:ind w:left="743" w:hanging="743" w:hangingChars="354"/>
        <w:outlineLvl w:val="3"/>
        <w:rPr>
          <w:rFonts w:ascii="黑体" w:hAnsi="宋体" w:eastAsia="黑体"/>
          <w:color w:val="000000" w:themeColor="text1"/>
          <w:szCs w:val="21"/>
          <w:highlight w:val="none"/>
          <w14:textFill>
            <w14:solidFill>
              <w14:schemeClr w14:val="tx1"/>
            </w14:solidFill>
          </w14:textFill>
        </w:rPr>
      </w:pPr>
      <w:r>
        <w:rPr>
          <w:rFonts w:hint="eastAsia" w:ascii="黑体" w:hAnsi="宋体" w:eastAsia="黑体"/>
          <w:color w:val="000000" w:themeColor="text1"/>
          <w:szCs w:val="21"/>
          <w:highlight w:val="none"/>
          <w14:textFill>
            <w14:solidFill>
              <w14:schemeClr w14:val="tx1"/>
            </w14:solidFill>
          </w14:textFill>
        </w:rPr>
        <w:t>3</w:t>
      </w:r>
      <w:r>
        <w:rPr>
          <w:rFonts w:hint="eastAsia" w:ascii="黑体" w:hAnsi="宋体" w:eastAsia="黑体"/>
          <w:color w:val="000000" w:themeColor="text1"/>
          <w:szCs w:val="21"/>
          <w:highlight w:val="none"/>
          <w14:textFill>
            <w14:solidFill>
              <w14:schemeClr w14:val="tx1"/>
            </w14:solidFill>
          </w14:textFill>
        </w:rPr>
        <w:tab/>
      </w:r>
      <w:r>
        <w:rPr>
          <w:rFonts w:hint="eastAsia" w:ascii="黑体" w:hAnsi="宋体" w:eastAsia="黑体"/>
          <w:color w:val="000000" w:themeColor="text1"/>
          <w:szCs w:val="21"/>
          <w:highlight w:val="none"/>
          <w14:textFill>
            <w14:solidFill>
              <w14:schemeClr w14:val="tx1"/>
            </w14:solidFill>
          </w14:textFill>
        </w:rPr>
        <w:t>其他说明</w:t>
      </w:r>
    </w:p>
    <w:p>
      <w:pPr>
        <w:snapToGrid w:val="0"/>
        <w:spacing w:before="156" w:beforeLines="50" w:line="360" w:lineRule="auto"/>
        <w:ind w:left="756" w:hanging="756" w:hangingChars="36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3.1</w:t>
      </w:r>
      <w:r>
        <w:rPr>
          <w:rFonts w:hint="eastAsia" w:asciiTheme="minorEastAsia" w:hAnsiTheme="minorEastAsia" w:eastAsiaTheme="minorEastAsia"/>
          <w:color w:val="000000" w:themeColor="text1"/>
          <w:szCs w:val="21"/>
          <w:highlight w:val="none"/>
          <w14:textFill>
            <w14:solidFill>
              <w14:schemeClr w14:val="tx1"/>
            </w14:solidFill>
          </w14:textFill>
        </w:rPr>
        <w:tab/>
      </w:r>
      <w:r>
        <w:rPr>
          <w:rFonts w:hint="eastAsia" w:asciiTheme="minorEastAsia" w:hAnsiTheme="minorEastAsia" w:eastAsiaTheme="minorEastAsia"/>
          <w:color w:val="000000" w:themeColor="text1"/>
          <w:szCs w:val="21"/>
          <w:highlight w:val="none"/>
          <w14:textFill>
            <w14:solidFill>
              <w14:schemeClr w14:val="tx1"/>
            </w14:solidFill>
          </w14:textFill>
        </w:rPr>
        <w:t>词语和定义</w:t>
      </w:r>
    </w:p>
    <w:p>
      <w:pPr>
        <w:snapToGrid w:val="0"/>
        <w:spacing w:before="156" w:beforeLines="50" w:line="360" w:lineRule="auto"/>
        <w:ind w:left="756" w:hanging="756" w:hangingChars="36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3.1.1</w:t>
      </w:r>
      <w:r>
        <w:rPr>
          <w:rFonts w:hint="eastAsia" w:asciiTheme="minorEastAsia" w:hAnsiTheme="minorEastAsia" w:eastAsiaTheme="minorEastAsia"/>
          <w:color w:val="000000" w:themeColor="text1"/>
          <w:szCs w:val="21"/>
          <w:highlight w:val="none"/>
          <w14:textFill>
            <w14:solidFill>
              <w14:schemeClr w14:val="tx1"/>
            </w14:solidFill>
          </w14:textFill>
        </w:rPr>
        <w:tab/>
      </w:r>
      <w:r>
        <w:rPr>
          <w:rFonts w:hint="eastAsia" w:asciiTheme="minorEastAsia" w:hAnsiTheme="minorEastAsia" w:eastAsiaTheme="minorEastAsia"/>
          <w:color w:val="000000" w:themeColor="text1"/>
          <w:szCs w:val="21"/>
          <w:highlight w:val="none"/>
          <w14:textFill>
            <w14:solidFill>
              <w14:schemeClr w14:val="tx1"/>
            </w14:solidFill>
          </w14:textFill>
        </w:rPr>
        <w:t>工程量清单</w:t>
      </w:r>
    </w:p>
    <w:p>
      <w:pPr>
        <w:snapToGrid w:val="0"/>
        <w:spacing w:before="156" w:beforeLines="50" w:line="360" w:lineRule="auto"/>
        <w:ind w:left="840" w:leftChars="4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是表现本工程分部分项工程项目、措施项目、其他项目、规费项目和税金的名称和相应数量等的明细清单。</w:t>
      </w:r>
    </w:p>
    <w:p>
      <w:pPr>
        <w:snapToGrid w:val="0"/>
        <w:spacing w:before="156" w:beforeLines="50" w:line="360" w:lineRule="auto"/>
        <w:ind w:left="756" w:hanging="756" w:hangingChars="36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3.1.2</w:t>
      </w:r>
      <w:r>
        <w:rPr>
          <w:rFonts w:hint="eastAsia" w:asciiTheme="minorEastAsia" w:hAnsiTheme="minorEastAsia" w:eastAsiaTheme="minorEastAsia"/>
          <w:color w:val="000000" w:themeColor="text1"/>
          <w:szCs w:val="21"/>
          <w:highlight w:val="none"/>
          <w14:textFill>
            <w14:solidFill>
              <w14:schemeClr w14:val="tx1"/>
            </w14:solidFill>
          </w14:textFill>
        </w:rPr>
        <w:tab/>
      </w:r>
      <w:r>
        <w:rPr>
          <w:rFonts w:hint="eastAsia" w:asciiTheme="minorEastAsia" w:hAnsiTheme="minorEastAsia" w:eastAsiaTheme="minorEastAsia"/>
          <w:color w:val="000000" w:themeColor="text1"/>
          <w:szCs w:val="21"/>
          <w:highlight w:val="none"/>
          <w14:textFill>
            <w14:solidFill>
              <w14:schemeClr w14:val="tx1"/>
            </w14:solidFill>
          </w14:textFill>
        </w:rPr>
        <w:t>总价子目</w:t>
      </w:r>
    </w:p>
    <w:p>
      <w:pPr>
        <w:snapToGrid w:val="0"/>
        <w:spacing w:before="156" w:beforeLines="50" w:line="360" w:lineRule="auto"/>
        <w:ind w:left="840" w:leftChars="4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工程量清单中以总价计价，以“项”为计量单位，工程量为整数1的子目，除专用合同条款另有约定外，总价固定包干。采用总价合同形式时，合同订立后，已标价工程量清单中的工程量均没有合同约束力，所有子目均是总价子目，视同按项计量(合同条款约定的变更除外)。</w:t>
      </w:r>
    </w:p>
    <w:p>
      <w:pPr>
        <w:snapToGrid w:val="0"/>
        <w:spacing w:before="156" w:beforeLines="50" w:line="360" w:lineRule="auto"/>
        <w:ind w:left="756" w:hanging="756" w:hangingChars="36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3.1.3</w:t>
      </w:r>
      <w:r>
        <w:rPr>
          <w:rFonts w:hint="eastAsia" w:asciiTheme="minorEastAsia" w:hAnsiTheme="minorEastAsia" w:eastAsiaTheme="minorEastAsia"/>
          <w:color w:val="000000" w:themeColor="text1"/>
          <w:szCs w:val="21"/>
          <w:highlight w:val="none"/>
          <w14:textFill>
            <w14:solidFill>
              <w14:schemeClr w14:val="tx1"/>
            </w14:solidFill>
          </w14:textFill>
        </w:rPr>
        <w:tab/>
      </w:r>
      <w:r>
        <w:rPr>
          <w:rFonts w:hint="eastAsia" w:asciiTheme="minorEastAsia" w:hAnsiTheme="minorEastAsia" w:eastAsiaTheme="minorEastAsia"/>
          <w:color w:val="000000" w:themeColor="text1"/>
          <w:szCs w:val="21"/>
          <w:highlight w:val="none"/>
          <w14:textFill>
            <w14:solidFill>
              <w14:schemeClr w14:val="tx1"/>
            </w14:solidFill>
          </w14:textFill>
        </w:rPr>
        <w:t>单价子目</w:t>
      </w:r>
    </w:p>
    <w:p>
      <w:pPr>
        <w:snapToGrid w:val="0"/>
        <w:spacing w:before="156" w:beforeLines="50" w:line="360" w:lineRule="auto"/>
        <w:ind w:left="840" w:leftChars="4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工程量清单中以单价计价，根据有合同约束力的图纸和工程量计算规则进行计量，以实际完成数量乘以相应单价进行结算的子目。</w:t>
      </w:r>
    </w:p>
    <w:p>
      <w:pPr>
        <w:snapToGrid w:val="0"/>
        <w:spacing w:before="156" w:beforeLines="50" w:line="360" w:lineRule="auto"/>
        <w:ind w:left="756" w:hanging="756" w:hangingChars="36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3.1.4</w:t>
      </w:r>
      <w:r>
        <w:rPr>
          <w:rFonts w:hint="eastAsia" w:asciiTheme="minorEastAsia" w:hAnsiTheme="minorEastAsia" w:eastAsiaTheme="minorEastAsia"/>
          <w:color w:val="000000" w:themeColor="text1"/>
          <w:szCs w:val="21"/>
          <w:highlight w:val="none"/>
          <w14:textFill>
            <w14:solidFill>
              <w14:schemeClr w14:val="tx1"/>
            </w14:solidFill>
          </w14:textFill>
        </w:rPr>
        <w:tab/>
      </w:r>
      <w:r>
        <w:rPr>
          <w:rFonts w:hint="eastAsia" w:asciiTheme="minorEastAsia" w:hAnsiTheme="minorEastAsia" w:eastAsiaTheme="minorEastAsia"/>
          <w:color w:val="000000" w:themeColor="text1"/>
          <w:szCs w:val="21"/>
          <w:highlight w:val="none"/>
          <w14:textFill>
            <w14:solidFill>
              <w14:schemeClr w14:val="tx1"/>
            </w14:solidFill>
          </w14:textFill>
        </w:rPr>
        <w:t>子目编码</w:t>
      </w:r>
    </w:p>
    <w:p>
      <w:pPr>
        <w:snapToGrid w:val="0"/>
        <w:spacing w:before="156" w:beforeLines="50" w:line="360" w:lineRule="auto"/>
        <w:ind w:left="840" w:leftChars="4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分部分项工程项目清单中所列的子目名称的数字标识和代码，子目编码与项目编码同义。</w:t>
      </w:r>
    </w:p>
    <w:p>
      <w:pPr>
        <w:snapToGrid w:val="0"/>
        <w:spacing w:before="156" w:beforeLines="50" w:line="360" w:lineRule="auto"/>
        <w:ind w:left="756" w:hanging="756" w:hangingChars="36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3.1.5</w:t>
      </w:r>
      <w:r>
        <w:rPr>
          <w:rFonts w:hint="eastAsia" w:asciiTheme="minorEastAsia" w:hAnsiTheme="minorEastAsia" w:eastAsiaTheme="minorEastAsia"/>
          <w:color w:val="000000" w:themeColor="text1"/>
          <w:szCs w:val="21"/>
          <w:highlight w:val="none"/>
          <w14:textFill>
            <w14:solidFill>
              <w14:schemeClr w14:val="tx1"/>
            </w14:solidFill>
          </w14:textFill>
        </w:rPr>
        <w:tab/>
      </w:r>
      <w:r>
        <w:rPr>
          <w:rFonts w:hint="eastAsia" w:asciiTheme="minorEastAsia" w:hAnsiTheme="minorEastAsia" w:eastAsiaTheme="minorEastAsia"/>
          <w:color w:val="000000" w:themeColor="text1"/>
          <w:szCs w:val="21"/>
          <w:highlight w:val="none"/>
          <w14:textFill>
            <w14:solidFill>
              <w14:schemeClr w14:val="tx1"/>
            </w14:solidFill>
          </w14:textFill>
        </w:rPr>
        <w:t>子目特征</w:t>
      </w:r>
    </w:p>
    <w:p>
      <w:pPr>
        <w:snapToGrid w:val="0"/>
        <w:spacing w:before="156" w:beforeLines="50" w:line="360" w:lineRule="auto"/>
        <w:ind w:left="840" w:leftChars="4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构成分部分项工程项目清单子目、措施项目的实质内容、决定其自身价值的本质特征，子目特征与项目特征同义。</w:t>
      </w:r>
    </w:p>
    <w:p>
      <w:pPr>
        <w:snapToGrid w:val="0"/>
        <w:spacing w:before="156" w:beforeLines="50" w:line="360" w:lineRule="auto"/>
        <w:ind w:left="756" w:hanging="756" w:hangingChars="36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3.1.6</w:t>
      </w:r>
      <w:r>
        <w:rPr>
          <w:rFonts w:hint="eastAsia" w:asciiTheme="minorEastAsia" w:hAnsiTheme="minorEastAsia" w:eastAsiaTheme="minorEastAsia"/>
          <w:color w:val="000000" w:themeColor="text1"/>
          <w:szCs w:val="21"/>
          <w:highlight w:val="none"/>
          <w14:textFill>
            <w14:solidFill>
              <w14:schemeClr w14:val="tx1"/>
            </w14:solidFill>
          </w14:textFill>
        </w:rPr>
        <w:tab/>
      </w:r>
      <w:r>
        <w:rPr>
          <w:rFonts w:hint="eastAsia" w:asciiTheme="minorEastAsia" w:hAnsiTheme="minorEastAsia" w:eastAsiaTheme="minorEastAsia"/>
          <w:color w:val="000000" w:themeColor="text1"/>
          <w:szCs w:val="21"/>
          <w:highlight w:val="none"/>
          <w14:textFill>
            <w14:solidFill>
              <w14:schemeClr w14:val="tx1"/>
            </w14:solidFill>
          </w14:textFill>
        </w:rPr>
        <w:t>规费</w:t>
      </w:r>
    </w:p>
    <w:p>
      <w:pPr>
        <w:snapToGrid w:val="0"/>
        <w:spacing w:before="156" w:beforeLines="50" w:line="360" w:lineRule="auto"/>
        <w:ind w:left="840" w:leftChars="4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承包人根据省级政府或省级有关权力部门规定必须缴纳的，应计入建筑安装工程造价的费用。</w:t>
      </w:r>
    </w:p>
    <w:p>
      <w:pPr>
        <w:snapToGrid w:val="0"/>
        <w:spacing w:before="156" w:beforeLines="50" w:line="360" w:lineRule="auto"/>
        <w:ind w:left="756" w:hanging="756" w:hangingChars="36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3.1.7</w:t>
      </w:r>
      <w:r>
        <w:rPr>
          <w:rFonts w:hint="eastAsia" w:asciiTheme="minorEastAsia" w:hAnsiTheme="minorEastAsia" w:eastAsiaTheme="minorEastAsia"/>
          <w:color w:val="000000" w:themeColor="text1"/>
          <w:szCs w:val="21"/>
          <w:highlight w:val="none"/>
          <w14:textFill>
            <w14:solidFill>
              <w14:schemeClr w14:val="tx1"/>
            </w14:solidFill>
          </w14:textFill>
        </w:rPr>
        <w:tab/>
      </w:r>
      <w:r>
        <w:rPr>
          <w:rFonts w:hint="eastAsia" w:asciiTheme="minorEastAsia" w:hAnsiTheme="minorEastAsia" w:eastAsiaTheme="minorEastAsia"/>
          <w:color w:val="000000" w:themeColor="text1"/>
          <w:szCs w:val="21"/>
          <w:highlight w:val="none"/>
          <w14:textFill>
            <w14:solidFill>
              <w14:schemeClr w14:val="tx1"/>
            </w14:solidFill>
          </w14:textFill>
        </w:rPr>
        <w:t>税金</w:t>
      </w:r>
    </w:p>
    <w:p>
      <w:pPr>
        <w:snapToGrid w:val="0"/>
        <w:spacing w:before="156" w:beforeLines="50" w:line="360" w:lineRule="auto"/>
        <w:ind w:left="840" w:leftChars="4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国家税法规定的应计入建筑安装工程造价内的营业税、城市维护建设税及教育费附加等。</w:t>
      </w:r>
    </w:p>
    <w:p>
      <w:pPr>
        <w:snapToGrid w:val="0"/>
        <w:spacing w:before="156" w:beforeLines="50" w:line="360" w:lineRule="auto"/>
        <w:ind w:left="756" w:hanging="756" w:hangingChars="36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3.1.8</w:t>
      </w:r>
      <w:r>
        <w:rPr>
          <w:rFonts w:hint="eastAsia" w:asciiTheme="minorEastAsia" w:hAnsiTheme="minorEastAsia" w:eastAsiaTheme="minorEastAsia"/>
          <w:color w:val="000000" w:themeColor="text1"/>
          <w:szCs w:val="21"/>
          <w:highlight w:val="none"/>
          <w14:textFill>
            <w14:solidFill>
              <w14:schemeClr w14:val="tx1"/>
            </w14:solidFill>
          </w14:textFill>
        </w:rPr>
        <w:tab/>
      </w:r>
      <w:r>
        <w:rPr>
          <w:rFonts w:hint="eastAsia" w:asciiTheme="minorEastAsia" w:hAnsiTheme="minorEastAsia" w:eastAsiaTheme="minorEastAsia"/>
          <w:color w:val="000000" w:themeColor="text1"/>
          <w:szCs w:val="21"/>
          <w:highlight w:val="none"/>
          <w14:textFill>
            <w14:solidFill>
              <w14:schemeClr w14:val="tx1"/>
            </w14:solidFill>
          </w14:textFill>
        </w:rPr>
        <w:t>总承包服务费</w:t>
      </w:r>
    </w:p>
    <w:p>
      <w:pPr>
        <w:snapToGrid w:val="0"/>
        <w:spacing w:before="156" w:beforeLines="50" w:line="360" w:lineRule="auto"/>
        <w:ind w:left="840" w:leftChars="4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总承包人为配合协调发包人发包的专业工程以及发包人采购的材料和工程设备等进行管理、服务以及施工现场管理、竣工资料汇总整理等所需的费用。</w:t>
      </w:r>
    </w:p>
    <w:p>
      <w:pPr>
        <w:snapToGrid w:val="0"/>
        <w:spacing w:before="156" w:beforeLines="50" w:line="360" w:lineRule="auto"/>
        <w:ind w:left="756" w:hanging="756" w:hangingChars="36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3.1.9</w:t>
      </w:r>
      <w:r>
        <w:rPr>
          <w:rFonts w:hint="eastAsia" w:asciiTheme="minorEastAsia" w:hAnsiTheme="minorEastAsia" w:eastAsiaTheme="minorEastAsia"/>
          <w:color w:val="000000" w:themeColor="text1"/>
          <w:szCs w:val="21"/>
          <w:highlight w:val="none"/>
          <w14:textFill>
            <w14:solidFill>
              <w14:schemeClr w14:val="tx1"/>
            </w14:solidFill>
          </w14:textFill>
        </w:rPr>
        <w:tab/>
      </w:r>
      <w:r>
        <w:rPr>
          <w:rFonts w:hint="eastAsia" w:asciiTheme="minorEastAsia" w:hAnsiTheme="minorEastAsia" w:eastAsiaTheme="minorEastAsia"/>
          <w:color w:val="000000" w:themeColor="text1"/>
          <w:szCs w:val="21"/>
          <w:highlight w:val="none"/>
          <w14:textFill>
            <w14:solidFill>
              <w14:schemeClr w14:val="tx1"/>
            </w14:solidFill>
          </w14:textFill>
        </w:rPr>
        <w:t>同义词语</w:t>
      </w:r>
    </w:p>
    <w:p>
      <w:pPr>
        <w:snapToGrid w:val="0"/>
        <w:spacing w:before="156" w:beforeLines="50" w:line="360" w:lineRule="auto"/>
        <w:ind w:left="850" w:leftChars="405" w:firstLine="2" w:firstLineChars="1"/>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本章中使用的词语“采购人”和“供应商”分别与合同条款中定义的“发包人”和“承包人”同义</w:t>
      </w:r>
      <w:r>
        <w:rPr>
          <w:rFonts w:hint="eastAsia" w:ascii="宋体" w:hAnsi="宋体"/>
          <w:color w:val="000000" w:themeColor="text1"/>
          <w:szCs w:val="21"/>
          <w:highlight w:val="none"/>
          <w14:textFill>
            <w14:solidFill>
              <w14:schemeClr w14:val="tx1"/>
            </w14:solidFill>
          </w14:textFill>
        </w:rPr>
        <w:t>；</w:t>
      </w:r>
      <w:r>
        <w:rPr>
          <w:rFonts w:hint="eastAsia"/>
          <w:color w:val="000000" w:themeColor="text1"/>
          <w:szCs w:val="21"/>
          <w:highlight w:val="none"/>
          <w14:textFill>
            <w14:solidFill>
              <w14:schemeClr w14:val="tx1"/>
            </w14:solidFill>
          </w14:textFill>
        </w:rPr>
        <w:t>就工程量清单而言，“子目”与“项目”同义。</w:t>
      </w:r>
    </w:p>
    <w:p>
      <w:pPr>
        <w:snapToGrid w:val="0"/>
        <w:spacing w:before="156" w:beforeLines="50" w:line="360" w:lineRule="auto"/>
        <w:ind w:left="756" w:hanging="756" w:hangingChars="36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3.2</w:t>
      </w:r>
      <w:r>
        <w:rPr>
          <w:rFonts w:hint="eastAsia" w:asciiTheme="minorEastAsia" w:hAnsiTheme="minorEastAsia" w:eastAsiaTheme="minorEastAsia"/>
          <w:color w:val="000000" w:themeColor="text1"/>
          <w:szCs w:val="21"/>
          <w:highlight w:val="none"/>
          <w14:textFill>
            <w14:solidFill>
              <w14:schemeClr w14:val="tx1"/>
            </w14:solidFill>
          </w14:textFill>
        </w:rPr>
        <w:tab/>
      </w:r>
      <w:r>
        <w:rPr>
          <w:rFonts w:hint="eastAsia" w:asciiTheme="minorEastAsia" w:hAnsiTheme="minorEastAsia" w:eastAsiaTheme="minorEastAsia"/>
          <w:color w:val="000000" w:themeColor="text1"/>
          <w:szCs w:val="21"/>
          <w:highlight w:val="none"/>
          <w14:textFill>
            <w14:solidFill>
              <w14:schemeClr w14:val="tx1"/>
            </w14:solidFill>
          </w14:textFill>
        </w:rPr>
        <w:t>工程量差异调整</w:t>
      </w:r>
    </w:p>
    <w:p>
      <w:pPr>
        <w:snapToGrid w:val="0"/>
        <w:spacing w:before="156" w:beforeLines="50" w:line="360" w:lineRule="auto"/>
        <w:ind w:left="756" w:hanging="756" w:hangingChars="36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3.2.1</w:t>
      </w:r>
      <w:r>
        <w:rPr>
          <w:rFonts w:hint="eastAsia" w:asciiTheme="minorEastAsia" w:hAnsiTheme="minorEastAsia" w:eastAsiaTheme="minorEastAsia"/>
          <w:color w:val="000000" w:themeColor="text1"/>
          <w:szCs w:val="21"/>
          <w:highlight w:val="none"/>
          <w14:textFill>
            <w14:solidFill>
              <w14:schemeClr w14:val="tx1"/>
            </w14:solidFill>
          </w14:textFill>
        </w:rPr>
        <w:tab/>
      </w:r>
      <w:r>
        <w:rPr>
          <w:rFonts w:hint="eastAsia" w:asciiTheme="minorEastAsia" w:hAnsiTheme="minorEastAsia" w:eastAsiaTheme="minorEastAsia"/>
          <w:color w:val="000000" w:themeColor="text1"/>
          <w:szCs w:val="21"/>
          <w:highlight w:val="none"/>
          <w14:textFill>
            <w14:solidFill>
              <w14:schemeClr w14:val="tx1"/>
            </w14:solidFill>
          </w14:textFill>
        </w:rPr>
        <w:t>工程量清单中的工作内容分类、子目列项、特征描述以及“</w:t>
      </w:r>
      <w:r>
        <w:rPr>
          <w:rFonts w:hint="eastAsia" w:ascii="黑体" w:eastAsia="黑体"/>
          <w:color w:val="000000" w:themeColor="text1"/>
          <w:szCs w:val="21"/>
          <w:highlight w:val="none"/>
          <w14:textFill>
            <w14:solidFill>
              <w14:schemeClr w14:val="tx1"/>
            </w14:solidFill>
          </w14:textFill>
        </w:rPr>
        <w:t>分部分项工程和措施项目</w:t>
      </w:r>
      <w:r>
        <w:rPr>
          <w:rFonts w:hint="eastAsia" w:asciiTheme="minorEastAsia" w:hAnsiTheme="minorEastAsia" w:eastAsiaTheme="minorEastAsia"/>
          <w:color w:val="000000" w:themeColor="text1"/>
          <w:szCs w:val="21"/>
          <w:highlight w:val="none"/>
          <w14:textFill>
            <w14:solidFill>
              <w14:schemeClr w14:val="tx1"/>
            </w14:solidFill>
          </w14:textFill>
        </w:rPr>
        <w:t>清单与计价表”中附带的工程量都不应理解为是对承包范围以及合同工作内容的唯一的、最终的或全部的定义。</w:t>
      </w:r>
    </w:p>
    <w:p>
      <w:pPr>
        <w:snapToGrid w:val="0"/>
        <w:spacing w:before="156" w:beforeLines="50" w:line="360" w:lineRule="auto"/>
        <w:ind w:left="756" w:hanging="756" w:hangingChars="36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3.2.2</w:t>
      </w:r>
      <w:r>
        <w:rPr>
          <w:rFonts w:hint="eastAsia" w:asciiTheme="minorEastAsia" w:hAnsiTheme="minorEastAsia" w:eastAsiaTheme="minorEastAsia"/>
          <w:color w:val="000000" w:themeColor="text1"/>
          <w:szCs w:val="21"/>
          <w:highlight w:val="none"/>
          <w14:textFill>
            <w14:solidFill>
              <w14:schemeClr w14:val="tx1"/>
            </w14:solidFill>
          </w14:textFill>
        </w:rPr>
        <w:tab/>
      </w:r>
      <w:r>
        <w:rPr>
          <w:rFonts w:hint="eastAsia" w:asciiTheme="minorEastAsia" w:hAnsiTheme="minorEastAsia" w:eastAsiaTheme="minorEastAsia"/>
          <w:color w:val="000000" w:themeColor="text1"/>
          <w:szCs w:val="21"/>
          <w:highlight w:val="none"/>
          <w14:textFill>
            <w14:solidFill>
              <w14:schemeClr w14:val="tx1"/>
            </w14:solidFill>
          </w14:textFill>
        </w:rPr>
        <w:t>供应商应对采购人提供的工程量清单进行认真细致的复核。这种复核包括对采购人提供的工程量清单中的子目编码、子目名称、子目特征描述、计量单位、工程量的准确性以及可能存在的任何书写、打印错误进行检查和复核，特别是对“</w:t>
      </w:r>
      <w:r>
        <w:rPr>
          <w:rFonts w:hint="eastAsia" w:ascii="黑体" w:eastAsia="黑体"/>
          <w:color w:val="000000" w:themeColor="text1"/>
          <w:szCs w:val="21"/>
          <w:highlight w:val="none"/>
          <w14:textFill>
            <w14:solidFill>
              <w14:schemeClr w14:val="tx1"/>
            </w14:solidFill>
          </w14:textFill>
        </w:rPr>
        <w:t>分部分项工程和措施项目</w:t>
      </w:r>
      <w:r>
        <w:rPr>
          <w:rFonts w:hint="eastAsia" w:asciiTheme="minorEastAsia" w:hAnsiTheme="minorEastAsia" w:eastAsiaTheme="minorEastAsia"/>
          <w:color w:val="000000" w:themeColor="text1"/>
          <w:szCs w:val="21"/>
          <w:highlight w:val="none"/>
          <w14:textFill>
            <w14:solidFill>
              <w14:schemeClr w14:val="tx1"/>
            </w14:solidFill>
          </w14:textFill>
        </w:rPr>
        <w:t>清单与计价表”中每个工作子目的工程量进行重新计算和校核。如果供应商经过检查和复核以后认为采购人提供的工程量清单存在差异，则供应商应将此类差异的详细情况连同按供应商须知规定提交的要求采购人澄清的其他问题一起提交给采购人，采购人将根据实际情况决定是否颁发工程量清单的补充和(或)修改文件。</w:t>
      </w:r>
    </w:p>
    <w:p>
      <w:pPr>
        <w:snapToGrid w:val="0"/>
        <w:spacing w:before="156" w:beforeLines="50" w:line="360" w:lineRule="auto"/>
        <w:ind w:left="756" w:hanging="756" w:hangingChars="36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3.2.3</w:t>
      </w:r>
      <w:r>
        <w:rPr>
          <w:rFonts w:hint="eastAsia" w:asciiTheme="minorEastAsia" w:hAnsiTheme="minorEastAsia" w:eastAsiaTheme="minorEastAsia"/>
          <w:color w:val="000000" w:themeColor="text1"/>
          <w:szCs w:val="21"/>
          <w:highlight w:val="none"/>
          <w14:textFill>
            <w14:solidFill>
              <w14:schemeClr w14:val="tx1"/>
            </w14:solidFill>
          </w14:textFill>
        </w:rPr>
        <w:tab/>
      </w:r>
      <w:r>
        <w:rPr>
          <w:rFonts w:hint="eastAsia" w:asciiTheme="minorEastAsia" w:hAnsiTheme="minorEastAsia" w:eastAsiaTheme="minorEastAsia"/>
          <w:color w:val="000000" w:themeColor="text1"/>
          <w:szCs w:val="21"/>
          <w:highlight w:val="none"/>
          <w14:textFill>
            <w14:solidFill>
              <w14:schemeClr w14:val="tx1"/>
            </w14:solidFill>
          </w14:textFill>
        </w:rPr>
        <w:t>如果采购人在检查供应商根据上文第3.2.2项提交的工程量差异问题后认为没有必要对工程量清单进行补充和(或)修改，或者采购人根据上文第3.2.2项对工程量清单进行了补充和(或)修改，但供应商认为工程量清单中的工程量依然存在差异，则此类差异不再提交采购人答疑和修正，而是直接按采购人提供的工程量清单(包括采购人可能的补充和(或)修改)进行报价。供应商在按照工程量清单进行报价时，除按照本节2.7.3项要求对采购人提供的措施项目清单的内容进行细化或增减外，不得改变(包括对工程量清单子目的子目名称、子目特征描述、计量单位以及工程量的任何修改、增加或减少)采购人提供的分部分项工程量清单和其他项目清单。即使按照图纸和采购范围的约定并不存在的子目，只要在采购人提供的分部分项工程量清单中已经列明，供应商都需要对其报价，并纳入总价的计算。</w:t>
      </w:r>
    </w:p>
    <w:p>
      <w:pPr>
        <w:snapToGrid w:val="0"/>
        <w:spacing w:before="156" w:beforeLines="50" w:line="360" w:lineRule="auto"/>
        <w:ind w:left="756" w:hanging="756" w:hangingChars="36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3.3</w:t>
      </w:r>
      <w:r>
        <w:rPr>
          <w:rFonts w:hint="eastAsia" w:asciiTheme="minorEastAsia" w:hAnsiTheme="minorEastAsia" w:eastAsiaTheme="minorEastAsia"/>
          <w:color w:val="000000" w:themeColor="text1"/>
          <w:szCs w:val="21"/>
          <w:highlight w:val="none"/>
          <w14:textFill>
            <w14:solidFill>
              <w14:schemeClr w14:val="tx1"/>
            </w14:solidFill>
          </w14:textFill>
        </w:rPr>
        <w:tab/>
      </w:r>
      <w:r>
        <w:rPr>
          <w:rFonts w:hint="eastAsia" w:asciiTheme="minorEastAsia" w:hAnsiTheme="minorEastAsia" w:eastAsiaTheme="minorEastAsia"/>
          <w:color w:val="000000" w:themeColor="text1"/>
          <w:szCs w:val="21"/>
          <w:highlight w:val="none"/>
          <w14:textFill>
            <w14:solidFill>
              <w14:schemeClr w14:val="tx1"/>
            </w14:solidFill>
          </w14:textFill>
        </w:rPr>
        <w:t>暂列金额和暂估价</w:t>
      </w:r>
    </w:p>
    <w:p>
      <w:pPr>
        <w:snapToGrid w:val="0"/>
        <w:spacing w:before="156" w:beforeLines="50" w:line="360" w:lineRule="auto"/>
        <w:ind w:left="756" w:hanging="756" w:hangingChars="36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3.3.1</w:t>
      </w:r>
      <w:r>
        <w:rPr>
          <w:rFonts w:hint="eastAsia" w:asciiTheme="minorEastAsia" w:hAnsiTheme="minorEastAsia" w:eastAsiaTheme="minorEastAsia"/>
          <w:color w:val="000000" w:themeColor="text1"/>
          <w:szCs w:val="21"/>
          <w:highlight w:val="none"/>
          <w14:textFill>
            <w14:solidFill>
              <w14:schemeClr w14:val="tx1"/>
            </w14:solidFill>
          </w14:textFill>
        </w:rPr>
        <w:tab/>
      </w:r>
      <w:r>
        <w:rPr>
          <w:rFonts w:hint="eastAsia" w:asciiTheme="minorEastAsia" w:hAnsiTheme="minorEastAsia" w:eastAsiaTheme="minorEastAsia"/>
          <w:color w:val="000000" w:themeColor="text1"/>
          <w:szCs w:val="21"/>
          <w:highlight w:val="none"/>
          <w14:textFill>
            <w14:solidFill>
              <w14:schemeClr w14:val="tx1"/>
            </w14:solidFill>
          </w14:textFill>
        </w:rPr>
        <w:t>“暂列金额明细表”中所列暂列金额(不包括计日工金额)中已经包含与其对应的管理费、利润和规费，但不含税金。供应商应按本磋商文件规定将此类暂列金额直接纳入其他项目清单的价格并计取相应的税金，不需要考虑除税金以外的其他任何费用。</w:t>
      </w:r>
    </w:p>
    <w:p>
      <w:pPr>
        <w:snapToGrid w:val="0"/>
        <w:spacing w:before="156" w:beforeLines="50" w:line="360" w:lineRule="auto"/>
        <w:ind w:left="756" w:hanging="756" w:hangingChars="360"/>
        <w:rPr>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3.3.2</w:t>
      </w:r>
      <w:r>
        <w:rPr>
          <w:rFonts w:hint="eastAsia" w:asciiTheme="minorEastAsia" w:hAnsiTheme="minorEastAsia" w:eastAsiaTheme="minorEastAsia"/>
          <w:color w:val="000000" w:themeColor="text1"/>
          <w:szCs w:val="21"/>
          <w:highlight w:val="none"/>
          <w14:textFill>
            <w14:solidFill>
              <w14:schemeClr w14:val="tx1"/>
            </w14:solidFill>
          </w14:textFill>
        </w:rPr>
        <w:tab/>
      </w:r>
      <w:r>
        <w:rPr>
          <w:rFonts w:hint="eastAsia" w:asciiTheme="minorEastAsia" w:hAnsiTheme="minorEastAsia" w:eastAsiaTheme="minorEastAsia"/>
          <w:color w:val="000000" w:themeColor="text1"/>
          <w:szCs w:val="21"/>
          <w:highlight w:val="none"/>
          <w14:textFill>
            <w14:solidFill>
              <w14:schemeClr w14:val="tx1"/>
            </w14:solidFill>
          </w14:textFill>
        </w:rPr>
        <w:t>“材料和工程设备暂估价表”中所列的材料和工程设备暂估价是此类材料、工程设备本身运至施工现场内的工地地面价，不包括其本身所对应的管理费、利润、规费、税金以及这些材料和工程设备的安装、安装所需要的辅助材料、安装损耗、驻厂监造以及发生在现场内的验收、存储、保管、开箱、二次倒运、从存放地点运至安装地点以及其他任何必要的辅助工作(以下简称“暂估价材料和工程设备的安装及辅助工作”)所发生的费用及其对应的管理费、利润、规费和税金。除应按本磋商文件规定将此类暂估价本身纳入分部分项工程量清单相应子目的综合单价以外，供应商还应将上述材料和工程设备的安装及辅助工作所发生的费用以及与此类费用有关的管理费和利润包含在分部分项工程</w:t>
      </w:r>
      <w:r>
        <w:rPr>
          <w:rFonts w:hint="eastAsia"/>
          <w:color w:val="000000" w:themeColor="text1"/>
          <w:szCs w:val="21"/>
          <w:highlight w:val="none"/>
          <w14:textFill>
            <w14:solidFill>
              <w14:schemeClr w14:val="tx1"/>
            </w14:solidFill>
          </w14:textFill>
        </w:rPr>
        <w:t>量清单相应子目的综合单价中，并计取相应的规费和税金。</w:t>
      </w:r>
    </w:p>
    <w:p>
      <w:pPr>
        <w:snapToGrid w:val="0"/>
        <w:spacing w:before="156" w:beforeLines="50" w:line="360" w:lineRule="auto"/>
        <w:ind w:left="756" w:hanging="756" w:hangingChars="36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3.3.3</w:t>
      </w:r>
      <w:r>
        <w:rPr>
          <w:rFonts w:hint="eastAsia" w:asciiTheme="minorEastAsia" w:hAnsiTheme="minorEastAsia" w:eastAsiaTheme="minorEastAsia"/>
          <w:color w:val="000000" w:themeColor="text1"/>
          <w:szCs w:val="21"/>
          <w:highlight w:val="none"/>
          <w14:textFill>
            <w14:solidFill>
              <w14:schemeClr w14:val="tx1"/>
            </w14:solidFill>
          </w14:textFill>
        </w:rPr>
        <w:tab/>
      </w:r>
      <w:r>
        <w:rPr>
          <w:rFonts w:hint="eastAsia" w:asciiTheme="minorEastAsia" w:hAnsiTheme="minorEastAsia" w:eastAsiaTheme="minorEastAsia"/>
          <w:color w:val="000000" w:themeColor="text1"/>
          <w:szCs w:val="21"/>
          <w:highlight w:val="none"/>
          <w14:textFill>
            <w14:solidFill>
              <w14:schemeClr w14:val="tx1"/>
            </w14:solidFill>
          </w14:textFill>
        </w:rPr>
        <w:t>专业工程暂估价表中所列的专业工程暂估价已经包含与其对应的管理费、利润和规费，但不含税金。供应商应按本磋商文件规定将此类暂估价直接纳入其他项目清单的价格并计取相应的税金。除按本磋商文件规定将此类暂估价纳入其他项目清单的价格并计取相应的税金以外，供应商还需要根据磋商文件规定的内容考虑相应的总承包服务费以及与总承包服务费有关的规费和税金。</w:t>
      </w:r>
    </w:p>
    <w:p>
      <w:pPr>
        <w:snapToGrid w:val="0"/>
        <w:spacing w:before="156" w:beforeLines="50" w:line="360" w:lineRule="auto"/>
        <w:ind w:left="756" w:hanging="756" w:hangingChars="36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3.4</w:t>
      </w:r>
      <w:r>
        <w:rPr>
          <w:rFonts w:hint="eastAsia" w:asciiTheme="minorEastAsia" w:hAnsiTheme="minorEastAsia" w:eastAsiaTheme="minorEastAsia"/>
          <w:color w:val="000000" w:themeColor="text1"/>
          <w:szCs w:val="21"/>
          <w:highlight w:val="none"/>
          <w14:textFill>
            <w14:solidFill>
              <w14:schemeClr w14:val="tx1"/>
            </w14:solidFill>
          </w14:textFill>
        </w:rPr>
        <w:tab/>
      </w:r>
      <w:r>
        <w:rPr>
          <w:rFonts w:hint="eastAsia" w:asciiTheme="minorEastAsia" w:hAnsiTheme="minorEastAsia" w:eastAsiaTheme="minorEastAsia"/>
          <w:color w:val="000000" w:themeColor="text1"/>
          <w:szCs w:val="21"/>
          <w:highlight w:val="none"/>
          <w14:textFill>
            <w14:solidFill>
              <w14:schemeClr w14:val="tx1"/>
            </w14:solidFill>
          </w14:textFill>
        </w:rPr>
        <w:t>其他补充说明</w:t>
      </w:r>
    </w:p>
    <w:p>
      <w:pPr>
        <w:snapToGrid w:val="0"/>
        <w:spacing w:before="156" w:beforeLines="50" w:line="360" w:lineRule="auto"/>
        <w:ind w:firstLine="420" w:firstLineChars="200"/>
        <w:rPr>
          <w:rFonts w:ascii="黑体" w:eastAsia="黑体"/>
          <w:color w:val="000000" w:themeColor="text1"/>
          <w:szCs w:val="21"/>
          <w:highlight w:val="none"/>
          <w:u w:val="single"/>
          <w14:textFill>
            <w14:solidFill>
              <w14:schemeClr w14:val="tx1"/>
            </w14:solidFill>
          </w14:textFill>
        </w:rPr>
      </w:pPr>
      <w:r>
        <w:rPr>
          <w:rFonts w:hint="eastAsia" w:ascii="黑体" w:eastAsia="黑体"/>
          <w:color w:val="000000" w:themeColor="text1"/>
          <w:szCs w:val="21"/>
          <w:highlight w:val="none"/>
          <w:u w:val="single"/>
          <w14:textFill>
            <w14:solidFill>
              <w14:schemeClr w14:val="tx1"/>
            </w14:solidFill>
          </w14:textFill>
        </w:rPr>
        <w:t xml:space="preserve">                                                                             </w:t>
      </w:r>
    </w:p>
    <w:p>
      <w:pPr>
        <w:snapToGrid w:val="0"/>
        <w:spacing w:before="156" w:beforeLines="50" w:line="360" w:lineRule="auto"/>
        <w:ind w:firstLine="420" w:firstLineChars="200"/>
        <w:rPr>
          <w:rFonts w:ascii="黑体" w:eastAsia="黑体"/>
          <w:color w:val="000000" w:themeColor="text1"/>
          <w:sz w:val="24"/>
          <w:highlight w:val="none"/>
          <w:u w:val="single"/>
          <w14:textFill>
            <w14:solidFill>
              <w14:schemeClr w14:val="tx1"/>
            </w14:solidFill>
          </w14:textFill>
        </w:rPr>
      </w:pPr>
      <w:r>
        <w:rPr>
          <w:rFonts w:hint="eastAsia" w:ascii="黑体" w:eastAsia="黑体"/>
          <w:color w:val="000000" w:themeColor="text1"/>
          <w:szCs w:val="21"/>
          <w:highlight w:val="none"/>
          <w:u w:val="single"/>
          <w14:textFill>
            <w14:solidFill>
              <w14:schemeClr w14:val="tx1"/>
            </w14:solidFill>
          </w14:textFill>
        </w:rPr>
        <w:t xml:space="preserve">                                                                       </w:t>
      </w:r>
      <w:r>
        <w:rPr>
          <w:rFonts w:hint="eastAsia" w:ascii="黑体" w:eastAsia="黑体"/>
          <w:color w:val="000000" w:themeColor="text1"/>
          <w:sz w:val="24"/>
          <w:highlight w:val="none"/>
          <w:u w:val="single"/>
          <w14:textFill>
            <w14:solidFill>
              <w14:schemeClr w14:val="tx1"/>
            </w14:solidFill>
          </w14:textFill>
        </w:rPr>
        <w:t xml:space="preserve">      </w:t>
      </w:r>
    </w:p>
    <w:p>
      <w:pPr>
        <w:widowControl/>
        <w:jc w:val="left"/>
        <w:rPr>
          <w:rFonts w:ascii="宋体" w:hAnsi="宋体" w:cs="宋体"/>
          <w:color w:val="000000" w:themeColor="text1"/>
          <w:sz w:val="24"/>
          <w:highlight w:val="none"/>
          <w14:textFill>
            <w14:solidFill>
              <w14:schemeClr w14:val="tx1"/>
            </w14:solidFill>
          </w14:textFill>
        </w:rPr>
      </w:pPr>
    </w:p>
    <w:p>
      <w:pPr>
        <w:widowControl/>
        <w:jc w:val="left"/>
        <w:rPr>
          <w:rFonts w:ascii="宋体" w:hAnsi="宋体" w:cs="宋体"/>
          <w:color w:val="000000" w:themeColor="text1"/>
          <w:sz w:val="24"/>
          <w:highlight w:val="none"/>
          <w14:textFill>
            <w14:solidFill>
              <w14:schemeClr w14:val="tx1"/>
            </w14:solidFill>
          </w14:textFill>
        </w:rPr>
      </w:pPr>
    </w:p>
    <w:p>
      <w:pPr>
        <w:rPr>
          <w:color w:val="000000" w:themeColor="text1"/>
          <w:sz w:val="36"/>
          <w:szCs w:val="36"/>
          <w:highlight w:val="none"/>
          <w14:textFill>
            <w14:solidFill>
              <w14:schemeClr w14:val="tx1"/>
            </w14:solidFill>
          </w14:textFill>
        </w:rPr>
      </w:pPr>
      <w:bookmarkStart w:id="116" w:name="_Toc5935"/>
      <w:r>
        <w:rPr>
          <w:rFonts w:hint="eastAsia"/>
          <w:color w:val="000000" w:themeColor="text1"/>
          <w:sz w:val="36"/>
          <w:szCs w:val="36"/>
          <w:highlight w:val="none"/>
          <w14:textFill>
            <w14:solidFill>
              <w14:schemeClr w14:val="tx1"/>
            </w14:solidFill>
          </w14:textFill>
        </w:rPr>
        <w:br w:type="page"/>
      </w:r>
    </w:p>
    <w:p>
      <w:pPr>
        <w:snapToGrid w:val="0"/>
        <w:spacing w:after="156" w:afterLines="50"/>
        <w:jc w:val="center"/>
        <w:outlineLvl w:val="0"/>
        <w:rPr>
          <w:color w:val="000000" w:themeColor="text1"/>
          <w:sz w:val="36"/>
          <w:szCs w:val="36"/>
          <w:highlight w:val="none"/>
          <w14:textFill>
            <w14:solidFill>
              <w14:schemeClr w14:val="tx1"/>
            </w14:solidFill>
          </w14:textFill>
        </w:rPr>
      </w:pPr>
      <w:r>
        <w:rPr>
          <w:rFonts w:hint="eastAsia"/>
          <w:color w:val="000000" w:themeColor="text1"/>
          <w:sz w:val="36"/>
          <w:szCs w:val="36"/>
          <w:highlight w:val="none"/>
          <w14:textFill>
            <w14:solidFill>
              <w14:schemeClr w14:val="tx1"/>
            </w14:solidFill>
          </w14:textFill>
        </w:rPr>
        <w:t>第六章</w:t>
      </w:r>
      <w:r>
        <w:rPr>
          <w:color w:val="000000" w:themeColor="text1"/>
          <w:sz w:val="36"/>
          <w:szCs w:val="36"/>
          <w:highlight w:val="none"/>
          <w14:textFill>
            <w14:solidFill>
              <w14:schemeClr w14:val="tx1"/>
            </w14:solidFill>
          </w14:textFill>
        </w:rPr>
        <w:t xml:space="preserve"> 图纸</w:t>
      </w:r>
      <w:bookmarkEnd w:id="116"/>
    </w:p>
    <w:p>
      <w:pPr>
        <w:snapToGrid w:val="0"/>
        <w:spacing w:after="156" w:afterLines="50"/>
        <w:rPr>
          <w:color w:val="000000" w:themeColor="text1"/>
          <w:highlight w:val="none"/>
          <w14:textFill>
            <w14:solidFill>
              <w14:schemeClr w14:val="tx1"/>
            </w14:solidFill>
          </w14:textFill>
        </w:rPr>
      </w:pPr>
    </w:p>
    <w:p>
      <w:pPr>
        <w:snapToGrid w:val="0"/>
        <w:spacing w:after="156" w:afterLines="5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详见附件</w:t>
      </w:r>
    </w:p>
    <w:p>
      <w:pPr>
        <w:snapToGrid w:val="0"/>
        <w:spacing w:after="156" w:afterLines="50"/>
        <w:jc w:val="center"/>
        <w:rPr>
          <w:color w:val="000000" w:themeColor="text1"/>
          <w:highlight w:val="none"/>
          <w14:textFill>
            <w14:solidFill>
              <w14:schemeClr w14:val="tx1"/>
            </w14:solidFill>
          </w14:textFill>
        </w:rPr>
      </w:pPr>
    </w:p>
    <w:p>
      <w:pPr>
        <w:snapToGrid w:val="0"/>
        <w:spacing w:after="156" w:afterLines="50"/>
        <w:jc w:val="center"/>
        <w:rPr>
          <w:color w:val="000000" w:themeColor="text1"/>
          <w:highlight w:val="none"/>
          <w14:textFill>
            <w14:solidFill>
              <w14:schemeClr w14:val="tx1"/>
            </w14:solidFill>
          </w14:textFill>
        </w:rPr>
      </w:pPr>
    </w:p>
    <w:p>
      <w:pPr>
        <w:snapToGrid w:val="0"/>
        <w:spacing w:after="156" w:afterLines="50"/>
        <w:jc w:val="center"/>
        <w:rPr>
          <w:color w:val="000000" w:themeColor="text1"/>
          <w:highlight w:val="none"/>
          <w14:textFill>
            <w14:solidFill>
              <w14:schemeClr w14:val="tx1"/>
            </w14:solidFill>
          </w14:textFill>
        </w:rPr>
      </w:pPr>
    </w:p>
    <w:p>
      <w:pPr>
        <w:snapToGrid w:val="0"/>
        <w:spacing w:after="156" w:afterLines="50"/>
        <w:jc w:val="center"/>
        <w:rPr>
          <w:color w:val="000000" w:themeColor="text1"/>
          <w:highlight w:val="none"/>
          <w14:textFill>
            <w14:solidFill>
              <w14:schemeClr w14:val="tx1"/>
            </w14:solidFill>
          </w14:textFill>
        </w:rPr>
      </w:pPr>
    </w:p>
    <w:p>
      <w:pPr>
        <w:snapToGrid w:val="0"/>
        <w:spacing w:after="156" w:afterLines="50"/>
        <w:jc w:val="cente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p>
    <w:p>
      <w:pPr>
        <w:snapToGrid w:val="0"/>
        <w:spacing w:after="156" w:afterLines="50"/>
        <w:jc w:val="center"/>
        <w:rPr>
          <w:color w:val="000000" w:themeColor="text1"/>
          <w:highlight w:val="none"/>
          <w14:textFill>
            <w14:solidFill>
              <w14:schemeClr w14:val="tx1"/>
            </w14:solidFill>
          </w14:textFill>
        </w:rPr>
      </w:pPr>
    </w:p>
    <w:p>
      <w:pPr>
        <w:numPr>
          <w:ilvl w:val="0"/>
          <w:numId w:val="13"/>
        </w:numPr>
        <w:snapToGrid w:val="0"/>
        <w:spacing w:after="156" w:afterLines="50"/>
        <w:jc w:val="center"/>
        <w:outlineLvl w:val="0"/>
        <w:rPr>
          <w:color w:val="000000" w:themeColor="text1"/>
          <w:sz w:val="36"/>
          <w:szCs w:val="36"/>
          <w:highlight w:val="none"/>
          <w14:textFill>
            <w14:solidFill>
              <w14:schemeClr w14:val="tx1"/>
            </w14:solidFill>
          </w14:textFill>
        </w:rPr>
      </w:pPr>
      <w:bookmarkStart w:id="117" w:name="_Toc5119"/>
      <w:r>
        <w:rPr>
          <w:rFonts w:hint="eastAsia"/>
          <w:color w:val="000000" w:themeColor="text1"/>
          <w:sz w:val="36"/>
          <w:szCs w:val="36"/>
          <w:highlight w:val="none"/>
          <w14:textFill>
            <w14:solidFill>
              <w14:schemeClr w14:val="tx1"/>
            </w14:solidFill>
          </w14:textFill>
        </w:rPr>
        <w:t>技术标准和要求</w:t>
      </w:r>
      <w:bookmarkEnd w:id="117"/>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一）、工程概况</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项目为华中农业大学动物医院手术室工程。手术室：手术室位于大楼三层，设计面积约369平方米，其中净化面积约98平方米，共设4间手术室及相应辅房、走廊；其中万级手术室2间、缓冲间十万级净化。普通手术室2间、污染手术室、中央处置区、办公生活区不做净化。三层最低处净高为3.8米，梁下净高3.4米，本层外窗高度2100mm，底端离地1000mm。一层标高-0.030m</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二层标高3.870m</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三层标高7.770m</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四层标高11.670m，屋面16.170m。</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合同履行期限：工期90日历天。</w:t>
      </w:r>
    </w:p>
    <w:p>
      <w:pPr>
        <w:pStyle w:val="426"/>
        <w:widowControl/>
        <w:spacing w:line="360" w:lineRule="auto"/>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质量标准：合格。</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二）、装饰工程材质要求</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2.1墙体、吊顶要求：</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范围内手术室墙面采用手工中空玻镁彩钢板隔墙，其他洁净区域墙面采用机制中空玻镁彩钢板隔墙，走廊区域墙面维持原状，清洗消毒间、气瓶间新建墙体墙面与房间内原有墙面做法保持一致，中央处置区上下面墙为乳胶漆，左右面墙为彩钢板；洁净区顶面采用手工中空玻镁彩钢板，走廊、湿区顶面采用铝扣板。彩钢板材质：50mm厚中空玻镁彩钢板，表面材质为0.5mm厚烤漆冷轧钢板，芯材采用玻镁材料；工艺要求：选用填充料充实板之间的缝隙，缝隙处应做密封处理，使房间内壁形成平整严密、光滑无缝的整体，各角部连接实现圆弧光滑过渡。</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手工中空玻镁彩钢板性能要求：</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▲（1）满足彩钢板的氯离子含量要求（氯离子含量≤0.017%）</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提供第三方检测报告。</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▲（2）玻镁板不腐蚀钢板及铝合金，彩钢板抗反卤性符合GBT/33544-20176.4.8标准，提供第三方检测报告。</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▲（3）耐火极限不小于60分钟，提供第三方检测报告。</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r>
        <w:rPr>
          <w:rFonts w:hint="eastAsia"/>
          <w:color w:val="000000" w:themeColor="text1"/>
          <w:highlight w:val="none"/>
          <w14:textFill>
            <w14:solidFill>
              <w14:schemeClr w14:val="tx1"/>
            </w14:solidFill>
          </w14:textFill>
        </w:rPr>
        <w:t>提供彩钢板厂家的授权书或承诺成交后提供彩钢板厂家的授权书。</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2.2地面要求：</w:t>
      </w:r>
    </w:p>
    <w:p>
      <w:pPr>
        <w:pStyle w:val="426"/>
        <w:pageBreakBefore w:val="0"/>
        <w:widowControl/>
        <w:numPr>
          <w:ilvl w:val="0"/>
          <w:numId w:val="0"/>
        </w:numPr>
        <w:kinsoku/>
        <w:wordWrap/>
        <w:overflowPunct/>
        <w:topLinePunct w:val="0"/>
        <w:bidi w:val="0"/>
        <w:spacing w:line="360" w:lineRule="auto"/>
        <w:ind w:firstLine="420" w:firstLineChars="200"/>
        <w:jc w:val="left"/>
        <w:textAlignment w:val="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1）</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除湿区其余房间地面应采用自流平。湿区地面经防水处理后铺贴地砖。</w:t>
      </w:r>
    </w:p>
    <w:p>
      <w:pPr>
        <w:pStyle w:val="426"/>
        <w:pageBreakBefore w:val="0"/>
        <w:widowControl/>
        <w:numPr>
          <w:ilvl w:val="0"/>
          <w:numId w:val="0"/>
        </w:numPr>
        <w:kinsoku/>
        <w:wordWrap/>
        <w:overflowPunct/>
        <w:topLinePunct w:val="0"/>
        <w:bidi w:val="0"/>
        <w:spacing w:line="360" w:lineRule="auto"/>
        <w:ind w:firstLine="210" w:firstLineChars="100"/>
        <w:jc w:val="left"/>
        <w:textAlignment w:val="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w:t>
      </w:r>
      <w:r>
        <w:rPr>
          <w:rFonts w:hint="eastAsia" w:ascii="宋体" w:hAnsi="宋体" w:cs="宋体"/>
          <w:color w:val="000000" w:themeColor="text1"/>
          <w:sz w:val="21"/>
          <w:szCs w:val="21"/>
          <w:highlight w:val="none"/>
          <w:lang w:val="en-US" w:eastAsia="zh-CN" w:bidi="ar-SA"/>
          <w14:textFill>
            <w14:solidFill>
              <w14:schemeClr w14:val="tx1"/>
            </w14:solidFill>
          </w14:textFill>
        </w:rPr>
        <w:t>2）</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地面上铺设≥2mm厚同质透心PVC卷材。PVC卷材耐磨等级为</w:t>
      </w:r>
      <w:r>
        <w:rPr>
          <w:rFonts w:hint="eastAsia" w:ascii="宋体" w:hAnsi="宋体" w:cs="宋体"/>
          <w:color w:val="000000" w:themeColor="text1"/>
          <w:sz w:val="21"/>
          <w:szCs w:val="21"/>
          <w:highlight w:val="none"/>
          <w:lang w:val="en-US" w:eastAsia="zh-CN" w:bidi="ar-SA"/>
          <w14:textFill>
            <w14:solidFill>
              <w14:schemeClr w14:val="tx1"/>
            </w14:solidFill>
          </w14:textFill>
        </w:rPr>
        <w:t>T</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级，抗化学性能、抗菌性能良好。</w:t>
      </w:r>
    </w:p>
    <w:p>
      <w:pPr>
        <w:pStyle w:val="426"/>
        <w:pageBreakBefore w:val="0"/>
        <w:widowControl/>
        <w:numPr>
          <w:ilvl w:val="0"/>
          <w:numId w:val="0"/>
        </w:numPr>
        <w:kinsoku/>
        <w:wordWrap/>
        <w:overflowPunct/>
        <w:topLinePunct w:val="0"/>
        <w:bidi w:val="0"/>
        <w:spacing w:line="360" w:lineRule="auto"/>
        <w:ind w:firstLine="210" w:firstLineChars="100"/>
        <w:jc w:val="left"/>
        <w:textAlignment w:val="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▲提供第三方检测机构出具的卷材耐磨等级、防火等级等相关检测报告。</w:t>
      </w:r>
    </w:p>
    <w:p>
      <w:pPr>
        <w:pStyle w:val="426"/>
        <w:pageBreakBefore w:val="0"/>
        <w:widowControl/>
        <w:numPr>
          <w:ilvl w:val="0"/>
          <w:numId w:val="0"/>
        </w:numPr>
        <w:kinsoku/>
        <w:wordWrap/>
        <w:overflowPunct/>
        <w:topLinePunct w:val="0"/>
        <w:bidi w:val="0"/>
        <w:spacing w:line="360" w:lineRule="auto"/>
        <w:ind w:firstLine="630" w:firstLineChars="300"/>
        <w:jc w:val="left"/>
        <w:textAlignment w:val="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3）</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工艺要求：地面涂胶、无缝拼接（含辅料）、门口收口条等工艺处理；要求平整无缝，与墙体均为圆弧连接。</w:t>
      </w:r>
    </w:p>
    <w:p>
      <w:pPr>
        <w:pStyle w:val="426"/>
        <w:pageBreakBefore w:val="0"/>
        <w:widowControl/>
        <w:numPr>
          <w:ilvl w:val="0"/>
          <w:numId w:val="0"/>
        </w:numPr>
        <w:kinsoku/>
        <w:wordWrap/>
        <w:overflowPunct/>
        <w:topLinePunct w:val="0"/>
        <w:bidi w:val="0"/>
        <w:spacing w:line="360" w:lineRule="auto"/>
        <w:ind w:firstLine="420" w:firstLineChars="200"/>
        <w:jc w:val="left"/>
        <w:textAlignment w:val="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2.3医用自动气密门</w:t>
      </w:r>
    </w:p>
    <w:p>
      <w:pPr>
        <w:pStyle w:val="426"/>
        <w:pageBreakBefore w:val="0"/>
        <w:widowControl/>
        <w:numPr>
          <w:ilvl w:val="0"/>
          <w:numId w:val="14"/>
        </w:numPr>
        <w:kinsoku/>
        <w:wordWrap/>
        <w:overflowPunct/>
        <w:topLinePunct w:val="0"/>
        <w:bidi w:val="0"/>
        <w:spacing w:line="360" w:lineRule="auto"/>
        <w:ind w:firstLine="420" w:firstLineChars="200"/>
        <w:jc w:val="left"/>
        <w:textAlignment w:val="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自动门的门机采用优质电机，36V大功率直流无刷电机，门机自带遇阻反弹，防夹等多种功能端口。铝合金导轨及盖板模具成型</w:t>
      </w:r>
      <w:r>
        <w:rPr>
          <w:rFonts w:hint="eastAsia" w:ascii="宋体" w:hAnsi="宋体" w:cs="宋体"/>
          <w:color w:val="000000" w:themeColor="text1"/>
          <w:sz w:val="21"/>
          <w:szCs w:val="21"/>
          <w:highlight w:val="none"/>
          <w:lang w:val="en-US" w:eastAsia="zh-CN" w:bidi="ar-SA"/>
          <w14:textFill>
            <w14:solidFill>
              <w14:schemeClr w14:val="tx1"/>
            </w14:solidFill>
          </w14:textFill>
        </w:rPr>
        <w:t>。</w:t>
      </w:r>
    </w:p>
    <w:p>
      <w:pPr>
        <w:pStyle w:val="426"/>
        <w:pageBreakBefore w:val="0"/>
        <w:widowControl/>
        <w:numPr>
          <w:ilvl w:val="0"/>
          <w:numId w:val="0"/>
        </w:numPr>
        <w:kinsoku/>
        <w:wordWrap/>
        <w:overflowPunct/>
        <w:topLinePunct w:val="0"/>
        <w:bidi w:val="0"/>
        <w:spacing w:line="360" w:lineRule="auto"/>
        <w:ind w:firstLine="420" w:firstLineChars="200"/>
        <w:jc w:val="left"/>
        <w:textAlignment w:val="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2）门体为1.0钢板烤漆</w:t>
      </w:r>
      <w:r>
        <w:rPr>
          <w:rFonts w:hint="eastAsia" w:ascii="宋体" w:hAnsi="宋体" w:cs="宋体"/>
          <w:color w:val="000000" w:themeColor="text1"/>
          <w:sz w:val="21"/>
          <w:szCs w:val="21"/>
          <w:highlight w:val="none"/>
          <w:lang w:val="en-US" w:eastAsia="zh-CN" w:bidi="ar-SA"/>
          <w14:textFill>
            <w14:solidFill>
              <w14:schemeClr w14:val="tx1"/>
            </w14:solidFill>
          </w14:textFill>
        </w:rPr>
        <w:t>，</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铝合金骨架、且门身采用铝合金型材收边</w:t>
      </w:r>
      <w:r>
        <w:rPr>
          <w:rFonts w:hint="eastAsia" w:ascii="宋体" w:hAnsi="宋体" w:cs="宋体"/>
          <w:color w:val="000000" w:themeColor="text1"/>
          <w:sz w:val="21"/>
          <w:szCs w:val="21"/>
          <w:highlight w:val="none"/>
          <w:lang w:val="en-US" w:eastAsia="zh-CN" w:bidi="ar-SA"/>
          <w14:textFill>
            <w14:solidFill>
              <w14:schemeClr w14:val="tx1"/>
            </w14:solidFill>
          </w14:textFill>
        </w:rPr>
        <w:t>，</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门边四周橡胶条密封，门体表面采用大平面无拼缝设计。</w:t>
      </w:r>
    </w:p>
    <w:p>
      <w:pPr>
        <w:pStyle w:val="426"/>
        <w:pageBreakBefore w:val="0"/>
        <w:widowControl/>
        <w:numPr>
          <w:ilvl w:val="0"/>
          <w:numId w:val="0"/>
        </w:numPr>
        <w:kinsoku/>
        <w:wordWrap/>
        <w:overflowPunct/>
        <w:topLinePunct w:val="0"/>
        <w:bidi w:val="0"/>
        <w:spacing w:line="360" w:lineRule="auto"/>
        <w:ind w:firstLine="420" w:firstLineChars="200"/>
        <w:jc w:val="left"/>
        <w:textAlignment w:val="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3)观察窗双层黑边平面5mm钢化玻璃</w:t>
      </w:r>
      <w:r>
        <w:rPr>
          <w:rFonts w:hint="eastAsia" w:ascii="宋体" w:hAnsi="宋体" w:cs="宋体"/>
          <w:color w:val="000000" w:themeColor="text1"/>
          <w:sz w:val="21"/>
          <w:szCs w:val="21"/>
          <w:highlight w:val="none"/>
          <w:lang w:val="en-US" w:eastAsia="zh-CN" w:bidi="ar-SA"/>
          <w14:textFill>
            <w14:solidFill>
              <w14:schemeClr w14:val="tx1"/>
            </w14:solidFill>
          </w14:textFill>
        </w:rPr>
        <w:t>，</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200mm高不锈钢304防撞带</w:t>
      </w:r>
      <w:r>
        <w:rPr>
          <w:rFonts w:hint="eastAsia" w:ascii="宋体" w:hAnsi="宋体" w:cs="宋体"/>
          <w:color w:val="000000" w:themeColor="text1"/>
          <w:sz w:val="21"/>
          <w:szCs w:val="21"/>
          <w:highlight w:val="none"/>
          <w:lang w:val="en-US" w:eastAsia="zh-CN" w:bidi="ar-SA"/>
          <w14:textFill>
            <w14:solidFill>
              <w14:schemeClr w14:val="tx1"/>
            </w14:solidFill>
          </w14:textFill>
        </w:rPr>
        <w:t>。</w:t>
      </w:r>
    </w:p>
    <w:p>
      <w:pPr>
        <w:pStyle w:val="426"/>
        <w:pageBreakBefore w:val="0"/>
        <w:widowControl/>
        <w:numPr>
          <w:ilvl w:val="0"/>
          <w:numId w:val="0"/>
        </w:numPr>
        <w:kinsoku/>
        <w:wordWrap/>
        <w:overflowPunct/>
        <w:topLinePunct w:val="0"/>
        <w:bidi w:val="0"/>
        <w:spacing w:line="360" w:lineRule="auto"/>
        <w:ind w:firstLine="420" w:firstLineChars="200"/>
        <w:jc w:val="left"/>
        <w:textAlignment w:val="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4)单开悬挂式自动感应电动趟门具有感应、电动和手动三种开启方式，提供安全防夹功能，1个点动开关、一对脚控开关和一对防撞安全光线不锈钢拉手，专用铝合金龙骨四周自带密封条槽口，专用铝型材外门框，有效减体门体自重，整体密封性能好，内嵌式手术中灯；门锁带人脸识别功能。</w:t>
      </w:r>
    </w:p>
    <w:p>
      <w:pPr>
        <w:pStyle w:val="426"/>
        <w:pageBreakBefore w:val="0"/>
        <w:widowControl/>
        <w:numPr>
          <w:ilvl w:val="0"/>
          <w:numId w:val="0"/>
        </w:numPr>
        <w:kinsoku/>
        <w:wordWrap/>
        <w:overflowPunct/>
        <w:topLinePunct w:val="0"/>
        <w:bidi w:val="0"/>
        <w:spacing w:line="360" w:lineRule="auto"/>
        <w:ind w:firstLine="420" w:firstLineChars="200"/>
        <w:jc w:val="left"/>
        <w:textAlignment w:val="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医用自动气密门性能要求</w:t>
      </w:r>
    </w:p>
    <w:p>
      <w:pPr>
        <w:pStyle w:val="426"/>
        <w:pageBreakBefore w:val="0"/>
        <w:widowControl/>
        <w:numPr>
          <w:ilvl w:val="0"/>
          <w:numId w:val="0"/>
        </w:numPr>
        <w:kinsoku/>
        <w:wordWrap/>
        <w:overflowPunct/>
        <w:topLinePunct w:val="0"/>
        <w:bidi w:val="0"/>
        <w:spacing w:line="360" w:lineRule="auto"/>
        <w:ind w:firstLine="420" w:firstLineChars="200"/>
        <w:jc w:val="left"/>
        <w:textAlignment w:val="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w:t>
      </w:r>
      <w:r>
        <w:rPr>
          <w:rFonts w:hint="eastAsia" w:ascii="宋体" w:hAnsi="宋体" w:cs="宋体"/>
          <w:color w:val="000000" w:themeColor="text1"/>
          <w:sz w:val="21"/>
          <w:szCs w:val="21"/>
          <w:highlight w:val="none"/>
          <w:lang w:val="en-US" w:eastAsia="zh-CN" w:bidi="ar-SA"/>
          <w14:textFill>
            <w14:solidFill>
              <w14:schemeClr w14:val="tx1"/>
            </w14:solidFill>
          </w14:textFill>
        </w:rPr>
        <w:t>(</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1</w:t>
      </w:r>
      <w:r>
        <w:rPr>
          <w:rFonts w:hint="eastAsia" w:ascii="宋体" w:hAnsi="宋体" w:cs="宋体"/>
          <w:color w:val="000000" w:themeColor="text1"/>
          <w:sz w:val="21"/>
          <w:szCs w:val="21"/>
          <w:highlight w:val="none"/>
          <w:lang w:val="en-US" w:eastAsia="zh-CN" w:bidi="ar-SA"/>
          <w14:textFill>
            <w14:solidFill>
              <w14:schemeClr w14:val="tx1"/>
            </w14:solidFill>
          </w14:textFill>
        </w:rPr>
        <w:t>)</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抗风压性5级</w:t>
      </w:r>
      <w:r>
        <w:rPr>
          <w:rFonts w:hint="eastAsia" w:ascii="宋体" w:hAnsi="宋体" w:cs="宋体"/>
          <w:color w:val="000000" w:themeColor="text1"/>
          <w:sz w:val="21"/>
          <w:szCs w:val="21"/>
          <w:highlight w:val="none"/>
          <w:lang w:val="en-US" w:eastAsia="zh-CN" w:bidi="ar-SA"/>
          <w14:textFill>
            <w14:solidFill>
              <w14:schemeClr w14:val="tx1"/>
            </w14:solidFill>
          </w14:textFill>
        </w:rPr>
        <w:t>，提供第三方</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检测报告</w:t>
      </w:r>
      <w:r>
        <w:rPr>
          <w:rFonts w:hint="eastAsia" w:ascii="宋体" w:hAnsi="宋体" w:cs="宋体"/>
          <w:color w:val="000000" w:themeColor="text1"/>
          <w:sz w:val="21"/>
          <w:szCs w:val="21"/>
          <w:highlight w:val="none"/>
          <w:lang w:val="en-US" w:eastAsia="zh-CN" w:bidi="ar-SA"/>
          <w14:textFill>
            <w14:solidFill>
              <w14:schemeClr w14:val="tx1"/>
            </w14:solidFill>
          </w14:textFill>
        </w:rPr>
        <w:t>。</w:t>
      </w:r>
    </w:p>
    <w:p>
      <w:pPr>
        <w:pStyle w:val="426"/>
        <w:pageBreakBefore w:val="0"/>
        <w:widowControl/>
        <w:numPr>
          <w:ilvl w:val="0"/>
          <w:numId w:val="0"/>
        </w:numPr>
        <w:kinsoku/>
        <w:wordWrap/>
        <w:overflowPunct/>
        <w:topLinePunct w:val="0"/>
        <w:bidi w:val="0"/>
        <w:spacing w:line="360" w:lineRule="auto"/>
        <w:ind w:firstLine="420" w:firstLineChars="200"/>
        <w:jc w:val="left"/>
        <w:textAlignment w:val="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w:t>
      </w:r>
      <w:r>
        <w:rPr>
          <w:rFonts w:hint="eastAsia" w:ascii="宋体" w:hAnsi="宋体" w:cs="宋体"/>
          <w:color w:val="000000" w:themeColor="text1"/>
          <w:sz w:val="21"/>
          <w:szCs w:val="21"/>
          <w:highlight w:val="none"/>
          <w:lang w:val="en-US" w:eastAsia="zh-CN" w:bidi="ar-SA"/>
          <w14:textFill>
            <w14:solidFill>
              <w14:schemeClr w14:val="tx1"/>
            </w14:solidFill>
          </w14:textFill>
        </w:rPr>
        <w:t>(</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2</w:t>
      </w:r>
      <w:r>
        <w:rPr>
          <w:rFonts w:hint="eastAsia" w:ascii="宋体" w:hAnsi="宋体" w:cs="宋体"/>
          <w:color w:val="000000" w:themeColor="text1"/>
          <w:sz w:val="21"/>
          <w:szCs w:val="21"/>
          <w:highlight w:val="none"/>
          <w:lang w:val="en-US" w:eastAsia="zh-CN" w:bidi="ar-SA"/>
          <w14:textFill>
            <w14:solidFill>
              <w14:schemeClr w14:val="tx1"/>
            </w14:solidFill>
          </w14:textFill>
        </w:rPr>
        <w:t>)</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耐火A级</w:t>
      </w:r>
      <w:r>
        <w:rPr>
          <w:rFonts w:hint="eastAsia" w:ascii="宋体" w:hAnsi="宋体" w:cs="宋体"/>
          <w:color w:val="000000" w:themeColor="text1"/>
          <w:sz w:val="21"/>
          <w:szCs w:val="21"/>
          <w:highlight w:val="none"/>
          <w:lang w:val="en-US" w:eastAsia="zh-CN" w:bidi="ar-SA"/>
          <w14:textFill>
            <w14:solidFill>
              <w14:schemeClr w14:val="tx1"/>
            </w14:solidFill>
          </w14:textFill>
        </w:rPr>
        <w:t>检测</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（GB8624-2012)</w:t>
      </w:r>
      <w:r>
        <w:rPr>
          <w:rFonts w:hint="eastAsia" w:ascii="宋体" w:hAnsi="宋体" w:cs="宋体"/>
          <w:color w:val="000000" w:themeColor="text1"/>
          <w:sz w:val="21"/>
          <w:szCs w:val="21"/>
          <w:highlight w:val="none"/>
          <w:lang w:val="en-US" w:eastAsia="zh-CN" w:bidi="ar-SA"/>
          <w14:textFill>
            <w14:solidFill>
              <w14:schemeClr w14:val="tx1"/>
            </w14:solidFill>
          </w14:textFill>
        </w:rPr>
        <w:t>，提供第三方</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检测报告</w:t>
      </w:r>
      <w:r>
        <w:rPr>
          <w:rFonts w:hint="eastAsia" w:ascii="宋体" w:hAnsi="宋体" w:cs="宋体"/>
          <w:color w:val="000000" w:themeColor="text1"/>
          <w:sz w:val="21"/>
          <w:szCs w:val="21"/>
          <w:highlight w:val="none"/>
          <w:lang w:val="en-US" w:eastAsia="zh-CN" w:bidi="ar-SA"/>
          <w14:textFill>
            <w14:solidFill>
              <w14:schemeClr w14:val="tx1"/>
            </w14:solidFill>
          </w14:textFill>
        </w:rPr>
        <w:t>。。</w:t>
      </w:r>
    </w:p>
    <w:p>
      <w:pPr>
        <w:pStyle w:val="426"/>
        <w:pageBreakBefore w:val="0"/>
        <w:widowControl/>
        <w:numPr>
          <w:ilvl w:val="0"/>
          <w:numId w:val="0"/>
        </w:numPr>
        <w:kinsoku/>
        <w:wordWrap/>
        <w:overflowPunct/>
        <w:topLinePunct w:val="0"/>
        <w:bidi w:val="0"/>
        <w:spacing w:line="360" w:lineRule="auto"/>
        <w:ind w:firstLine="420" w:firstLineChars="200"/>
        <w:jc w:val="left"/>
        <w:textAlignment w:val="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w:t>
      </w:r>
      <w:r>
        <w:rPr>
          <w:rFonts w:hint="eastAsia" w:ascii="宋体" w:hAnsi="宋体" w:cs="宋体"/>
          <w:color w:val="000000" w:themeColor="text1"/>
          <w:sz w:val="21"/>
          <w:szCs w:val="21"/>
          <w:highlight w:val="none"/>
          <w:lang w:val="en-US" w:eastAsia="zh-CN" w:bidi="ar-SA"/>
          <w14:textFill>
            <w14:solidFill>
              <w14:schemeClr w14:val="tx1"/>
            </w14:solidFill>
          </w14:textFill>
        </w:rPr>
        <w:t>(</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3</w:t>
      </w:r>
      <w:r>
        <w:rPr>
          <w:rFonts w:hint="eastAsia" w:ascii="宋体" w:hAnsi="宋体" w:cs="宋体"/>
          <w:color w:val="000000" w:themeColor="text1"/>
          <w:sz w:val="21"/>
          <w:szCs w:val="21"/>
          <w:highlight w:val="none"/>
          <w:lang w:val="en-US" w:eastAsia="zh-CN" w:bidi="ar-SA"/>
          <w14:textFill>
            <w14:solidFill>
              <w14:schemeClr w14:val="tx1"/>
            </w14:solidFill>
          </w14:textFill>
        </w:rPr>
        <w:t>)</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抗撞击性检测（1500N的力度测试）</w:t>
      </w:r>
      <w:r>
        <w:rPr>
          <w:rFonts w:hint="eastAsia" w:ascii="宋体" w:hAnsi="宋体" w:cs="宋体"/>
          <w:color w:val="000000" w:themeColor="text1"/>
          <w:sz w:val="21"/>
          <w:szCs w:val="21"/>
          <w:highlight w:val="none"/>
          <w:lang w:val="en-US" w:eastAsia="zh-CN" w:bidi="ar-SA"/>
          <w14:textFill>
            <w14:solidFill>
              <w14:schemeClr w14:val="tx1"/>
            </w14:solidFill>
          </w14:textFill>
        </w:rPr>
        <w:t>，提供第三方</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检测报告</w:t>
      </w:r>
      <w:r>
        <w:rPr>
          <w:rFonts w:hint="eastAsia" w:ascii="宋体" w:hAnsi="宋体" w:cs="宋体"/>
          <w:color w:val="000000" w:themeColor="text1"/>
          <w:sz w:val="21"/>
          <w:szCs w:val="21"/>
          <w:highlight w:val="none"/>
          <w:lang w:val="en-US" w:eastAsia="zh-CN" w:bidi="ar-SA"/>
          <w14:textFill>
            <w14:solidFill>
              <w14:schemeClr w14:val="tx1"/>
            </w14:solidFill>
          </w14:textFill>
        </w:rPr>
        <w:t>。</w:t>
      </w:r>
    </w:p>
    <w:p>
      <w:pPr>
        <w:pStyle w:val="426"/>
        <w:pageBreakBefore w:val="0"/>
        <w:widowControl/>
        <w:numPr>
          <w:ilvl w:val="0"/>
          <w:numId w:val="0"/>
        </w:numPr>
        <w:kinsoku/>
        <w:wordWrap/>
        <w:overflowPunct/>
        <w:topLinePunct w:val="0"/>
        <w:bidi w:val="0"/>
        <w:spacing w:line="360" w:lineRule="auto"/>
        <w:ind w:firstLine="420" w:firstLineChars="200"/>
        <w:jc w:val="left"/>
        <w:textAlignment w:val="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▲(4)隔声性能检测（二级）</w:t>
      </w:r>
      <w:r>
        <w:rPr>
          <w:rFonts w:hint="eastAsia" w:ascii="宋体" w:hAnsi="宋体" w:cs="宋体"/>
          <w:color w:val="000000" w:themeColor="text1"/>
          <w:sz w:val="21"/>
          <w:szCs w:val="21"/>
          <w:highlight w:val="none"/>
          <w:lang w:val="en-US" w:eastAsia="zh-CN" w:bidi="ar-SA"/>
          <w14:textFill>
            <w14:solidFill>
              <w14:schemeClr w14:val="tx1"/>
            </w14:solidFill>
          </w14:textFill>
        </w:rPr>
        <w:t>，提供第三方</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检测报告</w:t>
      </w:r>
      <w:r>
        <w:rPr>
          <w:rFonts w:hint="eastAsia" w:ascii="宋体" w:hAnsi="宋体" w:cs="宋体"/>
          <w:color w:val="000000" w:themeColor="text1"/>
          <w:sz w:val="21"/>
          <w:szCs w:val="21"/>
          <w:highlight w:val="none"/>
          <w:lang w:val="en-US" w:eastAsia="zh-CN" w:bidi="ar-SA"/>
          <w14:textFill>
            <w14:solidFill>
              <w14:schemeClr w14:val="tx1"/>
            </w14:solidFill>
          </w14:textFill>
        </w:rPr>
        <w:t>。</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▲提供制造商授权书并加盖制造商公章（或承诺成交后提供制造商的授权书）</w:t>
      </w:r>
      <w:r>
        <w:rPr>
          <w:rFonts w:hint="eastAsia" w:ascii="宋体" w:hAnsi="宋体" w:cs="宋体"/>
          <w:color w:val="000000" w:themeColor="text1"/>
          <w:sz w:val="21"/>
          <w:szCs w:val="21"/>
          <w:highlight w:val="none"/>
          <w:lang w:val="en-US" w:eastAsia="zh-CN" w:bidi="ar-SA"/>
          <w14:textFill>
            <w14:solidFill>
              <w14:schemeClr w14:val="tx1"/>
            </w14:solidFill>
          </w14:textFill>
        </w:rPr>
        <w:t>。</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三）、暖通设备及材料</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1、万级手术室</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万级手术室采用全新风直膨式净化空调机组MAU-01/02，净化空调系统均设二级过滤，使手术区处于受控状态，手术室排风系统独立设置，并和送风系统装置连锁。排风根据需要经过活性炭吸附箱处理后排至室外，排风支管上设调节阀，排风机位于活性炭吸附箱之后。</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本工程净化空气处理机组采用全新风型直膨式空调机组，为保证净化效果，通用空调机组具有以下特点：</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1)合理的功能段设置</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新风机组功能段依次为：初效过滤段、风机段、中效过滤段、表冷/加热盘管段、再热段、加湿段、臭氧消杀段、出风段，将表冷/加热盘管设置于送风机出口段，使盘管处于正压，有利于尽快将冷凝水排出，从根本上消除盘管、凝水盘（不锈钢制作）积水、不易排水的问题。初中效均采用过滤效率高阻力小且抗菌型过滤器。</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2)盘管采用平翅片涂亲水膜制作，耐腐蚀，不积灰，易于清洗，减少细菌滋生。</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风机和电机底座及风机出口采取措施降低振动和噪音。电机防护等级IP54，绝缘等级F级，确保品质及使用寿命。采用变频调速。电机采用低噪音、高效率风机，运行平稳，性能曲线好，电机保护绝缘，传动皮带V型高效传动皮带性能稳定高效。并进行动态和静态平衡试验合格，在任何速度下无振动。采用变频调节风量及风压。</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箱体特殊结构：空调机组采用PU板箱体，气密性符合专业标准，漏风率小于1%，有效避免了冷桥现象，同时使机组内部更加平整、光滑、不易积尘滋菌，便于日常清洗。机组面板按照设计要求，外板采用0.7mm厚彩钢板，中间采用聚氨酯注入式整体发泡工艺成形，发泡密度不低于48kg/m3，内板采用0.5mm厚不锈钢板。面板应做热阻实验，</w:t>
      </w:r>
      <w:r>
        <w:rPr>
          <w:rFonts w:hint="eastAsia" w:ascii="宋体" w:hAnsi="宋体" w:cs="宋体"/>
          <w:color w:val="000000" w:themeColor="text1"/>
          <w:szCs w:val="21"/>
          <w:highlight w:val="none"/>
          <w:lang w:eastAsia="zh-CN"/>
          <w14:textFill>
            <w14:solidFill>
              <w14:schemeClr w14:val="tx1"/>
            </w14:solidFill>
          </w14:textFill>
        </w:rPr>
        <w:t>提供</w:t>
      </w:r>
      <w:r>
        <w:rPr>
          <w:rFonts w:hint="eastAsia" w:ascii="宋体" w:hAnsi="宋体" w:cs="宋体"/>
          <w:color w:val="000000" w:themeColor="text1"/>
          <w:szCs w:val="21"/>
          <w:highlight w:val="none"/>
          <w14:textFill>
            <w14:solidFill>
              <w14:schemeClr w14:val="tx1"/>
            </w14:solidFill>
          </w14:textFill>
        </w:rPr>
        <w:t>第三方机构检验报告。</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冷凝水盘为不锈钢制成的V型凝水盘为“干式水盘”，能保证彻底排除冷凝水，水盘配有不锈钢支撑滑轨，便于抽出清洗。表冷器为铜管穿亲水铝箔结构，设置铝合金挡水板冷却盘管回路应为逆流热传递，并保证盘管内的水能够彻底排净接水盘为干式水盘，不锈钢材质，形状为斜坡状，保证冷凝水顺畅排出，使水盘始终处于“干式”状态盘管工作压力不低于1.6MPa，且每台盘管高压氮气检漏及严格的气密性试验。采用合理结构，确保冷却盘管与挡风板之间、挡风板与机组内框的密封性，以保证换热效果盘管水管接口采用无缝钢管，盘管出水口接管上带放空气阀，表冷器须设置排污阀。</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6)根据国家标准规范要求及外部环境状况等配置空调净化系统，使生产区有效通风，并有温度、湿度控制和空气净化过滤，保证手术室环境符合要求。</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初效段：净化空调的初效段多用作对新风及大颗粒尘埃的过滤控制，主要对象是大于10um的尘粒。在净化空调机组中，初效段的主要功能是对新风中的微粒进行过滤，目的有两个：保护并延长中效过滤器的使用寿命；确保机组内部的环境不被新风所污染，保证换热器表面清洁。此外在系统停运时，初效段还可以有效地防止室外风的倒灌。</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中效段：中效段的主要控制对象是介于1-10um之间的尘粒。中效段一般置于净化机组的最后端。</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表冷段：表冷段用于对净化空调系统的新风、回风进行降温冷却处理。表冷段后应设挡水板，以有效截留空气中的水滴，挡水板材料多为铝合金或不锈钢，能及时排出机组底盘中的凝结水。卫生型净化机组采用的专用水盘具有杀菌功能，对大肠杆菌和金黄色葡萄球菌的抗菌率达到99.9%以上。</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加热段：加热段用于对净化空调系统的新风进行升温加热处理。</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加湿段：冬季气候干燥时，使用电极加湿对空调送风进行处理，时室内湿度处于受控状态。</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风机段：风机段是净化空调机组中较大的一个功能段，用于安置风机。</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中间段：在过滤器、表冷段等功能段前面，为了维护和检修方便，必要时加中间段。</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臭氧消杀段：机组配臭氧发生器，可在值班模式下产生臭氧对室内环境进行消毒，能有效杀灭驻留于机组内表面、室内环境的各类细菌。</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设备底座：采用加厚型材制作，焊缝经抛光打磨处理，平整光滑。外表面经防锈处理，漆面完好。螺栓紧定孔孔距均匀。设备电气系统、控制系统所选用的器件，可长期稳定工作。电气系统、控制系统、不相互影响。</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设备的内部各零部件光洁、不得有任何油污、灰尘及其他物质。各附属物的安装位置准确，各部分均不应存在妨碍安装、检修或清洁的缺陷设备不用时，冷却水可完全排净；无故障工作时间大于10000小时。</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组合式空气处理机组技术要求：</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▲（1）净化机组制造商箱体面板采用内、外钢板中间充注不低于50mm厚度硬质非燃性或离火自熄性聚氨酯发泡材料，密度不得小于50kg/m3，面板绝热材料的导热系数不得高于</w:t>
      </w:r>
      <w:r>
        <w:rPr>
          <w:rFonts w:hint="eastAsia" w:ascii="宋体" w:hAnsi="宋体" w:cs="宋体"/>
          <w:color w:val="000000" w:themeColor="text1"/>
          <w:szCs w:val="21"/>
          <w:highlight w:val="none"/>
          <w:lang w:val="en-US" w:eastAsia="zh-CN"/>
          <w14:textFill>
            <w14:solidFill>
              <w14:schemeClr w14:val="tx1"/>
            </w14:solidFill>
          </w14:textFill>
        </w:rPr>
        <w:t>0</w:t>
      </w:r>
      <w:r>
        <w:rPr>
          <w:rFonts w:hint="eastAsia" w:ascii="宋体" w:hAnsi="宋体" w:cs="宋体"/>
          <w:color w:val="000000" w:themeColor="text1"/>
          <w:szCs w:val="21"/>
          <w:highlight w:val="none"/>
          <w14:textFill>
            <w14:solidFill>
              <w14:schemeClr w14:val="tx1"/>
            </w14:solidFill>
          </w14:textFill>
        </w:rPr>
        <w:t>.022w·k</w:t>
      </w:r>
      <w:r>
        <w:rPr>
          <w:rFonts w:hint="eastAsia" w:ascii="宋体" w:hAnsi="宋体" w:cs="宋体"/>
          <w:color w:val="000000" w:themeColor="text1"/>
          <w:szCs w:val="21"/>
          <w:highlight w:val="none"/>
          <w:vertAlign w:val="superscript"/>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·m</w:t>
      </w:r>
      <w:r>
        <w:rPr>
          <w:rFonts w:hint="eastAsia" w:ascii="宋体" w:hAnsi="宋体" w:cs="宋体"/>
          <w:color w:val="000000" w:themeColor="text1"/>
          <w:szCs w:val="21"/>
          <w:highlight w:val="none"/>
          <w:vertAlign w:val="superscript"/>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。（提供第三方</w:t>
      </w:r>
      <w:r>
        <w:rPr>
          <w:rFonts w:hint="eastAsia" w:ascii="宋体" w:hAnsi="宋体" w:cs="宋体"/>
          <w:color w:val="000000" w:themeColor="text1"/>
          <w:szCs w:val="21"/>
          <w:highlight w:val="none"/>
          <w:lang w:val="en-US" w:eastAsia="zh-CN"/>
          <w14:textFill>
            <w14:solidFill>
              <w14:schemeClr w14:val="tx1"/>
            </w14:solidFill>
          </w14:textFill>
        </w:rPr>
        <w:t>检测</w:t>
      </w:r>
      <w:r>
        <w:rPr>
          <w:rFonts w:hint="eastAsia" w:ascii="宋体" w:hAnsi="宋体" w:cs="宋体"/>
          <w:color w:val="000000" w:themeColor="text1"/>
          <w:szCs w:val="21"/>
          <w:highlight w:val="none"/>
          <w14:textFill>
            <w14:solidFill>
              <w14:schemeClr w14:val="tx1"/>
            </w14:solidFill>
          </w14:textFill>
        </w:rPr>
        <w:t>机构测试报告）。</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▲（2）机组必须有防冷桥措施，机组在运行时，不得出现冷桥和凝露现象。（提供第三方</w:t>
      </w:r>
      <w:r>
        <w:rPr>
          <w:rFonts w:hint="eastAsia" w:ascii="宋体" w:hAnsi="宋体" w:cs="宋体"/>
          <w:color w:val="000000" w:themeColor="text1"/>
          <w:szCs w:val="21"/>
          <w:highlight w:val="none"/>
          <w:lang w:val="en-US" w:eastAsia="zh-CN"/>
          <w14:textFill>
            <w14:solidFill>
              <w14:schemeClr w14:val="tx1"/>
            </w14:solidFill>
          </w14:textFill>
        </w:rPr>
        <w:t>检测</w:t>
      </w:r>
      <w:r>
        <w:rPr>
          <w:rFonts w:hint="eastAsia" w:ascii="宋体" w:hAnsi="宋体" w:cs="宋体"/>
          <w:color w:val="000000" w:themeColor="text1"/>
          <w:szCs w:val="21"/>
          <w:highlight w:val="none"/>
          <w14:textFill>
            <w14:solidFill>
              <w14:schemeClr w14:val="tx1"/>
            </w14:solidFill>
          </w14:textFill>
        </w:rPr>
        <w:t>机构测试报告）。</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▲（3）机组箱体强度等级应达到D1级（提供第三方</w:t>
      </w:r>
      <w:r>
        <w:rPr>
          <w:rFonts w:hint="eastAsia" w:ascii="宋体" w:hAnsi="宋体" w:cs="宋体"/>
          <w:color w:val="000000" w:themeColor="text1"/>
          <w:szCs w:val="21"/>
          <w:highlight w:val="none"/>
          <w:lang w:val="en-US" w:eastAsia="zh-CN"/>
          <w14:textFill>
            <w14:solidFill>
              <w14:schemeClr w14:val="tx1"/>
            </w14:solidFill>
          </w14:textFill>
        </w:rPr>
        <w:t>检测</w:t>
      </w:r>
      <w:r>
        <w:rPr>
          <w:rFonts w:hint="eastAsia" w:ascii="宋体" w:hAnsi="宋体" w:cs="宋体"/>
          <w:color w:val="000000" w:themeColor="text1"/>
          <w:szCs w:val="21"/>
          <w:highlight w:val="none"/>
          <w14:textFill>
            <w14:solidFill>
              <w14:schemeClr w14:val="tx1"/>
            </w14:solidFill>
          </w14:textFill>
        </w:rPr>
        <w:t>机构测试报告）。</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机组箱体应具有足够的强度，保证在运输、安装、启动、运行、停止后，不出现凹凸变形。大风量（十万或以上）机组按照GB/T14294-2008《组合式空调机组》标准检测，当机组内静压保持正压1000Pa时，箱体变形率不得大于0.5mm/m。（提供第三方</w:t>
      </w:r>
      <w:r>
        <w:rPr>
          <w:rFonts w:hint="eastAsia" w:ascii="宋体" w:hAnsi="宋体" w:cs="宋体"/>
          <w:color w:val="000000" w:themeColor="text1"/>
          <w:szCs w:val="21"/>
          <w:highlight w:val="none"/>
          <w:lang w:val="en-US" w:eastAsia="zh-CN"/>
          <w14:textFill>
            <w14:solidFill>
              <w14:schemeClr w14:val="tx1"/>
            </w14:solidFill>
          </w14:textFill>
        </w:rPr>
        <w:t>检测</w:t>
      </w:r>
      <w:r>
        <w:rPr>
          <w:rFonts w:hint="eastAsia" w:ascii="宋体" w:hAnsi="宋体" w:cs="宋体"/>
          <w:color w:val="000000" w:themeColor="text1"/>
          <w:szCs w:val="21"/>
          <w:highlight w:val="none"/>
          <w14:textFill>
            <w14:solidFill>
              <w14:schemeClr w14:val="tx1"/>
            </w14:solidFill>
          </w14:textFill>
        </w:rPr>
        <w:t>机构测试报告）。</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▲（5）箱体应具有良好的气密性，按照GB/T14294-2008《组合式空调机组》标准检测，机组的漏风率不得大于0.03%。漏风率应不低于L2级（提供第三方</w:t>
      </w:r>
      <w:r>
        <w:rPr>
          <w:rFonts w:hint="eastAsia" w:ascii="宋体" w:hAnsi="宋体" w:cs="宋体"/>
          <w:color w:val="000000" w:themeColor="text1"/>
          <w:szCs w:val="21"/>
          <w:highlight w:val="none"/>
          <w:lang w:val="en-US" w:eastAsia="zh-CN"/>
          <w14:textFill>
            <w14:solidFill>
              <w14:schemeClr w14:val="tx1"/>
            </w14:solidFill>
          </w14:textFill>
        </w:rPr>
        <w:t>检测</w:t>
      </w:r>
      <w:r>
        <w:rPr>
          <w:rFonts w:hint="eastAsia" w:ascii="宋体" w:hAnsi="宋体" w:cs="宋体"/>
          <w:color w:val="000000" w:themeColor="text1"/>
          <w:szCs w:val="21"/>
          <w:highlight w:val="none"/>
          <w14:textFill>
            <w14:solidFill>
              <w14:schemeClr w14:val="tx1"/>
            </w14:solidFill>
          </w14:textFill>
        </w:rPr>
        <w:t>机构测试报告）。</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▲（6）净化机组制造商具有制冷空调产品认证证书（CRAA认证）、生产许可证。（提供证明文件）</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▲（7）净化机组制造商具有达到领先水平的超净环境集成系统实验室。（提供证明文件）</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▲（8）净化机组制造商拥有通过10万风量以上实验测试台，要求提供10万或以上风量机组</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提供第三方</w:t>
      </w:r>
      <w:r>
        <w:rPr>
          <w:rFonts w:hint="eastAsia" w:ascii="宋体" w:hAnsi="宋体" w:cs="宋体"/>
          <w:color w:val="000000" w:themeColor="text1"/>
          <w:szCs w:val="21"/>
          <w:highlight w:val="none"/>
          <w:lang w:val="en-US" w:eastAsia="zh-CN"/>
          <w14:textFill>
            <w14:solidFill>
              <w14:schemeClr w14:val="tx1"/>
            </w14:solidFill>
          </w14:textFill>
        </w:rPr>
        <w:t>检测</w:t>
      </w:r>
      <w:r>
        <w:rPr>
          <w:rFonts w:hint="eastAsia" w:ascii="宋体" w:hAnsi="宋体" w:cs="宋体"/>
          <w:color w:val="000000" w:themeColor="text1"/>
          <w:szCs w:val="21"/>
          <w:highlight w:val="none"/>
          <w14:textFill>
            <w14:solidFill>
              <w14:schemeClr w14:val="tx1"/>
            </w14:solidFill>
          </w14:textFill>
        </w:rPr>
        <w:t>机构测试报告。</w:t>
      </w:r>
    </w:p>
    <w:p>
      <w:pPr>
        <w:pStyle w:val="426"/>
        <w:widowControl/>
        <w:spacing w:line="360" w:lineRule="auto"/>
        <w:jc w:val="left"/>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▲注：</w:t>
      </w:r>
      <w:r>
        <w:rPr>
          <w:rFonts w:hint="eastAsia"/>
          <w:color w:val="000000" w:themeColor="text1"/>
          <w:highlight w:val="none"/>
          <w14:textFill>
            <w14:solidFill>
              <w14:schemeClr w14:val="tx1"/>
            </w14:solidFill>
          </w14:textFill>
        </w:rPr>
        <w:t>提供</w:t>
      </w:r>
      <w:r>
        <w:rPr>
          <w:rFonts w:hint="eastAsia" w:ascii="宋体" w:hAnsi="宋体" w:cs="宋体"/>
          <w:color w:val="000000" w:themeColor="text1"/>
          <w:szCs w:val="21"/>
          <w:highlight w:val="none"/>
          <w14:textFill>
            <w14:solidFill>
              <w14:schemeClr w14:val="tx1"/>
            </w14:solidFill>
          </w14:textFill>
        </w:rPr>
        <w:t>组合式空气处理机组厂家</w:t>
      </w:r>
      <w:r>
        <w:rPr>
          <w:rFonts w:hint="eastAsia"/>
          <w:color w:val="000000" w:themeColor="text1"/>
          <w:highlight w:val="none"/>
          <w14:textFill>
            <w14:solidFill>
              <w14:schemeClr w14:val="tx1"/>
            </w14:solidFill>
          </w14:textFill>
        </w:rPr>
        <w:t>的授权书或承诺成交后提供</w:t>
      </w:r>
      <w:r>
        <w:rPr>
          <w:rFonts w:hint="eastAsia" w:ascii="宋体" w:hAnsi="宋体" w:cs="宋体"/>
          <w:color w:val="000000" w:themeColor="text1"/>
          <w:szCs w:val="21"/>
          <w:highlight w:val="none"/>
          <w14:textFill>
            <w14:solidFill>
              <w14:schemeClr w14:val="tx1"/>
            </w14:solidFill>
          </w14:textFill>
        </w:rPr>
        <w:t>组合式空气处理机组厂家</w:t>
      </w:r>
      <w:r>
        <w:rPr>
          <w:rFonts w:hint="eastAsia"/>
          <w:color w:val="000000" w:themeColor="text1"/>
          <w:highlight w:val="none"/>
          <w14:textFill>
            <w14:solidFill>
              <w14:schemeClr w14:val="tx1"/>
            </w14:solidFill>
          </w14:textFill>
        </w:rPr>
        <w:t>的授权书</w:t>
      </w:r>
      <w:r>
        <w:rPr>
          <w:rFonts w:hint="eastAsia" w:ascii="宋体" w:hAnsi="宋体" w:cs="宋体"/>
          <w:color w:val="000000" w:themeColor="text1"/>
          <w:szCs w:val="21"/>
          <w:highlight w:val="none"/>
          <w:lang w:eastAsia="zh-CN"/>
          <w14:textFill>
            <w14:solidFill>
              <w14:schemeClr w14:val="tx1"/>
            </w14:solidFill>
          </w14:textFill>
        </w:rPr>
        <w:t>。</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2、普通手术室</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普通手术室1、2采用全新风型风冷管道处理机组PAU-01/02，空调系统设置初效过滤，手术室排风系统独立设置，与送风系统连锁。排风根据需要经过活性炭吸附箱处理后排至室外，排风支管上设调节阀，排风机位于活性炭吸附箱之后。</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3、污染区采用管道式风机，风机具有如下特征：</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a)整机全金属构造，表面喷涂处理，防潮耐腐蚀、生锈，防火性能佳。</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b)高效长寿命滚珠轴承电机。</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c)精密一体化成型金属风轮，运行时动平衡稳定，保证产品长时间低噪音运行。</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d)人性化圆角设计，保证施工作业安全。</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e)泡沫棉，提升气密性的同时减震降噪。</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f)安装角度有多种选择，适应不同需要。</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g)体积小，结构紧凑，集成度高，适应任何安装空间。</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h)全金属制造，防腐耐用，工艺精湛。</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4、活性炭吸附箱</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a)活性炭吸附箱箱体材质为PP，耐酸碱、有机废气腐蚀；</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b)抽屉式结构，维修、更换方便；</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c)活性炭为蜂窝、多孔结构，能充分吸收酸碱废气、有机废气；</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5、通风管道</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空调及通风管道材质为热镀锌钢板，镀锌层≥80g/㎡</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6、高效送风口</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箱体材质为喷塑冷板，液槽式高效H14液槽密封高效过滤器，过滤直径为≥0.3um的颗粒，效率99.995%，上调式风量调节阀阀，箱体为带DOP检测口，冷轧钢板喷塑。配1.0mm冷板喷塑扩散板。</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箱体采用高强铝型材框架。钢板（内填充B1级*XPS板）箱体组合成高承压箱体，充分避免了单层钢板天花箱体因强度不足造成空调开关机时异响及保温不到位的缺陷。</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每个高效送风过滤框增设DOP检测口，利于对每个高效过滤网进行DOP检测。</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采用高效测布增加静压箱体积，有利维护静压。</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高效安装位采用刀口密封，增加密封性能。</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采用一体注塑无接缝聚氨酯密封垫、聚氨酯密封胶。</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每个过滤器出厂前均经过效率及检漏测试。</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7、空调控制方式及技术要求：</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主体控制模式采用分散控制模式；</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设备层采用工业级可编程控制器，接入现场各种传感器、执行器，负责数据采集及逻辑运算及控制输出等功能；</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需监控参数及控制功能如下:</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1）送排风风量数据，管道压力数据检测等。</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2）设备的运行状态</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运行频率</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故障等可实时显示及运行参数设定。</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3）记录设备运行历史故障以方便安排维护及检修。</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4）具有操作权限管理功能</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拒绝无相应权限人员操作</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减少由于误操作导致的事故。</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5）具有系统运行动态画面显示</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简洁直观的操作界面</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充分体现以人为本的设计理念。</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6）送风机、排风机采用变频系统控制，其他耐腐蚀排风设备采用定风量模式控制，并集中监控控制。</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7）排风与补风联动控制，系统余风量控制方案，送排风机采用变频控制方式，通风箱房间排风和送风采用变风量控制方式，确保各手术室的实验环境压力及气流方向；</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净化空调MAU-01/02控制说明：</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空调机组共设3种状态：正常运行、消毒、关机。</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正常运行时：</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a:风量控制：调节变频器工作状态，使送风量达到设计值；启动时先启动排风，再启动送风，关闭时与之相反。</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b:温湿度控制：调节室外机压缩机频率，实现房间温度控制。加热段后温度&lt;3°c时进行防冻报警，报警1分钟后（时间可调）可连锁关闭新风阀及停止风机运行（此功能可调整）。</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c:设备启停控制：空调机组正常运行，排风机组均正常运行。</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消毒运行时：</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a)风量控制：调节变频器工作状态，使送、排风量达到设计值的1/2（参数可调节）。</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b)温度控制：保持室内温度在设定范围（夏季25℃±2，冬季20℃±2，温度可设置）。</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c)电动风阀控制：新风电动阀开启，送风电动风阀也开启。</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d)设备启停控制：空调机组值班运行。</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e)空调机组臭氧段工作，产生臭氧用于室内消毒，臭氧浓度达到10mg/m³后消毒时间30min，30min后排风机运行15min然后关闭净化空调机组。</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f）值班（消毒）期间，人员禁止入内。</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4.停机时：所有与本空调机组对应的送风机、排风机、空调室外机停机；与本空调机组对应的电动风阀关闭。</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5.空调机组过滤器均设压差显示装置。各级过滤器的终阻力压力值为：初效过滤器：100Pa，中效250pa，高效400pa。</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6.新风电动阀与送风机联锁开关。</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7.防火阀输出无源反馈信号至控制柜，确认火情后由消防控制中心关闭相关区域防火阀及空调系统内所有空调通风设备电源。</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8.消毒方式：臭氧消毒(MAU-01</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20g/h；MAU-02</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10g/h。</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9.本系统为净化区，室内温湿要求：夏季t：22±2°c Φ：55±10，冬季t:20±2°c，Φ：50±10。</w:t>
      </w:r>
    </w:p>
    <w:p>
      <w:pPr>
        <w:pStyle w:val="426"/>
        <w:widowControl/>
        <w:spacing w:line="360" w:lineRule="auto"/>
        <w:jc w:val="left"/>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10.PLC控制面板设置三级权限：包括温湿度设定，频率设置，温湿度报警</w:t>
      </w:r>
      <w:r>
        <w:rPr>
          <w:rFonts w:hint="eastAsia" w:ascii="宋体" w:hAnsi="宋体" w:cs="宋体"/>
          <w:color w:val="000000" w:themeColor="text1"/>
          <w:szCs w:val="21"/>
          <w:highlight w:val="none"/>
          <w:lang w:eastAsia="zh-CN"/>
          <w14:textFill>
            <w14:solidFill>
              <w14:schemeClr w14:val="tx1"/>
            </w14:solidFill>
          </w14:textFill>
        </w:rPr>
        <w:t>；</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11.一级权限：一级权限启停空调机组，模式切换；</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12.二级权限：二级权限除兼容一级权限外，还包包括用户管理权限，工程参数设置，上下限设置，报警复位清除等；</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13.三级权限：三级权限除兼容一级和二级权限外，</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14.系统时间设定。</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PAU-01/02空调机组自控说明</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1、PAU-01与PFJ-03联动且变频运行，PAU-02与PFJ-04联动运行；启动时先启动排风机，再启动送风机，关闭时与之相反。</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2、电动风阀与相应风机连锁</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3、PAU机组设置压差报警装置，初效前后端压差超过100pa自动报警。</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4、70℃防火阀与空调机组、排风机组联动，防火阀接消防联动，火灾时自动关闭。</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四）、电气</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1.电气系统</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1.1、电气系统要求</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1)空调机组总配电箱及总配电箱和其后所有出线支路断路器、桥架、线管、电源线、照明、插座等工程全部由中标方采购、安装。（总箱电源进线电缆及消防不在范围）</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2)洁净区照明应采用医用LED平板灯，满足洁净环境气密性要求。</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3)手术室照明，设备供电、ICU及术后复苏设备带治疗用电均为一级负荷中特别重要负荷，要求自动恢复供电时间≤0.5s，应接入不间断电源装置(UPS)。UPS持续供电时间不低于30min</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采用工频三进三出式。</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4)配电线缆均采用低烟无卤阻燃B级及以上级别电缆、电线。线缆均采用金属管、金属桥架及线槽敷设。电缆、电线、线槽、桥架、套管等材料选材及敷设要符合规范标准。</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1.2、弱电系统工程技术要求</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1）弱电系统总体要求</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a)三层手术室配置网络、电话、监控、可视门禁、手术室净化机组自控等；具体详见招标图纸。</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b)所有设备及管线的采购、敷设均应符合国家电气、消防施工等相关技术规范要求。要求所有弱电的主机设备布局合理，整齐，美观，大方。弱电系统设置机柜集中放置。</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2）网络、电话系统</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a)手术室设置网络、电话系统，布线均敷设至科室弱电设备机柜。</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b)所有的网络、电话线路均采用六类网线UTP.CAT6.4p，其传输性能应符合TIA/EIA 568B.2六类标准。</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1.3、监控系统</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a)监控点设置：手术室设置网络监控系统，系统主机设置在护士站(具体以平面图布置位置为准)，公共区域均根据需要设置监控摄像机，所有图像都传送到系统主机，可实现多地点、多画面实时监控。</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b)监控设备：各区域监控主机包括控制键盘，彩色监视器，硬盘录像机(带硬盘)，具体配置详见系统图。</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c)系统功能：系统通过数字网络硬盘录像机进行集中控制和处理，视频图像通过监视器显示，系统可实现记录图像的回放、检索等，同时监控画面可任意切换，任意分割、任意组合排列。</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d)半球摄像机像素不低于400万、分辨率不低于1080P，每路存储的时间必须不少于7×24h。采用UPT.CAT6.4P型网线，在吊顶内线槽敷设及穿管暗敷。</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1.4、可视门禁系统</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a)手术室的医护、病患总入口、污物出口处设置门禁系统门口机；系统主机室内机设置护士站或办公室（具体以平面图布置的位置为准）。系统可实现门铃呼叫主机、刷卡、密码输入及人脸识别等方式。</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b)系统由门禁控制器、读卡器、IC卡、电子门锁及开门按钮组成。门禁控制器在吊顶内距吊顶0.2米安装，读卡器、电子门锁结合门的形式安装，读卡器安装高度为1.3米。</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c)通信及线路要求：门口机与室内机间采用TCP/IP协议，采用六类屏蔽网线STP.CAT6.4p。</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2、配电箱（柜）</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2.1户内箱箱体及面盖要求：箱体应有一定的机械强度，周边平整无损伤。要求采用不小于1.0mm厚冷轧钢板制做；导轨须用1.0mm厚冷轧钢板表面做镀锌处理；箱体开孔与导管管径适配，箱体开敲落孔由供应商与现场施工单位共同确定；箱体内外均应做防腐蚀处理；箱体深度应能满足现场实际需求；户内配电箱面盖采用塑料制品，要求有透明可视窗，耐非正常热和耐燃能力应符合相关标准；产品必须获得CCC认证证书；必须符合国家行业标准和有关规范及地方标准的要求。</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2.2电表箱箱体及面盖要求：箱体应有一定的机械强度，周边平整无损伤。要求箱体采用不小于1.2mm厚冷轧钢板，箱盖采用不小于1.5mm厚冷轧钢板；落地柜要求用2.0mm厚冷轧板制作；产品必须获得CCC认证证书；必须符合国家行业标准和有关规范及地方标准的要求；箱体内外均应做防腐蚀处理，喷塑层无脱落；落地柜箱体、面盖及基础槽钢要求；</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2.3.所有落地安装配电箱（柜）均须配10#基础槽钢，基础槽钢的外径与配电箱（柜）下口外径一致。</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2.4二层板要求镀锌并有可靠接地</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安装板后部留有足够盘线空间应符合国家及行业生产的验收规定；控制面板及其上元器件与箱内元器件净距离不小于2厘米。箱体、箱门都要作可靠接地。</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2.5配电箱内绝缘板、隔离板都应为阻燃材料，电气间隙、间隔距离都应满足间距要求，以便于接线维修方便。</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2.6全部紧固件均应采用镀锌件；全部配线不得小于开关出线，应符合规范要求；接线端子应与最大导线截面匹配。</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2.7盘内有接地要求的电器、盘面，其外壳应可靠接地；接地线采铜编织线。</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2.8配电箱内分别设PE、N汇流排并应与最大导线截面匹配。</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3、配电元件：</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3.1配电室内塑壳断路器选用国标产品，厂家提供与之配套的电缆接线端子。</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3.2断路器、隔离开关、热继电器、接触器、指示灯、按钮、控制（电压、电流、时间）继电器、浪涌保护器、熔断器、电压表、电流表、电流互感器等元器件采用优质可靠国标优质产品。</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4、净化区洁净空调自控</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4.1自控系统包括洁净组合式空调机组的自动控制系统。为确保净化空调系统的兼容性和稳定性，本项目净化空调自控系统必须符合以下要求，不允许负偏离。</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4.1.1设置多级多用户操作权限，系统具有严格的操作权限管理，根据不同操作人员的身份分为从低到高至少3</w:t>
      </w:r>
      <w:r>
        <w:rPr>
          <w:rFonts w:hint="eastAsia" w:ascii="宋体" w:hAnsi="宋体" w:cs="宋体"/>
          <w:color w:val="000000" w:themeColor="text1"/>
          <w:szCs w:val="21"/>
          <w:highlight w:val="none"/>
          <w:lang w:eastAsia="zh-CN"/>
          <w14:textFill>
            <w14:solidFill>
              <w14:schemeClr w14:val="tx1"/>
            </w14:solidFill>
          </w14:textFill>
        </w:rPr>
        <w:t>个</w:t>
      </w:r>
      <w:r>
        <w:rPr>
          <w:rFonts w:hint="eastAsia" w:ascii="宋体" w:hAnsi="宋体" w:cs="宋体"/>
          <w:color w:val="000000" w:themeColor="text1"/>
          <w:szCs w:val="21"/>
          <w:highlight w:val="none"/>
          <w14:textFill>
            <w14:solidFill>
              <w14:schemeClr w14:val="tx1"/>
            </w14:solidFill>
          </w14:textFill>
        </w:rPr>
        <w:t>安全等级。</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4.1.2本空调自控系统根据重要监控房间温湿度或对应空调机组的回风温湿度经与设定温湿度值进行PID运算，分别控制表冷器、加热器和加湿器的开度，使控制区域或重要控制房间的温湿度达到期望值，同时自控系统自动记录主要房间环境参数，实现数据的自动存档、报警等功能。</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4.1.3监测重要房间高效过滤器以及不同洁净级别等区域的压差数值，保证系统在规定限度内工作，超限就报警并通过声光报警通知现场人员，为防止误报警。</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4.1.4通过设置在系统送风实时监测并自动控制送风量，保证各净化房间的送风量恒定，进而保证房间环境参数稳定。</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4.1.5空调机组现场每台独立配置触摸屏人机界面进行现场控制及调整。</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4.1.6自控系统设备选型：自控系统以控制器为系统控制核心，以现场逻辑控制和数据采集，MCGS上位机软件为集中监控，实现操作、监控及记录打印管理。</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4.1.7传感器类选型：可参照手术室通风系统设施相关要求。</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五）、医用气体相关要求</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1.手术部医用气体系统分为氧气、负压吸引、压缩空气、麻醉废气排放4个部分。</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2.所有气体管道均须通过本区域阀门控制箱后进入手术室内；氧气、压缩空气应先经过二级稳压箱后方可接入本区域阀门控制箱。</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3.检测报警系统：本次工程气体管道必须先通过阀门控制箱(内设压力表)后方进入终端，同时在护士台或方便观察通道墙面上设置医气报警屏，检测各种医气超压、欠压情况。</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4.医气管道采用脱脂铜管，银钎焊连接；麻醉废气采用高强度UPVC管，粘接连接。</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5.氧气管道采用截止阀，其余医用气体管道采用球阀。</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6.负压吸引采用镀锌钢管，其它气体采用紫铜管，废气采用高强度PVC管。</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脱脂铜管一般采用承插式银基钎焊连接。焊接后应进行外观检查。不允许有气孔、缩孔、夹渣、漏焊、虚焊、裂纹等缺陷。吸引管路的主管与进手术室的分支管的连接应为法兰连接或活接头连接，以便检修。氧气管路不允许采用有褶皱的弯管连接。管道弯曲半径应不小于管子外径的5倍。</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8.气体管道应尽可能走直线、少拐弯，高度可根据现场实际情况调整。吸引管路应坡向管道井方向，坡度不应小于3‰。</w:t>
      </w:r>
    </w:p>
    <w:p>
      <w:pPr>
        <w:pStyle w:val="2"/>
        <w:ind w:firstLine="420" w:firstLineChars="200"/>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非“▲”技术指标应满足采购文件要求及使用要求。</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六）其他要求：</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1.两间手术室的内外机已利旧安装完备，无需另外购买新机和安装，相关总费用应酌情下减。</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2.学生用污染手术室，应将现有的能利用的旧设备如吊塔和壁式无影灯，应移装至新的手术室。</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3.所有房间，均应保留或重新布烟感管道及探头，并能接入整个大楼的烟感系统当中。</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4.两个万级手术室和两个普通手术室，应安装带视频监控及传输的壁式无影灯和吊塔。</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5.内部应布好弱电和相关设备。并接入大楼的整体系统。</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6.施工完备，应有专业机构做相关检测并出具合格报告。</w:t>
      </w:r>
    </w:p>
    <w:p>
      <w:pPr>
        <w:pStyle w:val="426"/>
        <w:widowControl/>
        <w:spacing w:line="360" w:lineRule="auto"/>
        <w:jc w:val="left"/>
        <w:rPr>
          <w:rFonts w:ascii="宋体" w:hAnsi="宋体" w:cs="宋体" w:eastAsiaTheme="minorEastAsia"/>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hint="eastAsia" w:asciiTheme="minorEastAsia" w:hAnsiTheme="minorEastAsia" w:eastAsiaTheme="minorEastAsia"/>
          <w:color w:val="000000" w:themeColor="text1"/>
          <w:szCs w:val="21"/>
          <w:highlight w:val="none"/>
          <w:u w:val="single"/>
          <w14:textFill>
            <w14:solidFill>
              <w14:schemeClr w14:val="tx1"/>
            </w14:solidFill>
          </w14:textFill>
        </w:rPr>
        <w:t>7.供应商采购医疗相关的设备，供货商须具有医疗器械经营许可证或第二类医疗器械经营备案凭证（提供承诺函）。</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七）售后服务要求：</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质保期：隐蔽工程质保5年，其他工程质保2年，终身维修。</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2、技术及售后服务响应时间不得超过2小时，上门服务时间不超过24小时。</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3、质保期、保修期内因国产货物（含配套系统、配件备件）质量或安装调试原因引起的全部维修费用（包括更换零配件的费用）均由成交人承担。</w:t>
      </w:r>
    </w:p>
    <w:p>
      <w:pPr>
        <w:pStyle w:val="426"/>
        <w:widowControl/>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4、质保期、保修期外，成交人应定期回访，发现问题及时通知采购人，国产货物（含配套系统、配件备件）维修零配件只收取配件费用，不收取差旅费等其他费用。</w:t>
      </w:r>
    </w:p>
    <w:p>
      <w:pPr>
        <w:rPr>
          <w:color w:val="000000" w:themeColor="text1"/>
          <w:highlight w:val="none"/>
          <w14:textFill>
            <w14:solidFill>
              <w14:schemeClr w14:val="tx1"/>
            </w14:solidFill>
          </w14:textFill>
        </w:rPr>
      </w:pPr>
    </w:p>
    <w:tbl>
      <w:tblPr>
        <w:tblStyle w:val="74"/>
        <w:tblW w:w="0" w:type="auto"/>
        <w:tblInd w:w="98" w:type="dxa"/>
        <w:tblLayout w:type="autofit"/>
        <w:tblCellMar>
          <w:top w:w="0" w:type="dxa"/>
          <w:left w:w="108" w:type="dxa"/>
          <w:bottom w:w="0" w:type="dxa"/>
          <w:right w:w="108" w:type="dxa"/>
        </w:tblCellMar>
      </w:tblPr>
      <w:tblGrid>
        <w:gridCol w:w="616"/>
        <w:gridCol w:w="2616"/>
        <w:gridCol w:w="1016"/>
        <w:gridCol w:w="1016"/>
        <w:gridCol w:w="1016"/>
        <w:gridCol w:w="970"/>
        <w:gridCol w:w="1122"/>
      </w:tblGrid>
      <w:tr>
        <w:tblPrEx>
          <w:tblCellMar>
            <w:top w:w="0" w:type="dxa"/>
            <w:left w:w="108" w:type="dxa"/>
            <w:bottom w:w="0" w:type="dxa"/>
            <w:right w:w="108" w:type="dxa"/>
          </w:tblCellMar>
        </w:tblPrEx>
        <w:trPr>
          <w:trHeight w:val="402" w:hRule="atLeast"/>
        </w:trPr>
        <w:tc>
          <w:tcPr>
            <w:tcW w:w="8372" w:type="dxa"/>
            <w:gridSpan w:val="7"/>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r>
              <w:rPr>
                <w:rFonts w:hint="eastAsia" w:ascii="宋体" w:hAnsi="宋体" w:cs="宋体"/>
                <w:b/>
                <w:bCs/>
                <w:color w:val="000000" w:themeColor="text1"/>
                <w:kern w:val="0"/>
                <w:sz w:val="20"/>
                <w:szCs w:val="20"/>
                <w:highlight w:val="none"/>
                <w:lang w:bidi="ar"/>
                <w14:textFill>
                  <w14:solidFill>
                    <w14:schemeClr w14:val="tx1"/>
                  </w14:solidFill>
                </w14:textFill>
              </w:rPr>
              <w:t>工程主材及参考品牌表</w:t>
            </w:r>
          </w:p>
        </w:tc>
      </w:tr>
      <w:tr>
        <w:tblPrEx>
          <w:tblCellMar>
            <w:top w:w="0" w:type="dxa"/>
            <w:left w:w="108" w:type="dxa"/>
            <w:bottom w:w="0" w:type="dxa"/>
            <w:right w:w="108"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themeColor="text1"/>
                <w:kern w:val="2"/>
                <w:sz w:val="20"/>
                <w:szCs w:val="20"/>
                <w:highlight w:val="none"/>
                <w:lang w:val="en-US" w:eastAsia="zh-CN" w:bidi="ar-SA"/>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序号</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themeColor="text1"/>
                <w:kern w:val="2"/>
                <w:sz w:val="20"/>
                <w:szCs w:val="20"/>
                <w:highlight w:val="none"/>
                <w:lang w:val="en-US" w:eastAsia="zh-CN" w:bidi="ar-SA"/>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主材名称</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themeColor="text1"/>
                <w:kern w:val="2"/>
                <w:sz w:val="20"/>
                <w:szCs w:val="20"/>
                <w:highlight w:val="none"/>
                <w:lang w:val="en-US" w:eastAsia="zh-CN" w:bidi="ar-SA"/>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品牌表1</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themeColor="text1"/>
                <w:kern w:val="2"/>
                <w:sz w:val="20"/>
                <w:szCs w:val="20"/>
                <w:highlight w:val="none"/>
                <w:lang w:val="en-US" w:eastAsia="zh-CN" w:bidi="ar-SA"/>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品牌表3</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themeColor="text1"/>
                <w:kern w:val="2"/>
                <w:sz w:val="20"/>
                <w:szCs w:val="20"/>
                <w:highlight w:val="none"/>
                <w:lang w:val="en-US" w:eastAsia="zh-CN" w:bidi="ar-SA"/>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品牌表3</w:t>
            </w:r>
          </w:p>
        </w:tc>
        <w:tc>
          <w:tcPr>
            <w:tcW w:w="97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themeColor="text1"/>
                <w:kern w:val="0"/>
                <w:sz w:val="20"/>
                <w:szCs w:val="20"/>
                <w:highlight w:val="none"/>
                <w:lang w:val="en-US" w:eastAsia="zh-CN" w:bidi="ar"/>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品牌表4</w:t>
            </w:r>
          </w:p>
        </w:tc>
        <w:tc>
          <w:tcPr>
            <w:tcW w:w="11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themeColor="text1"/>
                <w:kern w:val="0"/>
                <w:sz w:val="20"/>
                <w:szCs w:val="20"/>
                <w:highlight w:val="none"/>
                <w:lang w:val="en-US" w:eastAsia="zh-CN" w:bidi="ar"/>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品牌表5</w:t>
            </w:r>
          </w:p>
        </w:tc>
      </w:tr>
      <w:tr>
        <w:tblPrEx>
          <w:tblCellMar>
            <w:top w:w="0" w:type="dxa"/>
            <w:left w:w="108" w:type="dxa"/>
            <w:bottom w:w="0" w:type="dxa"/>
            <w:right w:w="108"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钢质防火门</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新辉</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长城</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鸿起顺</w:t>
            </w:r>
          </w:p>
        </w:tc>
        <w:tc>
          <w:tcPr>
            <w:tcW w:w="97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c>
          <w:tcPr>
            <w:tcW w:w="11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r>
      <w:tr>
        <w:tblPrEx>
          <w:tblCellMar>
            <w:top w:w="0" w:type="dxa"/>
            <w:left w:w="108" w:type="dxa"/>
            <w:bottom w:w="0" w:type="dxa"/>
            <w:right w:w="108"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钢制气密门</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合晟</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鹏驰</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兴中缘</w:t>
            </w:r>
          </w:p>
        </w:tc>
        <w:tc>
          <w:tcPr>
            <w:tcW w:w="97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林森</w:t>
            </w:r>
          </w:p>
        </w:tc>
        <w:tc>
          <w:tcPr>
            <w:tcW w:w="11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贝佑迪夫</w:t>
            </w:r>
          </w:p>
        </w:tc>
      </w:tr>
      <w:tr>
        <w:tblPrEx>
          <w:tblCellMar>
            <w:top w:w="0" w:type="dxa"/>
            <w:left w:w="108" w:type="dxa"/>
            <w:bottom w:w="0" w:type="dxa"/>
            <w:right w:w="108"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3</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医用自动趟门</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合晟</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鹏驰</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兴中缘</w:t>
            </w:r>
          </w:p>
        </w:tc>
        <w:tc>
          <w:tcPr>
            <w:tcW w:w="97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林森</w:t>
            </w:r>
          </w:p>
        </w:tc>
        <w:tc>
          <w:tcPr>
            <w:tcW w:w="11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贝佑迪夫</w:t>
            </w:r>
          </w:p>
        </w:tc>
      </w:tr>
      <w:tr>
        <w:tblPrEx>
          <w:tblCellMar>
            <w:top w:w="0" w:type="dxa"/>
            <w:left w:w="108" w:type="dxa"/>
            <w:bottom w:w="0" w:type="dxa"/>
            <w:right w:w="108"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4</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同透PVC地板</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洁福</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得嘉</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阿姆斯壮</w:t>
            </w:r>
          </w:p>
        </w:tc>
        <w:tc>
          <w:tcPr>
            <w:tcW w:w="97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c>
          <w:tcPr>
            <w:tcW w:w="11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r>
      <w:tr>
        <w:tblPrEx>
          <w:tblCellMar>
            <w:top w:w="0" w:type="dxa"/>
            <w:left w:w="108" w:type="dxa"/>
            <w:bottom w:w="0" w:type="dxa"/>
            <w:right w:w="108"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5</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乳胶漆</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立邦</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多乐士</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三棵树</w:t>
            </w:r>
          </w:p>
        </w:tc>
        <w:tc>
          <w:tcPr>
            <w:tcW w:w="97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c>
          <w:tcPr>
            <w:tcW w:w="11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r>
      <w:tr>
        <w:tblPrEx>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6</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瓷砖</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东鹏</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诺贝尔</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蒙娜丽莎</w:t>
            </w:r>
          </w:p>
        </w:tc>
        <w:tc>
          <w:tcPr>
            <w:tcW w:w="97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c>
          <w:tcPr>
            <w:tcW w:w="11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r>
      <w:tr>
        <w:tblPrEx>
          <w:tblCellMar>
            <w:top w:w="0" w:type="dxa"/>
            <w:left w:w="108" w:type="dxa"/>
            <w:bottom w:w="0" w:type="dxa"/>
            <w:right w:w="108"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7</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机制中空玻镁彩钢板</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华翱</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天加</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苏州林森</w:t>
            </w:r>
          </w:p>
        </w:tc>
        <w:tc>
          <w:tcPr>
            <w:tcW w:w="97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c>
          <w:tcPr>
            <w:tcW w:w="11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r>
      <w:tr>
        <w:tblPrEx>
          <w:tblCellMar>
            <w:top w:w="0" w:type="dxa"/>
            <w:left w:w="108" w:type="dxa"/>
            <w:bottom w:w="0" w:type="dxa"/>
            <w:right w:w="108"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8</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手工中空玻镁彩钢板</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华翱</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天加</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苏州林森</w:t>
            </w:r>
          </w:p>
        </w:tc>
        <w:tc>
          <w:tcPr>
            <w:tcW w:w="97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c>
          <w:tcPr>
            <w:tcW w:w="11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r>
      <w:tr>
        <w:tblPrEx>
          <w:tblCellMar>
            <w:top w:w="0" w:type="dxa"/>
            <w:left w:w="108" w:type="dxa"/>
            <w:bottom w:w="0" w:type="dxa"/>
            <w:right w:w="108"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9</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铝扣板</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银飞</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大兴</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天一</w:t>
            </w:r>
          </w:p>
        </w:tc>
        <w:tc>
          <w:tcPr>
            <w:tcW w:w="97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c>
          <w:tcPr>
            <w:tcW w:w="11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r>
      <w:tr>
        <w:tblPrEx>
          <w:tblCellMar>
            <w:top w:w="0" w:type="dxa"/>
            <w:left w:w="108" w:type="dxa"/>
            <w:bottom w:w="0" w:type="dxa"/>
            <w:right w:w="108"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10</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不锈钢麻醉柜</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浩东</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中志</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兴中缘</w:t>
            </w:r>
          </w:p>
        </w:tc>
        <w:tc>
          <w:tcPr>
            <w:tcW w:w="97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c>
          <w:tcPr>
            <w:tcW w:w="11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r>
      <w:tr>
        <w:tblPrEx>
          <w:tblCellMar>
            <w:top w:w="0" w:type="dxa"/>
            <w:left w:w="108" w:type="dxa"/>
            <w:bottom w:w="0" w:type="dxa"/>
            <w:right w:w="108"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11</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不锈钢器械柜</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浩东</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中志</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兴中缘</w:t>
            </w:r>
          </w:p>
        </w:tc>
        <w:tc>
          <w:tcPr>
            <w:tcW w:w="97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c>
          <w:tcPr>
            <w:tcW w:w="11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r>
      <w:tr>
        <w:tblPrEx>
          <w:tblCellMar>
            <w:top w:w="0" w:type="dxa"/>
            <w:left w:w="108" w:type="dxa"/>
            <w:bottom w:w="0" w:type="dxa"/>
            <w:right w:w="108"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12</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不锈钢药品柜</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浩东</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中志</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兴中缘</w:t>
            </w:r>
          </w:p>
        </w:tc>
        <w:tc>
          <w:tcPr>
            <w:tcW w:w="97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c>
          <w:tcPr>
            <w:tcW w:w="11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r>
      <w:tr>
        <w:tblPrEx>
          <w:tblCellMar>
            <w:top w:w="0" w:type="dxa"/>
            <w:left w:w="108" w:type="dxa"/>
            <w:bottom w:w="0" w:type="dxa"/>
            <w:right w:w="108"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13</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三联观片灯</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浩东</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中志</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兴中缘</w:t>
            </w:r>
          </w:p>
        </w:tc>
        <w:tc>
          <w:tcPr>
            <w:tcW w:w="97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c>
          <w:tcPr>
            <w:tcW w:w="11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r>
      <w:tr>
        <w:tblPrEx>
          <w:tblCellMar>
            <w:top w:w="0" w:type="dxa"/>
            <w:left w:w="108" w:type="dxa"/>
            <w:bottom w:w="0" w:type="dxa"/>
            <w:right w:w="108"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14</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单臂机械吊塔</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太阳龙</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辰宏</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菲戈特</w:t>
            </w:r>
          </w:p>
        </w:tc>
        <w:tc>
          <w:tcPr>
            <w:tcW w:w="97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c>
          <w:tcPr>
            <w:tcW w:w="11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r>
      <w:tr>
        <w:tblPrEx>
          <w:tblCellMar>
            <w:top w:w="0" w:type="dxa"/>
            <w:left w:w="108" w:type="dxa"/>
            <w:bottom w:w="0" w:type="dxa"/>
            <w:right w:w="108"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15</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无影灯</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太阳龙</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辰宏</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菲戈特</w:t>
            </w:r>
          </w:p>
        </w:tc>
        <w:tc>
          <w:tcPr>
            <w:tcW w:w="97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c>
          <w:tcPr>
            <w:tcW w:w="11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r>
      <w:tr>
        <w:tblPrEx>
          <w:tblCellMar>
            <w:top w:w="0" w:type="dxa"/>
            <w:left w:w="108" w:type="dxa"/>
            <w:bottom w:w="0" w:type="dxa"/>
            <w:right w:w="108"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16</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风淋传递窗</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洁之夏</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中科圣洁</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净业</w:t>
            </w:r>
          </w:p>
        </w:tc>
        <w:tc>
          <w:tcPr>
            <w:tcW w:w="97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c>
          <w:tcPr>
            <w:tcW w:w="11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r>
      <w:tr>
        <w:tblPrEx>
          <w:tblCellMar>
            <w:top w:w="0" w:type="dxa"/>
            <w:left w:w="108" w:type="dxa"/>
            <w:bottom w:w="0" w:type="dxa"/>
            <w:right w:w="108"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17</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重症监护笼</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同汇兴</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普佳</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智迪锐</w:t>
            </w:r>
          </w:p>
        </w:tc>
        <w:tc>
          <w:tcPr>
            <w:tcW w:w="97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c>
          <w:tcPr>
            <w:tcW w:w="11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r>
      <w:tr>
        <w:tblPrEx>
          <w:tblCellMar>
            <w:top w:w="0" w:type="dxa"/>
            <w:left w:w="108" w:type="dxa"/>
            <w:bottom w:w="0" w:type="dxa"/>
            <w:right w:w="108"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18</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犬笼</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同汇兴</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普佳</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智迪锐</w:t>
            </w:r>
          </w:p>
        </w:tc>
        <w:tc>
          <w:tcPr>
            <w:tcW w:w="97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c>
          <w:tcPr>
            <w:tcW w:w="11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r>
      <w:tr>
        <w:tblPrEx>
          <w:tblCellMar>
            <w:top w:w="0" w:type="dxa"/>
            <w:left w:w="108" w:type="dxa"/>
            <w:bottom w:w="0" w:type="dxa"/>
            <w:right w:w="108"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19</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猫笼</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同汇兴</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普佳</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智迪锐</w:t>
            </w:r>
          </w:p>
        </w:tc>
        <w:tc>
          <w:tcPr>
            <w:tcW w:w="97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c>
          <w:tcPr>
            <w:tcW w:w="11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r>
      <w:tr>
        <w:tblPrEx>
          <w:tblCellMar>
            <w:top w:w="0" w:type="dxa"/>
            <w:left w:w="108" w:type="dxa"/>
            <w:bottom w:w="0" w:type="dxa"/>
            <w:right w:w="108"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20</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更衣柜、鞋柜</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诚益</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中志</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菲戈特</w:t>
            </w:r>
          </w:p>
        </w:tc>
        <w:tc>
          <w:tcPr>
            <w:tcW w:w="97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c>
          <w:tcPr>
            <w:tcW w:w="11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r>
      <w:tr>
        <w:tblPrEx>
          <w:tblCellMar>
            <w:top w:w="0" w:type="dxa"/>
            <w:left w:w="108" w:type="dxa"/>
            <w:bottom w:w="0" w:type="dxa"/>
            <w:right w:w="108"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21</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PE 塑料管</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钟格</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藤萝</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漫德莱</w:t>
            </w:r>
          </w:p>
        </w:tc>
        <w:tc>
          <w:tcPr>
            <w:tcW w:w="97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c>
          <w:tcPr>
            <w:tcW w:w="11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r>
      <w:tr>
        <w:tblPrEx>
          <w:tblCellMar>
            <w:top w:w="0" w:type="dxa"/>
            <w:left w:w="108" w:type="dxa"/>
            <w:bottom w:w="0" w:type="dxa"/>
            <w:right w:w="108"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22</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UPVC 塑料管</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联塑</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顾地</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伟星</w:t>
            </w:r>
          </w:p>
        </w:tc>
        <w:tc>
          <w:tcPr>
            <w:tcW w:w="97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c>
          <w:tcPr>
            <w:tcW w:w="11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r>
      <w:tr>
        <w:tblPrEx>
          <w:tblCellMar>
            <w:top w:w="0" w:type="dxa"/>
            <w:left w:w="108" w:type="dxa"/>
            <w:bottom w:w="0" w:type="dxa"/>
            <w:right w:w="108"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23</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不锈钢洗手池、刷手池</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浩东</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江汉医疗</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智迪锐</w:t>
            </w:r>
          </w:p>
        </w:tc>
        <w:tc>
          <w:tcPr>
            <w:tcW w:w="97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c>
          <w:tcPr>
            <w:tcW w:w="11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r>
      <w:tr>
        <w:tblPrEx>
          <w:tblCellMar>
            <w:top w:w="0" w:type="dxa"/>
            <w:left w:w="108" w:type="dxa"/>
            <w:bottom w:w="0" w:type="dxa"/>
            <w:right w:w="108"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24</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配电箱(元器件）</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正泰</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人民</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德力西</w:t>
            </w:r>
          </w:p>
        </w:tc>
        <w:tc>
          <w:tcPr>
            <w:tcW w:w="97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c>
          <w:tcPr>
            <w:tcW w:w="11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r>
      <w:tr>
        <w:tblPrEx>
          <w:tblCellMar>
            <w:top w:w="0" w:type="dxa"/>
            <w:left w:w="108" w:type="dxa"/>
            <w:bottom w:w="0" w:type="dxa"/>
            <w:right w:w="108"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25</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电力电缆</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武汉飞鹤</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红旗</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津达</w:t>
            </w:r>
          </w:p>
        </w:tc>
        <w:tc>
          <w:tcPr>
            <w:tcW w:w="97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c>
          <w:tcPr>
            <w:tcW w:w="11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r>
      <w:tr>
        <w:tblPrEx>
          <w:tblCellMar>
            <w:top w:w="0" w:type="dxa"/>
            <w:left w:w="108" w:type="dxa"/>
            <w:bottom w:w="0" w:type="dxa"/>
            <w:right w:w="108"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26</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灯具</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佳静</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亮美聚</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中电勒普</w:t>
            </w:r>
          </w:p>
        </w:tc>
        <w:tc>
          <w:tcPr>
            <w:tcW w:w="97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c>
          <w:tcPr>
            <w:tcW w:w="11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r>
      <w:tr>
        <w:tblPrEx>
          <w:tblCellMar>
            <w:top w:w="0" w:type="dxa"/>
            <w:left w:w="108" w:type="dxa"/>
            <w:bottom w:w="0" w:type="dxa"/>
            <w:right w:w="108"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27</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不间断电源设备</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嘉易特</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中沛</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科士达</w:t>
            </w:r>
          </w:p>
        </w:tc>
        <w:tc>
          <w:tcPr>
            <w:tcW w:w="97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c>
          <w:tcPr>
            <w:tcW w:w="11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r>
      <w:tr>
        <w:tblPrEx>
          <w:tblCellMar>
            <w:top w:w="0" w:type="dxa"/>
            <w:left w:w="108" w:type="dxa"/>
            <w:bottom w:w="0" w:type="dxa"/>
            <w:right w:w="108"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28</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照明开关</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TCL</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公牛</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西门子</w:t>
            </w:r>
          </w:p>
        </w:tc>
        <w:tc>
          <w:tcPr>
            <w:tcW w:w="97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施耐德</w:t>
            </w:r>
          </w:p>
        </w:tc>
        <w:tc>
          <w:tcPr>
            <w:tcW w:w="11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r>
      <w:tr>
        <w:tblPrEx>
          <w:tblCellMar>
            <w:top w:w="0" w:type="dxa"/>
            <w:left w:w="108" w:type="dxa"/>
            <w:bottom w:w="0" w:type="dxa"/>
            <w:right w:w="108"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29</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插座</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TCL</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公牛</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西门子</w:t>
            </w:r>
          </w:p>
        </w:tc>
        <w:tc>
          <w:tcPr>
            <w:tcW w:w="97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施耐德</w:t>
            </w:r>
          </w:p>
        </w:tc>
        <w:tc>
          <w:tcPr>
            <w:tcW w:w="11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r>
      <w:tr>
        <w:tblPrEx>
          <w:tblCellMar>
            <w:top w:w="0" w:type="dxa"/>
            <w:left w:w="108" w:type="dxa"/>
            <w:bottom w:w="0" w:type="dxa"/>
            <w:right w:w="108"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30</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电线</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武汉飞鹤</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红旗</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津达</w:t>
            </w:r>
          </w:p>
        </w:tc>
        <w:tc>
          <w:tcPr>
            <w:tcW w:w="97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c>
          <w:tcPr>
            <w:tcW w:w="11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r>
      <w:tr>
        <w:tblPrEx>
          <w:tblCellMar>
            <w:top w:w="0" w:type="dxa"/>
            <w:left w:w="108" w:type="dxa"/>
            <w:bottom w:w="0" w:type="dxa"/>
            <w:right w:w="108"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31</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导线管</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宏远</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大飞</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光给</w:t>
            </w:r>
          </w:p>
        </w:tc>
        <w:tc>
          <w:tcPr>
            <w:tcW w:w="97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c>
          <w:tcPr>
            <w:tcW w:w="11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r>
      <w:tr>
        <w:tblPrEx>
          <w:tblCellMar>
            <w:top w:w="0" w:type="dxa"/>
            <w:left w:w="108" w:type="dxa"/>
            <w:bottom w:w="0" w:type="dxa"/>
            <w:right w:w="108"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32</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桥架</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宏远</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宏图</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大全</w:t>
            </w:r>
          </w:p>
        </w:tc>
        <w:tc>
          <w:tcPr>
            <w:tcW w:w="97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c>
          <w:tcPr>
            <w:tcW w:w="11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r>
      <w:tr>
        <w:tblPrEx>
          <w:tblCellMar>
            <w:top w:w="0" w:type="dxa"/>
            <w:left w:w="108" w:type="dxa"/>
            <w:bottom w:w="0" w:type="dxa"/>
            <w:right w:w="108"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33</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空调机组</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南京天加</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维克</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雅士</w:t>
            </w:r>
          </w:p>
        </w:tc>
        <w:tc>
          <w:tcPr>
            <w:tcW w:w="97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国祥</w:t>
            </w:r>
          </w:p>
        </w:tc>
        <w:tc>
          <w:tcPr>
            <w:tcW w:w="11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西屋康达</w:t>
            </w:r>
          </w:p>
        </w:tc>
      </w:tr>
      <w:tr>
        <w:tblPrEx>
          <w:tblCellMar>
            <w:top w:w="0" w:type="dxa"/>
            <w:left w:w="108" w:type="dxa"/>
            <w:bottom w:w="0" w:type="dxa"/>
            <w:right w:w="108"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34</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风机盘管</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南京天加</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维克</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雅士</w:t>
            </w:r>
          </w:p>
        </w:tc>
        <w:tc>
          <w:tcPr>
            <w:tcW w:w="97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c>
          <w:tcPr>
            <w:tcW w:w="11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r>
      <w:tr>
        <w:tblPrEx>
          <w:tblCellMar>
            <w:top w:w="0" w:type="dxa"/>
            <w:left w:w="108" w:type="dxa"/>
            <w:bottom w:w="0" w:type="dxa"/>
            <w:right w:w="108"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35</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离心式通风机</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洁之夏</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中志</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九州</w:t>
            </w:r>
          </w:p>
        </w:tc>
        <w:tc>
          <w:tcPr>
            <w:tcW w:w="97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c>
          <w:tcPr>
            <w:tcW w:w="11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r>
      <w:tr>
        <w:tblPrEx>
          <w:tblCellMar>
            <w:top w:w="0" w:type="dxa"/>
            <w:left w:w="108" w:type="dxa"/>
            <w:bottom w:w="0" w:type="dxa"/>
            <w:right w:w="108"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36</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通风管道</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宝钢</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攀支钢</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武钢</w:t>
            </w:r>
          </w:p>
        </w:tc>
        <w:tc>
          <w:tcPr>
            <w:tcW w:w="97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c>
          <w:tcPr>
            <w:tcW w:w="11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r>
      <w:tr>
        <w:tblPrEx>
          <w:tblCellMar>
            <w:top w:w="0" w:type="dxa"/>
            <w:left w:w="108" w:type="dxa"/>
            <w:bottom w:w="0" w:type="dxa"/>
            <w:right w:w="108"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37</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碳钢风口、散流器、百叶窗</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圣林</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中志</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菲戈特</w:t>
            </w:r>
          </w:p>
        </w:tc>
        <w:tc>
          <w:tcPr>
            <w:tcW w:w="97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c>
          <w:tcPr>
            <w:tcW w:w="11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r>
      <w:tr>
        <w:tblPrEx>
          <w:tblCellMar>
            <w:top w:w="0" w:type="dxa"/>
            <w:left w:w="108" w:type="dxa"/>
            <w:bottom w:w="0" w:type="dxa"/>
            <w:right w:w="108"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38</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铜管</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海亮</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宏泰</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友发</w:t>
            </w:r>
          </w:p>
        </w:tc>
        <w:tc>
          <w:tcPr>
            <w:tcW w:w="97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c>
          <w:tcPr>
            <w:tcW w:w="11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r>
      <w:tr>
        <w:tblPrEx>
          <w:tblCellMar>
            <w:top w:w="0" w:type="dxa"/>
            <w:left w:w="108" w:type="dxa"/>
            <w:bottom w:w="0" w:type="dxa"/>
            <w:right w:w="108"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39</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保温棉</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伯乐尔</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华美</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福曼斯</w:t>
            </w:r>
          </w:p>
        </w:tc>
        <w:tc>
          <w:tcPr>
            <w:tcW w:w="97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c>
          <w:tcPr>
            <w:tcW w:w="11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r>
      <w:tr>
        <w:tblPrEx>
          <w:tblCellMar>
            <w:top w:w="0" w:type="dxa"/>
            <w:left w:w="108" w:type="dxa"/>
            <w:bottom w:w="0" w:type="dxa"/>
            <w:right w:w="108"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40</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碳钢阀门</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圣林</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中志</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菲戈特</w:t>
            </w:r>
          </w:p>
        </w:tc>
        <w:tc>
          <w:tcPr>
            <w:tcW w:w="97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c>
          <w:tcPr>
            <w:tcW w:w="11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r>
      <w:tr>
        <w:tblPrEx>
          <w:tblCellMar>
            <w:top w:w="0" w:type="dxa"/>
            <w:left w:w="108" w:type="dxa"/>
            <w:bottom w:w="0" w:type="dxa"/>
            <w:right w:w="108"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41</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弱电机柜</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腾达</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飞星</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亚华</w:t>
            </w:r>
          </w:p>
        </w:tc>
        <w:tc>
          <w:tcPr>
            <w:tcW w:w="97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c>
          <w:tcPr>
            <w:tcW w:w="11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r>
      <w:tr>
        <w:tblPrEx>
          <w:tblCellMar>
            <w:top w:w="0" w:type="dxa"/>
            <w:left w:w="108" w:type="dxa"/>
            <w:bottom w:w="0" w:type="dxa"/>
            <w:right w:w="108"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42</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网络交换机</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普联</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华三</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水星</w:t>
            </w:r>
          </w:p>
        </w:tc>
        <w:tc>
          <w:tcPr>
            <w:tcW w:w="97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c>
          <w:tcPr>
            <w:tcW w:w="11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r>
      <w:tr>
        <w:tblPrEx>
          <w:tblCellMar>
            <w:top w:w="0" w:type="dxa"/>
            <w:left w:w="108" w:type="dxa"/>
            <w:bottom w:w="0" w:type="dxa"/>
            <w:right w:w="108"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43</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门禁</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海康威视</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大华</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铁狮盾</w:t>
            </w:r>
          </w:p>
        </w:tc>
        <w:tc>
          <w:tcPr>
            <w:tcW w:w="97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c>
          <w:tcPr>
            <w:tcW w:w="11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r>
      <w:tr>
        <w:tblPrEx>
          <w:tblCellMar>
            <w:top w:w="0" w:type="dxa"/>
            <w:left w:w="108" w:type="dxa"/>
            <w:bottom w:w="0" w:type="dxa"/>
            <w:right w:w="108"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44</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网络监控器</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海康威视</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大华</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华为</w:t>
            </w:r>
          </w:p>
        </w:tc>
        <w:tc>
          <w:tcPr>
            <w:tcW w:w="97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c>
          <w:tcPr>
            <w:tcW w:w="11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r>
      <w:tr>
        <w:tblPrEx>
          <w:tblCellMar>
            <w:top w:w="0" w:type="dxa"/>
            <w:left w:w="108" w:type="dxa"/>
            <w:bottom w:w="0" w:type="dxa"/>
            <w:right w:w="108"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45</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阀门</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余姚宇峰</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捷工</w:t>
            </w:r>
          </w:p>
        </w:tc>
        <w:tc>
          <w:tcPr>
            <w:tcW w:w="0" w:type="auto"/>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kern w:val="0"/>
                <w:sz w:val="20"/>
                <w:szCs w:val="20"/>
                <w:highlight w:val="none"/>
                <w:lang w:bidi="ar"/>
                <w14:textFill>
                  <w14:solidFill>
                    <w14:schemeClr w14:val="tx1"/>
                  </w14:solidFill>
                </w14:textFill>
              </w:rPr>
              <w:t>超捷</w:t>
            </w:r>
          </w:p>
        </w:tc>
        <w:tc>
          <w:tcPr>
            <w:tcW w:w="97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c>
          <w:tcPr>
            <w:tcW w:w="11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0"/>
                <w:szCs w:val="20"/>
                <w:highlight w:val="none"/>
                <w:lang w:bidi="ar"/>
                <w14:textFill>
                  <w14:solidFill>
                    <w14:schemeClr w14:val="tx1"/>
                  </w14:solidFill>
                </w14:textFill>
              </w:rPr>
            </w:pPr>
          </w:p>
        </w:tc>
      </w:tr>
      <w:tr>
        <w:tblPrEx>
          <w:tblCellMar>
            <w:top w:w="0" w:type="dxa"/>
            <w:left w:w="108" w:type="dxa"/>
            <w:bottom w:w="0" w:type="dxa"/>
            <w:right w:w="108" w:type="dxa"/>
          </w:tblCellMar>
        </w:tblPrEx>
        <w:trPr>
          <w:trHeight w:val="868" w:hRule="atLeast"/>
        </w:trPr>
        <w:tc>
          <w:tcPr>
            <w:tcW w:w="8372" w:type="dxa"/>
            <w:gridSpan w:val="7"/>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themeColor="text1"/>
                <w:kern w:val="0"/>
                <w:sz w:val="20"/>
                <w:szCs w:val="20"/>
                <w:highlight w:val="none"/>
                <w:lang w:bidi="ar"/>
                <w14:textFill>
                  <w14:solidFill>
                    <w14:schemeClr w14:val="tx1"/>
                  </w14:solidFill>
                </w14:textFill>
              </w:rPr>
            </w:pPr>
            <w:r>
              <w:rPr>
                <w:rFonts w:hint="eastAsia" w:ascii="宋体" w:hAnsi="宋体"/>
                <w:b/>
                <w:bCs/>
                <w:color w:val="000000" w:themeColor="text1"/>
                <w:sz w:val="18"/>
                <w:szCs w:val="20"/>
                <w:highlight w:val="none"/>
                <w:lang w:val="zh-CN"/>
                <w14:textFill>
                  <w14:solidFill>
                    <w14:schemeClr w14:val="tx1"/>
                  </w14:solidFill>
                </w14:textFill>
              </w:rPr>
              <w:t>备注：本表格（图纸或清单）里如出现品牌均为造价预算时的参考品牌，上述材料和工程设备技术要求中如果出现了参考品牌或规格型号，其目的是为了方便</w:t>
            </w:r>
            <w:r>
              <w:rPr>
                <w:rFonts w:hint="eastAsia" w:ascii="宋体" w:hAnsi="宋体"/>
                <w:b/>
                <w:bCs/>
                <w:color w:val="000000" w:themeColor="text1"/>
                <w:sz w:val="18"/>
                <w:szCs w:val="20"/>
                <w:highlight w:val="none"/>
                <w14:textFill>
                  <w14:solidFill>
                    <w14:schemeClr w14:val="tx1"/>
                  </w14:solidFill>
                </w14:textFill>
              </w:rPr>
              <w:t>供应商</w:t>
            </w:r>
            <w:r>
              <w:rPr>
                <w:rFonts w:hint="eastAsia" w:ascii="宋体" w:hAnsi="宋体"/>
                <w:b/>
                <w:bCs/>
                <w:color w:val="000000" w:themeColor="text1"/>
                <w:sz w:val="18"/>
                <w:szCs w:val="20"/>
                <w:highlight w:val="none"/>
                <w:lang w:val="zh-CN"/>
                <w14:textFill>
                  <w14:solidFill>
                    <w14:schemeClr w14:val="tx1"/>
                  </w14:solidFill>
                </w14:textFill>
              </w:rPr>
              <w:t>直观和准确地把握相应材料和工程设备的技术标准，不具指定或唯一的意思表示，</w:t>
            </w:r>
            <w:r>
              <w:rPr>
                <w:rFonts w:hint="eastAsia" w:ascii="宋体" w:hAnsi="宋体"/>
                <w:b/>
                <w:bCs/>
                <w:color w:val="000000" w:themeColor="text1"/>
                <w:sz w:val="18"/>
                <w:szCs w:val="20"/>
                <w:highlight w:val="none"/>
                <w14:textFill>
                  <w14:solidFill>
                    <w14:schemeClr w14:val="tx1"/>
                  </w14:solidFill>
                </w14:textFill>
              </w:rPr>
              <w:t>供应商</w:t>
            </w:r>
            <w:r>
              <w:rPr>
                <w:rFonts w:hint="eastAsia" w:ascii="宋体" w:hAnsi="宋体"/>
                <w:b/>
                <w:bCs/>
                <w:color w:val="000000" w:themeColor="text1"/>
                <w:sz w:val="18"/>
                <w:szCs w:val="20"/>
                <w:highlight w:val="none"/>
                <w:lang w:val="zh-CN"/>
                <w14:textFill>
                  <w14:solidFill>
                    <w14:schemeClr w14:val="tx1"/>
                  </w14:solidFill>
                </w14:textFill>
              </w:rPr>
              <w:t>应当参考所列品牌的材料和工程设备，采购相当于或高于所列品牌技术标准的材料和工程设备。</w:t>
            </w:r>
          </w:p>
        </w:tc>
      </w:tr>
    </w:tbl>
    <w:p>
      <w:pPr>
        <w:numPr>
          <w:ilvl w:val="255"/>
          <w:numId w:val="0"/>
        </w:numPr>
        <w:snapToGrid w:val="0"/>
        <w:spacing w:line="360" w:lineRule="auto"/>
        <w:ind w:firstLine="420" w:firstLineChars="200"/>
        <w:jc w:val="lef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八）、</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安全文明施工要求</w:t>
      </w:r>
    </w:p>
    <w:p>
      <w:pPr>
        <w:snapToGrid w:val="0"/>
        <w:spacing w:line="360" w:lineRule="auto"/>
        <w:ind w:left="420" w:firstLine="420" w:firstLineChars="200"/>
        <w:jc w:val="lef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ab/>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安全文明施工，杜绝死亡、重伤事故发生。在施工过程中如发生伤亡等事故由供应商负责处理并承担所有损失。</w:t>
      </w:r>
    </w:p>
    <w:p>
      <w:pPr>
        <w:snapToGrid w:val="0"/>
        <w:spacing w:line="360" w:lineRule="auto"/>
        <w:ind w:left="420" w:firstLine="420" w:firstLineChars="200"/>
        <w:jc w:val="lef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ab/>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贯彻执行“安全第一，预防为主”的方针，做好各项防护工作，安全生产做到经常化、制度化、规范化。</w:t>
      </w:r>
    </w:p>
    <w:p>
      <w:pPr>
        <w:snapToGrid w:val="0"/>
        <w:spacing w:line="360" w:lineRule="auto"/>
        <w:ind w:left="420" w:firstLine="420" w:firstLineChars="200"/>
        <w:jc w:val="lef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3、</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ab/>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认真落实各项安全管理制度，坚决杜绝违章指挥和违章作业，供应商应对其员工不断进行安全教育，并及时检查，发现隐患及时排除。</w:t>
      </w:r>
    </w:p>
    <w:p>
      <w:pPr>
        <w:snapToGrid w:val="0"/>
        <w:spacing w:line="360" w:lineRule="auto"/>
        <w:ind w:left="420" w:firstLine="420" w:firstLineChars="200"/>
        <w:jc w:val="lef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4、</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ab/>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按施工安全规范规定，供应商需采取施工保卫安全等技术措施，确保现场施工人员及第三者安全，负责现场设施和成品的保护工作。</w:t>
      </w:r>
    </w:p>
    <w:p>
      <w:pPr>
        <w:snapToGrid w:val="0"/>
        <w:spacing w:line="360" w:lineRule="auto"/>
        <w:ind w:left="420" w:firstLine="420" w:firstLineChars="200"/>
        <w:jc w:val="lef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5、工程完工后供应商应即时清运垃圾，做到工完场清，垃圾堆放到采购人指定的地点。</w:t>
      </w:r>
    </w:p>
    <w:p>
      <w:pPr>
        <w:snapToGrid w:val="0"/>
        <w:spacing w:line="360" w:lineRule="auto"/>
        <w:ind w:left="420" w:firstLine="420" w:firstLineChars="200"/>
        <w:jc w:val="lef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6、施工期间，供应商负责被其施工污染的施工现场及校园道路的打扫和垃圾清运工作，如因此被相关职能部门处罚，供应商需自行负担该款项罚款。</w:t>
      </w:r>
    </w:p>
    <w:p>
      <w:pPr>
        <w:numPr>
          <w:ilvl w:val="255"/>
          <w:numId w:val="0"/>
        </w:numPr>
        <w:snapToGrid w:val="0"/>
        <w:spacing w:line="360" w:lineRule="auto"/>
        <w:ind w:firstLine="420" w:firstLineChars="200"/>
        <w:jc w:val="left"/>
        <w:rPr>
          <w:rFonts w:asciiTheme="minorEastAsia" w:hAnsiTheme="minorEastAsia" w:eastAsiaTheme="minorEastAsia" w:cstheme="minorEastAsia"/>
          <w:color w:val="000000" w:themeColor="text1"/>
          <w:szCs w:val="21"/>
          <w:highlight w:val="none"/>
          <w14:textFill>
            <w14:solidFill>
              <w14:schemeClr w14:val="tx1"/>
            </w14:solidFill>
          </w14:textFill>
        </w:rPr>
      </w:pPr>
    </w:p>
    <w:p>
      <w:pPr>
        <w:numPr>
          <w:ilvl w:val="255"/>
          <w:numId w:val="0"/>
        </w:numPr>
        <w:snapToGrid w:val="0"/>
        <w:spacing w:line="360" w:lineRule="auto"/>
        <w:ind w:firstLine="420" w:firstLineChars="200"/>
        <w:jc w:val="lef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九）、</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治安保卫</w:t>
      </w:r>
    </w:p>
    <w:p>
      <w:pPr>
        <w:snapToGrid w:val="0"/>
        <w:spacing w:line="360" w:lineRule="auto"/>
        <w:ind w:left="420" w:firstLine="420" w:firstLineChars="200"/>
        <w:jc w:val="lef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施工期间的供应商人身财产安全由供应商自行负责。</w:t>
      </w:r>
    </w:p>
    <w:p>
      <w:pPr>
        <w:numPr>
          <w:ilvl w:val="255"/>
          <w:numId w:val="0"/>
        </w:num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p>
    <w:p>
      <w:pPr>
        <w:numPr>
          <w:ilvl w:val="255"/>
          <w:numId w:val="0"/>
        </w:numPr>
        <w:snapToGrid w:val="0"/>
        <w:spacing w:line="360" w:lineRule="auto"/>
        <w:ind w:firstLine="420" w:firstLineChars="200"/>
        <w:jc w:val="lef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十）、</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竣工验收及工程移交</w:t>
      </w:r>
    </w:p>
    <w:p>
      <w:pPr>
        <w:snapToGrid w:val="0"/>
        <w:spacing w:line="360" w:lineRule="auto"/>
        <w:ind w:left="420" w:firstLine="420" w:firstLineChars="200"/>
        <w:jc w:val="lef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ab/>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竣工验收</w:t>
      </w:r>
    </w:p>
    <w:p>
      <w:pPr>
        <w:snapToGrid w:val="0"/>
        <w:spacing w:line="360" w:lineRule="auto"/>
        <w:ind w:left="420" w:firstLine="420" w:firstLineChars="200"/>
        <w:jc w:val="lef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供应商在完成合同约定的所有施工内容后，在采购人规定的时间内撤除全部施工人员、机械设备和剩余材料（除工程收尾所需的以外），并将所有承包范围内工程清理干净，如供应商不能及时拆除或清理，造成的费用均由供应商承担。</w:t>
      </w:r>
    </w:p>
    <w:p>
      <w:pPr>
        <w:snapToGrid w:val="0"/>
        <w:spacing w:line="360" w:lineRule="auto"/>
        <w:ind w:left="420" w:firstLine="420" w:firstLineChars="200"/>
        <w:jc w:val="lef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2、竣工工程移交</w:t>
      </w:r>
    </w:p>
    <w:p>
      <w:pPr>
        <w:snapToGrid w:val="0"/>
        <w:spacing w:line="360" w:lineRule="auto"/>
        <w:ind w:left="420" w:firstLine="420" w:firstLineChars="200"/>
        <w:jc w:val="lef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供应商向采购人提交完整的竣工资料（按归档要求整理成册）和验收报告，竣工资料审核通过后约定验收时间，由采购人、供应商共同参加，验收通过后约定交工验收时间，办理工程移交手续。工程通过竣工验收合格之日为本工程实际竣工日期。</w:t>
      </w:r>
    </w:p>
    <w:p>
      <w:pPr>
        <w:snapToGrid w:val="0"/>
        <w:spacing w:line="360" w:lineRule="auto"/>
        <w:ind w:left="420" w:firstLine="420" w:firstLineChars="200"/>
        <w:jc w:val="lef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3、竣工结算</w:t>
      </w:r>
    </w:p>
    <w:p>
      <w:pPr>
        <w:snapToGrid w:val="0"/>
        <w:spacing w:line="360" w:lineRule="auto"/>
        <w:ind w:left="420" w:firstLine="420" w:firstLineChars="200"/>
        <w:jc w:val="lef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工程竣工验收后，供应商在采购人批准竣工报告后28天内提交齐全有效的结算文件报甲方审查，并经结算审计后按合同约定支付结算价款。</w:t>
      </w:r>
    </w:p>
    <w:p>
      <w:pPr>
        <w:numPr>
          <w:ilvl w:val="255"/>
          <w:numId w:val="0"/>
        </w:numPr>
        <w:snapToGrid w:val="0"/>
        <w:spacing w:line="360" w:lineRule="auto"/>
        <w:ind w:firstLine="420" w:firstLineChars="200"/>
        <w:jc w:val="left"/>
        <w:rPr>
          <w:rFonts w:asciiTheme="minorEastAsia" w:hAnsiTheme="minorEastAsia" w:eastAsiaTheme="minorEastAsia" w:cstheme="minorEastAsia"/>
          <w:color w:val="000000" w:themeColor="text1"/>
          <w:szCs w:val="21"/>
          <w:highlight w:val="none"/>
          <w14:textFill>
            <w14:solidFill>
              <w14:schemeClr w14:val="tx1"/>
            </w14:solidFill>
          </w14:textFill>
        </w:rPr>
      </w:pPr>
    </w:p>
    <w:p>
      <w:pPr>
        <w:numPr>
          <w:ilvl w:val="255"/>
          <w:numId w:val="0"/>
        </w:numPr>
        <w:snapToGrid w:val="0"/>
        <w:spacing w:line="360" w:lineRule="auto"/>
        <w:ind w:firstLine="420" w:firstLineChars="200"/>
        <w:jc w:val="lef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十一）</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、项目管理机构要求</w:t>
      </w:r>
    </w:p>
    <w:p>
      <w:pPr>
        <w:snapToGrid w:val="0"/>
        <w:spacing w:line="360" w:lineRule="auto"/>
        <w:ind w:left="420" w:firstLine="420" w:firstLineChars="200"/>
        <w:jc w:val="lef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供应商拟派技术负责人须具备工程类相关专业中级或以上技术职称；其他项目管理人员（施工员、质量员、安全员、材料员、资料员）需具备合格的岗位证书；拟投入本项目的所有人员必须为本单位工作人员，提供本单位依法缴纳社保的证明材料</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w:t>
      </w:r>
    </w:p>
    <w:p>
      <w:pPr>
        <w:numPr>
          <w:ilvl w:val="255"/>
          <w:numId w:val="0"/>
        </w:numPr>
        <w:snapToGrid w:val="0"/>
        <w:spacing w:line="360" w:lineRule="auto"/>
        <w:ind w:firstLine="420" w:firstLineChars="200"/>
        <w:jc w:val="left"/>
        <w:rPr>
          <w:rFonts w:asciiTheme="minorEastAsia" w:hAnsiTheme="minorEastAsia" w:eastAsiaTheme="minorEastAsia" w:cstheme="minorEastAsia"/>
          <w:color w:val="000000" w:themeColor="text1"/>
          <w:szCs w:val="21"/>
          <w:highlight w:val="none"/>
          <w14:textFill>
            <w14:solidFill>
              <w14:schemeClr w14:val="tx1"/>
            </w14:solidFill>
          </w14:textFill>
        </w:rPr>
      </w:pPr>
    </w:p>
    <w:p>
      <w:pPr>
        <w:numPr>
          <w:ilvl w:val="255"/>
          <w:numId w:val="0"/>
        </w:numPr>
        <w:snapToGrid w:val="0"/>
        <w:spacing w:line="360" w:lineRule="auto"/>
        <w:ind w:firstLine="420" w:firstLineChars="200"/>
        <w:jc w:val="lef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十二）、</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其他要求</w:t>
      </w:r>
    </w:p>
    <w:p>
      <w:pPr>
        <w:snapToGrid w:val="0"/>
        <w:spacing w:line="360" w:lineRule="auto"/>
        <w:ind w:left="420" w:firstLine="420" w:firstLineChars="200"/>
        <w:jc w:val="lef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施工要求：华中农业大学有严格的规章管理制度和安全保卫措施，成交供应商必须遵守校区的各项管理制度，包括人员、设备及材料进出管理等。</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p>
    <w:p>
      <w:pPr>
        <w:spacing w:line="360" w:lineRule="auto"/>
        <w:ind w:firstLine="420" w:firstLineChars="200"/>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十三）、</w:t>
      </w:r>
      <w:r>
        <w:rPr>
          <w:rFonts w:hint="eastAsia"/>
          <w:color w:val="000000" w:themeColor="text1"/>
          <w:highlight w:val="none"/>
          <w14:textFill>
            <w14:solidFill>
              <w14:schemeClr w14:val="tx1"/>
            </w14:solidFill>
          </w14:textFill>
        </w:rPr>
        <w:t>验收标准</w:t>
      </w:r>
    </w:p>
    <w:p>
      <w:pPr>
        <w:numPr>
          <w:ilvl w:val="255"/>
          <w:numId w:val="0"/>
        </w:numPr>
        <w:snapToGrid w:val="0"/>
        <w:spacing w:line="360" w:lineRule="auto"/>
        <w:ind w:firstLine="420" w:firstLineChars="200"/>
        <w:jc w:val="lef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完成全部工程量清单全部工程量，经验收达到合格标准要求。</w:t>
      </w:r>
    </w:p>
    <w:p>
      <w:pPr>
        <w:snapToGrid w:val="0"/>
        <w:spacing w:after="156" w:afterLines="50"/>
        <w:rPr>
          <w:color w:val="000000" w:themeColor="text1"/>
          <w:highlight w:val="none"/>
          <w14:textFill>
            <w14:solidFill>
              <w14:schemeClr w14:val="tx1"/>
            </w14:solidFill>
          </w14:textFill>
        </w:rPr>
      </w:pPr>
    </w:p>
    <w:p>
      <w:pPr>
        <w:snapToGrid w:val="0"/>
        <w:spacing w:after="156" w:afterLines="50"/>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p>
    <w:p>
      <w:pPr>
        <w:pStyle w:val="2"/>
        <w:rPr>
          <w:color w:val="000000" w:themeColor="text1"/>
          <w:highlight w:val="none"/>
          <w14:textFill>
            <w14:solidFill>
              <w14:schemeClr w14:val="tx1"/>
            </w14:solidFill>
          </w14:textFill>
        </w:rPr>
      </w:pPr>
    </w:p>
    <w:p>
      <w:pPr>
        <w:snapToGrid w:val="0"/>
        <w:spacing w:after="156" w:afterLines="50"/>
        <w:jc w:val="center"/>
        <w:outlineLvl w:val="0"/>
        <w:rPr>
          <w:color w:val="000000" w:themeColor="text1"/>
          <w:sz w:val="44"/>
          <w:szCs w:val="44"/>
          <w:highlight w:val="none"/>
          <w14:textFill>
            <w14:solidFill>
              <w14:schemeClr w14:val="tx1"/>
            </w14:solidFill>
          </w14:textFill>
        </w:rPr>
      </w:pPr>
      <w:bookmarkStart w:id="118" w:name="_Toc2859"/>
      <w:r>
        <w:rPr>
          <w:rFonts w:hint="eastAsia"/>
          <w:color w:val="000000" w:themeColor="text1"/>
          <w:sz w:val="44"/>
          <w:szCs w:val="44"/>
          <w:highlight w:val="none"/>
          <w14:textFill>
            <w14:solidFill>
              <w14:schemeClr w14:val="tx1"/>
            </w14:solidFill>
          </w14:textFill>
        </w:rPr>
        <w:t>第八章</w:t>
      </w:r>
      <w:r>
        <w:rPr>
          <w:color w:val="000000" w:themeColor="text1"/>
          <w:sz w:val="44"/>
          <w:szCs w:val="44"/>
          <w:highlight w:val="none"/>
          <w14:textFill>
            <w14:solidFill>
              <w14:schemeClr w14:val="tx1"/>
            </w14:solidFill>
          </w14:textFill>
        </w:rPr>
        <w:t xml:space="preserve"> </w:t>
      </w:r>
      <w:r>
        <w:rPr>
          <w:rFonts w:hint="eastAsia"/>
          <w:color w:val="000000" w:themeColor="text1"/>
          <w:sz w:val="44"/>
          <w:szCs w:val="44"/>
          <w:highlight w:val="none"/>
          <w14:textFill>
            <w14:solidFill>
              <w14:schemeClr w14:val="tx1"/>
            </w14:solidFill>
          </w14:textFill>
        </w:rPr>
        <w:t>响应文件格式</w:t>
      </w:r>
      <w:bookmarkEnd w:id="118"/>
    </w:p>
    <w:p>
      <w:pPr>
        <w:snapToGrid w:val="0"/>
        <w:spacing w:after="156" w:afterLines="50"/>
        <w:rPr>
          <w:color w:val="000000" w:themeColor="text1"/>
          <w:highlight w:val="none"/>
          <w14:textFill>
            <w14:solidFill>
              <w14:schemeClr w14:val="tx1"/>
            </w14:solidFill>
          </w14:textFill>
        </w:rPr>
      </w:pPr>
    </w:p>
    <w:p>
      <w:pPr>
        <w:spacing w:line="360" w:lineRule="auto"/>
        <w:jc w:val="center"/>
        <w:outlineLvl w:val="1"/>
        <w:rPr>
          <w:b/>
          <w:color w:val="000000" w:themeColor="text1"/>
          <w:sz w:val="30"/>
          <w:szCs w:val="30"/>
          <w:highlight w:val="none"/>
          <w14:textFill>
            <w14:solidFill>
              <w14:schemeClr w14:val="tx1"/>
            </w14:solidFill>
          </w14:textFill>
        </w:rPr>
      </w:pPr>
      <w:r>
        <w:rPr>
          <w:color w:val="000000" w:themeColor="text1"/>
          <w:highlight w:val="none"/>
          <w14:textFill>
            <w14:solidFill>
              <w14:schemeClr w14:val="tx1"/>
            </w14:solidFill>
          </w14:textFill>
        </w:rPr>
        <w:br w:type="page"/>
      </w:r>
      <w:bookmarkStart w:id="119" w:name="_Toc29697"/>
      <w:bookmarkStart w:id="120" w:name="_Toc410631171"/>
      <w:bookmarkStart w:id="121" w:name="_Toc298745650"/>
      <w:bookmarkStart w:id="122" w:name="_Toc414445763"/>
      <w:bookmarkStart w:id="123" w:name="_Toc298458725"/>
      <w:bookmarkStart w:id="124" w:name="_Toc2190"/>
      <w:bookmarkStart w:id="125" w:name="_Toc23024"/>
      <w:bookmarkStart w:id="126" w:name="_Toc31749"/>
      <w:bookmarkStart w:id="127" w:name="_Toc298434528"/>
      <w:bookmarkStart w:id="128" w:name="_Toc298434671"/>
      <w:bookmarkStart w:id="129" w:name="_Toc350418253"/>
      <w:bookmarkStart w:id="130" w:name="_Toc416103813"/>
      <w:bookmarkStart w:id="131" w:name="_Toc327276295"/>
      <w:bookmarkStart w:id="132" w:name="_Toc298745568"/>
      <w:bookmarkStart w:id="133" w:name="_Toc332094984"/>
      <w:r>
        <w:rPr>
          <w:b/>
          <w:color w:val="000000" w:themeColor="text1"/>
          <w:sz w:val="30"/>
          <w:szCs w:val="30"/>
          <w:highlight w:val="none"/>
          <w14:textFill>
            <w14:solidFill>
              <w14:schemeClr w14:val="tx1"/>
            </w14:solidFill>
          </w14:textFill>
        </w:rPr>
        <w:t>评</w:t>
      </w:r>
      <w:r>
        <w:rPr>
          <w:rFonts w:hint="eastAsia"/>
          <w:b/>
          <w:color w:val="000000" w:themeColor="text1"/>
          <w:sz w:val="30"/>
          <w:szCs w:val="30"/>
          <w:highlight w:val="none"/>
          <w14:textFill>
            <w14:solidFill>
              <w14:schemeClr w14:val="tx1"/>
            </w14:solidFill>
          </w14:textFill>
        </w:rPr>
        <w:t>审</w:t>
      </w:r>
      <w:r>
        <w:rPr>
          <w:b/>
          <w:color w:val="000000" w:themeColor="text1"/>
          <w:sz w:val="30"/>
          <w:szCs w:val="30"/>
          <w:highlight w:val="none"/>
          <w14:textFill>
            <w14:solidFill>
              <w14:schemeClr w14:val="tx1"/>
            </w14:solidFill>
          </w14:textFill>
        </w:rPr>
        <w:t>索引</w:t>
      </w:r>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tbl>
      <w:tblPr>
        <w:tblStyle w:val="74"/>
        <w:tblW w:w="88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65"/>
        <w:gridCol w:w="1722"/>
        <w:gridCol w:w="4536"/>
        <w:gridCol w:w="1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65" w:type="dxa"/>
            <w:vAlign w:val="center"/>
          </w:tcPr>
          <w:p>
            <w:pPr>
              <w:snapToGrid w:val="0"/>
              <w:jc w:val="center"/>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序号</w:t>
            </w:r>
          </w:p>
        </w:tc>
        <w:tc>
          <w:tcPr>
            <w:tcW w:w="1722" w:type="dxa"/>
            <w:vAlign w:val="center"/>
          </w:tcPr>
          <w:p>
            <w:pPr>
              <w:snapToGrid w:val="0"/>
              <w:jc w:val="center"/>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评审办法条款号</w:t>
            </w:r>
          </w:p>
        </w:tc>
        <w:tc>
          <w:tcPr>
            <w:tcW w:w="4536" w:type="dxa"/>
            <w:vAlign w:val="center"/>
          </w:tcPr>
          <w:p>
            <w:pPr>
              <w:snapToGrid w:val="0"/>
              <w:jc w:val="center"/>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评审办法要求</w:t>
            </w:r>
          </w:p>
        </w:tc>
        <w:tc>
          <w:tcPr>
            <w:tcW w:w="1843" w:type="dxa"/>
            <w:vAlign w:val="center"/>
          </w:tcPr>
          <w:p>
            <w:pPr>
              <w:snapToGrid w:val="0"/>
              <w:jc w:val="center"/>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响应文件对应内容的册及页码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65" w:type="dxa"/>
            <w:vAlign w:val="center"/>
          </w:tcPr>
          <w:p>
            <w:pPr>
              <w:snapToGrid w:val="0"/>
              <w:jc w:val="center"/>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一</w:t>
            </w:r>
          </w:p>
        </w:tc>
        <w:tc>
          <w:tcPr>
            <w:tcW w:w="1722" w:type="dxa"/>
            <w:vAlign w:val="center"/>
          </w:tcPr>
          <w:p>
            <w:pPr>
              <w:snapToGrid w:val="0"/>
              <w:jc w:val="center"/>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资格审查</w:t>
            </w:r>
          </w:p>
        </w:tc>
        <w:tc>
          <w:tcPr>
            <w:tcW w:w="4536" w:type="dxa"/>
            <w:vAlign w:val="center"/>
          </w:tcPr>
          <w:p>
            <w:pPr>
              <w:snapToGrid w:val="0"/>
              <w:jc w:val="center"/>
              <w:rPr>
                <w:rFonts w:ascii="宋体"/>
                <w:color w:val="000000" w:themeColor="text1"/>
                <w:szCs w:val="21"/>
                <w:highlight w:val="none"/>
                <w14:textFill>
                  <w14:solidFill>
                    <w14:schemeClr w14:val="tx1"/>
                  </w14:solidFill>
                </w14:textFill>
              </w:rPr>
            </w:pPr>
          </w:p>
        </w:tc>
        <w:tc>
          <w:tcPr>
            <w:tcW w:w="1843" w:type="dxa"/>
            <w:vAlign w:val="center"/>
          </w:tcPr>
          <w:p>
            <w:pPr>
              <w:snapToGrid w:val="0"/>
              <w:ind w:firstLine="480"/>
              <w:jc w:val="center"/>
              <w:rPr>
                <w:rFonts w:asci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65" w:type="dxa"/>
            <w:vAlign w:val="center"/>
          </w:tcPr>
          <w:p>
            <w:pPr>
              <w:snapToGrid w:val="0"/>
              <w:jc w:val="center"/>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1</w:t>
            </w:r>
          </w:p>
        </w:tc>
        <w:tc>
          <w:tcPr>
            <w:tcW w:w="1722" w:type="dxa"/>
            <w:vAlign w:val="center"/>
          </w:tcPr>
          <w:p>
            <w:pPr>
              <w:snapToGrid w:val="0"/>
              <w:jc w:val="center"/>
              <w:rPr>
                <w:rFonts w:ascii="宋体"/>
                <w:color w:val="000000" w:themeColor="text1"/>
                <w:szCs w:val="21"/>
                <w:highlight w:val="none"/>
                <w14:textFill>
                  <w14:solidFill>
                    <w14:schemeClr w14:val="tx1"/>
                  </w14:solidFill>
                </w14:textFill>
              </w:rPr>
            </w:pPr>
          </w:p>
        </w:tc>
        <w:tc>
          <w:tcPr>
            <w:tcW w:w="4536" w:type="dxa"/>
            <w:vAlign w:val="center"/>
          </w:tcPr>
          <w:p>
            <w:pPr>
              <w:snapToGrid w:val="0"/>
              <w:jc w:val="center"/>
              <w:rPr>
                <w:rFonts w:ascii="宋体"/>
                <w:color w:val="000000" w:themeColor="text1"/>
                <w:szCs w:val="21"/>
                <w:highlight w:val="none"/>
                <w14:textFill>
                  <w14:solidFill>
                    <w14:schemeClr w14:val="tx1"/>
                  </w14:solidFill>
                </w14:textFill>
              </w:rPr>
            </w:pPr>
          </w:p>
        </w:tc>
        <w:tc>
          <w:tcPr>
            <w:tcW w:w="1843" w:type="dxa"/>
            <w:vAlign w:val="center"/>
          </w:tcPr>
          <w:p>
            <w:pPr>
              <w:snapToGrid w:val="0"/>
              <w:ind w:firstLine="480"/>
              <w:jc w:val="center"/>
              <w:rPr>
                <w:rFonts w:asci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65" w:type="dxa"/>
            <w:vAlign w:val="center"/>
          </w:tcPr>
          <w:p>
            <w:pPr>
              <w:snapToGrid w:val="0"/>
              <w:jc w:val="center"/>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2</w:t>
            </w:r>
          </w:p>
        </w:tc>
        <w:tc>
          <w:tcPr>
            <w:tcW w:w="1722" w:type="dxa"/>
            <w:vAlign w:val="center"/>
          </w:tcPr>
          <w:p>
            <w:pPr>
              <w:snapToGrid w:val="0"/>
              <w:jc w:val="center"/>
              <w:rPr>
                <w:rFonts w:ascii="宋体"/>
                <w:color w:val="000000" w:themeColor="text1"/>
                <w:szCs w:val="21"/>
                <w:highlight w:val="none"/>
                <w14:textFill>
                  <w14:solidFill>
                    <w14:schemeClr w14:val="tx1"/>
                  </w14:solidFill>
                </w14:textFill>
              </w:rPr>
            </w:pPr>
          </w:p>
        </w:tc>
        <w:tc>
          <w:tcPr>
            <w:tcW w:w="4536" w:type="dxa"/>
            <w:vAlign w:val="center"/>
          </w:tcPr>
          <w:p>
            <w:pPr>
              <w:snapToGrid w:val="0"/>
              <w:jc w:val="center"/>
              <w:rPr>
                <w:rFonts w:ascii="宋体"/>
                <w:color w:val="000000" w:themeColor="text1"/>
                <w:szCs w:val="21"/>
                <w:highlight w:val="none"/>
                <w14:textFill>
                  <w14:solidFill>
                    <w14:schemeClr w14:val="tx1"/>
                  </w14:solidFill>
                </w14:textFill>
              </w:rPr>
            </w:pPr>
          </w:p>
        </w:tc>
        <w:tc>
          <w:tcPr>
            <w:tcW w:w="1843" w:type="dxa"/>
            <w:vAlign w:val="center"/>
          </w:tcPr>
          <w:p>
            <w:pPr>
              <w:snapToGrid w:val="0"/>
              <w:ind w:firstLine="480"/>
              <w:jc w:val="center"/>
              <w:rPr>
                <w:rFonts w:asci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65" w:type="dxa"/>
            <w:vAlign w:val="center"/>
          </w:tcPr>
          <w:p>
            <w:pPr>
              <w:snapToGrid w:val="0"/>
              <w:jc w:val="center"/>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w:t>
            </w:r>
          </w:p>
        </w:tc>
        <w:tc>
          <w:tcPr>
            <w:tcW w:w="1722" w:type="dxa"/>
            <w:vAlign w:val="center"/>
          </w:tcPr>
          <w:p>
            <w:pPr>
              <w:snapToGrid w:val="0"/>
              <w:jc w:val="center"/>
              <w:rPr>
                <w:rFonts w:ascii="宋体"/>
                <w:color w:val="000000" w:themeColor="text1"/>
                <w:szCs w:val="21"/>
                <w:highlight w:val="none"/>
                <w14:textFill>
                  <w14:solidFill>
                    <w14:schemeClr w14:val="tx1"/>
                  </w14:solidFill>
                </w14:textFill>
              </w:rPr>
            </w:pPr>
          </w:p>
        </w:tc>
        <w:tc>
          <w:tcPr>
            <w:tcW w:w="4536" w:type="dxa"/>
            <w:vAlign w:val="center"/>
          </w:tcPr>
          <w:p>
            <w:pPr>
              <w:snapToGrid w:val="0"/>
              <w:jc w:val="center"/>
              <w:rPr>
                <w:rFonts w:ascii="宋体"/>
                <w:color w:val="000000" w:themeColor="text1"/>
                <w:szCs w:val="21"/>
                <w:highlight w:val="none"/>
                <w14:textFill>
                  <w14:solidFill>
                    <w14:schemeClr w14:val="tx1"/>
                  </w14:solidFill>
                </w14:textFill>
              </w:rPr>
            </w:pPr>
          </w:p>
        </w:tc>
        <w:tc>
          <w:tcPr>
            <w:tcW w:w="1843" w:type="dxa"/>
            <w:vAlign w:val="center"/>
          </w:tcPr>
          <w:p>
            <w:pPr>
              <w:snapToGrid w:val="0"/>
              <w:ind w:firstLine="480"/>
              <w:jc w:val="center"/>
              <w:rPr>
                <w:rFonts w:asci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65" w:type="dxa"/>
            <w:vAlign w:val="center"/>
          </w:tcPr>
          <w:p>
            <w:pPr>
              <w:snapToGrid w:val="0"/>
              <w:jc w:val="center"/>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二</w:t>
            </w:r>
          </w:p>
        </w:tc>
        <w:tc>
          <w:tcPr>
            <w:tcW w:w="1722" w:type="dxa"/>
            <w:vAlign w:val="center"/>
          </w:tcPr>
          <w:p>
            <w:pPr>
              <w:snapToGrid w:val="0"/>
              <w:jc w:val="center"/>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符合性审查</w:t>
            </w:r>
          </w:p>
        </w:tc>
        <w:tc>
          <w:tcPr>
            <w:tcW w:w="4536" w:type="dxa"/>
            <w:vAlign w:val="center"/>
          </w:tcPr>
          <w:p>
            <w:pPr>
              <w:snapToGrid w:val="0"/>
              <w:jc w:val="center"/>
              <w:rPr>
                <w:rFonts w:ascii="宋体"/>
                <w:color w:val="000000" w:themeColor="text1"/>
                <w:szCs w:val="21"/>
                <w:highlight w:val="none"/>
                <w14:textFill>
                  <w14:solidFill>
                    <w14:schemeClr w14:val="tx1"/>
                  </w14:solidFill>
                </w14:textFill>
              </w:rPr>
            </w:pPr>
          </w:p>
        </w:tc>
        <w:tc>
          <w:tcPr>
            <w:tcW w:w="1843" w:type="dxa"/>
            <w:vAlign w:val="center"/>
          </w:tcPr>
          <w:p>
            <w:pPr>
              <w:snapToGrid w:val="0"/>
              <w:ind w:firstLine="480"/>
              <w:jc w:val="center"/>
              <w:rPr>
                <w:rFonts w:asci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65" w:type="dxa"/>
            <w:vAlign w:val="center"/>
          </w:tcPr>
          <w:p>
            <w:pPr>
              <w:snapToGrid w:val="0"/>
              <w:jc w:val="center"/>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1</w:t>
            </w:r>
          </w:p>
        </w:tc>
        <w:tc>
          <w:tcPr>
            <w:tcW w:w="1722" w:type="dxa"/>
            <w:vAlign w:val="center"/>
          </w:tcPr>
          <w:p>
            <w:pPr>
              <w:snapToGrid w:val="0"/>
              <w:jc w:val="center"/>
              <w:rPr>
                <w:rFonts w:ascii="宋体"/>
                <w:color w:val="000000" w:themeColor="text1"/>
                <w:szCs w:val="21"/>
                <w:highlight w:val="none"/>
                <w14:textFill>
                  <w14:solidFill>
                    <w14:schemeClr w14:val="tx1"/>
                  </w14:solidFill>
                </w14:textFill>
              </w:rPr>
            </w:pPr>
          </w:p>
        </w:tc>
        <w:tc>
          <w:tcPr>
            <w:tcW w:w="4536" w:type="dxa"/>
            <w:vAlign w:val="center"/>
          </w:tcPr>
          <w:p>
            <w:pPr>
              <w:snapToGrid w:val="0"/>
              <w:jc w:val="center"/>
              <w:rPr>
                <w:rFonts w:ascii="宋体"/>
                <w:color w:val="000000" w:themeColor="text1"/>
                <w:szCs w:val="21"/>
                <w:highlight w:val="none"/>
                <w14:textFill>
                  <w14:solidFill>
                    <w14:schemeClr w14:val="tx1"/>
                  </w14:solidFill>
                </w14:textFill>
              </w:rPr>
            </w:pPr>
          </w:p>
        </w:tc>
        <w:tc>
          <w:tcPr>
            <w:tcW w:w="1843" w:type="dxa"/>
            <w:vAlign w:val="center"/>
          </w:tcPr>
          <w:p>
            <w:pPr>
              <w:snapToGrid w:val="0"/>
              <w:ind w:firstLine="480"/>
              <w:jc w:val="center"/>
              <w:rPr>
                <w:rFonts w:asci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65" w:type="dxa"/>
            <w:vAlign w:val="center"/>
          </w:tcPr>
          <w:p>
            <w:pPr>
              <w:snapToGrid w:val="0"/>
              <w:jc w:val="center"/>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2</w:t>
            </w:r>
          </w:p>
        </w:tc>
        <w:tc>
          <w:tcPr>
            <w:tcW w:w="1722" w:type="dxa"/>
            <w:vAlign w:val="center"/>
          </w:tcPr>
          <w:p>
            <w:pPr>
              <w:snapToGrid w:val="0"/>
              <w:jc w:val="center"/>
              <w:rPr>
                <w:rFonts w:ascii="宋体"/>
                <w:color w:val="000000" w:themeColor="text1"/>
                <w:szCs w:val="21"/>
                <w:highlight w:val="none"/>
                <w14:textFill>
                  <w14:solidFill>
                    <w14:schemeClr w14:val="tx1"/>
                  </w14:solidFill>
                </w14:textFill>
              </w:rPr>
            </w:pPr>
          </w:p>
        </w:tc>
        <w:tc>
          <w:tcPr>
            <w:tcW w:w="4536" w:type="dxa"/>
            <w:vAlign w:val="center"/>
          </w:tcPr>
          <w:p>
            <w:pPr>
              <w:snapToGrid w:val="0"/>
              <w:jc w:val="center"/>
              <w:rPr>
                <w:rFonts w:ascii="宋体"/>
                <w:color w:val="000000" w:themeColor="text1"/>
                <w:szCs w:val="21"/>
                <w:highlight w:val="none"/>
                <w14:textFill>
                  <w14:solidFill>
                    <w14:schemeClr w14:val="tx1"/>
                  </w14:solidFill>
                </w14:textFill>
              </w:rPr>
            </w:pPr>
          </w:p>
        </w:tc>
        <w:tc>
          <w:tcPr>
            <w:tcW w:w="1843" w:type="dxa"/>
            <w:vAlign w:val="center"/>
          </w:tcPr>
          <w:p>
            <w:pPr>
              <w:snapToGrid w:val="0"/>
              <w:ind w:firstLine="480"/>
              <w:jc w:val="center"/>
              <w:rPr>
                <w:rFonts w:asci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65" w:type="dxa"/>
            <w:vAlign w:val="center"/>
          </w:tcPr>
          <w:p>
            <w:pPr>
              <w:snapToGrid w:val="0"/>
              <w:jc w:val="center"/>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w:t>
            </w:r>
          </w:p>
        </w:tc>
        <w:tc>
          <w:tcPr>
            <w:tcW w:w="1722" w:type="dxa"/>
            <w:vAlign w:val="center"/>
          </w:tcPr>
          <w:p>
            <w:pPr>
              <w:snapToGrid w:val="0"/>
              <w:jc w:val="center"/>
              <w:rPr>
                <w:rFonts w:ascii="宋体"/>
                <w:color w:val="000000" w:themeColor="text1"/>
                <w:szCs w:val="21"/>
                <w:highlight w:val="none"/>
                <w14:textFill>
                  <w14:solidFill>
                    <w14:schemeClr w14:val="tx1"/>
                  </w14:solidFill>
                </w14:textFill>
              </w:rPr>
            </w:pPr>
          </w:p>
        </w:tc>
        <w:tc>
          <w:tcPr>
            <w:tcW w:w="4536" w:type="dxa"/>
            <w:vAlign w:val="center"/>
          </w:tcPr>
          <w:p>
            <w:pPr>
              <w:snapToGrid w:val="0"/>
              <w:jc w:val="center"/>
              <w:rPr>
                <w:rFonts w:ascii="宋体"/>
                <w:color w:val="000000" w:themeColor="text1"/>
                <w:szCs w:val="21"/>
                <w:highlight w:val="none"/>
                <w14:textFill>
                  <w14:solidFill>
                    <w14:schemeClr w14:val="tx1"/>
                  </w14:solidFill>
                </w14:textFill>
              </w:rPr>
            </w:pPr>
          </w:p>
        </w:tc>
        <w:tc>
          <w:tcPr>
            <w:tcW w:w="1843" w:type="dxa"/>
            <w:vAlign w:val="center"/>
          </w:tcPr>
          <w:p>
            <w:pPr>
              <w:snapToGrid w:val="0"/>
              <w:ind w:firstLine="480"/>
              <w:jc w:val="center"/>
              <w:rPr>
                <w:rFonts w:asci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65" w:type="dxa"/>
            <w:vAlign w:val="center"/>
          </w:tcPr>
          <w:p>
            <w:pPr>
              <w:snapToGrid w:val="0"/>
              <w:jc w:val="center"/>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三</w:t>
            </w:r>
          </w:p>
        </w:tc>
        <w:tc>
          <w:tcPr>
            <w:tcW w:w="1722" w:type="dxa"/>
            <w:vAlign w:val="center"/>
          </w:tcPr>
          <w:p>
            <w:pPr>
              <w:snapToGrid w:val="0"/>
              <w:jc w:val="center"/>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t>评审因素</w:t>
            </w:r>
          </w:p>
        </w:tc>
        <w:tc>
          <w:tcPr>
            <w:tcW w:w="4536" w:type="dxa"/>
            <w:vAlign w:val="center"/>
          </w:tcPr>
          <w:p>
            <w:pPr>
              <w:snapToGrid w:val="0"/>
              <w:jc w:val="center"/>
              <w:rPr>
                <w:rFonts w:ascii="宋体"/>
                <w:color w:val="000000" w:themeColor="text1"/>
                <w:szCs w:val="21"/>
                <w:highlight w:val="none"/>
                <w14:textFill>
                  <w14:solidFill>
                    <w14:schemeClr w14:val="tx1"/>
                  </w14:solidFill>
                </w14:textFill>
              </w:rPr>
            </w:pPr>
          </w:p>
        </w:tc>
        <w:tc>
          <w:tcPr>
            <w:tcW w:w="1843" w:type="dxa"/>
            <w:vAlign w:val="center"/>
          </w:tcPr>
          <w:p>
            <w:pPr>
              <w:snapToGrid w:val="0"/>
              <w:ind w:firstLine="480"/>
              <w:jc w:val="center"/>
              <w:rPr>
                <w:rFonts w:asci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65" w:type="dxa"/>
            <w:vAlign w:val="center"/>
          </w:tcPr>
          <w:p>
            <w:pPr>
              <w:snapToGrid w:val="0"/>
              <w:jc w:val="center"/>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1</w:t>
            </w:r>
          </w:p>
        </w:tc>
        <w:tc>
          <w:tcPr>
            <w:tcW w:w="1722" w:type="dxa"/>
            <w:vAlign w:val="center"/>
          </w:tcPr>
          <w:p>
            <w:pPr>
              <w:snapToGrid w:val="0"/>
              <w:jc w:val="center"/>
              <w:rPr>
                <w:rFonts w:ascii="宋体"/>
                <w:color w:val="000000" w:themeColor="text1"/>
                <w:szCs w:val="21"/>
                <w:highlight w:val="none"/>
                <w14:textFill>
                  <w14:solidFill>
                    <w14:schemeClr w14:val="tx1"/>
                  </w14:solidFill>
                </w14:textFill>
              </w:rPr>
            </w:pPr>
          </w:p>
        </w:tc>
        <w:tc>
          <w:tcPr>
            <w:tcW w:w="4536" w:type="dxa"/>
            <w:vAlign w:val="center"/>
          </w:tcPr>
          <w:p>
            <w:pPr>
              <w:snapToGrid w:val="0"/>
              <w:jc w:val="center"/>
              <w:rPr>
                <w:rFonts w:ascii="宋体"/>
                <w:color w:val="000000" w:themeColor="text1"/>
                <w:szCs w:val="21"/>
                <w:highlight w:val="none"/>
                <w14:textFill>
                  <w14:solidFill>
                    <w14:schemeClr w14:val="tx1"/>
                  </w14:solidFill>
                </w14:textFill>
              </w:rPr>
            </w:pPr>
          </w:p>
        </w:tc>
        <w:tc>
          <w:tcPr>
            <w:tcW w:w="1843" w:type="dxa"/>
            <w:vAlign w:val="center"/>
          </w:tcPr>
          <w:p>
            <w:pPr>
              <w:snapToGrid w:val="0"/>
              <w:ind w:firstLine="480"/>
              <w:jc w:val="center"/>
              <w:rPr>
                <w:rFonts w:asci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65" w:type="dxa"/>
            <w:vAlign w:val="center"/>
          </w:tcPr>
          <w:p>
            <w:pPr>
              <w:snapToGrid w:val="0"/>
              <w:jc w:val="center"/>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2</w:t>
            </w:r>
          </w:p>
        </w:tc>
        <w:tc>
          <w:tcPr>
            <w:tcW w:w="1722" w:type="dxa"/>
            <w:vAlign w:val="center"/>
          </w:tcPr>
          <w:p>
            <w:pPr>
              <w:snapToGrid w:val="0"/>
              <w:jc w:val="center"/>
              <w:rPr>
                <w:rFonts w:ascii="宋体"/>
                <w:color w:val="000000" w:themeColor="text1"/>
                <w:szCs w:val="21"/>
                <w:highlight w:val="none"/>
                <w14:textFill>
                  <w14:solidFill>
                    <w14:schemeClr w14:val="tx1"/>
                  </w14:solidFill>
                </w14:textFill>
              </w:rPr>
            </w:pPr>
          </w:p>
        </w:tc>
        <w:tc>
          <w:tcPr>
            <w:tcW w:w="4536" w:type="dxa"/>
            <w:vAlign w:val="center"/>
          </w:tcPr>
          <w:p>
            <w:pPr>
              <w:snapToGrid w:val="0"/>
              <w:jc w:val="center"/>
              <w:rPr>
                <w:rFonts w:ascii="宋体"/>
                <w:color w:val="000000" w:themeColor="text1"/>
                <w:szCs w:val="21"/>
                <w:highlight w:val="none"/>
                <w14:textFill>
                  <w14:solidFill>
                    <w14:schemeClr w14:val="tx1"/>
                  </w14:solidFill>
                </w14:textFill>
              </w:rPr>
            </w:pPr>
          </w:p>
        </w:tc>
        <w:tc>
          <w:tcPr>
            <w:tcW w:w="1843" w:type="dxa"/>
            <w:vAlign w:val="center"/>
          </w:tcPr>
          <w:p>
            <w:pPr>
              <w:snapToGrid w:val="0"/>
              <w:ind w:firstLine="480"/>
              <w:jc w:val="center"/>
              <w:rPr>
                <w:rFonts w:asci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65" w:type="dxa"/>
            <w:vAlign w:val="center"/>
          </w:tcPr>
          <w:p>
            <w:pPr>
              <w:snapToGrid w:val="0"/>
              <w:jc w:val="center"/>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w:t>
            </w:r>
          </w:p>
        </w:tc>
        <w:tc>
          <w:tcPr>
            <w:tcW w:w="1722" w:type="dxa"/>
            <w:vAlign w:val="center"/>
          </w:tcPr>
          <w:p>
            <w:pPr>
              <w:snapToGrid w:val="0"/>
              <w:jc w:val="center"/>
              <w:rPr>
                <w:rFonts w:ascii="宋体"/>
                <w:color w:val="000000" w:themeColor="text1"/>
                <w:szCs w:val="21"/>
                <w:highlight w:val="none"/>
                <w14:textFill>
                  <w14:solidFill>
                    <w14:schemeClr w14:val="tx1"/>
                  </w14:solidFill>
                </w14:textFill>
              </w:rPr>
            </w:pPr>
          </w:p>
        </w:tc>
        <w:tc>
          <w:tcPr>
            <w:tcW w:w="4536" w:type="dxa"/>
            <w:vAlign w:val="center"/>
          </w:tcPr>
          <w:p>
            <w:pPr>
              <w:snapToGrid w:val="0"/>
              <w:jc w:val="center"/>
              <w:rPr>
                <w:rFonts w:ascii="宋体"/>
                <w:color w:val="000000" w:themeColor="text1"/>
                <w:szCs w:val="21"/>
                <w:highlight w:val="none"/>
                <w14:textFill>
                  <w14:solidFill>
                    <w14:schemeClr w14:val="tx1"/>
                  </w14:solidFill>
                </w14:textFill>
              </w:rPr>
            </w:pPr>
          </w:p>
        </w:tc>
        <w:tc>
          <w:tcPr>
            <w:tcW w:w="1843" w:type="dxa"/>
            <w:vAlign w:val="center"/>
          </w:tcPr>
          <w:p>
            <w:pPr>
              <w:snapToGrid w:val="0"/>
              <w:ind w:firstLine="480"/>
              <w:jc w:val="center"/>
              <w:rPr>
                <w:rFonts w:ascii="宋体"/>
                <w:color w:val="000000" w:themeColor="text1"/>
                <w:szCs w:val="21"/>
                <w:highlight w:val="none"/>
                <w14:textFill>
                  <w14:solidFill>
                    <w14:schemeClr w14:val="tx1"/>
                  </w14:solidFill>
                </w14:textFill>
              </w:rPr>
            </w:pPr>
          </w:p>
        </w:tc>
      </w:tr>
    </w:tbl>
    <w:p>
      <w:pPr>
        <w:spacing w:line="360" w:lineRule="auto"/>
        <w:ind w:firstLine="480"/>
        <w:jc w:val="left"/>
        <w:rPr>
          <w:rFonts w:ascii="宋体"/>
          <w:color w:val="000000" w:themeColor="text1"/>
          <w:szCs w:val="21"/>
          <w:highlight w:val="none"/>
          <w14:textFill>
            <w14:solidFill>
              <w14:schemeClr w14:val="tx1"/>
            </w14:solidFill>
          </w14:textFill>
        </w:rPr>
      </w:pPr>
    </w:p>
    <w:p>
      <w:pPr>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注：该评审索引表格放在响应文件目录后，正文的第一页。</w:t>
      </w:r>
    </w:p>
    <w:p>
      <w:pPr>
        <w:rPr>
          <w:rFonts w:ascii="宋体"/>
          <w:color w:val="000000" w:themeColor="text1"/>
          <w:szCs w:val="21"/>
          <w:highlight w:val="none"/>
          <w14:textFill>
            <w14:solidFill>
              <w14:schemeClr w14:val="tx1"/>
            </w14:solidFill>
          </w14:textFill>
        </w:rPr>
      </w:pPr>
    </w:p>
    <w:p>
      <w:pPr>
        <w:widowControl/>
        <w:jc w:val="lef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br w:type="page"/>
      </w:r>
    </w:p>
    <w:p>
      <w:pPr>
        <w:pStyle w:val="426"/>
        <w:numPr>
          <w:ilvl w:val="0"/>
          <w:numId w:val="15"/>
        </w:numPr>
        <w:spacing w:line="360" w:lineRule="auto"/>
        <w:ind w:left="1276" w:hanging="1276" w:firstLineChars="0"/>
        <w:outlineLvl w:val="1"/>
        <w:rPr>
          <w:b/>
          <w:color w:val="000000" w:themeColor="text1"/>
          <w:sz w:val="24"/>
          <w:highlight w:val="none"/>
          <w14:textFill>
            <w14:solidFill>
              <w14:schemeClr w14:val="tx1"/>
            </w14:solidFill>
          </w14:textFill>
        </w:rPr>
      </w:pPr>
      <w:bookmarkStart w:id="134" w:name="_A1_投标书"/>
      <w:bookmarkEnd w:id="134"/>
      <w:bookmarkStart w:id="135" w:name="_Toc18653"/>
      <w:bookmarkStart w:id="136" w:name="_Toc18870"/>
      <w:bookmarkStart w:id="137" w:name="_Toc192127127"/>
      <w:bookmarkStart w:id="138" w:name="_Toc128455956"/>
      <w:bookmarkStart w:id="139" w:name="_Toc176663528"/>
      <w:bookmarkStart w:id="140" w:name="_Toc181038076"/>
      <w:bookmarkStart w:id="141" w:name="_Toc179091096"/>
      <w:bookmarkStart w:id="142" w:name="_Toc162669084"/>
      <w:bookmarkStart w:id="143" w:name="_Toc192127128"/>
      <w:r>
        <w:rPr>
          <w:b/>
          <w:color w:val="000000" w:themeColor="text1"/>
          <w:sz w:val="24"/>
          <w:highlight w:val="none"/>
          <w14:textFill>
            <w14:solidFill>
              <w14:schemeClr w14:val="tx1"/>
            </w14:solidFill>
          </w14:textFill>
        </w:rPr>
        <w:t>报价函及报价函附录</w:t>
      </w:r>
      <w:bookmarkEnd w:id="135"/>
      <w:bookmarkEnd w:id="136"/>
    </w:p>
    <w:bookmarkEnd w:id="137"/>
    <w:bookmarkEnd w:id="138"/>
    <w:bookmarkEnd w:id="139"/>
    <w:bookmarkEnd w:id="140"/>
    <w:bookmarkEnd w:id="141"/>
    <w:bookmarkEnd w:id="142"/>
    <w:p>
      <w:pPr>
        <w:autoSpaceDE w:val="0"/>
        <w:autoSpaceDN w:val="0"/>
        <w:adjustRightInd w:val="0"/>
        <w:jc w:val="center"/>
        <w:rPr>
          <w:rFonts w:ascii="宋体" w:hAnsi="宋体" w:cs="黑体"/>
          <w:color w:val="000000" w:themeColor="text1"/>
          <w:kern w:val="0"/>
          <w:sz w:val="24"/>
          <w:highlight w:val="none"/>
          <w14:textFill>
            <w14:solidFill>
              <w14:schemeClr w14:val="tx1"/>
            </w14:solidFill>
          </w14:textFill>
        </w:rPr>
      </w:pPr>
    </w:p>
    <w:p>
      <w:pPr>
        <w:autoSpaceDE w:val="0"/>
        <w:autoSpaceDN w:val="0"/>
        <w:adjustRightInd w:val="0"/>
        <w:spacing w:line="400" w:lineRule="exact"/>
        <w:jc w:val="center"/>
        <w:rPr>
          <w:rFonts w:ascii="宋体" w:hAnsi="宋体" w:cs="黑体"/>
          <w:color w:val="000000" w:themeColor="text1"/>
          <w:kern w:val="0"/>
          <w:szCs w:val="21"/>
          <w:highlight w:val="none"/>
          <w14:textFill>
            <w14:solidFill>
              <w14:schemeClr w14:val="tx1"/>
            </w14:solidFill>
          </w14:textFill>
        </w:rPr>
      </w:pPr>
      <w:r>
        <w:rPr>
          <w:rFonts w:hint="eastAsia" w:ascii="宋体" w:hAnsi="宋体" w:cs="黑体"/>
          <w:color w:val="000000" w:themeColor="text1"/>
          <w:kern w:val="0"/>
          <w:szCs w:val="21"/>
          <w:highlight w:val="none"/>
          <w14:textFill>
            <w14:solidFill>
              <w14:schemeClr w14:val="tx1"/>
            </w14:solidFill>
          </w14:textFill>
        </w:rPr>
        <w:t>报价函</w:t>
      </w:r>
    </w:p>
    <w:p>
      <w:pPr>
        <w:autoSpaceDE w:val="0"/>
        <w:autoSpaceDN w:val="0"/>
        <w:adjustRightInd w:val="0"/>
        <w:spacing w:line="400" w:lineRule="exact"/>
        <w:rPr>
          <w:rFonts w:ascii="宋体" w:hAnsi="宋体" w:cs="黑体"/>
          <w:color w:val="000000" w:themeColor="text1"/>
          <w:kern w:val="0"/>
          <w:szCs w:val="21"/>
          <w:highlight w:val="none"/>
          <w14:textFill>
            <w14:solidFill>
              <w14:schemeClr w14:val="tx1"/>
            </w14:solidFill>
          </w14:textFill>
        </w:rPr>
      </w:pPr>
    </w:p>
    <w:p>
      <w:pPr>
        <w:autoSpaceDE w:val="0"/>
        <w:autoSpaceDN w:val="0"/>
        <w:adjustRightInd w:val="0"/>
        <w:snapToGrid w:val="0"/>
        <w:spacing w:line="400" w:lineRule="exact"/>
        <w:jc w:val="left"/>
        <w:rPr>
          <w:rFonts w:ascii="宋体" w:hAnsi="宋体" w:cs="仿宋_GB2312"/>
          <w:color w:val="000000" w:themeColor="text1"/>
          <w:kern w:val="0"/>
          <w:szCs w:val="21"/>
          <w:highlight w:val="none"/>
          <w14:textFill>
            <w14:solidFill>
              <w14:schemeClr w14:val="tx1"/>
            </w14:solidFill>
          </w14:textFill>
        </w:rPr>
      </w:pPr>
      <w:r>
        <w:rPr>
          <w:rFonts w:hint="eastAsia" w:ascii="宋体" w:hAnsi="宋体" w:cs="仿宋_GB2312"/>
          <w:color w:val="000000" w:themeColor="text1"/>
          <w:kern w:val="0"/>
          <w:szCs w:val="21"/>
          <w:highlight w:val="none"/>
          <w:u w:val="single"/>
          <w14:textFill>
            <w14:solidFill>
              <w14:schemeClr w14:val="tx1"/>
            </w14:solidFill>
          </w14:textFill>
        </w:rPr>
        <w:t xml:space="preserve">                </w:t>
      </w:r>
      <w:r>
        <w:rPr>
          <w:rFonts w:hint="eastAsia" w:ascii="宋体" w:hAnsi="宋体" w:cs="仿宋_GB2312"/>
          <w:color w:val="000000" w:themeColor="text1"/>
          <w:kern w:val="0"/>
          <w:szCs w:val="21"/>
          <w:highlight w:val="none"/>
          <w14:textFill>
            <w14:solidFill>
              <w14:schemeClr w14:val="tx1"/>
            </w14:solidFill>
          </w14:textFill>
        </w:rPr>
        <w:t>（采购人名称）：</w:t>
      </w:r>
    </w:p>
    <w:p>
      <w:pPr>
        <w:autoSpaceDE w:val="0"/>
        <w:autoSpaceDN w:val="0"/>
        <w:adjustRightInd w:val="0"/>
        <w:snapToGrid w:val="0"/>
        <w:spacing w:line="400" w:lineRule="exact"/>
        <w:ind w:firstLine="420" w:firstLineChars="200"/>
        <w:jc w:val="left"/>
        <w:rPr>
          <w:rFonts w:ascii="宋体" w:hAnsi="宋体" w:cs="仿宋_GB2312"/>
          <w:color w:val="000000" w:themeColor="text1"/>
          <w:kern w:val="0"/>
          <w:szCs w:val="21"/>
          <w:highlight w:val="none"/>
          <w14:textFill>
            <w14:solidFill>
              <w14:schemeClr w14:val="tx1"/>
            </w14:solidFill>
          </w14:textFill>
        </w:rPr>
      </w:pPr>
      <w:r>
        <w:rPr>
          <w:rFonts w:hint="eastAsia" w:ascii="宋体" w:hAnsi="宋体" w:cs="TimesNewRomanPSMT"/>
          <w:color w:val="000000" w:themeColor="text1"/>
          <w:kern w:val="0"/>
          <w:szCs w:val="21"/>
          <w:highlight w:val="none"/>
          <w14:textFill>
            <w14:solidFill>
              <w14:schemeClr w14:val="tx1"/>
            </w14:solidFill>
          </w14:textFill>
        </w:rPr>
        <w:t>1.</w:t>
      </w:r>
      <w:r>
        <w:rPr>
          <w:rFonts w:hint="eastAsia" w:ascii="宋体" w:hAnsi="宋体" w:cs="仿宋_GB2312"/>
          <w:color w:val="000000" w:themeColor="text1"/>
          <w:kern w:val="0"/>
          <w:szCs w:val="21"/>
          <w:highlight w:val="none"/>
          <w14:textFill>
            <w14:solidFill>
              <w14:schemeClr w14:val="tx1"/>
            </w14:solidFill>
          </w14:textFill>
        </w:rPr>
        <w:t>我方已仔细研究了</w:t>
      </w:r>
      <w:r>
        <w:rPr>
          <w:rFonts w:hint="eastAsia" w:ascii="宋体" w:hAnsi="宋体" w:cs="仿宋_GB2312"/>
          <w:color w:val="000000" w:themeColor="text1"/>
          <w:kern w:val="0"/>
          <w:szCs w:val="21"/>
          <w:highlight w:val="none"/>
          <w:u w:val="single"/>
          <w14:textFill>
            <w14:solidFill>
              <w14:schemeClr w14:val="tx1"/>
            </w14:solidFill>
          </w14:textFill>
        </w:rPr>
        <w:t xml:space="preserve">  （项目名称）   </w:t>
      </w:r>
      <w:r>
        <w:rPr>
          <w:rFonts w:hint="eastAsia" w:ascii="宋体" w:hAnsi="宋体" w:cs="仿宋_GB2312"/>
          <w:color w:val="000000" w:themeColor="text1"/>
          <w:kern w:val="0"/>
          <w:szCs w:val="21"/>
          <w:highlight w:val="none"/>
          <w14:textFill>
            <w14:solidFill>
              <w14:schemeClr w14:val="tx1"/>
            </w14:solidFill>
          </w14:textFill>
        </w:rPr>
        <w:t>磋商文件（包括修改、澄清文件）的全部内容，且对磋商文件无任何异议，并愿意以人民币</w:t>
      </w:r>
      <w:r>
        <w:rPr>
          <w:rFonts w:ascii="宋体" w:hAnsi="宋体" w:cs="仿宋_GB2312"/>
          <w:color w:val="000000" w:themeColor="text1"/>
          <w:kern w:val="0"/>
          <w:szCs w:val="21"/>
          <w:highlight w:val="none"/>
          <w:u w:val="single"/>
          <w14:textFill>
            <w14:solidFill>
              <w14:schemeClr w14:val="tx1"/>
            </w14:solidFill>
          </w14:textFill>
        </w:rPr>
        <w:t xml:space="preserve">          </w:t>
      </w:r>
      <w:r>
        <w:rPr>
          <w:rFonts w:hint="eastAsia" w:ascii="宋体" w:hAnsi="宋体" w:cs="仿宋_GB2312"/>
          <w:color w:val="000000" w:themeColor="text1"/>
          <w:kern w:val="0"/>
          <w:szCs w:val="21"/>
          <w:highlight w:val="none"/>
          <w14:textFill>
            <w14:solidFill>
              <w14:schemeClr w14:val="tx1"/>
            </w14:solidFill>
          </w14:textFill>
        </w:rPr>
        <w:t>的总价、工期</w:t>
      </w:r>
      <w:r>
        <w:rPr>
          <w:rFonts w:ascii="宋体" w:hAnsi="宋体" w:cs="仿宋_GB2312"/>
          <w:color w:val="000000" w:themeColor="text1"/>
          <w:kern w:val="0"/>
          <w:szCs w:val="21"/>
          <w:highlight w:val="none"/>
          <w:u w:val="single"/>
          <w14:textFill>
            <w14:solidFill>
              <w14:schemeClr w14:val="tx1"/>
            </w14:solidFill>
          </w14:textFill>
        </w:rPr>
        <w:t xml:space="preserve">      </w:t>
      </w:r>
      <w:r>
        <w:rPr>
          <w:rFonts w:hint="eastAsia" w:ascii="宋体" w:hAnsi="宋体" w:cs="仿宋_GB2312"/>
          <w:color w:val="000000" w:themeColor="text1"/>
          <w:kern w:val="0"/>
          <w:szCs w:val="21"/>
          <w:highlight w:val="none"/>
          <w14:textFill>
            <w14:solidFill>
              <w14:schemeClr w14:val="tx1"/>
            </w14:solidFill>
          </w14:textFill>
        </w:rPr>
        <w:t>日历日、按合同约定实施和完成承包工程、修补工程中的任何缺陷，工程质量达到</w:t>
      </w:r>
      <w:r>
        <w:rPr>
          <w:rFonts w:ascii="宋体" w:hAnsi="宋体" w:cs="仿宋_GB2312"/>
          <w:color w:val="000000" w:themeColor="text1"/>
          <w:kern w:val="0"/>
          <w:szCs w:val="21"/>
          <w:highlight w:val="none"/>
          <w:u w:val="single"/>
          <w14:textFill>
            <w14:solidFill>
              <w14:schemeClr w14:val="tx1"/>
            </w14:solidFill>
          </w14:textFill>
        </w:rPr>
        <w:t xml:space="preserve">    </w:t>
      </w:r>
      <w:r>
        <w:rPr>
          <w:rFonts w:hint="eastAsia" w:ascii="宋体" w:hAnsi="宋体" w:cs="仿宋_GB2312"/>
          <w:color w:val="000000" w:themeColor="text1"/>
          <w:kern w:val="0"/>
          <w:szCs w:val="21"/>
          <w:highlight w:val="none"/>
          <w14:textFill>
            <w14:solidFill>
              <w14:schemeClr w14:val="tx1"/>
            </w14:solidFill>
          </w14:textFill>
        </w:rPr>
        <w:t>标准。</w:t>
      </w:r>
    </w:p>
    <w:p>
      <w:pPr>
        <w:autoSpaceDE w:val="0"/>
        <w:autoSpaceDN w:val="0"/>
        <w:adjustRightInd w:val="0"/>
        <w:snapToGrid w:val="0"/>
        <w:spacing w:line="400" w:lineRule="exact"/>
        <w:ind w:firstLine="420" w:firstLineChars="200"/>
        <w:jc w:val="left"/>
        <w:rPr>
          <w:rFonts w:ascii="宋体" w:hAnsi="宋体" w:cs="TimesNewRomanPSMT"/>
          <w:color w:val="000000" w:themeColor="text1"/>
          <w:kern w:val="0"/>
          <w:szCs w:val="21"/>
          <w:highlight w:val="none"/>
          <w14:textFill>
            <w14:solidFill>
              <w14:schemeClr w14:val="tx1"/>
            </w14:solidFill>
          </w14:textFill>
        </w:rPr>
      </w:pPr>
      <w:r>
        <w:rPr>
          <w:rFonts w:hint="eastAsia" w:ascii="宋体" w:hAnsi="宋体" w:cs="TimesNewRomanPSMT"/>
          <w:color w:val="000000" w:themeColor="text1"/>
          <w:kern w:val="0"/>
          <w:szCs w:val="21"/>
          <w:highlight w:val="none"/>
          <w14:textFill>
            <w14:solidFill>
              <w14:schemeClr w14:val="tx1"/>
            </w14:solidFill>
          </w14:textFill>
        </w:rPr>
        <w:t>2.我方承诺在响应文件有效期内不修改或撤销响应文件。否则，你方可不予退还我方的磋商保证金。</w:t>
      </w:r>
    </w:p>
    <w:p>
      <w:pPr>
        <w:autoSpaceDE w:val="0"/>
        <w:autoSpaceDN w:val="0"/>
        <w:adjustRightInd w:val="0"/>
        <w:snapToGrid w:val="0"/>
        <w:spacing w:line="400" w:lineRule="exact"/>
        <w:ind w:firstLine="420" w:firstLineChars="200"/>
        <w:jc w:val="left"/>
        <w:rPr>
          <w:rFonts w:ascii="宋体" w:hAnsi="宋体" w:cs="TimesNewRomanPSMT"/>
          <w:color w:val="000000" w:themeColor="text1"/>
          <w:kern w:val="0"/>
          <w:szCs w:val="21"/>
          <w:highlight w:val="none"/>
          <w14:textFill>
            <w14:solidFill>
              <w14:schemeClr w14:val="tx1"/>
            </w14:solidFill>
          </w14:textFill>
        </w:rPr>
      </w:pPr>
      <w:r>
        <w:rPr>
          <w:rFonts w:hint="eastAsia" w:ascii="宋体" w:hAnsi="宋体" w:cs="TimesNewRomanPSMT"/>
          <w:color w:val="000000" w:themeColor="text1"/>
          <w:kern w:val="0"/>
          <w:szCs w:val="21"/>
          <w:highlight w:val="none"/>
          <w14:textFill>
            <w14:solidFill>
              <w14:schemeClr w14:val="tx1"/>
            </w14:solidFill>
          </w14:textFill>
        </w:rPr>
        <w:t>3.随同本报价函提交磋商保证金一份，金额为</w:t>
      </w:r>
      <w:r>
        <w:rPr>
          <w:rFonts w:ascii="宋体" w:hAnsi="宋体" w:cs="TimesNewRomanPSMT"/>
          <w:color w:val="000000" w:themeColor="text1"/>
          <w:kern w:val="0"/>
          <w:szCs w:val="21"/>
          <w:highlight w:val="none"/>
          <w:u w:val="single"/>
          <w14:textFill>
            <w14:solidFill>
              <w14:schemeClr w14:val="tx1"/>
            </w14:solidFill>
          </w14:textFill>
        </w:rPr>
        <w:t xml:space="preserve">            </w:t>
      </w:r>
      <w:r>
        <w:rPr>
          <w:rFonts w:hint="eastAsia" w:ascii="宋体" w:hAnsi="宋体" w:cs="TimesNewRomanPSMT"/>
          <w:color w:val="000000" w:themeColor="text1"/>
          <w:kern w:val="0"/>
          <w:szCs w:val="21"/>
          <w:highlight w:val="none"/>
          <w14:textFill>
            <w14:solidFill>
              <w14:schemeClr w14:val="tx1"/>
            </w14:solidFill>
          </w14:textFill>
        </w:rPr>
        <w:t>元。</w:t>
      </w:r>
    </w:p>
    <w:p>
      <w:pPr>
        <w:autoSpaceDE w:val="0"/>
        <w:autoSpaceDN w:val="0"/>
        <w:adjustRightInd w:val="0"/>
        <w:snapToGrid w:val="0"/>
        <w:spacing w:line="400" w:lineRule="exact"/>
        <w:ind w:firstLine="420" w:firstLineChars="200"/>
        <w:jc w:val="left"/>
        <w:rPr>
          <w:rFonts w:ascii="宋体" w:hAnsi="宋体" w:cs="TimesNewRomanPSMT"/>
          <w:color w:val="000000" w:themeColor="text1"/>
          <w:kern w:val="0"/>
          <w:szCs w:val="21"/>
          <w:highlight w:val="none"/>
          <w14:textFill>
            <w14:solidFill>
              <w14:schemeClr w14:val="tx1"/>
            </w14:solidFill>
          </w14:textFill>
        </w:rPr>
      </w:pPr>
      <w:r>
        <w:rPr>
          <w:rFonts w:hint="eastAsia" w:ascii="宋体" w:hAnsi="宋体" w:cs="TimesNewRomanPSMT"/>
          <w:color w:val="000000" w:themeColor="text1"/>
          <w:kern w:val="0"/>
          <w:szCs w:val="21"/>
          <w:highlight w:val="none"/>
          <w14:textFill>
            <w14:solidFill>
              <w14:schemeClr w14:val="tx1"/>
            </w14:solidFill>
          </w14:textFill>
        </w:rPr>
        <w:t>4.本响应文件有效期为自递交截止之日起</w:t>
      </w:r>
      <w:r>
        <w:rPr>
          <w:rFonts w:hint="eastAsia" w:ascii="宋体" w:hAnsi="宋体" w:cs="TimesNewRomanPSMT"/>
          <w:color w:val="000000" w:themeColor="text1"/>
          <w:kern w:val="0"/>
          <w:szCs w:val="21"/>
          <w:highlight w:val="none"/>
          <w:u w:val="single"/>
          <w14:textFill>
            <w14:solidFill>
              <w14:schemeClr w14:val="tx1"/>
            </w14:solidFill>
          </w14:textFill>
        </w:rPr>
        <w:t xml:space="preserve">      </w:t>
      </w:r>
      <w:r>
        <w:rPr>
          <w:rFonts w:hint="eastAsia" w:ascii="宋体" w:hAnsi="宋体" w:cs="TimesNewRomanPSMT"/>
          <w:color w:val="000000" w:themeColor="text1"/>
          <w:kern w:val="0"/>
          <w:szCs w:val="21"/>
          <w:highlight w:val="none"/>
          <w14:textFill>
            <w14:solidFill>
              <w14:schemeClr w14:val="tx1"/>
            </w14:solidFill>
          </w14:textFill>
        </w:rPr>
        <w:t>个日历日。</w:t>
      </w:r>
    </w:p>
    <w:p>
      <w:pPr>
        <w:autoSpaceDE w:val="0"/>
        <w:autoSpaceDN w:val="0"/>
        <w:adjustRightInd w:val="0"/>
        <w:snapToGrid w:val="0"/>
        <w:spacing w:line="400" w:lineRule="exact"/>
        <w:ind w:firstLine="420" w:firstLineChars="200"/>
        <w:jc w:val="left"/>
        <w:rPr>
          <w:rFonts w:ascii="宋体" w:hAnsi="宋体" w:cs="TimesNewRomanPSMT"/>
          <w:color w:val="000000" w:themeColor="text1"/>
          <w:kern w:val="0"/>
          <w:szCs w:val="21"/>
          <w:highlight w:val="none"/>
          <w14:textFill>
            <w14:solidFill>
              <w14:schemeClr w14:val="tx1"/>
            </w14:solidFill>
          </w14:textFill>
        </w:rPr>
      </w:pPr>
      <w:r>
        <w:rPr>
          <w:rFonts w:hint="eastAsia" w:ascii="宋体" w:hAnsi="宋体" w:cs="TimesNewRomanPSMT"/>
          <w:color w:val="000000" w:themeColor="text1"/>
          <w:kern w:val="0"/>
          <w:szCs w:val="21"/>
          <w:highlight w:val="none"/>
          <w14:textFill>
            <w14:solidFill>
              <w14:schemeClr w14:val="tx1"/>
            </w14:solidFill>
          </w14:textFill>
        </w:rPr>
        <w:t>5.我方承诺所提交的响应文件及有关资料是完整的、真实的和准确的，否则，我方承担由此造成的任何损失及引起的任何后果；若我方已经收到成交通知书，我方将无条件的承认该成交通知书无效，对采购人不具有任何法律约束力。</w:t>
      </w:r>
    </w:p>
    <w:p>
      <w:pPr>
        <w:autoSpaceDE w:val="0"/>
        <w:autoSpaceDN w:val="0"/>
        <w:adjustRightInd w:val="0"/>
        <w:snapToGrid w:val="0"/>
        <w:spacing w:line="400" w:lineRule="exact"/>
        <w:ind w:left="359" w:leftChars="171"/>
        <w:jc w:val="left"/>
        <w:rPr>
          <w:rFonts w:ascii="宋体" w:hAnsi="宋体" w:cs="TimesNewRomanPSMT"/>
          <w:color w:val="000000" w:themeColor="text1"/>
          <w:kern w:val="0"/>
          <w:szCs w:val="21"/>
          <w:highlight w:val="none"/>
          <w14:textFill>
            <w14:solidFill>
              <w14:schemeClr w14:val="tx1"/>
            </w14:solidFill>
          </w14:textFill>
        </w:rPr>
      </w:pPr>
      <w:r>
        <w:rPr>
          <w:rFonts w:hint="eastAsia" w:ascii="宋体" w:hAnsi="宋体" w:cs="TimesNewRomanPSMT"/>
          <w:color w:val="000000" w:themeColor="text1"/>
          <w:kern w:val="0"/>
          <w:szCs w:val="21"/>
          <w:highlight w:val="none"/>
          <w14:textFill>
            <w14:solidFill>
              <w14:schemeClr w14:val="tx1"/>
            </w14:solidFill>
          </w14:textFill>
        </w:rPr>
        <w:t>6．如我方成交：</w:t>
      </w:r>
    </w:p>
    <w:p>
      <w:pPr>
        <w:pStyle w:val="426"/>
        <w:numPr>
          <w:ilvl w:val="0"/>
          <w:numId w:val="16"/>
        </w:numPr>
        <w:autoSpaceDE w:val="0"/>
        <w:autoSpaceDN w:val="0"/>
        <w:adjustRightInd w:val="0"/>
        <w:snapToGrid w:val="0"/>
        <w:spacing w:line="400" w:lineRule="exact"/>
        <w:ind w:firstLineChars="0"/>
        <w:jc w:val="left"/>
        <w:rPr>
          <w:rFonts w:ascii="宋体" w:hAnsi="宋体" w:cs="仿宋_GB2312"/>
          <w:color w:val="000000" w:themeColor="text1"/>
          <w:kern w:val="0"/>
          <w:szCs w:val="21"/>
          <w:highlight w:val="none"/>
          <w14:textFill>
            <w14:solidFill>
              <w14:schemeClr w14:val="tx1"/>
            </w14:solidFill>
          </w14:textFill>
        </w:rPr>
      </w:pPr>
      <w:r>
        <w:rPr>
          <w:rFonts w:hint="eastAsia" w:ascii="宋体" w:hAnsi="宋体" w:cs="仿宋_GB2312"/>
          <w:color w:val="000000" w:themeColor="text1"/>
          <w:kern w:val="0"/>
          <w:szCs w:val="21"/>
          <w:highlight w:val="none"/>
          <w14:textFill>
            <w14:solidFill>
              <w14:schemeClr w14:val="tx1"/>
            </w14:solidFill>
          </w14:textFill>
        </w:rPr>
        <w:t>我方承诺在收到成交通知书后，按成交通知书规定的期限内与你方签订合同。</w:t>
      </w:r>
    </w:p>
    <w:p>
      <w:pPr>
        <w:pStyle w:val="426"/>
        <w:numPr>
          <w:ilvl w:val="0"/>
          <w:numId w:val="16"/>
        </w:numPr>
        <w:autoSpaceDE w:val="0"/>
        <w:autoSpaceDN w:val="0"/>
        <w:adjustRightInd w:val="0"/>
        <w:snapToGrid w:val="0"/>
        <w:spacing w:line="400" w:lineRule="exact"/>
        <w:ind w:firstLineChars="0"/>
        <w:jc w:val="left"/>
        <w:rPr>
          <w:rFonts w:ascii="宋体" w:hAnsi="宋体" w:cs="仿宋_GB2312"/>
          <w:color w:val="000000" w:themeColor="text1"/>
          <w:kern w:val="0"/>
          <w:szCs w:val="21"/>
          <w:highlight w:val="none"/>
          <w14:textFill>
            <w14:solidFill>
              <w14:schemeClr w14:val="tx1"/>
            </w14:solidFill>
          </w14:textFill>
        </w:rPr>
      </w:pPr>
      <w:r>
        <w:rPr>
          <w:rFonts w:hint="eastAsia" w:ascii="宋体" w:hAnsi="宋体" w:cs="仿宋_GB2312"/>
          <w:color w:val="000000" w:themeColor="text1"/>
          <w:kern w:val="0"/>
          <w:szCs w:val="21"/>
          <w:highlight w:val="none"/>
          <w14:textFill>
            <w14:solidFill>
              <w14:schemeClr w14:val="tx1"/>
            </w14:solidFill>
          </w14:textFill>
        </w:rPr>
        <w:t>本报价函及随同本报价函递交的报价函附录构成合同的组成部分。</w:t>
      </w:r>
    </w:p>
    <w:p>
      <w:pPr>
        <w:pStyle w:val="426"/>
        <w:numPr>
          <w:ilvl w:val="0"/>
          <w:numId w:val="16"/>
        </w:numPr>
        <w:autoSpaceDE w:val="0"/>
        <w:autoSpaceDN w:val="0"/>
        <w:adjustRightInd w:val="0"/>
        <w:snapToGrid w:val="0"/>
        <w:spacing w:line="400" w:lineRule="exact"/>
        <w:ind w:firstLineChars="0"/>
        <w:jc w:val="left"/>
        <w:rPr>
          <w:rFonts w:ascii="宋体" w:hAnsi="宋体" w:cs="仿宋_GB2312"/>
          <w:color w:val="000000" w:themeColor="text1"/>
          <w:kern w:val="0"/>
          <w:szCs w:val="21"/>
          <w:highlight w:val="none"/>
          <w14:textFill>
            <w14:solidFill>
              <w14:schemeClr w14:val="tx1"/>
            </w14:solidFill>
          </w14:textFill>
        </w:rPr>
      </w:pPr>
      <w:r>
        <w:rPr>
          <w:rFonts w:hint="eastAsia" w:ascii="宋体" w:hAnsi="宋体" w:cs="仿宋_GB2312"/>
          <w:color w:val="000000" w:themeColor="text1"/>
          <w:kern w:val="0"/>
          <w:szCs w:val="21"/>
          <w:highlight w:val="none"/>
          <w14:textFill>
            <w14:solidFill>
              <w14:schemeClr w14:val="tx1"/>
            </w14:solidFill>
          </w14:textFill>
        </w:rPr>
        <w:t>我方承诺按合同约定的期限和质量标准，完成并移交全部合同工程。</w:t>
      </w:r>
    </w:p>
    <w:p>
      <w:pPr>
        <w:pStyle w:val="426"/>
        <w:numPr>
          <w:ilvl w:val="0"/>
          <w:numId w:val="16"/>
        </w:numPr>
        <w:autoSpaceDE w:val="0"/>
        <w:autoSpaceDN w:val="0"/>
        <w:adjustRightInd w:val="0"/>
        <w:snapToGrid w:val="0"/>
        <w:spacing w:line="400" w:lineRule="exact"/>
        <w:ind w:firstLineChars="0"/>
        <w:jc w:val="left"/>
        <w:rPr>
          <w:rFonts w:ascii="宋体" w:hAnsi="宋体" w:cs="仿宋_GB2312"/>
          <w:color w:val="000000" w:themeColor="text1"/>
          <w:kern w:val="0"/>
          <w:szCs w:val="21"/>
          <w:highlight w:val="none"/>
          <w14:textFill>
            <w14:solidFill>
              <w14:schemeClr w14:val="tx1"/>
            </w14:solidFill>
          </w14:textFill>
        </w:rPr>
      </w:pPr>
      <w:r>
        <w:rPr>
          <w:rFonts w:hint="eastAsia" w:ascii="宋体" w:hAnsi="宋体" w:cs="仿宋_GB2312"/>
          <w:color w:val="000000" w:themeColor="text1"/>
          <w:kern w:val="0"/>
          <w:szCs w:val="21"/>
          <w:highlight w:val="none"/>
          <w14:textFill>
            <w14:solidFill>
              <w14:schemeClr w14:val="tx1"/>
            </w14:solidFill>
          </w14:textFill>
        </w:rPr>
        <w:t>我方将按磋商文件规定提交履约保证金，作为履行合同的担保。</w:t>
      </w:r>
    </w:p>
    <w:p>
      <w:pPr>
        <w:pStyle w:val="426"/>
        <w:numPr>
          <w:ilvl w:val="0"/>
          <w:numId w:val="16"/>
        </w:numPr>
        <w:autoSpaceDE w:val="0"/>
        <w:autoSpaceDN w:val="0"/>
        <w:adjustRightInd w:val="0"/>
        <w:snapToGrid w:val="0"/>
        <w:spacing w:line="400" w:lineRule="exact"/>
        <w:ind w:firstLineChars="0"/>
        <w:jc w:val="left"/>
        <w:rPr>
          <w:rFonts w:ascii="宋体" w:hAnsi="宋体" w:cs="仿宋_GB2312"/>
          <w:color w:val="000000" w:themeColor="text1"/>
          <w:kern w:val="0"/>
          <w:szCs w:val="21"/>
          <w:highlight w:val="none"/>
          <w14:textFill>
            <w14:solidFill>
              <w14:schemeClr w14:val="tx1"/>
            </w14:solidFill>
          </w14:textFill>
        </w:rPr>
      </w:pPr>
      <w:r>
        <w:rPr>
          <w:rFonts w:hint="eastAsia" w:ascii="宋体" w:hAnsi="宋体" w:cs="仿宋_GB2312"/>
          <w:color w:val="000000" w:themeColor="text1"/>
          <w:kern w:val="0"/>
          <w:szCs w:val="21"/>
          <w:highlight w:val="none"/>
          <w14:textFill>
            <w14:solidFill>
              <w14:schemeClr w14:val="tx1"/>
            </w14:solidFill>
          </w14:textFill>
        </w:rPr>
        <w:t>我方保证在</w:t>
      </w:r>
      <w: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t>收到服务费交款通知书后及时交纳代理服务费。</w:t>
      </w:r>
    </w:p>
    <w:p>
      <w:pPr>
        <w:autoSpaceDE w:val="0"/>
        <w:autoSpaceDN w:val="0"/>
        <w:adjustRightInd w:val="0"/>
        <w:snapToGrid w:val="0"/>
        <w:spacing w:line="400" w:lineRule="exact"/>
        <w:ind w:firstLine="420" w:firstLineChars="200"/>
        <w:jc w:val="left"/>
        <w:rPr>
          <w:rFonts w:ascii="宋体" w:hAnsi="宋体" w:cs="TimesNewRomanPSMT"/>
          <w:color w:val="000000" w:themeColor="text1"/>
          <w:kern w:val="0"/>
          <w:szCs w:val="21"/>
          <w:highlight w:val="none"/>
          <w14:textFill>
            <w14:solidFill>
              <w14:schemeClr w14:val="tx1"/>
            </w14:solidFill>
          </w14:textFill>
        </w:rPr>
      </w:pPr>
      <w:r>
        <w:rPr>
          <w:rFonts w:hint="eastAsia" w:ascii="宋体" w:hAnsi="宋体" w:cs="TimesNewRomanPSMT"/>
          <w:color w:val="000000" w:themeColor="text1"/>
          <w:kern w:val="0"/>
          <w:szCs w:val="21"/>
          <w:highlight w:val="none"/>
          <w14:textFill>
            <w14:solidFill>
              <w14:schemeClr w14:val="tx1"/>
            </w14:solidFill>
          </w14:textFill>
        </w:rPr>
        <w:t>7.如磋商后的最后报价函与本报价函内容有差异，以最后的报价函内容为准。</w:t>
      </w:r>
    </w:p>
    <w:p>
      <w:pPr>
        <w:autoSpaceDE w:val="0"/>
        <w:autoSpaceDN w:val="0"/>
        <w:adjustRightInd w:val="0"/>
        <w:snapToGrid w:val="0"/>
        <w:spacing w:line="400" w:lineRule="exact"/>
        <w:ind w:firstLine="420" w:firstLineChars="200"/>
        <w:jc w:val="left"/>
        <w:rPr>
          <w:rFonts w:ascii="宋体" w:hAnsi="宋体" w:cs="TimesNewRomanPSMT"/>
          <w:color w:val="000000" w:themeColor="text1"/>
          <w:kern w:val="0"/>
          <w:szCs w:val="21"/>
          <w:highlight w:val="none"/>
          <w14:textFill>
            <w14:solidFill>
              <w14:schemeClr w14:val="tx1"/>
            </w14:solidFill>
          </w14:textFill>
        </w:rPr>
      </w:pPr>
      <w:r>
        <w:rPr>
          <w:rFonts w:hint="eastAsia" w:ascii="宋体" w:hAnsi="宋体" w:cs="TimesNewRomanPSMT"/>
          <w:color w:val="000000" w:themeColor="text1"/>
          <w:kern w:val="0"/>
          <w:szCs w:val="21"/>
          <w:highlight w:val="none"/>
          <w14:textFill>
            <w14:solidFill>
              <w14:schemeClr w14:val="tx1"/>
            </w14:solidFill>
          </w14:textFill>
        </w:rPr>
        <w:t>8．</w:t>
      </w:r>
      <w:r>
        <w:rPr>
          <w:rFonts w:hint="eastAsia" w:ascii="宋体" w:hAnsi="宋体" w:cs="TimesNewRomanPSMT"/>
          <w:color w:val="000000" w:themeColor="text1"/>
          <w:kern w:val="0"/>
          <w:szCs w:val="21"/>
          <w:highlight w:val="none"/>
          <w:u w:val="single"/>
          <w14:textFill>
            <w14:solidFill>
              <w14:schemeClr w14:val="tx1"/>
            </w14:solidFill>
          </w14:textFill>
        </w:rPr>
        <w:t xml:space="preserve">               </w:t>
      </w:r>
      <w:r>
        <w:rPr>
          <w:rFonts w:ascii="宋体" w:hAnsi="宋体" w:cs="TimesNewRomanPSMT"/>
          <w:color w:val="000000" w:themeColor="text1"/>
          <w:kern w:val="0"/>
          <w:szCs w:val="21"/>
          <w:highlight w:val="none"/>
          <w:u w:val="single"/>
          <w14:textFill>
            <w14:solidFill>
              <w14:schemeClr w14:val="tx1"/>
            </w14:solidFill>
          </w14:textFill>
        </w:rPr>
        <w:t xml:space="preserve"> </w:t>
      </w:r>
      <w:r>
        <w:rPr>
          <w:rFonts w:hint="eastAsia" w:ascii="宋体" w:hAnsi="宋体" w:cs="TimesNewRomanPSMT"/>
          <w:color w:val="000000" w:themeColor="text1"/>
          <w:kern w:val="0"/>
          <w:szCs w:val="21"/>
          <w:highlight w:val="none"/>
          <w14:textFill>
            <w14:solidFill>
              <w14:schemeClr w14:val="tx1"/>
            </w14:solidFill>
          </w14:textFill>
        </w:rPr>
        <w:t>（其他补充说明）。</w:t>
      </w:r>
    </w:p>
    <w:p>
      <w:pPr>
        <w:autoSpaceDE w:val="0"/>
        <w:autoSpaceDN w:val="0"/>
        <w:adjustRightInd w:val="0"/>
        <w:snapToGrid w:val="0"/>
        <w:spacing w:line="400" w:lineRule="exact"/>
        <w:jc w:val="left"/>
        <w:rPr>
          <w:rFonts w:ascii="宋体" w:hAnsi="宋体" w:cs="仿宋_GB2312"/>
          <w:color w:val="000000" w:themeColor="text1"/>
          <w:kern w:val="0"/>
          <w:szCs w:val="21"/>
          <w:highlight w:val="none"/>
          <w14:textFill>
            <w14:solidFill>
              <w14:schemeClr w14:val="tx1"/>
            </w14:solidFill>
          </w14:textFill>
        </w:rPr>
      </w:pPr>
    </w:p>
    <w:p>
      <w:pPr>
        <w:autoSpaceDE w:val="0"/>
        <w:autoSpaceDN w:val="0"/>
        <w:adjustRightInd w:val="0"/>
        <w:snapToGrid w:val="0"/>
        <w:spacing w:line="400" w:lineRule="exact"/>
        <w:ind w:left="3780" w:leftChars="1800"/>
        <w:jc w:val="left"/>
        <w:rPr>
          <w:rFonts w:ascii="宋体" w:hAnsi="宋体" w:cs="仿宋_GB2312"/>
          <w:color w:val="000000" w:themeColor="text1"/>
          <w:kern w:val="0"/>
          <w:szCs w:val="21"/>
          <w:highlight w:val="none"/>
          <w14:textFill>
            <w14:solidFill>
              <w14:schemeClr w14:val="tx1"/>
            </w14:solidFill>
          </w14:textFill>
        </w:rPr>
      </w:pPr>
      <w:r>
        <w:rPr>
          <w:rFonts w:ascii="宋体" w:hAnsi="宋体" w:cs="仿宋_GB2312"/>
          <w:color w:val="000000" w:themeColor="text1"/>
          <w:kern w:val="0"/>
          <w:szCs w:val="21"/>
          <w:highlight w:val="none"/>
          <w14:textFill>
            <w14:solidFill>
              <w14:schemeClr w14:val="tx1"/>
            </w14:solidFill>
          </w14:textFill>
        </w:rPr>
        <w:t>供应商</w:t>
      </w:r>
      <w:r>
        <w:rPr>
          <w:rFonts w:hint="eastAsia" w:ascii="宋体" w:hAnsi="宋体" w:cs="仿宋_GB2312"/>
          <w:color w:val="000000" w:themeColor="text1"/>
          <w:kern w:val="0"/>
          <w:szCs w:val="21"/>
          <w:highlight w:val="none"/>
          <w14:textFill>
            <w14:solidFill>
              <w14:schemeClr w14:val="tx1"/>
            </w14:solidFill>
          </w14:textFill>
        </w:rPr>
        <w:t>（盖章）</w:t>
      </w:r>
      <w:r>
        <w:rPr>
          <w:rFonts w:ascii="宋体" w:hAnsi="宋体" w:cs="仿宋_GB2312"/>
          <w:color w:val="000000" w:themeColor="text1"/>
          <w:kern w:val="0"/>
          <w:szCs w:val="21"/>
          <w:highlight w:val="none"/>
          <w14:textFill>
            <w14:solidFill>
              <w14:schemeClr w14:val="tx1"/>
            </w14:solidFill>
          </w14:textFill>
        </w:rPr>
        <w:t>：</w:t>
      </w:r>
    </w:p>
    <w:p>
      <w:pPr>
        <w:autoSpaceDE w:val="0"/>
        <w:autoSpaceDN w:val="0"/>
        <w:adjustRightInd w:val="0"/>
        <w:snapToGrid w:val="0"/>
        <w:spacing w:line="400" w:lineRule="exact"/>
        <w:ind w:left="3780" w:leftChars="1800"/>
        <w:jc w:val="left"/>
        <w:rPr>
          <w:rFonts w:ascii="宋体" w:hAnsi="宋体" w:cs="仿宋_GB2312"/>
          <w:color w:val="000000" w:themeColor="text1"/>
          <w:kern w:val="0"/>
          <w:szCs w:val="21"/>
          <w:highlight w:val="none"/>
          <w14:textFill>
            <w14:solidFill>
              <w14:schemeClr w14:val="tx1"/>
            </w14:solidFill>
          </w14:textFill>
        </w:rPr>
      </w:pPr>
      <w:r>
        <w:rPr>
          <w:rFonts w:hint="eastAsia" w:ascii="宋体" w:hAnsi="宋体" w:cs="仿宋_GB2312"/>
          <w:color w:val="000000" w:themeColor="text1"/>
          <w:kern w:val="0"/>
          <w:szCs w:val="21"/>
          <w:highlight w:val="none"/>
          <w14:textFill>
            <w14:solidFill>
              <w14:schemeClr w14:val="tx1"/>
            </w14:solidFill>
          </w14:textFill>
        </w:rPr>
        <w:t>法定代表人或其委托代理人：</w:t>
      </w:r>
      <w:r>
        <w:rPr>
          <w:rFonts w:ascii="宋体" w:hAnsi="宋体" w:cs="仿宋_GB2312"/>
          <w:color w:val="000000" w:themeColor="text1"/>
          <w:kern w:val="0"/>
          <w:szCs w:val="21"/>
          <w:highlight w:val="none"/>
          <w14:textFill>
            <w14:solidFill>
              <w14:schemeClr w14:val="tx1"/>
            </w14:solidFill>
          </w14:textFill>
        </w:rPr>
        <w:t xml:space="preserve"> </w:t>
      </w:r>
      <w:r>
        <w:rPr>
          <w:rFonts w:hint="eastAsia" w:ascii="宋体" w:hAnsi="宋体" w:cs="仿宋_GB2312"/>
          <w:color w:val="000000" w:themeColor="text1"/>
          <w:kern w:val="0"/>
          <w:szCs w:val="21"/>
          <w:highlight w:val="none"/>
          <w14:textFill>
            <w14:solidFill>
              <w14:schemeClr w14:val="tx1"/>
            </w14:solidFill>
          </w14:textFill>
        </w:rPr>
        <w:t>（签字或盖人名章）</w:t>
      </w:r>
    </w:p>
    <w:p>
      <w:pPr>
        <w:autoSpaceDE w:val="0"/>
        <w:autoSpaceDN w:val="0"/>
        <w:adjustRightInd w:val="0"/>
        <w:snapToGrid w:val="0"/>
        <w:spacing w:line="400" w:lineRule="exact"/>
        <w:ind w:left="3780" w:leftChars="1800"/>
        <w:jc w:val="left"/>
        <w:rPr>
          <w:rFonts w:ascii="宋体" w:hAnsi="宋体" w:cs="仿宋_GB2312"/>
          <w:color w:val="000000" w:themeColor="text1"/>
          <w:kern w:val="0"/>
          <w:szCs w:val="21"/>
          <w:highlight w:val="none"/>
          <w14:textFill>
            <w14:solidFill>
              <w14:schemeClr w14:val="tx1"/>
            </w14:solidFill>
          </w14:textFill>
        </w:rPr>
      </w:pPr>
      <w:r>
        <w:rPr>
          <w:rFonts w:hint="eastAsia" w:ascii="宋体" w:hAnsi="宋体" w:cs="仿宋_GB2312"/>
          <w:color w:val="000000" w:themeColor="text1"/>
          <w:kern w:val="0"/>
          <w:szCs w:val="21"/>
          <w:highlight w:val="none"/>
          <w14:textFill>
            <w14:solidFill>
              <w14:schemeClr w14:val="tx1"/>
            </w14:solidFill>
          </w14:textFill>
        </w:rPr>
        <w:t>地址：</w:t>
      </w:r>
    </w:p>
    <w:p>
      <w:pPr>
        <w:autoSpaceDE w:val="0"/>
        <w:autoSpaceDN w:val="0"/>
        <w:adjustRightInd w:val="0"/>
        <w:snapToGrid w:val="0"/>
        <w:spacing w:line="400" w:lineRule="exact"/>
        <w:ind w:left="3780" w:leftChars="1800"/>
        <w:jc w:val="left"/>
        <w:rPr>
          <w:rFonts w:ascii="宋体" w:hAnsi="宋体" w:cs="仿宋_GB2312"/>
          <w:color w:val="000000" w:themeColor="text1"/>
          <w:kern w:val="0"/>
          <w:szCs w:val="21"/>
          <w:highlight w:val="none"/>
          <w14:textFill>
            <w14:solidFill>
              <w14:schemeClr w14:val="tx1"/>
            </w14:solidFill>
          </w14:textFill>
        </w:rPr>
      </w:pPr>
      <w:r>
        <w:rPr>
          <w:rFonts w:hint="eastAsia" w:ascii="宋体" w:hAnsi="宋体" w:cs="仿宋_GB2312"/>
          <w:color w:val="000000" w:themeColor="text1"/>
          <w:kern w:val="0"/>
          <w:szCs w:val="21"/>
          <w:highlight w:val="none"/>
          <w14:textFill>
            <w14:solidFill>
              <w14:schemeClr w14:val="tx1"/>
            </w14:solidFill>
          </w14:textFill>
        </w:rPr>
        <w:t>电话：</w:t>
      </w:r>
    </w:p>
    <w:p>
      <w:pPr>
        <w:autoSpaceDE w:val="0"/>
        <w:autoSpaceDN w:val="0"/>
        <w:adjustRightInd w:val="0"/>
        <w:snapToGrid w:val="0"/>
        <w:spacing w:line="400" w:lineRule="exact"/>
        <w:ind w:left="3780" w:leftChars="1800"/>
        <w:jc w:val="left"/>
        <w:rPr>
          <w:rFonts w:ascii="宋体" w:hAnsi="宋体" w:cs="仿宋_GB2312"/>
          <w:color w:val="000000" w:themeColor="text1"/>
          <w:kern w:val="0"/>
          <w:szCs w:val="21"/>
          <w:highlight w:val="none"/>
          <w14:textFill>
            <w14:solidFill>
              <w14:schemeClr w14:val="tx1"/>
            </w14:solidFill>
          </w14:textFill>
        </w:rPr>
      </w:pPr>
      <w:r>
        <w:rPr>
          <w:rFonts w:hint="eastAsia" w:ascii="宋体" w:hAnsi="宋体" w:cs="仿宋_GB2312"/>
          <w:color w:val="000000" w:themeColor="text1"/>
          <w:kern w:val="0"/>
          <w:szCs w:val="21"/>
          <w:highlight w:val="none"/>
          <w14:textFill>
            <w14:solidFill>
              <w14:schemeClr w14:val="tx1"/>
            </w14:solidFill>
          </w14:textFill>
        </w:rPr>
        <w:t>传真：</w:t>
      </w:r>
    </w:p>
    <w:p>
      <w:pPr>
        <w:autoSpaceDE w:val="0"/>
        <w:autoSpaceDN w:val="0"/>
        <w:adjustRightInd w:val="0"/>
        <w:snapToGrid w:val="0"/>
        <w:spacing w:line="400" w:lineRule="exact"/>
        <w:ind w:left="5939" w:leftChars="2828"/>
        <w:jc w:val="left"/>
        <w:rPr>
          <w:b/>
          <w:color w:val="000000" w:themeColor="text1"/>
          <w:sz w:val="24"/>
          <w:highlight w:val="none"/>
          <w14:textFill>
            <w14:solidFill>
              <w14:schemeClr w14:val="tx1"/>
            </w14:solidFill>
          </w14:textFill>
        </w:rPr>
      </w:pPr>
      <w:r>
        <w:rPr>
          <w:rFonts w:hint="eastAsia" w:ascii="宋体" w:hAnsi="宋体" w:cs="仿宋_GB2312"/>
          <w:color w:val="000000" w:themeColor="text1"/>
          <w:kern w:val="0"/>
          <w:szCs w:val="21"/>
          <w:highlight w:val="none"/>
          <w14:textFill>
            <w14:solidFill>
              <w14:schemeClr w14:val="tx1"/>
            </w14:solidFill>
          </w14:textFill>
        </w:rPr>
        <w:t>年</w:t>
      </w:r>
      <w:r>
        <w:rPr>
          <w:rFonts w:ascii="宋体" w:hAnsi="宋体" w:cs="仿宋_GB2312"/>
          <w:color w:val="000000" w:themeColor="text1"/>
          <w:kern w:val="0"/>
          <w:szCs w:val="21"/>
          <w:highlight w:val="none"/>
          <w14:textFill>
            <w14:solidFill>
              <w14:schemeClr w14:val="tx1"/>
            </w14:solidFill>
          </w14:textFill>
        </w:rPr>
        <w:t xml:space="preserve"> </w:t>
      </w:r>
      <w:r>
        <w:rPr>
          <w:rFonts w:hint="eastAsia" w:ascii="宋体" w:hAnsi="宋体" w:cs="仿宋_GB2312"/>
          <w:color w:val="000000" w:themeColor="text1"/>
          <w:kern w:val="0"/>
          <w:szCs w:val="21"/>
          <w:highlight w:val="none"/>
          <w14:textFill>
            <w14:solidFill>
              <w14:schemeClr w14:val="tx1"/>
            </w14:solidFill>
          </w14:textFill>
        </w:rPr>
        <w:t>月</w:t>
      </w:r>
      <w:r>
        <w:rPr>
          <w:rFonts w:ascii="宋体" w:hAnsi="宋体" w:cs="仿宋_GB2312"/>
          <w:color w:val="000000" w:themeColor="text1"/>
          <w:kern w:val="0"/>
          <w:szCs w:val="21"/>
          <w:highlight w:val="none"/>
          <w14:textFill>
            <w14:solidFill>
              <w14:schemeClr w14:val="tx1"/>
            </w14:solidFill>
          </w14:textFill>
        </w:rPr>
        <w:t xml:space="preserve"> </w:t>
      </w:r>
      <w:r>
        <w:rPr>
          <w:rFonts w:hint="eastAsia" w:ascii="宋体" w:hAnsi="宋体" w:cs="仿宋_GB2312"/>
          <w:color w:val="000000" w:themeColor="text1"/>
          <w:kern w:val="0"/>
          <w:szCs w:val="21"/>
          <w:highlight w:val="none"/>
          <w14:textFill>
            <w14:solidFill>
              <w14:schemeClr w14:val="tx1"/>
            </w14:solidFill>
          </w14:textFill>
        </w:rPr>
        <w:t>日</w:t>
      </w:r>
      <w:r>
        <w:rPr>
          <w:color w:val="000000" w:themeColor="text1"/>
          <w:szCs w:val="21"/>
          <w:highlight w:val="none"/>
          <w14:textFill>
            <w14:solidFill>
              <w14:schemeClr w14:val="tx1"/>
            </w14:solidFill>
          </w14:textFill>
        </w:rPr>
        <w:br w:type="page"/>
      </w:r>
      <w:bookmarkEnd w:id="143"/>
      <w:bookmarkStart w:id="144" w:name="_Toc192127131"/>
      <w:bookmarkStart w:id="145" w:name="_Toc195922057"/>
      <w:r>
        <w:rPr>
          <w:b/>
          <w:color w:val="000000" w:themeColor="text1"/>
          <w:sz w:val="24"/>
          <w:highlight w:val="none"/>
          <w14:textFill>
            <w14:solidFill>
              <w14:schemeClr w14:val="tx1"/>
            </w14:solidFill>
          </w14:textFill>
        </w:rPr>
        <w:t xml:space="preserve"> </w:t>
      </w:r>
    </w:p>
    <w:p>
      <w:pPr>
        <w:autoSpaceDE w:val="0"/>
        <w:autoSpaceDN w:val="0"/>
        <w:adjustRightInd w:val="0"/>
        <w:jc w:val="center"/>
        <w:rPr>
          <w:rFonts w:ascii="宋体" w:hAnsi="宋体" w:cs="黑体"/>
          <w:color w:val="000000" w:themeColor="text1"/>
          <w:kern w:val="0"/>
          <w:sz w:val="24"/>
          <w:highlight w:val="none"/>
          <w14:textFill>
            <w14:solidFill>
              <w14:schemeClr w14:val="tx1"/>
            </w14:solidFill>
          </w14:textFill>
        </w:rPr>
      </w:pPr>
      <w:r>
        <w:rPr>
          <w:rFonts w:hint="eastAsia" w:ascii="宋体" w:hAnsi="宋体" w:cs="黑体"/>
          <w:color w:val="000000" w:themeColor="text1"/>
          <w:kern w:val="0"/>
          <w:sz w:val="24"/>
          <w:highlight w:val="none"/>
          <w14:textFill>
            <w14:solidFill>
              <w14:schemeClr w14:val="tx1"/>
            </w14:solidFill>
          </w14:textFill>
        </w:rPr>
        <w:t>报价函附录</w:t>
      </w:r>
    </w:p>
    <w:p>
      <w:pPr>
        <w:pStyle w:val="30"/>
        <w:rPr>
          <w:color w:val="000000" w:themeColor="text1"/>
          <w:highlight w:val="none"/>
          <w14:textFill>
            <w14:solidFill>
              <w14:schemeClr w14:val="tx1"/>
            </w14:solidFill>
          </w14:textFill>
        </w:rPr>
      </w:pPr>
    </w:p>
    <w:p>
      <w:pPr>
        <w:spacing w:line="360" w:lineRule="auto"/>
        <w:ind w:firstLine="482" w:firstLineChars="200"/>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工程名称：</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（项目名称）</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标段</w:t>
      </w:r>
    </w:p>
    <w:tbl>
      <w:tblPr>
        <w:tblStyle w:val="74"/>
        <w:tblW w:w="94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9"/>
        <w:gridCol w:w="2812"/>
        <w:gridCol w:w="3923"/>
        <w:gridCol w:w="19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859" w:type="dxa"/>
            <w:vAlign w:val="center"/>
          </w:tcPr>
          <w:p>
            <w:pPr>
              <w:ind w:firstLine="34"/>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序号</w:t>
            </w:r>
          </w:p>
        </w:tc>
        <w:tc>
          <w:tcPr>
            <w:tcW w:w="2812" w:type="dxa"/>
            <w:vAlign w:val="center"/>
          </w:tcPr>
          <w:p>
            <w:pPr>
              <w:ind w:firstLine="34"/>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条款内容</w:t>
            </w:r>
          </w:p>
        </w:tc>
        <w:tc>
          <w:tcPr>
            <w:tcW w:w="3923" w:type="dxa"/>
            <w:vAlign w:val="center"/>
          </w:tcPr>
          <w:p>
            <w:pPr>
              <w:ind w:firstLine="34"/>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承诺（响应）内容</w:t>
            </w:r>
          </w:p>
        </w:tc>
        <w:tc>
          <w:tcPr>
            <w:tcW w:w="1904" w:type="dxa"/>
            <w:vAlign w:val="center"/>
          </w:tcPr>
          <w:p>
            <w:pPr>
              <w:ind w:firstLine="34"/>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trPr>
        <w:tc>
          <w:tcPr>
            <w:tcW w:w="859" w:type="dxa"/>
            <w:vMerge w:val="restart"/>
            <w:vAlign w:val="center"/>
          </w:tcPr>
          <w:p>
            <w:pPr>
              <w:ind w:firstLine="34"/>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w:t>
            </w:r>
          </w:p>
        </w:tc>
        <w:tc>
          <w:tcPr>
            <w:tcW w:w="2812" w:type="dxa"/>
            <w:vAlign w:val="center"/>
          </w:tcPr>
          <w:p>
            <w:pPr>
              <w:ind w:firstLine="34"/>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响应报价</w:t>
            </w:r>
          </w:p>
        </w:tc>
        <w:tc>
          <w:tcPr>
            <w:tcW w:w="3923" w:type="dxa"/>
            <w:vAlign w:val="center"/>
          </w:tcPr>
          <w:p>
            <w:pPr>
              <w:ind w:firstLine="34"/>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元</w:t>
            </w:r>
          </w:p>
        </w:tc>
        <w:tc>
          <w:tcPr>
            <w:tcW w:w="1904" w:type="dxa"/>
            <w:vAlign w:val="center"/>
          </w:tcPr>
          <w:p>
            <w:pPr>
              <w:ind w:firstLine="34"/>
              <w:rPr>
                <w:rFonts w:ascii="宋体" w:hAnsi="宋体" w:cs="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trPr>
        <w:tc>
          <w:tcPr>
            <w:tcW w:w="859" w:type="dxa"/>
            <w:vMerge w:val="continue"/>
            <w:vAlign w:val="center"/>
          </w:tcPr>
          <w:p>
            <w:pPr>
              <w:ind w:firstLine="34"/>
              <w:rPr>
                <w:rFonts w:ascii="宋体" w:hAnsi="宋体" w:cs="宋体"/>
                <w:color w:val="000000" w:themeColor="text1"/>
                <w:szCs w:val="21"/>
                <w:highlight w:val="none"/>
                <w14:textFill>
                  <w14:solidFill>
                    <w14:schemeClr w14:val="tx1"/>
                  </w14:solidFill>
                </w14:textFill>
              </w:rPr>
            </w:pPr>
          </w:p>
        </w:tc>
        <w:tc>
          <w:tcPr>
            <w:tcW w:w="2812" w:type="dxa"/>
            <w:vAlign w:val="center"/>
          </w:tcPr>
          <w:p>
            <w:pPr>
              <w:ind w:firstLine="34"/>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其中：增值税税率</w:t>
            </w:r>
          </w:p>
        </w:tc>
        <w:tc>
          <w:tcPr>
            <w:tcW w:w="3923" w:type="dxa"/>
            <w:vAlign w:val="center"/>
          </w:tcPr>
          <w:p>
            <w:pPr>
              <w:ind w:firstLine="34"/>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   %</w:t>
            </w:r>
          </w:p>
        </w:tc>
        <w:tc>
          <w:tcPr>
            <w:tcW w:w="1904" w:type="dxa"/>
            <w:vAlign w:val="center"/>
          </w:tcPr>
          <w:p>
            <w:pPr>
              <w:ind w:firstLine="34"/>
              <w:rPr>
                <w:rFonts w:ascii="宋体" w:hAnsi="宋体" w:cs="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trPr>
        <w:tc>
          <w:tcPr>
            <w:tcW w:w="859" w:type="dxa"/>
            <w:vAlign w:val="center"/>
          </w:tcPr>
          <w:p>
            <w:pPr>
              <w:ind w:firstLine="34"/>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w:t>
            </w:r>
          </w:p>
        </w:tc>
        <w:tc>
          <w:tcPr>
            <w:tcW w:w="2812" w:type="dxa"/>
            <w:vAlign w:val="center"/>
          </w:tcPr>
          <w:p>
            <w:pPr>
              <w:ind w:firstLine="34"/>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工期</w:t>
            </w:r>
          </w:p>
        </w:tc>
        <w:tc>
          <w:tcPr>
            <w:tcW w:w="3923" w:type="dxa"/>
            <w:vAlign w:val="center"/>
          </w:tcPr>
          <w:p>
            <w:pPr>
              <w:ind w:firstLine="34"/>
              <w:rPr>
                <w:rFonts w:ascii="宋体" w:hAnsi="宋体" w:cs="宋体"/>
                <w:color w:val="000000" w:themeColor="text1"/>
                <w:szCs w:val="21"/>
                <w:highlight w:val="none"/>
                <w14:textFill>
                  <w14:solidFill>
                    <w14:schemeClr w14:val="tx1"/>
                  </w14:solidFill>
                </w14:textFill>
              </w:rPr>
            </w:pPr>
          </w:p>
        </w:tc>
        <w:tc>
          <w:tcPr>
            <w:tcW w:w="1904" w:type="dxa"/>
            <w:vAlign w:val="center"/>
          </w:tcPr>
          <w:p>
            <w:pPr>
              <w:ind w:firstLine="34"/>
              <w:rPr>
                <w:rFonts w:ascii="宋体" w:hAnsi="宋体" w:cs="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trPr>
        <w:tc>
          <w:tcPr>
            <w:tcW w:w="859" w:type="dxa"/>
            <w:vAlign w:val="center"/>
          </w:tcPr>
          <w:p>
            <w:pPr>
              <w:ind w:firstLine="34"/>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w:t>
            </w:r>
          </w:p>
        </w:tc>
        <w:tc>
          <w:tcPr>
            <w:tcW w:w="2812" w:type="dxa"/>
            <w:vAlign w:val="center"/>
          </w:tcPr>
          <w:p>
            <w:pPr>
              <w:ind w:firstLine="34"/>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质量标准</w:t>
            </w:r>
          </w:p>
        </w:tc>
        <w:tc>
          <w:tcPr>
            <w:tcW w:w="3923" w:type="dxa"/>
            <w:vAlign w:val="center"/>
          </w:tcPr>
          <w:p>
            <w:pPr>
              <w:ind w:firstLine="34"/>
              <w:rPr>
                <w:rFonts w:ascii="宋体" w:hAnsi="宋体" w:cs="宋体"/>
                <w:color w:val="000000" w:themeColor="text1"/>
                <w:szCs w:val="21"/>
                <w:highlight w:val="none"/>
                <w14:textFill>
                  <w14:solidFill>
                    <w14:schemeClr w14:val="tx1"/>
                  </w14:solidFill>
                </w14:textFill>
              </w:rPr>
            </w:pPr>
          </w:p>
        </w:tc>
        <w:tc>
          <w:tcPr>
            <w:tcW w:w="1904" w:type="dxa"/>
            <w:vAlign w:val="center"/>
          </w:tcPr>
          <w:p>
            <w:pPr>
              <w:ind w:firstLine="34"/>
              <w:rPr>
                <w:rFonts w:ascii="宋体" w:hAnsi="宋体" w:cs="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trPr>
        <w:tc>
          <w:tcPr>
            <w:tcW w:w="859" w:type="dxa"/>
            <w:vAlign w:val="center"/>
          </w:tcPr>
          <w:p>
            <w:pPr>
              <w:ind w:firstLine="34"/>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w:t>
            </w:r>
          </w:p>
        </w:tc>
        <w:tc>
          <w:tcPr>
            <w:tcW w:w="2812" w:type="dxa"/>
            <w:vAlign w:val="center"/>
          </w:tcPr>
          <w:p>
            <w:pPr>
              <w:ind w:firstLine="34"/>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质保期</w:t>
            </w:r>
          </w:p>
        </w:tc>
        <w:tc>
          <w:tcPr>
            <w:tcW w:w="3923" w:type="dxa"/>
            <w:vAlign w:val="center"/>
          </w:tcPr>
          <w:p>
            <w:pPr>
              <w:ind w:firstLine="34"/>
              <w:rPr>
                <w:rFonts w:ascii="宋体" w:hAnsi="宋体" w:cs="宋体"/>
                <w:color w:val="000000" w:themeColor="text1"/>
                <w:szCs w:val="21"/>
                <w:highlight w:val="none"/>
                <w14:textFill>
                  <w14:solidFill>
                    <w14:schemeClr w14:val="tx1"/>
                  </w14:solidFill>
                </w14:textFill>
              </w:rPr>
            </w:pPr>
          </w:p>
        </w:tc>
        <w:tc>
          <w:tcPr>
            <w:tcW w:w="1904" w:type="dxa"/>
            <w:vAlign w:val="center"/>
          </w:tcPr>
          <w:p>
            <w:pPr>
              <w:ind w:firstLine="34"/>
              <w:rPr>
                <w:rFonts w:ascii="宋体" w:hAnsi="宋体" w:cs="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trPr>
        <w:tc>
          <w:tcPr>
            <w:tcW w:w="859" w:type="dxa"/>
            <w:vAlign w:val="center"/>
          </w:tcPr>
          <w:p>
            <w:pPr>
              <w:ind w:firstLine="34"/>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w:t>
            </w:r>
          </w:p>
        </w:tc>
        <w:tc>
          <w:tcPr>
            <w:tcW w:w="2812" w:type="dxa"/>
            <w:vAlign w:val="center"/>
          </w:tcPr>
          <w:p>
            <w:pPr>
              <w:ind w:firstLine="34"/>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安全文明施工目标承诺</w:t>
            </w:r>
          </w:p>
        </w:tc>
        <w:tc>
          <w:tcPr>
            <w:tcW w:w="3923" w:type="dxa"/>
            <w:vAlign w:val="center"/>
          </w:tcPr>
          <w:p>
            <w:pPr>
              <w:ind w:firstLine="34"/>
              <w:rPr>
                <w:rFonts w:ascii="宋体" w:hAnsi="宋体" w:cs="宋体"/>
                <w:color w:val="000000" w:themeColor="text1"/>
                <w:szCs w:val="21"/>
                <w:highlight w:val="none"/>
                <w:u w:val="single"/>
                <w14:textFill>
                  <w14:solidFill>
                    <w14:schemeClr w14:val="tx1"/>
                  </w14:solidFill>
                </w14:textFill>
              </w:rPr>
            </w:pPr>
          </w:p>
        </w:tc>
        <w:tc>
          <w:tcPr>
            <w:tcW w:w="1904" w:type="dxa"/>
            <w:vAlign w:val="center"/>
          </w:tcPr>
          <w:p>
            <w:pPr>
              <w:ind w:firstLine="34"/>
              <w:rPr>
                <w:rFonts w:ascii="宋体" w:hAnsi="宋体" w:cs="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trPr>
        <w:tc>
          <w:tcPr>
            <w:tcW w:w="859" w:type="dxa"/>
            <w:vAlign w:val="center"/>
          </w:tcPr>
          <w:p>
            <w:pPr>
              <w:ind w:firstLine="34"/>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w:t>
            </w:r>
          </w:p>
        </w:tc>
        <w:tc>
          <w:tcPr>
            <w:tcW w:w="2812" w:type="dxa"/>
            <w:vAlign w:val="center"/>
          </w:tcPr>
          <w:p>
            <w:pPr>
              <w:ind w:firstLine="34"/>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技术标准和要求</w:t>
            </w:r>
          </w:p>
        </w:tc>
        <w:tc>
          <w:tcPr>
            <w:tcW w:w="3923" w:type="dxa"/>
            <w:vAlign w:val="center"/>
          </w:tcPr>
          <w:p>
            <w:pPr>
              <w:ind w:firstLine="34"/>
              <w:rPr>
                <w:rFonts w:ascii="宋体" w:hAnsi="宋体" w:cs="宋体"/>
                <w:color w:val="000000" w:themeColor="text1"/>
                <w:szCs w:val="21"/>
                <w:highlight w:val="none"/>
                <w:u w:val="single"/>
                <w14:textFill>
                  <w14:solidFill>
                    <w14:schemeClr w14:val="tx1"/>
                  </w14:solidFill>
                </w14:textFill>
              </w:rPr>
            </w:pPr>
          </w:p>
        </w:tc>
        <w:tc>
          <w:tcPr>
            <w:tcW w:w="1904" w:type="dxa"/>
            <w:vAlign w:val="center"/>
          </w:tcPr>
          <w:p>
            <w:pPr>
              <w:ind w:firstLine="34"/>
              <w:rPr>
                <w:rFonts w:ascii="宋体" w:hAnsi="宋体" w:cs="宋体"/>
                <w:i/>
                <w:iCs/>
                <w:color w:val="000000" w:themeColor="text1"/>
                <w:szCs w:val="21"/>
                <w:highlight w:val="none"/>
                <w14:textFill>
                  <w14:solidFill>
                    <w14:schemeClr w14:val="tx1"/>
                  </w14:solidFill>
                </w14:textFill>
              </w:rPr>
            </w:pPr>
            <w:r>
              <w:rPr>
                <w:rFonts w:hint="eastAsia" w:ascii="宋体" w:hAnsi="宋体" w:cs="宋体"/>
                <w:i/>
                <w:iCs/>
                <w:color w:val="000000" w:themeColor="text1"/>
                <w:szCs w:val="21"/>
                <w:highlight w:val="none"/>
                <w14:textFill>
                  <w14:solidFill>
                    <w14:schemeClr w14:val="tx1"/>
                  </w14:solidFill>
                </w14:textFill>
              </w:rPr>
              <w:t>响应采购文件要求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trPr>
        <w:tc>
          <w:tcPr>
            <w:tcW w:w="859" w:type="dxa"/>
            <w:vAlign w:val="center"/>
          </w:tcPr>
          <w:p>
            <w:pPr>
              <w:ind w:firstLine="34"/>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w:t>
            </w:r>
          </w:p>
        </w:tc>
        <w:tc>
          <w:tcPr>
            <w:tcW w:w="2812" w:type="dxa"/>
            <w:vAlign w:val="center"/>
          </w:tcPr>
          <w:p>
            <w:pPr>
              <w:ind w:firstLine="34"/>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合同权利义务</w:t>
            </w:r>
          </w:p>
        </w:tc>
        <w:tc>
          <w:tcPr>
            <w:tcW w:w="3923" w:type="dxa"/>
            <w:vAlign w:val="center"/>
          </w:tcPr>
          <w:p>
            <w:pPr>
              <w:ind w:firstLine="34"/>
              <w:rPr>
                <w:rFonts w:ascii="宋体" w:hAnsi="宋体" w:cs="宋体"/>
                <w:color w:val="000000" w:themeColor="text1"/>
                <w:szCs w:val="21"/>
                <w:highlight w:val="none"/>
                <w14:textFill>
                  <w14:solidFill>
                    <w14:schemeClr w14:val="tx1"/>
                  </w14:solidFill>
                </w14:textFill>
              </w:rPr>
            </w:pPr>
          </w:p>
        </w:tc>
        <w:tc>
          <w:tcPr>
            <w:tcW w:w="1904" w:type="dxa"/>
            <w:vAlign w:val="center"/>
          </w:tcPr>
          <w:p>
            <w:pPr>
              <w:ind w:firstLine="34"/>
              <w:rPr>
                <w:rFonts w:ascii="宋体" w:hAnsi="宋体" w:cs="宋体"/>
                <w:i/>
                <w:iCs/>
                <w:color w:val="000000" w:themeColor="text1"/>
                <w:szCs w:val="21"/>
                <w:highlight w:val="none"/>
                <w14:textFill>
                  <w14:solidFill>
                    <w14:schemeClr w14:val="tx1"/>
                  </w14:solidFill>
                </w14:textFill>
              </w:rPr>
            </w:pPr>
            <w:r>
              <w:rPr>
                <w:rFonts w:hint="eastAsia" w:ascii="宋体" w:hAnsi="宋体" w:cs="宋体"/>
                <w:i/>
                <w:iCs/>
                <w:color w:val="000000" w:themeColor="text1"/>
                <w:szCs w:val="21"/>
                <w:highlight w:val="none"/>
                <w14:textFill>
                  <w14:solidFill>
                    <w14:schemeClr w14:val="tx1"/>
                  </w14:solidFill>
                </w14:textFill>
              </w:rPr>
              <w:t>响应合同要求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trPr>
        <w:tc>
          <w:tcPr>
            <w:tcW w:w="859" w:type="dxa"/>
            <w:vAlign w:val="center"/>
          </w:tcPr>
          <w:p>
            <w:pPr>
              <w:ind w:firstLine="34"/>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w:t>
            </w:r>
          </w:p>
        </w:tc>
        <w:tc>
          <w:tcPr>
            <w:tcW w:w="2812" w:type="dxa"/>
            <w:vAlign w:val="center"/>
          </w:tcPr>
          <w:p>
            <w:pPr>
              <w:ind w:firstLine="34"/>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项目负责人姓名、注册专业级别、注册编号</w:t>
            </w:r>
          </w:p>
        </w:tc>
        <w:tc>
          <w:tcPr>
            <w:tcW w:w="3923" w:type="dxa"/>
            <w:vAlign w:val="center"/>
          </w:tcPr>
          <w:p>
            <w:pPr>
              <w:ind w:firstLine="34"/>
              <w:rPr>
                <w:rFonts w:ascii="宋体" w:hAnsi="宋体" w:cs="宋体"/>
                <w:color w:val="000000" w:themeColor="text1"/>
                <w:szCs w:val="21"/>
                <w:highlight w:val="none"/>
                <w14:textFill>
                  <w14:solidFill>
                    <w14:schemeClr w14:val="tx1"/>
                  </w14:solidFill>
                </w14:textFill>
              </w:rPr>
            </w:pPr>
          </w:p>
        </w:tc>
        <w:tc>
          <w:tcPr>
            <w:tcW w:w="1904" w:type="dxa"/>
            <w:vAlign w:val="center"/>
          </w:tcPr>
          <w:p>
            <w:pPr>
              <w:ind w:firstLine="34"/>
              <w:rPr>
                <w:rFonts w:ascii="宋体" w:hAnsi="宋体" w:cs="宋体"/>
                <w:color w:val="000000" w:themeColor="text1"/>
                <w:szCs w:val="21"/>
                <w:highlight w:val="none"/>
                <w14:textFill>
                  <w14:solidFill>
                    <w14:schemeClr w14:val="tx1"/>
                  </w14:solidFill>
                </w14:textFill>
              </w:rPr>
            </w:pPr>
          </w:p>
        </w:tc>
      </w:tr>
    </w:tbl>
    <w:p>
      <w:pPr>
        <w:spacing w:line="360" w:lineRule="auto"/>
        <w:rPr>
          <w:rFonts w:ascii="宋体" w:hAnsi="宋体"/>
          <w:b/>
          <w:color w:val="000000" w:themeColor="text1"/>
          <w:sz w:val="24"/>
          <w:highlight w:val="none"/>
          <w14:textFill>
            <w14:solidFill>
              <w14:schemeClr w14:val="tx1"/>
            </w14:solidFill>
          </w14:textFill>
        </w:rPr>
      </w:pPr>
    </w:p>
    <w:p>
      <w:pPr>
        <w:spacing w:line="360" w:lineRule="auto"/>
        <w:ind w:firstLine="3313" w:firstLineChars="1500"/>
        <w:rPr>
          <w:rFonts w:ascii="宋体" w:hAnsi="宋体"/>
          <w:color w:val="000000" w:themeColor="text1"/>
          <w:sz w:val="22"/>
          <w:szCs w:val="22"/>
          <w:highlight w:val="none"/>
          <w14:textFill>
            <w14:solidFill>
              <w14:schemeClr w14:val="tx1"/>
            </w14:solidFill>
          </w14:textFill>
        </w:rPr>
      </w:pPr>
      <w:r>
        <w:rPr>
          <w:rFonts w:hint="eastAsia" w:ascii="宋体" w:hAnsi="宋体"/>
          <w:b/>
          <w:color w:val="000000" w:themeColor="text1"/>
          <w:sz w:val="22"/>
          <w:szCs w:val="22"/>
          <w:highlight w:val="none"/>
          <w14:textFill>
            <w14:solidFill>
              <w14:schemeClr w14:val="tx1"/>
            </w14:solidFill>
          </w14:textFill>
        </w:rPr>
        <w:t>供应商</w:t>
      </w:r>
      <w:r>
        <w:rPr>
          <w:rFonts w:hint="eastAsia" w:ascii="宋体" w:hAnsi="宋体"/>
          <w:b/>
          <w:bCs/>
          <w:color w:val="000000" w:themeColor="text1"/>
          <w:sz w:val="22"/>
          <w:szCs w:val="22"/>
          <w:highlight w:val="none"/>
          <w14:textFill>
            <w14:solidFill>
              <w14:schemeClr w14:val="tx1"/>
            </w14:solidFill>
          </w14:textFill>
        </w:rPr>
        <w:t>（盖章）</w:t>
      </w:r>
      <w:r>
        <w:rPr>
          <w:rFonts w:hint="eastAsia" w:ascii="宋体" w:hAnsi="宋体"/>
          <w:color w:val="000000" w:themeColor="text1"/>
          <w:sz w:val="22"/>
          <w:szCs w:val="22"/>
          <w:highlight w:val="none"/>
          <w14:textFill>
            <w14:solidFill>
              <w14:schemeClr w14:val="tx1"/>
            </w14:solidFill>
          </w14:textFill>
        </w:rPr>
        <w:t>：</w:t>
      </w:r>
    </w:p>
    <w:p>
      <w:pPr>
        <w:spacing w:line="360" w:lineRule="auto"/>
        <w:ind w:firstLine="3313" w:firstLineChars="1500"/>
        <w:rPr>
          <w:rFonts w:ascii="宋体" w:hAnsi="宋体"/>
          <w:color w:val="000000" w:themeColor="text1"/>
          <w:sz w:val="22"/>
          <w:szCs w:val="22"/>
          <w:highlight w:val="none"/>
          <w14:textFill>
            <w14:solidFill>
              <w14:schemeClr w14:val="tx1"/>
            </w14:solidFill>
          </w14:textFill>
        </w:rPr>
      </w:pPr>
      <w:r>
        <w:rPr>
          <w:rFonts w:hint="eastAsia" w:ascii="宋体" w:hAnsi="宋体"/>
          <w:b/>
          <w:color w:val="000000" w:themeColor="text1"/>
          <w:sz w:val="22"/>
          <w:szCs w:val="22"/>
          <w:highlight w:val="none"/>
          <w14:textFill>
            <w14:solidFill>
              <w14:schemeClr w14:val="tx1"/>
            </w14:solidFill>
          </w14:textFill>
        </w:rPr>
        <w:t>法人代表或委托代理人</w:t>
      </w:r>
      <w:r>
        <w:rPr>
          <w:rFonts w:hint="eastAsia" w:ascii="宋体" w:hAnsi="宋体"/>
          <w:b/>
          <w:bCs/>
          <w:color w:val="000000" w:themeColor="text1"/>
          <w:sz w:val="22"/>
          <w:szCs w:val="22"/>
          <w:highlight w:val="none"/>
          <w14:textFill>
            <w14:solidFill>
              <w14:schemeClr w14:val="tx1"/>
            </w14:solidFill>
          </w14:textFill>
        </w:rPr>
        <w:t>（</w:t>
      </w:r>
      <w:r>
        <w:rPr>
          <w:rFonts w:hint="eastAsia" w:ascii="宋体" w:hAnsi="宋体" w:cs="仿宋_GB2312"/>
          <w:b/>
          <w:bCs/>
          <w:color w:val="000000" w:themeColor="text1"/>
          <w:kern w:val="0"/>
          <w:sz w:val="22"/>
          <w:szCs w:val="22"/>
          <w:highlight w:val="none"/>
          <w14:textFill>
            <w14:solidFill>
              <w14:schemeClr w14:val="tx1"/>
            </w14:solidFill>
          </w14:textFill>
        </w:rPr>
        <w:t>签字或盖人名章</w:t>
      </w:r>
      <w:r>
        <w:rPr>
          <w:rFonts w:hint="eastAsia" w:ascii="宋体" w:hAnsi="宋体"/>
          <w:b/>
          <w:bCs/>
          <w:color w:val="000000" w:themeColor="text1"/>
          <w:sz w:val="22"/>
          <w:szCs w:val="22"/>
          <w:highlight w:val="none"/>
          <w14:textFill>
            <w14:solidFill>
              <w14:schemeClr w14:val="tx1"/>
            </w14:solidFill>
          </w14:textFill>
        </w:rPr>
        <w:t>）</w:t>
      </w:r>
      <w:r>
        <w:rPr>
          <w:rFonts w:hint="eastAsia" w:ascii="宋体" w:hAnsi="宋体"/>
          <w:color w:val="000000" w:themeColor="text1"/>
          <w:sz w:val="22"/>
          <w:szCs w:val="22"/>
          <w:highlight w:val="none"/>
          <w14:textFill>
            <w14:solidFill>
              <w14:schemeClr w14:val="tx1"/>
            </w14:solidFill>
          </w14:textFill>
        </w:rPr>
        <w:t>：</w:t>
      </w:r>
    </w:p>
    <w:p>
      <w:pPr>
        <w:spacing w:line="360" w:lineRule="auto"/>
        <w:ind w:firstLine="3313" w:firstLineChars="1500"/>
        <w:rPr>
          <w:rFonts w:ascii="宋体" w:hAnsi="宋体"/>
          <w:b/>
          <w:color w:val="000000" w:themeColor="text1"/>
          <w:sz w:val="22"/>
          <w:szCs w:val="22"/>
          <w:highlight w:val="none"/>
          <w14:textFill>
            <w14:solidFill>
              <w14:schemeClr w14:val="tx1"/>
            </w14:solidFill>
          </w14:textFill>
        </w:rPr>
      </w:pPr>
      <w:r>
        <w:rPr>
          <w:rFonts w:hint="eastAsia" w:ascii="宋体" w:hAnsi="宋体"/>
          <w:b/>
          <w:color w:val="000000" w:themeColor="text1"/>
          <w:sz w:val="22"/>
          <w:szCs w:val="22"/>
          <w:highlight w:val="none"/>
          <w14:textFill>
            <w14:solidFill>
              <w14:schemeClr w14:val="tx1"/>
            </w14:solidFill>
          </w14:textFill>
        </w:rPr>
        <w:t>日期：</w:t>
      </w:r>
      <w:r>
        <w:rPr>
          <w:rFonts w:hint="eastAsia" w:ascii="宋体" w:hAnsi="宋体"/>
          <w:b/>
          <w:color w:val="000000" w:themeColor="text1"/>
          <w:sz w:val="22"/>
          <w:szCs w:val="22"/>
          <w:highlight w:val="none"/>
          <w:u w:val="single"/>
          <w14:textFill>
            <w14:solidFill>
              <w14:schemeClr w14:val="tx1"/>
            </w14:solidFill>
          </w14:textFill>
        </w:rPr>
        <w:t xml:space="preserve">    </w:t>
      </w:r>
      <w:r>
        <w:rPr>
          <w:rFonts w:hint="eastAsia" w:ascii="宋体" w:hAnsi="宋体"/>
          <w:b/>
          <w:color w:val="000000" w:themeColor="text1"/>
          <w:sz w:val="22"/>
          <w:szCs w:val="22"/>
          <w:highlight w:val="none"/>
          <w14:textFill>
            <w14:solidFill>
              <w14:schemeClr w14:val="tx1"/>
            </w14:solidFill>
          </w14:textFill>
        </w:rPr>
        <w:t>年</w:t>
      </w:r>
      <w:r>
        <w:rPr>
          <w:rFonts w:hint="eastAsia" w:ascii="宋体" w:hAnsi="宋体"/>
          <w:b/>
          <w:color w:val="000000" w:themeColor="text1"/>
          <w:sz w:val="22"/>
          <w:szCs w:val="22"/>
          <w:highlight w:val="none"/>
          <w:u w:val="single"/>
          <w14:textFill>
            <w14:solidFill>
              <w14:schemeClr w14:val="tx1"/>
            </w14:solidFill>
          </w14:textFill>
        </w:rPr>
        <w:t xml:space="preserve">      </w:t>
      </w:r>
      <w:r>
        <w:rPr>
          <w:rFonts w:hint="eastAsia" w:ascii="宋体" w:hAnsi="宋体"/>
          <w:b/>
          <w:color w:val="000000" w:themeColor="text1"/>
          <w:sz w:val="22"/>
          <w:szCs w:val="22"/>
          <w:highlight w:val="none"/>
          <w14:textFill>
            <w14:solidFill>
              <w14:schemeClr w14:val="tx1"/>
            </w14:solidFill>
          </w14:textFill>
        </w:rPr>
        <w:t>月</w:t>
      </w:r>
      <w:r>
        <w:rPr>
          <w:rFonts w:hint="eastAsia" w:ascii="宋体" w:hAnsi="宋体"/>
          <w:b/>
          <w:color w:val="000000" w:themeColor="text1"/>
          <w:sz w:val="22"/>
          <w:szCs w:val="22"/>
          <w:highlight w:val="none"/>
          <w:u w:val="single"/>
          <w14:textFill>
            <w14:solidFill>
              <w14:schemeClr w14:val="tx1"/>
            </w14:solidFill>
          </w14:textFill>
        </w:rPr>
        <w:t xml:space="preserve">      </w:t>
      </w:r>
      <w:r>
        <w:rPr>
          <w:rFonts w:hint="eastAsia" w:ascii="宋体" w:hAnsi="宋体"/>
          <w:b/>
          <w:color w:val="000000" w:themeColor="text1"/>
          <w:sz w:val="22"/>
          <w:szCs w:val="22"/>
          <w:highlight w:val="none"/>
          <w14:textFill>
            <w14:solidFill>
              <w14:schemeClr w14:val="tx1"/>
            </w14:solidFill>
          </w14:textFill>
        </w:rPr>
        <w:t>日</w:t>
      </w:r>
    </w:p>
    <w:p>
      <w:pPr>
        <w:pStyle w:val="40"/>
        <w:tabs>
          <w:tab w:val="left" w:pos="5580"/>
        </w:tabs>
        <w:spacing w:before="120"/>
        <w:ind w:firstLine="660" w:firstLineChars="300"/>
        <w:rPr>
          <w:rFonts w:ascii="仿宋_GB2312" w:hAnsi="宋体" w:eastAsia="仿宋_GB2312"/>
          <w:color w:val="000000" w:themeColor="text1"/>
          <w:sz w:val="22"/>
          <w:szCs w:val="20"/>
          <w:highlight w:val="none"/>
          <w14:textFill>
            <w14:solidFill>
              <w14:schemeClr w14:val="tx1"/>
            </w14:solidFill>
          </w14:textFill>
        </w:rPr>
      </w:pPr>
    </w:p>
    <w:p>
      <w:pPr>
        <w:pStyle w:val="40"/>
        <w:tabs>
          <w:tab w:val="left" w:pos="5580"/>
        </w:tabs>
        <w:spacing w:before="120"/>
        <w:ind w:firstLine="720" w:firstLineChars="300"/>
        <w:rPr>
          <w:rFonts w:ascii="仿宋_GB2312" w:hAnsi="宋体" w:eastAsia="仿宋_GB2312"/>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br w:type="page"/>
      </w:r>
    </w:p>
    <w:p>
      <w:pPr>
        <w:pStyle w:val="426"/>
        <w:numPr>
          <w:ilvl w:val="0"/>
          <w:numId w:val="15"/>
        </w:numPr>
        <w:spacing w:line="360" w:lineRule="auto"/>
        <w:ind w:left="1276" w:hanging="1276" w:firstLineChars="0"/>
        <w:outlineLvl w:val="1"/>
        <w:rPr>
          <w:b/>
          <w:color w:val="000000" w:themeColor="text1"/>
          <w:sz w:val="24"/>
          <w:highlight w:val="none"/>
          <w14:textFill>
            <w14:solidFill>
              <w14:schemeClr w14:val="tx1"/>
            </w14:solidFill>
          </w14:textFill>
        </w:rPr>
      </w:pPr>
      <w:bookmarkStart w:id="146" w:name="_Toc7558"/>
      <w:bookmarkStart w:id="147" w:name="_Toc27875"/>
      <w:r>
        <w:rPr>
          <w:rFonts w:hint="eastAsia"/>
          <w:b/>
          <w:color w:val="000000" w:themeColor="text1"/>
          <w:sz w:val="24"/>
          <w:highlight w:val="none"/>
          <w14:textFill>
            <w14:solidFill>
              <w14:schemeClr w14:val="tx1"/>
            </w14:solidFill>
          </w14:textFill>
        </w:rPr>
        <w:t>法定代表人身份证明</w:t>
      </w:r>
      <w:bookmarkEnd w:id="146"/>
      <w:bookmarkEnd w:id="147"/>
    </w:p>
    <w:p>
      <w:pPr>
        <w:spacing w:before="156" w:beforeLines="50" w:line="288" w:lineRule="auto"/>
        <w:ind w:hanging="104"/>
        <w:jc w:val="center"/>
        <w:rPr>
          <w:rFonts w:ascii="宋体" w:hAnsi="宋体"/>
          <w:color w:val="000000" w:themeColor="text1"/>
          <w:szCs w:val="21"/>
          <w:highlight w:val="none"/>
          <w14:textFill>
            <w14:solidFill>
              <w14:schemeClr w14:val="tx1"/>
            </w14:solidFill>
          </w14:textFill>
        </w:rPr>
      </w:pPr>
    </w:p>
    <w:p>
      <w:pPr>
        <w:autoSpaceDE w:val="0"/>
        <w:autoSpaceDN w:val="0"/>
        <w:adjustRightInd w:val="0"/>
        <w:jc w:val="center"/>
        <w:rPr>
          <w:rFonts w:ascii="宋体" w:hAnsi="宋体" w:cs="黑体"/>
          <w:color w:val="000000" w:themeColor="text1"/>
          <w:kern w:val="0"/>
          <w:sz w:val="24"/>
          <w:highlight w:val="none"/>
          <w14:textFill>
            <w14:solidFill>
              <w14:schemeClr w14:val="tx1"/>
            </w14:solidFill>
          </w14:textFill>
        </w:rPr>
      </w:pPr>
      <w:r>
        <w:rPr>
          <w:rFonts w:hint="eastAsia" w:ascii="宋体" w:hAnsi="宋体" w:cs="黑体"/>
          <w:color w:val="000000" w:themeColor="text1"/>
          <w:kern w:val="0"/>
          <w:sz w:val="24"/>
          <w:highlight w:val="none"/>
          <w14:textFill>
            <w14:solidFill>
              <w14:schemeClr w14:val="tx1"/>
            </w14:solidFill>
          </w14:textFill>
        </w:rPr>
        <w:t>法定代表人身份证明</w:t>
      </w:r>
    </w:p>
    <w:p>
      <w:pPr>
        <w:autoSpaceDE w:val="0"/>
        <w:autoSpaceDN w:val="0"/>
        <w:adjustRightInd w:val="0"/>
        <w:spacing w:line="360" w:lineRule="auto"/>
        <w:jc w:val="left"/>
        <w:rPr>
          <w:rFonts w:ascii="宋体" w:hAnsi="宋体" w:cs="仿宋_GB2312"/>
          <w:color w:val="000000" w:themeColor="text1"/>
          <w:kern w:val="0"/>
          <w:sz w:val="22"/>
          <w:szCs w:val="22"/>
          <w:highlight w:val="none"/>
          <w14:textFill>
            <w14:solidFill>
              <w14:schemeClr w14:val="tx1"/>
            </w14:solidFill>
          </w14:textFill>
        </w:rPr>
      </w:pPr>
    </w:p>
    <w:p>
      <w:pPr>
        <w:autoSpaceDE w:val="0"/>
        <w:autoSpaceDN w:val="0"/>
        <w:adjustRightInd w:val="0"/>
        <w:spacing w:line="360" w:lineRule="auto"/>
        <w:jc w:val="left"/>
        <w:rPr>
          <w:rFonts w:ascii="宋体" w:hAnsi="宋体" w:cs="仿宋_GB2312"/>
          <w:color w:val="000000" w:themeColor="text1"/>
          <w:kern w:val="0"/>
          <w:sz w:val="22"/>
          <w:szCs w:val="22"/>
          <w:highlight w:val="none"/>
          <w14:textFill>
            <w14:solidFill>
              <w14:schemeClr w14:val="tx1"/>
            </w14:solidFill>
          </w14:textFill>
        </w:rPr>
      </w:pPr>
    </w:p>
    <w:p>
      <w:pPr>
        <w:autoSpaceDE w:val="0"/>
        <w:autoSpaceDN w:val="0"/>
        <w:adjustRightInd w:val="0"/>
        <w:spacing w:line="360" w:lineRule="auto"/>
        <w:jc w:val="left"/>
        <w:rPr>
          <w:rFonts w:ascii="宋体" w:hAnsi="宋体" w:cs="仿宋_GB2312"/>
          <w:color w:val="000000" w:themeColor="text1"/>
          <w:kern w:val="0"/>
          <w:sz w:val="22"/>
          <w:szCs w:val="22"/>
          <w:highlight w:val="none"/>
          <w14:textFill>
            <w14:solidFill>
              <w14:schemeClr w14:val="tx1"/>
            </w14:solidFill>
          </w14:textFill>
        </w:rPr>
      </w:pPr>
    </w:p>
    <w:p>
      <w:pPr>
        <w:autoSpaceDE w:val="0"/>
        <w:autoSpaceDN w:val="0"/>
        <w:adjustRightInd w:val="0"/>
        <w:spacing w:line="360" w:lineRule="auto"/>
        <w:jc w:val="left"/>
        <w:rPr>
          <w:rFonts w:ascii="宋体" w:hAnsi="宋体" w:cs="仿宋_GB2312"/>
          <w:color w:val="000000" w:themeColor="text1"/>
          <w:kern w:val="0"/>
          <w:sz w:val="22"/>
          <w:szCs w:val="22"/>
          <w:highlight w:val="none"/>
          <w14:textFill>
            <w14:solidFill>
              <w14:schemeClr w14:val="tx1"/>
            </w14:solidFill>
          </w14:textFill>
        </w:rPr>
      </w:pPr>
    </w:p>
    <w:p>
      <w:pPr>
        <w:autoSpaceDE w:val="0"/>
        <w:autoSpaceDN w:val="0"/>
        <w:adjustRightInd w:val="0"/>
        <w:spacing w:line="360" w:lineRule="auto"/>
        <w:jc w:val="left"/>
        <w:rPr>
          <w:rFonts w:ascii="宋体" w:hAnsi="宋体" w:cs="仿宋_GB2312"/>
          <w:color w:val="000000" w:themeColor="text1"/>
          <w:kern w:val="0"/>
          <w:sz w:val="22"/>
          <w:szCs w:val="22"/>
          <w:highlight w:val="none"/>
          <w14:textFill>
            <w14:solidFill>
              <w14:schemeClr w14:val="tx1"/>
            </w14:solidFill>
          </w14:textFill>
        </w:rPr>
      </w:pPr>
      <w:r>
        <w:rPr>
          <w:rFonts w:hint="eastAsia" w:ascii="宋体" w:hAnsi="宋体" w:cs="仿宋_GB2312"/>
          <w:color w:val="000000" w:themeColor="text1"/>
          <w:kern w:val="0"/>
          <w:sz w:val="22"/>
          <w:szCs w:val="22"/>
          <w:highlight w:val="none"/>
          <w14:textFill>
            <w14:solidFill>
              <w14:schemeClr w14:val="tx1"/>
            </w14:solidFill>
          </w14:textFill>
        </w:rPr>
        <w:t>姓名：</w:t>
      </w:r>
      <w:r>
        <w:rPr>
          <w:rFonts w:ascii="宋体" w:hAnsi="宋体" w:cs="仿宋_GB2312"/>
          <w:color w:val="000000" w:themeColor="text1"/>
          <w:kern w:val="0"/>
          <w:sz w:val="22"/>
          <w:szCs w:val="22"/>
          <w:highlight w:val="none"/>
          <w:u w:val="single"/>
          <w14:textFill>
            <w14:solidFill>
              <w14:schemeClr w14:val="tx1"/>
            </w14:solidFill>
          </w14:textFill>
        </w:rPr>
        <w:t xml:space="preserve"> </w:t>
      </w:r>
      <w:r>
        <w:rPr>
          <w:rFonts w:hint="eastAsia" w:ascii="宋体" w:hAnsi="宋体" w:cs="仿宋_GB2312"/>
          <w:color w:val="000000" w:themeColor="text1"/>
          <w:kern w:val="0"/>
          <w:sz w:val="22"/>
          <w:szCs w:val="22"/>
          <w:highlight w:val="none"/>
          <w:u w:val="single"/>
          <w14:textFill>
            <w14:solidFill>
              <w14:schemeClr w14:val="tx1"/>
            </w14:solidFill>
          </w14:textFill>
        </w:rPr>
        <w:t xml:space="preserve">   </w:t>
      </w:r>
      <w:r>
        <w:rPr>
          <w:rFonts w:hint="eastAsia" w:ascii="宋体" w:hAnsi="宋体" w:cs="仿宋_GB2312"/>
          <w:color w:val="000000" w:themeColor="text1"/>
          <w:kern w:val="0"/>
          <w:sz w:val="22"/>
          <w:szCs w:val="22"/>
          <w:highlight w:val="none"/>
          <w14:textFill>
            <w14:solidFill>
              <w14:schemeClr w14:val="tx1"/>
            </w14:solidFill>
          </w14:textFill>
        </w:rPr>
        <w:t>性别：</w:t>
      </w:r>
      <w:r>
        <w:rPr>
          <w:rFonts w:ascii="宋体" w:hAnsi="宋体" w:cs="仿宋_GB2312"/>
          <w:color w:val="000000" w:themeColor="text1"/>
          <w:kern w:val="0"/>
          <w:sz w:val="22"/>
          <w:szCs w:val="22"/>
          <w:highlight w:val="none"/>
          <w:u w:val="single"/>
          <w14:textFill>
            <w14:solidFill>
              <w14:schemeClr w14:val="tx1"/>
            </w14:solidFill>
          </w14:textFill>
        </w:rPr>
        <w:t xml:space="preserve"> </w:t>
      </w:r>
      <w:r>
        <w:rPr>
          <w:rFonts w:hint="eastAsia" w:ascii="宋体" w:hAnsi="宋体" w:cs="仿宋_GB2312"/>
          <w:color w:val="000000" w:themeColor="text1"/>
          <w:kern w:val="0"/>
          <w:sz w:val="22"/>
          <w:szCs w:val="22"/>
          <w:highlight w:val="none"/>
          <w:u w:val="single"/>
          <w14:textFill>
            <w14:solidFill>
              <w14:schemeClr w14:val="tx1"/>
            </w14:solidFill>
          </w14:textFill>
        </w:rPr>
        <w:t xml:space="preserve">   </w:t>
      </w:r>
      <w:r>
        <w:rPr>
          <w:rFonts w:hint="eastAsia" w:ascii="宋体" w:hAnsi="宋体" w:cs="仿宋_GB2312"/>
          <w:color w:val="000000" w:themeColor="text1"/>
          <w:kern w:val="0"/>
          <w:sz w:val="22"/>
          <w:szCs w:val="22"/>
          <w:highlight w:val="none"/>
          <w14:textFill>
            <w14:solidFill>
              <w14:schemeClr w14:val="tx1"/>
            </w14:solidFill>
          </w14:textFill>
        </w:rPr>
        <w:t>年龄：</w:t>
      </w:r>
      <w:r>
        <w:rPr>
          <w:rFonts w:ascii="宋体" w:hAnsi="宋体" w:cs="仿宋_GB2312"/>
          <w:color w:val="000000" w:themeColor="text1"/>
          <w:kern w:val="0"/>
          <w:sz w:val="22"/>
          <w:szCs w:val="22"/>
          <w:highlight w:val="none"/>
          <w:u w:val="single"/>
          <w14:textFill>
            <w14:solidFill>
              <w14:schemeClr w14:val="tx1"/>
            </w14:solidFill>
          </w14:textFill>
        </w:rPr>
        <w:t xml:space="preserve"> </w:t>
      </w:r>
      <w:r>
        <w:rPr>
          <w:rFonts w:hint="eastAsia" w:ascii="宋体" w:hAnsi="宋体" w:cs="仿宋_GB2312"/>
          <w:color w:val="000000" w:themeColor="text1"/>
          <w:kern w:val="0"/>
          <w:sz w:val="22"/>
          <w:szCs w:val="22"/>
          <w:highlight w:val="none"/>
          <w:u w:val="single"/>
          <w14:textFill>
            <w14:solidFill>
              <w14:schemeClr w14:val="tx1"/>
            </w14:solidFill>
          </w14:textFill>
        </w:rPr>
        <w:t xml:space="preserve">  </w:t>
      </w:r>
      <w:r>
        <w:rPr>
          <w:rFonts w:hint="eastAsia" w:ascii="宋体" w:hAnsi="宋体" w:cs="仿宋_GB2312"/>
          <w:color w:val="000000" w:themeColor="text1"/>
          <w:kern w:val="0"/>
          <w:sz w:val="22"/>
          <w:szCs w:val="22"/>
          <w:highlight w:val="none"/>
          <w14:textFill>
            <w14:solidFill>
              <w14:schemeClr w14:val="tx1"/>
            </w14:solidFill>
          </w14:textFill>
        </w:rPr>
        <w:t xml:space="preserve"> 职务：</w:t>
      </w:r>
      <w:r>
        <w:rPr>
          <w:rFonts w:hint="eastAsia" w:ascii="宋体" w:hAnsi="宋体" w:cs="仿宋_GB2312"/>
          <w:color w:val="000000" w:themeColor="text1"/>
          <w:kern w:val="0"/>
          <w:sz w:val="22"/>
          <w:szCs w:val="22"/>
          <w:highlight w:val="none"/>
          <w:u w:val="single"/>
          <w14:textFill>
            <w14:solidFill>
              <w14:schemeClr w14:val="tx1"/>
            </w14:solidFill>
          </w14:textFill>
        </w:rPr>
        <w:t xml:space="preserve">     </w:t>
      </w:r>
      <w:r>
        <w:rPr>
          <w:rFonts w:hint="eastAsia" w:ascii="宋体" w:hAnsi="宋体" w:cs="仿宋_GB2312"/>
          <w:color w:val="000000" w:themeColor="text1"/>
          <w:kern w:val="0"/>
          <w:sz w:val="22"/>
          <w:szCs w:val="22"/>
          <w:highlight w:val="none"/>
          <w14:textFill>
            <w14:solidFill>
              <w14:schemeClr w14:val="tx1"/>
            </w14:solidFill>
          </w14:textFill>
        </w:rPr>
        <w:t>系</w:t>
      </w:r>
      <w:r>
        <w:rPr>
          <w:rFonts w:hint="eastAsia" w:ascii="宋体" w:hAnsi="宋体" w:cs="仿宋_GB2312"/>
          <w:color w:val="000000" w:themeColor="text1"/>
          <w:kern w:val="0"/>
          <w:sz w:val="22"/>
          <w:szCs w:val="22"/>
          <w:highlight w:val="none"/>
          <w:u w:val="single"/>
          <w14:textFill>
            <w14:solidFill>
              <w14:schemeClr w14:val="tx1"/>
            </w14:solidFill>
          </w14:textFill>
        </w:rPr>
        <w:t xml:space="preserve">             </w:t>
      </w:r>
      <w:r>
        <w:rPr>
          <w:rFonts w:hint="eastAsia" w:ascii="宋体" w:hAnsi="宋体" w:cs="仿宋_GB2312"/>
          <w:color w:val="000000" w:themeColor="text1"/>
          <w:kern w:val="0"/>
          <w:sz w:val="22"/>
          <w:szCs w:val="22"/>
          <w:highlight w:val="none"/>
          <w14:textFill>
            <w14:solidFill>
              <w14:schemeClr w14:val="tx1"/>
            </w14:solidFill>
          </w14:textFill>
        </w:rPr>
        <w:t>（供应商名称）的法定代表人。</w:t>
      </w:r>
    </w:p>
    <w:p>
      <w:pPr>
        <w:autoSpaceDE w:val="0"/>
        <w:autoSpaceDN w:val="0"/>
        <w:adjustRightInd w:val="0"/>
        <w:spacing w:line="360" w:lineRule="auto"/>
        <w:jc w:val="left"/>
        <w:rPr>
          <w:rFonts w:ascii="宋体" w:hAnsi="宋体" w:cs="仿宋_GB2312"/>
          <w:color w:val="000000" w:themeColor="text1"/>
          <w:kern w:val="0"/>
          <w:sz w:val="22"/>
          <w:szCs w:val="22"/>
          <w:highlight w:val="none"/>
          <w14:textFill>
            <w14:solidFill>
              <w14:schemeClr w14:val="tx1"/>
            </w14:solidFill>
          </w14:textFill>
        </w:rPr>
      </w:pPr>
      <w:r>
        <w:rPr>
          <w:rFonts w:hint="eastAsia" w:ascii="宋体" w:hAnsi="宋体" w:cs="仿宋_GB2312"/>
          <w:color w:val="000000" w:themeColor="text1"/>
          <w:kern w:val="0"/>
          <w:sz w:val="22"/>
          <w:szCs w:val="22"/>
          <w:highlight w:val="none"/>
          <w14:textFill>
            <w14:solidFill>
              <w14:schemeClr w14:val="tx1"/>
            </w14:solidFill>
          </w14:textFill>
        </w:rPr>
        <w:t>特此证明。</w:t>
      </w:r>
    </w:p>
    <w:p>
      <w:pPr>
        <w:autoSpaceDE w:val="0"/>
        <w:autoSpaceDN w:val="0"/>
        <w:adjustRightInd w:val="0"/>
        <w:spacing w:line="360" w:lineRule="auto"/>
        <w:jc w:val="left"/>
        <w:rPr>
          <w:rFonts w:ascii="宋体" w:hAnsi="宋体" w:cs="仿宋_GB2312"/>
          <w:color w:val="000000" w:themeColor="text1"/>
          <w:kern w:val="0"/>
          <w:sz w:val="22"/>
          <w:szCs w:val="22"/>
          <w:highlight w:val="none"/>
          <w14:textFill>
            <w14:solidFill>
              <w14:schemeClr w14:val="tx1"/>
            </w14:solidFill>
          </w14:textFill>
        </w:rPr>
      </w:pPr>
    </w:p>
    <w:p>
      <w:pPr>
        <w:autoSpaceDE w:val="0"/>
        <w:autoSpaceDN w:val="0"/>
        <w:adjustRightInd w:val="0"/>
        <w:spacing w:line="360" w:lineRule="auto"/>
        <w:jc w:val="left"/>
        <w:rPr>
          <w:rFonts w:ascii="宋体" w:hAnsi="宋体" w:cs="仿宋_GB2312"/>
          <w:color w:val="000000" w:themeColor="text1"/>
          <w:kern w:val="0"/>
          <w:sz w:val="22"/>
          <w:szCs w:val="22"/>
          <w:highlight w:val="none"/>
          <w14:textFill>
            <w14:solidFill>
              <w14:schemeClr w14:val="tx1"/>
            </w14:solidFill>
          </w14:textFill>
        </w:rPr>
      </w:pPr>
    </w:p>
    <w:p>
      <w:pPr>
        <w:autoSpaceDE w:val="0"/>
        <w:autoSpaceDN w:val="0"/>
        <w:adjustRightInd w:val="0"/>
        <w:spacing w:line="360" w:lineRule="auto"/>
        <w:jc w:val="left"/>
        <w:rPr>
          <w:rFonts w:ascii="宋体" w:hAnsi="宋体" w:cs="仿宋_GB2312"/>
          <w:color w:val="000000" w:themeColor="text1"/>
          <w:kern w:val="0"/>
          <w:sz w:val="22"/>
          <w:szCs w:val="22"/>
          <w:highlight w:val="none"/>
          <w14:textFill>
            <w14:solidFill>
              <w14:schemeClr w14:val="tx1"/>
            </w14:solidFill>
          </w14:textFill>
        </w:rPr>
      </w:pPr>
    </w:p>
    <w:p>
      <w:pPr>
        <w:autoSpaceDE w:val="0"/>
        <w:autoSpaceDN w:val="0"/>
        <w:adjustRightInd w:val="0"/>
        <w:spacing w:line="360" w:lineRule="auto"/>
        <w:jc w:val="left"/>
        <w:rPr>
          <w:rFonts w:ascii="宋体" w:hAnsi="宋体" w:cs="仿宋_GB2312"/>
          <w:color w:val="000000" w:themeColor="text1"/>
          <w:kern w:val="0"/>
          <w:sz w:val="22"/>
          <w:szCs w:val="22"/>
          <w:highlight w:val="none"/>
          <w14:textFill>
            <w14:solidFill>
              <w14:schemeClr w14:val="tx1"/>
            </w14:solidFill>
          </w14:textFill>
        </w:rPr>
      </w:pPr>
    </w:p>
    <w:p>
      <w:pPr>
        <w:autoSpaceDE w:val="0"/>
        <w:autoSpaceDN w:val="0"/>
        <w:adjustRightInd w:val="0"/>
        <w:spacing w:line="360" w:lineRule="auto"/>
        <w:ind w:left="5399" w:leftChars="2571"/>
        <w:jc w:val="left"/>
        <w:rPr>
          <w:rFonts w:ascii="宋体" w:hAnsi="宋体" w:cs="仿宋_GB2312"/>
          <w:color w:val="000000" w:themeColor="text1"/>
          <w:kern w:val="0"/>
          <w:sz w:val="22"/>
          <w:szCs w:val="22"/>
          <w:highlight w:val="none"/>
          <w14:textFill>
            <w14:solidFill>
              <w14:schemeClr w14:val="tx1"/>
            </w14:solidFill>
          </w14:textFill>
        </w:rPr>
      </w:pPr>
      <w:r>
        <w:rPr>
          <w:rFonts w:hint="eastAsia" w:ascii="宋体" w:hAnsi="宋体" w:cs="仿宋_GB2312"/>
          <w:color w:val="000000" w:themeColor="text1"/>
          <w:kern w:val="0"/>
          <w:sz w:val="22"/>
          <w:szCs w:val="22"/>
          <w:highlight w:val="none"/>
          <w14:textFill>
            <w14:solidFill>
              <w14:schemeClr w14:val="tx1"/>
            </w14:solidFill>
          </w14:textFill>
        </w:rPr>
        <w:t xml:space="preserve">供应商：          </w:t>
      </w:r>
      <w:r>
        <w:rPr>
          <w:rFonts w:ascii="宋体" w:hAnsi="宋体" w:cs="仿宋_GB2312"/>
          <w:color w:val="000000" w:themeColor="text1"/>
          <w:kern w:val="0"/>
          <w:sz w:val="22"/>
          <w:szCs w:val="22"/>
          <w:highlight w:val="none"/>
          <w14:textFill>
            <w14:solidFill>
              <w14:schemeClr w14:val="tx1"/>
            </w14:solidFill>
          </w14:textFill>
        </w:rPr>
        <w:t xml:space="preserve"> </w:t>
      </w:r>
      <w:r>
        <w:rPr>
          <w:rFonts w:hint="eastAsia" w:ascii="宋体" w:hAnsi="宋体" w:cs="仿宋_GB2312"/>
          <w:color w:val="000000" w:themeColor="text1"/>
          <w:kern w:val="0"/>
          <w:sz w:val="22"/>
          <w:szCs w:val="22"/>
          <w:highlight w:val="none"/>
          <w14:textFill>
            <w14:solidFill>
              <w14:schemeClr w14:val="tx1"/>
            </w14:solidFill>
          </w14:textFill>
        </w:rPr>
        <w:t>（盖单位章）</w:t>
      </w:r>
    </w:p>
    <w:p>
      <w:pPr>
        <w:autoSpaceDE w:val="0"/>
        <w:autoSpaceDN w:val="0"/>
        <w:adjustRightInd w:val="0"/>
        <w:spacing w:line="360" w:lineRule="auto"/>
        <w:ind w:left="5399" w:leftChars="2571"/>
        <w:jc w:val="left"/>
        <w:rPr>
          <w:rFonts w:ascii="宋体" w:hAnsi="宋体" w:cs="仿宋_GB2312"/>
          <w:color w:val="000000" w:themeColor="text1"/>
          <w:kern w:val="0"/>
          <w:sz w:val="22"/>
          <w:szCs w:val="22"/>
          <w:highlight w:val="none"/>
          <w14:textFill>
            <w14:solidFill>
              <w14:schemeClr w14:val="tx1"/>
            </w14:solidFill>
          </w14:textFill>
        </w:rPr>
      </w:pPr>
    </w:p>
    <w:p>
      <w:pPr>
        <w:autoSpaceDE w:val="0"/>
        <w:autoSpaceDN w:val="0"/>
        <w:adjustRightInd w:val="0"/>
        <w:spacing w:line="360" w:lineRule="auto"/>
        <w:ind w:left="6659" w:leftChars="3171"/>
        <w:jc w:val="left"/>
        <w:rPr>
          <w:rFonts w:ascii="宋体" w:hAnsi="宋体" w:cs="仿宋_GB2312"/>
          <w:color w:val="000000" w:themeColor="text1"/>
          <w:kern w:val="0"/>
          <w:sz w:val="22"/>
          <w:szCs w:val="22"/>
          <w:highlight w:val="none"/>
          <w14:textFill>
            <w14:solidFill>
              <w14:schemeClr w14:val="tx1"/>
            </w14:solidFill>
          </w14:textFill>
        </w:rPr>
      </w:pPr>
      <w:r>
        <w:rPr>
          <w:rFonts w:hint="eastAsia" w:ascii="宋体" w:hAnsi="宋体" w:cs="仿宋_GB2312"/>
          <w:color w:val="000000" w:themeColor="text1"/>
          <w:kern w:val="0"/>
          <w:sz w:val="22"/>
          <w:szCs w:val="22"/>
          <w:highlight w:val="none"/>
          <w14:textFill>
            <w14:solidFill>
              <w14:schemeClr w14:val="tx1"/>
            </w14:solidFill>
          </w14:textFill>
        </w:rPr>
        <w:t xml:space="preserve">年 </w:t>
      </w:r>
      <w:r>
        <w:rPr>
          <w:rFonts w:ascii="宋体" w:hAnsi="宋体" w:cs="仿宋_GB2312"/>
          <w:color w:val="000000" w:themeColor="text1"/>
          <w:kern w:val="0"/>
          <w:sz w:val="22"/>
          <w:szCs w:val="22"/>
          <w:highlight w:val="none"/>
          <w14:textFill>
            <w14:solidFill>
              <w14:schemeClr w14:val="tx1"/>
            </w14:solidFill>
          </w14:textFill>
        </w:rPr>
        <w:t xml:space="preserve"> </w:t>
      </w:r>
      <w:r>
        <w:rPr>
          <w:rFonts w:hint="eastAsia" w:ascii="宋体" w:hAnsi="宋体" w:cs="仿宋_GB2312"/>
          <w:color w:val="000000" w:themeColor="text1"/>
          <w:kern w:val="0"/>
          <w:sz w:val="22"/>
          <w:szCs w:val="22"/>
          <w:highlight w:val="none"/>
          <w14:textFill>
            <w14:solidFill>
              <w14:schemeClr w14:val="tx1"/>
            </w14:solidFill>
          </w14:textFill>
        </w:rPr>
        <w:t>月</w:t>
      </w:r>
      <w:r>
        <w:rPr>
          <w:rFonts w:ascii="宋体" w:hAnsi="宋体" w:cs="仿宋_GB2312"/>
          <w:color w:val="000000" w:themeColor="text1"/>
          <w:kern w:val="0"/>
          <w:sz w:val="22"/>
          <w:szCs w:val="22"/>
          <w:highlight w:val="none"/>
          <w14:textFill>
            <w14:solidFill>
              <w14:schemeClr w14:val="tx1"/>
            </w14:solidFill>
          </w14:textFill>
        </w:rPr>
        <w:t xml:space="preserve"> </w:t>
      </w:r>
      <w:r>
        <w:rPr>
          <w:rFonts w:hint="eastAsia" w:ascii="宋体" w:hAnsi="宋体" w:cs="仿宋_GB2312"/>
          <w:color w:val="000000" w:themeColor="text1"/>
          <w:kern w:val="0"/>
          <w:sz w:val="22"/>
          <w:szCs w:val="22"/>
          <w:highlight w:val="none"/>
          <w14:textFill>
            <w14:solidFill>
              <w14:schemeClr w14:val="tx1"/>
            </w14:solidFill>
          </w14:textFill>
        </w:rPr>
        <w:t>日</w:t>
      </w:r>
    </w:p>
    <w:p>
      <w:pPr>
        <w:widowControl/>
        <w:jc w:val="left"/>
        <w:rPr>
          <w:rFonts w:ascii="宋体" w:hAnsi="宋体" w:cs="仿宋_GB2312"/>
          <w:color w:val="000000" w:themeColor="text1"/>
          <w:kern w:val="0"/>
          <w:sz w:val="24"/>
          <w:highlight w:val="none"/>
          <w14:textFill>
            <w14:solidFill>
              <w14:schemeClr w14:val="tx1"/>
            </w14:solidFill>
          </w14:textFill>
        </w:rPr>
      </w:pPr>
      <w:r>
        <w:rPr>
          <w:rFonts w:ascii="宋体" w:hAnsi="宋体" w:cs="仿宋_GB2312"/>
          <w:color w:val="000000" w:themeColor="text1"/>
          <w:kern w:val="0"/>
          <w:sz w:val="24"/>
          <w:highlight w:val="none"/>
          <w14:textFill>
            <w14:solidFill>
              <w14:schemeClr w14:val="tx1"/>
            </w14:solidFill>
          </w14:textFill>
        </w:rPr>
        <w:br w:type="page"/>
      </w:r>
    </w:p>
    <w:p>
      <w:pPr>
        <w:autoSpaceDE w:val="0"/>
        <w:autoSpaceDN w:val="0"/>
        <w:adjustRightInd w:val="0"/>
        <w:spacing w:line="360" w:lineRule="auto"/>
        <w:ind w:left="6659" w:leftChars="3171"/>
        <w:jc w:val="left"/>
        <w:rPr>
          <w:rFonts w:ascii="宋体" w:hAnsi="宋体" w:cs="仿宋_GB2312"/>
          <w:color w:val="000000" w:themeColor="text1"/>
          <w:kern w:val="0"/>
          <w:sz w:val="24"/>
          <w:highlight w:val="none"/>
          <w14:textFill>
            <w14:solidFill>
              <w14:schemeClr w14:val="tx1"/>
            </w14:solidFill>
          </w14:textFill>
        </w:rPr>
      </w:pPr>
    </w:p>
    <w:p>
      <w:pPr>
        <w:pStyle w:val="426"/>
        <w:numPr>
          <w:ilvl w:val="0"/>
          <w:numId w:val="15"/>
        </w:numPr>
        <w:spacing w:line="360" w:lineRule="auto"/>
        <w:ind w:left="1276" w:hanging="1276" w:firstLineChars="0"/>
        <w:outlineLvl w:val="1"/>
        <w:rPr>
          <w:b/>
          <w:color w:val="000000" w:themeColor="text1"/>
          <w:sz w:val="24"/>
          <w:highlight w:val="none"/>
          <w14:textFill>
            <w14:solidFill>
              <w14:schemeClr w14:val="tx1"/>
            </w14:solidFill>
          </w14:textFill>
        </w:rPr>
      </w:pPr>
      <w:bookmarkStart w:id="148" w:name="_Toc26352"/>
      <w:bookmarkStart w:id="149" w:name="_Toc16860"/>
      <w:bookmarkStart w:id="150" w:name="_Toc195922058"/>
      <w:r>
        <w:rPr>
          <w:rFonts w:hint="eastAsia"/>
          <w:b/>
          <w:color w:val="000000" w:themeColor="text1"/>
          <w:sz w:val="24"/>
          <w:highlight w:val="none"/>
          <w14:textFill>
            <w14:solidFill>
              <w14:schemeClr w14:val="tx1"/>
            </w14:solidFill>
          </w14:textFill>
        </w:rPr>
        <w:t>授权委托书</w:t>
      </w:r>
      <w:bookmarkEnd w:id="148"/>
      <w:bookmarkEnd w:id="149"/>
    </w:p>
    <w:p>
      <w:pPr>
        <w:autoSpaceDE w:val="0"/>
        <w:autoSpaceDN w:val="0"/>
        <w:adjustRightInd w:val="0"/>
        <w:jc w:val="center"/>
        <w:rPr>
          <w:rFonts w:ascii="宋体" w:hAnsi="宋体" w:cs="TimesNewRomanPSMT"/>
          <w:color w:val="000000" w:themeColor="text1"/>
          <w:kern w:val="0"/>
          <w:sz w:val="18"/>
          <w:szCs w:val="18"/>
          <w:highlight w:val="none"/>
          <w14:textFill>
            <w14:solidFill>
              <w14:schemeClr w14:val="tx1"/>
            </w14:solidFill>
          </w14:textFill>
        </w:rPr>
      </w:pPr>
    </w:p>
    <w:p>
      <w:pPr>
        <w:autoSpaceDE w:val="0"/>
        <w:autoSpaceDN w:val="0"/>
        <w:adjustRightInd w:val="0"/>
        <w:jc w:val="center"/>
        <w:rPr>
          <w:rFonts w:ascii="宋体" w:hAnsi="宋体" w:cs="黑体"/>
          <w:color w:val="000000" w:themeColor="text1"/>
          <w:kern w:val="0"/>
          <w:sz w:val="24"/>
          <w:highlight w:val="none"/>
          <w14:textFill>
            <w14:solidFill>
              <w14:schemeClr w14:val="tx1"/>
            </w14:solidFill>
          </w14:textFill>
        </w:rPr>
      </w:pPr>
      <w:r>
        <w:rPr>
          <w:rFonts w:hint="eastAsia" w:ascii="宋体" w:hAnsi="宋体" w:cs="黑体"/>
          <w:color w:val="000000" w:themeColor="text1"/>
          <w:kern w:val="0"/>
          <w:sz w:val="24"/>
          <w:highlight w:val="none"/>
          <w14:textFill>
            <w14:solidFill>
              <w14:schemeClr w14:val="tx1"/>
            </w14:solidFill>
          </w14:textFill>
        </w:rPr>
        <w:t>授权委托书</w:t>
      </w:r>
      <w:bookmarkEnd w:id="150"/>
    </w:p>
    <w:p>
      <w:pPr>
        <w:autoSpaceDE w:val="0"/>
        <w:autoSpaceDN w:val="0"/>
        <w:adjustRightInd w:val="0"/>
        <w:jc w:val="center"/>
        <w:rPr>
          <w:rFonts w:ascii="宋体" w:hAnsi="宋体" w:cs="黑体"/>
          <w:color w:val="000000" w:themeColor="text1"/>
          <w:kern w:val="0"/>
          <w:sz w:val="24"/>
          <w:highlight w:val="none"/>
          <w14:textFill>
            <w14:solidFill>
              <w14:schemeClr w14:val="tx1"/>
            </w14:solidFill>
          </w14:textFill>
        </w:rPr>
      </w:pPr>
    </w:p>
    <w:p>
      <w:pPr>
        <w:autoSpaceDE w:val="0"/>
        <w:autoSpaceDN w:val="0"/>
        <w:adjustRightInd w:val="0"/>
        <w:jc w:val="left"/>
        <w:rPr>
          <w:rFonts w:ascii="宋体" w:hAnsi="宋体" w:cs="仿宋_GB2312"/>
          <w:color w:val="000000" w:themeColor="text1"/>
          <w:kern w:val="0"/>
          <w:sz w:val="20"/>
          <w:szCs w:val="20"/>
          <w:highlight w:val="none"/>
          <w14:textFill>
            <w14:solidFill>
              <w14:schemeClr w14:val="tx1"/>
            </w14:solidFill>
          </w14:textFill>
        </w:rPr>
      </w:pPr>
    </w:p>
    <w:p>
      <w:pPr>
        <w:autoSpaceDE w:val="0"/>
        <w:autoSpaceDN w:val="0"/>
        <w:adjustRightInd w:val="0"/>
        <w:spacing w:line="360" w:lineRule="auto"/>
        <w:ind w:firstLine="440" w:firstLineChars="200"/>
        <w:jc w:val="left"/>
        <w:rPr>
          <w:rFonts w:ascii="宋体" w:hAnsi="宋体" w:cs="仿宋_GB2312"/>
          <w:color w:val="000000" w:themeColor="text1"/>
          <w:kern w:val="0"/>
          <w:sz w:val="22"/>
          <w:szCs w:val="22"/>
          <w:highlight w:val="none"/>
          <w14:textFill>
            <w14:solidFill>
              <w14:schemeClr w14:val="tx1"/>
            </w14:solidFill>
          </w14:textFill>
        </w:rPr>
      </w:pPr>
      <w:r>
        <w:rPr>
          <w:rFonts w:hint="eastAsia" w:ascii="宋体" w:hAnsi="宋体" w:cs="仿宋_GB2312"/>
          <w:color w:val="000000" w:themeColor="text1"/>
          <w:kern w:val="0"/>
          <w:sz w:val="22"/>
          <w:szCs w:val="22"/>
          <w:highlight w:val="none"/>
          <w14:textFill>
            <w14:solidFill>
              <w14:schemeClr w14:val="tx1"/>
            </w14:solidFill>
          </w14:textFill>
        </w:rPr>
        <w:t>本人</w:t>
      </w:r>
      <w:r>
        <w:rPr>
          <w:rFonts w:ascii="宋体" w:hAnsi="宋体" w:cs="仿宋_GB2312"/>
          <w:color w:val="000000" w:themeColor="text1"/>
          <w:kern w:val="0"/>
          <w:sz w:val="22"/>
          <w:szCs w:val="22"/>
          <w:highlight w:val="none"/>
          <w:u w:val="single"/>
          <w14:textFill>
            <w14:solidFill>
              <w14:schemeClr w14:val="tx1"/>
            </w14:solidFill>
          </w14:textFill>
        </w:rPr>
        <w:t xml:space="preserve"> </w:t>
      </w:r>
      <w:r>
        <w:rPr>
          <w:rFonts w:hint="eastAsia" w:ascii="宋体" w:hAnsi="宋体" w:cs="仿宋_GB2312"/>
          <w:color w:val="000000" w:themeColor="text1"/>
          <w:kern w:val="0"/>
          <w:sz w:val="22"/>
          <w:szCs w:val="22"/>
          <w:highlight w:val="none"/>
          <w:u w:val="single"/>
          <w14:textFill>
            <w14:solidFill>
              <w14:schemeClr w14:val="tx1"/>
            </w14:solidFill>
          </w14:textFill>
        </w:rPr>
        <w:t xml:space="preserve">     </w:t>
      </w:r>
      <w:r>
        <w:rPr>
          <w:rFonts w:hint="eastAsia" w:ascii="宋体" w:hAnsi="宋体" w:cs="仿宋_GB2312"/>
          <w:color w:val="000000" w:themeColor="text1"/>
          <w:kern w:val="0"/>
          <w:sz w:val="22"/>
          <w:szCs w:val="22"/>
          <w:highlight w:val="none"/>
          <w14:textFill>
            <w14:solidFill>
              <w14:schemeClr w14:val="tx1"/>
            </w14:solidFill>
          </w14:textFill>
        </w:rPr>
        <w:t>（姓名）系</w:t>
      </w:r>
      <w:r>
        <w:rPr>
          <w:rFonts w:ascii="宋体" w:hAnsi="宋体" w:cs="仿宋_GB2312"/>
          <w:color w:val="000000" w:themeColor="text1"/>
          <w:kern w:val="0"/>
          <w:sz w:val="22"/>
          <w:szCs w:val="22"/>
          <w:highlight w:val="none"/>
          <w:u w:val="single"/>
          <w14:textFill>
            <w14:solidFill>
              <w14:schemeClr w14:val="tx1"/>
            </w14:solidFill>
          </w14:textFill>
        </w:rPr>
        <w:t xml:space="preserve"> </w:t>
      </w:r>
      <w:r>
        <w:rPr>
          <w:rFonts w:hint="eastAsia" w:ascii="宋体" w:hAnsi="宋体" w:cs="仿宋_GB2312"/>
          <w:color w:val="000000" w:themeColor="text1"/>
          <w:kern w:val="0"/>
          <w:sz w:val="22"/>
          <w:szCs w:val="22"/>
          <w:highlight w:val="none"/>
          <w:u w:val="single"/>
          <w14:textFill>
            <w14:solidFill>
              <w14:schemeClr w14:val="tx1"/>
            </w14:solidFill>
          </w14:textFill>
        </w:rPr>
        <w:t xml:space="preserve">       </w:t>
      </w:r>
      <w:r>
        <w:rPr>
          <w:rFonts w:hint="eastAsia" w:ascii="宋体" w:hAnsi="宋体" w:cs="仿宋_GB2312"/>
          <w:color w:val="000000" w:themeColor="text1"/>
          <w:kern w:val="0"/>
          <w:sz w:val="22"/>
          <w:szCs w:val="22"/>
          <w:highlight w:val="none"/>
          <w14:textFill>
            <w14:solidFill>
              <w14:schemeClr w14:val="tx1"/>
            </w14:solidFill>
          </w14:textFill>
        </w:rPr>
        <w:t>（供应商名称）的法定代表人，现委托</w:t>
      </w:r>
      <w:r>
        <w:rPr>
          <w:rFonts w:hint="eastAsia" w:ascii="宋体" w:hAnsi="宋体" w:cs="仿宋_GB2312"/>
          <w:color w:val="000000" w:themeColor="text1"/>
          <w:kern w:val="0"/>
          <w:sz w:val="22"/>
          <w:szCs w:val="22"/>
          <w:highlight w:val="none"/>
          <w:u w:val="single"/>
          <w14:textFill>
            <w14:solidFill>
              <w14:schemeClr w14:val="tx1"/>
            </w14:solidFill>
          </w14:textFill>
        </w:rPr>
        <w:t xml:space="preserve">      </w:t>
      </w:r>
      <w:r>
        <w:rPr>
          <w:rFonts w:hint="eastAsia" w:ascii="宋体" w:hAnsi="宋体" w:cs="仿宋_GB2312"/>
          <w:color w:val="000000" w:themeColor="text1"/>
          <w:kern w:val="0"/>
          <w:sz w:val="22"/>
          <w:szCs w:val="22"/>
          <w:highlight w:val="none"/>
          <w14:textFill>
            <w14:solidFill>
              <w14:schemeClr w14:val="tx1"/>
            </w14:solidFill>
          </w14:textFill>
        </w:rPr>
        <w:t>（姓名）为我方代理人。代理人根据授权，以我方名义签署、澄清、说明、补正、递交、撤回、修改</w:t>
      </w:r>
      <w:r>
        <w:rPr>
          <w:rFonts w:ascii="宋体" w:hAnsi="宋体" w:cs="仿宋_GB2312"/>
          <w:color w:val="000000" w:themeColor="text1"/>
          <w:kern w:val="0"/>
          <w:sz w:val="22"/>
          <w:szCs w:val="22"/>
          <w:highlight w:val="none"/>
          <w:u w:val="single"/>
          <w14:textFill>
            <w14:solidFill>
              <w14:schemeClr w14:val="tx1"/>
            </w14:solidFill>
          </w14:textFill>
        </w:rPr>
        <w:t xml:space="preserve"> </w:t>
      </w:r>
      <w:r>
        <w:rPr>
          <w:rFonts w:hint="eastAsia" w:ascii="宋体" w:hAnsi="宋体" w:cs="仿宋_GB2312"/>
          <w:color w:val="000000" w:themeColor="text1"/>
          <w:kern w:val="0"/>
          <w:sz w:val="22"/>
          <w:szCs w:val="22"/>
          <w:highlight w:val="none"/>
          <w:u w:val="single"/>
          <w14:textFill>
            <w14:solidFill>
              <w14:schemeClr w14:val="tx1"/>
            </w14:solidFill>
          </w14:textFill>
        </w:rPr>
        <w:t xml:space="preserve">           </w:t>
      </w:r>
      <w:r>
        <w:rPr>
          <w:rFonts w:hint="eastAsia" w:ascii="宋体" w:hAnsi="宋体" w:cs="仿宋_GB2312"/>
          <w:color w:val="000000" w:themeColor="text1"/>
          <w:kern w:val="0"/>
          <w:sz w:val="22"/>
          <w:szCs w:val="22"/>
          <w:highlight w:val="none"/>
          <w14:textFill>
            <w14:solidFill>
              <w14:schemeClr w14:val="tx1"/>
            </w14:solidFill>
          </w14:textFill>
        </w:rPr>
        <w:t>（项目名称）响应文件、签订合同和处理有关事宜，其法律后果由我方承担。</w:t>
      </w:r>
    </w:p>
    <w:p>
      <w:pPr>
        <w:autoSpaceDE w:val="0"/>
        <w:autoSpaceDN w:val="0"/>
        <w:adjustRightInd w:val="0"/>
        <w:spacing w:line="360" w:lineRule="auto"/>
        <w:jc w:val="left"/>
        <w:rPr>
          <w:rFonts w:ascii="宋体" w:hAnsi="宋体" w:cs="仿宋_GB2312"/>
          <w:color w:val="000000" w:themeColor="text1"/>
          <w:kern w:val="0"/>
          <w:sz w:val="22"/>
          <w:szCs w:val="22"/>
          <w:highlight w:val="none"/>
          <w14:textFill>
            <w14:solidFill>
              <w14:schemeClr w14:val="tx1"/>
            </w14:solidFill>
          </w14:textFill>
        </w:rPr>
      </w:pPr>
      <w:r>
        <w:rPr>
          <w:rFonts w:hint="eastAsia" w:ascii="宋体" w:hAnsi="宋体" w:cs="仿宋_GB2312"/>
          <w:color w:val="000000" w:themeColor="text1"/>
          <w:kern w:val="0"/>
          <w:sz w:val="22"/>
          <w:szCs w:val="22"/>
          <w:highlight w:val="none"/>
          <w14:textFill>
            <w14:solidFill>
              <w14:schemeClr w14:val="tx1"/>
            </w14:solidFill>
          </w14:textFill>
        </w:rPr>
        <w:t>委托期限：</w:t>
      </w:r>
      <w:r>
        <w:rPr>
          <w:rFonts w:hint="eastAsia" w:ascii="宋体" w:hAnsi="宋体" w:cs="仿宋_GB2312"/>
          <w:color w:val="000000" w:themeColor="text1"/>
          <w:kern w:val="0"/>
          <w:sz w:val="22"/>
          <w:szCs w:val="22"/>
          <w:highlight w:val="none"/>
          <w:u w:val="single"/>
          <w14:textFill>
            <w14:solidFill>
              <w14:schemeClr w14:val="tx1"/>
            </w14:solidFill>
          </w14:textFill>
        </w:rPr>
        <w:t xml:space="preserve">             </w:t>
      </w:r>
      <w:r>
        <w:rPr>
          <w:rFonts w:ascii="宋体" w:hAnsi="宋体" w:cs="仿宋_GB2312"/>
          <w:color w:val="000000" w:themeColor="text1"/>
          <w:kern w:val="0"/>
          <w:sz w:val="22"/>
          <w:szCs w:val="22"/>
          <w:highlight w:val="none"/>
          <w14:textFill>
            <w14:solidFill>
              <w14:schemeClr w14:val="tx1"/>
            </w14:solidFill>
          </w14:textFill>
        </w:rPr>
        <w:t xml:space="preserve"> </w:t>
      </w:r>
      <w:r>
        <w:rPr>
          <w:rFonts w:hint="eastAsia" w:ascii="宋体" w:hAnsi="宋体" w:cs="仿宋_GB2312"/>
          <w:color w:val="000000" w:themeColor="text1"/>
          <w:kern w:val="0"/>
          <w:sz w:val="22"/>
          <w:szCs w:val="22"/>
          <w:highlight w:val="none"/>
          <w14:textFill>
            <w14:solidFill>
              <w14:schemeClr w14:val="tx1"/>
            </w14:solidFill>
          </w14:textFill>
        </w:rPr>
        <w:t>。</w:t>
      </w:r>
    </w:p>
    <w:p>
      <w:pPr>
        <w:autoSpaceDE w:val="0"/>
        <w:autoSpaceDN w:val="0"/>
        <w:adjustRightInd w:val="0"/>
        <w:spacing w:line="360" w:lineRule="auto"/>
        <w:jc w:val="left"/>
        <w:rPr>
          <w:rFonts w:ascii="宋体" w:hAnsi="宋体" w:cs="仿宋_GB2312"/>
          <w:color w:val="000000" w:themeColor="text1"/>
          <w:kern w:val="0"/>
          <w:sz w:val="22"/>
          <w:szCs w:val="22"/>
          <w:highlight w:val="none"/>
          <w14:textFill>
            <w14:solidFill>
              <w14:schemeClr w14:val="tx1"/>
            </w14:solidFill>
          </w14:textFill>
        </w:rPr>
      </w:pPr>
    </w:p>
    <w:p>
      <w:pPr>
        <w:autoSpaceDE w:val="0"/>
        <w:autoSpaceDN w:val="0"/>
        <w:adjustRightInd w:val="0"/>
        <w:spacing w:line="360" w:lineRule="auto"/>
        <w:jc w:val="left"/>
        <w:rPr>
          <w:rFonts w:ascii="宋体" w:hAnsi="宋体" w:cs="仿宋_GB2312"/>
          <w:color w:val="000000" w:themeColor="text1"/>
          <w:kern w:val="0"/>
          <w:sz w:val="22"/>
          <w:szCs w:val="22"/>
          <w:highlight w:val="none"/>
          <w14:textFill>
            <w14:solidFill>
              <w14:schemeClr w14:val="tx1"/>
            </w14:solidFill>
          </w14:textFill>
        </w:rPr>
      </w:pPr>
      <w:r>
        <w:rPr>
          <w:rFonts w:hint="eastAsia" w:ascii="宋体" w:hAnsi="宋体" w:cs="仿宋_GB2312"/>
          <w:color w:val="000000" w:themeColor="text1"/>
          <w:kern w:val="0"/>
          <w:sz w:val="22"/>
          <w:szCs w:val="22"/>
          <w:highlight w:val="none"/>
          <w14:textFill>
            <w14:solidFill>
              <w14:schemeClr w14:val="tx1"/>
            </w14:solidFill>
          </w14:textFill>
        </w:rPr>
        <w:t>代理人无转委托权。</w:t>
      </w:r>
    </w:p>
    <w:p>
      <w:pPr>
        <w:autoSpaceDE w:val="0"/>
        <w:autoSpaceDN w:val="0"/>
        <w:adjustRightInd w:val="0"/>
        <w:spacing w:line="360" w:lineRule="auto"/>
        <w:jc w:val="left"/>
        <w:rPr>
          <w:rFonts w:ascii="宋体" w:hAnsi="宋体" w:cs="仿宋_GB2312"/>
          <w:color w:val="000000" w:themeColor="text1"/>
          <w:kern w:val="0"/>
          <w:sz w:val="22"/>
          <w:szCs w:val="22"/>
          <w:highlight w:val="none"/>
          <w14:textFill>
            <w14:solidFill>
              <w14:schemeClr w14:val="tx1"/>
            </w14:solidFill>
          </w14:textFill>
        </w:rPr>
      </w:pPr>
    </w:p>
    <w:p>
      <w:pPr>
        <w:autoSpaceDE w:val="0"/>
        <w:autoSpaceDN w:val="0"/>
        <w:adjustRightInd w:val="0"/>
        <w:spacing w:line="360" w:lineRule="auto"/>
        <w:jc w:val="left"/>
        <w:rPr>
          <w:rFonts w:ascii="宋体" w:hAnsi="宋体" w:cs="仿宋_GB2312"/>
          <w:color w:val="000000" w:themeColor="text1"/>
          <w:kern w:val="0"/>
          <w:sz w:val="22"/>
          <w:szCs w:val="22"/>
          <w:highlight w:val="none"/>
          <w14:textFill>
            <w14:solidFill>
              <w14:schemeClr w14:val="tx1"/>
            </w14:solidFill>
          </w14:textFill>
        </w:rPr>
      </w:pPr>
    </w:p>
    <w:p>
      <w:pPr>
        <w:autoSpaceDE w:val="0"/>
        <w:autoSpaceDN w:val="0"/>
        <w:adjustRightInd w:val="0"/>
        <w:spacing w:line="360" w:lineRule="auto"/>
        <w:jc w:val="left"/>
        <w:rPr>
          <w:rFonts w:ascii="宋体" w:hAnsi="宋体" w:cs="仿宋_GB2312"/>
          <w:color w:val="000000" w:themeColor="text1"/>
          <w:kern w:val="0"/>
          <w:sz w:val="22"/>
          <w:szCs w:val="22"/>
          <w:highlight w:val="none"/>
          <w14:textFill>
            <w14:solidFill>
              <w14:schemeClr w14:val="tx1"/>
            </w14:solidFill>
          </w14:textFill>
        </w:rPr>
      </w:pPr>
    </w:p>
    <w:p>
      <w:pPr>
        <w:autoSpaceDE w:val="0"/>
        <w:autoSpaceDN w:val="0"/>
        <w:adjustRightInd w:val="0"/>
        <w:spacing w:line="360" w:lineRule="auto"/>
        <w:jc w:val="left"/>
        <w:rPr>
          <w:rFonts w:ascii="宋体" w:hAnsi="宋体" w:cs="仿宋_GB2312"/>
          <w:color w:val="000000" w:themeColor="text1"/>
          <w:kern w:val="0"/>
          <w:sz w:val="22"/>
          <w:szCs w:val="22"/>
          <w:highlight w:val="none"/>
          <w14:textFill>
            <w14:solidFill>
              <w14:schemeClr w14:val="tx1"/>
            </w14:solidFill>
          </w14:textFill>
        </w:rPr>
      </w:pPr>
      <w:r>
        <w:rPr>
          <w:rFonts w:hint="eastAsia" w:ascii="宋体" w:hAnsi="宋体" w:cs="仿宋_GB2312"/>
          <w:color w:val="000000" w:themeColor="text1"/>
          <w:kern w:val="0"/>
          <w:sz w:val="22"/>
          <w:szCs w:val="22"/>
          <w:highlight w:val="none"/>
          <w14:textFill>
            <w14:solidFill>
              <w14:schemeClr w14:val="tx1"/>
            </w14:solidFill>
          </w14:textFill>
        </w:rPr>
        <w:t>附：法定代表人身份证明及被授权人身份证明（复印件或扫描件）</w:t>
      </w:r>
    </w:p>
    <w:p>
      <w:pPr>
        <w:autoSpaceDE w:val="0"/>
        <w:autoSpaceDN w:val="0"/>
        <w:adjustRightInd w:val="0"/>
        <w:spacing w:line="360" w:lineRule="auto"/>
        <w:jc w:val="left"/>
        <w:rPr>
          <w:rFonts w:ascii="宋体" w:hAnsi="宋体" w:cs="仿宋_GB2312"/>
          <w:color w:val="000000" w:themeColor="text1"/>
          <w:kern w:val="0"/>
          <w:sz w:val="22"/>
          <w:szCs w:val="22"/>
          <w:highlight w:val="none"/>
          <w14:textFill>
            <w14:solidFill>
              <w14:schemeClr w14:val="tx1"/>
            </w14:solidFill>
          </w14:textFill>
        </w:rPr>
      </w:pPr>
    </w:p>
    <w:p>
      <w:pPr>
        <w:autoSpaceDE w:val="0"/>
        <w:autoSpaceDN w:val="0"/>
        <w:adjustRightInd w:val="0"/>
        <w:spacing w:line="360" w:lineRule="auto"/>
        <w:jc w:val="left"/>
        <w:rPr>
          <w:rFonts w:ascii="宋体" w:hAnsi="宋体" w:cs="仿宋_GB2312"/>
          <w:color w:val="000000" w:themeColor="text1"/>
          <w:kern w:val="0"/>
          <w:sz w:val="22"/>
          <w:szCs w:val="22"/>
          <w:highlight w:val="none"/>
          <w14:textFill>
            <w14:solidFill>
              <w14:schemeClr w14:val="tx1"/>
            </w14:solidFill>
          </w14:textFill>
        </w:rPr>
      </w:pPr>
    </w:p>
    <w:p>
      <w:pPr>
        <w:autoSpaceDE w:val="0"/>
        <w:autoSpaceDN w:val="0"/>
        <w:adjustRightInd w:val="0"/>
        <w:spacing w:line="360" w:lineRule="auto"/>
        <w:jc w:val="left"/>
        <w:rPr>
          <w:rFonts w:ascii="宋体" w:hAnsi="宋体" w:cs="仿宋_GB2312"/>
          <w:color w:val="000000" w:themeColor="text1"/>
          <w:kern w:val="0"/>
          <w:sz w:val="22"/>
          <w:szCs w:val="22"/>
          <w:highlight w:val="none"/>
          <w14:textFill>
            <w14:solidFill>
              <w14:schemeClr w14:val="tx1"/>
            </w14:solidFill>
          </w14:textFill>
        </w:rPr>
      </w:pPr>
    </w:p>
    <w:p>
      <w:pPr>
        <w:autoSpaceDE w:val="0"/>
        <w:autoSpaceDN w:val="0"/>
        <w:adjustRightInd w:val="0"/>
        <w:spacing w:line="360" w:lineRule="auto"/>
        <w:ind w:left="3118" w:leftChars="1485"/>
        <w:jc w:val="left"/>
        <w:rPr>
          <w:rFonts w:ascii="宋体" w:hAnsi="宋体" w:cs="仿宋_GB2312"/>
          <w:color w:val="000000" w:themeColor="text1"/>
          <w:kern w:val="0"/>
          <w:sz w:val="22"/>
          <w:szCs w:val="22"/>
          <w:highlight w:val="none"/>
          <w14:textFill>
            <w14:solidFill>
              <w14:schemeClr w14:val="tx1"/>
            </w14:solidFill>
          </w14:textFill>
        </w:rPr>
      </w:pPr>
      <w:r>
        <w:rPr>
          <w:rFonts w:hint="eastAsia" w:ascii="宋体" w:hAnsi="宋体" w:cs="仿宋_GB2312"/>
          <w:color w:val="000000" w:themeColor="text1"/>
          <w:kern w:val="0"/>
          <w:sz w:val="22"/>
          <w:szCs w:val="22"/>
          <w:highlight w:val="none"/>
          <w14:textFill>
            <w14:solidFill>
              <w14:schemeClr w14:val="tx1"/>
            </w14:solidFill>
          </w14:textFill>
        </w:rPr>
        <w:t>供应商：</w:t>
      </w:r>
      <w:r>
        <w:rPr>
          <w:rFonts w:ascii="宋体" w:hAnsi="宋体" w:cs="仿宋_GB2312"/>
          <w:color w:val="000000" w:themeColor="text1"/>
          <w:kern w:val="0"/>
          <w:sz w:val="22"/>
          <w:szCs w:val="22"/>
          <w:highlight w:val="none"/>
          <w14:textFill>
            <w14:solidFill>
              <w14:schemeClr w14:val="tx1"/>
            </w14:solidFill>
          </w14:textFill>
        </w:rPr>
        <w:t xml:space="preserve"> </w:t>
      </w:r>
      <w:r>
        <w:rPr>
          <w:rFonts w:hint="eastAsia" w:ascii="宋体" w:hAnsi="宋体" w:cs="仿宋_GB2312"/>
          <w:color w:val="000000" w:themeColor="text1"/>
          <w:kern w:val="0"/>
          <w:sz w:val="22"/>
          <w:szCs w:val="22"/>
          <w:highlight w:val="none"/>
          <w14:textFill>
            <w14:solidFill>
              <w14:schemeClr w14:val="tx1"/>
            </w14:solidFill>
          </w14:textFill>
        </w:rPr>
        <w:t xml:space="preserve">                （盖单位章）</w:t>
      </w:r>
    </w:p>
    <w:p>
      <w:pPr>
        <w:autoSpaceDE w:val="0"/>
        <w:autoSpaceDN w:val="0"/>
        <w:adjustRightInd w:val="0"/>
        <w:spacing w:line="360" w:lineRule="auto"/>
        <w:ind w:left="3118" w:leftChars="1485"/>
        <w:jc w:val="left"/>
        <w:rPr>
          <w:rFonts w:ascii="宋体" w:hAnsi="宋体" w:cs="仿宋_GB2312"/>
          <w:color w:val="000000" w:themeColor="text1"/>
          <w:kern w:val="0"/>
          <w:sz w:val="22"/>
          <w:szCs w:val="22"/>
          <w:highlight w:val="none"/>
          <w14:textFill>
            <w14:solidFill>
              <w14:schemeClr w14:val="tx1"/>
            </w14:solidFill>
          </w14:textFill>
        </w:rPr>
      </w:pPr>
      <w:r>
        <w:rPr>
          <w:rFonts w:hint="eastAsia" w:ascii="宋体" w:hAnsi="宋体" w:cs="仿宋_GB2312"/>
          <w:color w:val="000000" w:themeColor="text1"/>
          <w:kern w:val="0"/>
          <w:sz w:val="22"/>
          <w:szCs w:val="22"/>
          <w:highlight w:val="none"/>
          <w14:textFill>
            <w14:solidFill>
              <w14:schemeClr w14:val="tx1"/>
            </w14:solidFill>
          </w14:textFill>
        </w:rPr>
        <w:t>法定代表人：</w:t>
      </w:r>
      <w:r>
        <w:rPr>
          <w:rFonts w:ascii="宋体" w:hAnsi="宋体" w:cs="仿宋_GB2312"/>
          <w:color w:val="000000" w:themeColor="text1"/>
          <w:kern w:val="0"/>
          <w:sz w:val="22"/>
          <w:szCs w:val="22"/>
          <w:highlight w:val="none"/>
          <w14:textFill>
            <w14:solidFill>
              <w14:schemeClr w14:val="tx1"/>
            </w14:solidFill>
          </w14:textFill>
        </w:rPr>
        <w:t xml:space="preserve"> </w:t>
      </w:r>
      <w:r>
        <w:rPr>
          <w:rFonts w:hint="eastAsia" w:ascii="宋体" w:hAnsi="宋体" w:cs="仿宋_GB2312"/>
          <w:color w:val="000000" w:themeColor="text1"/>
          <w:kern w:val="0"/>
          <w:sz w:val="22"/>
          <w:szCs w:val="22"/>
          <w:highlight w:val="none"/>
          <w14:textFill>
            <w14:solidFill>
              <w14:schemeClr w14:val="tx1"/>
            </w14:solidFill>
          </w14:textFill>
        </w:rPr>
        <w:t xml:space="preserve">            （签字或加盖人名章）</w:t>
      </w:r>
    </w:p>
    <w:p>
      <w:pPr>
        <w:autoSpaceDE w:val="0"/>
        <w:autoSpaceDN w:val="0"/>
        <w:adjustRightInd w:val="0"/>
        <w:spacing w:line="360" w:lineRule="auto"/>
        <w:ind w:left="3118" w:leftChars="1485"/>
        <w:jc w:val="left"/>
        <w:rPr>
          <w:rFonts w:ascii="宋体" w:hAnsi="宋体" w:cs="仿宋_GB2312"/>
          <w:color w:val="000000" w:themeColor="text1"/>
          <w:kern w:val="0"/>
          <w:sz w:val="22"/>
          <w:szCs w:val="22"/>
          <w:highlight w:val="none"/>
          <w14:textFill>
            <w14:solidFill>
              <w14:schemeClr w14:val="tx1"/>
            </w14:solidFill>
          </w14:textFill>
        </w:rPr>
      </w:pPr>
      <w:r>
        <w:rPr>
          <w:rFonts w:hint="eastAsia" w:ascii="宋体" w:hAnsi="宋体" w:cs="仿宋_GB2312"/>
          <w:color w:val="000000" w:themeColor="text1"/>
          <w:kern w:val="0"/>
          <w:sz w:val="22"/>
          <w:szCs w:val="22"/>
          <w:highlight w:val="none"/>
          <w14:textFill>
            <w14:solidFill>
              <w14:schemeClr w14:val="tx1"/>
            </w14:solidFill>
          </w14:textFill>
        </w:rPr>
        <w:t>身份证号码：</w:t>
      </w:r>
    </w:p>
    <w:p>
      <w:pPr>
        <w:autoSpaceDE w:val="0"/>
        <w:autoSpaceDN w:val="0"/>
        <w:adjustRightInd w:val="0"/>
        <w:spacing w:line="360" w:lineRule="auto"/>
        <w:ind w:left="3118" w:leftChars="1485"/>
        <w:jc w:val="left"/>
        <w:rPr>
          <w:rFonts w:ascii="宋体" w:hAnsi="宋体" w:cs="仿宋_GB2312"/>
          <w:color w:val="000000" w:themeColor="text1"/>
          <w:kern w:val="0"/>
          <w:sz w:val="22"/>
          <w:szCs w:val="22"/>
          <w:highlight w:val="none"/>
          <w14:textFill>
            <w14:solidFill>
              <w14:schemeClr w14:val="tx1"/>
            </w14:solidFill>
          </w14:textFill>
        </w:rPr>
      </w:pPr>
      <w:r>
        <w:rPr>
          <w:rFonts w:hint="eastAsia" w:ascii="宋体" w:hAnsi="宋体" w:cs="仿宋_GB2312"/>
          <w:color w:val="000000" w:themeColor="text1"/>
          <w:kern w:val="0"/>
          <w:sz w:val="22"/>
          <w:szCs w:val="22"/>
          <w:highlight w:val="none"/>
          <w14:textFill>
            <w14:solidFill>
              <w14:schemeClr w14:val="tx1"/>
            </w14:solidFill>
          </w14:textFill>
        </w:rPr>
        <w:t>委托代理人：</w:t>
      </w:r>
      <w:r>
        <w:rPr>
          <w:rFonts w:ascii="宋体" w:hAnsi="宋体" w:cs="仿宋_GB2312"/>
          <w:color w:val="000000" w:themeColor="text1"/>
          <w:kern w:val="0"/>
          <w:sz w:val="22"/>
          <w:szCs w:val="22"/>
          <w:highlight w:val="none"/>
          <w14:textFill>
            <w14:solidFill>
              <w14:schemeClr w14:val="tx1"/>
            </w14:solidFill>
          </w14:textFill>
        </w:rPr>
        <w:t xml:space="preserve"> </w:t>
      </w:r>
      <w:r>
        <w:rPr>
          <w:rFonts w:hint="eastAsia" w:ascii="宋体" w:hAnsi="宋体" w:cs="仿宋_GB2312"/>
          <w:color w:val="000000" w:themeColor="text1"/>
          <w:kern w:val="0"/>
          <w:sz w:val="22"/>
          <w:szCs w:val="22"/>
          <w:highlight w:val="none"/>
          <w14:textFill>
            <w14:solidFill>
              <w14:schemeClr w14:val="tx1"/>
            </w14:solidFill>
          </w14:textFill>
        </w:rPr>
        <w:t xml:space="preserve">             （签字或加盖人名章）</w:t>
      </w:r>
    </w:p>
    <w:p>
      <w:pPr>
        <w:autoSpaceDE w:val="0"/>
        <w:autoSpaceDN w:val="0"/>
        <w:adjustRightInd w:val="0"/>
        <w:spacing w:line="360" w:lineRule="auto"/>
        <w:ind w:left="3118" w:leftChars="1485"/>
        <w:jc w:val="left"/>
        <w:rPr>
          <w:rFonts w:ascii="宋体" w:hAnsi="宋体" w:cs="仿宋_GB2312"/>
          <w:color w:val="000000" w:themeColor="text1"/>
          <w:kern w:val="0"/>
          <w:sz w:val="22"/>
          <w:szCs w:val="22"/>
          <w:highlight w:val="none"/>
          <w14:textFill>
            <w14:solidFill>
              <w14:schemeClr w14:val="tx1"/>
            </w14:solidFill>
          </w14:textFill>
        </w:rPr>
      </w:pPr>
      <w:r>
        <w:rPr>
          <w:rFonts w:hint="eastAsia" w:ascii="宋体" w:hAnsi="宋体" w:cs="仿宋_GB2312"/>
          <w:color w:val="000000" w:themeColor="text1"/>
          <w:kern w:val="0"/>
          <w:sz w:val="22"/>
          <w:szCs w:val="22"/>
          <w:highlight w:val="none"/>
          <w14:textFill>
            <w14:solidFill>
              <w14:schemeClr w14:val="tx1"/>
            </w14:solidFill>
          </w14:textFill>
        </w:rPr>
        <w:t>身份证号码：</w:t>
      </w:r>
    </w:p>
    <w:p>
      <w:pPr>
        <w:autoSpaceDE w:val="0"/>
        <w:autoSpaceDN w:val="0"/>
        <w:adjustRightInd w:val="0"/>
        <w:spacing w:line="360" w:lineRule="auto"/>
        <w:ind w:left="3118" w:leftChars="1485"/>
        <w:jc w:val="left"/>
        <w:rPr>
          <w:rFonts w:ascii="宋体" w:hAnsi="宋体" w:cs="仿宋_GB2312"/>
          <w:color w:val="000000" w:themeColor="text1"/>
          <w:kern w:val="0"/>
          <w:sz w:val="22"/>
          <w:szCs w:val="22"/>
          <w:highlight w:val="none"/>
          <w14:textFill>
            <w14:solidFill>
              <w14:schemeClr w14:val="tx1"/>
            </w14:solidFill>
          </w14:textFill>
        </w:rPr>
      </w:pPr>
      <w:r>
        <w:rPr>
          <w:rFonts w:hint="eastAsia" w:ascii="宋体" w:hAnsi="宋体" w:cs="仿宋_GB2312"/>
          <w:color w:val="000000" w:themeColor="text1"/>
          <w:kern w:val="0"/>
          <w:sz w:val="22"/>
          <w:szCs w:val="22"/>
          <w:highlight w:val="none"/>
          <w14:textFill>
            <w14:solidFill>
              <w14:schemeClr w14:val="tx1"/>
            </w14:solidFill>
          </w14:textFill>
        </w:rPr>
        <w:t>年</w:t>
      </w:r>
      <w:r>
        <w:rPr>
          <w:rFonts w:ascii="宋体" w:hAnsi="宋体" w:cs="仿宋_GB2312"/>
          <w:color w:val="000000" w:themeColor="text1"/>
          <w:kern w:val="0"/>
          <w:sz w:val="22"/>
          <w:szCs w:val="22"/>
          <w:highlight w:val="none"/>
          <w14:textFill>
            <w14:solidFill>
              <w14:schemeClr w14:val="tx1"/>
            </w14:solidFill>
          </w14:textFill>
        </w:rPr>
        <w:t xml:space="preserve"> </w:t>
      </w:r>
      <w:r>
        <w:rPr>
          <w:rFonts w:hint="eastAsia" w:ascii="宋体" w:hAnsi="宋体" w:cs="仿宋_GB2312"/>
          <w:color w:val="000000" w:themeColor="text1"/>
          <w:kern w:val="0"/>
          <w:sz w:val="22"/>
          <w:szCs w:val="22"/>
          <w:highlight w:val="none"/>
          <w14:textFill>
            <w14:solidFill>
              <w14:schemeClr w14:val="tx1"/>
            </w14:solidFill>
          </w14:textFill>
        </w:rPr>
        <w:t>月</w:t>
      </w:r>
      <w:r>
        <w:rPr>
          <w:rFonts w:ascii="宋体" w:hAnsi="宋体" w:cs="仿宋_GB2312"/>
          <w:color w:val="000000" w:themeColor="text1"/>
          <w:kern w:val="0"/>
          <w:sz w:val="22"/>
          <w:szCs w:val="22"/>
          <w:highlight w:val="none"/>
          <w14:textFill>
            <w14:solidFill>
              <w14:schemeClr w14:val="tx1"/>
            </w14:solidFill>
          </w14:textFill>
        </w:rPr>
        <w:t xml:space="preserve"> </w:t>
      </w:r>
      <w:r>
        <w:rPr>
          <w:rFonts w:hint="eastAsia" w:ascii="宋体" w:hAnsi="宋体" w:cs="仿宋_GB2312"/>
          <w:color w:val="000000" w:themeColor="text1"/>
          <w:kern w:val="0"/>
          <w:sz w:val="22"/>
          <w:szCs w:val="22"/>
          <w:highlight w:val="none"/>
          <w14:textFill>
            <w14:solidFill>
              <w14:schemeClr w14:val="tx1"/>
            </w14:solidFill>
          </w14:textFill>
        </w:rPr>
        <w:t>日</w:t>
      </w:r>
    </w:p>
    <w:p>
      <w:pPr>
        <w:widowControl/>
        <w:jc w:val="left"/>
        <w:rPr>
          <w:rFonts w:ascii="宋体" w:hAnsi="宋体" w:cs="仿宋_GB2312"/>
          <w:color w:val="000000" w:themeColor="text1"/>
          <w:kern w:val="0"/>
          <w:sz w:val="24"/>
          <w:highlight w:val="none"/>
          <w14:textFill>
            <w14:solidFill>
              <w14:schemeClr w14:val="tx1"/>
            </w14:solidFill>
          </w14:textFill>
        </w:rPr>
      </w:pPr>
      <w:r>
        <w:rPr>
          <w:rFonts w:ascii="宋体" w:hAnsi="宋体" w:cs="仿宋_GB2312"/>
          <w:color w:val="000000" w:themeColor="text1"/>
          <w:kern w:val="0"/>
          <w:sz w:val="24"/>
          <w:highlight w:val="none"/>
          <w14:textFill>
            <w14:solidFill>
              <w14:schemeClr w14:val="tx1"/>
            </w14:solidFill>
          </w14:textFill>
        </w:rPr>
        <w:br w:type="page"/>
      </w:r>
    </w:p>
    <w:p>
      <w:pPr>
        <w:autoSpaceDE w:val="0"/>
        <w:autoSpaceDN w:val="0"/>
        <w:adjustRightInd w:val="0"/>
        <w:spacing w:line="360" w:lineRule="auto"/>
        <w:ind w:left="3958" w:leftChars="1885"/>
        <w:jc w:val="left"/>
        <w:rPr>
          <w:rFonts w:ascii="宋体" w:hAnsi="宋体" w:cs="仿宋_GB2312"/>
          <w:color w:val="000000" w:themeColor="text1"/>
          <w:kern w:val="0"/>
          <w:sz w:val="24"/>
          <w:highlight w:val="none"/>
          <w14:textFill>
            <w14:solidFill>
              <w14:schemeClr w14:val="tx1"/>
            </w14:solidFill>
          </w14:textFill>
        </w:rPr>
      </w:pPr>
    </w:p>
    <w:p>
      <w:pPr>
        <w:pStyle w:val="426"/>
        <w:numPr>
          <w:ilvl w:val="0"/>
          <w:numId w:val="15"/>
        </w:numPr>
        <w:spacing w:line="360" w:lineRule="auto"/>
        <w:ind w:left="1276" w:hanging="1276" w:firstLineChars="0"/>
        <w:outlineLvl w:val="1"/>
        <w:rPr>
          <w:b/>
          <w:color w:val="000000" w:themeColor="text1"/>
          <w:sz w:val="24"/>
          <w:highlight w:val="none"/>
          <w14:textFill>
            <w14:solidFill>
              <w14:schemeClr w14:val="tx1"/>
            </w14:solidFill>
          </w14:textFill>
        </w:rPr>
      </w:pPr>
      <w:bookmarkStart w:id="151" w:name="_Toc12853"/>
      <w:bookmarkStart w:id="152" w:name="_Toc7324"/>
      <w:r>
        <w:rPr>
          <w:rFonts w:hint="eastAsia"/>
          <w:b/>
          <w:color w:val="000000" w:themeColor="text1"/>
          <w:sz w:val="24"/>
          <w:highlight w:val="none"/>
          <w14:textFill>
            <w14:solidFill>
              <w14:schemeClr w14:val="tx1"/>
            </w14:solidFill>
          </w14:textFill>
        </w:rPr>
        <w:t>磋商保证金</w:t>
      </w:r>
      <w:bookmarkEnd w:id="144"/>
      <w:bookmarkEnd w:id="145"/>
      <w:r>
        <w:rPr>
          <w:rFonts w:hint="eastAsia"/>
          <w:b/>
          <w:color w:val="000000" w:themeColor="text1"/>
          <w:sz w:val="24"/>
          <w:highlight w:val="none"/>
          <w14:textFill>
            <w14:solidFill>
              <w14:schemeClr w14:val="tx1"/>
            </w14:solidFill>
          </w14:textFill>
        </w:rPr>
        <w:t>（支票、汇票或本票的复印件，或采用汇款、网银等方式提交的保证金的汇款底单复印件）</w:t>
      </w:r>
      <w:bookmarkEnd w:id="151"/>
      <w:bookmarkEnd w:id="152"/>
    </w:p>
    <w:p>
      <w:pPr>
        <w:jc w:val="center"/>
        <w:rPr>
          <w:b/>
          <w:color w:val="000000" w:themeColor="text1"/>
          <w:sz w:val="24"/>
          <w:highlight w:val="none"/>
          <w14:textFill>
            <w14:solidFill>
              <w14:schemeClr w14:val="tx1"/>
            </w14:solidFill>
          </w14:textFill>
        </w:rPr>
      </w:pPr>
    </w:p>
    <w:p>
      <w:pPr>
        <w:ind w:firstLine="422"/>
        <w:rPr>
          <w:rFonts w:ascii="宋体"/>
          <w:b/>
          <w:color w:val="000000" w:themeColor="text1"/>
          <w:szCs w:val="21"/>
          <w:highlight w:val="none"/>
          <w14:textFill>
            <w14:solidFill>
              <w14:schemeClr w14:val="tx1"/>
            </w14:solidFill>
          </w14:textFill>
        </w:rPr>
      </w:pPr>
    </w:p>
    <w:p>
      <w:pPr>
        <w:ind w:firstLine="422"/>
        <w:rPr>
          <w:rFonts w:ascii="宋体"/>
          <w:b/>
          <w:color w:val="000000" w:themeColor="text1"/>
          <w:szCs w:val="21"/>
          <w:highlight w:val="none"/>
          <w14:textFill>
            <w14:solidFill>
              <w14:schemeClr w14:val="tx1"/>
            </w14:solidFill>
          </w14:textFill>
        </w:rPr>
      </w:pPr>
    </w:p>
    <w:p>
      <w:pPr>
        <w:ind w:firstLine="422"/>
        <w:rPr>
          <w:rFonts w:ascii="宋体"/>
          <w:b/>
          <w:color w:val="000000" w:themeColor="text1"/>
          <w:szCs w:val="21"/>
          <w:highlight w:val="none"/>
          <w14:textFill>
            <w14:solidFill>
              <w14:schemeClr w14:val="tx1"/>
            </w14:solidFill>
          </w14:textFill>
        </w:rPr>
      </w:pPr>
    </w:p>
    <w:p>
      <w:pPr>
        <w:ind w:firstLine="422"/>
        <w:rPr>
          <w:rFonts w:ascii="宋体"/>
          <w:b/>
          <w:color w:val="000000" w:themeColor="text1"/>
          <w:szCs w:val="21"/>
          <w:highlight w:val="none"/>
          <w14:textFill>
            <w14:solidFill>
              <w14:schemeClr w14:val="tx1"/>
            </w14:solidFill>
          </w14:textFill>
        </w:rPr>
      </w:pPr>
    </w:p>
    <w:p>
      <w:pPr>
        <w:ind w:firstLine="422"/>
        <w:rPr>
          <w:rFonts w:ascii="宋体"/>
          <w:b/>
          <w:color w:val="000000" w:themeColor="text1"/>
          <w:szCs w:val="21"/>
          <w:highlight w:val="none"/>
          <w14:textFill>
            <w14:solidFill>
              <w14:schemeClr w14:val="tx1"/>
            </w14:solidFill>
          </w14:textFill>
        </w:rPr>
      </w:pPr>
    </w:p>
    <w:p>
      <w:pPr>
        <w:ind w:firstLine="422"/>
        <w:rPr>
          <w:rFonts w:ascii="宋体"/>
          <w:b/>
          <w:color w:val="000000" w:themeColor="text1"/>
          <w:szCs w:val="21"/>
          <w:highlight w:val="none"/>
          <w14:textFill>
            <w14:solidFill>
              <w14:schemeClr w14:val="tx1"/>
            </w14:solidFill>
          </w14:textFill>
        </w:rPr>
      </w:pPr>
    </w:p>
    <w:p>
      <w:pPr>
        <w:ind w:firstLine="422"/>
        <w:rPr>
          <w:rFonts w:ascii="宋体"/>
          <w:b/>
          <w:color w:val="000000" w:themeColor="text1"/>
          <w:szCs w:val="21"/>
          <w:highlight w:val="none"/>
          <w14:textFill>
            <w14:solidFill>
              <w14:schemeClr w14:val="tx1"/>
            </w14:solidFill>
          </w14:textFill>
        </w:rPr>
      </w:pPr>
    </w:p>
    <w:p>
      <w:pPr>
        <w:ind w:firstLine="422"/>
        <w:rPr>
          <w:rFonts w:ascii="宋体"/>
          <w:b/>
          <w:color w:val="000000" w:themeColor="text1"/>
          <w:szCs w:val="21"/>
          <w:highlight w:val="none"/>
          <w14:textFill>
            <w14:solidFill>
              <w14:schemeClr w14:val="tx1"/>
            </w14:solidFill>
          </w14:textFill>
        </w:rPr>
      </w:pPr>
    </w:p>
    <w:p>
      <w:pPr>
        <w:ind w:firstLine="422"/>
        <w:rPr>
          <w:rFonts w:ascii="宋体"/>
          <w:b/>
          <w:color w:val="000000" w:themeColor="text1"/>
          <w:szCs w:val="21"/>
          <w:highlight w:val="none"/>
          <w14:textFill>
            <w14:solidFill>
              <w14:schemeClr w14:val="tx1"/>
            </w14:solidFill>
          </w14:textFill>
        </w:rPr>
      </w:pPr>
    </w:p>
    <w:p>
      <w:pPr>
        <w:ind w:firstLine="422"/>
        <w:rPr>
          <w:rFonts w:ascii="宋体"/>
          <w:b/>
          <w:color w:val="000000" w:themeColor="text1"/>
          <w:szCs w:val="21"/>
          <w:highlight w:val="none"/>
          <w14:textFill>
            <w14:solidFill>
              <w14:schemeClr w14:val="tx1"/>
            </w14:solidFill>
          </w14:textFill>
        </w:rPr>
      </w:pPr>
      <w:r>
        <w:rPr>
          <w:rFonts w:hint="eastAsia" w:ascii="宋体"/>
          <w:b/>
          <w:color w:val="000000" w:themeColor="text1"/>
          <w:szCs w:val="21"/>
          <w:highlight w:val="none"/>
          <w14:textFill>
            <w14:solidFill>
              <w14:schemeClr w14:val="tx1"/>
            </w14:solidFill>
          </w14:textFill>
        </w:rPr>
        <w:t>说明：</w:t>
      </w:r>
    </w:p>
    <w:p>
      <w:pPr>
        <w:spacing w:before="120" w:after="120" w:line="360" w:lineRule="auto"/>
        <w:ind w:firstLine="420" w:firstLineChars="200"/>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供应商提交的磋商保证金应采用磋商文件中规定的形式，并在此提供相应凭证的复印件</w:t>
      </w:r>
      <w:r>
        <w:rPr>
          <w:rFonts w:hint="eastAsia" w:ascii="宋体" w:hAnsi="宋体" w:cs="宋体"/>
          <w:color w:val="000000" w:themeColor="text1"/>
          <w:szCs w:val="21"/>
          <w:highlight w:val="none"/>
          <w14:textFill>
            <w14:solidFill>
              <w14:schemeClr w14:val="tx1"/>
            </w14:solidFill>
          </w14:textFill>
        </w:rPr>
        <w:t>，附开户许可证或基本存款账户信息</w:t>
      </w:r>
      <w:r>
        <w:rPr>
          <w:rFonts w:ascii="宋体"/>
          <w:color w:val="000000" w:themeColor="text1"/>
          <w:szCs w:val="21"/>
          <w:highlight w:val="none"/>
          <w14:textFill>
            <w14:solidFill>
              <w14:schemeClr w14:val="tx1"/>
            </w14:solidFill>
          </w14:textFill>
        </w:rPr>
        <w:t>。</w:t>
      </w:r>
    </w:p>
    <w:p>
      <w:pPr>
        <w:spacing w:before="120" w:after="120" w:line="360" w:lineRule="auto"/>
        <w:ind w:firstLine="420" w:firstLineChars="200"/>
        <w:rPr>
          <w:rFonts w:ascii="宋体"/>
          <w:color w:val="000000" w:themeColor="text1"/>
          <w:szCs w:val="21"/>
          <w:highlight w:val="none"/>
          <w14:textFill>
            <w14:solidFill>
              <w14:schemeClr w14:val="tx1"/>
            </w14:solidFill>
          </w14:textFill>
        </w:rPr>
      </w:pPr>
    </w:p>
    <w:p>
      <w:pPr>
        <w:spacing w:before="120" w:after="120" w:line="360" w:lineRule="auto"/>
        <w:ind w:firstLine="420" w:firstLineChars="200"/>
        <w:rPr>
          <w:rFonts w:ascii="宋体"/>
          <w:color w:val="000000" w:themeColor="text1"/>
          <w:szCs w:val="21"/>
          <w:highlight w:val="none"/>
          <w14:textFill>
            <w14:solidFill>
              <w14:schemeClr w14:val="tx1"/>
            </w14:solidFill>
          </w14:textFill>
        </w:rPr>
      </w:pPr>
    </w:p>
    <w:p>
      <w:pPr>
        <w:spacing w:before="120" w:after="120" w:line="360" w:lineRule="auto"/>
        <w:ind w:firstLine="420" w:firstLineChars="200"/>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t xml:space="preserve">供应商名称（公章）： </w:t>
      </w:r>
    </w:p>
    <w:p>
      <w:pPr>
        <w:spacing w:before="120" w:after="120" w:line="360" w:lineRule="auto"/>
        <w:ind w:firstLine="420" w:firstLineChars="200"/>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t>法定代表人或其授权代表（</w:t>
      </w:r>
      <w:r>
        <w:rPr>
          <w:rFonts w:hint="eastAsia" w:ascii="宋体"/>
          <w:color w:val="000000" w:themeColor="text1"/>
          <w:szCs w:val="21"/>
          <w:highlight w:val="none"/>
          <w14:textFill>
            <w14:solidFill>
              <w14:schemeClr w14:val="tx1"/>
            </w14:solidFill>
          </w14:textFill>
        </w:rPr>
        <w:t>签字或加盖人名章</w:t>
      </w:r>
      <w:r>
        <w:rPr>
          <w:rFonts w:ascii="宋体"/>
          <w:color w:val="000000" w:themeColor="text1"/>
          <w:szCs w:val="21"/>
          <w:highlight w:val="none"/>
          <w14:textFill>
            <w14:solidFill>
              <w14:schemeClr w14:val="tx1"/>
            </w14:solidFill>
          </w14:textFill>
        </w:rPr>
        <w:t>）：</w:t>
      </w:r>
    </w:p>
    <w:p>
      <w:pPr>
        <w:spacing w:before="120" w:after="120" w:line="360" w:lineRule="auto"/>
        <w:ind w:firstLine="420" w:firstLineChars="200"/>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t>日    期：     年   月    日</w:t>
      </w:r>
    </w:p>
    <w:p>
      <w:pP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br w:type="page"/>
      </w:r>
    </w:p>
    <w:p>
      <w:pPr>
        <w:pStyle w:val="426"/>
        <w:numPr>
          <w:ilvl w:val="0"/>
          <w:numId w:val="17"/>
        </w:numPr>
        <w:spacing w:line="360" w:lineRule="auto"/>
        <w:ind w:firstLineChars="0"/>
        <w:jc w:val="left"/>
        <w:outlineLvl w:val="1"/>
        <w:rPr>
          <w:b/>
          <w:color w:val="000000" w:themeColor="text1"/>
          <w:sz w:val="24"/>
          <w:highlight w:val="none"/>
          <w14:textFill>
            <w14:solidFill>
              <w14:schemeClr w14:val="tx1"/>
            </w14:solidFill>
          </w14:textFill>
        </w:rPr>
      </w:pPr>
      <w:bookmarkStart w:id="153" w:name="_Toc1664"/>
      <w:bookmarkStart w:id="154" w:name="_Toc8631"/>
      <w:bookmarkStart w:id="155" w:name="_Toc143577473"/>
      <w:bookmarkStart w:id="156" w:name="_Toc468781351"/>
      <w:r>
        <w:rPr>
          <w:rFonts w:hint="eastAsia"/>
          <w:b/>
          <w:color w:val="000000" w:themeColor="text1"/>
          <w:sz w:val="24"/>
          <w:highlight w:val="none"/>
          <w14:textFill>
            <w14:solidFill>
              <w14:schemeClr w14:val="tx1"/>
            </w14:solidFill>
          </w14:textFill>
        </w:rPr>
        <w:t>已标价工程量清单（综合单价）</w:t>
      </w:r>
      <w:bookmarkEnd w:id="153"/>
      <w:bookmarkEnd w:id="154"/>
    </w:p>
    <w:p>
      <w:pPr>
        <w:pStyle w:val="426"/>
        <w:numPr>
          <w:ilvl w:val="1"/>
          <w:numId w:val="18"/>
        </w:numPr>
        <w:spacing w:line="380" w:lineRule="exact"/>
        <w:ind w:firstLineChars="0"/>
        <w:outlineLvl w:val="2"/>
        <w:rPr>
          <w:rFonts w:ascii="黑体" w:eastAsia="黑体"/>
          <w:color w:val="000000" w:themeColor="text1"/>
          <w:sz w:val="24"/>
          <w:highlight w:val="none"/>
          <w14:textFill>
            <w14:solidFill>
              <w14:schemeClr w14:val="tx1"/>
            </w14:solidFill>
          </w14:textFill>
        </w:rPr>
      </w:pPr>
      <w:bookmarkStart w:id="157" w:name="_Toc32280"/>
      <w:bookmarkStart w:id="158" w:name="_Toc2884"/>
      <w:r>
        <w:rPr>
          <w:rFonts w:hint="eastAsia" w:ascii="黑体" w:eastAsia="黑体"/>
          <w:color w:val="000000" w:themeColor="text1"/>
          <w:sz w:val="24"/>
          <w:highlight w:val="none"/>
          <w14:textFill>
            <w14:solidFill>
              <w14:schemeClr w14:val="tx1"/>
            </w14:solidFill>
          </w14:textFill>
        </w:rPr>
        <w:t>响应文件总价表</w:t>
      </w:r>
      <w:bookmarkEnd w:id="157"/>
      <w:bookmarkEnd w:id="158"/>
    </w:p>
    <w:p>
      <w:pPr>
        <w:spacing w:line="380" w:lineRule="exact"/>
        <w:ind w:firstLine="480" w:firstLineChars="200"/>
        <w:rPr>
          <w:rFonts w:ascii="黑体" w:eastAsia="黑体"/>
          <w:color w:val="000000" w:themeColor="text1"/>
          <w:sz w:val="24"/>
          <w:highlight w:val="none"/>
          <w14:textFill>
            <w14:solidFill>
              <w14:schemeClr w14:val="tx1"/>
            </w14:solidFill>
          </w14:textFill>
        </w:rPr>
      </w:pPr>
    </w:p>
    <w:p>
      <w:pPr>
        <w:spacing w:line="380" w:lineRule="exact"/>
        <w:ind w:firstLine="480" w:firstLineChars="200"/>
        <w:rPr>
          <w:rFonts w:ascii="黑体" w:eastAsia="黑体"/>
          <w:color w:val="000000" w:themeColor="text1"/>
          <w:sz w:val="24"/>
          <w:highlight w:val="none"/>
          <w14:textFill>
            <w14:solidFill>
              <w14:schemeClr w14:val="tx1"/>
            </w14:solidFill>
          </w14:textFill>
        </w:rPr>
      </w:pPr>
    </w:p>
    <w:p>
      <w:pPr>
        <w:spacing w:line="380" w:lineRule="exact"/>
        <w:ind w:firstLine="480" w:firstLineChars="200"/>
        <w:rPr>
          <w:rFonts w:ascii="黑体" w:eastAsia="黑体"/>
          <w:color w:val="000000" w:themeColor="text1"/>
          <w:sz w:val="24"/>
          <w:highlight w:val="none"/>
          <w14:textFill>
            <w14:solidFill>
              <w14:schemeClr w14:val="tx1"/>
            </w14:solidFill>
          </w14:textFill>
        </w:rPr>
      </w:pPr>
    </w:p>
    <w:p>
      <w:pPr>
        <w:spacing w:after="624" w:afterLines="200" w:line="380" w:lineRule="exact"/>
        <w:ind w:firstLine="560" w:firstLineChars="200"/>
        <w:jc w:val="center"/>
        <w:rPr>
          <w:rFonts w:ascii="黑体" w:eastAsia="黑体"/>
          <w:color w:val="000000" w:themeColor="text1"/>
          <w:spacing w:val="20"/>
          <w:sz w:val="24"/>
          <w:highlight w:val="none"/>
          <w14:textFill>
            <w14:solidFill>
              <w14:schemeClr w14:val="tx1"/>
            </w14:solidFill>
          </w14:textFill>
        </w:rPr>
      </w:pPr>
      <w:r>
        <w:rPr>
          <w:rFonts w:hint="eastAsia" w:ascii="黑体" w:eastAsia="黑体"/>
          <w:color w:val="000000" w:themeColor="text1"/>
          <w:spacing w:val="20"/>
          <w:sz w:val="24"/>
          <w:highlight w:val="none"/>
          <w14:textFill>
            <w14:solidFill>
              <w14:schemeClr w14:val="tx1"/>
            </w14:solidFill>
          </w14:textFill>
        </w:rPr>
        <w:t>响应文件总报价</w:t>
      </w:r>
    </w:p>
    <w:p>
      <w:pPr>
        <w:spacing w:line="600" w:lineRule="exact"/>
        <w:ind w:firstLine="420" w:firstLineChars="200"/>
        <w:rPr>
          <w:rFonts w:ascii="黑体" w:eastAsia="黑体"/>
          <w:color w:val="000000" w:themeColor="text1"/>
          <w:highlight w:val="none"/>
          <w:u w:val="single"/>
          <w14:textFill>
            <w14:solidFill>
              <w14:schemeClr w14:val="tx1"/>
            </w14:solidFill>
          </w14:textFill>
        </w:rPr>
      </w:pPr>
      <w:r>
        <w:rPr>
          <w:rFonts w:hint="eastAsia" w:ascii="黑体" w:eastAsia="黑体"/>
          <w:color w:val="000000" w:themeColor="text1"/>
          <w:highlight w:val="none"/>
          <w14:textFill>
            <w14:solidFill>
              <w14:schemeClr w14:val="tx1"/>
            </w14:solidFill>
          </w14:textFill>
        </w:rPr>
        <w:t>采 购 人：</w:t>
      </w:r>
      <w:r>
        <w:rPr>
          <w:rFonts w:hint="eastAsia" w:ascii="黑体" w:eastAsia="黑体"/>
          <w:color w:val="000000" w:themeColor="text1"/>
          <w:highlight w:val="none"/>
          <w:u w:val="single"/>
          <w14:textFill>
            <w14:solidFill>
              <w14:schemeClr w14:val="tx1"/>
            </w14:solidFill>
          </w14:textFill>
        </w:rPr>
        <w:t xml:space="preserve">                                                               </w:t>
      </w:r>
    </w:p>
    <w:p>
      <w:pPr>
        <w:spacing w:line="600" w:lineRule="exact"/>
        <w:ind w:firstLine="420" w:firstLineChars="200"/>
        <w:rPr>
          <w:rFonts w:ascii="黑体" w:eastAsia="黑体"/>
          <w:color w:val="000000" w:themeColor="text1"/>
          <w:highlight w:val="none"/>
          <w14:textFill>
            <w14:solidFill>
              <w14:schemeClr w14:val="tx1"/>
            </w14:solidFill>
          </w14:textFill>
        </w:rPr>
      </w:pPr>
      <w:r>
        <w:rPr>
          <w:rFonts w:hint="eastAsia" w:ascii="黑体" w:eastAsia="黑体"/>
          <w:color w:val="000000" w:themeColor="text1"/>
          <w:highlight w:val="none"/>
          <w14:textFill>
            <w14:solidFill>
              <w14:schemeClr w14:val="tx1"/>
            </w14:solidFill>
          </w14:textFill>
        </w:rPr>
        <w:t>工程名称：</w:t>
      </w:r>
      <w:r>
        <w:rPr>
          <w:rFonts w:hint="eastAsia" w:ascii="黑体" w:eastAsia="黑体"/>
          <w:color w:val="000000" w:themeColor="text1"/>
          <w:highlight w:val="none"/>
          <w:u w:val="single"/>
          <w14:textFill>
            <w14:solidFill>
              <w14:schemeClr w14:val="tx1"/>
            </w14:solidFill>
          </w14:textFill>
        </w:rPr>
        <w:t xml:space="preserve">                                                               </w:t>
      </w:r>
    </w:p>
    <w:p>
      <w:pPr>
        <w:spacing w:line="600" w:lineRule="exact"/>
        <w:ind w:firstLine="840" w:firstLineChars="400"/>
        <w:rPr>
          <w:rFonts w:ascii="黑体" w:eastAsia="黑体"/>
          <w:color w:val="000000" w:themeColor="text1"/>
          <w:highlight w:val="none"/>
          <w14:textFill>
            <w14:solidFill>
              <w14:schemeClr w14:val="tx1"/>
            </w14:solidFill>
          </w14:textFill>
        </w:rPr>
      </w:pPr>
      <w:r>
        <w:rPr>
          <w:rFonts w:hint="eastAsia" w:ascii="黑体" w:eastAsia="黑体"/>
          <w:color w:val="000000" w:themeColor="text1"/>
          <w:highlight w:val="none"/>
          <w14:textFill>
            <w14:solidFill>
              <w14:schemeClr w14:val="tx1"/>
            </w14:solidFill>
          </w14:textFill>
        </w:rPr>
        <w:t>总价</w:t>
      </w:r>
      <w:r>
        <w:rPr>
          <w:rFonts w:hint="eastAsia" w:ascii="宋体" w:hAnsi="宋体"/>
          <w:color w:val="000000" w:themeColor="text1"/>
          <w:highlight w:val="none"/>
          <w14:textFill>
            <w14:solidFill>
              <w14:schemeClr w14:val="tx1"/>
            </w14:solidFill>
          </w14:textFill>
        </w:rPr>
        <w:t>(小写)</w:t>
      </w:r>
      <w:r>
        <w:rPr>
          <w:rFonts w:hint="eastAsia" w:ascii="黑体" w:eastAsia="黑体"/>
          <w:color w:val="000000" w:themeColor="text1"/>
          <w:highlight w:val="none"/>
          <w14:textFill>
            <w14:solidFill>
              <w14:schemeClr w14:val="tx1"/>
            </w14:solidFill>
          </w14:textFill>
        </w:rPr>
        <w:t xml:space="preserve"> ：</w:t>
      </w:r>
      <w:r>
        <w:rPr>
          <w:rFonts w:hint="eastAsia" w:ascii="黑体" w:eastAsia="黑体"/>
          <w:color w:val="000000" w:themeColor="text1"/>
          <w:highlight w:val="none"/>
          <w:u w:val="single"/>
          <w14:textFill>
            <w14:solidFill>
              <w14:schemeClr w14:val="tx1"/>
            </w14:solidFill>
          </w14:textFill>
        </w:rPr>
        <w:t xml:space="preserve">                                                           </w:t>
      </w:r>
    </w:p>
    <w:p>
      <w:pPr>
        <w:spacing w:line="600" w:lineRule="exact"/>
        <w:ind w:firstLine="1260" w:firstLineChars="600"/>
        <w:rPr>
          <w:rFonts w:ascii="黑体" w:eastAsia="黑体"/>
          <w:color w:val="000000" w:themeColor="text1"/>
          <w:highlight w:val="none"/>
          <w:u w:val="single"/>
          <w14:textFill>
            <w14:solidFill>
              <w14:schemeClr w14:val="tx1"/>
            </w14:solidFill>
          </w14:textFill>
        </w:rPr>
      </w:pPr>
      <w:r>
        <w:rPr>
          <w:rFonts w:hint="eastAsia" w:ascii="宋体" w:hAnsi="宋体"/>
          <w:color w:val="000000" w:themeColor="text1"/>
          <w:highlight w:val="none"/>
          <w14:textFill>
            <w14:solidFill>
              <w14:schemeClr w14:val="tx1"/>
            </w14:solidFill>
          </w14:textFill>
        </w:rPr>
        <w:t>(大写)</w:t>
      </w:r>
      <w:r>
        <w:rPr>
          <w:rFonts w:hint="eastAsia" w:ascii="黑体" w:eastAsia="黑体"/>
          <w:color w:val="000000" w:themeColor="text1"/>
          <w:highlight w:val="none"/>
          <w14:textFill>
            <w14:solidFill>
              <w14:schemeClr w14:val="tx1"/>
            </w14:solidFill>
          </w14:textFill>
        </w:rPr>
        <w:t xml:space="preserve"> ：</w:t>
      </w:r>
      <w:r>
        <w:rPr>
          <w:rFonts w:hint="eastAsia" w:ascii="黑体" w:eastAsia="黑体"/>
          <w:color w:val="000000" w:themeColor="text1"/>
          <w:highlight w:val="none"/>
          <w:u w:val="single"/>
          <w14:textFill>
            <w14:solidFill>
              <w14:schemeClr w14:val="tx1"/>
            </w14:solidFill>
          </w14:textFill>
        </w:rPr>
        <w:t xml:space="preserve">                                                           </w:t>
      </w:r>
    </w:p>
    <w:p>
      <w:pPr>
        <w:spacing w:line="600" w:lineRule="exact"/>
        <w:ind w:firstLine="1260" w:firstLineChars="600"/>
        <w:rPr>
          <w:rFonts w:ascii="黑体" w:eastAsia="黑体"/>
          <w:color w:val="000000" w:themeColor="text1"/>
          <w:highlight w:val="none"/>
          <w14:textFill>
            <w14:solidFill>
              <w14:schemeClr w14:val="tx1"/>
            </w14:solidFill>
          </w14:textFill>
        </w:rPr>
      </w:pPr>
    </w:p>
    <w:p>
      <w:pPr>
        <w:spacing w:line="600" w:lineRule="exact"/>
        <w:ind w:firstLine="1260" w:firstLineChars="600"/>
        <w:rPr>
          <w:rFonts w:ascii="黑体" w:eastAsia="黑体"/>
          <w:color w:val="000000" w:themeColor="text1"/>
          <w:highlight w:val="none"/>
          <w14:textFill>
            <w14:solidFill>
              <w14:schemeClr w14:val="tx1"/>
            </w14:solidFill>
          </w14:textFill>
        </w:rPr>
      </w:pPr>
    </w:p>
    <w:p>
      <w:pPr>
        <w:spacing w:line="320" w:lineRule="exact"/>
        <w:ind w:firstLine="420" w:firstLineChars="200"/>
        <w:rPr>
          <w:rFonts w:ascii="黑体" w:eastAsia="黑体"/>
          <w:color w:val="000000" w:themeColor="text1"/>
          <w:highlight w:val="none"/>
          <w14:textFill>
            <w14:solidFill>
              <w14:schemeClr w14:val="tx1"/>
            </w14:solidFill>
          </w14:textFill>
        </w:rPr>
      </w:pPr>
      <w:r>
        <w:rPr>
          <w:rFonts w:hint="eastAsia" w:ascii="黑体" w:eastAsia="黑体"/>
          <w:color w:val="000000" w:themeColor="text1"/>
          <w:highlight w:val="none"/>
          <w14:textFill>
            <w14:solidFill>
              <w14:schemeClr w14:val="tx1"/>
            </w14:solidFill>
          </w14:textFill>
        </w:rPr>
        <w:t>供应商：</w:t>
      </w:r>
      <w:r>
        <w:rPr>
          <w:rFonts w:hint="eastAsia" w:ascii="黑体" w:eastAsia="黑体"/>
          <w:color w:val="000000" w:themeColor="text1"/>
          <w:highlight w:val="none"/>
          <w:u w:val="single"/>
          <w14:textFill>
            <w14:solidFill>
              <w14:schemeClr w14:val="tx1"/>
            </w14:solidFill>
          </w14:textFill>
        </w:rPr>
        <w:t xml:space="preserve">                                                               </w:t>
      </w:r>
    </w:p>
    <w:p>
      <w:pPr>
        <w:spacing w:line="320" w:lineRule="exact"/>
        <w:ind w:firstLine="4200" w:firstLineChars="2000"/>
        <w:rPr>
          <w:rFonts w:ascii="黑体" w:eastAsia="黑体"/>
          <w:color w:val="000000" w:themeColor="text1"/>
          <w:highlight w:val="none"/>
          <w14:textFill>
            <w14:solidFill>
              <w14:schemeClr w14:val="tx1"/>
            </w14:solidFill>
          </w14:textFill>
        </w:rPr>
      </w:pPr>
      <w:r>
        <w:rPr>
          <w:rFonts w:hint="eastAsia" w:ascii="黑体" w:eastAsia="黑体"/>
          <w:color w:val="000000" w:themeColor="text1"/>
          <w:highlight w:val="none"/>
          <w14:textFill>
            <w14:solidFill>
              <w14:schemeClr w14:val="tx1"/>
            </w14:solidFill>
          </w14:textFill>
        </w:rPr>
        <w:t>(单位盖章)</w:t>
      </w:r>
    </w:p>
    <w:p>
      <w:pPr>
        <w:spacing w:line="380" w:lineRule="exact"/>
        <w:ind w:firstLine="420" w:firstLineChars="200"/>
        <w:rPr>
          <w:rFonts w:ascii="黑体" w:eastAsia="黑体"/>
          <w:color w:val="000000" w:themeColor="text1"/>
          <w:highlight w:val="none"/>
          <w14:textFill>
            <w14:solidFill>
              <w14:schemeClr w14:val="tx1"/>
            </w14:solidFill>
          </w14:textFill>
        </w:rPr>
      </w:pPr>
    </w:p>
    <w:p>
      <w:pPr>
        <w:spacing w:after="93" w:afterLines="30" w:line="380" w:lineRule="exact"/>
        <w:ind w:firstLine="420" w:firstLineChars="200"/>
        <w:rPr>
          <w:rFonts w:ascii="黑体" w:eastAsia="黑体"/>
          <w:color w:val="000000" w:themeColor="text1"/>
          <w:highlight w:val="none"/>
          <w14:textFill>
            <w14:solidFill>
              <w14:schemeClr w14:val="tx1"/>
            </w14:solidFill>
          </w14:textFill>
        </w:rPr>
      </w:pPr>
      <w:r>
        <w:rPr>
          <w:rFonts w:hint="eastAsia" w:ascii="黑体" w:eastAsia="黑体"/>
          <w:color w:val="000000" w:themeColor="text1"/>
          <w:highlight w:val="none"/>
          <w14:textFill>
            <w14:solidFill>
              <w14:schemeClr w14:val="tx1"/>
            </w14:solidFill>
          </w14:textFill>
        </w:rPr>
        <w:t>法定代表人</w:t>
      </w:r>
    </w:p>
    <w:p>
      <w:pPr>
        <w:spacing w:line="320" w:lineRule="exact"/>
        <w:ind w:firstLine="420" w:firstLineChars="200"/>
        <w:rPr>
          <w:rFonts w:ascii="黑体" w:eastAsia="黑体"/>
          <w:color w:val="000000" w:themeColor="text1"/>
          <w:highlight w:val="none"/>
          <w14:textFill>
            <w14:solidFill>
              <w14:schemeClr w14:val="tx1"/>
            </w14:solidFill>
          </w14:textFill>
        </w:rPr>
      </w:pPr>
      <w:r>
        <w:rPr>
          <w:rFonts w:hint="eastAsia" w:ascii="黑体" w:eastAsia="黑体"/>
          <w:color w:val="000000" w:themeColor="text1"/>
          <w:highlight w:val="none"/>
          <w14:textFill>
            <w14:solidFill>
              <w14:schemeClr w14:val="tx1"/>
            </w14:solidFill>
          </w14:textFill>
        </w:rPr>
        <w:t>或其授权人：</w:t>
      </w:r>
      <w:r>
        <w:rPr>
          <w:rFonts w:hint="eastAsia" w:ascii="黑体" w:eastAsia="黑体"/>
          <w:color w:val="000000" w:themeColor="text1"/>
          <w:highlight w:val="none"/>
          <w:u w:val="single"/>
          <w14:textFill>
            <w14:solidFill>
              <w14:schemeClr w14:val="tx1"/>
            </w14:solidFill>
          </w14:textFill>
        </w:rPr>
        <w:t xml:space="preserve">                                                               </w:t>
      </w:r>
    </w:p>
    <w:p>
      <w:pPr>
        <w:spacing w:line="320" w:lineRule="exact"/>
        <w:ind w:firstLine="3990" w:firstLineChars="1900"/>
        <w:rPr>
          <w:rFonts w:ascii="黑体" w:eastAsia="黑体"/>
          <w:color w:val="000000" w:themeColor="text1"/>
          <w:highlight w:val="none"/>
          <w14:textFill>
            <w14:solidFill>
              <w14:schemeClr w14:val="tx1"/>
            </w14:solidFill>
          </w14:textFill>
        </w:rPr>
      </w:pPr>
      <w:r>
        <w:rPr>
          <w:rFonts w:ascii="黑体" w:eastAsia="黑体"/>
          <w:color w:val="000000" w:themeColor="text1"/>
          <w:highlight w:val="none"/>
          <w14:textFill>
            <w14:solidFill>
              <w14:schemeClr w14:val="tx1"/>
            </w14:solidFill>
          </w14:textFill>
        </w:rPr>
        <w:t>(</w:t>
      </w:r>
      <w:r>
        <w:rPr>
          <w:rFonts w:hint="eastAsia" w:ascii="黑体" w:eastAsia="黑体"/>
          <w:color w:val="000000" w:themeColor="text1"/>
          <w:highlight w:val="none"/>
          <w14:textFill>
            <w14:solidFill>
              <w14:schemeClr w14:val="tx1"/>
            </w14:solidFill>
          </w14:textFill>
        </w:rPr>
        <w:t>签字或盖人名章</w:t>
      </w:r>
      <w:r>
        <w:rPr>
          <w:rFonts w:ascii="黑体" w:eastAsia="黑体"/>
          <w:color w:val="000000" w:themeColor="text1"/>
          <w:highlight w:val="none"/>
          <w14:textFill>
            <w14:solidFill>
              <w14:schemeClr w14:val="tx1"/>
            </w14:solidFill>
          </w14:textFill>
        </w:rPr>
        <w:t>)</w:t>
      </w:r>
    </w:p>
    <w:p>
      <w:pPr>
        <w:spacing w:line="320" w:lineRule="exact"/>
        <w:ind w:firstLine="3990" w:firstLineChars="1900"/>
        <w:rPr>
          <w:rFonts w:ascii="黑体" w:eastAsia="黑体"/>
          <w:color w:val="000000" w:themeColor="text1"/>
          <w:highlight w:val="none"/>
          <w14:textFill>
            <w14:solidFill>
              <w14:schemeClr w14:val="tx1"/>
            </w14:solidFill>
          </w14:textFill>
        </w:rPr>
      </w:pPr>
    </w:p>
    <w:p>
      <w:pPr>
        <w:spacing w:line="320" w:lineRule="exact"/>
        <w:ind w:firstLine="3990" w:firstLineChars="1900"/>
        <w:rPr>
          <w:rFonts w:ascii="黑体" w:eastAsia="黑体"/>
          <w:color w:val="000000" w:themeColor="text1"/>
          <w:highlight w:val="none"/>
          <w14:textFill>
            <w14:solidFill>
              <w14:schemeClr w14:val="tx1"/>
            </w14:solidFill>
          </w14:textFill>
        </w:rPr>
      </w:pPr>
    </w:p>
    <w:p>
      <w:pPr>
        <w:spacing w:line="320" w:lineRule="exact"/>
        <w:ind w:firstLine="420" w:firstLineChars="200"/>
        <w:rPr>
          <w:rFonts w:ascii="黑体" w:eastAsia="黑体"/>
          <w:color w:val="000000" w:themeColor="text1"/>
          <w:highlight w:val="none"/>
          <w14:textFill>
            <w14:solidFill>
              <w14:schemeClr w14:val="tx1"/>
            </w14:solidFill>
          </w14:textFill>
        </w:rPr>
      </w:pPr>
      <w:r>
        <w:rPr>
          <w:rFonts w:hint="eastAsia" w:ascii="黑体" w:eastAsia="黑体"/>
          <w:color w:val="000000" w:themeColor="text1"/>
          <w:highlight w:val="none"/>
          <w14:textFill>
            <w14:solidFill>
              <w14:schemeClr w14:val="tx1"/>
            </w14:solidFill>
          </w14:textFill>
        </w:rPr>
        <w:t>编制人：</w:t>
      </w:r>
      <w:r>
        <w:rPr>
          <w:rFonts w:hint="eastAsia" w:ascii="黑体" w:eastAsia="黑体"/>
          <w:color w:val="000000" w:themeColor="text1"/>
          <w:highlight w:val="none"/>
          <w:u w:val="single"/>
          <w14:textFill>
            <w14:solidFill>
              <w14:schemeClr w14:val="tx1"/>
            </w14:solidFill>
          </w14:textFill>
        </w:rPr>
        <w:t xml:space="preserve">                                                               </w:t>
      </w:r>
    </w:p>
    <w:p>
      <w:pPr>
        <w:spacing w:line="320" w:lineRule="exact"/>
        <w:ind w:firstLine="3570" w:firstLineChars="1700"/>
        <w:rPr>
          <w:rFonts w:ascii="黑体" w:eastAsia="黑体"/>
          <w:color w:val="000000" w:themeColor="text1"/>
          <w:highlight w:val="none"/>
          <w14:textFill>
            <w14:solidFill>
              <w14:schemeClr w14:val="tx1"/>
            </w14:solidFill>
          </w14:textFill>
        </w:rPr>
      </w:pPr>
      <w:r>
        <w:rPr>
          <w:rFonts w:hint="eastAsia" w:ascii="黑体" w:eastAsia="黑体"/>
          <w:color w:val="000000" w:themeColor="text1"/>
          <w:highlight w:val="none"/>
          <w14:textFill>
            <w14:solidFill>
              <w14:schemeClr w14:val="tx1"/>
            </w14:solidFill>
          </w14:textFill>
        </w:rPr>
        <w:t>(造价人员签字盖专用章)</w:t>
      </w:r>
    </w:p>
    <w:p>
      <w:pPr>
        <w:spacing w:line="380" w:lineRule="exact"/>
        <w:ind w:firstLine="420" w:firstLineChars="200"/>
        <w:rPr>
          <w:rFonts w:ascii="黑体" w:eastAsia="黑体"/>
          <w:color w:val="000000" w:themeColor="text1"/>
          <w:highlight w:val="none"/>
          <w14:textFill>
            <w14:solidFill>
              <w14:schemeClr w14:val="tx1"/>
            </w14:solidFill>
          </w14:textFill>
        </w:rPr>
      </w:pPr>
    </w:p>
    <w:p>
      <w:pPr>
        <w:spacing w:line="380" w:lineRule="exact"/>
        <w:ind w:firstLine="420" w:firstLineChars="200"/>
        <w:rPr>
          <w:rFonts w:ascii="黑体" w:eastAsia="黑体"/>
          <w:color w:val="000000" w:themeColor="text1"/>
          <w:highlight w:val="none"/>
          <w14:textFill>
            <w14:solidFill>
              <w14:schemeClr w14:val="tx1"/>
            </w14:solidFill>
          </w14:textFill>
        </w:rPr>
      </w:pPr>
    </w:p>
    <w:p>
      <w:pPr>
        <w:widowControl/>
        <w:jc w:val="left"/>
        <w:rPr>
          <w:rFonts w:ascii="宋体" w:hAnsi="宋体"/>
          <w:color w:val="000000" w:themeColor="text1"/>
          <w:highlight w:val="none"/>
          <w14:textFill>
            <w14:solidFill>
              <w14:schemeClr w14:val="tx1"/>
            </w14:solidFill>
          </w14:textFill>
        </w:rPr>
      </w:pPr>
      <w:r>
        <w:rPr>
          <w:rFonts w:hint="eastAsia" w:ascii="黑体" w:eastAsia="黑体"/>
          <w:color w:val="000000" w:themeColor="text1"/>
          <w:highlight w:val="none"/>
          <w14:textFill>
            <w14:solidFill>
              <w14:schemeClr w14:val="tx1"/>
            </w14:solidFill>
          </w14:textFill>
        </w:rPr>
        <w:t xml:space="preserve">编制时间：              </w:t>
      </w:r>
      <w:r>
        <w:rPr>
          <w:rFonts w:hint="eastAsia" w:ascii="宋体" w:hAnsi="宋体"/>
          <w:color w:val="000000" w:themeColor="text1"/>
          <w:highlight w:val="none"/>
          <w14:textFill>
            <w14:solidFill>
              <w14:schemeClr w14:val="tx1"/>
            </w14:solidFill>
          </w14:textFill>
        </w:rPr>
        <w:t>年      月      日</w:t>
      </w:r>
      <w:r>
        <w:rPr>
          <w:rFonts w:ascii="宋体" w:hAnsi="宋体"/>
          <w:color w:val="000000" w:themeColor="text1"/>
          <w:highlight w:val="none"/>
          <w14:textFill>
            <w14:solidFill>
              <w14:schemeClr w14:val="tx1"/>
            </w14:solidFill>
          </w14:textFill>
        </w:rPr>
        <w:br w:type="page"/>
      </w:r>
    </w:p>
    <w:p>
      <w:pPr>
        <w:spacing w:line="380" w:lineRule="exact"/>
        <w:ind w:firstLine="420" w:firstLineChars="200"/>
        <w:rPr>
          <w:rFonts w:ascii="宋体" w:hAnsi="宋体"/>
          <w:color w:val="000000" w:themeColor="text1"/>
          <w:highlight w:val="none"/>
          <w14:textFill>
            <w14:solidFill>
              <w14:schemeClr w14:val="tx1"/>
            </w14:solidFill>
          </w14:textFill>
        </w:rPr>
      </w:pPr>
    </w:p>
    <w:p>
      <w:pPr>
        <w:pStyle w:val="426"/>
        <w:numPr>
          <w:ilvl w:val="1"/>
          <w:numId w:val="18"/>
        </w:numPr>
        <w:spacing w:line="380" w:lineRule="exact"/>
        <w:ind w:firstLineChars="0"/>
        <w:outlineLvl w:val="2"/>
        <w:rPr>
          <w:rFonts w:ascii="黑体" w:eastAsia="黑体"/>
          <w:color w:val="000000" w:themeColor="text1"/>
          <w:sz w:val="24"/>
          <w:highlight w:val="none"/>
          <w14:textFill>
            <w14:solidFill>
              <w14:schemeClr w14:val="tx1"/>
            </w14:solidFill>
          </w14:textFill>
        </w:rPr>
      </w:pPr>
      <w:bookmarkStart w:id="159" w:name="_Toc10587"/>
      <w:bookmarkStart w:id="160" w:name="_Toc3756"/>
      <w:r>
        <w:rPr>
          <w:rFonts w:hint="eastAsia" w:ascii="黑体" w:eastAsia="黑体"/>
          <w:color w:val="000000" w:themeColor="text1"/>
          <w:sz w:val="24"/>
          <w:highlight w:val="none"/>
          <w14:textFill>
            <w14:solidFill>
              <w14:schemeClr w14:val="tx1"/>
            </w14:solidFill>
          </w14:textFill>
        </w:rPr>
        <w:t>总说明</w:t>
      </w:r>
      <w:bookmarkEnd w:id="159"/>
      <w:bookmarkEnd w:id="160"/>
    </w:p>
    <w:p>
      <w:pPr>
        <w:spacing w:after="312" w:afterLines="100" w:line="380" w:lineRule="exact"/>
        <w:ind w:firstLine="560" w:firstLineChars="200"/>
        <w:jc w:val="center"/>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总 说 明</w:t>
      </w:r>
    </w:p>
    <w:p>
      <w:pPr>
        <w:spacing w:after="156" w:afterLines="50" w:line="3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工程名称：                                         第  页 共  页</w:t>
      </w:r>
    </w:p>
    <w:tbl>
      <w:tblPr>
        <w:tblStyle w:val="7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2" w:hRule="atLeast"/>
          <w:jc w:val="center"/>
        </w:trPr>
        <w:tc>
          <w:tcPr>
            <w:tcW w:w="8885" w:type="dxa"/>
          </w:tcPr>
          <w:p>
            <w:pPr>
              <w:spacing w:line="380" w:lineRule="exact"/>
              <w:rPr>
                <w:rFonts w:ascii="黑体" w:eastAsia="黑体"/>
                <w:color w:val="000000" w:themeColor="text1"/>
                <w:highlight w:val="none"/>
                <w14:textFill>
                  <w14:solidFill>
                    <w14:schemeClr w14:val="tx1"/>
                  </w14:solidFill>
                </w14:textFill>
              </w:rPr>
            </w:pPr>
          </w:p>
        </w:tc>
      </w:tr>
    </w:tbl>
    <w:p>
      <w:pPr>
        <w:widowControl/>
        <w:jc w:val="left"/>
        <w:rPr>
          <w:rFonts w:ascii="黑体" w:eastAsia="黑体"/>
          <w:color w:val="000000" w:themeColor="text1"/>
          <w:highlight w:val="none"/>
          <w14:textFill>
            <w14:solidFill>
              <w14:schemeClr w14:val="tx1"/>
            </w14:solidFill>
          </w14:textFill>
        </w:rPr>
      </w:pPr>
      <w:r>
        <w:rPr>
          <w:rFonts w:ascii="黑体" w:eastAsia="黑体"/>
          <w:color w:val="000000" w:themeColor="text1"/>
          <w:highlight w:val="none"/>
          <w14:textFill>
            <w14:solidFill>
              <w14:schemeClr w14:val="tx1"/>
            </w14:solidFill>
          </w14:textFill>
        </w:rPr>
        <w:br w:type="page"/>
      </w:r>
    </w:p>
    <w:p>
      <w:pPr>
        <w:spacing w:line="380" w:lineRule="exact"/>
        <w:ind w:firstLine="420" w:firstLineChars="200"/>
        <w:rPr>
          <w:rFonts w:ascii="黑体" w:eastAsia="黑体"/>
          <w:color w:val="000000" w:themeColor="text1"/>
          <w:highlight w:val="none"/>
          <w14:textFill>
            <w14:solidFill>
              <w14:schemeClr w14:val="tx1"/>
            </w14:solidFill>
          </w14:textFill>
        </w:rPr>
      </w:pPr>
    </w:p>
    <w:p>
      <w:pPr>
        <w:pStyle w:val="426"/>
        <w:numPr>
          <w:ilvl w:val="1"/>
          <w:numId w:val="18"/>
        </w:numPr>
        <w:spacing w:line="380" w:lineRule="exact"/>
        <w:ind w:firstLineChars="0"/>
        <w:outlineLvl w:val="2"/>
        <w:rPr>
          <w:rFonts w:ascii="黑体" w:eastAsia="黑体"/>
          <w:color w:val="000000" w:themeColor="text1"/>
          <w:sz w:val="24"/>
          <w:highlight w:val="none"/>
          <w14:textFill>
            <w14:solidFill>
              <w14:schemeClr w14:val="tx1"/>
            </w14:solidFill>
          </w14:textFill>
        </w:rPr>
      </w:pPr>
      <w:bookmarkStart w:id="161" w:name="_Toc652"/>
      <w:bookmarkStart w:id="162" w:name="_Toc22348"/>
      <w:r>
        <w:rPr>
          <w:rFonts w:hint="eastAsia" w:ascii="黑体" w:eastAsia="黑体"/>
          <w:color w:val="000000" w:themeColor="text1"/>
          <w:sz w:val="24"/>
          <w:highlight w:val="none"/>
          <w14:textFill>
            <w14:solidFill>
              <w14:schemeClr w14:val="tx1"/>
            </w14:solidFill>
          </w14:textFill>
        </w:rPr>
        <w:t>工程项目报价汇总表</w:t>
      </w:r>
      <w:bookmarkEnd w:id="161"/>
      <w:bookmarkEnd w:id="162"/>
    </w:p>
    <w:p>
      <w:pPr>
        <w:spacing w:after="312" w:afterLines="100" w:line="380" w:lineRule="exact"/>
        <w:ind w:firstLine="560" w:firstLineChars="200"/>
        <w:jc w:val="center"/>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工程项目报价汇总表</w:t>
      </w:r>
    </w:p>
    <w:p>
      <w:pPr>
        <w:spacing w:after="156" w:afterLines="50" w:line="38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工程名称：                                           第  页  共  页</w:t>
      </w:r>
    </w:p>
    <w:tbl>
      <w:tblPr>
        <w:tblStyle w:val="75"/>
        <w:tblW w:w="85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3252"/>
        <w:gridCol w:w="1208"/>
        <w:gridCol w:w="962"/>
        <w:gridCol w:w="1385"/>
        <w:gridCol w:w="9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750" w:type="dxa"/>
            <w:vMerge w:val="restart"/>
            <w:vAlign w:val="center"/>
          </w:tcPr>
          <w:p>
            <w:pPr>
              <w:spacing w:after="156" w:afterLines="50" w:line="380" w:lineRule="exact"/>
              <w:ind w:firstLine="42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序号</w:t>
            </w:r>
          </w:p>
        </w:tc>
        <w:tc>
          <w:tcPr>
            <w:tcW w:w="3318" w:type="dxa"/>
            <w:vMerge w:val="restart"/>
            <w:vAlign w:val="center"/>
          </w:tcPr>
          <w:p>
            <w:pPr>
              <w:spacing w:after="156" w:afterLines="50" w:line="380" w:lineRule="exact"/>
              <w:ind w:firstLine="42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单项工程名称</w:t>
            </w:r>
          </w:p>
        </w:tc>
        <w:tc>
          <w:tcPr>
            <w:tcW w:w="1218" w:type="dxa"/>
            <w:vMerge w:val="restart"/>
            <w:vAlign w:val="center"/>
          </w:tcPr>
          <w:p>
            <w:pPr>
              <w:spacing w:after="156" w:afterLines="50" w:line="380" w:lineRule="exact"/>
              <w:ind w:firstLine="42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金额（元）</w:t>
            </w:r>
          </w:p>
        </w:tc>
        <w:tc>
          <w:tcPr>
            <w:tcW w:w="3290" w:type="dxa"/>
            <w:gridSpan w:val="3"/>
            <w:vAlign w:val="center"/>
          </w:tcPr>
          <w:p>
            <w:pPr>
              <w:spacing w:after="156" w:afterLines="50" w:line="380" w:lineRule="exact"/>
              <w:ind w:firstLine="42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其  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750" w:type="dxa"/>
            <w:vMerge w:val="continue"/>
            <w:vAlign w:val="center"/>
          </w:tcPr>
          <w:p>
            <w:pPr>
              <w:spacing w:after="156" w:afterLines="50" w:line="380" w:lineRule="exact"/>
              <w:jc w:val="center"/>
              <w:rPr>
                <w:rFonts w:ascii="宋体" w:hAnsi="宋体"/>
                <w:color w:val="000000" w:themeColor="text1"/>
                <w:szCs w:val="21"/>
                <w:highlight w:val="none"/>
                <w14:textFill>
                  <w14:solidFill>
                    <w14:schemeClr w14:val="tx1"/>
                  </w14:solidFill>
                </w14:textFill>
              </w:rPr>
            </w:pPr>
          </w:p>
        </w:tc>
        <w:tc>
          <w:tcPr>
            <w:tcW w:w="3318" w:type="dxa"/>
            <w:vMerge w:val="continue"/>
            <w:vAlign w:val="center"/>
          </w:tcPr>
          <w:p>
            <w:pPr>
              <w:spacing w:after="156" w:afterLines="50" w:line="380" w:lineRule="exact"/>
              <w:jc w:val="center"/>
              <w:rPr>
                <w:rFonts w:ascii="宋体" w:hAnsi="宋体"/>
                <w:color w:val="000000" w:themeColor="text1"/>
                <w:szCs w:val="21"/>
                <w:highlight w:val="none"/>
                <w14:textFill>
                  <w14:solidFill>
                    <w14:schemeClr w14:val="tx1"/>
                  </w14:solidFill>
                </w14:textFill>
              </w:rPr>
            </w:pPr>
          </w:p>
        </w:tc>
        <w:tc>
          <w:tcPr>
            <w:tcW w:w="1218" w:type="dxa"/>
            <w:vMerge w:val="continue"/>
            <w:vAlign w:val="center"/>
          </w:tcPr>
          <w:p>
            <w:pPr>
              <w:spacing w:after="156" w:afterLines="50" w:line="380" w:lineRule="exact"/>
              <w:jc w:val="center"/>
              <w:rPr>
                <w:rFonts w:ascii="宋体" w:hAnsi="宋体"/>
                <w:color w:val="000000" w:themeColor="text1"/>
                <w:szCs w:val="21"/>
                <w:highlight w:val="none"/>
                <w14:textFill>
                  <w14:solidFill>
                    <w14:schemeClr w14:val="tx1"/>
                  </w14:solidFill>
                </w14:textFill>
              </w:rPr>
            </w:pPr>
          </w:p>
        </w:tc>
        <w:tc>
          <w:tcPr>
            <w:tcW w:w="965" w:type="dxa"/>
            <w:vAlign w:val="center"/>
          </w:tcPr>
          <w:p>
            <w:pPr>
              <w:spacing w:line="3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暂估价（元）</w:t>
            </w:r>
          </w:p>
        </w:tc>
        <w:tc>
          <w:tcPr>
            <w:tcW w:w="1400" w:type="dxa"/>
            <w:vAlign w:val="center"/>
          </w:tcPr>
          <w:p>
            <w:pPr>
              <w:spacing w:line="3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安全文明施工费（元）</w:t>
            </w:r>
          </w:p>
        </w:tc>
        <w:tc>
          <w:tcPr>
            <w:tcW w:w="925" w:type="dxa"/>
            <w:vAlign w:val="center"/>
          </w:tcPr>
          <w:p>
            <w:pPr>
              <w:spacing w:line="3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规费</w:t>
            </w:r>
          </w:p>
          <w:p>
            <w:pPr>
              <w:spacing w:line="3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8" w:hRule="atLeast"/>
          <w:jc w:val="center"/>
        </w:trPr>
        <w:tc>
          <w:tcPr>
            <w:tcW w:w="750" w:type="dxa"/>
            <w:tcBorders>
              <w:bottom w:val="single" w:color="auto" w:sz="4" w:space="0"/>
            </w:tcBorders>
            <w:vAlign w:val="center"/>
          </w:tcPr>
          <w:p>
            <w:pPr>
              <w:spacing w:after="156" w:afterLines="50" w:line="380" w:lineRule="exact"/>
              <w:jc w:val="center"/>
              <w:rPr>
                <w:rFonts w:ascii="宋体" w:hAnsi="宋体"/>
                <w:color w:val="000000" w:themeColor="text1"/>
                <w:szCs w:val="21"/>
                <w:highlight w:val="none"/>
                <w14:textFill>
                  <w14:solidFill>
                    <w14:schemeClr w14:val="tx1"/>
                  </w14:solidFill>
                </w14:textFill>
              </w:rPr>
            </w:pPr>
          </w:p>
        </w:tc>
        <w:tc>
          <w:tcPr>
            <w:tcW w:w="3318" w:type="dxa"/>
            <w:tcBorders>
              <w:bottom w:val="single" w:color="auto" w:sz="4" w:space="0"/>
            </w:tcBorders>
            <w:vAlign w:val="center"/>
          </w:tcPr>
          <w:p>
            <w:pPr>
              <w:spacing w:after="156" w:afterLines="50" w:line="380" w:lineRule="exact"/>
              <w:jc w:val="center"/>
              <w:rPr>
                <w:rFonts w:ascii="宋体" w:hAnsi="宋体"/>
                <w:color w:val="000000" w:themeColor="text1"/>
                <w:szCs w:val="21"/>
                <w:highlight w:val="none"/>
                <w14:textFill>
                  <w14:solidFill>
                    <w14:schemeClr w14:val="tx1"/>
                  </w14:solidFill>
                </w14:textFill>
              </w:rPr>
            </w:pPr>
          </w:p>
        </w:tc>
        <w:tc>
          <w:tcPr>
            <w:tcW w:w="1218" w:type="dxa"/>
            <w:tcBorders>
              <w:bottom w:val="single" w:color="auto" w:sz="4" w:space="0"/>
            </w:tcBorders>
            <w:vAlign w:val="center"/>
          </w:tcPr>
          <w:p>
            <w:pPr>
              <w:spacing w:after="156" w:afterLines="50" w:line="380" w:lineRule="exact"/>
              <w:jc w:val="center"/>
              <w:rPr>
                <w:rFonts w:ascii="宋体" w:hAnsi="宋体"/>
                <w:color w:val="000000" w:themeColor="text1"/>
                <w:szCs w:val="21"/>
                <w:highlight w:val="none"/>
                <w14:textFill>
                  <w14:solidFill>
                    <w14:schemeClr w14:val="tx1"/>
                  </w14:solidFill>
                </w14:textFill>
              </w:rPr>
            </w:pPr>
          </w:p>
        </w:tc>
        <w:tc>
          <w:tcPr>
            <w:tcW w:w="965" w:type="dxa"/>
            <w:tcBorders>
              <w:bottom w:val="single" w:color="auto" w:sz="4" w:space="0"/>
            </w:tcBorders>
            <w:vAlign w:val="center"/>
          </w:tcPr>
          <w:p>
            <w:pPr>
              <w:spacing w:line="300" w:lineRule="exact"/>
              <w:jc w:val="center"/>
              <w:rPr>
                <w:rFonts w:ascii="宋体" w:hAnsi="宋体"/>
                <w:color w:val="000000" w:themeColor="text1"/>
                <w:szCs w:val="21"/>
                <w:highlight w:val="none"/>
                <w14:textFill>
                  <w14:solidFill>
                    <w14:schemeClr w14:val="tx1"/>
                  </w14:solidFill>
                </w14:textFill>
              </w:rPr>
            </w:pPr>
          </w:p>
        </w:tc>
        <w:tc>
          <w:tcPr>
            <w:tcW w:w="1400" w:type="dxa"/>
            <w:vAlign w:val="center"/>
          </w:tcPr>
          <w:p>
            <w:pPr>
              <w:spacing w:line="300" w:lineRule="exact"/>
              <w:jc w:val="center"/>
              <w:rPr>
                <w:rFonts w:ascii="宋体" w:hAnsi="宋体"/>
                <w:color w:val="000000" w:themeColor="text1"/>
                <w:szCs w:val="21"/>
                <w:highlight w:val="none"/>
                <w14:textFill>
                  <w14:solidFill>
                    <w14:schemeClr w14:val="tx1"/>
                  </w14:solidFill>
                </w14:textFill>
              </w:rPr>
            </w:pPr>
          </w:p>
        </w:tc>
        <w:tc>
          <w:tcPr>
            <w:tcW w:w="925" w:type="dxa"/>
            <w:tcBorders>
              <w:bottom w:val="single" w:color="auto" w:sz="4" w:space="0"/>
            </w:tcBorders>
            <w:vAlign w:val="center"/>
          </w:tcPr>
          <w:p>
            <w:pPr>
              <w:spacing w:line="300" w:lineRule="exact"/>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4068" w:type="dxa"/>
            <w:gridSpan w:val="2"/>
            <w:vAlign w:val="center"/>
          </w:tcPr>
          <w:p>
            <w:pPr>
              <w:spacing w:after="156" w:afterLines="50" w:line="38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合 计</w:t>
            </w:r>
          </w:p>
        </w:tc>
        <w:tc>
          <w:tcPr>
            <w:tcW w:w="1218" w:type="dxa"/>
            <w:vAlign w:val="center"/>
          </w:tcPr>
          <w:p>
            <w:pPr>
              <w:spacing w:after="156" w:afterLines="50" w:line="380" w:lineRule="exact"/>
              <w:jc w:val="center"/>
              <w:rPr>
                <w:rFonts w:ascii="宋体" w:hAnsi="宋体"/>
                <w:color w:val="000000" w:themeColor="text1"/>
                <w:szCs w:val="21"/>
                <w:highlight w:val="none"/>
                <w14:textFill>
                  <w14:solidFill>
                    <w14:schemeClr w14:val="tx1"/>
                  </w14:solidFill>
                </w14:textFill>
              </w:rPr>
            </w:pPr>
          </w:p>
        </w:tc>
        <w:tc>
          <w:tcPr>
            <w:tcW w:w="965" w:type="dxa"/>
            <w:vAlign w:val="center"/>
          </w:tcPr>
          <w:p>
            <w:pPr>
              <w:spacing w:line="300" w:lineRule="exact"/>
              <w:jc w:val="center"/>
              <w:rPr>
                <w:rFonts w:ascii="宋体" w:hAnsi="宋体"/>
                <w:color w:val="000000" w:themeColor="text1"/>
                <w:szCs w:val="21"/>
                <w:highlight w:val="none"/>
                <w14:textFill>
                  <w14:solidFill>
                    <w14:schemeClr w14:val="tx1"/>
                  </w14:solidFill>
                </w14:textFill>
              </w:rPr>
            </w:pPr>
          </w:p>
        </w:tc>
        <w:tc>
          <w:tcPr>
            <w:tcW w:w="1400" w:type="dxa"/>
            <w:vAlign w:val="center"/>
          </w:tcPr>
          <w:p>
            <w:pPr>
              <w:spacing w:line="300" w:lineRule="exact"/>
              <w:jc w:val="center"/>
              <w:rPr>
                <w:rFonts w:ascii="宋体" w:hAnsi="宋体"/>
                <w:color w:val="000000" w:themeColor="text1"/>
                <w:szCs w:val="21"/>
                <w:highlight w:val="none"/>
                <w14:textFill>
                  <w14:solidFill>
                    <w14:schemeClr w14:val="tx1"/>
                  </w14:solidFill>
                </w14:textFill>
              </w:rPr>
            </w:pPr>
          </w:p>
        </w:tc>
        <w:tc>
          <w:tcPr>
            <w:tcW w:w="925" w:type="dxa"/>
            <w:vAlign w:val="center"/>
          </w:tcPr>
          <w:p>
            <w:pPr>
              <w:spacing w:line="300" w:lineRule="exact"/>
              <w:jc w:val="center"/>
              <w:rPr>
                <w:rFonts w:ascii="宋体" w:hAnsi="宋体"/>
                <w:color w:val="000000" w:themeColor="text1"/>
                <w:szCs w:val="21"/>
                <w:highlight w:val="none"/>
                <w14:textFill>
                  <w14:solidFill>
                    <w14:schemeClr w14:val="tx1"/>
                  </w14:solidFill>
                </w14:textFill>
              </w:rPr>
            </w:pPr>
          </w:p>
        </w:tc>
      </w:tr>
    </w:tbl>
    <w:p>
      <w:pPr>
        <w:spacing w:after="156" w:afterLines="50" w:line="380" w:lineRule="exact"/>
        <w:rPr>
          <w:rFonts w:ascii="黑体" w:eastAsia="黑体"/>
          <w:color w:val="000000" w:themeColor="text1"/>
          <w:sz w:val="24"/>
          <w:highlight w:val="none"/>
          <w14:textFill>
            <w14:solidFill>
              <w14:schemeClr w14:val="tx1"/>
            </w14:solidFill>
          </w14:textFill>
        </w:rPr>
      </w:pPr>
    </w:p>
    <w:p>
      <w:pPr>
        <w:pStyle w:val="426"/>
        <w:numPr>
          <w:ilvl w:val="1"/>
          <w:numId w:val="18"/>
        </w:numPr>
        <w:spacing w:line="380" w:lineRule="exact"/>
        <w:ind w:firstLineChars="0"/>
        <w:outlineLvl w:val="2"/>
        <w:rPr>
          <w:rFonts w:ascii="黑体" w:eastAsia="黑体"/>
          <w:color w:val="000000" w:themeColor="text1"/>
          <w:sz w:val="24"/>
          <w:highlight w:val="none"/>
          <w14:textFill>
            <w14:solidFill>
              <w14:schemeClr w14:val="tx1"/>
            </w14:solidFill>
          </w14:textFill>
        </w:rPr>
      </w:pPr>
      <w:bookmarkStart w:id="163" w:name="_Toc21270"/>
      <w:bookmarkStart w:id="164" w:name="_Toc11131"/>
      <w:r>
        <w:rPr>
          <w:rFonts w:hint="eastAsia" w:ascii="黑体" w:eastAsia="黑体"/>
          <w:color w:val="000000" w:themeColor="text1"/>
          <w:sz w:val="24"/>
          <w:highlight w:val="none"/>
          <w14:textFill>
            <w14:solidFill>
              <w14:schemeClr w14:val="tx1"/>
            </w14:solidFill>
          </w14:textFill>
        </w:rPr>
        <w:t>单项工程报价汇总表</w:t>
      </w:r>
      <w:bookmarkEnd w:id="163"/>
      <w:bookmarkEnd w:id="164"/>
    </w:p>
    <w:p>
      <w:pPr>
        <w:spacing w:after="156" w:afterLines="50" w:line="380" w:lineRule="exact"/>
        <w:jc w:val="center"/>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单项工程报价汇总表</w:t>
      </w:r>
    </w:p>
    <w:p>
      <w:pPr>
        <w:spacing w:after="156" w:afterLines="50" w:line="38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工程名称：                                               第  页  共  页</w:t>
      </w:r>
    </w:p>
    <w:tbl>
      <w:tblPr>
        <w:tblStyle w:val="75"/>
        <w:tblW w:w="85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0"/>
        <w:gridCol w:w="3304"/>
        <w:gridCol w:w="1204"/>
        <w:gridCol w:w="923"/>
        <w:gridCol w:w="1470"/>
        <w:gridCol w:w="9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750" w:type="dxa"/>
            <w:vMerge w:val="restart"/>
            <w:vAlign w:val="center"/>
          </w:tcPr>
          <w:p>
            <w:pPr>
              <w:spacing w:after="156" w:afterLines="50" w:line="38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序号</w:t>
            </w:r>
          </w:p>
        </w:tc>
        <w:tc>
          <w:tcPr>
            <w:tcW w:w="3304" w:type="dxa"/>
            <w:vMerge w:val="restart"/>
            <w:vAlign w:val="center"/>
          </w:tcPr>
          <w:p>
            <w:pPr>
              <w:spacing w:after="156" w:afterLines="50" w:line="38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单位工程名称</w:t>
            </w:r>
          </w:p>
        </w:tc>
        <w:tc>
          <w:tcPr>
            <w:tcW w:w="1204" w:type="dxa"/>
            <w:vMerge w:val="restart"/>
            <w:vAlign w:val="center"/>
          </w:tcPr>
          <w:p>
            <w:pPr>
              <w:spacing w:after="156" w:afterLines="50" w:line="38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金额（元）</w:t>
            </w:r>
          </w:p>
        </w:tc>
        <w:tc>
          <w:tcPr>
            <w:tcW w:w="3318" w:type="dxa"/>
            <w:gridSpan w:val="3"/>
            <w:vAlign w:val="center"/>
          </w:tcPr>
          <w:p>
            <w:pPr>
              <w:spacing w:after="156" w:afterLines="50" w:line="38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其  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750" w:type="dxa"/>
            <w:vMerge w:val="continue"/>
            <w:vAlign w:val="center"/>
          </w:tcPr>
          <w:p>
            <w:pPr>
              <w:spacing w:after="156" w:afterLines="50" w:line="380" w:lineRule="exact"/>
              <w:jc w:val="center"/>
              <w:rPr>
                <w:rFonts w:ascii="宋体" w:hAnsi="宋体"/>
                <w:color w:val="000000" w:themeColor="text1"/>
                <w:szCs w:val="21"/>
                <w:highlight w:val="none"/>
                <w14:textFill>
                  <w14:solidFill>
                    <w14:schemeClr w14:val="tx1"/>
                  </w14:solidFill>
                </w14:textFill>
              </w:rPr>
            </w:pPr>
          </w:p>
        </w:tc>
        <w:tc>
          <w:tcPr>
            <w:tcW w:w="3304" w:type="dxa"/>
            <w:vMerge w:val="continue"/>
            <w:vAlign w:val="center"/>
          </w:tcPr>
          <w:p>
            <w:pPr>
              <w:spacing w:after="156" w:afterLines="50" w:line="380" w:lineRule="exact"/>
              <w:jc w:val="center"/>
              <w:rPr>
                <w:rFonts w:ascii="宋体" w:hAnsi="宋体"/>
                <w:color w:val="000000" w:themeColor="text1"/>
                <w:szCs w:val="21"/>
                <w:highlight w:val="none"/>
                <w14:textFill>
                  <w14:solidFill>
                    <w14:schemeClr w14:val="tx1"/>
                  </w14:solidFill>
                </w14:textFill>
              </w:rPr>
            </w:pPr>
          </w:p>
        </w:tc>
        <w:tc>
          <w:tcPr>
            <w:tcW w:w="1204" w:type="dxa"/>
            <w:vMerge w:val="continue"/>
            <w:vAlign w:val="center"/>
          </w:tcPr>
          <w:p>
            <w:pPr>
              <w:spacing w:after="156" w:afterLines="50" w:line="380" w:lineRule="exact"/>
              <w:jc w:val="center"/>
              <w:rPr>
                <w:rFonts w:ascii="宋体" w:hAnsi="宋体"/>
                <w:color w:val="000000" w:themeColor="text1"/>
                <w:szCs w:val="21"/>
                <w:highlight w:val="none"/>
                <w14:textFill>
                  <w14:solidFill>
                    <w14:schemeClr w14:val="tx1"/>
                  </w14:solidFill>
                </w14:textFill>
              </w:rPr>
            </w:pPr>
          </w:p>
        </w:tc>
        <w:tc>
          <w:tcPr>
            <w:tcW w:w="923" w:type="dxa"/>
            <w:vAlign w:val="center"/>
          </w:tcPr>
          <w:p>
            <w:pPr>
              <w:spacing w:line="3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暂估价（元）</w:t>
            </w:r>
          </w:p>
        </w:tc>
        <w:tc>
          <w:tcPr>
            <w:tcW w:w="1470" w:type="dxa"/>
            <w:vAlign w:val="center"/>
          </w:tcPr>
          <w:p>
            <w:pPr>
              <w:spacing w:line="3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安全文明施</w:t>
            </w:r>
          </w:p>
          <w:p>
            <w:pPr>
              <w:spacing w:line="3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工费（元）</w:t>
            </w:r>
          </w:p>
        </w:tc>
        <w:tc>
          <w:tcPr>
            <w:tcW w:w="925" w:type="dxa"/>
            <w:vAlign w:val="center"/>
          </w:tcPr>
          <w:p>
            <w:pPr>
              <w:spacing w:line="3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规费</w:t>
            </w:r>
          </w:p>
          <w:p>
            <w:pPr>
              <w:spacing w:line="3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3" w:hRule="atLeast"/>
          <w:jc w:val="center"/>
        </w:trPr>
        <w:tc>
          <w:tcPr>
            <w:tcW w:w="750" w:type="dxa"/>
            <w:tcBorders>
              <w:bottom w:val="single" w:color="auto" w:sz="4" w:space="0"/>
            </w:tcBorders>
            <w:vAlign w:val="center"/>
          </w:tcPr>
          <w:p>
            <w:pPr>
              <w:spacing w:after="156" w:afterLines="50" w:line="380" w:lineRule="exact"/>
              <w:jc w:val="center"/>
              <w:rPr>
                <w:rFonts w:ascii="宋体" w:hAnsi="宋体"/>
                <w:color w:val="000000" w:themeColor="text1"/>
                <w:szCs w:val="21"/>
                <w:highlight w:val="none"/>
                <w14:textFill>
                  <w14:solidFill>
                    <w14:schemeClr w14:val="tx1"/>
                  </w14:solidFill>
                </w14:textFill>
              </w:rPr>
            </w:pPr>
          </w:p>
        </w:tc>
        <w:tc>
          <w:tcPr>
            <w:tcW w:w="3304" w:type="dxa"/>
            <w:tcBorders>
              <w:bottom w:val="single" w:color="auto" w:sz="4" w:space="0"/>
            </w:tcBorders>
            <w:vAlign w:val="center"/>
          </w:tcPr>
          <w:p>
            <w:pPr>
              <w:spacing w:after="156" w:afterLines="50" w:line="380" w:lineRule="exact"/>
              <w:jc w:val="center"/>
              <w:rPr>
                <w:rFonts w:ascii="宋体" w:hAnsi="宋体"/>
                <w:color w:val="000000" w:themeColor="text1"/>
                <w:szCs w:val="21"/>
                <w:highlight w:val="none"/>
                <w14:textFill>
                  <w14:solidFill>
                    <w14:schemeClr w14:val="tx1"/>
                  </w14:solidFill>
                </w14:textFill>
              </w:rPr>
            </w:pPr>
          </w:p>
        </w:tc>
        <w:tc>
          <w:tcPr>
            <w:tcW w:w="1204" w:type="dxa"/>
            <w:tcBorders>
              <w:bottom w:val="single" w:color="auto" w:sz="4" w:space="0"/>
            </w:tcBorders>
            <w:vAlign w:val="center"/>
          </w:tcPr>
          <w:p>
            <w:pPr>
              <w:spacing w:after="156" w:afterLines="50" w:line="380" w:lineRule="exact"/>
              <w:jc w:val="center"/>
              <w:rPr>
                <w:rFonts w:ascii="宋体" w:hAnsi="宋体"/>
                <w:color w:val="000000" w:themeColor="text1"/>
                <w:szCs w:val="21"/>
                <w:highlight w:val="none"/>
                <w14:textFill>
                  <w14:solidFill>
                    <w14:schemeClr w14:val="tx1"/>
                  </w14:solidFill>
                </w14:textFill>
              </w:rPr>
            </w:pPr>
          </w:p>
        </w:tc>
        <w:tc>
          <w:tcPr>
            <w:tcW w:w="923" w:type="dxa"/>
            <w:tcBorders>
              <w:bottom w:val="single" w:color="auto" w:sz="4" w:space="0"/>
            </w:tcBorders>
            <w:vAlign w:val="center"/>
          </w:tcPr>
          <w:p>
            <w:pPr>
              <w:spacing w:line="300" w:lineRule="exact"/>
              <w:jc w:val="center"/>
              <w:rPr>
                <w:rFonts w:ascii="宋体" w:hAnsi="宋体"/>
                <w:color w:val="000000" w:themeColor="text1"/>
                <w:szCs w:val="21"/>
                <w:highlight w:val="none"/>
                <w14:textFill>
                  <w14:solidFill>
                    <w14:schemeClr w14:val="tx1"/>
                  </w14:solidFill>
                </w14:textFill>
              </w:rPr>
            </w:pPr>
          </w:p>
        </w:tc>
        <w:tc>
          <w:tcPr>
            <w:tcW w:w="1470" w:type="dxa"/>
            <w:vAlign w:val="center"/>
          </w:tcPr>
          <w:p>
            <w:pPr>
              <w:spacing w:line="300" w:lineRule="exact"/>
              <w:jc w:val="center"/>
              <w:rPr>
                <w:rFonts w:ascii="宋体" w:hAnsi="宋体"/>
                <w:color w:val="000000" w:themeColor="text1"/>
                <w:szCs w:val="21"/>
                <w:highlight w:val="none"/>
                <w14:textFill>
                  <w14:solidFill>
                    <w14:schemeClr w14:val="tx1"/>
                  </w14:solidFill>
                </w14:textFill>
              </w:rPr>
            </w:pPr>
          </w:p>
        </w:tc>
        <w:tc>
          <w:tcPr>
            <w:tcW w:w="925" w:type="dxa"/>
            <w:tcBorders>
              <w:bottom w:val="single" w:color="auto" w:sz="4" w:space="0"/>
            </w:tcBorders>
            <w:vAlign w:val="center"/>
          </w:tcPr>
          <w:p>
            <w:pPr>
              <w:spacing w:line="300" w:lineRule="exact"/>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4054" w:type="dxa"/>
            <w:gridSpan w:val="2"/>
            <w:vAlign w:val="center"/>
          </w:tcPr>
          <w:p>
            <w:pPr>
              <w:spacing w:after="156" w:afterLines="50" w:line="38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合 计</w:t>
            </w:r>
          </w:p>
        </w:tc>
        <w:tc>
          <w:tcPr>
            <w:tcW w:w="1204" w:type="dxa"/>
            <w:vAlign w:val="center"/>
          </w:tcPr>
          <w:p>
            <w:pPr>
              <w:spacing w:after="156" w:afterLines="50" w:line="380" w:lineRule="exact"/>
              <w:jc w:val="center"/>
              <w:rPr>
                <w:rFonts w:ascii="宋体" w:hAnsi="宋体"/>
                <w:color w:val="000000" w:themeColor="text1"/>
                <w:szCs w:val="21"/>
                <w:highlight w:val="none"/>
                <w14:textFill>
                  <w14:solidFill>
                    <w14:schemeClr w14:val="tx1"/>
                  </w14:solidFill>
                </w14:textFill>
              </w:rPr>
            </w:pPr>
          </w:p>
        </w:tc>
        <w:tc>
          <w:tcPr>
            <w:tcW w:w="923" w:type="dxa"/>
            <w:vAlign w:val="center"/>
          </w:tcPr>
          <w:p>
            <w:pPr>
              <w:spacing w:line="300" w:lineRule="exact"/>
              <w:jc w:val="center"/>
              <w:rPr>
                <w:rFonts w:ascii="宋体" w:hAnsi="宋体"/>
                <w:color w:val="000000" w:themeColor="text1"/>
                <w:szCs w:val="21"/>
                <w:highlight w:val="none"/>
                <w14:textFill>
                  <w14:solidFill>
                    <w14:schemeClr w14:val="tx1"/>
                  </w14:solidFill>
                </w14:textFill>
              </w:rPr>
            </w:pPr>
          </w:p>
        </w:tc>
        <w:tc>
          <w:tcPr>
            <w:tcW w:w="1470" w:type="dxa"/>
            <w:vAlign w:val="center"/>
          </w:tcPr>
          <w:p>
            <w:pPr>
              <w:spacing w:line="300" w:lineRule="exact"/>
              <w:jc w:val="center"/>
              <w:rPr>
                <w:rFonts w:ascii="宋体" w:hAnsi="宋体"/>
                <w:color w:val="000000" w:themeColor="text1"/>
                <w:szCs w:val="21"/>
                <w:highlight w:val="none"/>
                <w14:textFill>
                  <w14:solidFill>
                    <w14:schemeClr w14:val="tx1"/>
                  </w14:solidFill>
                </w14:textFill>
              </w:rPr>
            </w:pPr>
          </w:p>
        </w:tc>
        <w:tc>
          <w:tcPr>
            <w:tcW w:w="925" w:type="dxa"/>
            <w:vAlign w:val="center"/>
          </w:tcPr>
          <w:p>
            <w:pPr>
              <w:spacing w:line="300" w:lineRule="exact"/>
              <w:jc w:val="center"/>
              <w:rPr>
                <w:rFonts w:ascii="宋体" w:hAnsi="宋体"/>
                <w:color w:val="000000" w:themeColor="text1"/>
                <w:szCs w:val="21"/>
                <w:highlight w:val="none"/>
                <w14:textFill>
                  <w14:solidFill>
                    <w14:schemeClr w14:val="tx1"/>
                  </w14:solidFill>
                </w14:textFill>
              </w:rPr>
            </w:pPr>
          </w:p>
        </w:tc>
      </w:tr>
    </w:tbl>
    <w:p>
      <w:pPr>
        <w:widowControl/>
        <w:jc w:val="left"/>
        <w:rPr>
          <w:rFonts w:ascii="黑体" w:eastAsia="黑体"/>
          <w:color w:val="000000" w:themeColor="text1"/>
          <w:sz w:val="28"/>
          <w:szCs w:val="28"/>
          <w:highlight w:val="none"/>
          <w14:textFill>
            <w14:solidFill>
              <w14:schemeClr w14:val="tx1"/>
            </w14:solidFill>
          </w14:textFill>
        </w:rPr>
      </w:pPr>
      <w:r>
        <w:rPr>
          <w:rFonts w:ascii="黑体" w:eastAsia="黑体"/>
          <w:color w:val="000000" w:themeColor="text1"/>
          <w:sz w:val="28"/>
          <w:szCs w:val="28"/>
          <w:highlight w:val="none"/>
          <w14:textFill>
            <w14:solidFill>
              <w14:schemeClr w14:val="tx1"/>
            </w14:solidFill>
          </w14:textFill>
        </w:rPr>
        <w:br w:type="page"/>
      </w:r>
    </w:p>
    <w:p>
      <w:pPr>
        <w:spacing w:after="156" w:afterLines="50" w:line="380" w:lineRule="exact"/>
        <w:jc w:val="center"/>
        <w:rPr>
          <w:rFonts w:ascii="黑体" w:eastAsia="黑体"/>
          <w:color w:val="000000" w:themeColor="text1"/>
          <w:sz w:val="28"/>
          <w:szCs w:val="28"/>
          <w:highlight w:val="none"/>
          <w14:textFill>
            <w14:solidFill>
              <w14:schemeClr w14:val="tx1"/>
            </w14:solidFill>
          </w14:textFill>
        </w:rPr>
      </w:pPr>
    </w:p>
    <w:p>
      <w:pPr>
        <w:pStyle w:val="426"/>
        <w:numPr>
          <w:ilvl w:val="1"/>
          <w:numId w:val="18"/>
        </w:numPr>
        <w:spacing w:line="380" w:lineRule="exact"/>
        <w:ind w:firstLineChars="0"/>
        <w:outlineLvl w:val="2"/>
        <w:rPr>
          <w:rFonts w:ascii="黑体" w:eastAsia="黑体"/>
          <w:color w:val="000000" w:themeColor="text1"/>
          <w:sz w:val="24"/>
          <w:highlight w:val="none"/>
          <w14:textFill>
            <w14:solidFill>
              <w14:schemeClr w14:val="tx1"/>
            </w14:solidFill>
          </w14:textFill>
        </w:rPr>
      </w:pPr>
      <w:bookmarkStart w:id="165" w:name="_Toc3413"/>
      <w:bookmarkStart w:id="166" w:name="_Toc10661"/>
      <w:r>
        <w:rPr>
          <w:rFonts w:hint="eastAsia" w:ascii="黑体" w:eastAsia="黑体"/>
          <w:color w:val="000000" w:themeColor="text1"/>
          <w:sz w:val="24"/>
          <w:highlight w:val="none"/>
          <w14:textFill>
            <w14:solidFill>
              <w14:schemeClr w14:val="tx1"/>
            </w14:solidFill>
          </w14:textFill>
        </w:rPr>
        <w:t>单位工程报价汇总表</w:t>
      </w:r>
      <w:bookmarkEnd w:id="165"/>
      <w:bookmarkEnd w:id="166"/>
    </w:p>
    <w:p>
      <w:pPr>
        <w:spacing w:before="156" w:beforeLines="50" w:after="156" w:afterLines="50"/>
        <w:jc w:val="center"/>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单位工程报价汇总表</w:t>
      </w:r>
    </w:p>
    <w:p>
      <w:pPr>
        <w:spacing w:after="156" w:afterLines="5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工程名称：                                                     第  页   共  页</w:t>
      </w:r>
    </w:p>
    <w:tbl>
      <w:tblPr>
        <w:tblStyle w:val="75"/>
        <w:tblW w:w="87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7"/>
        <w:gridCol w:w="2910"/>
        <w:gridCol w:w="3330"/>
        <w:gridCol w:w="17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727" w:type="dxa"/>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序号</w:t>
            </w:r>
          </w:p>
        </w:tc>
        <w:tc>
          <w:tcPr>
            <w:tcW w:w="2910" w:type="dxa"/>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汇总内容</w:t>
            </w:r>
          </w:p>
        </w:tc>
        <w:tc>
          <w:tcPr>
            <w:tcW w:w="3330" w:type="dxa"/>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金额(元)</w:t>
            </w:r>
          </w:p>
        </w:tc>
        <w:tc>
          <w:tcPr>
            <w:tcW w:w="1789" w:type="dxa"/>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其中：暂估价(元)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vAlign w:val="center"/>
          </w:tcPr>
          <w:p>
            <w:pPr>
              <w:rPr>
                <w:rFonts w:ascii="黑体" w:eastAsia="黑体"/>
                <w:color w:val="000000" w:themeColor="text1"/>
                <w:szCs w:val="21"/>
                <w:highlight w:val="none"/>
                <w14:textFill>
                  <w14:solidFill>
                    <w14:schemeClr w14:val="tx1"/>
                  </w14:solidFill>
                </w14:textFill>
              </w:rPr>
            </w:pPr>
            <w:r>
              <w:rPr>
                <w:rFonts w:hint="eastAsia" w:ascii="黑体" w:eastAsia="黑体"/>
                <w:color w:val="000000" w:themeColor="text1"/>
                <w:szCs w:val="21"/>
                <w:highlight w:val="none"/>
                <w14:textFill>
                  <w14:solidFill>
                    <w14:schemeClr w14:val="tx1"/>
                  </w14:solidFill>
                </w14:textFill>
              </w:rPr>
              <w:t>1</w:t>
            </w:r>
          </w:p>
        </w:tc>
        <w:tc>
          <w:tcPr>
            <w:tcW w:w="2910" w:type="dxa"/>
            <w:vAlign w:val="center"/>
          </w:tcPr>
          <w:p>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分部分项工程</w:t>
            </w:r>
          </w:p>
        </w:tc>
        <w:tc>
          <w:tcPr>
            <w:tcW w:w="3330" w:type="dxa"/>
            <w:vAlign w:val="center"/>
          </w:tcPr>
          <w:p>
            <w:pPr>
              <w:jc w:val="center"/>
              <w:rPr>
                <w:color w:val="000000" w:themeColor="text1"/>
                <w:szCs w:val="21"/>
                <w:highlight w:val="none"/>
                <w14:textFill>
                  <w14:solidFill>
                    <w14:schemeClr w14:val="tx1"/>
                  </w14:solidFill>
                </w14:textFill>
              </w:rPr>
            </w:pPr>
          </w:p>
        </w:tc>
        <w:tc>
          <w:tcPr>
            <w:tcW w:w="1789" w:type="dxa"/>
            <w:vAlign w:val="center"/>
          </w:tcPr>
          <w:p>
            <w:pPr>
              <w:jc w:val="center"/>
              <w:rPr>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vAlign w:val="center"/>
          </w:tcPr>
          <w:p>
            <w:pPr>
              <w:rPr>
                <w:rFonts w:ascii="黑体" w:eastAsia="黑体"/>
                <w:color w:val="000000" w:themeColor="text1"/>
                <w:szCs w:val="21"/>
                <w:highlight w:val="none"/>
                <w14:textFill>
                  <w14:solidFill>
                    <w14:schemeClr w14:val="tx1"/>
                  </w14:solidFill>
                </w14:textFill>
              </w:rPr>
            </w:pPr>
            <w:r>
              <w:rPr>
                <w:rFonts w:hint="eastAsia" w:ascii="黑体" w:eastAsia="黑体"/>
                <w:color w:val="000000" w:themeColor="text1"/>
                <w:szCs w:val="21"/>
                <w:highlight w:val="none"/>
                <w14:textFill>
                  <w14:solidFill>
                    <w14:schemeClr w14:val="tx1"/>
                  </w14:solidFill>
                </w14:textFill>
              </w:rPr>
              <w:t>1.1</w:t>
            </w:r>
          </w:p>
        </w:tc>
        <w:tc>
          <w:tcPr>
            <w:tcW w:w="2910" w:type="dxa"/>
            <w:vAlign w:val="center"/>
          </w:tcPr>
          <w:p>
            <w:pPr>
              <w:jc w:val="center"/>
              <w:rPr>
                <w:color w:val="000000" w:themeColor="text1"/>
                <w:szCs w:val="21"/>
                <w:highlight w:val="none"/>
                <w14:textFill>
                  <w14:solidFill>
                    <w14:schemeClr w14:val="tx1"/>
                  </w14:solidFill>
                </w14:textFill>
              </w:rPr>
            </w:pPr>
          </w:p>
        </w:tc>
        <w:tc>
          <w:tcPr>
            <w:tcW w:w="3330" w:type="dxa"/>
            <w:vAlign w:val="center"/>
          </w:tcPr>
          <w:p>
            <w:pPr>
              <w:jc w:val="center"/>
              <w:rPr>
                <w:color w:val="000000" w:themeColor="text1"/>
                <w:szCs w:val="21"/>
                <w:highlight w:val="none"/>
                <w14:textFill>
                  <w14:solidFill>
                    <w14:schemeClr w14:val="tx1"/>
                  </w14:solidFill>
                </w14:textFill>
              </w:rPr>
            </w:pPr>
          </w:p>
        </w:tc>
        <w:tc>
          <w:tcPr>
            <w:tcW w:w="1789" w:type="dxa"/>
            <w:vAlign w:val="center"/>
          </w:tcPr>
          <w:p>
            <w:pPr>
              <w:jc w:val="center"/>
              <w:rPr>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vAlign w:val="center"/>
          </w:tcPr>
          <w:p>
            <w:pPr>
              <w:rPr>
                <w:rFonts w:ascii="黑体" w:eastAsia="黑体"/>
                <w:color w:val="000000" w:themeColor="text1"/>
                <w:szCs w:val="21"/>
                <w:highlight w:val="none"/>
                <w14:textFill>
                  <w14:solidFill>
                    <w14:schemeClr w14:val="tx1"/>
                  </w14:solidFill>
                </w14:textFill>
              </w:rPr>
            </w:pPr>
            <w:r>
              <w:rPr>
                <w:rFonts w:hint="eastAsia" w:ascii="黑体" w:eastAsia="黑体"/>
                <w:color w:val="000000" w:themeColor="text1"/>
                <w:szCs w:val="21"/>
                <w:highlight w:val="none"/>
                <w14:textFill>
                  <w14:solidFill>
                    <w14:schemeClr w14:val="tx1"/>
                  </w14:solidFill>
                </w14:textFill>
              </w:rPr>
              <w:t>1.2</w:t>
            </w:r>
          </w:p>
        </w:tc>
        <w:tc>
          <w:tcPr>
            <w:tcW w:w="2910" w:type="dxa"/>
            <w:vAlign w:val="center"/>
          </w:tcPr>
          <w:p>
            <w:pPr>
              <w:jc w:val="center"/>
              <w:rPr>
                <w:color w:val="000000" w:themeColor="text1"/>
                <w:szCs w:val="21"/>
                <w:highlight w:val="none"/>
                <w14:textFill>
                  <w14:solidFill>
                    <w14:schemeClr w14:val="tx1"/>
                  </w14:solidFill>
                </w14:textFill>
              </w:rPr>
            </w:pPr>
          </w:p>
        </w:tc>
        <w:tc>
          <w:tcPr>
            <w:tcW w:w="3330" w:type="dxa"/>
            <w:vAlign w:val="center"/>
          </w:tcPr>
          <w:p>
            <w:pPr>
              <w:jc w:val="center"/>
              <w:rPr>
                <w:color w:val="000000" w:themeColor="text1"/>
                <w:szCs w:val="21"/>
                <w:highlight w:val="none"/>
                <w14:textFill>
                  <w14:solidFill>
                    <w14:schemeClr w14:val="tx1"/>
                  </w14:solidFill>
                </w14:textFill>
              </w:rPr>
            </w:pPr>
          </w:p>
        </w:tc>
        <w:tc>
          <w:tcPr>
            <w:tcW w:w="1789" w:type="dxa"/>
            <w:vAlign w:val="center"/>
          </w:tcPr>
          <w:p>
            <w:pPr>
              <w:jc w:val="center"/>
              <w:rPr>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vAlign w:val="center"/>
          </w:tcPr>
          <w:p>
            <w:pPr>
              <w:rPr>
                <w:rFonts w:ascii="黑体" w:eastAsia="黑体"/>
                <w:color w:val="000000" w:themeColor="text1"/>
                <w:szCs w:val="21"/>
                <w:highlight w:val="none"/>
                <w14:textFill>
                  <w14:solidFill>
                    <w14:schemeClr w14:val="tx1"/>
                  </w14:solidFill>
                </w14:textFill>
              </w:rPr>
            </w:pPr>
            <w:r>
              <w:rPr>
                <w:rFonts w:hint="eastAsia" w:ascii="黑体" w:eastAsia="黑体"/>
                <w:color w:val="000000" w:themeColor="text1"/>
                <w:szCs w:val="21"/>
                <w:highlight w:val="none"/>
                <w14:textFill>
                  <w14:solidFill>
                    <w14:schemeClr w14:val="tx1"/>
                  </w14:solidFill>
                </w14:textFill>
              </w:rPr>
              <w:t>1.3</w:t>
            </w:r>
          </w:p>
        </w:tc>
        <w:tc>
          <w:tcPr>
            <w:tcW w:w="2910" w:type="dxa"/>
            <w:vAlign w:val="center"/>
          </w:tcPr>
          <w:p>
            <w:pPr>
              <w:jc w:val="center"/>
              <w:rPr>
                <w:color w:val="000000" w:themeColor="text1"/>
                <w:szCs w:val="21"/>
                <w:highlight w:val="none"/>
                <w14:textFill>
                  <w14:solidFill>
                    <w14:schemeClr w14:val="tx1"/>
                  </w14:solidFill>
                </w14:textFill>
              </w:rPr>
            </w:pPr>
          </w:p>
        </w:tc>
        <w:tc>
          <w:tcPr>
            <w:tcW w:w="3330" w:type="dxa"/>
            <w:vAlign w:val="center"/>
          </w:tcPr>
          <w:p>
            <w:pPr>
              <w:jc w:val="center"/>
              <w:rPr>
                <w:color w:val="000000" w:themeColor="text1"/>
                <w:szCs w:val="21"/>
                <w:highlight w:val="none"/>
                <w14:textFill>
                  <w14:solidFill>
                    <w14:schemeClr w14:val="tx1"/>
                  </w14:solidFill>
                </w14:textFill>
              </w:rPr>
            </w:pPr>
          </w:p>
        </w:tc>
        <w:tc>
          <w:tcPr>
            <w:tcW w:w="1789" w:type="dxa"/>
            <w:vAlign w:val="center"/>
          </w:tcPr>
          <w:p>
            <w:pPr>
              <w:jc w:val="center"/>
              <w:rPr>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727" w:type="dxa"/>
            <w:vAlign w:val="center"/>
          </w:tcPr>
          <w:p>
            <w:pPr>
              <w:rPr>
                <w:rFonts w:ascii="黑体" w:eastAsia="黑体"/>
                <w:color w:val="000000" w:themeColor="text1"/>
                <w:szCs w:val="21"/>
                <w:highlight w:val="none"/>
                <w14:textFill>
                  <w14:solidFill>
                    <w14:schemeClr w14:val="tx1"/>
                  </w14:solidFill>
                </w14:textFill>
              </w:rPr>
            </w:pPr>
            <w:r>
              <w:rPr>
                <w:rFonts w:hint="eastAsia" w:ascii="黑体" w:eastAsia="黑体"/>
                <w:color w:val="000000" w:themeColor="text1"/>
                <w:szCs w:val="21"/>
                <w:highlight w:val="none"/>
                <w14:textFill>
                  <w14:solidFill>
                    <w14:schemeClr w14:val="tx1"/>
                  </w14:solidFill>
                </w14:textFill>
              </w:rPr>
              <w:t>1.4</w:t>
            </w:r>
          </w:p>
        </w:tc>
        <w:tc>
          <w:tcPr>
            <w:tcW w:w="2910" w:type="dxa"/>
            <w:vAlign w:val="center"/>
          </w:tcPr>
          <w:p>
            <w:pPr>
              <w:jc w:val="center"/>
              <w:rPr>
                <w:color w:val="000000" w:themeColor="text1"/>
                <w:szCs w:val="21"/>
                <w:highlight w:val="none"/>
                <w14:textFill>
                  <w14:solidFill>
                    <w14:schemeClr w14:val="tx1"/>
                  </w14:solidFill>
                </w14:textFill>
              </w:rPr>
            </w:pPr>
          </w:p>
        </w:tc>
        <w:tc>
          <w:tcPr>
            <w:tcW w:w="3330" w:type="dxa"/>
            <w:vAlign w:val="center"/>
          </w:tcPr>
          <w:p>
            <w:pPr>
              <w:jc w:val="center"/>
              <w:rPr>
                <w:color w:val="000000" w:themeColor="text1"/>
                <w:szCs w:val="21"/>
                <w:highlight w:val="none"/>
                <w14:textFill>
                  <w14:solidFill>
                    <w14:schemeClr w14:val="tx1"/>
                  </w14:solidFill>
                </w14:textFill>
              </w:rPr>
            </w:pPr>
          </w:p>
        </w:tc>
        <w:tc>
          <w:tcPr>
            <w:tcW w:w="1789" w:type="dxa"/>
            <w:vAlign w:val="center"/>
          </w:tcPr>
          <w:p>
            <w:pPr>
              <w:jc w:val="center"/>
              <w:rPr>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vAlign w:val="center"/>
          </w:tcPr>
          <w:p>
            <w:pPr>
              <w:rPr>
                <w:rFonts w:ascii="黑体" w:eastAsia="黑体"/>
                <w:color w:val="000000" w:themeColor="text1"/>
                <w:szCs w:val="21"/>
                <w:highlight w:val="none"/>
                <w14:textFill>
                  <w14:solidFill>
                    <w14:schemeClr w14:val="tx1"/>
                  </w14:solidFill>
                </w14:textFill>
              </w:rPr>
            </w:pPr>
            <w:r>
              <w:rPr>
                <w:rFonts w:hint="eastAsia" w:ascii="黑体" w:eastAsia="黑体"/>
                <w:color w:val="000000" w:themeColor="text1"/>
                <w:szCs w:val="21"/>
                <w:highlight w:val="none"/>
                <w14:textFill>
                  <w14:solidFill>
                    <w14:schemeClr w14:val="tx1"/>
                  </w14:solidFill>
                </w14:textFill>
              </w:rPr>
              <w:t>1.5</w:t>
            </w:r>
          </w:p>
        </w:tc>
        <w:tc>
          <w:tcPr>
            <w:tcW w:w="2910" w:type="dxa"/>
            <w:vAlign w:val="center"/>
          </w:tcPr>
          <w:p>
            <w:pPr>
              <w:jc w:val="center"/>
              <w:rPr>
                <w:color w:val="000000" w:themeColor="text1"/>
                <w:szCs w:val="21"/>
                <w:highlight w:val="none"/>
                <w14:textFill>
                  <w14:solidFill>
                    <w14:schemeClr w14:val="tx1"/>
                  </w14:solidFill>
                </w14:textFill>
              </w:rPr>
            </w:pPr>
          </w:p>
        </w:tc>
        <w:tc>
          <w:tcPr>
            <w:tcW w:w="3330" w:type="dxa"/>
            <w:vAlign w:val="center"/>
          </w:tcPr>
          <w:p>
            <w:pPr>
              <w:jc w:val="center"/>
              <w:rPr>
                <w:color w:val="000000" w:themeColor="text1"/>
                <w:szCs w:val="21"/>
                <w:highlight w:val="none"/>
                <w14:textFill>
                  <w14:solidFill>
                    <w14:schemeClr w14:val="tx1"/>
                  </w14:solidFill>
                </w14:textFill>
              </w:rPr>
            </w:pPr>
          </w:p>
        </w:tc>
        <w:tc>
          <w:tcPr>
            <w:tcW w:w="1789" w:type="dxa"/>
            <w:vAlign w:val="center"/>
          </w:tcPr>
          <w:p>
            <w:pPr>
              <w:jc w:val="center"/>
              <w:rPr>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vAlign w:val="center"/>
          </w:tcPr>
          <w:p>
            <w:pPr>
              <w:rPr>
                <w:rFonts w:ascii="黑体" w:eastAsia="黑体"/>
                <w:color w:val="000000" w:themeColor="text1"/>
                <w:szCs w:val="21"/>
                <w:highlight w:val="none"/>
                <w14:textFill>
                  <w14:solidFill>
                    <w14:schemeClr w14:val="tx1"/>
                  </w14:solidFill>
                </w14:textFill>
              </w:rPr>
            </w:pPr>
          </w:p>
        </w:tc>
        <w:tc>
          <w:tcPr>
            <w:tcW w:w="2910" w:type="dxa"/>
            <w:vAlign w:val="center"/>
          </w:tcPr>
          <w:p>
            <w:pPr>
              <w:jc w:val="center"/>
              <w:rPr>
                <w:color w:val="000000" w:themeColor="text1"/>
                <w:szCs w:val="21"/>
                <w:highlight w:val="none"/>
                <w14:textFill>
                  <w14:solidFill>
                    <w14:schemeClr w14:val="tx1"/>
                  </w14:solidFill>
                </w14:textFill>
              </w:rPr>
            </w:pPr>
          </w:p>
        </w:tc>
        <w:tc>
          <w:tcPr>
            <w:tcW w:w="3330" w:type="dxa"/>
            <w:vAlign w:val="center"/>
          </w:tcPr>
          <w:p>
            <w:pPr>
              <w:jc w:val="center"/>
              <w:rPr>
                <w:color w:val="000000" w:themeColor="text1"/>
                <w:szCs w:val="21"/>
                <w:highlight w:val="none"/>
                <w14:textFill>
                  <w14:solidFill>
                    <w14:schemeClr w14:val="tx1"/>
                  </w14:solidFill>
                </w14:textFill>
              </w:rPr>
            </w:pPr>
          </w:p>
        </w:tc>
        <w:tc>
          <w:tcPr>
            <w:tcW w:w="1789" w:type="dxa"/>
            <w:vAlign w:val="center"/>
          </w:tcPr>
          <w:p>
            <w:pPr>
              <w:jc w:val="center"/>
              <w:rPr>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vAlign w:val="center"/>
          </w:tcPr>
          <w:p>
            <w:pPr>
              <w:rPr>
                <w:rFonts w:ascii="黑体" w:eastAsia="黑体"/>
                <w:color w:val="000000" w:themeColor="text1"/>
                <w:szCs w:val="21"/>
                <w:highlight w:val="none"/>
                <w14:textFill>
                  <w14:solidFill>
                    <w14:schemeClr w14:val="tx1"/>
                  </w14:solidFill>
                </w14:textFill>
              </w:rPr>
            </w:pPr>
          </w:p>
        </w:tc>
        <w:tc>
          <w:tcPr>
            <w:tcW w:w="2910" w:type="dxa"/>
            <w:vAlign w:val="center"/>
          </w:tcPr>
          <w:p>
            <w:pPr>
              <w:jc w:val="center"/>
              <w:rPr>
                <w:color w:val="000000" w:themeColor="text1"/>
                <w:szCs w:val="21"/>
                <w:highlight w:val="none"/>
                <w14:textFill>
                  <w14:solidFill>
                    <w14:schemeClr w14:val="tx1"/>
                  </w14:solidFill>
                </w14:textFill>
              </w:rPr>
            </w:pPr>
          </w:p>
        </w:tc>
        <w:tc>
          <w:tcPr>
            <w:tcW w:w="3330" w:type="dxa"/>
            <w:vAlign w:val="center"/>
          </w:tcPr>
          <w:p>
            <w:pPr>
              <w:jc w:val="center"/>
              <w:rPr>
                <w:color w:val="000000" w:themeColor="text1"/>
                <w:szCs w:val="21"/>
                <w:highlight w:val="none"/>
                <w14:textFill>
                  <w14:solidFill>
                    <w14:schemeClr w14:val="tx1"/>
                  </w14:solidFill>
                </w14:textFill>
              </w:rPr>
            </w:pPr>
          </w:p>
        </w:tc>
        <w:tc>
          <w:tcPr>
            <w:tcW w:w="1789" w:type="dxa"/>
            <w:vAlign w:val="center"/>
          </w:tcPr>
          <w:p>
            <w:pPr>
              <w:jc w:val="center"/>
              <w:rPr>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vAlign w:val="center"/>
          </w:tcPr>
          <w:p>
            <w:pPr>
              <w:rPr>
                <w:rFonts w:ascii="黑体" w:eastAsia="黑体"/>
                <w:color w:val="000000" w:themeColor="text1"/>
                <w:szCs w:val="21"/>
                <w:highlight w:val="none"/>
                <w14:textFill>
                  <w14:solidFill>
                    <w14:schemeClr w14:val="tx1"/>
                  </w14:solidFill>
                </w14:textFill>
              </w:rPr>
            </w:pPr>
          </w:p>
        </w:tc>
        <w:tc>
          <w:tcPr>
            <w:tcW w:w="2910" w:type="dxa"/>
            <w:vAlign w:val="center"/>
          </w:tcPr>
          <w:p>
            <w:pPr>
              <w:jc w:val="center"/>
              <w:rPr>
                <w:color w:val="000000" w:themeColor="text1"/>
                <w:szCs w:val="21"/>
                <w:highlight w:val="none"/>
                <w14:textFill>
                  <w14:solidFill>
                    <w14:schemeClr w14:val="tx1"/>
                  </w14:solidFill>
                </w14:textFill>
              </w:rPr>
            </w:pPr>
          </w:p>
        </w:tc>
        <w:tc>
          <w:tcPr>
            <w:tcW w:w="3330" w:type="dxa"/>
            <w:vAlign w:val="center"/>
          </w:tcPr>
          <w:p>
            <w:pPr>
              <w:jc w:val="center"/>
              <w:rPr>
                <w:color w:val="000000" w:themeColor="text1"/>
                <w:szCs w:val="21"/>
                <w:highlight w:val="none"/>
                <w14:textFill>
                  <w14:solidFill>
                    <w14:schemeClr w14:val="tx1"/>
                  </w14:solidFill>
                </w14:textFill>
              </w:rPr>
            </w:pPr>
          </w:p>
        </w:tc>
        <w:tc>
          <w:tcPr>
            <w:tcW w:w="1789" w:type="dxa"/>
            <w:vAlign w:val="center"/>
          </w:tcPr>
          <w:p>
            <w:pPr>
              <w:jc w:val="center"/>
              <w:rPr>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vAlign w:val="center"/>
          </w:tcPr>
          <w:p>
            <w:pPr>
              <w:rPr>
                <w:rFonts w:ascii="黑体" w:eastAsia="黑体"/>
                <w:color w:val="000000" w:themeColor="text1"/>
                <w:szCs w:val="21"/>
                <w:highlight w:val="none"/>
                <w14:textFill>
                  <w14:solidFill>
                    <w14:schemeClr w14:val="tx1"/>
                  </w14:solidFill>
                </w14:textFill>
              </w:rPr>
            </w:pPr>
          </w:p>
        </w:tc>
        <w:tc>
          <w:tcPr>
            <w:tcW w:w="2910" w:type="dxa"/>
            <w:vAlign w:val="center"/>
          </w:tcPr>
          <w:p>
            <w:pPr>
              <w:jc w:val="center"/>
              <w:rPr>
                <w:color w:val="000000" w:themeColor="text1"/>
                <w:szCs w:val="21"/>
                <w:highlight w:val="none"/>
                <w14:textFill>
                  <w14:solidFill>
                    <w14:schemeClr w14:val="tx1"/>
                  </w14:solidFill>
                </w14:textFill>
              </w:rPr>
            </w:pPr>
          </w:p>
        </w:tc>
        <w:tc>
          <w:tcPr>
            <w:tcW w:w="3330" w:type="dxa"/>
            <w:vAlign w:val="center"/>
          </w:tcPr>
          <w:p>
            <w:pPr>
              <w:jc w:val="center"/>
              <w:rPr>
                <w:color w:val="000000" w:themeColor="text1"/>
                <w:szCs w:val="21"/>
                <w:highlight w:val="none"/>
                <w14:textFill>
                  <w14:solidFill>
                    <w14:schemeClr w14:val="tx1"/>
                  </w14:solidFill>
                </w14:textFill>
              </w:rPr>
            </w:pPr>
          </w:p>
        </w:tc>
        <w:tc>
          <w:tcPr>
            <w:tcW w:w="1789" w:type="dxa"/>
            <w:vAlign w:val="center"/>
          </w:tcPr>
          <w:p>
            <w:pPr>
              <w:jc w:val="center"/>
              <w:rPr>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727" w:type="dxa"/>
            <w:vAlign w:val="center"/>
          </w:tcPr>
          <w:p>
            <w:pPr>
              <w:rPr>
                <w:rFonts w:ascii="黑体" w:eastAsia="黑体"/>
                <w:color w:val="000000" w:themeColor="text1"/>
                <w:szCs w:val="21"/>
                <w:highlight w:val="none"/>
                <w14:textFill>
                  <w14:solidFill>
                    <w14:schemeClr w14:val="tx1"/>
                  </w14:solidFill>
                </w14:textFill>
              </w:rPr>
            </w:pPr>
          </w:p>
        </w:tc>
        <w:tc>
          <w:tcPr>
            <w:tcW w:w="2910" w:type="dxa"/>
            <w:vAlign w:val="center"/>
          </w:tcPr>
          <w:p>
            <w:pPr>
              <w:jc w:val="center"/>
              <w:rPr>
                <w:color w:val="000000" w:themeColor="text1"/>
                <w:szCs w:val="21"/>
                <w:highlight w:val="none"/>
                <w14:textFill>
                  <w14:solidFill>
                    <w14:schemeClr w14:val="tx1"/>
                  </w14:solidFill>
                </w14:textFill>
              </w:rPr>
            </w:pPr>
          </w:p>
        </w:tc>
        <w:tc>
          <w:tcPr>
            <w:tcW w:w="3330" w:type="dxa"/>
            <w:vAlign w:val="center"/>
          </w:tcPr>
          <w:p>
            <w:pPr>
              <w:jc w:val="center"/>
              <w:rPr>
                <w:color w:val="000000" w:themeColor="text1"/>
                <w:szCs w:val="21"/>
                <w:highlight w:val="none"/>
                <w14:textFill>
                  <w14:solidFill>
                    <w14:schemeClr w14:val="tx1"/>
                  </w14:solidFill>
                </w14:textFill>
              </w:rPr>
            </w:pPr>
          </w:p>
        </w:tc>
        <w:tc>
          <w:tcPr>
            <w:tcW w:w="1789" w:type="dxa"/>
            <w:vAlign w:val="center"/>
          </w:tcPr>
          <w:p>
            <w:pPr>
              <w:jc w:val="center"/>
              <w:rPr>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vAlign w:val="center"/>
          </w:tcPr>
          <w:p>
            <w:pPr>
              <w:rPr>
                <w:rFonts w:ascii="黑体" w:eastAsia="黑体"/>
                <w:color w:val="000000" w:themeColor="text1"/>
                <w:szCs w:val="21"/>
                <w:highlight w:val="none"/>
                <w14:textFill>
                  <w14:solidFill>
                    <w14:schemeClr w14:val="tx1"/>
                  </w14:solidFill>
                </w14:textFill>
              </w:rPr>
            </w:pPr>
            <w:r>
              <w:rPr>
                <w:rFonts w:hint="eastAsia" w:ascii="黑体" w:eastAsia="黑体"/>
                <w:color w:val="000000" w:themeColor="text1"/>
                <w:szCs w:val="21"/>
                <w:highlight w:val="none"/>
                <w14:textFill>
                  <w14:solidFill>
                    <w14:schemeClr w14:val="tx1"/>
                  </w14:solidFill>
                </w14:textFill>
              </w:rPr>
              <w:t>2</w:t>
            </w:r>
          </w:p>
        </w:tc>
        <w:tc>
          <w:tcPr>
            <w:tcW w:w="2910" w:type="dxa"/>
            <w:vAlign w:val="center"/>
          </w:tcPr>
          <w:p>
            <w:pP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措施项目</w:t>
            </w:r>
          </w:p>
        </w:tc>
        <w:tc>
          <w:tcPr>
            <w:tcW w:w="3330" w:type="dxa"/>
            <w:vAlign w:val="center"/>
          </w:tcPr>
          <w:p>
            <w:pPr>
              <w:jc w:val="center"/>
              <w:rPr>
                <w:color w:val="000000" w:themeColor="text1"/>
                <w:szCs w:val="21"/>
                <w:highlight w:val="none"/>
                <w14:textFill>
                  <w14:solidFill>
                    <w14:schemeClr w14:val="tx1"/>
                  </w14:solidFill>
                </w14:textFill>
              </w:rPr>
            </w:pPr>
          </w:p>
        </w:tc>
        <w:tc>
          <w:tcPr>
            <w:tcW w:w="1789" w:type="dxa"/>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vAlign w:val="center"/>
          </w:tcPr>
          <w:p>
            <w:pPr>
              <w:rPr>
                <w:rFonts w:ascii="黑体" w:eastAsia="黑体"/>
                <w:color w:val="000000" w:themeColor="text1"/>
                <w:szCs w:val="21"/>
                <w:highlight w:val="none"/>
                <w14:textFill>
                  <w14:solidFill>
                    <w14:schemeClr w14:val="tx1"/>
                  </w14:solidFill>
                </w14:textFill>
              </w:rPr>
            </w:pPr>
            <w:r>
              <w:rPr>
                <w:rFonts w:hint="eastAsia" w:ascii="黑体" w:eastAsia="黑体"/>
                <w:color w:val="000000" w:themeColor="text1"/>
                <w:szCs w:val="21"/>
                <w:highlight w:val="none"/>
                <w14:textFill>
                  <w14:solidFill>
                    <w14:schemeClr w14:val="tx1"/>
                  </w14:solidFill>
                </w14:textFill>
              </w:rPr>
              <w:t>2.1</w:t>
            </w:r>
          </w:p>
        </w:tc>
        <w:tc>
          <w:tcPr>
            <w:tcW w:w="2910" w:type="dxa"/>
            <w:vAlign w:val="center"/>
          </w:tcPr>
          <w:p>
            <w:pP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其中：安全文明施工费</w:t>
            </w:r>
          </w:p>
        </w:tc>
        <w:tc>
          <w:tcPr>
            <w:tcW w:w="3330" w:type="dxa"/>
            <w:vAlign w:val="center"/>
          </w:tcPr>
          <w:p>
            <w:pPr>
              <w:jc w:val="center"/>
              <w:rPr>
                <w:color w:val="000000" w:themeColor="text1"/>
                <w:szCs w:val="21"/>
                <w:highlight w:val="none"/>
                <w14:textFill>
                  <w14:solidFill>
                    <w14:schemeClr w14:val="tx1"/>
                  </w14:solidFill>
                </w14:textFill>
              </w:rPr>
            </w:pPr>
          </w:p>
        </w:tc>
        <w:tc>
          <w:tcPr>
            <w:tcW w:w="1789" w:type="dxa"/>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vAlign w:val="center"/>
          </w:tcPr>
          <w:p>
            <w:pPr>
              <w:rPr>
                <w:rFonts w:ascii="黑体" w:eastAsia="黑体"/>
                <w:color w:val="000000" w:themeColor="text1"/>
                <w:szCs w:val="21"/>
                <w:highlight w:val="none"/>
                <w14:textFill>
                  <w14:solidFill>
                    <w14:schemeClr w14:val="tx1"/>
                  </w14:solidFill>
                </w14:textFill>
              </w:rPr>
            </w:pPr>
            <w:r>
              <w:rPr>
                <w:rFonts w:hint="eastAsia" w:ascii="黑体" w:eastAsia="黑体"/>
                <w:color w:val="000000" w:themeColor="text1"/>
                <w:szCs w:val="21"/>
                <w:highlight w:val="none"/>
                <w14:textFill>
                  <w14:solidFill>
                    <w14:schemeClr w14:val="tx1"/>
                  </w14:solidFill>
                </w14:textFill>
              </w:rPr>
              <w:t>3</w:t>
            </w:r>
          </w:p>
        </w:tc>
        <w:tc>
          <w:tcPr>
            <w:tcW w:w="2910" w:type="dxa"/>
            <w:vAlign w:val="center"/>
          </w:tcPr>
          <w:p>
            <w:pP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其他项目</w:t>
            </w:r>
          </w:p>
        </w:tc>
        <w:tc>
          <w:tcPr>
            <w:tcW w:w="3330" w:type="dxa"/>
            <w:vAlign w:val="center"/>
          </w:tcPr>
          <w:p>
            <w:pPr>
              <w:jc w:val="center"/>
              <w:rPr>
                <w:color w:val="000000" w:themeColor="text1"/>
                <w:szCs w:val="21"/>
                <w:highlight w:val="none"/>
                <w14:textFill>
                  <w14:solidFill>
                    <w14:schemeClr w14:val="tx1"/>
                  </w14:solidFill>
                </w14:textFill>
              </w:rPr>
            </w:pPr>
          </w:p>
        </w:tc>
        <w:tc>
          <w:tcPr>
            <w:tcW w:w="1789" w:type="dxa"/>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vAlign w:val="center"/>
          </w:tcPr>
          <w:p>
            <w:pPr>
              <w:rPr>
                <w:rFonts w:ascii="黑体" w:eastAsia="黑体"/>
                <w:color w:val="000000" w:themeColor="text1"/>
                <w:szCs w:val="21"/>
                <w:highlight w:val="none"/>
                <w14:textFill>
                  <w14:solidFill>
                    <w14:schemeClr w14:val="tx1"/>
                  </w14:solidFill>
                </w14:textFill>
              </w:rPr>
            </w:pPr>
            <w:r>
              <w:rPr>
                <w:rFonts w:hint="eastAsia" w:ascii="黑体" w:eastAsia="黑体"/>
                <w:color w:val="000000" w:themeColor="text1"/>
                <w:szCs w:val="21"/>
                <w:highlight w:val="none"/>
                <w14:textFill>
                  <w14:solidFill>
                    <w14:schemeClr w14:val="tx1"/>
                  </w14:solidFill>
                </w14:textFill>
              </w:rPr>
              <w:t>3.1</w:t>
            </w:r>
          </w:p>
        </w:tc>
        <w:tc>
          <w:tcPr>
            <w:tcW w:w="2910" w:type="dxa"/>
            <w:vAlign w:val="center"/>
          </w:tcPr>
          <w:p>
            <w:pPr>
              <w:ind w:firstLine="210" w:firstLineChars="1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暂列金额（不包括计日工）</w:t>
            </w:r>
          </w:p>
        </w:tc>
        <w:tc>
          <w:tcPr>
            <w:tcW w:w="3330" w:type="dxa"/>
            <w:vAlign w:val="center"/>
          </w:tcPr>
          <w:p>
            <w:pPr>
              <w:jc w:val="center"/>
              <w:rPr>
                <w:color w:val="000000" w:themeColor="text1"/>
                <w:szCs w:val="21"/>
                <w:highlight w:val="none"/>
                <w14:textFill>
                  <w14:solidFill>
                    <w14:schemeClr w14:val="tx1"/>
                  </w14:solidFill>
                </w14:textFill>
              </w:rPr>
            </w:pPr>
          </w:p>
        </w:tc>
        <w:tc>
          <w:tcPr>
            <w:tcW w:w="1789" w:type="dxa"/>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727" w:type="dxa"/>
            <w:vAlign w:val="center"/>
          </w:tcPr>
          <w:p>
            <w:pPr>
              <w:rPr>
                <w:rFonts w:ascii="黑体" w:eastAsia="黑体"/>
                <w:color w:val="000000" w:themeColor="text1"/>
                <w:szCs w:val="21"/>
                <w:highlight w:val="none"/>
                <w14:textFill>
                  <w14:solidFill>
                    <w14:schemeClr w14:val="tx1"/>
                  </w14:solidFill>
                </w14:textFill>
              </w:rPr>
            </w:pPr>
            <w:r>
              <w:rPr>
                <w:rFonts w:hint="eastAsia" w:ascii="黑体" w:eastAsia="黑体"/>
                <w:color w:val="000000" w:themeColor="text1"/>
                <w:szCs w:val="21"/>
                <w:highlight w:val="none"/>
                <w14:textFill>
                  <w14:solidFill>
                    <w14:schemeClr w14:val="tx1"/>
                  </w14:solidFill>
                </w14:textFill>
              </w:rPr>
              <w:t>3.2</w:t>
            </w:r>
          </w:p>
        </w:tc>
        <w:tc>
          <w:tcPr>
            <w:tcW w:w="2910" w:type="dxa"/>
            <w:vAlign w:val="center"/>
          </w:tcPr>
          <w:p>
            <w:pPr>
              <w:ind w:firstLine="210" w:firstLineChars="1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专业工程暂估价</w:t>
            </w:r>
          </w:p>
        </w:tc>
        <w:tc>
          <w:tcPr>
            <w:tcW w:w="3330" w:type="dxa"/>
            <w:vAlign w:val="center"/>
          </w:tcPr>
          <w:p>
            <w:pPr>
              <w:jc w:val="center"/>
              <w:rPr>
                <w:color w:val="000000" w:themeColor="text1"/>
                <w:szCs w:val="21"/>
                <w:highlight w:val="none"/>
                <w14:textFill>
                  <w14:solidFill>
                    <w14:schemeClr w14:val="tx1"/>
                  </w14:solidFill>
                </w14:textFill>
              </w:rPr>
            </w:pPr>
          </w:p>
        </w:tc>
        <w:tc>
          <w:tcPr>
            <w:tcW w:w="1789" w:type="dxa"/>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vAlign w:val="center"/>
          </w:tcPr>
          <w:p>
            <w:pPr>
              <w:rPr>
                <w:rFonts w:ascii="黑体" w:eastAsia="黑体"/>
                <w:color w:val="000000" w:themeColor="text1"/>
                <w:szCs w:val="21"/>
                <w:highlight w:val="none"/>
                <w14:textFill>
                  <w14:solidFill>
                    <w14:schemeClr w14:val="tx1"/>
                  </w14:solidFill>
                </w14:textFill>
              </w:rPr>
            </w:pPr>
            <w:r>
              <w:rPr>
                <w:rFonts w:hint="eastAsia" w:ascii="黑体" w:eastAsia="黑体"/>
                <w:color w:val="000000" w:themeColor="text1"/>
                <w:szCs w:val="21"/>
                <w:highlight w:val="none"/>
                <w14:textFill>
                  <w14:solidFill>
                    <w14:schemeClr w14:val="tx1"/>
                  </w14:solidFill>
                </w14:textFill>
              </w:rPr>
              <w:t>3.3</w:t>
            </w:r>
          </w:p>
        </w:tc>
        <w:tc>
          <w:tcPr>
            <w:tcW w:w="2910" w:type="dxa"/>
            <w:vAlign w:val="center"/>
          </w:tcPr>
          <w:p>
            <w:pPr>
              <w:ind w:firstLine="210" w:firstLineChars="1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计日工</w:t>
            </w:r>
          </w:p>
        </w:tc>
        <w:tc>
          <w:tcPr>
            <w:tcW w:w="3330" w:type="dxa"/>
            <w:vAlign w:val="center"/>
          </w:tcPr>
          <w:p>
            <w:pPr>
              <w:jc w:val="center"/>
              <w:rPr>
                <w:color w:val="000000" w:themeColor="text1"/>
                <w:szCs w:val="21"/>
                <w:highlight w:val="none"/>
                <w14:textFill>
                  <w14:solidFill>
                    <w14:schemeClr w14:val="tx1"/>
                  </w14:solidFill>
                </w14:textFill>
              </w:rPr>
            </w:pPr>
          </w:p>
        </w:tc>
        <w:tc>
          <w:tcPr>
            <w:tcW w:w="1789" w:type="dxa"/>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vAlign w:val="center"/>
          </w:tcPr>
          <w:p>
            <w:pPr>
              <w:rPr>
                <w:rFonts w:ascii="黑体" w:eastAsia="黑体"/>
                <w:color w:val="000000" w:themeColor="text1"/>
                <w:szCs w:val="21"/>
                <w:highlight w:val="none"/>
                <w14:textFill>
                  <w14:solidFill>
                    <w14:schemeClr w14:val="tx1"/>
                  </w14:solidFill>
                </w14:textFill>
              </w:rPr>
            </w:pPr>
            <w:r>
              <w:rPr>
                <w:rFonts w:hint="eastAsia" w:ascii="黑体" w:eastAsia="黑体"/>
                <w:color w:val="000000" w:themeColor="text1"/>
                <w:szCs w:val="21"/>
                <w:highlight w:val="none"/>
                <w14:textFill>
                  <w14:solidFill>
                    <w14:schemeClr w14:val="tx1"/>
                  </w14:solidFill>
                </w14:textFill>
              </w:rPr>
              <w:t>3.4</w:t>
            </w:r>
          </w:p>
        </w:tc>
        <w:tc>
          <w:tcPr>
            <w:tcW w:w="2910" w:type="dxa"/>
            <w:vAlign w:val="center"/>
          </w:tcPr>
          <w:p>
            <w:pPr>
              <w:ind w:firstLine="210" w:firstLineChars="1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总承包服务费</w:t>
            </w:r>
          </w:p>
        </w:tc>
        <w:tc>
          <w:tcPr>
            <w:tcW w:w="3330" w:type="dxa"/>
            <w:vAlign w:val="center"/>
          </w:tcPr>
          <w:p>
            <w:pPr>
              <w:jc w:val="center"/>
              <w:rPr>
                <w:color w:val="000000" w:themeColor="text1"/>
                <w:szCs w:val="21"/>
                <w:highlight w:val="none"/>
                <w14:textFill>
                  <w14:solidFill>
                    <w14:schemeClr w14:val="tx1"/>
                  </w14:solidFill>
                </w14:textFill>
              </w:rPr>
            </w:pPr>
          </w:p>
        </w:tc>
        <w:tc>
          <w:tcPr>
            <w:tcW w:w="1789" w:type="dxa"/>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vAlign w:val="center"/>
          </w:tcPr>
          <w:p>
            <w:pPr>
              <w:rPr>
                <w:rFonts w:ascii="黑体" w:eastAsia="黑体"/>
                <w:color w:val="000000" w:themeColor="text1"/>
                <w:szCs w:val="21"/>
                <w:highlight w:val="none"/>
                <w14:textFill>
                  <w14:solidFill>
                    <w14:schemeClr w14:val="tx1"/>
                  </w14:solidFill>
                </w14:textFill>
              </w:rPr>
            </w:pPr>
            <w:r>
              <w:rPr>
                <w:rFonts w:hint="eastAsia" w:ascii="黑体" w:eastAsia="黑体"/>
                <w:color w:val="000000" w:themeColor="text1"/>
                <w:szCs w:val="21"/>
                <w:highlight w:val="none"/>
                <w14:textFill>
                  <w14:solidFill>
                    <w14:schemeClr w14:val="tx1"/>
                  </w14:solidFill>
                </w14:textFill>
              </w:rPr>
              <w:t>4</w:t>
            </w:r>
          </w:p>
        </w:tc>
        <w:tc>
          <w:tcPr>
            <w:tcW w:w="2910" w:type="dxa"/>
            <w:vAlign w:val="center"/>
          </w:tcPr>
          <w:p>
            <w:pP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规费</w:t>
            </w:r>
          </w:p>
        </w:tc>
        <w:tc>
          <w:tcPr>
            <w:tcW w:w="3330" w:type="dxa"/>
            <w:vAlign w:val="center"/>
          </w:tcPr>
          <w:p>
            <w:pPr>
              <w:jc w:val="center"/>
              <w:rPr>
                <w:color w:val="000000" w:themeColor="text1"/>
                <w:szCs w:val="21"/>
                <w:highlight w:val="none"/>
                <w14:textFill>
                  <w14:solidFill>
                    <w14:schemeClr w14:val="tx1"/>
                  </w14:solidFill>
                </w14:textFill>
              </w:rPr>
            </w:pPr>
          </w:p>
        </w:tc>
        <w:tc>
          <w:tcPr>
            <w:tcW w:w="1789" w:type="dxa"/>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27" w:type="dxa"/>
            <w:vAlign w:val="center"/>
          </w:tcPr>
          <w:p>
            <w:pPr>
              <w:rPr>
                <w:rFonts w:ascii="黑体" w:eastAsia="黑体"/>
                <w:color w:val="000000" w:themeColor="text1"/>
                <w:szCs w:val="21"/>
                <w:highlight w:val="none"/>
                <w14:textFill>
                  <w14:solidFill>
                    <w14:schemeClr w14:val="tx1"/>
                  </w14:solidFill>
                </w14:textFill>
              </w:rPr>
            </w:pPr>
            <w:r>
              <w:rPr>
                <w:rFonts w:hint="eastAsia" w:ascii="黑体" w:eastAsia="黑体"/>
                <w:color w:val="000000" w:themeColor="text1"/>
                <w:szCs w:val="21"/>
                <w:highlight w:val="none"/>
                <w14:textFill>
                  <w14:solidFill>
                    <w14:schemeClr w14:val="tx1"/>
                  </w14:solidFill>
                </w14:textFill>
              </w:rPr>
              <w:t>5</w:t>
            </w:r>
          </w:p>
        </w:tc>
        <w:tc>
          <w:tcPr>
            <w:tcW w:w="2910" w:type="dxa"/>
            <w:vAlign w:val="center"/>
          </w:tcPr>
          <w:p>
            <w:pP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税金</w:t>
            </w:r>
          </w:p>
        </w:tc>
        <w:tc>
          <w:tcPr>
            <w:tcW w:w="3330" w:type="dxa"/>
            <w:vAlign w:val="center"/>
          </w:tcPr>
          <w:p>
            <w:pPr>
              <w:jc w:val="center"/>
              <w:rPr>
                <w:color w:val="000000" w:themeColor="text1"/>
                <w:szCs w:val="21"/>
                <w:highlight w:val="none"/>
                <w14:textFill>
                  <w14:solidFill>
                    <w14:schemeClr w14:val="tx1"/>
                  </w14:solidFill>
                </w14:textFill>
              </w:rPr>
            </w:pPr>
          </w:p>
        </w:tc>
        <w:tc>
          <w:tcPr>
            <w:tcW w:w="1789" w:type="dxa"/>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3637" w:type="dxa"/>
            <w:gridSpan w:val="2"/>
            <w:vAlign w:val="center"/>
          </w:tcPr>
          <w:p>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报价合计=1+2+3+4+5</w:t>
            </w:r>
          </w:p>
        </w:tc>
        <w:tc>
          <w:tcPr>
            <w:tcW w:w="3330" w:type="dxa"/>
            <w:vAlign w:val="center"/>
          </w:tcPr>
          <w:p>
            <w:pPr>
              <w:jc w:val="center"/>
              <w:rPr>
                <w:color w:val="000000" w:themeColor="text1"/>
                <w:szCs w:val="21"/>
                <w:highlight w:val="none"/>
                <w14:textFill>
                  <w14:solidFill>
                    <w14:schemeClr w14:val="tx1"/>
                  </w14:solidFill>
                </w14:textFill>
              </w:rPr>
            </w:pPr>
          </w:p>
        </w:tc>
        <w:tc>
          <w:tcPr>
            <w:tcW w:w="1789" w:type="dxa"/>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w:t>
            </w:r>
          </w:p>
        </w:tc>
      </w:tr>
    </w:tbl>
    <w:p>
      <w:pPr>
        <w:widowControl/>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p>
    <w:p>
      <w:pPr>
        <w:rPr>
          <w:color w:val="000000" w:themeColor="text1"/>
          <w:highlight w:val="none"/>
          <w14:textFill>
            <w14:solidFill>
              <w14:schemeClr w14:val="tx1"/>
            </w14:solidFill>
          </w14:textFill>
        </w:rPr>
      </w:pPr>
    </w:p>
    <w:p>
      <w:pPr>
        <w:pStyle w:val="426"/>
        <w:numPr>
          <w:ilvl w:val="1"/>
          <w:numId w:val="18"/>
        </w:numPr>
        <w:spacing w:line="380" w:lineRule="exact"/>
        <w:ind w:firstLineChars="0"/>
        <w:outlineLvl w:val="2"/>
        <w:rPr>
          <w:rFonts w:ascii="黑体" w:eastAsia="黑体"/>
          <w:color w:val="000000" w:themeColor="text1"/>
          <w:sz w:val="24"/>
          <w:highlight w:val="none"/>
          <w14:textFill>
            <w14:solidFill>
              <w14:schemeClr w14:val="tx1"/>
            </w14:solidFill>
          </w14:textFill>
        </w:rPr>
      </w:pPr>
      <w:bookmarkStart w:id="167" w:name="_Toc9029"/>
      <w:bookmarkStart w:id="168" w:name="_Toc10080"/>
      <w:r>
        <w:rPr>
          <w:rFonts w:hint="eastAsia" w:ascii="黑体" w:eastAsia="黑体"/>
          <w:color w:val="000000" w:themeColor="text1"/>
          <w:sz w:val="24"/>
          <w:highlight w:val="none"/>
          <w14:textFill>
            <w14:solidFill>
              <w14:schemeClr w14:val="tx1"/>
            </w14:solidFill>
          </w14:textFill>
        </w:rPr>
        <w:t>分部分项工程和措施项目清单与计价表</w:t>
      </w:r>
      <w:bookmarkEnd w:id="167"/>
      <w:bookmarkEnd w:id="168"/>
    </w:p>
    <w:p>
      <w:pPr>
        <w:spacing w:before="312" w:beforeLines="100" w:after="312" w:afterLines="100"/>
        <w:jc w:val="center"/>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分部分项工程和措施项目清单与计价表</w:t>
      </w:r>
    </w:p>
    <w:p>
      <w:pPr>
        <w:spacing w:before="312" w:beforeLines="100" w:after="312" w:afterLines="100"/>
        <w:rPr>
          <w:rFonts w:ascii="黑体" w:eastAsia="黑体"/>
          <w:color w:val="000000" w:themeColor="text1"/>
          <w:sz w:val="28"/>
          <w:szCs w:val="28"/>
          <w:highlight w:val="none"/>
          <w14:textFill>
            <w14:solidFill>
              <w14:schemeClr w14:val="tx1"/>
            </w14:solidFill>
          </w14:textFill>
        </w:rPr>
      </w:pPr>
      <w:r>
        <w:rPr>
          <w:rFonts w:hint="eastAsia"/>
          <w:color w:val="000000" w:themeColor="text1"/>
          <w:highlight w:val="none"/>
          <w14:textFill>
            <w14:solidFill>
              <w14:schemeClr w14:val="tx1"/>
            </w14:solidFill>
          </w14:textFill>
        </w:rPr>
        <w:t>工程名称：                                                      第  页  共  页</w:t>
      </w:r>
    </w:p>
    <w:tbl>
      <w:tblPr>
        <w:tblStyle w:val="75"/>
        <w:tblW w:w="8478"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643"/>
        <w:gridCol w:w="1047"/>
        <w:gridCol w:w="1026"/>
        <w:gridCol w:w="1458"/>
        <w:gridCol w:w="1019"/>
        <w:gridCol w:w="838"/>
        <w:gridCol w:w="765"/>
        <w:gridCol w:w="741"/>
        <w:gridCol w:w="941"/>
      </w:tblGrid>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643" w:type="dxa"/>
            <w:vMerge w:val="restart"/>
            <w:tcBorders>
              <w:top w:val="single" w:color="auto" w:sz="6" w:space="0"/>
            </w:tcBorders>
            <w:vAlign w:val="center"/>
          </w:tcPr>
          <w:p>
            <w:pPr>
              <w:jc w:val="center"/>
              <w:rPr>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序号</w:t>
            </w:r>
          </w:p>
        </w:tc>
        <w:tc>
          <w:tcPr>
            <w:tcW w:w="1047" w:type="dxa"/>
            <w:vMerge w:val="restart"/>
            <w:tcBorders>
              <w:right w:val="single" w:color="auto" w:sz="6" w:space="0"/>
            </w:tcBorders>
            <w:vAlign w:val="center"/>
          </w:tcPr>
          <w:p>
            <w:pPr>
              <w:jc w:val="center"/>
              <w:rPr>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子目编码</w:t>
            </w:r>
          </w:p>
        </w:tc>
        <w:tc>
          <w:tcPr>
            <w:tcW w:w="1026" w:type="dxa"/>
            <w:vMerge w:val="restart"/>
            <w:tcBorders>
              <w:left w:val="single" w:color="auto" w:sz="6" w:space="0"/>
            </w:tcBorders>
            <w:vAlign w:val="center"/>
          </w:tcPr>
          <w:p>
            <w:pPr>
              <w:jc w:val="center"/>
              <w:rPr>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子目名称</w:t>
            </w:r>
          </w:p>
        </w:tc>
        <w:tc>
          <w:tcPr>
            <w:tcW w:w="1458" w:type="dxa"/>
            <w:vMerge w:val="restart"/>
            <w:tcBorders>
              <w:left w:val="single" w:color="auto" w:sz="6" w:space="0"/>
            </w:tcBorders>
            <w:vAlign w:val="center"/>
          </w:tcPr>
          <w:p>
            <w:pPr>
              <w:jc w:val="center"/>
              <w:rPr>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子目特征描述</w:t>
            </w:r>
          </w:p>
        </w:tc>
        <w:tc>
          <w:tcPr>
            <w:tcW w:w="1019" w:type="dxa"/>
            <w:vMerge w:val="restart"/>
            <w:tcBorders>
              <w:right w:val="single" w:color="auto" w:sz="6" w:space="0"/>
            </w:tcBorders>
            <w:vAlign w:val="center"/>
          </w:tcPr>
          <w:p>
            <w:pPr>
              <w:jc w:val="center"/>
              <w:rPr>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计量单位</w:t>
            </w:r>
          </w:p>
        </w:tc>
        <w:tc>
          <w:tcPr>
            <w:tcW w:w="838" w:type="dxa"/>
            <w:vMerge w:val="restart"/>
            <w:tcBorders>
              <w:left w:val="single" w:color="auto" w:sz="6" w:space="0"/>
            </w:tcBorders>
            <w:vAlign w:val="center"/>
          </w:tcPr>
          <w:p>
            <w:pPr>
              <w:jc w:val="center"/>
              <w:rPr>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工程量</w:t>
            </w:r>
          </w:p>
        </w:tc>
        <w:tc>
          <w:tcPr>
            <w:tcW w:w="2447" w:type="dxa"/>
            <w:gridSpan w:val="3"/>
            <w:tcBorders>
              <w:left w:val="single" w:color="auto" w:sz="6" w:space="0"/>
            </w:tcBorders>
            <w:vAlign w:val="center"/>
          </w:tcPr>
          <w:p>
            <w:pPr>
              <w:jc w:val="center"/>
              <w:rPr>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金额（元）</w:t>
            </w: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643" w:type="dxa"/>
            <w:vMerge w:val="continue"/>
            <w:vAlign w:val="center"/>
          </w:tcPr>
          <w:p>
            <w:pPr>
              <w:jc w:val="center"/>
              <w:rPr>
                <w:rFonts w:ascii="黑体" w:eastAsia="黑体"/>
                <w:color w:val="000000" w:themeColor="text1"/>
                <w:sz w:val="20"/>
                <w:szCs w:val="20"/>
                <w:highlight w:val="none"/>
                <w14:textFill>
                  <w14:solidFill>
                    <w14:schemeClr w14:val="tx1"/>
                  </w14:solidFill>
                </w14:textFill>
              </w:rPr>
            </w:pPr>
          </w:p>
        </w:tc>
        <w:tc>
          <w:tcPr>
            <w:tcW w:w="1047" w:type="dxa"/>
            <w:vMerge w:val="continue"/>
            <w:tcBorders>
              <w:right w:val="single" w:color="auto" w:sz="6" w:space="0"/>
            </w:tcBorders>
            <w:vAlign w:val="center"/>
          </w:tcPr>
          <w:p>
            <w:pPr>
              <w:jc w:val="center"/>
              <w:rPr>
                <w:color w:val="000000" w:themeColor="text1"/>
                <w:sz w:val="20"/>
                <w:szCs w:val="20"/>
                <w:highlight w:val="none"/>
                <w14:textFill>
                  <w14:solidFill>
                    <w14:schemeClr w14:val="tx1"/>
                  </w14:solidFill>
                </w14:textFill>
              </w:rPr>
            </w:pPr>
          </w:p>
        </w:tc>
        <w:tc>
          <w:tcPr>
            <w:tcW w:w="1026" w:type="dxa"/>
            <w:vMerge w:val="continue"/>
            <w:tcBorders>
              <w:left w:val="single" w:color="auto" w:sz="6" w:space="0"/>
            </w:tcBorders>
            <w:vAlign w:val="center"/>
          </w:tcPr>
          <w:p>
            <w:pPr>
              <w:jc w:val="center"/>
              <w:rPr>
                <w:color w:val="000000" w:themeColor="text1"/>
                <w:sz w:val="20"/>
                <w:szCs w:val="20"/>
                <w:highlight w:val="none"/>
                <w14:textFill>
                  <w14:solidFill>
                    <w14:schemeClr w14:val="tx1"/>
                  </w14:solidFill>
                </w14:textFill>
              </w:rPr>
            </w:pPr>
          </w:p>
        </w:tc>
        <w:tc>
          <w:tcPr>
            <w:tcW w:w="1458" w:type="dxa"/>
            <w:vMerge w:val="continue"/>
            <w:tcBorders>
              <w:left w:val="single" w:color="auto" w:sz="6" w:space="0"/>
            </w:tcBorders>
            <w:vAlign w:val="center"/>
          </w:tcPr>
          <w:p>
            <w:pPr>
              <w:jc w:val="center"/>
              <w:rPr>
                <w:color w:val="000000" w:themeColor="text1"/>
                <w:sz w:val="20"/>
                <w:szCs w:val="20"/>
                <w:highlight w:val="none"/>
                <w14:textFill>
                  <w14:solidFill>
                    <w14:schemeClr w14:val="tx1"/>
                  </w14:solidFill>
                </w14:textFill>
              </w:rPr>
            </w:pPr>
          </w:p>
        </w:tc>
        <w:tc>
          <w:tcPr>
            <w:tcW w:w="1019" w:type="dxa"/>
            <w:vMerge w:val="continue"/>
            <w:tcBorders>
              <w:right w:val="single" w:color="auto" w:sz="6" w:space="0"/>
            </w:tcBorders>
            <w:vAlign w:val="center"/>
          </w:tcPr>
          <w:p>
            <w:pPr>
              <w:jc w:val="center"/>
              <w:rPr>
                <w:color w:val="000000" w:themeColor="text1"/>
                <w:sz w:val="20"/>
                <w:szCs w:val="20"/>
                <w:highlight w:val="none"/>
                <w14:textFill>
                  <w14:solidFill>
                    <w14:schemeClr w14:val="tx1"/>
                  </w14:solidFill>
                </w14:textFill>
              </w:rPr>
            </w:pPr>
          </w:p>
        </w:tc>
        <w:tc>
          <w:tcPr>
            <w:tcW w:w="838" w:type="dxa"/>
            <w:vMerge w:val="continue"/>
            <w:tcBorders>
              <w:left w:val="single" w:color="auto" w:sz="6" w:space="0"/>
            </w:tcBorders>
            <w:vAlign w:val="center"/>
          </w:tcPr>
          <w:p>
            <w:pPr>
              <w:jc w:val="center"/>
              <w:rPr>
                <w:color w:val="000000" w:themeColor="text1"/>
                <w:sz w:val="20"/>
                <w:szCs w:val="20"/>
                <w:highlight w:val="none"/>
                <w14:textFill>
                  <w14:solidFill>
                    <w14:schemeClr w14:val="tx1"/>
                  </w14:solidFill>
                </w14:textFill>
              </w:rPr>
            </w:pPr>
          </w:p>
        </w:tc>
        <w:tc>
          <w:tcPr>
            <w:tcW w:w="765" w:type="dxa"/>
            <w:tcBorders>
              <w:left w:val="single" w:color="auto" w:sz="6" w:space="0"/>
            </w:tcBorders>
            <w:vAlign w:val="center"/>
          </w:tcPr>
          <w:p>
            <w:pPr>
              <w:jc w:val="center"/>
              <w:rPr>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综合</w:t>
            </w:r>
          </w:p>
          <w:p>
            <w:pPr>
              <w:jc w:val="center"/>
              <w:rPr>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单价</w:t>
            </w:r>
          </w:p>
        </w:tc>
        <w:tc>
          <w:tcPr>
            <w:tcW w:w="741" w:type="dxa"/>
            <w:tcBorders>
              <w:right w:val="single" w:color="auto" w:sz="6" w:space="0"/>
            </w:tcBorders>
            <w:vAlign w:val="center"/>
          </w:tcPr>
          <w:p>
            <w:pPr>
              <w:jc w:val="center"/>
              <w:rPr>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合价</w:t>
            </w:r>
          </w:p>
        </w:tc>
        <w:tc>
          <w:tcPr>
            <w:tcW w:w="941" w:type="dxa"/>
            <w:tcBorders>
              <w:left w:val="single" w:color="auto" w:sz="6" w:space="0"/>
            </w:tcBorders>
            <w:vAlign w:val="center"/>
          </w:tcPr>
          <w:p>
            <w:pPr>
              <w:jc w:val="center"/>
              <w:rPr>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其中：暂估价</w:t>
            </w: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643" w:type="dxa"/>
            <w:vAlign w:val="center"/>
          </w:tcPr>
          <w:p>
            <w:pPr>
              <w:jc w:val="center"/>
              <w:rPr>
                <w:rFonts w:ascii="黑体" w:eastAsia="黑体"/>
                <w:color w:val="000000" w:themeColor="text1"/>
                <w:szCs w:val="21"/>
                <w:highlight w:val="none"/>
                <w14:textFill>
                  <w14:solidFill>
                    <w14:schemeClr w14:val="tx1"/>
                  </w14:solidFill>
                </w14:textFill>
              </w:rPr>
            </w:pPr>
          </w:p>
        </w:tc>
        <w:tc>
          <w:tcPr>
            <w:tcW w:w="1047" w:type="dxa"/>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1026"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1458"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1019" w:type="dxa"/>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838"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765"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741" w:type="dxa"/>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941"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643" w:type="dxa"/>
            <w:vAlign w:val="center"/>
          </w:tcPr>
          <w:p>
            <w:pPr>
              <w:jc w:val="center"/>
              <w:rPr>
                <w:rFonts w:ascii="黑体" w:eastAsia="黑体"/>
                <w:color w:val="000000" w:themeColor="text1"/>
                <w:szCs w:val="21"/>
                <w:highlight w:val="none"/>
                <w14:textFill>
                  <w14:solidFill>
                    <w14:schemeClr w14:val="tx1"/>
                  </w14:solidFill>
                </w14:textFill>
              </w:rPr>
            </w:pPr>
          </w:p>
        </w:tc>
        <w:tc>
          <w:tcPr>
            <w:tcW w:w="1047" w:type="dxa"/>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1026"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1458"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1019" w:type="dxa"/>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838"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765"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741" w:type="dxa"/>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941"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643" w:type="dxa"/>
            <w:vAlign w:val="center"/>
          </w:tcPr>
          <w:p>
            <w:pPr>
              <w:jc w:val="center"/>
              <w:rPr>
                <w:rFonts w:ascii="黑体" w:eastAsia="黑体"/>
                <w:color w:val="000000" w:themeColor="text1"/>
                <w:szCs w:val="21"/>
                <w:highlight w:val="none"/>
                <w14:textFill>
                  <w14:solidFill>
                    <w14:schemeClr w14:val="tx1"/>
                  </w14:solidFill>
                </w14:textFill>
              </w:rPr>
            </w:pPr>
          </w:p>
        </w:tc>
        <w:tc>
          <w:tcPr>
            <w:tcW w:w="1047" w:type="dxa"/>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1026"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1458"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1019" w:type="dxa"/>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838"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765"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741" w:type="dxa"/>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941"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643" w:type="dxa"/>
            <w:vAlign w:val="center"/>
          </w:tcPr>
          <w:p>
            <w:pPr>
              <w:jc w:val="center"/>
              <w:rPr>
                <w:rFonts w:ascii="黑体" w:eastAsia="黑体"/>
                <w:color w:val="000000" w:themeColor="text1"/>
                <w:szCs w:val="21"/>
                <w:highlight w:val="none"/>
                <w14:textFill>
                  <w14:solidFill>
                    <w14:schemeClr w14:val="tx1"/>
                  </w14:solidFill>
                </w14:textFill>
              </w:rPr>
            </w:pPr>
          </w:p>
        </w:tc>
        <w:tc>
          <w:tcPr>
            <w:tcW w:w="1047" w:type="dxa"/>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1026"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1458"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1019" w:type="dxa"/>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838"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765"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741" w:type="dxa"/>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941"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643" w:type="dxa"/>
            <w:vAlign w:val="center"/>
          </w:tcPr>
          <w:p>
            <w:pPr>
              <w:jc w:val="center"/>
              <w:rPr>
                <w:rFonts w:ascii="黑体" w:eastAsia="黑体"/>
                <w:color w:val="000000" w:themeColor="text1"/>
                <w:szCs w:val="21"/>
                <w:highlight w:val="none"/>
                <w14:textFill>
                  <w14:solidFill>
                    <w14:schemeClr w14:val="tx1"/>
                  </w14:solidFill>
                </w14:textFill>
              </w:rPr>
            </w:pPr>
          </w:p>
        </w:tc>
        <w:tc>
          <w:tcPr>
            <w:tcW w:w="1047" w:type="dxa"/>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1026"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1458"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1019" w:type="dxa"/>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838"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765"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741" w:type="dxa"/>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941"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643" w:type="dxa"/>
            <w:vAlign w:val="center"/>
          </w:tcPr>
          <w:p>
            <w:pPr>
              <w:jc w:val="center"/>
              <w:rPr>
                <w:rFonts w:ascii="黑体" w:eastAsia="黑体"/>
                <w:color w:val="000000" w:themeColor="text1"/>
                <w:szCs w:val="21"/>
                <w:highlight w:val="none"/>
                <w14:textFill>
                  <w14:solidFill>
                    <w14:schemeClr w14:val="tx1"/>
                  </w14:solidFill>
                </w14:textFill>
              </w:rPr>
            </w:pPr>
          </w:p>
        </w:tc>
        <w:tc>
          <w:tcPr>
            <w:tcW w:w="1047" w:type="dxa"/>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1026"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1458"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1019" w:type="dxa"/>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838"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765"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741" w:type="dxa"/>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941"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643" w:type="dxa"/>
            <w:vAlign w:val="center"/>
          </w:tcPr>
          <w:p>
            <w:pPr>
              <w:jc w:val="center"/>
              <w:rPr>
                <w:rFonts w:ascii="黑体" w:eastAsia="黑体"/>
                <w:color w:val="000000" w:themeColor="text1"/>
                <w:szCs w:val="21"/>
                <w:highlight w:val="none"/>
                <w14:textFill>
                  <w14:solidFill>
                    <w14:schemeClr w14:val="tx1"/>
                  </w14:solidFill>
                </w14:textFill>
              </w:rPr>
            </w:pPr>
          </w:p>
        </w:tc>
        <w:tc>
          <w:tcPr>
            <w:tcW w:w="1047" w:type="dxa"/>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1026"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1458"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1019" w:type="dxa"/>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838"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765"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741" w:type="dxa"/>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941"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643" w:type="dxa"/>
            <w:vAlign w:val="center"/>
          </w:tcPr>
          <w:p>
            <w:pPr>
              <w:jc w:val="center"/>
              <w:rPr>
                <w:rFonts w:ascii="黑体" w:eastAsia="黑体"/>
                <w:color w:val="000000" w:themeColor="text1"/>
                <w:szCs w:val="21"/>
                <w:highlight w:val="none"/>
                <w14:textFill>
                  <w14:solidFill>
                    <w14:schemeClr w14:val="tx1"/>
                  </w14:solidFill>
                </w14:textFill>
              </w:rPr>
            </w:pPr>
          </w:p>
        </w:tc>
        <w:tc>
          <w:tcPr>
            <w:tcW w:w="1047" w:type="dxa"/>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1026"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1458"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1019" w:type="dxa"/>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838"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765"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741" w:type="dxa"/>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941"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643" w:type="dxa"/>
            <w:vAlign w:val="center"/>
          </w:tcPr>
          <w:p>
            <w:pPr>
              <w:jc w:val="center"/>
              <w:rPr>
                <w:rFonts w:ascii="黑体" w:eastAsia="黑体"/>
                <w:color w:val="000000" w:themeColor="text1"/>
                <w:szCs w:val="21"/>
                <w:highlight w:val="none"/>
                <w14:textFill>
                  <w14:solidFill>
                    <w14:schemeClr w14:val="tx1"/>
                  </w14:solidFill>
                </w14:textFill>
              </w:rPr>
            </w:pPr>
          </w:p>
        </w:tc>
        <w:tc>
          <w:tcPr>
            <w:tcW w:w="1047" w:type="dxa"/>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1026"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1458"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1019" w:type="dxa"/>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838"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765"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741" w:type="dxa"/>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941"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643" w:type="dxa"/>
            <w:vAlign w:val="center"/>
          </w:tcPr>
          <w:p>
            <w:pPr>
              <w:jc w:val="center"/>
              <w:rPr>
                <w:rFonts w:ascii="黑体" w:eastAsia="黑体"/>
                <w:color w:val="000000" w:themeColor="text1"/>
                <w:szCs w:val="21"/>
                <w:highlight w:val="none"/>
                <w14:textFill>
                  <w14:solidFill>
                    <w14:schemeClr w14:val="tx1"/>
                  </w14:solidFill>
                </w14:textFill>
              </w:rPr>
            </w:pPr>
          </w:p>
        </w:tc>
        <w:tc>
          <w:tcPr>
            <w:tcW w:w="1047" w:type="dxa"/>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1026"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1458"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1019" w:type="dxa"/>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838"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765"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741" w:type="dxa"/>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941"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643" w:type="dxa"/>
            <w:vAlign w:val="center"/>
          </w:tcPr>
          <w:p>
            <w:pPr>
              <w:jc w:val="center"/>
              <w:rPr>
                <w:rFonts w:ascii="黑体" w:eastAsia="黑体"/>
                <w:color w:val="000000" w:themeColor="text1"/>
                <w:szCs w:val="21"/>
                <w:highlight w:val="none"/>
                <w14:textFill>
                  <w14:solidFill>
                    <w14:schemeClr w14:val="tx1"/>
                  </w14:solidFill>
                </w14:textFill>
              </w:rPr>
            </w:pPr>
          </w:p>
        </w:tc>
        <w:tc>
          <w:tcPr>
            <w:tcW w:w="1047" w:type="dxa"/>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1026"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1458"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1019" w:type="dxa"/>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838"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765"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741" w:type="dxa"/>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941"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643" w:type="dxa"/>
            <w:vAlign w:val="center"/>
          </w:tcPr>
          <w:p>
            <w:pPr>
              <w:jc w:val="center"/>
              <w:rPr>
                <w:rFonts w:ascii="黑体" w:eastAsia="黑体"/>
                <w:color w:val="000000" w:themeColor="text1"/>
                <w:szCs w:val="21"/>
                <w:highlight w:val="none"/>
                <w14:textFill>
                  <w14:solidFill>
                    <w14:schemeClr w14:val="tx1"/>
                  </w14:solidFill>
                </w14:textFill>
              </w:rPr>
            </w:pPr>
          </w:p>
        </w:tc>
        <w:tc>
          <w:tcPr>
            <w:tcW w:w="1047" w:type="dxa"/>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1026"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1458"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1019" w:type="dxa"/>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838"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765"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741" w:type="dxa"/>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941"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643" w:type="dxa"/>
            <w:vAlign w:val="center"/>
          </w:tcPr>
          <w:p>
            <w:pPr>
              <w:jc w:val="center"/>
              <w:rPr>
                <w:rFonts w:ascii="黑体" w:eastAsia="黑体"/>
                <w:color w:val="000000" w:themeColor="text1"/>
                <w:szCs w:val="21"/>
                <w:highlight w:val="none"/>
                <w14:textFill>
                  <w14:solidFill>
                    <w14:schemeClr w14:val="tx1"/>
                  </w14:solidFill>
                </w14:textFill>
              </w:rPr>
            </w:pPr>
          </w:p>
        </w:tc>
        <w:tc>
          <w:tcPr>
            <w:tcW w:w="1047" w:type="dxa"/>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1026"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1458"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1019" w:type="dxa"/>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838"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765"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741" w:type="dxa"/>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941"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643" w:type="dxa"/>
            <w:vAlign w:val="center"/>
          </w:tcPr>
          <w:p>
            <w:pPr>
              <w:jc w:val="center"/>
              <w:rPr>
                <w:rFonts w:ascii="黑体" w:eastAsia="黑体"/>
                <w:color w:val="000000" w:themeColor="text1"/>
                <w:szCs w:val="21"/>
                <w:highlight w:val="none"/>
                <w14:textFill>
                  <w14:solidFill>
                    <w14:schemeClr w14:val="tx1"/>
                  </w14:solidFill>
                </w14:textFill>
              </w:rPr>
            </w:pPr>
          </w:p>
        </w:tc>
        <w:tc>
          <w:tcPr>
            <w:tcW w:w="1047" w:type="dxa"/>
            <w:tcBorders>
              <w:right w:val="single" w:color="auto" w:sz="6" w:space="0"/>
            </w:tcBorders>
            <w:vAlign w:val="center"/>
          </w:tcPr>
          <w:p>
            <w:pPr>
              <w:ind w:firstLine="210" w:firstLineChars="100"/>
              <w:jc w:val="center"/>
              <w:rPr>
                <w:color w:val="000000" w:themeColor="text1"/>
                <w:szCs w:val="21"/>
                <w:highlight w:val="none"/>
                <w14:textFill>
                  <w14:solidFill>
                    <w14:schemeClr w14:val="tx1"/>
                  </w14:solidFill>
                </w14:textFill>
              </w:rPr>
            </w:pPr>
          </w:p>
        </w:tc>
        <w:tc>
          <w:tcPr>
            <w:tcW w:w="1026" w:type="dxa"/>
            <w:tcBorders>
              <w:left w:val="single" w:color="auto" w:sz="6" w:space="0"/>
            </w:tcBorders>
            <w:vAlign w:val="center"/>
          </w:tcPr>
          <w:p>
            <w:pPr>
              <w:ind w:firstLine="210" w:firstLineChars="100"/>
              <w:jc w:val="center"/>
              <w:rPr>
                <w:color w:val="000000" w:themeColor="text1"/>
                <w:szCs w:val="21"/>
                <w:highlight w:val="none"/>
                <w14:textFill>
                  <w14:solidFill>
                    <w14:schemeClr w14:val="tx1"/>
                  </w14:solidFill>
                </w14:textFill>
              </w:rPr>
            </w:pPr>
          </w:p>
        </w:tc>
        <w:tc>
          <w:tcPr>
            <w:tcW w:w="1458" w:type="dxa"/>
            <w:tcBorders>
              <w:left w:val="single" w:color="auto" w:sz="6" w:space="0"/>
            </w:tcBorders>
            <w:vAlign w:val="center"/>
          </w:tcPr>
          <w:p>
            <w:pPr>
              <w:ind w:firstLine="210" w:firstLineChars="100"/>
              <w:jc w:val="center"/>
              <w:rPr>
                <w:color w:val="000000" w:themeColor="text1"/>
                <w:szCs w:val="21"/>
                <w:highlight w:val="none"/>
                <w14:textFill>
                  <w14:solidFill>
                    <w14:schemeClr w14:val="tx1"/>
                  </w14:solidFill>
                </w14:textFill>
              </w:rPr>
            </w:pPr>
          </w:p>
        </w:tc>
        <w:tc>
          <w:tcPr>
            <w:tcW w:w="1019" w:type="dxa"/>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838"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765"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741" w:type="dxa"/>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941"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643" w:type="dxa"/>
            <w:vAlign w:val="center"/>
          </w:tcPr>
          <w:p>
            <w:pPr>
              <w:jc w:val="center"/>
              <w:rPr>
                <w:rFonts w:ascii="黑体" w:eastAsia="黑体"/>
                <w:color w:val="000000" w:themeColor="text1"/>
                <w:szCs w:val="21"/>
                <w:highlight w:val="none"/>
                <w14:textFill>
                  <w14:solidFill>
                    <w14:schemeClr w14:val="tx1"/>
                  </w14:solidFill>
                </w14:textFill>
              </w:rPr>
            </w:pPr>
          </w:p>
        </w:tc>
        <w:tc>
          <w:tcPr>
            <w:tcW w:w="1047" w:type="dxa"/>
            <w:tcBorders>
              <w:right w:val="single" w:color="auto" w:sz="6" w:space="0"/>
            </w:tcBorders>
            <w:vAlign w:val="center"/>
          </w:tcPr>
          <w:p>
            <w:pPr>
              <w:ind w:firstLine="210" w:firstLineChars="100"/>
              <w:jc w:val="center"/>
              <w:rPr>
                <w:color w:val="000000" w:themeColor="text1"/>
                <w:szCs w:val="21"/>
                <w:highlight w:val="none"/>
                <w14:textFill>
                  <w14:solidFill>
                    <w14:schemeClr w14:val="tx1"/>
                  </w14:solidFill>
                </w14:textFill>
              </w:rPr>
            </w:pPr>
          </w:p>
        </w:tc>
        <w:tc>
          <w:tcPr>
            <w:tcW w:w="1026" w:type="dxa"/>
            <w:tcBorders>
              <w:left w:val="single" w:color="auto" w:sz="6" w:space="0"/>
            </w:tcBorders>
            <w:vAlign w:val="center"/>
          </w:tcPr>
          <w:p>
            <w:pPr>
              <w:ind w:firstLine="210" w:firstLineChars="100"/>
              <w:jc w:val="center"/>
              <w:rPr>
                <w:color w:val="000000" w:themeColor="text1"/>
                <w:szCs w:val="21"/>
                <w:highlight w:val="none"/>
                <w14:textFill>
                  <w14:solidFill>
                    <w14:schemeClr w14:val="tx1"/>
                  </w14:solidFill>
                </w14:textFill>
              </w:rPr>
            </w:pPr>
          </w:p>
        </w:tc>
        <w:tc>
          <w:tcPr>
            <w:tcW w:w="1458" w:type="dxa"/>
            <w:tcBorders>
              <w:left w:val="single" w:color="auto" w:sz="6" w:space="0"/>
            </w:tcBorders>
            <w:vAlign w:val="center"/>
          </w:tcPr>
          <w:p>
            <w:pPr>
              <w:ind w:firstLine="210" w:firstLineChars="100"/>
              <w:jc w:val="center"/>
              <w:rPr>
                <w:color w:val="000000" w:themeColor="text1"/>
                <w:szCs w:val="21"/>
                <w:highlight w:val="none"/>
                <w14:textFill>
                  <w14:solidFill>
                    <w14:schemeClr w14:val="tx1"/>
                  </w14:solidFill>
                </w14:textFill>
              </w:rPr>
            </w:pPr>
          </w:p>
        </w:tc>
        <w:tc>
          <w:tcPr>
            <w:tcW w:w="1019" w:type="dxa"/>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838"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765"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741" w:type="dxa"/>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941"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643" w:type="dxa"/>
            <w:vAlign w:val="center"/>
          </w:tcPr>
          <w:p>
            <w:pPr>
              <w:jc w:val="center"/>
              <w:rPr>
                <w:rFonts w:ascii="黑体" w:eastAsia="黑体"/>
                <w:color w:val="000000" w:themeColor="text1"/>
                <w:szCs w:val="21"/>
                <w:highlight w:val="none"/>
                <w14:textFill>
                  <w14:solidFill>
                    <w14:schemeClr w14:val="tx1"/>
                  </w14:solidFill>
                </w14:textFill>
              </w:rPr>
            </w:pPr>
          </w:p>
        </w:tc>
        <w:tc>
          <w:tcPr>
            <w:tcW w:w="1047" w:type="dxa"/>
            <w:tcBorders>
              <w:right w:val="single" w:color="auto" w:sz="6" w:space="0"/>
            </w:tcBorders>
            <w:vAlign w:val="center"/>
          </w:tcPr>
          <w:p>
            <w:pPr>
              <w:ind w:firstLine="210" w:firstLineChars="100"/>
              <w:jc w:val="center"/>
              <w:rPr>
                <w:color w:val="000000" w:themeColor="text1"/>
                <w:szCs w:val="21"/>
                <w:highlight w:val="none"/>
                <w14:textFill>
                  <w14:solidFill>
                    <w14:schemeClr w14:val="tx1"/>
                  </w14:solidFill>
                </w14:textFill>
              </w:rPr>
            </w:pPr>
          </w:p>
        </w:tc>
        <w:tc>
          <w:tcPr>
            <w:tcW w:w="1026" w:type="dxa"/>
            <w:tcBorders>
              <w:left w:val="single" w:color="auto" w:sz="6" w:space="0"/>
            </w:tcBorders>
            <w:vAlign w:val="center"/>
          </w:tcPr>
          <w:p>
            <w:pPr>
              <w:ind w:firstLine="210" w:firstLineChars="100"/>
              <w:jc w:val="center"/>
              <w:rPr>
                <w:color w:val="000000" w:themeColor="text1"/>
                <w:szCs w:val="21"/>
                <w:highlight w:val="none"/>
                <w14:textFill>
                  <w14:solidFill>
                    <w14:schemeClr w14:val="tx1"/>
                  </w14:solidFill>
                </w14:textFill>
              </w:rPr>
            </w:pPr>
          </w:p>
        </w:tc>
        <w:tc>
          <w:tcPr>
            <w:tcW w:w="1458" w:type="dxa"/>
            <w:tcBorders>
              <w:left w:val="single" w:color="auto" w:sz="6" w:space="0"/>
            </w:tcBorders>
            <w:vAlign w:val="center"/>
          </w:tcPr>
          <w:p>
            <w:pPr>
              <w:ind w:firstLine="210" w:firstLineChars="100"/>
              <w:jc w:val="center"/>
              <w:rPr>
                <w:color w:val="000000" w:themeColor="text1"/>
                <w:szCs w:val="21"/>
                <w:highlight w:val="none"/>
                <w14:textFill>
                  <w14:solidFill>
                    <w14:schemeClr w14:val="tx1"/>
                  </w14:solidFill>
                </w14:textFill>
              </w:rPr>
            </w:pPr>
          </w:p>
        </w:tc>
        <w:tc>
          <w:tcPr>
            <w:tcW w:w="1019" w:type="dxa"/>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838"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765"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741" w:type="dxa"/>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941"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6796" w:type="dxa"/>
            <w:gridSpan w:val="7"/>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本页小计</w:t>
            </w:r>
          </w:p>
        </w:tc>
        <w:tc>
          <w:tcPr>
            <w:tcW w:w="741" w:type="dxa"/>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941"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6796" w:type="dxa"/>
            <w:gridSpan w:val="7"/>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合  计</w:t>
            </w:r>
          </w:p>
        </w:tc>
        <w:tc>
          <w:tcPr>
            <w:tcW w:w="741" w:type="dxa"/>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941"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r>
    </w:tbl>
    <w:p>
      <w:pPr>
        <w:widowControl/>
        <w:jc w:val="left"/>
        <w:rPr>
          <w:rFonts w:ascii="黑体" w:eastAsia="黑体"/>
          <w:color w:val="000000" w:themeColor="text1"/>
          <w:highlight w:val="none"/>
          <w14:textFill>
            <w14:solidFill>
              <w14:schemeClr w14:val="tx1"/>
            </w14:solidFill>
          </w14:textFill>
        </w:rPr>
      </w:pPr>
      <w:r>
        <w:rPr>
          <w:rFonts w:ascii="黑体" w:eastAsia="黑体"/>
          <w:color w:val="000000" w:themeColor="text1"/>
          <w:highlight w:val="none"/>
          <w14:textFill>
            <w14:solidFill>
              <w14:schemeClr w14:val="tx1"/>
            </w14:solidFill>
          </w14:textFill>
        </w:rPr>
        <w:br w:type="page"/>
      </w:r>
    </w:p>
    <w:p>
      <w:pPr>
        <w:pStyle w:val="426"/>
        <w:numPr>
          <w:ilvl w:val="1"/>
          <w:numId w:val="18"/>
        </w:numPr>
        <w:spacing w:line="380" w:lineRule="exact"/>
        <w:ind w:firstLineChars="0"/>
        <w:outlineLvl w:val="2"/>
        <w:rPr>
          <w:rFonts w:ascii="黑体" w:eastAsia="黑体"/>
          <w:color w:val="000000" w:themeColor="text1"/>
          <w:sz w:val="24"/>
          <w:highlight w:val="none"/>
          <w14:textFill>
            <w14:solidFill>
              <w14:schemeClr w14:val="tx1"/>
            </w14:solidFill>
          </w14:textFill>
        </w:rPr>
      </w:pPr>
      <w:bookmarkStart w:id="169" w:name="_Toc27370"/>
      <w:bookmarkStart w:id="170" w:name="_Toc23595"/>
      <w:r>
        <w:rPr>
          <w:rFonts w:hint="eastAsia" w:ascii="黑体" w:eastAsia="黑体"/>
          <w:color w:val="000000" w:themeColor="text1"/>
          <w:sz w:val="24"/>
          <w:highlight w:val="none"/>
          <w14:textFill>
            <w14:solidFill>
              <w14:schemeClr w14:val="tx1"/>
            </w14:solidFill>
          </w14:textFill>
        </w:rPr>
        <w:t>工程量清单综合单价分析表</w:t>
      </w:r>
      <w:bookmarkEnd w:id="169"/>
      <w:bookmarkEnd w:id="170"/>
    </w:p>
    <w:p>
      <w:pPr>
        <w:spacing w:before="156" w:beforeLines="50" w:after="156" w:afterLines="50"/>
        <w:jc w:val="center"/>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工程量清单综合单价分析表</w:t>
      </w:r>
    </w:p>
    <w:p>
      <w:pPr>
        <w:spacing w:after="156" w:afterLines="5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工程名称:                                                       第  页  共  页</w:t>
      </w:r>
    </w:p>
    <w:tbl>
      <w:tblPr>
        <w:tblStyle w:val="75"/>
        <w:tblW w:w="8464"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764"/>
        <w:gridCol w:w="768"/>
        <w:gridCol w:w="326"/>
        <w:gridCol w:w="445"/>
        <w:gridCol w:w="673"/>
        <w:gridCol w:w="536"/>
        <w:gridCol w:w="627"/>
        <w:gridCol w:w="467"/>
        <w:gridCol w:w="738"/>
        <w:gridCol w:w="274"/>
        <w:gridCol w:w="404"/>
        <w:gridCol w:w="613"/>
        <w:gridCol w:w="98"/>
        <w:gridCol w:w="799"/>
        <w:gridCol w:w="932"/>
      </w:tblGrid>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1858" w:type="dxa"/>
            <w:gridSpan w:val="3"/>
            <w:tcBorders>
              <w:top w:val="single" w:color="auto" w:sz="6" w:space="0"/>
            </w:tcBorders>
            <w:vAlign w:val="center"/>
          </w:tcPr>
          <w:p>
            <w:pPr>
              <w:jc w:val="center"/>
              <w:rPr>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子目编码</w:t>
            </w:r>
          </w:p>
        </w:tc>
        <w:tc>
          <w:tcPr>
            <w:tcW w:w="1117" w:type="dxa"/>
            <w:gridSpan w:val="2"/>
            <w:tcBorders>
              <w:left w:val="single" w:color="auto" w:sz="6" w:space="0"/>
            </w:tcBorders>
            <w:vAlign w:val="center"/>
          </w:tcPr>
          <w:p>
            <w:pPr>
              <w:jc w:val="center"/>
              <w:rPr>
                <w:color w:val="000000" w:themeColor="text1"/>
                <w:sz w:val="20"/>
                <w:szCs w:val="20"/>
                <w:highlight w:val="none"/>
                <w14:textFill>
                  <w14:solidFill>
                    <w14:schemeClr w14:val="tx1"/>
                  </w14:solidFill>
                </w14:textFill>
              </w:rPr>
            </w:pPr>
          </w:p>
        </w:tc>
        <w:tc>
          <w:tcPr>
            <w:tcW w:w="1163" w:type="dxa"/>
            <w:gridSpan w:val="2"/>
            <w:tcBorders>
              <w:left w:val="single" w:color="auto" w:sz="6" w:space="0"/>
            </w:tcBorders>
            <w:vAlign w:val="center"/>
          </w:tcPr>
          <w:p>
            <w:pPr>
              <w:jc w:val="center"/>
              <w:rPr>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子目名称</w:t>
            </w:r>
          </w:p>
        </w:tc>
        <w:tc>
          <w:tcPr>
            <w:tcW w:w="1479" w:type="dxa"/>
            <w:gridSpan w:val="3"/>
            <w:vAlign w:val="center"/>
          </w:tcPr>
          <w:p>
            <w:pPr>
              <w:jc w:val="center"/>
              <w:rPr>
                <w:color w:val="000000" w:themeColor="text1"/>
                <w:sz w:val="20"/>
                <w:szCs w:val="20"/>
                <w:highlight w:val="none"/>
                <w14:textFill>
                  <w14:solidFill>
                    <w14:schemeClr w14:val="tx1"/>
                  </w14:solidFill>
                </w14:textFill>
              </w:rPr>
            </w:pPr>
          </w:p>
        </w:tc>
        <w:tc>
          <w:tcPr>
            <w:tcW w:w="1115" w:type="dxa"/>
            <w:gridSpan w:val="3"/>
            <w:tcBorders>
              <w:left w:val="single" w:color="auto" w:sz="6" w:space="0"/>
            </w:tcBorders>
            <w:vAlign w:val="center"/>
          </w:tcPr>
          <w:p>
            <w:pPr>
              <w:jc w:val="center"/>
              <w:rPr>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计量单位</w:t>
            </w:r>
          </w:p>
        </w:tc>
        <w:tc>
          <w:tcPr>
            <w:tcW w:w="1731" w:type="dxa"/>
            <w:gridSpan w:val="2"/>
            <w:tcBorders>
              <w:left w:val="single" w:color="auto" w:sz="6" w:space="0"/>
            </w:tcBorders>
            <w:vAlign w:val="center"/>
          </w:tcPr>
          <w:p>
            <w:pPr>
              <w:jc w:val="center"/>
              <w:rPr>
                <w:color w:val="000000" w:themeColor="text1"/>
                <w:sz w:val="20"/>
                <w:szCs w:val="20"/>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463" w:type="dxa"/>
            <w:gridSpan w:val="15"/>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清单综合单价组成明细</w:t>
            </w: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764" w:type="dxa"/>
            <w:vMerge w:val="restart"/>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定额编号</w:t>
            </w:r>
          </w:p>
        </w:tc>
        <w:tc>
          <w:tcPr>
            <w:tcW w:w="768" w:type="dxa"/>
            <w:vMerge w:val="restart"/>
            <w:tcBorders>
              <w:right w:val="single" w:color="auto" w:sz="6" w:space="0"/>
            </w:tcBorders>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定额名称</w:t>
            </w:r>
          </w:p>
        </w:tc>
        <w:tc>
          <w:tcPr>
            <w:tcW w:w="771" w:type="dxa"/>
            <w:gridSpan w:val="2"/>
            <w:vMerge w:val="restart"/>
            <w:tcBorders>
              <w:left w:val="single" w:color="auto" w:sz="6" w:space="0"/>
            </w:tcBorders>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定额</w:t>
            </w:r>
          </w:p>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单位</w:t>
            </w:r>
          </w:p>
        </w:tc>
        <w:tc>
          <w:tcPr>
            <w:tcW w:w="673" w:type="dxa"/>
            <w:vMerge w:val="restart"/>
            <w:tcBorders>
              <w:left w:val="single" w:color="auto" w:sz="6" w:space="0"/>
            </w:tcBorders>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数量</w:t>
            </w:r>
          </w:p>
        </w:tc>
        <w:tc>
          <w:tcPr>
            <w:tcW w:w="2368" w:type="dxa"/>
            <w:gridSpan w:val="4"/>
            <w:tcBorders>
              <w:left w:val="single" w:color="auto" w:sz="6" w:space="0"/>
              <w:right w:val="single" w:color="auto" w:sz="6" w:space="0"/>
            </w:tcBorders>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单价</w:t>
            </w:r>
          </w:p>
        </w:tc>
        <w:tc>
          <w:tcPr>
            <w:tcW w:w="3120" w:type="dxa"/>
            <w:gridSpan w:val="6"/>
            <w:tcBorders>
              <w:left w:val="single" w:color="auto" w:sz="6" w:space="0"/>
            </w:tcBorders>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合价</w:t>
            </w: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764" w:type="dxa"/>
            <w:vMerge w:val="continue"/>
            <w:vAlign w:val="center"/>
          </w:tcPr>
          <w:p>
            <w:pPr>
              <w:jc w:val="center"/>
              <w:rPr>
                <w:rFonts w:ascii="黑体" w:eastAsia="黑体"/>
                <w:color w:val="000000" w:themeColor="text1"/>
                <w:szCs w:val="21"/>
                <w:highlight w:val="none"/>
                <w14:textFill>
                  <w14:solidFill>
                    <w14:schemeClr w14:val="tx1"/>
                  </w14:solidFill>
                </w14:textFill>
              </w:rPr>
            </w:pPr>
          </w:p>
        </w:tc>
        <w:tc>
          <w:tcPr>
            <w:tcW w:w="768" w:type="dxa"/>
            <w:vMerge w:val="continue"/>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771" w:type="dxa"/>
            <w:gridSpan w:val="2"/>
            <w:vMerge w:val="continue"/>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673" w:type="dxa"/>
            <w:vMerge w:val="continue"/>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536" w:type="dxa"/>
            <w:tcBorders>
              <w:left w:val="single" w:color="auto" w:sz="6" w:space="0"/>
            </w:tcBorders>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人工费</w:t>
            </w:r>
          </w:p>
        </w:tc>
        <w:tc>
          <w:tcPr>
            <w:tcW w:w="627" w:type="dxa"/>
            <w:tcBorders>
              <w:left w:val="single" w:color="auto" w:sz="6" w:space="0"/>
            </w:tcBorders>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材料费</w:t>
            </w:r>
          </w:p>
        </w:tc>
        <w:tc>
          <w:tcPr>
            <w:tcW w:w="467" w:type="dxa"/>
            <w:tcBorders>
              <w:right w:val="single" w:color="auto" w:sz="6" w:space="0"/>
            </w:tcBorders>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机械费</w:t>
            </w:r>
          </w:p>
        </w:tc>
        <w:tc>
          <w:tcPr>
            <w:tcW w:w="738" w:type="dxa"/>
            <w:tcBorders>
              <w:right w:val="single" w:color="auto" w:sz="6" w:space="0"/>
            </w:tcBorders>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管理费和利润</w:t>
            </w:r>
          </w:p>
        </w:tc>
        <w:tc>
          <w:tcPr>
            <w:tcW w:w="678" w:type="dxa"/>
            <w:gridSpan w:val="2"/>
            <w:tcBorders>
              <w:left w:val="single" w:color="auto" w:sz="6" w:space="0"/>
            </w:tcBorders>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人工费</w:t>
            </w:r>
          </w:p>
        </w:tc>
        <w:tc>
          <w:tcPr>
            <w:tcW w:w="613" w:type="dxa"/>
            <w:tcBorders>
              <w:left w:val="single" w:color="auto" w:sz="6" w:space="0"/>
            </w:tcBorders>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材料费</w:t>
            </w:r>
          </w:p>
        </w:tc>
        <w:tc>
          <w:tcPr>
            <w:tcW w:w="897" w:type="dxa"/>
            <w:gridSpan w:val="2"/>
            <w:tcBorders>
              <w:right w:val="single" w:color="auto" w:sz="6" w:space="0"/>
            </w:tcBorders>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机械费</w:t>
            </w:r>
          </w:p>
        </w:tc>
        <w:tc>
          <w:tcPr>
            <w:tcW w:w="932" w:type="dxa"/>
            <w:tcBorders>
              <w:left w:val="single" w:color="auto" w:sz="6" w:space="0"/>
            </w:tcBorders>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管理</w:t>
            </w:r>
          </w:p>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费和</w:t>
            </w:r>
          </w:p>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利润</w:t>
            </w: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64" w:type="dxa"/>
            <w:vAlign w:val="center"/>
          </w:tcPr>
          <w:p>
            <w:pPr>
              <w:jc w:val="center"/>
              <w:rPr>
                <w:rFonts w:ascii="黑体" w:eastAsia="黑体"/>
                <w:color w:val="000000" w:themeColor="text1"/>
                <w:szCs w:val="21"/>
                <w:highlight w:val="none"/>
                <w14:textFill>
                  <w14:solidFill>
                    <w14:schemeClr w14:val="tx1"/>
                  </w14:solidFill>
                </w14:textFill>
              </w:rPr>
            </w:pPr>
          </w:p>
        </w:tc>
        <w:tc>
          <w:tcPr>
            <w:tcW w:w="768" w:type="dxa"/>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771" w:type="dxa"/>
            <w:gridSpan w:val="2"/>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673"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536"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627"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467" w:type="dxa"/>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738" w:type="dxa"/>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678" w:type="dxa"/>
            <w:gridSpan w:val="2"/>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613"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897" w:type="dxa"/>
            <w:gridSpan w:val="2"/>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932"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764" w:type="dxa"/>
            <w:vAlign w:val="center"/>
          </w:tcPr>
          <w:p>
            <w:pPr>
              <w:jc w:val="center"/>
              <w:rPr>
                <w:rFonts w:ascii="黑体" w:eastAsia="黑体"/>
                <w:color w:val="000000" w:themeColor="text1"/>
                <w:szCs w:val="21"/>
                <w:highlight w:val="none"/>
                <w14:textFill>
                  <w14:solidFill>
                    <w14:schemeClr w14:val="tx1"/>
                  </w14:solidFill>
                </w14:textFill>
              </w:rPr>
            </w:pPr>
          </w:p>
        </w:tc>
        <w:tc>
          <w:tcPr>
            <w:tcW w:w="768" w:type="dxa"/>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771" w:type="dxa"/>
            <w:gridSpan w:val="2"/>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673"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536"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627"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467" w:type="dxa"/>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738" w:type="dxa"/>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678" w:type="dxa"/>
            <w:gridSpan w:val="2"/>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613"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897" w:type="dxa"/>
            <w:gridSpan w:val="2"/>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932"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764" w:type="dxa"/>
            <w:vAlign w:val="center"/>
          </w:tcPr>
          <w:p>
            <w:pPr>
              <w:jc w:val="center"/>
              <w:rPr>
                <w:rFonts w:ascii="黑体" w:eastAsia="黑体"/>
                <w:color w:val="000000" w:themeColor="text1"/>
                <w:szCs w:val="21"/>
                <w:highlight w:val="none"/>
                <w14:textFill>
                  <w14:solidFill>
                    <w14:schemeClr w14:val="tx1"/>
                  </w14:solidFill>
                </w14:textFill>
              </w:rPr>
            </w:pPr>
          </w:p>
        </w:tc>
        <w:tc>
          <w:tcPr>
            <w:tcW w:w="768" w:type="dxa"/>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771" w:type="dxa"/>
            <w:gridSpan w:val="2"/>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673"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536"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627"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467" w:type="dxa"/>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738" w:type="dxa"/>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678" w:type="dxa"/>
            <w:gridSpan w:val="2"/>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613"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897" w:type="dxa"/>
            <w:gridSpan w:val="2"/>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932"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764" w:type="dxa"/>
            <w:vAlign w:val="center"/>
          </w:tcPr>
          <w:p>
            <w:pPr>
              <w:jc w:val="center"/>
              <w:rPr>
                <w:rFonts w:ascii="黑体" w:eastAsia="黑体"/>
                <w:color w:val="000000" w:themeColor="text1"/>
                <w:szCs w:val="21"/>
                <w:highlight w:val="none"/>
                <w14:textFill>
                  <w14:solidFill>
                    <w14:schemeClr w14:val="tx1"/>
                  </w14:solidFill>
                </w14:textFill>
              </w:rPr>
            </w:pPr>
          </w:p>
        </w:tc>
        <w:tc>
          <w:tcPr>
            <w:tcW w:w="768" w:type="dxa"/>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771" w:type="dxa"/>
            <w:gridSpan w:val="2"/>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673"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536"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627"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467" w:type="dxa"/>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738" w:type="dxa"/>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678" w:type="dxa"/>
            <w:gridSpan w:val="2"/>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613"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897" w:type="dxa"/>
            <w:gridSpan w:val="2"/>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932"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531" w:type="dxa"/>
            <w:gridSpan w:val="2"/>
            <w:tcBorders>
              <w:right w:val="single" w:color="auto" w:sz="6" w:space="0"/>
            </w:tcBorders>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人工单价</w:t>
            </w:r>
          </w:p>
        </w:tc>
        <w:tc>
          <w:tcPr>
            <w:tcW w:w="3812" w:type="dxa"/>
            <w:gridSpan w:val="7"/>
            <w:tcBorders>
              <w:left w:val="single" w:color="auto" w:sz="6" w:space="0"/>
              <w:right w:val="single" w:color="auto" w:sz="6" w:space="0"/>
            </w:tcBorders>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小计</w:t>
            </w:r>
          </w:p>
        </w:tc>
        <w:tc>
          <w:tcPr>
            <w:tcW w:w="678" w:type="dxa"/>
            <w:gridSpan w:val="2"/>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613"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897" w:type="dxa"/>
            <w:gridSpan w:val="2"/>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932"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531" w:type="dxa"/>
            <w:gridSpan w:val="2"/>
            <w:tcBorders>
              <w:right w:val="single" w:color="auto" w:sz="6" w:space="0"/>
            </w:tcBorders>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元/工日</w:t>
            </w:r>
          </w:p>
        </w:tc>
        <w:tc>
          <w:tcPr>
            <w:tcW w:w="3812" w:type="dxa"/>
            <w:gridSpan w:val="7"/>
            <w:tcBorders>
              <w:left w:val="single" w:color="auto" w:sz="6" w:space="0"/>
              <w:right w:val="single" w:color="auto" w:sz="6" w:space="0"/>
            </w:tcBorders>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未计价材料和工程设备费</w:t>
            </w:r>
          </w:p>
        </w:tc>
        <w:tc>
          <w:tcPr>
            <w:tcW w:w="3120" w:type="dxa"/>
            <w:gridSpan w:val="6"/>
            <w:tcBorders>
              <w:left w:val="single" w:color="auto" w:sz="6" w:space="0"/>
            </w:tcBorders>
            <w:vAlign w:val="center"/>
          </w:tcPr>
          <w:p>
            <w:pPr>
              <w:jc w:val="center"/>
              <w:rPr>
                <w:color w:val="000000" w:themeColor="text1"/>
                <w:szCs w:val="2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5343" w:type="dxa"/>
            <w:gridSpan w:val="9"/>
            <w:tcBorders>
              <w:right w:val="single" w:color="auto" w:sz="6" w:space="0"/>
            </w:tcBorders>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清单子目综合单价</w:t>
            </w:r>
          </w:p>
        </w:tc>
        <w:tc>
          <w:tcPr>
            <w:tcW w:w="3120" w:type="dxa"/>
            <w:gridSpan w:val="6"/>
            <w:tcBorders>
              <w:left w:val="single" w:color="auto" w:sz="6" w:space="0"/>
            </w:tcBorders>
            <w:vAlign w:val="center"/>
          </w:tcPr>
          <w:p>
            <w:pPr>
              <w:jc w:val="center"/>
              <w:rPr>
                <w:color w:val="000000" w:themeColor="text1"/>
                <w:szCs w:val="2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64" w:type="dxa"/>
            <w:vMerge w:val="restart"/>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材</w:t>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料</w:t>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费</w:t>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明</w:t>
            </w:r>
          </w:p>
          <w:p>
            <w:pPr>
              <w:jc w:val="center"/>
              <w:rPr>
                <w:rFonts w:ascii="黑体" w:eastAsia="黑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细</w:t>
            </w:r>
          </w:p>
        </w:tc>
        <w:tc>
          <w:tcPr>
            <w:tcW w:w="2747" w:type="dxa"/>
            <w:gridSpan w:val="5"/>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主要材料和工程设备名称、规格、型号</w:t>
            </w:r>
          </w:p>
        </w:tc>
        <w:tc>
          <w:tcPr>
            <w:tcW w:w="627" w:type="dxa"/>
            <w:tcBorders>
              <w:left w:val="single" w:color="auto" w:sz="6" w:space="0"/>
            </w:tcBorders>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单位</w:t>
            </w:r>
          </w:p>
        </w:tc>
        <w:tc>
          <w:tcPr>
            <w:tcW w:w="1205" w:type="dxa"/>
            <w:gridSpan w:val="2"/>
            <w:tcBorders>
              <w:right w:val="single" w:color="auto" w:sz="6" w:space="0"/>
            </w:tcBorders>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数量</w:t>
            </w:r>
          </w:p>
        </w:tc>
        <w:tc>
          <w:tcPr>
            <w:tcW w:w="678" w:type="dxa"/>
            <w:gridSpan w:val="2"/>
            <w:tcBorders>
              <w:left w:val="single" w:color="auto" w:sz="6" w:space="0"/>
            </w:tcBorders>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单价</w:t>
            </w:r>
          </w:p>
        </w:tc>
        <w:tc>
          <w:tcPr>
            <w:tcW w:w="613" w:type="dxa"/>
            <w:tcBorders>
              <w:left w:val="single" w:color="auto" w:sz="6" w:space="0"/>
            </w:tcBorders>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合计</w:t>
            </w:r>
          </w:p>
        </w:tc>
        <w:tc>
          <w:tcPr>
            <w:tcW w:w="897" w:type="dxa"/>
            <w:gridSpan w:val="2"/>
            <w:tcBorders>
              <w:right w:val="single" w:color="auto" w:sz="6" w:space="0"/>
            </w:tcBorders>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暂估单价（元）</w:t>
            </w:r>
          </w:p>
        </w:tc>
        <w:tc>
          <w:tcPr>
            <w:tcW w:w="932" w:type="dxa"/>
            <w:tcBorders>
              <w:left w:val="single" w:color="auto" w:sz="6" w:space="0"/>
            </w:tcBorders>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暂估单价（元）</w:t>
            </w: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764" w:type="dxa"/>
            <w:vMerge w:val="continue"/>
            <w:vAlign w:val="center"/>
          </w:tcPr>
          <w:p>
            <w:pPr>
              <w:jc w:val="center"/>
              <w:rPr>
                <w:rFonts w:ascii="黑体" w:eastAsia="黑体"/>
                <w:color w:val="000000" w:themeColor="text1"/>
                <w:szCs w:val="21"/>
                <w:highlight w:val="none"/>
                <w14:textFill>
                  <w14:solidFill>
                    <w14:schemeClr w14:val="tx1"/>
                  </w14:solidFill>
                </w14:textFill>
              </w:rPr>
            </w:pPr>
          </w:p>
        </w:tc>
        <w:tc>
          <w:tcPr>
            <w:tcW w:w="2747" w:type="dxa"/>
            <w:gridSpan w:val="5"/>
            <w:vAlign w:val="center"/>
          </w:tcPr>
          <w:p>
            <w:pPr>
              <w:jc w:val="center"/>
              <w:rPr>
                <w:color w:val="000000" w:themeColor="text1"/>
                <w:szCs w:val="21"/>
                <w:highlight w:val="none"/>
                <w14:textFill>
                  <w14:solidFill>
                    <w14:schemeClr w14:val="tx1"/>
                  </w14:solidFill>
                </w14:textFill>
              </w:rPr>
            </w:pPr>
          </w:p>
        </w:tc>
        <w:tc>
          <w:tcPr>
            <w:tcW w:w="627"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1205" w:type="dxa"/>
            <w:gridSpan w:val="2"/>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678" w:type="dxa"/>
            <w:gridSpan w:val="2"/>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613"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897" w:type="dxa"/>
            <w:gridSpan w:val="2"/>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932"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764" w:type="dxa"/>
            <w:vMerge w:val="continue"/>
            <w:vAlign w:val="center"/>
          </w:tcPr>
          <w:p>
            <w:pPr>
              <w:jc w:val="center"/>
              <w:rPr>
                <w:rFonts w:ascii="黑体" w:eastAsia="黑体"/>
                <w:color w:val="000000" w:themeColor="text1"/>
                <w:szCs w:val="21"/>
                <w:highlight w:val="none"/>
                <w14:textFill>
                  <w14:solidFill>
                    <w14:schemeClr w14:val="tx1"/>
                  </w14:solidFill>
                </w14:textFill>
              </w:rPr>
            </w:pPr>
          </w:p>
        </w:tc>
        <w:tc>
          <w:tcPr>
            <w:tcW w:w="2747" w:type="dxa"/>
            <w:gridSpan w:val="5"/>
            <w:vAlign w:val="center"/>
          </w:tcPr>
          <w:p>
            <w:pPr>
              <w:jc w:val="center"/>
              <w:rPr>
                <w:color w:val="000000" w:themeColor="text1"/>
                <w:szCs w:val="21"/>
                <w:highlight w:val="none"/>
                <w14:textFill>
                  <w14:solidFill>
                    <w14:schemeClr w14:val="tx1"/>
                  </w14:solidFill>
                </w14:textFill>
              </w:rPr>
            </w:pPr>
          </w:p>
        </w:tc>
        <w:tc>
          <w:tcPr>
            <w:tcW w:w="627"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1205" w:type="dxa"/>
            <w:gridSpan w:val="2"/>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678" w:type="dxa"/>
            <w:gridSpan w:val="2"/>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613"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897" w:type="dxa"/>
            <w:gridSpan w:val="2"/>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932"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764" w:type="dxa"/>
            <w:vMerge w:val="continue"/>
            <w:vAlign w:val="center"/>
          </w:tcPr>
          <w:p>
            <w:pPr>
              <w:jc w:val="center"/>
              <w:rPr>
                <w:rFonts w:ascii="黑体" w:eastAsia="黑体"/>
                <w:color w:val="000000" w:themeColor="text1"/>
                <w:szCs w:val="21"/>
                <w:highlight w:val="none"/>
                <w14:textFill>
                  <w14:solidFill>
                    <w14:schemeClr w14:val="tx1"/>
                  </w14:solidFill>
                </w14:textFill>
              </w:rPr>
            </w:pPr>
          </w:p>
        </w:tc>
        <w:tc>
          <w:tcPr>
            <w:tcW w:w="2747" w:type="dxa"/>
            <w:gridSpan w:val="5"/>
            <w:vAlign w:val="center"/>
          </w:tcPr>
          <w:p>
            <w:pPr>
              <w:jc w:val="center"/>
              <w:rPr>
                <w:color w:val="000000" w:themeColor="text1"/>
                <w:szCs w:val="21"/>
                <w:highlight w:val="none"/>
                <w14:textFill>
                  <w14:solidFill>
                    <w14:schemeClr w14:val="tx1"/>
                  </w14:solidFill>
                </w14:textFill>
              </w:rPr>
            </w:pPr>
          </w:p>
        </w:tc>
        <w:tc>
          <w:tcPr>
            <w:tcW w:w="627"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1205" w:type="dxa"/>
            <w:gridSpan w:val="2"/>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678" w:type="dxa"/>
            <w:gridSpan w:val="2"/>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613"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897" w:type="dxa"/>
            <w:gridSpan w:val="2"/>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932"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764" w:type="dxa"/>
            <w:vMerge w:val="continue"/>
            <w:vAlign w:val="center"/>
          </w:tcPr>
          <w:p>
            <w:pPr>
              <w:jc w:val="center"/>
              <w:rPr>
                <w:rFonts w:ascii="黑体" w:eastAsia="黑体"/>
                <w:color w:val="000000" w:themeColor="text1"/>
                <w:szCs w:val="21"/>
                <w:highlight w:val="none"/>
                <w14:textFill>
                  <w14:solidFill>
                    <w14:schemeClr w14:val="tx1"/>
                  </w14:solidFill>
                </w14:textFill>
              </w:rPr>
            </w:pPr>
          </w:p>
        </w:tc>
        <w:tc>
          <w:tcPr>
            <w:tcW w:w="2747" w:type="dxa"/>
            <w:gridSpan w:val="5"/>
            <w:vAlign w:val="center"/>
          </w:tcPr>
          <w:p>
            <w:pPr>
              <w:ind w:firstLine="210" w:firstLineChars="100"/>
              <w:jc w:val="center"/>
              <w:rPr>
                <w:color w:val="000000" w:themeColor="text1"/>
                <w:szCs w:val="21"/>
                <w:highlight w:val="none"/>
                <w14:textFill>
                  <w14:solidFill>
                    <w14:schemeClr w14:val="tx1"/>
                  </w14:solidFill>
                </w14:textFill>
              </w:rPr>
            </w:pPr>
          </w:p>
        </w:tc>
        <w:tc>
          <w:tcPr>
            <w:tcW w:w="627" w:type="dxa"/>
            <w:tcBorders>
              <w:left w:val="single" w:color="auto" w:sz="6" w:space="0"/>
            </w:tcBorders>
            <w:vAlign w:val="center"/>
          </w:tcPr>
          <w:p>
            <w:pPr>
              <w:ind w:firstLine="210" w:firstLineChars="100"/>
              <w:jc w:val="center"/>
              <w:rPr>
                <w:color w:val="000000" w:themeColor="text1"/>
                <w:szCs w:val="21"/>
                <w:highlight w:val="none"/>
                <w14:textFill>
                  <w14:solidFill>
                    <w14:schemeClr w14:val="tx1"/>
                  </w14:solidFill>
                </w14:textFill>
              </w:rPr>
            </w:pPr>
          </w:p>
        </w:tc>
        <w:tc>
          <w:tcPr>
            <w:tcW w:w="1205" w:type="dxa"/>
            <w:gridSpan w:val="2"/>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678" w:type="dxa"/>
            <w:gridSpan w:val="2"/>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613"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897" w:type="dxa"/>
            <w:gridSpan w:val="2"/>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932"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64" w:type="dxa"/>
            <w:vMerge w:val="continue"/>
            <w:vAlign w:val="center"/>
          </w:tcPr>
          <w:p>
            <w:pPr>
              <w:jc w:val="center"/>
              <w:rPr>
                <w:rFonts w:ascii="黑体" w:eastAsia="黑体"/>
                <w:color w:val="000000" w:themeColor="text1"/>
                <w:szCs w:val="21"/>
                <w:highlight w:val="none"/>
                <w14:textFill>
                  <w14:solidFill>
                    <w14:schemeClr w14:val="tx1"/>
                  </w14:solidFill>
                </w14:textFill>
              </w:rPr>
            </w:pPr>
          </w:p>
        </w:tc>
        <w:tc>
          <w:tcPr>
            <w:tcW w:w="2747" w:type="dxa"/>
            <w:gridSpan w:val="5"/>
            <w:vAlign w:val="center"/>
          </w:tcPr>
          <w:p>
            <w:pPr>
              <w:ind w:firstLine="210" w:firstLineChars="100"/>
              <w:jc w:val="center"/>
              <w:rPr>
                <w:color w:val="000000" w:themeColor="text1"/>
                <w:szCs w:val="21"/>
                <w:highlight w:val="none"/>
                <w14:textFill>
                  <w14:solidFill>
                    <w14:schemeClr w14:val="tx1"/>
                  </w14:solidFill>
                </w14:textFill>
              </w:rPr>
            </w:pPr>
          </w:p>
        </w:tc>
        <w:tc>
          <w:tcPr>
            <w:tcW w:w="627" w:type="dxa"/>
            <w:tcBorders>
              <w:left w:val="single" w:color="auto" w:sz="6" w:space="0"/>
            </w:tcBorders>
            <w:vAlign w:val="center"/>
          </w:tcPr>
          <w:p>
            <w:pPr>
              <w:ind w:firstLine="210" w:firstLineChars="100"/>
              <w:jc w:val="center"/>
              <w:rPr>
                <w:color w:val="000000" w:themeColor="text1"/>
                <w:szCs w:val="21"/>
                <w:highlight w:val="none"/>
                <w14:textFill>
                  <w14:solidFill>
                    <w14:schemeClr w14:val="tx1"/>
                  </w14:solidFill>
                </w14:textFill>
              </w:rPr>
            </w:pPr>
          </w:p>
        </w:tc>
        <w:tc>
          <w:tcPr>
            <w:tcW w:w="1205" w:type="dxa"/>
            <w:gridSpan w:val="2"/>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678" w:type="dxa"/>
            <w:gridSpan w:val="2"/>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613"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897" w:type="dxa"/>
            <w:gridSpan w:val="2"/>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932"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764" w:type="dxa"/>
            <w:vMerge w:val="continue"/>
            <w:vAlign w:val="center"/>
          </w:tcPr>
          <w:p>
            <w:pPr>
              <w:jc w:val="center"/>
              <w:rPr>
                <w:color w:val="000000" w:themeColor="text1"/>
                <w:szCs w:val="21"/>
                <w:highlight w:val="none"/>
                <w14:textFill>
                  <w14:solidFill>
                    <w14:schemeClr w14:val="tx1"/>
                  </w14:solidFill>
                </w14:textFill>
              </w:rPr>
            </w:pPr>
          </w:p>
        </w:tc>
        <w:tc>
          <w:tcPr>
            <w:tcW w:w="4579" w:type="dxa"/>
            <w:gridSpan w:val="8"/>
            <w:tcBorders>
              <w:right w:val="single" w:color="auto" w:sz="6" w:space="0"/>
            </w:tcBorders>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其他材料费</w:t>
            </w:r>
          </w:p>
        </w:tc>
        <w:tc>
          <w:tcPr>
            <w:tcW w:w="678" w:type="dxa"/>
            <w:gridSpan w:val="2"/>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613"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897" w:type="dxa"/>
            <w:gridSpan w:val="2"/>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932"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764" w:type="dxa"/>
            <w:vMerge w:val="continue"/>
            <w:vAlign w:val="center"/>
          </w:tcPr>
          <w:p>
            <w:pPr>
              <w:jc w:val="center"/>
              <w:rPr>
                <w:color w:val="000000" w:themeColor="text1"/>
                <w:szCs w:val="21"/>
                <w:highlight w:val="none"/>
                <w14:textFill>
                  <w14:solidFill>
                    <w14:schemeClr w14:val="tx1"/>
                  </w14:solidFill>
                </w14:textFill>
              </w:rPr>
            </w:pPr>
          </w:p>
        </w:tc>
        <w:tc>
          <w:tcPr>
            <w:tcW w:w="4579" w:type="dxa"/>
            <w:gridSpan w:val="8"/>
            <w:tcBorders>
              <w:right w:val="single" w:color="auto" w:sz="6" w:space="0"/>
            </w:tcBorders>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材料费小计</w:t>
            </w:r>
          </w:p>
        </w:tc>
        <w:tc>
          <w:tcPr>
            <w:tcW w:w="678" w:type="dxa"/>
            <w:gridSpan w:val="2"/>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613"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c>
          <w:tcPr>
            <w:tcW w:w="897" w:type="dxa"/>
            <w:gridSpan w:val="2"/>
            <w:tcBorders>
              <w:right w:val="single" w:color="auto" w:sz="6" w:space="0"/>
            </w:tcBorders>
            <w:vAlign w:val="center"/>
          </w:tcPr>
          <w:p>
            <w:pPr>
              <w:jc w:val="center"/>
              <w:rPr>
                <w:color w:val="000000" w:themeColor="text1"/>
                <w:szCs w:val="21"/>
                <w:highlight w:val="none"/>
                <w14:textFill>
                  <w14:solidFill>
                    <w14:schemeClr w14:val="tx1"/>
                  </w14:solidFill>
                </w14:textFill>
              </w:rPr>
            </w:pPr>
          </w:p>
        </w:tc>
        <w:tc>
          <w:tcPr>
            <w:tcW w:w="932" w:type="dxa"/>
            <w:tcBorders>
              <w:left w:val="single" w:color="auto" w:sz="6" w:space="0"/>
            </w:tcBorders>
            <w:vAlign w:val="center"/>
          </w:tcPr>
          <w:p>
            <w:pPr>
              <w:jc w:val="center"/>
              <w:rPr>
                <w:color w:val="000000" w:themeColor="text1"/>
                <w:szCs w:val="21"/>
                <w:highlight w:val="none"/>
                <w14:textFill>
                  <w14:solidFill>
                    <w14:schemeClr w14:val="tx1"/>
                  </w14:solidFill>
                </w14:textFill>
              </w:rPr>
            </w:pPr>
          </w:p>
        </w:tc>
      </w:tr>
    </w:tbl>
    <w:p>
      <w:pPr>
        <w:rPr>
          <w:color w:val="000000" w:themeColor="text1"/>
          <w:highlight w:val="none"/>
          <w14:textFill>
            <w14:solidFill>
              <w14:schemeClr w14:val="tx1"/>
            </w14:solidFill>
          </w14:textFill>
        </w:rPr>
      </w:pPr>
      <w:r>
        <w:rPr>
          <w:rFonts w:hint="eastAsia" w:ascii="黑体" w:eastAsia="黑体"/>
          <w:color w:val="000000" w:themeColor="text1"/>
          <w:highlight w:val="none"/>
          <w14:textFill>
            <w14:solidFill>
              <w14:schemeClr w14:val="tx1"/>
            </w14:solidFill>
          </w14:textFill>
        </w:rPr>
        <w:t>注：</w:t>
      </w:r>
      <w:r>
        <w:rPr>
          <w:rFonts w:hint="eastAsia"/>
          <w:color w:val="000000" w:themeColor="text1"/>
          <w:highlight w:val="none"/>
          <w14:textFill>
            <w14:solidFill>
              <w14:schemeClr w14:val="tx1"/>
            </w14:solidFill>
          </w14:textFill>
        </w:rPr>
        <w:t>如不使用省级或行业建设主管部门发布的计价定额，可不填定额项目、编号等。</w:t>
      </w: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pStyle w:val="426"/>
        <w:numPr>
          <w:ilvl w:val="1"/>
          <w:numId w:val="18"/>
        </w:numPr>
        <w:spacing w:line="380" w:lineRule="exact"/>
        <w:ind w:firstLineChars="0"/>
        <w:outlineLvl w:val="2"/>
        <w:rPr>
          <w:rFonts w:ascii="黑体" w:eastAsia="黑体"/>
          <w:color w:val="000000" w:themeColor="text1"/>
          <w:sz w:val="24"/>
          <w:highlight w:val="none"/>
          <w14:textFill>
            <w14:solidFill>
              <w14:schemeClr w14:val="tx1"/>
            </w14:solidFill>
          </w14:textFill>
        </w:rPr>
      </w:pPr>
      <w:bookmarkStart w:id="171" w:name="_Toc973"/>
      <w:bookmarkStart w:id="172" w:name="_Toc23878"/>
      <w:r>
        <w:rPr>
          <w:rFonts w:hint="eastAsia" w:ascii="黑体" w:eastAsia="黑体"/>
          <w:color w:val="000000" w:themeColor="text1"/>
          <w:sz w:val="24"/>
          <w:highlight w:val="none"/>
          <w14:textFill>
            <w14:solidFill>
              <w14:schemeClr w14:val="tx1"/>
            </w14:solidFill>
          </w14:textFill>
        </w:rPr>
        <w:t>措施项目清单与计价表</w:t>
      </w:r>
      <w:bookmarkEnd w:id="171"/>
      <w:bookmarkEnd w:id="172"/>
    </w:p>
    <w:p>
      <w:pPr>
        <w:spacing w:before="156" w:beforeLines="50" w:after="156" w:afterLines="50"/>
        <w:jc w:val="center"/>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总价措施项目清单与计价表</w:t>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工程名称：                                            第  页 共  页</w:t>
      </w:r>
    </w:p>
    <w:tbl>
      <w:tblPr>
        <w:tblStyle w:val="75"/>
        <w:tblW w:w="9286"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722"/>
        <w:gridCol w:w="2260"/>
        <w:gridCol w:w="2362"/>
        <w:gridCol w:w="1291"/>
        <w:gridCol w:w="1325"/>
        <w:gridCol w:w="1326"/>
      </w:tblGrid>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722" w:type="dxa"/>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序号</w:t>
            </w:r>
          </w:p>
        </w:tc>
        <w:tc>
          <w:tcPr>
            <w:tcW w:w="2260" w:type="dxa"/>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项目编码</w:t>
            </w:r>
          </w:p>
        </w:tc>
        <w:tc>
          <w:tcPr>
            <w:tcW w:w="2362" w:type="dxa"/>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项目名称</w:t>
            </w:r>
          </w:p>
        </w:tc>
        <w:tc>
          <w:tcPr>
            <w:tcW w:w="1291" w:type="dxa"/>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计算基础</w:t>
            </w:r>
          </w:p>
        </w:tc>
        <w:tc>
          <w:tcPr>
            <w:tcW w:w="1325" w:type="dxa"/>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费率(％)</w:t>
            </w:r>
          </w:p>
        </w:tc>
        <w:tc>
          <w:tcPr>
            <w:tcW w:w="1326" w:type="dxa"/>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金额(元)</w:t>
            </w: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722" w:type="dxa"/>
            <w:vAlign w:val="center"/>
          </w:tcPr>
          <w:p>
            <w:pPr>
              <w:jc w:val="center"/>
              <w:rPr>
                <w:rFonts w:ascii="黑体" w:eastAsia="黑体"/>
                <w:color w:val="000000" w:themeColor="text1"/>
                <w:highlight w:val="none"/>
                <w14:textFill>
                  <w14:solidFill>
                    <w14:schemeClr w14:val="tx1"/>
                  </w14:solidFill>
                </w14:textFill>
              </w:rPr>
            </w:pPr>
            <w:r>
              <w:rPr>
                <w:rFonts w:hint="eastAsia" w:ascii="黑体" w:eastAsia="黑体"/>
                <w:color w:val="000000" w:themeColor="text1"/>
                <w:highlight w:val="none"/>
                <w14:textFill>
                  <w14:solidFill>
                    <w14:schemeClr w14:val="tx1"/>
                  </w14:solidFill>
                </w14:textFill>
              </w:rPr>
              <w:t>1</w:t>
            </w:r>
          </w:p>
        </w:tc>
        <w:tc>
          <w:tcPr>
            <w:tcW w:w="2260" w:type="dxa"/>
          </w:tcPr>
          <w:p>
            <w:pPr>
              <w:rPr>
                <w:color w:val="000000" w:themeColor="text1"/>
                <w:highlight w:val="none"/>
                <w14:textFill>
                  <w14:solidFill>
                    <w14:schemeClr w14:val="tx1"/>
                  </w14:solidFill>
                </w14:textFill>
              </w:rPr>
            </w:pPr>
          </w:p>
        </w:tc>
        <w:tc>
          <w:tcPr>
            <w:tcW w:w="2362" w:type="dxa"/>
            <w:vAlign w:val="center"/>
          </w:tcPr>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安全文明施工费</w:t>
            </w:r>
          </w:p>
        </w:tc>
        <w:tc>
          <w:tcPr>
            <w:tcW w:w="1291" w:type="dxa"/>
            <w:vAlign w:val="center"/>
          </w:tcPr>
          <w:p>
            <w:pPr>
              <w:jc w:val="center"/>
              <w:rPr>
                <w:color w:val="000000" w:themeColor="text1"/>
                <w:highlight w:val="none"/>
                <w14:textFill>
                  <w14:solidFill>
                    <w14:schemeClr w14:val="tx1"/>
                  </w14:solidFill>
                </w14:textFill>
              </w:rPr>
            </w:pPr>
          </w:p>
        </w:tc>
        <w:tc>
          <w:tcPr>
            <w:tcW w:w="1325" w:type="dxa"/>
            <w:vAlign w:val="center"/>
          </w:tcPr>
          <w:p>
            <w:pPr>
              <w:jc w:val="center"/>
              <w:rPr>
                <w:color w:val="000000" w:themeColor="text1"/>
                <w:highlight w:val="none"/>
                <w14:textFill>
                  <w14:solidFill>
                    <w14:schemeClr w14:val="tx1"/>
                  </w14:solidFill>
                </w14:textFill>
              </w:rPr>
            </w:pPr>
          </w:p>
        </w:tc>
        <w:tc>
          <w:tcPr>
            <w:tcW w:w="1326"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722" w:type="dxa"/>
            <w:tcBorders>
              <w:bottom w:val="single" w:color="auto" w:sz="6" w:space="0"/>
            </w:tcBorders>
            <w:vAlign w:val="center"/>
          </w:tcPr>
          <w:p>
            <w:pPr>
              <w:jc w:val="center"/>
              <w:rPr>
                <w:rFonts w:ascii="黑体" w:eastAsia="黑体"/>
                <w:color w:val="000000" w:themeColor="text1"/>
                <w:highlight w:val="none"/>
                <w14:textFill>
                  <w14:solidFill>
                    <w14:schemeClr w14:val="tx1"/>
                  </w14:solidFill>
                </w14:textFill>
              </w:rPr>
            </w:pPr>
            <w:r>
              <w:rPr>
                <w:rFonts w:hint="eastAsia" w:ascii="黑体" w:eastAsia="黑体"/>
                <w:color w:val="000000" w:themeColor="text1"/>
                <w:highlight w:val="none"/>
                <w14:textFill>
                  <w14:solidFill>
                    <w14:schemeClr w14:val="tx1"/>
                  </w14:solidFill>
                </w14:textFill>
              </w:rPr>
              <w:t>2</w:t>
            </w:r>
          </w:p>
        </w:tc>
        <w:tc>
          <w:tcPr>
            <w:tcW w:w="2260" w:type="dxa"/>
          </w:tcPr>
          <w:p>
            <w:pPr>
              <w:rPr>
                <w:color w:val="000000" w:themeColor="text1"/>
                <w:highlight w:val="none"/>
                <w14:textFill>
                  <w14:solidFill>
                    <w14:schemeClr w14:val="tx1"/>
                  </w14:solidFill>
                </w14:textFill>
              </w:rPr>
            </w:pPr>
          </w:p>
        </w:tc>
        <w:tc>
          <w:tcPr>
            <w:tcW w:w="2362" w:type="dxa"/>
            <w:vAlign w:val="center"/>
          </w:tcPr>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夜间施工费</w:t>
            </w:r>
          </w:p>
        </w:tc>
        <w:tc>
          <w:tcPr>
            <w:tcW w:w="1291" w:type="dxa"/>
            <w:vAlign w:val="center"/>
          </w:tcPr>
          <w:p>
            <w:pPr>
              <w:jc w:val="center"/>
              <w:rPr>
                <w:color w:val="000000" w:themeColor="text1"/>
                <w:highlight w:val="none"/>
                <w14:textFill>
                  <w14:solidFill>
                    <w14:schemeClr w14:val="tx1"/>
                  </w14:solidFill>
                </w14:textFill>
              </w:rPr>
            </w:pPr>
          </w:p>
        </w:tc>
        <w:tc>
          <w:tcPr>
            <w:tcW w:w="1325" w:type="dxa"/>
            <w:vAlign w:val="center"/>
          </w:tcPr>
          <w:p>
            <w:pPr>
              <w:jc w:val="center"/>
              <w:rPr>
                <w:color w:val="000000" w:themeColor="text1"/>
                <w:highlight w:val="none"/>
                <w14:textFill>
                  <w14:solidFill>
                    <w14:schemeClr w14:val="tx1"/>
                  </w14:solidFill>
                </w14:textFill>
              </w:rPr>
            </w:pPr>
          </w:p>
        </w:tc>
        <w:tc>
          <w:tcPr>
            <w:tcW w:w="1326"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722" w:type="dxa"/>
            <w:tcBorders>
              <w:top w:val="single" w:color="auto" w:sz="6" w:space="0"/>
            </w:tcBorders>
            <w:vAlign w:val="center"/>
          </w:tcPr>
          <w:p>
            <w:pPr>
              <w:jc w:val="center"/>
              <w:rPr>
                <w:rFonts w:ascii="黑体" w:eastAsia="黑体"/>
                <w:color w:val="000000" w:themeColor="text1"/>
                <w:highlight w:val="none"/>
                <w14:textFill>
                  <w14:solidFill>
                    <w14:schemeClr w14:val="tx1"/>
                  </w14:solidFill>
                </w14:textFill>
              </w:rPr>
            </w:pPr>
            <w:r>
              <w:rPr>
                <w:rFonts w:hint="eastAsia" w:ascii="黑体" w:eastAsia="黑体"/>
                <w:color w:val="000000" w:themeColor="text1"/>
                <w:highlight w:val="none"/>
                <w14:textFill>
                  <w14:solidFill>
                    <w14:schemeClr w14:val="tx1"/>
                  </w14:solidFill>
                </w14:textFill>
              </w:rPr>
              <w:t>3</w:t>
            </w:r>
          </w:p>
        </w:tc>
        <w:tc>
          <w:tcPr>
            <w:tcW w:w="2260" w:type="dxa"/>
          </w:tcPr>
          <w:p>
            <w:pPr>
              <w:rPr>
                <w:color w:val="000000" w:themeColor="text1"/>
                <w:highlight w:val="none"/>
                <w14:textFill>
                  <w14:solidFill>
                    <w14:schemeClr w14:val="tx1"/>
                  </w14:solidFill>
                </w14:textFill>
              </w:rPr>
            </w:pPr>
          </w:p>
        </w:tc>
        <w:tc>
          <w:tcPr>
            <w:tcW w:w="2362" w:type="dxa"/>
            <w:vAlign w:val="center"/>
          </w:tcPr>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二次搬运费</w:t>
            </w:r>
          </w:p>
        </w:tc>
        <w:tc>
          <w:tcPr>
            <w:tcW w:w="1291" w:type="dxa"/>
            <w:vAlign w:val="center"/>
          </w:tcPr>
          <w:p>
            <w:pPr>
              <w:jc w:val="center"/>
              <w:rPr>
                <w:color w:val="000000" w:themeColor="text1"/>
                <w:highlight w:val="none"/>
                <w14:textFill>
                  <w14:solidFill>
                    <w14:schemeClr w14:val="tx1"/>
                  </w14:solidFill>
                </w14:textFill>
              </w:rPr>
            </w:pPr>
          </w:p>
        </w:tc>
        <w:tc>
          <w:tcPr>
            <w:tcW w:w="1325" w:type="dxa"/>
            <w:vAlign w:val="center"/>
          </w:tcPr>
          <w:p>
            <w:pPr>
              <w:jc w:val="center"/>
              <w:rPr>
                <w:color w:val="000000" w:themeColor="text1"/>
                <w:highlight w:val="none"/>
                <w14:textFill>
                  <w14:solidFill>
                    <w14:schemeClr w14:val="tx1"/>
                  </w14:solidFill>
                </w14:textFill>
              </w:rPr>
            </w:pPr>
          </w:p>
        </w:tc>
        <w:tc>
          <w:tcPr>
            <w:tcW w:w="1326"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722" w:type="dxa"/>
            <w:vAlign w:val="center"/>
          </w:tcPr>
          <w:p>
            <w:pPr>
              <w:jc w:val="center"/>
              <w:rPr>
                <w:rFonts w:ascii="黑体" w:eastAsia="黑体"/>
                <w:color w:val="000000" w:themeColor="text1"/>
                <w:highlight w:val="none"/>
                <w14:textFill>
                  <w14:solidFill>
                    <w14:schemeClr w14:val="tx1"/>
                  </w14:solidFill>
                </w14:textFill>
              </w:rPr>
            </w:pPr>
            <w:r>
              <w:rPr>
                <w:rFonts w:hint="eastAsia" w:ascii="黑体" w:eastAsia="黑体"/>
                <w:color w:val="000000" w:themeColor="text1"/>
                <w:highlight w:val="none"/>
                <w14:textFill>
                  <w14:solidFill>
                    <w14:schemeClr w14:val="tx1"/>
                  </w14:solidFill>
                </w14:textFill>
              </w:rPr>
              <w:t>4</w:t>
            </w:r>
          </w:p>
        </w:tc>
        <w:tc>
          <w:tcPr>
            <w:tcW w:w="2260" w:type="dxa"/>
          </w:tcPr>
          <w:p>
            <w:pPr>
              <w:rPr>
                <w:color w:val="000000" w:themeColor="text1"/>
                <w:highlight w:val="none"/>
                <w14:textFill>
                  <w14:solidFill>
                    <w14:schemeClr w14:val="tx1"/>
                  </w14:solidFill>
                </w14:textFill>
              </w:rPr>
            </w:pPr>
          </w:p>
        </w:tc>
        <w:tc>
          <w:tcPr>
            <w:tcW w:w="2362" w:type="dxa"/>
            <w:vAlign w:val="center"/>
          </w:tcPr>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冬雨季施工</w:t>
            </w:r>
          </w:p>
        </w:tc>
        <w:tc>
          <w:tcPr>
            <w:tcW w:w="1291" w:type="dxa"/>
            <w:vAlign w:val="center"/>
          </w:tcPr>
          <w:p>
            <w:pPr>
              <w:jc w:val="center"/>
              <w:rPr>
                <w:color w:val="000000" w:themeColor="text1"/>
                <w:highlight w:val="none"/>
                <w14:textFill>
                  <w14:solidFill>
                    <w14:schemeClr w14:val="tx1"/>
                  </w14:solidFill>
                </w14:textFill>
              </w:rPr>
            </w:pPr>
          </w:p>
        </w:tc>
        <w:tc>
          <w:tcPr>
            <w:tcW w:w="1325" w:type="dxa"/>
            <w:vAlign w:val="center"/>
          </w:tcPr>
          <w:p>
            <w:pPr>
              <w:jc w:val="center"/>
              <w:rPr>
                <w:color w:val="000000" w:themeColor="text1"/>
                <w:highlight w:val="none"/>
                <w14:textFill>
                  <w14:solidFill>
                    <w14:schemeClr w14:val="tx1"/>
                  </w14:solidFill>
                </w14:textFill>
              </w:rPr>
            </w:pPr>
          </w:p>
        </w:tc>
        <w:tc>
          <w:tcPr>
            <w:tcW w:w="1326"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722" w:type="dxa"/>
            <w:vAlign w:val="center"/>
          </w:tcPr>
          <w:p>
            <w:pPr>
              <w:jc w:val="center"/>
              <w:rPr>
                <w:rFonts w:ascii="黑体" w:eastAsia="黑体"/>
                <w:color w:val="000000" w:themeColor="text1"/>
                <w:highlight w:val="none"/>
                <w14:textFill>
                  <w14:solidFill>
                    <w14:schemeClr w14:val="tx1"/>
                  </w14:solidFill>
                </w14:textFill>
              </w:rPr>
            </w:pPr>
            <w:r>
              <w:rPr>
                <w:rFonts w:hint="eastAsia" w:ascii="黑体" w:eastAsia="黑体"/>
                <w:color w:val="000000" w:themeColor="text1"/>
                <w:highlight w:val="none"/>
                <w14:textFill>
                  <w14:solidFill>
                    <w14:schemeClr w14:val="tx1"/>
                  </w14:solidFill>
                </w14:textFill>
              </w:rPr>
              <w:t>5</w:t>
            </w:r>
          </w:p>
        </w:tc>
        <w:tc>
          <w:tcPr>
            <w:tcW w:w="2260" w:type="dxa"/>
          </w:tcPr>
          <w:p>
            <w:pPr>
              <w:rPr>
                <w:color w:val="000000" w:themeColor="text1"/>
                <w:highlight w:val="none"/>
                <w14:textFill>
                  <w14:solidFill>
                    <w14:schemeClr w14:val="tx1"/>
                  </w14:solidFill>
                </w14:textFill>
              </w:rPr>
            </w:pPr>
          </w:p>
        </w:tc>
        <w:tc>
          <w:tcPr>
            <w:tcW w:w="2362" w:type="dxa"/>
            <w:vAlign w:val="center"/>
          </w:tcPr>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已完工程及设备保护</w:t>
            </w:r>
          </w:p>
        </w:tc>
        <w:tc>
          <w:tcPr>
            <w:tcW w:w="1291" w:type="dxa"/>
            <w:vAlign w:val="center"/>
          </w:tcPr>
          <w:p>
            <w:pPr>
              <w:jc w:val="center"/>
              <w:rPr>
                <w:color w:val="000000" w:themeColor="text1"/>
                <w:highlight w:val="none"/>
                <w14:textFill>
                  <w14:solidFill>
                    <w14:schemeClr w14:val="tx1"/>
                  </w14:solidFill>
                </w14:textFill>
              </w:rPr>
            </w:pPr>
          </w:p>
        </w:tc>
        <w:tc>
          <w:tcPr>
            <w:tcW w:w="1325" w:type="dxa"/>
            <w:vAlign w:val="center"/>
          </w:tcPr>
          <w:p>
            <w:pPr>
              <w:jc w:val="center"/>
              <w:rPr>
                <w:color w:val="000000" w:themeColor="text1"/>
                <w:highlight w:val="none"/>
                <w14:textFill>
                  <w14:solidFill>
                    <w14:schemeClr w14:val="tx1"/>
                  </w14:solidFill>
                </w14:textFill>
              </w:rPr>
            </w:pPr>
          </w:p>
        </w:tc>
        <w:tc>
          <w:tcPr>
            <w:tcW w:w="1326"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722" w:type="dxa"/>
            <w:vAlign w:val="center"/>
          </w:tcPr>
          <w:p>
            <w:pPr>
              <w:jc w:val="center"/>
              <w:rPr>
                <w:rFonts w:ascii="黑体" w:eastAsia="黑体"/>
                <w:color w:val="000000" w:themeColor="text1"/>
                <w:highlight w:val="none"/>
                <w14:textFill>
                  <w14:solidFill>
                    <w14:schemeClr w14:val="tx1"/>
                  </w14:solidFill>
                </w14:textFill>
              </w:rPr>
            </w:pPr>
            <w:r>
              <w:rPr>
                <w:rFonts w:hint="eastAsia" w:ascii="黑体" w:eastAsia="黑体"/>
                <w:color w:val="000000" w:themeColor="text1"/>
                <w:highlight w:val="none"/>
                <w14:textFill>
                  <w14:solidFill>
                    <w14:schemeClr w14:val="tx1"/>
                  </w14:solidFill>
                </w14:textFill>
              </w:rPr>
              <w:t>6</w:t>
            </w:r>
          </w:p>
        </w:tc>
        <w:tc>
          <w:tcPr>
            <w:tcW w:w="2260" w:type="dxa"/>
          </w:tcPr>
          <w:p>
            <w:pPr>
              <w:rPr>
                <w:color w:val="000000" w:themeColor="text1"/>
                <w:highlight w:val="none"/>
                <w14:textFill>
                  <w14:solidFill>
                    <w14:schemeClr w14:val="tx1"/>
                  </w14:solidFill>
                </w14:textFill>
              </w:rPr>
            </w:pPr>
          </w:p>
        </w:tc>
        <w:tc>
          <w:tcPr>
            <w:tcW w:w="2362" w:type="dxa"/>
            <w:vAlign w:val="center"/>
          </w:tcPr>
          <w:p>
            <w:pPr>
              <w:rPr>
                <w:color w:val="000000" w:themeColor="text1"/>
                <w:highlight w:val="none"/>
                <w14:textFill>
                  <w14:solidFill>
                    <w14:schemeClr w14:val="tx1"/>
                  </w14:solidFill>
                </w14:textFill>
              </w:rPr>
            </w:pPr>
          </w:p>
        </w:tc>
        <w:tc>
          <w:tcPr>
            <w:tcW w:w="1291" w:type="dxa"/>
            <w:vAlign w:val="center"/>
          </w:tcPr>
          <w:p>
            <w:pPr>
              <w:jc w:val="center"/>
              <w:rPr>
                <w:color w:val="000000" w:themeColor="text1"/>
                <w:highlight w:val="none"/>
                <w14:textFill>
                  <w14:solidFill>
                    <w14:schemeClr w14:val="tx1"/>
                  </w14:solidFill>
                </w14:textFill>
              </w:rPr>
            </w:pPr>
          </w:p>
        </w:tc>
        <w:tc>
          <w:tcPr>
            <w:tcW w:w="1325" w:type="dxa"/>
            <w:vAlign w:val="center"/>
          </w:tcPr>
          <w:p>
            <w:pPr>
              <w:jc w:val="center"/>
              <w:rPr>
                <w:color w:val="000000" w:themeColor="text1"/>
                <w:highlight w:val="none"/>
                <w14:textFill>
                  <w14:solidFill>
                    <w14:schemeClr w14:val="tx1"/>
                  </w14:solidFill>
                </w14:textFill>
              </w:rPr>
            </w:pPr>
          </w:p>
        </w:tc>
        <w:tc>
          <w:tcPr>
            <w:tcW w:w="1326"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722" w:type="dxa"/>
            <w:vAlign w:val="center"/>
          </w:tcPr>
          <w:p>
            <w:pPr>
              <w:jc w:val="center"/>
              <w:rPr>
                <w:rFonts w:ascii="黑体" w:eastAsia="黑体"/>
                <w:color w:val="000000" w:themeColor="text1"/>
                <w:highlight w:val="none"/>
                <w14:textFill>
                  <w14:solidFill>
                    <w14:schemeClr w14:val="tx1"/>
                  </w14:solidFill>
                </w14:textFill>
              </w:rPr>
            </w:pPr>
            <w:r>
              <w:rPr>
                <w:rFonts w:hint="eastAsia" w:ascii="黑体" w:eastAsia="黑体"/>
                <w:color w:val="000000" w:themeColor="text1"/>
                <w:highlight w:val="none"/>
                <w14:textFill>
                  <w14:solidFill>
                    <w14:schemeClr w14:val="tx1"/>
                  </w14:solidFill>
                </w14:textFill>
              </w:rPr>
              <w:t>7</w:t>
            </w:r>
          </w:p>
        </w:tc>
        <w:tc>
          <w:tcPr>
            <w:tcW w:w="2260" w:type="dxa"/>
          </w:tcPr>
          <w:p>
            <w:pPr>
              <w:rPr>
                <w:color w:val="000000" w:themeColor="text1"/>
                <w:highlight w:val="none"/>
                <w14:textFill>
                  <w14:solidFill>
                    <w14:schemeClr w14:val="tx1"/>
                  </w14:solidFill>
                </w14:textFill>
              </w:rPr>
            </w:pPr>
          </w:p>
        </w:tc>
        <w:tc>
          <w:tcPr>
            <w:tcW w:w="2362" w:type="dxa"/>
            <w:vAlign w:val="center"/>
          </w:tcPr>
          <w:p>
            <w:pPr>
              <w:rPr>
                <w:color w:val="000000" w:themeColor="text1"/>
                <w:highlight w:val="none"/>
                <w14:textFill>
                  <w14:solidFill>
                    <w14:schemeClr w14:val="tx1"/>
                  </w14:solidFill>
                </w14:textFill>
              </w:rPr>
            </w:pPr>
          </w:p>
        </w:tc>
        <w:tc>
          <w:tcPr>
            <w:tcW w:w="1291" w:type="dxa"/>
            <w:vAlign w:val="center"/>
          </w:tcPr>
          <w:p>
            <w:pPr>
              <w:jc w:val="center"/>
              <w:rPr>
                <w:color w:val="000000" w:themeColor="text1"/>
                <w:highlight w:val="none"/>
                <w14:textFill>
                  <w14:solidFill>
                    <w14:schemeClr w14:val="tx1"/>
                  </w14:solidFill>
                </w14:textFill>
              </w:rPr>
            </w:pPr>
          </w:p>
        </w:tc>
        <w:tc>
          <w:tcPr>
            <w:tcW w:w="1325" w:type="dxa"/>
            <w:vAlign w:val="center"/>
          </w:tcPr>
          <w:p>
            <w:pPr>
              <w:jc w:val="center"/>
              <w:rPr>
                <w:color w:val="000000" w:themeColor="text1"/>
                <w:highlight w:val="none"/>
                <w14:textFill>
                  <w14:solidFill>
                    <w14:schemeClr w14:val="tx1"/>
                  </w14:solidFill>
                </w14:textFill>
              </w:rPr>
            </w:pPr>
          </w:p>
        </w:tc>
        <w:tc>
          <w:tcPr>
            <w:tcW w:w="1326"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722" w:type="dxa"/>
            <w:vAlign w:val="center"/>
          </w:tcPr>
          <w:p>
            <w:pPr>
              <w:jc w:val="center"/>
              <w:rPr>
                <w:rFonts w:ascii="黑体" w:eastAsia="黑体"/>
                <w:color w:val="000000" w:themeColor="text1"/>
                <w:highlight w:val="none"/>
                <w14:textFill>
                  <w14:solidFill>
                    <w14:schemeClr w14:val="tx1"/>
                  </w14:solidFill>
                </w14:textFill>
              </w:rPr>
            </w:pPr>
            <w:r>
              <w:rPr>
                <w:rFonts w:hint="eastAsia" w:ascii="黑体" w:eastAsia="黑体"/>
                <w:color w:val="000000" w:themeColor="text1"/>
                <w:highlight w:val="none"/>
                <w14:textFill>
                  <w14:solidFill>
                    <w14:schemeClr w14:val="tx1"/>
                  </w14:solidFill>
                </w14:textFill>
              </w:rPr>
              <w:t>8</w:t>
            </w:r>
          </w:p>
        </w:tc>
        <w:tc>
          <w:tcPr>
            <w:tcW w:w="2260" w:type="dxa"/>
          </w:tcPr>
          <w:p>
            <w:pPr>
              <w:rPr>
                <w:color w:val="000000" w:themeColor="text1"/>
                <w:highlight w:val="none"/>
                <w14:textFill>
                  <w14:solidFill>
                    <w14:schemeClr w14:val="tx1"/>
                  </w14:solidFill>
                </w14:textFill>
              </w:rPr>
            </w:pPr>
          </w:p>
        </w:tc>
        <w:tc>
          <w:tcPr>
            <w:tcW w:w="2362" w:type="dxa"/>
            <w:vAlign w:val="center"/>
          </w:tcPr>
          <w:p>
            <w:pPr>
              <w:rPr>
                <w:color w:val="000000" w:themeColor="text1"/>
                <w:highlight w:val="none"/>
                <w14:textFill>
                  <w14:solidFill>
                    <w14:schemeClr w14:val="tx1"/>
                  </w14:solidFill>
                </w14:textFill>
              </w:rPr>
            </w:pPr>
          </w:p>
        </w:tc>
        <w:tc>
          <w:tcPr>
            <w:tcW w:w="1291" w:type="dxa"/>
            <w:vAlign w:val="center"/>
          </w:tcPr>
          <w:p>
            <w:pPr>
              <w:jc w:val="center"/>
              <w:rPr>
                <w:color w:val="000000" w:themeColor="text1"/>
                <w:highlight w:val="none"/>
                <w14:textFill>
                  <w14:solidFill>
                    <w14:schemeClr w14:val="tx1"/>
                  </w14:solidFill>
                </w14:textFill>
              </w:rPr>
            </w:pPr>
          </w:p>
        </w:tc>
        <w:tc>
          <w:tcPr>
            <w:tcW w:w="1325" w:type="dxa"/>
            <w:vAlign w:val="center"/>
          </w:tcPr>
          <w:p>
            <w:pPr>
              <w:jc w:val="center"/>
              <w:rPr>
                <w:color w:val="000000" w:themeColor="text1"/>
                <w:highlight w:val="none"/>
                <w14:textFill>
                  <w14:solidFill>
                    <w14:schemeClr w14:val="tx1"/>
                  </w14:solidFill>
                </w14:textFill>
              </w:rPr>
            </w:pPr>
          </w:p>
        </w:tc>
        <w:tc>
          <w:tcPr>
            <w:tcW w:w="1326"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7960" w:type="dxa"/>
            <w:gridSpan w:val="5"/>
            <w:vAlign w:val="center"/>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合计</w:t>
            </w:r>
          </w:p>
        </w:tc>
        <w:tc>
          <w:tcPr>
            <w:tcW w:w="1326" w:type="dxa"/>
            <w:vAlign w:val="center"/>
          </w:tcPr>
          <w:p>
            <w:pPr>
              <w:jc w:val="center"/>
              <w:rPr>
                <w:color w:val="000000" w:themeColor="text1"/>
                <w:highlight w:val="none"/>
                <w14:textFill>
                  <w14:solidFill>
                    <w14:schemeClr w14:val="tx1"/>
                  </w14:solidFill>
                </w14:textFill>
              </w:rPr>
            </w:pP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p>
    <w:p>
      <w:pPr>
        <w:pStyle w:val="426"/>
        <w:numPr>
          <w:ilvl w:val="1"/>
          <w:numId w:val="18"/>
        </w:numPr>
        <w:spacing w:line="380" w:lineRule="exact"/>
        <w:ind w:firstLineChars="0"/>
        <w:outlineLvl w:val="2"/>
        <w:rPr>
          <w:rFonts w:ascii="黑体" w:eastAsia="黑体"/>
          <w:color w:val="000000" w:themeColor="text1"/>
          <w:sz w:val="24"/>
          <w:highlight w:val="none"/>
          <w14:textFill>
            <w14:solidFill>
              <w14:schemeClr w14:val="tx1"/>
            </w14:solidFill>
          </w14:textFill>
        </w:rPr>
      </w:pPr>
      <w:bookmarkStart w:id="173" w:name="_Toc1314"/>
      <w:bookmarkStart w:id="174" w:name="_Toc16175"/>
      <w:r>
        <w:rPr>
          <w:rFonts w:hint="eastAsia" w:ascii="黑体" w:eastAsia="黑体"/>
          <w:color w:val="000000" w:themeColor="text1"/>
          <w:sz w:val="24"/>
          <w:highlight w:val="none"/>
          <w14:textFill>
            <w14:solidFill>
              <w14:schemeClr w14:val="tx1"/>
            </w14:solidFill>
          </w14:textFill>
        </w:rPr>
        <w:t>其他项目清单与计价汇总表</w:t>
      </w:r>
      <w:bookmarkEnd w:id="173"/>
      <w:bookmarkEnd w:id="174"/>
    </w:p>
    <w:p>
      <w:pPr>
        <w:spacing w:before="156" w:beforeLines="50" w:after="156" w:afterLines="50"/>
        <w:jc w:val="center"/>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其他项目清单与计价汇总表</w:t>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工程名称：                                            第  页 共  页</w:t>
      </w:r>
    </w:p>
    <w:tbl>
      <w:tblPr>
        <w:tblStyle w:val="75"/>
        <w:tblW w:w="8463"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819"/>
        <w:gridCol w:w="2924"/>
        <w:gridCol w:w="1573"/>
        <w:gridCol w:w="1573"/>
        <w:gridCol w:w="1574"/>
      </w:tblGrid>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95" w:hRule="atLeast"/>
          <w:jc w:val="center"/>
        </w:trPr>
        <w:tc>
          <w:tcPr>
            <w:tcW w:w="819" w:type="dxa"/>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序号</w:t>
            </w:r>
          </w:p>
        </w:tc>
        <w:tc>
          <w:tcPr>
            <w:tcW w:w="2924" w:type="dxa"/>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项目名称</w:t>
            </w:r>
          </w:p>
        </w:tc>
        <w:tc>
          <w:tcPr>
            <w:tcW w:w="1573" w:type="dxa"/>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计算单位</w:t>
            </w:r>
          </w:p>
        </w:tc>
        <w:tc>
          <w:tcPr>
            <w:tcW w:w="1573" w:type="dxa"/>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金额(元)</w:t>
            </w:r>
          </w:p>
        </w:tc>
        <w:tc>
          <w:tcPr>
            <w:tcW w:w="1574" w:type="dxa"/>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备注</w:t>
            </w: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96" w:hRule="atLeast"/>
          <w:jc w:val="center"/>
        </w:trPr>
        <w:tc>
          <w:tcPr>
            <w:tcW w:w="819" w:type="dxa"/>
            <w:vAlign w:val="center"/>
          </w:tcPr>
          <w:p>
            <w:pPr>
              <w:jc w:val="center"/>
              <w:rPr>
                <w:rFonts w:ascii="黑体" w:eastAsia="黑体"/>
                <w:color w:val="000000" w:themeColor="text1"/>
                <w:highlight w:val="none"/>
                <w14:textFill>
                  <w14:solidFill>
                    <w14:schemeClr w14:val="tx1"/>
                  </w14:solidFill>
                </w14:textFill>
              </w:rPr>
            </w:pPr>
            <w:r>
              <w:rPr>
                <w:rFonts w:hint="eastAsia" w:ascii="黑体" w:eastAsia="黑体"/>
                <w:color w:val="000000" w:themeColor="text1"/>
                <w:highlight w:val="none"/>
                <w14:textFill>
                  <w14:solidFill>
                    <w14:schemeClr w14:val="tx1"/>
                  </w14:solidFill>
                </w14:textFill>
              </w:rPr>
              <w:t>1</w:t>
            </w:r>
          </w:p>
        </w:tc>
        <w:tc>
          <w:tcPr>
            <w:tcW w:w="2924" w:type="dxa"/>
            <w:vAlign w:val="center"/>
          </w:tcPr>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暂列金额</w:t>
            </w:r>
          </w:p>
        </w:tc>
        <w:tc>
          <w:tcPr>
            <w:tcW w:w="1573" w:type="dxa"/>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项</w:t>
            </w:r>
          </w:p>
        </w:tc>
        <w:tc>
          <w:tcPr>
            <w:tcW w:w="1573" w:type="dxa"/>
            <w:vAlign w:val="center"/>
          </w:tcPr>
          <w:p>
            <w:pPr>
              <w:jc w:val="center"/>
              <w:rPr>
                <w:color w:val="000000" w:themeColor="text1"/>
                <w:highlight w:val="none"/>
                <w14:textFill>
                  <w14:solidFill>
                    <w14:schemeClr w14:val="tx1"/>
                  </w14:solidFill>
                </w14:textFill>
              </w:rPr>
            </w:pPr>
          </w:p>
        </w:tc>
        <w:tc>
          <w:tcPr>
            <w:tcW w:w="1574" w:type="dxa"/>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明细详见</w:t>
            </w:r>
          </w:p>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表6-10</w:t>
            </w: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96" w:hRule="atLeast"/>
          <w:jc w:val="center"/>
        </w:trPr>
        <w:tc>
          <w:tcPr>
            <w:tcW w:w="819" w:type="dxa"/>
            <w:tcBorders>
              <w:bottom w:val="single" w:color="auto" w:sz="6" w:space="0"/>
            </w:tcBorders>
            <w:vAlign w:val="center"/>
          </w:tcPr>
          <w:p>
            <w:pPr>
              <w:jc w:val="center"/>
              <w:rPr>
                <w:rFonts w:ascii="黑体" w:eastAsia="黑体"/>
                <w:color w:val="000000" w:themeColor="text1"/>
                <w:highlight w:val="none"/>
                <w14:textFill>
                  <w14:solidFill>
                    <w14:schemeClr w14:val="tx1"/>
                  </w14:solidFill>
                </w14:textFill>
              </w:rPr>
            </w:pPr>
            <w:r>
              <w:rPr>
                <w:rFonts w:hint="eastAsia" w:ascii="黑体" w:eastAsia="黑体"/>
                <w:color w:val="000000" w:themeColor="text1"/>
                <w:highlight w:val="none"/>
                <w14:textFill>
                  <w14:solidFill>
                    <w14:schemeClr w14:val="tx1"/>
                  </w14:solidFill>
                </w14:textFill>
              </w:rPr>
              <w:t>2</w:t>
            </w:r>
          </w:p>
        </w:tc>
        <w:tc>
          <w:tcPr>
            <w:tcW w:w="2924" w:type="dxa"/>
            <w:vAlign w:val="center"/>
          </w:tcPr>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暂估价</w:t>
            </w:r>
          </w:p>
        </w:tc>
        <w:tc>
          <w:tcPr>
            <w:tcW w:w="1573" w:type="dxa"/>
            <w:vAlign w:val="center"/>
          </w:tcPr>
          <w:p>
            <w:pPr>
              <w:jc w:val="center"/>
              <w:rPr>
                <w:color w:val="000000" w:themeColor="text1"/>
                <w:highlight w:val="none"/>
                <w14:textFill>
                  <w14:solidFill>
                    <w14:schemeClr w14:val="tx1"/>
                  </w14:solidFill>
                </w14:textFill>
              </w:rPr>
            </w:pPr>
          </w:p>
        </w:tc>
        <w:tc>
          <w:tcPr>
            <w:tcW w:w="1573" w:type="dxa"/>
            <w:vAlign w:val="center"/>
          </w:tcPr>
          <w:p>
            <w:pPr>
              <w:jc w:val="center"/>
              <w:rPr>
                <w:color w:val="000000" w:themeColor="text1"/>
                <w:highlight w:val="none"/>
                <w14:textFill>
                  <w14:solidFill>
                    <w14:schemeClr w14:val="tx1"/>
                  </w14:solidFill>
                </w14:textFill>
              </w:rPr>
            </w:pPr>
          </w:p>
        </w:tc>
        <w:tc>
          <w:tcPr>
            <w:tcW w:w="1574"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96" w:hRule="atLeast"/>
          <w:jc w:val="center"/>
        </w:trPr>
        <w:tc>
          <w:tcPr>
            <w:tcW w:w="819" w:type="dxa"/>
            <w:tcBorders>
              <w:top w:val="single" w:color="auto" w:sz="6" w:space="0"/>
            </w:tcBorders>
            <w:vAlign w:val="center"/>
          </w:tcPr>
          <w:p>
            <w:pPr>
              <w:jc w:val="center"/>
              <w:rPr>
                <w:rFonts w:ascii="黑体" w:eastAsia="黑体"/>
                <w:color w:val="000000" w:themeColor="text1"/>
                <w:highlight w:val="none"/>
                <w14:textFill>
                  <w14:solidFill>
                    <w14:schemeClr w14:val="tx1"/>
                  </w14:solidFill>
                </w14:textFill>
              </w:rPr>
            </w:pPr>
            <w:r>
              <w:rPr>
                <w:rFonts w:hint="eastAsia" w:ascii="黑体" w:eastAsia="黑体"/>
                <w:color w:val="000000" w:themeColor="text1"/>
                <w:highlight w:val="none"/>
                <w14:textFill>
                  <w14:solidFill>
                    <w14:schemeClr w14:val="tx1"/>
                  </w14:solidFill>
                </w14:textFill>
              </w:rPr>
              <w:t>2.1</w:t>
            </w:r>
          </w:p>
        </w:tc>
        <w:tc>
          <w:tcPr>
            <w:tcW w:w="2924" w:type="dxa"/>
            <w:vAlign w:val="center"/>
          </w:tcPr>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材料和工程设备暂估价</w:t>
            </w:r>
          </w:p>
        </w:tc>
        <w:tc>
          <w:tcPr>
            <w:tcW w:w="1573" w:type="dxa"/>
            <w:vAlign w:val="center"/>
          </w:tcPr>
          <w:p>
            <w:pPr>
              <w:jc w:val="center"/>
              <w:rPr>
                <w:color w:val="000000" w:themeColor="text1"/>
                <w:highlight w:val="none"/>
                <w14:textFill>
                  <w14:solidFill>
                    <w14:schemeClr w14:val="tx1"/>
                  </w14:solidFill>
                </w14:textFill>
              </w:rPr>
            </w:pPr>
          </w:p>
        </w:tc>
        <w:tc>
          <w:tcPr>
            <w:tcW w:w="1573" w:type="dxa"/>
            <w:vAlign w:val="center"/>
          </w:tcPr>
          <w:p>
            <w:pPr>
              <w:jc w:val="center"/>
              <w:rPr>
                <w:color w:val="000000" w:themeColor="text1"/>
                <w:highlight w:val="none"/>
                <w14:textFill>
                  <w14:solidFill>
                    <w14:schemeClr w14:val="tx1"/>
                  </w14:solidFill>
                </w14:textFill>
              </w:rPr>
            </w:pPr>
          </w:p>
        </w:tc>
        <w:tc>
          <w:tcPr>
            <w:tcW w:w="1574" w:type="dxa"/>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明细详见</w:t>
            </w:r>
          </w:p>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表6-11</w:t>
            </w: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95" w:hRule="atLeast"/>
          <w:jc w:val="center"/>
        </w:trPr>
        <w:tc>
          <w:tcPr>
            <w:tcW w:w="819" w:type="dxa"/>
            <w:vAlign w:val="center"/>
          </w:tcPr>
          <w:p>
            <w:pPr>
              <w:jc w:val="center"/>
              <w:rPr>
                <w:rFonts w:ascii="黑体" w:eastAsia="黑体"/>
                <w:color w:val="000000" w:themeColor="text1"/>
                <w:highlight w:val="none"/>
                <w14:textFill>
                  <w14:solidFill>
                    <w14:schemeClr w14:val="tx1"/>
                  </w14:solidFill>
                </w14:textFill>
              </w:rPr>
            </w:pPr>
            <w:r>
              <w:rPr>
                <w:rFonts w:hint="eastAsia" w:ascii="黑体" w:eastAsia="黑体"/>
                <w:color w:val="000000" w:themeColor="text1"/>
                <w:highlight w:val="none"/>
                <w14:textFill>
                  <w14:solidFill>
                    <w14:schemeClr w14:val="tx1"/>
                  </w14:solidFill>
                </w14:textFill>
              </w:rPr>
              <w:t>2.2</w:t>
            </w:r>
          </w:p>
        </w:tc>
        <w:tc>
          <w:tcPr>
            <w:tcW w:w="2924" w:type="dxa"/>
            <w:vAlign w:val="center"/>
          </w:tcPr>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专业工程暂估价</w:t>
            </w:r>
          </w:p>
        </w:tc>
        <w:tc>
          <w:tcPr>
            <w:tcW w:w="1573" w:type="dxa"/>
            <w:vAlign w:val="center"/>
          </w:tcPr>
          <w:p>
            <w:pPr>
              <w:jc w:val="center"/>
              <w:rPr>
                <w:color w:val="000000" w:themeColor="text1"/>
                <w:highlight w:val="none"/>
                <w14:textFill>
                  <w14:solidFill>
                    <w14:schemeClr w14:val="tx1"/>
                  </w14:solidFill>
                </w14:textFill>
              </w:rPr>
            </w:pPr>
          </w:p>
        </w:tc>
        <w:tc>
          <w:tcPr>
            <w:tcW w:w="1573" w:type="dxa"/>
            <w:vAlign w:val="center"/>
          </w:tcPr>
          <w:p>
            <w:pPr>
              <w:jc w:val="center"/>
              <w:rPr>
                <w:color w:val="000000" w:themeColor="text1"/>
                <w:highlight w:val="none"/>
                <w14:textFill>
                  <w14:solidFill>
                    <w14:schemeClr w14:val="tx1"/>
                  </w14:solidFill>
                </w14:textFill>
              </w:rPr>
            </w:pPr>
          </w:p>
        </w:tc>
        <w:tc>
          <w:tcPr>
            <w:tcW w:w="1574" w:type="dxa"/>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明细详见</w:t>
            </w:r>
          </w:p>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表6-12</w:t>
            </w: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96" w:hRule="atLeast"/>
          <w:jc w:val="center"/>
        </w:trPr>
        <w:tc>
          <w:tcPr>
            <w:tcW w:w="819" w:type="dxa"/>
            <w:vAlign w:val="center"/>
          </w:tcPr>
          <w:p>
            <w:pPr>
              <w:jc w:val="center"/>
              <w:rPr>
                <w:rFonts w:ascii="黑体" w:eastAsia="黑体"/>
                <w:color w:val="000000" w:themeColor="text1"/>
                <w:highlight w:val="none"/>
                <w14:textFill>
                  <w14:solidFill>
                    <w14:schemeClr w14:val="tx1"/>
                  </w14:solidFill>
                </w14:textFill>
              </w:rPr>
            </w:pPr>
            <w:r>
              <w:rPr>
                <w:rFonts w:hint="eastAsia" w:ascii="黑体" w:eastAsia="黑体"/>
                <w:color w:val="000000" w:themeColor="text1"/>
                <w:highlight w:val="none"/>
                <w14:textFill>
                  <w14:solidFill>
                    <w14:schemeClr w14:val="tx1"/>
                  </w14:solidFill>
                </w14:textFill>
              </w:rPr>
              <w:t>3</w:t>
            </w:r>
          </w:p>
        </w:tc>
        <w:tc>
          <w:tcPr>
            <w:tcW w:w="2924" w:type="dxa"/>
            <w:vAlign w:val="center"/>
          </w:tcPr>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计日工</w:t>
            </w:r>
          </w:p>
        </w:tc>
        <w:tc>
          <w:tcPr>
            <w:tcW w:w="1573" w:type="dxa"/>
            <w:vAlign w:val="center"/>
          </w:tcPr>
          <w:p>
            <w:pPr>
              <w:jc w:val="center"/>
              <w:rPr>
                <w:color w:val="000000" w:themeColor="text1"/>
                <w:highlight w:val="none"/>
                <w14:textFill>
                  <w14:solidFill>
                    <w14:schemeClr w14:val="tx1"/>
                  </w14:solidFill>
                </w14:textFill>
              </w:rPr>
            </w:pPr>
          </w:p>
        </w:tc>
        <w:tc>
          <w:tcPr>
            <w:tcW w:w="1573" w:type="dxa"/>
            <w:vAlign w:val="center"/>
          </w:tcPr>
          <w:p>
            <w:pPr>
              <w:jc w:val="center"/>
              <w:rPr>
                <w:color w:val="000000" w:themeColor="text1"/>
                <w:highlight w:val="none"/>
                <w14:textFill>
                  <w14:solidFill>
                    <w14:schemeClr w14:val="tx1"/>
                  </w14:solidFill>
                </w14:textFill>
              </w:rPr>
            </w:pPr>
          </w:p>
        </w:tc>
        <w:tc>
          <w:tcPr>
            <w:tcW w:w="1574" w:type="dxa"/>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明细详见</w:t>
            </w:r>
          </w:p>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表6-13</w:t>
            </w: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96" w:hRule="atLeast"/>
          <w:jc w:val="center"/>
        </w:trPr>
        <w:tc>
          <w:tcPr>
            <w:tcW w:w="819" w:type="dxa"/>
            <w:vAlign w:val="center"/>
          </w:tcPr>
          <w:p>
            <w:pPr>
              <w:jc w:val="center"/>
              <w:rPr>
                <w:rFonts w:ascii="黑体" w:eastAsia="黑体"/>
                <w:color w:val="000000" w:themeColor="text1"/>
                <w:highlight w:val="none"/>
                <w14:textFill>
                  <w14:solidFill>
                    <w14:schemeClr w14:val="tx1"/>
                  </w14:solidFill>
                </w14:textFill>
              </w:rPr>
            </w:pPr>
            <w:r>
              <w:rPr>
                <w:rFonts w:hint="eastAsia" w:ascii="黑体" w:eastAsia="黑体"/>
                <w:color w:val="000000" w:themeColor="text1"/>
                <w:highlight w:val="none"/>
                <w14:textFill>
                  <w14:solidFill>
                    <w14:schemeClr w14:val="tx1"/>
                  </w14:solidFill>
                </w14:textFill>
              </w:rPr>
              <w:t>4</w:t>
            </w:r>
          </w:p>
        </w:tc>
        <w:tc>
          <w:tcPr>
            <w:tcW w:w="2924" w:type="dxa"/>
            <w:vAlign w:val="center"/>
          </w:tcPr>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总承包服务费</w:t>
            </w:r>
          </w:p>
        </w:tc>
        <w:tc>
          <w:tcPr>
            <w:tcW w:w="1573" w:type="dxa"/>
            <w:vAlign w:val="center"/>
          </w:tcPr>
          <w:p>
            <w:pPr>
              <w:jc w:val="center"/>
              <w:rPr>
                <w:color w:val="000000" w:themeColor="text1"/>
                <w:highlight w:val="none"/>
                <w14:textFill>
                  <w14:solidFill>
                    <w14:schemeClr w14:val="tx1"/>
                  </w14:solidFill>
                </w14:textFill>
              </w:rPr>
            </w:pPr>
          </w:p>
        </w:tc>
        <w:tc>
          <w:tcPr>
            <w:tcW w:w="1573" w:type="dxa"/>
            <w:vAlign w:val="center"/>
          </w:tcPr>
          <w:p>
            <w:pPr>
              <w:jc w:val="center"/>
              <w:rPr>
                <w:color w:val="000000" w:themeColor="text1"/>
                <w:highlight w:val="none"/>
                <w14:textFill>
                  <w14:solidFill>
                    <w14:schemeClr w14:val="tx1"/>
                  </w14:solidFill>
                </w14:textFill>
              </w:rPr>
            </w:pPr>
          </w:p>
        </w:tc>
        <w:tc>
          <w:tcPr>
            <w:tcW w:w="1574" w:type="dxa"/>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明细详见</w:t>
            </w:r>
          </w:p>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表6-14</w:t>
            </w: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96" w:hRule="atLeast"/>
          <w:jc w:val="center"/>
        </w:trPr>
        <w:tc>
          <w:tcPr>
            <w:tcW w:w="819" w:type="dxa"/>
            <w:vAlign w:val="center"/>
          </w:tcPr>
          <w:p>
            <w:pPr>
              <w:jc w:val="center"/>
              <w:rPr>
                <w:color w:val="000000" w:themeColor="text1"/>
                <w:highlight w:val="none"/>
                <w14:textFill>
                  <w14:solidFill>
                    <w14:schemeClr w14:val="tx1"/>
                  </w14:solidFill>
                </w14:textFill>
              </w:rPr>
            </w:pPr>
          </w:p>
        </w:tc>
        <w:tc>
          <w:tcPr>
            <w:tcW w:w="2924" w:type="dxa"/>
            <w:vAlign w:val="center"/>
          </w:tcPr>
          <w:p>
            <w:pPr>
              <w:rPr>
                <w:color w:val="000000" w:themeColor="text1"/>
                <w:highlight w:val="none"/>
                <w14:textFill>
                  <w14:solidFill>
                    <w14:schemeClr w14:val="tx1"/>
                  </w14:solidFill>
                </w14:textFill>
              </w:rPr>
            </w:pPr>
          </w:p>
        </w:tc>
        <w:tc>
          <w:tcPr>
            <w:tcW w:w="1573" w:type="dxa"/>
            <w:vAlign w:val="center"/>
          </w:tcPr>
          <w:p>
            <w:pPr>
              <w:jc w:val="center"/>
              <w:rPr>
                <w:color w:val="000000" w:themeColor="text1"/>
                <w:highlight w:val="none"/>
                <w14:textFill>
                  <w14:solidFill>
                    <w14:schemeClr w14:val="tx1"/>
                  </w14:solidFill>
                </w14:textFill>
              </w:rPr>
            </w:pPr>
          </w:p>
        </w:tc>
        <w:tc>
          <w:tcPr>
            <w:tcW w:w="1573" w:type="dxa"/>
            <w:vAlign w:val="center"/>
          </w:tcPr>
          <w:p>
            <w:pPr>
              <w:jc w:val="center"/>
              <w:rPr>
                <w:color w:val="000000" w:themeColor="text1"/>
                <w:highlight w:val="none"/>
                <w14:textFill>
                  <w14:solidFill>
                    <w14:schemeClr w14:val="tx1"/>
                  </w14:solidFill>
                </w14:textFill>
              </w:rPr>
            </w:pPr>
          </w:p>
        </w:tc>
        <w:tc>
          <w:tcPr>
            <w:tcW w:w="1574"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95" w:hRule="atLeast"/>
          <w:jc w:val="center"/>
        </w:trPr>
        <w:tc>
          <w:tcPr>
            <w:tcW w:w="819" w:type="dxa"/>
            <w:vAlign w:val="center"/>
          </w:tcPr>
          <w:p>
            <w:pPr>
              <w:jc w:val="center"/>
              <w:rPr>
                <w:color w:val="000000" w:themeColor="text1"/>
                <w:highlight w:val="none"/>
                <w14:textFill>
                  <w14:solidFill>
                    <w14:schemeClr w14:val="tx1"/>
                  </w14:solidFill>
                </w14:textFill>
              </w:rPr>
            </w:pPr>
          </w:p>
        </w:tc>
        <w:tc>
          <w:tcPr>
            <w:tcW w:w="2924" w:type="dxa"/>
            <w:vAlign w:val="center"/>
          </w:tcPr>
          <w:p>
            <w:pPr>
              <w:rPr>
                <w:color w:val="000000" w:themeColor="text1"/>
                <w:highlight w:val="none"/>
                <w14:textFill>
                  <w14:solidFill>
                    <w14:schemeClr w14:val="tx1"/>
                  </w14:solidFill>
                </w14:textFill>
              </w:rPr>
            </w:pPr>
          </w:p>
        </w:tc>
        <w:tc>
          <w:tcPr>
            <w:tcW w:w="1573" w:type="dxa"/>
            <w:vAlign w:val="center"/>
          </w:tcPr>
          <w:p>
            <w:pPr>
              <w:jc w:val="center"/>
              <w:rPr>
                <w:color w:val="000000" w:themeColor="text1"/>
                <w:highlight w:val="none"/>
                <w14:textFill>
                  <w14:solidFill>
                    <w14:schemeClr w14:val="tx1"/>
                  </w14:solidFill>
                </w14:textFill>
              </w:rPr>
            </w:pPr>
          </w:p>
        </w:tc>
        <w:tc>
          <w:tcPr>
            <w:tcW w:w="1573" w:type="dxa"/>
            <w:vAlign w:val="center"/>
          </w:tcPr>
          <w:p>
            <w:pPr>
              <w:jc w:val="center"/>
              <w:rPr>
                <w:color w:val="000000" w:themeColor="text1"/>
                <w:highlight w:val="none"/>
                <w14:textFill>
                  <w14:solidFill>
                    <w14:schemeClr w14:val="tx1"/>
                  </w14:solidFill>
                </w14:textFill>
              </w:rPr>
            </w:pPr>
          </w:p>
        </w:tc>
        <w:tc>
          <w:tcPr>
            <w:tcW w:w="1574"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96" w:hRule="atLeast"/>
          <w:jc w:val="center"/>
        </w:trPr>
        <w:tc>
          <w:tcPr>
            <w:tcW w:w="819" w:type="dxa"/>
            <w:vAlign w:val="center"/>
          </w:tcPr>
          <w:p>
            <w:pPr>
              <w:jc w:val="center"/>
              <w:rPr>
                <w:color w:val="000000" w:themeColor="text1"/>
                <w:highlight w:val="none"/>
                <w14:textFill>
                  <w14:solidFill>
                    <w14:schemeClr w14:val="tx1"/>
                  </w14:solidFill>
                </w14:textFill>
              </w:rPr>
            </w:pPr>
          </w:p>
        </w:tc>
        <w:tc>
          <w:tcPr>
            <w:tcW w:w="2924" w:type="dxa"/>
            <w:vAlign w:val="center"/>
          </w:tcPr>
          <w:p>
            <w:pPr>
              <w:rPr>
                <w:color w:val="000000" w:themeColor="text1"/>
                <w:highlight w:val="none"/>
                <w14:textFill>
                  <w14:solidFill>
                    <w14:schemeClr w14:val="tx1"/>
                  </w14:solidFill>
                </w14:textFill>
              </w:rPr>
            </w:pPr>
          </w:p>
        </w:tc>
        <w:tc>
          <w:tcPr>
            <w:tcW w:w="1573" w:type="dxa"/>
            <w:vAlign w:val="center"/>
          </w:tcPr>
          <w:p>
            <w:pPr>
              <w:jc w:val="center"/>
              <w:rPr>
                <w:color w:val="000000" w:themeColor="text1"/>
                <w:highlight w:val="none"/>
                <w14:textFill>
                  <w14:solidFill>
                    <w14:schemeClr w14:val="tx1"/>
                  </w14:solidFill>
                </w14:textFill>
              </w:rPr>
            </w:pPr>
          </w:p>
        </w:tc>
        <w:tc>
          <w:tcPr>
            <w:tcW w:w="1573" w:type="dxa"/>
            <w:vAlign w:val="center"/>
          </w:tcPr>
          <w:p>
            <w:pPr>
              <w:jc w:val="center"/>
              <w:rPr>
                <w:color w:val="000000" w:themeColor="text1"/>
                <w:highlight w:val="none"/>
                <w14:textFill>
                  <w14:solidFill>
                    <w14:schemeClr w14:val="tx1"/>
                  </w14:solidFill>
                </w14:textFill>
              </w:rPr>
            </w:pPr>
          </w:p>
        </w:tc>
        <w:tc>
          <w:tcPr>
            <w:tcW w:w="1574"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96" w:hRule="atLeast"/>
          <w:jc w:val="center"/>
        </w:trPr>
        <w:tc>
          <w:tcPr>
            <w:tcW w:w="6889" w:type="dxa"/>
            <w:gridSpan w:val="4"/>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合计</w:t>
            </w:r>
          </w:p>
        </w:tc>
        <w:tc>
          <w:tcPr>
            <w:tcW w:w="1574" w:type="dxa"/>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p>
        </w:tc>
      </w:tr>
    </w:tbl>
    <w:p>
      <w:pPr>
        <w:widowControl/>
        <w:jc w:val="left"/>
        <w:rPr>
          <w:color w:val="000000" w:themeColor="text1"/>
          <w:highlight w:val="none"/>
          <w14:textFill>
            <w14:solidFill>
              <w14:schemeClr w14:val="tx1"/>
            </w14:solidFill>
          </w14:textFill>
        </w:rPr>
      </w:pPr>
      <w:r>
        <w:rPr>
          <w:rFonts w:hint="eastAsia" w:ascii="黑体" w:eastAsia="黑体"/>
          <w:color w:val="000000" w:themeColor="text1"/>
          <w:highlight w:val="none"/>
          <w14:textFill>
            <w14:solidFill>
              <w14:schemeClr w14:val="tx1"/>
            </w14:solidFill>
          </w14:textFill>
        </w:rPr>
        <w:t>注：</w:t>
      </w:r>
      <w:r>
        <w:rPr>
          <w:rFonts w:hint="eastAsia"/>
          <w:color w:val="000000" w:themeColor="text1"/>
          <w:highlight w:val="none"/>
          <w14:textFill>
            <w14:solidFill>
              <w14:schemeClr w14:val="tx1"/>
            </w14:solidFill>
          </w14:textFill>
        </w:rPr>
        <w:t>材料和工程设备暂估单价进入清单子目综合单价，此处不汇总。</w:t>
      </w:r>
      <w:r>
        <w:rPr>
          <w:color w:val="000000" w:themeColor="text1"/>
          <w:highlight w:val="none"/>
          <w14:textFill>
            <w14:solidFill>
              <w14:schemeClr w14:val="tx1"/>
            </w14:solidFill>
          </w14:textFill>
        </w:rPr>
        <w:br w:type="page"/>
      </w:r>
    </w:p>
    <w:p>
      <w:pPr>
        <w:spacing w:before="156" w:beforeLines="50"/>
        <w:rPr>
          <w:color w:val="000000" w:themeColor="text1"/>
          <w:highlight w:val="none"/>
          <w14:textFill>
            <w14:solidFill>
              <w14:schemeClr w14:val="tx1"/>
            </w14:solidFill>
          </w14:textFill>
        </w:rPr>
      </w:pPr>
    </w:p>
    <w:p>
      <w:pPr>
        <w:pStyle w:val="426"/>
        <w:numPr>
          <w:ilvl w:val="1"/>
          <w:numId w:val="18"/>
        </w:numPr>
        <w:spacing w:line="380" w:lineRule="exact"/>
        <w:ind w:firstLineChars="0"/>
        <w:outlineLvl w:val="2"/>
        <w:rPr>
          <w:rFonts w:ascii="黑体" w:eastAsia="黑体"/>
          <w:color w:val="000000" w:themeColor="text1"/>
          <w:sz w:val="24"/>
          <w:highlight w:val="none"/>
          <w14:textFill>
            <w14:solidFill>
              <w14:schemeClr w14:val="tx1"/>
            </w14:solidFill>
          </w14:textFill>
        </w:rPr>
      </w:pPr>
      <w:bookmarkStart w:id="175" w:name="_Toc2774"/>
      <w:bookmarkStart w:id="176" w:name="_Toc24251"/>
      <w:r>
        <w:rPr>
          <w:rFonts w:hint="eastAsia" w:ascii="黑体" w:eastAsia="黑体"/>
          <w:color w:val="000000" w:themeColor="text1"/>
          <w:sz w:val="24"/>
          <w:highlight w:val="none"/>
          <w14:textFill>
            <w14:solidFill>
              <w14:schemeClr w14:val="tx1"/>
            </w14:solidFill>
          </w14:textFill>
        </w:rPr>
        <w:t>暂列金额明细表</w:t>
      </w:r>
      <w:bookmarkEnd w:id="175"/>
      <w:bookmarkEnd w:id="176"/>
    </w:p>
    <w:p>
      <w:pPr>
        <w:spacing w:before="156" w:beforeLines="50" w:after="156" w:afterLines="50"/>
        <w:jc w:val="center"/>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暂列金额明细表</w:t>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工程名称：                                            第  页  共  页</w:t>
      </w:r>
    </w:p>
    <w:tbl>
      <w:tblPr>
        <w:tblStyle w:val="75"/>
        <w:tblW w:w="8469"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819"/>
        <w:gridCol w:w="3069"/>
        <w:gridCol w:w="1527"/>
        <w:gridCol w:w="1527"/>
        <w:gridCol w:w="1527"/>
      </w:tblGrid>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820" w:type="dxa"/>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序号</w:t>
            </w:r>
          </w:p>
        </w:tc>
        <w:tc>
          <w:tcPr>
            <w:tcW w:w="3069" w:type="dxa"/>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项目名称</w:t>
            </w:r>
          </w:p>
        </w:tc>
        <w:tc>
          <w:tcPr>
            <w:tcW w:w="1526" w:type="dxa"/>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计量单位</w:t>
            </w:r>
          </w:p>
        </w:tc>
        <w:tc>
          <w:tcPr>
            <w:tcW w:w="1527" w:type="dxa"/>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暂列金额</w:t>
            </w:r>
          </w:p>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(元)</w:t>
            </w:r>
          </w:p>
        </w:tc>
        <w:tc>
          <w:tcPr>
            <w:tcW w:w="1527" w:type="dxa"/>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备注</w:t>
            </w: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61" w:hRule="atLeast"/>
          <w:jc w:val="center"/>
        </w:trPr>
        <w:tc>
          <w:tcPr>
            <w:tcW w:w="820" w:type="dxa"/>
            <w:vAlign w:val="center"/>
          </w:tcPr>
          <w:p>
            <w:pPr>
              <w:jc w:val="center"/>
              <w:rPr>
                <w:color w:val="000000" w:themeColor="text1"/>
                <w:highlight w:val="none"/>
                <w14:textFill>
                  <w14:solidFill>
                    <w14:schemeClr w14:val="tx1"/>
                  </w14:solidFill>
                </w14:textFill>
              </w:rPr>
            </w:pPr>
          </w:p>
        </w:tc>
        <w:tc>
          <w:tcPr>
            <w:tcW w:w="3069" w:type="dxa"/>
            <w:vAlign w:val="center"/>
          </w:tcPr>
          <w:p>
            <w:pPr>
              <w:jc w:val="center"/>
              <w:rPr>
                <w:color w:val="000000" w:themeColor="text1"/>
                <w:highlight w:val="none"/>
                <w14:textFill>
                  <w14:solidFill>
                    <w14:schemeClr w14:val="tx1"/>
                  </w14:solidFill>
                </w14:textFill>
              </w:rPr>
            </w:pPr>
          </w:p>
        </w:tc>
        <w:tc>
          <w:tcPr>
            <w:tcW w:w="1526" w:type="dxa"/>
            <w:vAlign w:val="center"/>
          </w:tcPr>
          <w:p>
            <w:pPr>
              <w:jc w:val="center"/>
              <w:rPr>
                <w:color w:val="000000" w:themeColor="text1"/>
                <w:highlight w:val="none"/>
                <w14:textFill>
                  <w14:solidFill>
                    <w14:schemeClr w14:val="tx1"/>
                  </w14:solidFill>
                </w14:textFill>
              </w:rPr>
            </w:pPr>
          </w:p>
        </w:tc>
        <w:tc>
          <w:tcPr>
            <w:tcW w:w="1527" w:type="dxa"/>
            <w:vAlign w:val="center"/>
          </w:tcPr>
          <w:p>
            <w:pPr>
              <w:jc w:val="center"/>
              <w:rPr>
                <w:color w:val="000000" w:themeColor="text1"/>
                <w:highlight w:val="none"/>
                <w14:textFill>
                  <w14:solidFill>
                    <w14:schemeClr w14:val="tx1"/>
                  </w14:solidFill>
                </w14:textFill>
              </w:rPr>
            </w:pPr>
          </w:p>
        </w:tc>
        <w:tc>
          <w:tcPr>
            <w:tcW w:w="1527"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61" w:hRule="atLeast"/>
          <w:jc w:val="center"/>
        </w:trPr>
        <w:tc>
          <w:tcPr>
            <w:tcW w:w="820" w:type="dxa"/>
            <w:tcBorders>
              <w:bottom w:val="single" w:color="auto" w:sz="6" w:space="0"/>
            </w:tcBorders>
            <w:vAlign w:val="center"/>
          </w:tcPr>
          <w:p>
            <w:pPr>
              <w:jc w:val="center"/>
              <w:rPr>
                <w:rFonts w:ascii="黑体" w:eastAsia="黑体"/>
                <w:color w:val="000000" w:themeColor="text1"/>
                <w:highlight w:val="none"/>
                <w14:textFill>
                  <w14:solidFill>
                    <w14:schemeClr w14:val="tx1"/>
                  </w14:solidFill>
                </w14:textFill>
              </w:rPr>
            </w:pPr>
          </w:p>
        </w:tc>
        <w:tc>
          <w:tcPr>
            <w:tcW w:w="3069" w:type="dxa"/>
            <w:vAlign w:val="center"/>
          </w:tcPr>
          <w:p>
            <w:pPr>
              <w:rPr>
                <w:color w:val="000000" w:themeColor="text1"/>
                <w:highlight w:val="none"/>
                <w14:textFill>
                  <w14:solidFill>
                    <w14:schemeClr w14:val="tx1"/>
                  </w14:solidFill>
                </w14:textFill>
              </w:rPr>
            </w:pPr>
          </w:p>
        </w:tc>
        <w:tc>
          <w:tcPr>
            <w:tcW w:w="1526" w:type="dxa"/>
            <w:vAlign w:val="center"/>
          </w:tcPr>
          <w:p>
            <w:pPr>
              <w:jc w:val="center"/>
              <w:rPr>
                <w:color w:val="000000" w:themeColor="text1"/>
                <w:highlight w:val="none"/>
                <w14:textFill>
                  <w14:solidFill>
                    <w14:schemeClr w14:val="tx1"/>
                  </w14:solidFill>
                </w14:textFill>
              </w:rPr>
            </w:pPr>
          </w:p>
        </w:tc>
        <w:tc>
          <w:tcPr>
            <w:tcW w:w="1527" w:type="dxa"/>
            <w:vAlign w:val="center"/>
          </w:tcPr>
          <w:p>
            <w:pPr>
              <w:jc w:val="center"/>
              <w:rPr>
                <w:color w:val="000000" w:themeColor="text1"/>
                <w:highlight w:val="none"/>
                <w14:textFill>
                  <w14:solidFill>
                    <w14:schemeClr w14:val="tx1"/>
                  </w14:solidFill>
                </w14:textFill>
              </w:rPr>
            </w:pPr>
          </w:p>
        </w:tc>
        <w:tc>
          <w:tcPr>
            <w:tcW w:w="1527"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61" w:hRule="atLeast"/>
          <w:jc w:val="center"/>
        </w:trPr>
        <w:tc>
          <w:tcPr>
            <w:tcW w:w="820" w:type="dxa"/>
            <w:tcBorders>
              <w:top w:val="single" w:color="auto" w:sz="6" w:space="0"/>
            </w:tcBorders>
            <w:vAlign w:val="center"/>
          </w:tcPr>
          <w:p>
            <w:pPr>
              <w:jc w:val="center"/>
              <w:rPr>
                <w:rFonts w:ascii="黑体" w:eastAsia="黑体"/>
                <w:color w:val="000000" w:themeColor="text1"/>
                <w:highlight w:val="none"/>
                <w14:textFill>
                  <w14:solidFill>
                    <w14:schemeClr w14:val="tx1"/>
                  </w14:solidFill>
                </w14:textFill>
              </w:rPr>
            </w:pPr>
          </w:p>
        </w:tc>
        <w:tc>
          <w:tcPr>
            <w:tcW w:w="3069" w:type="dxa"/>
            <w:vAlign w:val="center"/>
          </w:tcPr>
          <w:p>
            <w:pPr>
              <w:rPr>
                <w:color w:val="000000" w:themeColor="text1"/>
                <w:highlight w:val="none"/>
                <w14:textFill>
                  <w14:solidFill>
                    <w14:schemeClr w14:val="tx1"/>
                  </w14:solidFill>
                </w14:textFill>
              </w:rPr>
            </w:pPr>
          </w:p>
        </w:tc>
        <w:tc>
          <w:tcPr>
            <w:tcW w:w="1526" w:type="dxa"/>
            <w:vAlign w:val="center"/>
          </w:tcPr>
          <w:p>
            <w:pPr>
              <w:jc w:val="center"/>
              <w:rPr>
                <w:color w:val="000000" w:themeColor="text1"/>
                <w:highlight w:val="none"/>
                <w14:textFill>
                  <w14:solidFill>
                    <w14:schemeClr w14:val="tx1"/>
                  </w14:solidFill>
                </w14:textFill>
              </w:rPr>
            </w:pPr>
          </w:p>
        </w:tc>
        <w:tc>
          <w:tcPr>
            <w:tcW w:w="1527" w:type="dxa"/>
            <w:vAlign w:val="center"/>
          </w:tcPr>
          <w:p>
            <w:pPr>
              <w:jc w:val="center"/>
              <w:rPr>
                <w:color w:val="000000" w:themeColor="text1"/>
                <w:highlight w:val="none"/>
                <w14:textFill>
                  <w14:solidFill>
                    <w14:schemeClr w14:val="tx1"/>
                  </w14:solidFill>
                </w14:textFill>
              </w:rPr>
            </w:pPr>
          </w:p>
        </w:tc>
        <w:tc>
          <w:tcPr>
            <w:tcW w:w="1527"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820" w:type="dxa"/>
            <w:vAlign w:val="center"/>
          </w:tcPr>
          <w:p>
            <w:pPr>
              <w:jc w:val="center"/>
              <w:rPr>
                <w:rFonts w:ascii="黑体" w:eastAsia="黑体"/>
                <w:color w:val="000000" w:themeColor="text1"/>
                <w:highlight w:val="none"/>
                <w14:textFill>
                  <w14:solidFill>
                    <w14:schemeClr w14:val="tx1"/>
                  </w14:solidFill>
                </w14:textFill>
              </w:rPr>
            </w:pPr>
          </w:p>
        </w:tc>
        <w:tc>
          <w:tcPr>
            <w:tcW w:w="3069" w:type="dxa"/>
            <w:vAlign w:val="center"/>
          </w:tcPr>
          <w:p>
            <w:pPr>
              <w:rPr>
                <w:color w:val="000000" w:themeColor="text1"/>
                <w:highlight w:val="none"/>
                <w14:textFill>
                  <w14:solidFill>
                    <w14:schemeClr w14:val="tx1"/>
                  </w14:solidFill>
                </w14:textFill>
              </w:rPr>
            </w:pPr>
          </w:p>
        </w:tc>
        <w:tc>
          <w:tcPr>
            <w:tcW w:w="1526" w:type="dxa"/>
            <w:vAlign w:val="center"/>
          </w:tcPr>
          <w:p>
            <w:pPr>
              <w:jc w:val="center"/>
              <w:rPr>
                <w:color w:val="000000" w:themeColor="text1"/>
                <w:highlight w:val="none"/>
                <w14:textFill>
                  <w14:solidFill>
                    <w14:schemeClr w14:val="tx1"/>
                  </w14:solidFill>
                </w14:textFill>
              </w:rPr>
            </w:pPr>
          </w:p>
        </w:tc>
        <w:tc>
          <w:tcPr>
            <w:tcW w:w="1527" w:type="dxa"/>
            <w:vAlign w:val="center"/>
          </w:tcPr>
          <w:p>
            <w:pPr>
              <w:jc w:val="center"/>
              <w:rPr>
                <w:color w:val="000000" w:themeColor="text1"/>
                <w:highlight w:val="none"/>
                <w14:textFill>
                  <w14:solidFill>
                    <w14:schemeClr w14:val="tx1"/>
                  </w14:solidFill>
                </w14:textFill>
              </w:rPr>
            </w:pPr>
          </w:p>
        </w:tc>
        <w:tc>
          <w:tcPr>
            <w:tcW w:w="1527"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61" w:hRule="atLeast"/>
          <w:jc w:val="center"/>
        </w:trPr>
        <w:tc>
          <w:tcPr>
            <w:tcW w:w="820" w:type="dxa"/>
            <w:vAlign w:val="center"/>
          </w:tcPr>
          <w:p>
            <w:pPr>
              <w:jc w:val="center"/>
              <w:rPr>
                <w:rFonts w:ascii="黑体" w:eastAsia="黑体"/>
                <w:color w:val="000000" w:themeColor="text1"/>
                <w:highlight w:val="none"/>
                <w14:textFill>
                  <w14:solidFill>
                    <w14:schemeClr w14:val="tx1"/>
                  </w14:solidFill>
                </w14:textFill>
              </w:rPr>
            </w:pPr>
          </w:p>
        </w:tc>
        <w:tc>
          <w:tcPr>
            <w:tcW w:w="3069" w:type="dxa"/>
            <w:vAlign w:val="center"/>
          </w:tcPr>
          <w:p>
            <w:pPr>
              <w:rPr>
                <w:color w:val="000000" w:themeColor="text1"/>
                <w:highlight w:val="none"/>
                <w14:textFill>
                  <w14:solidFill>
                    <w14:schemeClr w14:val="tx1"/>
                  </w14:solidFill>
                </w14:textFill>
              </w:rPr>
            </w:pPr>
          </w:p>
        </w:tc>
        <w:tc>
          <w:tcPr>
            <w:tcW w:w="1526" w:type="dxa"/>
            <w:vAlign w:val="center"/>
          </w:tcPr>
          <w:p>
            <w:pPr>
              <w:jc w:val="center"/>
              <w:rPr>
                <w:color w:val="000000" w:themeColor="text1"/>
                <w:highlight w:val="none"/>
                <w14:textFill>
                  <w14:solidFill>
                    <w14:schemeClr w14:val="tx1"/>
                  </w14:solidFill>
                </w14:textFill>
              </w:rPr>
            </w:pPr>
          </w:p>
        </w:tc>
        <w:tc>
          <w:tcPr>
            <w:tcW w:w="1527" w:type="dxa"/>
            <w:vAlign w:val="center"/>
          </w:tcPr>
          <w:p>
            <w:pPr>
              <w:jc w:val="center"/>
              <w:rPr>
                <w:color w:val="000000" w:themeColor="text1"/>
                <w:highlight w:val="none"/>
                <w14:textFill>
                  <w14:solidFill>
                    <w14:schemeClr w14:val="tx1"/>
                  </w14:solidFill>
                </w14:textFill>
              </w:rPr>
            </w:pPr>
          </w:p>
        </w:tc>
        <w:tc>
          <w:tcPr>
            <w:tcW w:w="1527"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61" w:hRule="atLeast"/>
          <w:jc w:val="center"/>
        </w:trPr>
        <w:tc>
          <w:tcPr>
            <w:tcW w:w="820" w:type="dxa"/>
            <w:vAlign w:val="center"/>
          </w:tcPr>
          <w:p>
            <w:pPr>
              <w:jc w:val="center"/>
              <w:rPr>
                <w:rFonts w:ascii="黑体" w:eastAsia="黑体"/>
                <w:color w:val="000000" w:themeColor="text1"/>
                <w:highlight w:val="none"/>
                <w14:textFill>
                  <w14:solidFill>
                    <w14:schemeClr w14:val="tx1"/>
                  </w14:solidFill>
                </w14:textFill>
              </w:rPr>
            </w:pPr>
          </w:p>
        </w:tc>
        <w:tc>
          <w:tcPr>
            <w:tcW w:w="3069" w:type="dxa"/>
            <w:vAlign w:val="center"/>
          </w:tcPr>
          <w:p>
            <w:pPr>
              <w:rPr>
                <w:color w:val="000000" w:themeColor="text1"/>
                <w:highlight w:val="none"/>
                <w14:textFill>
                  <w14:solidFill>
                    <w14:schemeClr w14:val="tx1"/>
                  </w14:solidFill>
                </w14:textFill>
              </w:rPr>
            </w:pPr>
          </w:p>
        </w:tc>
        <w:tc>
          <w:tcPr>
            <w:tcW w:w="1526" w:type="dxa"/>
            <w:vAlign w:val="center"/>
          </w:tcPr>
          <w:p>
            <w:pPr>
              <w:jc w:val="center"/>
              <w:rPr>
                <w:color w:val="000000" w:themeColor="text1"/>
                <w:highlight w:val="none"/>
                <w14:textFill>
                  <w14:solidFill>
                    <w14:schemeClr w14:val="tx1"/>
                  </w14:solidFill>
                </w14:textFill>
              </w:rPr>
            </w:pPr>
          </w:p>
        </w:tc>
        <w:tc>
          <w:tcPr>
            <w:tcW w:w="1527" w:type="dxa"/>
            <w:vAlign w:val="center"/>
          </w:tcPr>
          <w:p>
            <w:pPr>
              <w:jc w:val="center"/>
              <w:rPr>
                <w:color w:val="000000" w:themeColor="text1"/>
                <w:highlight w:val="none"/>
                <w14:textFill>
                  <w14:solidFill>
                    <w14:schemeClr w14:val="tx1"/>
                  </w14:solidFill>
                </w14:textFill>
              </w:rPr>
            </w:pPr>
          </w:p>
        </w:tc>
        <w:tc>
          <w:tcPr>
            <w:tcW w:w="1527"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61" w:hRule="atLeast"/>
          <w:jc w:val="center"/>
        </w:trPr>
        <w:tc>
          <w:tcPr>
            <w:tcW w:w="820" w:type="dxa"/>
            <w:vAlign w:val="center"/>
          </w:tcPr>
          <w:p>
            <w:pPr>
              <w:jc w:val="center"/>
              <w:rPr>
                <w:color w:val="000000" w:themeColor="text1"/>
                <w:highlight w:val="none"/>
                <w14:textFill>
                  <w14:solidFill>
                    <w14:schemeClr w14:val="tx1"/>
                  </w14:solidFill>
                </w14:textFill>
              </w:rPr>
            </w:pPr>
          </w:p>
        </w:tc>
        <w:tc>
          <w:tcPr>
            <w:tcW w:w="3069" w:type="dxa"/>
            <w:vAlign w:val="center"/>
          </w:tcPr>
          <w:p>
            <w:pPr>
              <w:rPr>
                <w:color w:val="000000" w:themeColor="text1"/>
                <w:highlight w:val="none"/>
                <w14:textFill>
                  <w14:solidFill>
                    <w14:schemeClr w14:val="tx1"/>
                  </w14:solidFill>
                </w14:textFill>
              </w:rPr>
            </w:pPr>
          </w:p>
        </w:tc>
        <w:tc>
          <w:tcPr>
            <w:tcW w:w="1526" w:type="dxa"/>
            <w:vAlign w:val="center"/>
          </w:tcPr>
          <w:p>
            <w:pPr>
              <w:jc w:val="center"/>
              <w:rPr>
                <w:color w:val="000000" w:themeColor="text1"/>
                <w:highlight w:val="none"/>
                <w14:textFill>
                  <w14:solidFill>
                    <w14:schemeClr w14:val="tx1"/>
                  </w14:solidFill>
                </w14:textFill>
              </w:rPr>
            </w:pPr>
          </w:p>
        </w:tc>
        <w:tc>
          <w:tcPr>
            <w:tcW w:w="1527" w:type="dxa"/>
            <w:vAlign w:val="center"/>
          </w:tcPr>
          <w:p>
            <w:pPr>
              <w:jc w:val="center"/>
              <w:rPr>
                <w:color w:val="000000" w:themeColor="text1"/>
                <w:highlight w:val="none"/>
                <w14:textFill>
                  <w14:solidFill>
                    <w14:schemeClr w14:val="tx1"/>
                  </w14:solidFill>
                </w14:textFill>
              </w:rPr>
            </w:pPr>
          </w:p>
        </w:tc>
        <w:tc>
          <w:tcPr>
            <w:tcW w:w="1527"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820" w:type="dxa"/>
            <w:vAlign w:val="center"/>
          </w:tcPr>
          <w:p>
            <w:pPr>
              <w:jc w:val="center"/>
              <w:rPr>
                <w:color w:val="000000" w:themeColor="text1"/>
                <w:highlight w:val="none"/>
                <w14:textFill>
                  <w14:solidFill>
                    <w14:schemeClr w14:val="tx1"/>
                  </w14:solidFill>
                </w14:textFill>
              </w:rPr>
            </w:pPr>
          </w:p>
        </w:tc>
        <w:tc>
          <w:tcPr>
            <w:tcW w:w="3069" w:type="dxa"/>
            <w:vAlign w:val="center"/>
          </w:tcPr>
          <w:p>
            <w:pPr>
              <w:rPr>
                <w:color w:val="000000" w:themeColor="text1"/>
                <w:highlight w:val="none"/>
                <w14:textFill>
                  <w14:solidFill>
                    <w14:schemeClr w14:val="tx1"/>
                  </w14:solidFill>
                </w14:textFill>
              </w:rPr>
            </w:pPr>
          </w:p>
        </w:tc>
        <w:tc>
          <w:tcPr>
            <w:tcW w:w="1526" w:type="dxa"/>
            <w:vAlign w:val="center"/>
          </w:tcPr>
          <w:p>
            <w:pPr>
              <w:jc w:val="center"/>
              <w:rPr>
                <w:color w:val="000000" w:themeColor="text1"/>
                <w:highlight w:val="none"/>
                <w14:textFill>
                  <w14:solidFill>
                    <w14:schemeClr w14:val="tx1"/>
                  </w14:solidFill>
                </w14:textFill>
              </w:rPr>
            </w:pPr>
          </w:p>
        </w:tc>
        <w:tc>
          <w:tcPr>
            <w:tcW w:w="1527" w:type="dxa"/>
            <w:vAlign w:val="center"/>
          </w:tcPr>
          <w:p>
            <w:pPr>
              <w:jc w:val="center"/>
              <w:rPr>
                <w:color w:val="000000" w:themeColor="text1"/>
                <w:highlight w:val="none"/>
                <w14:textFill>
                  <w14:solidFill>
                    <w14:schemeClr w14:val="tx1"/>
                  </w14:solidFill>
                </w14:textFill>
              </w:rPr>
            </w:pPr>
          </w:p>
        </w:tc>
        <w:tc>
          <w:tcPr>
            <w:tcW w:w="1527"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61" w:hRule="atLeast"/>
          <w:jc w:val="center"/>
        </w:trPr>
        <w:tc>
          <w:tcPr>
            <w:tcW w:w="820" w:type="dxa"/>
            <w:vAlign w:val="center"/>
          </w:tcPr>
          <w:p>
            <w:pPr>
              <w:jc w:val="center"/>
              <w:rPr>
                <w:color w:val="000000" w:themeColor="text1"/>
                <w:highlight w:val="none"/>
                <w14:textFill>
                  <w14:solidFill>
                    <w14:schemeClr w14:val="tx1"/>
                  </w14:solidFill>
                </w14:textFill>
              </w:rPr>
            </w:pPr>
          </w:p>
        </w:tc>
        <w:tc>
          <w:tcPr>
            <w:tcW w:w="3069" w:type="dxa"/>
            <w:vAlign w:val="center"/>
          </w:tcPr>
          <w:p>
            <w:pPr>
              <w:rPr>
                <w:color w:val="000000" w:themeColor="text1"/>
                <w:highlight w:val="none"/>
                <w14:textFill>
                  <w14:solidFill>
                    <w14:schemeClr w14:val="tx1"/>
                  </w14:solidFill>
                </w14:textFill>
              </w:rPr>
            </w:pPr>
          </w:p>
        </w:tc>
        <w:tc>
          <w:tcPr>
            <w:tcW w:w="1526" w:type="dxa"/>
            <w:vAlign w:val="center"/>
          </w:tcPr>
          <w:p>
            <w:pPr>
              <w:jc w:val="center"/>
              <w:rPr>
                <w:color w:val="000000" w:themeColor="text1"/>
                <w:highlight w:val="none"/>
                <w14:textFill>
                  <w14:solidFill>
                    <w14:schemeClr w14:val="tx1"/>
                  </w14:solidFill>
                </w14:textFill>
              </w:rPr>
            </w:pPr>
          </w:p>
        </w:tc>
        <w:tc>
          <w:tcPr>
            <w:tcW w:w="1527" w:type="dxa"/>
            <w:vAlign w:val="center"/>
          </w:tcPr>
          <w:p>
            <w:pPr>
              <w:jc w:val="center"/>
              <w:rPr>
                <w:color w:val="000000" w:themeColor="text1"/>
                <w:highlight w:val="none"/>
                <w14:textFill>
                  <w14:solidFill>
                    <w14:schemeClr w14:val="tx1"/>
                  </w14:solidFill>
                </w14:textFill>
              </w:rPr>
            </w:pPr>
          </w:p>
        </w:tc>
        <w:tc>
          <w:tcPr>
            <w:tcW w:w="1527"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61" w:hRule="atLeast"/>
          <w:jc w:val="center"/>
        </w:trPr>
        <w:tc>
          <w:tcPr>
            <w:tcW w:w="820" w:type="dxa"/>
            <w:vAlign w:val="center"/>
          </w:tcPr>
          <w:p>
            <w:pPr>
              <w:jc w:val="center"/>
              <w:rPr>
                <w:color w:val="000000" w:themeColor="text1"/>
                <w:highlight w:val="none"/>
                <w14:textFill>
                  <w14:solidFill>
                    <w14:schemeClr w14:val="tx1"/>
                  </w14:solidFill>
                </w14:textFill>
              </w:rPr>
            </w:pPr>
          </w:p>
        </w:tc>
        <w:tc>
          <w:tcPr>
            <w:tcW w:w="3069" w:type="dxa"/>
            <w:vAlign w:val="center"/>
          </w:tcPr>
          <w:p>
            <w:pPr>
              <w:rPr>
                <w:color w:val="000000" w:themeColor="text1"/>
                <w:highlight w:val="none"/>
                <w14:textFill>
                  <w14:solidFill>
                    <w14:schemeClr w14:val="tx1"/>
                  </w14:solidFill>
                </w14:textFill>
              </w:rPr>
            </w:pPr>
          </w:p>
        </w:tc>
        <w:tc>
          <w:tcPr>
            <w:tcW w:w="1526" w:type="dxa"/>
            <w:vAlign w:val="center"/>
          </w:tcPr>
          <w:p>
            <w:pPr>
              <w:jc w:val="center"/>
              <w:rPr>
                <w:color w:val="000000" w:themeColor="text1"/>
                <w:highlight w:val="none"/>
                <w14:textFill>
                  <w14:solidFill>
                    <w14:schemeClr w14:val="tx1"/>
                  </w14:solidFill>
                </w14:textFill>
              </w:rPr>
            </w:pPr>
          </w:p>
        </w:tc>
        <w:tc>
          <w:tcPr>
            <w:tcW w:w="1527" w:type="dxa"/>
            <w:vAlign w:val="center"/>
          </w:tcPr>
          <w:p>
            <w:pPr>
              <w:jc w:val="center"/>
              <w:rPr>
                <w:color w:val="000000" w:themeColor="text1"/>
                <w:highlight w:val="none"/>
                <w14:textFill>
                  <w14:solidFill>
                    <w14:schemeClr w14:val="tx1"/>
                  </w14:solidFill>
                </w14:textFill>
              </w:rPr>
            </w:pPr>
          </w:p>
        </w:tc>
        <w:tc>
          <w:tcPr>
            <w:tcW w:w="1527"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61" w:hRule="atLeast"/>
          <w:jc w:val="center"/>
        </w:trPr>
        <w:tc>
          <w:tcPr>
            <w:tcW w:w="5416" w:type="dxa"/>
            <w:gridSpan w:val="3"/>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合计</w:t>
            </w:r>
          </w:p>
        </w:tc>
        <w:tc>
          <w:tcPr>
            <w:tcW w:w="1526" w:type="dxa"/>
            <w:vAlign w:val="center"/>
          </w:tcPr>
          <w:p>
            <w:pPr>
              <w:jc w:val="center"/>
              <w:rPr>
                <w:color w:val="000000" w:themeColor="text1"/>
                <w:highlight w:val="none"/>
                <w14:textFill>
                  <w14:solidFill>
                    <w14:schemeClr w14:val="tx1"/>
                  </w14:solidFill>
                </w14:textFill>
              </w:rPr>
            </w:pPr>
          </w:p>
        </w:tc>
        <w:tc>
          <w:tcPr>
            <w:tcW w:w="1527" w:type="dxa"/>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p>
        </w:tc>
      </w:tr>
    </w:tbl>
    <w:p>
      <w:pPr>
        <w:widowControl/>
        <w:jc w:val="left"/>
        <w:rPr>
          <w:rFonts w:ascii="宋体" w:hAnsi="宋体"/>
          <w:color w:val="000000" w:themeColor="text1"/>
          <w:highlight w:val="none"/>
          <w14:textFill>
            <w14:solidFill>
              <w14:schemeClr w14:val="tx1"/>
            </w14:solidFill>
          </w14:textFill>
        </w:rPr>
      </w:pPr>
      <w:r>
        <w:rPr>
          <w:rFonts w:hint="eastAsia" w:ascii="黑体" w:eastAsia="黑体"/>
          <w:color w:val="000000" w:themeColor="text1"/>
          <w:highlight w:val="none"/>
          <w14:textFill>
            <w14:solidFill>
              <w14:schemeClr w14:val="tx1"/>
            </w14:solidFill>
          </w14:textFill>
        </w:rPr>
        <w:t>注：</w:t>
      </w:r>
      <w:r>
        <w:rPr>
          <w:rFonts w:hint="eastAsia" w:ascii="宋体" w:hAnsi="宋体"/>
          <w:color w:val="000000" w:themeColor="text1"/>
          <w:highlight w:val="none"/>
          <w14:textFill>
            <w14:solidFill>
              <w14:schemeClr w14:val="tx1"/>
            </w14:solidFill>
          </w14:textFill>
        </w:rPr>
        <w:t>此表按采购人给定的数值填写。</w:t>
      </w:r>
      <w:r>
        <w:rPr>
          <w:rFonts w:ascii="宋体" w:hAnsi="宋体"/>
          <w:color w:val="000000" w:themeColor="text1"/>
          <w:highlight w:val="none"/>
          <w14:textFill>
            <w14:solidFill>
              <w14:schemeClr w14:val="tx1"/>
            </w14:solidFill>
          </w14:textFill>
        </w:rPr>
        <w:br w:type="page"/>
      </w:r>
    </w:p>
    <w:p>
      <w:pPr>
        <w:spacing w:before="156" w:beforeLines="50"/>
        <w:rPr>
          <w:rFonts w:ascii="黑体" w:eastAsia="黑体"/>
          <w:color w:val="000000" w:themeColor="text1"/>
          <w:highlight w:val="none"/>
          <w14:textFill>
            <w14:solidFill>
              <w14:schemeClr w14:val="tx1"/>
            </w14:solidFill>
          </w14:textFill>
        </w:rPr>
      </w:pPr>
    </w:p>
    <w:p>
      <w:pPr>
        <w:pStyle w:val="426"/>
        <w:numPr>
          <w:ilvl w:val="1"/>
          <w:numId w:val="18"/>
        </w:numPr>
        <w:spacing w:line="380" w:lineRule="exact"/>
        <w:ind w:firstLineChars="0"/>
        <w:outlineLvl w:val="2"/>
        <w:rPr>
          <w:rFonts w:ascii="黑体" w:eastAsia="黑体"/>
          <w:color w:val="000000" w:themeColor="text1"/>
          <w:sz w:val="24"/>
          <w:highlight w:val="none"/>
          <w14:textFill>
            <w14:solidFill>
              <w14:schemeClr w14:val="tx1"/>
            </w14:solidFill>
          </w14:textFill>
        </w:rPr>
      </w:pPr>
      <w:bookmarkStart w:id="177" w:name="_Toc4466"/>
      <w:bookmarkStart w:id="178" w:name="_Toc21399"/>
      <w:r>
        <w:rPr>
          <w:rFonts w:hint="eastAsia" w:ascii="黑体" w:eastAsia="黑体"/>
          <w:color w:val="000000" w:themeColor="text1"/>
          <w:sz w:val="24"/>
          <w:highlight w:val="none"/>
          <w14:textFill>
            <w14:solidFill>
              <w14:schemeClr w14:val="tx1"/>
            </w14:solidFill>
          </w14:textFill>
        </w:rPr>
        <w:t>材料和工程设备暂估单价表</w:t>
      </w:r>
      <w:bookmarkEnd w:id="177"/>
      <w:bookmarkEnd w:id="178"/>
    </w:p>
    <w:p>
      <w:pPr>
        <w:spacing w:before="156" w:beforeLines="50" w:after="156" w:afterLines="50"/>
        <w:jc w:val="center"/>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材料和工程设备暂估单价表</w:t>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工程名称：                                             第  页  共  页</w:t>
      </w:r>
    </w:p>
    <w:tbl>
      <w:tblPr>
        <w:tblStyle w:val="75"/>
        <w:tblW w:w="8469"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820"/>
        <w:gridCol w:w="3405"/>
        <w:gridCol w:w="1246"/>
        <w:gridCol w:w="1693"/>
        <w:gridCol w:w="1305"/>
      </w:tblGrid>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820" w:type="dxa"/>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序号</w:t>
            </w:r>
          </w:p>
        </w:tc>
        <w:tc>
          <w:tcPr>
            <w:tcW w:w="3405" w:type="dxa"/>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材料和工程设备名称、规格、型号</w:t>
            </w:r>
          </w:p>
        </w:tc>
        <w:tc>
          <w:tcPr>
            <w:tcW w:w="1246" w:type="dxa"/>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计量单位</w:t>
            </w:r>
          </w:p>
        </w:tc>
        <w:tc>
          <w:tcPr>
            <w:tcW w:w="1693" w:type="dxa"/>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暂估单价(元)</w:t>
            </w:r>
          </w:p>
        </w:tc>
        <w:tc>
          <w:tcPr>
            <w:tcW w:w="1305" w:type="dxa"/>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备注</w:t>
            </w: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820" w:type="dxa"/>
            <w:vAlign w:val="center"/>
          </w:tcPr>
          <w:p>
            <w:pPr>
              <w:jc w:val="center"/>
              <w:rPr>
                <w:rFonts w:ascii="黑体" w:eastAsia="黑体"/>
                <w:color w:val="000000" w:themeColor="text1"/>
                <w:highlight w:val="none"/>
                <w14:textFill>
                  <w14:solidFill>
                    <w14:schemeClr w14:val="tx1"/>
                  </w14:solidFill>
                </w14:textFill>
              </w:rPr>
            </w:pPr>
          </w:p>
        </w:tc>
        <w:tc>
          <w:tcPr>
            <w:tcW w:w="3405" w:type="dxa"/>
            <w:vAlign w:val="center"/>
          </w:tcPr>
          <w:p>
            <w:pPr>
              <w:rPr>
                <w:color w:val="000000" w:themeColor="text1"/>
                <w:highlight w:val="none"/>
                <w14:textFill>
                  <w14:solidFill>
                    <w14:schemeClr w14:val="tx1"/>
                  </w14:solidFill>
                </w14:textFill>
              </w:rPr>
            </w:pPr>
          </w:p>
        </w:tc>
        <w:tc>
          <w:tcPr>
            <w:tcW w:w="1246" w:type="dxa"/>
            <w:vAlign w:val="center"/>
          </w:tcPr>
          <w:p>
            <w:pPr>
              <w:jc w:val="center"/>
              <w:rPr>
                <w:color w:val="000000" w:themeColor="text1"/>
                <w:highlight w:val="none"/>
                <w14:textFill>
                  <w14:solidFill>
                    <w14:schemeClr w14:val="tx1"/>
                  </w14:solidFill>
                </w14:textFill>
              </w:rPr>
            </w:pPr>
          </w:p>
        </w:tc>
        <w:tc>
          <w:tcPr>
            <w:tcW w:w="1693" w:type="dxa"/>
            <w:vAlign w:val="center"/>
          </w:tcPr>
          <w:p>
            <w:pPr>
              <w:jc w:val="center"/>
              <w:rPr>
                <w:color w:val="000000" w:themeColor="text1"/>
                <w:highlight w:val="none"/>
                <w14:textFill>
                  <w14:solidFill>
                    <w14:schemeClr w14:val="tx1"/>
                  </w14:solidFill>
                </w14:textFill>
              </w:rPr>
            </w:pPr>
          </w:p>
        </w:tc>
        <w:tc>
          <w:tcPr>
            <w:tcW w:w="1305"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820" w:type="dxa"/>
            <w:tcBorders>
              <w:bottom w:val="single" w:color="auto" w:sz="6" w:space="0"/>
            </w:tcBorders>
            <w:vAlign w:val="center"/>
          </w:tcPr>
          <w:p>
            <w:pPr>
              <w:jc w:val="center"/>
              <w:rPr>
                <w:rFonts w:ascii="黑体" w:eastAsia="黑体"/>
                <w:color w:val="000000" w:themeColor="text1"/>
                <w:highlight w:val="none"/>
                <w14:textFill>
                  <w14:solidFill>
                    <w14:schemeClr w14:val="tx1"/>
                  </w14:solidFill>
                </w14:textFill>
              </w:rPr>
            </w:pPr>
          </w:p>
        </w:tc>
        <w:tc>
          <w:tcPr>
            <w:tcW w:w="3405" w:type="dxa"/>
            <w:vAlign w:val="center"/>
          </w:tcPr>
          <w:p>
            <w:pPr>
              <w:rPr>
                <w:color w:val="000000" w:themeColor="text1"/>
                <w:highlight w:val="none"/>
                <w14:textFill>
                  <w14:solidFill>
                    <w14:schemeClr w14:val="tx1"/>
                  </w14:solidFill>
                </w14:textFill>
              </w:rPr>
            </w:pPr>
          </w:p>
        </w:tc>
        <w:tc>
          <w:tcPr>
            <w:tcW w:w="1246" w:type="dxa"/>
            <w:vAlign w:val="center"/>
          </w:tcPr>
          <w:p>
            <w:pPr>
              <w:jc w:val="center"/>
              <w:rPr>
                <w:color w:val="000000" w:themeColor="text1"/>
                <w:highlight w:val="none"/>
                <w14:textFill>
                  <w14:solidFill>
                    <w14:schemeClr w14:val="tx1"/>
                  </w14:solidFill>
                </w14:textFill>
              </w:rPr>
            </w:pPr>
          </w:p>
        </w:tc>
        <w:tc>
          <w:tcPr>
            <w:tcW w:w="1693" w:type="dxa"/>
            <w:vAlign w:val="center"/>
          </w:tcPr>
          <w:p>
            <w:pPr>
              <w:jc w:val="center"/>
              <w:rPr>
                <w:color w:val="000000" w:themeColor="text1"/>
                <w:highlight w:val="none"/>
                <w14:textFill>
                  <w14:solidFill>
                    <w14:schemeClr w14:val="tx1"/>
                  </w14:solidFill>
                </w14:textFill>
              </w:rPr>
            </w:pPr>
          </w:p>
        </w:tc>
        <w:tc>
          <w:tcPr>
            <w:tcW w:w="1305"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820" w:type="dxa"/>
            <w:tcBorders>
              <w:top w:val="single" w:color="auto" w:sz="6" w:space="0"/>
            </w:tcBorders>
            <w:vAlign w:val="center"/>
          </w:tcPr>
          <w:p>
            <w:pPr>
              <w:jc w:val="center"/>
              <w:rPr>
                <w:rFonts w:ascii="黑体" w:eastAsia="黑体"/>
                <w:color w:val="000000" w:themeColor="text1"/>
                <w:highlight w:val="none"/>
                <w14:textFill>
                  <w14:solidFill>
                    <w14:schemeClr w14:val="tx1"/>
                  </w14:solidFill>
                </w14:textFill>
              </w:rPr>
            </w:pPr>
          </w:p>
        </w:tc>
        <w:tc>
          <w:tcPr>
            <w:tcW w:w="3405" w:type="dxa"/>
            <w:vAlign w:val="center"/>
          </w:tcPr>
          <w:p>
            <w:pPr>
              <w:rPr>
                <w:color w:val="000000" w:themeColor="text1"/>
                <w:highlight w:val="none"/>
                <w14:textFill>
                  <w14:solidFill>
                    <w14:schemeClr w14:val="tx1"/>
                  </w14:solidFill>
                </w14:textFill>
              </w:rPr>
            </w:pPr>
          </w:p>
        </w:tc>
        <w:tc>
          <w:tcPr>
            <w:tcW w:w="1246" w:type="dxa"/>
            <w:vAlign w:val="center"/>
          </w:tcPr>
          <w:p>
            <w:pPr>
              <w:jc w:val="center"/>
              <w:rPr>
                <w:color w:val="000000" w:themeColor="text1"/>
                <w:highlight w:val="none"/>
                <w14:textFill>
                  <w14:solidFill>
                    <w14:schemeClr w14:val="tx1"/>
                  </w14:solidFill>
                </w14:textFill>
              </w:rPr>
            </w:pPr>
          </w:p>
        </w:tc>
        <w:tc>
          <w:tcPr>
            <w:tcW w:w="1693" w:type="dxa"/>
            <w:vAlign w:val="center"/>
          </w:tcPr>
          <w:p>
            <w:pPr>
              <w:jc w:val="center"/>
              <w:rPr>
                <w:color w:val="000000" w:themeColor="text1"/>
                <w:highlight w:val="none"/>
                <w14:textFill>
                  <w14:solidFill>
                    <w14:schemeClr w14:val="tx1"/>
                  </w14:solidFill>
                </w14:textFill>
              </w:rPr>
            </w:pPr>
          </w:p>
        </w:tc>
        <w:tc>
          <w:tcPr>
            <w:tcW w:w="1305"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820" w:type="dxa"/>
            <w:vAlign w:val="center"/>
          </w:tcPr>
          <w:p>
            <w:pPr>
              <w:jc w:val="center"/>
              <w:rPr>
                <w:rFonts w:ascii="黑体" w:eastAsia="黑体"/>
                <w:color w:val="000000" w:themeColor="text1"/>
                <w:highlight w:val="none"/>
                <w14:textFill>
                  <w14:solidFill>
                    <w14:schemeClr w14:val="tx1"/>
                  </w14:solidFill>
                </w14:textFill>
              </w:rPr>
            </w:pPr>
          </w:p>
        </w:tc>
        <w:tc>
          <w:tcPr>
            <w:tcW w:w="3405" w:type="dxa"/>
            <w:vAlign w:val="center"/>
          </w:tcPr>
          <w:p>
            <w:pPr>
              <w:rPr>
                <w:color w:val="000000" w:themeColor="text1"/>
                <w:highlight w:val="none"/>
                <w14:textFill>
                  <w14:solidFill>
                    <w14:schemeClr w14:val="tx1"/>
                  </w14:solidFill>
                </w14:textFill>
              </w:rPr>
            </w:pPr>
          </w:p>
        </w:tc>
        <w:tc>
          <w:tcPr>
            <w:tcW w:w="1246" w:type="dxa"/>
            <w:vAlign w:val="center"/>
          </w:tcPr>
          <w:p>
            <w:pPr>
              <w:jc w:val="center"/>
              <w:rPr>
                <w:color w:val="000000" w:themeColor="text1"/>
                <w:highlight w:val="none"/>
                <w14:textFill>
                  <w14:solidFill>
                    <w14:schemeClr w14:val="tx1"/>
                  </w14:solidFill>
                </w14:textFill>
              </w:rPr>
            </w:pPr>
          </w:p>
        </w:tc>
        <w:tc>
          <w:tcPr>
            <w:tcW w:w="1693" w:type="dxa"/>
            <w:vAlign w:val="center"/>
          </w:tcPr>
          <w:p>
            <w:pPr>
              <w:jc w:val="center"/>
              <w:rPr>
                <w:color w:val="000000" w:themeColor="text1"/>
                <w:highlight w:val="none"/>
                <w14:textFill>
                  <w14:solidFill>
                    <w14:schemeClr w14:val="tx1"/>
                  </w14:solidFill>
                </w14:textFill>
              </w:rPr>
            </w:pPr>
          </w:p>
        </w:tc>
        <w:tc>
          <w:tcPr>
            <w:tcW w:w="1305"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820" w:type="dxa"/>
            <w:vAlign w:val="center"/>
          </w:tcPr>
          <w:p>
            <w:pPr>
              <w:jc w:val="center"/>
              <w:rPr>
                <w:rFonts w:ascii="黑体" w:eastAsia="黑体"/>
                <w:color w:val="000000" w:themeColor="text1"/>
                <w:highlight w:val="none"/>
                <w14:textFill>
                  <w14:solidFill>
                    <w14:schemeClr w14:val="tx1"/>
                  </w14:solidFill>
                </w14:textFill>
              </w:rPr>
            </w:pPr>
          </w:p>
        </w:tc>
        <w:tc>
          <w:tcPr>
            <w:tcW w:w="3405" w:type="dxa"/>
            <w:vAlign w:val="center"/>
          </w:tcPr>
          <w:p>
            <w:pPr>
              <w:rPr>
                <w:color w:val="000000" w:themeColor="text1"/>
                <w:highlight w:val="none"/>
                <w14:textFill>
                  <w14:solidFill>
                    <w14:schemeClr w14:val="tx1"/>
                  </w14:solidFill>
                </w14:textFill>
              </w:rPr>
            </w:pPr>
          </w:p>
        </w:tc>
        <w:tc>
          <w:tcPr>
            <w:tcW w:w="1246" w:type="dxa"/>
            <w:vAlign w:val="center"/>
          </w:tcPr>
          <w:p>
            <w:pPr>
              <w:jc w:val="center"/>
              <w:rPr>
                <w:color w:val="000000" w:themeColor="text1"/>
                <w:highlight w:val="none"/>
                <w14:textFill>
                  <w14:solidFill>
                    <w14:schemeClr w14:val="tx1"/>
                  </w14:solidFill>
                </w14:textFill>
              </w:rPr>
            </w:pPr>
          </w:p>
        </w:tc>
        <w:tc>
          <w:tcPr>
            <w:tcW w:w="1693" w:type="dxa"/>
            <w:vAlign w:val="center"/>
          </w:tcPr>
          <w:p>
            <w:pPr>
              <w:jc w:val="center"/>
              <w:rPr>
                <w:color w:val="000000" w:themeColor="text1"/>
                <w:highlight w:val="none"/>
                <w14:textFill>
                  <w14:solidFill>
                    <w14:schemeClr w14:val="tx1"/>
                  </w14:solidFill>
                </w14:textFill>
              </w:rPr>
            </w:pPr>
          </w:p>
        </w:tc>
        <w:tc>
          <w:tcPr>
            <w:tcW w:w="1305"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820" w:type="dxa"/>
            <w:vAlign w:val="center"/>
          </w:tcPr>
          <w:p>
            <w:pPr>
              <w:jc w:val="center"/>
              <w:rPr>
                <w:rFonts w:ascii="黑体" w:eastAsia="黑体"/>
                <w:color w:val="000000" w:themeColor="text1"/>
                <w:highlight w:val="none"/>
                <w14:textFill>
                  <w14:solidFill>
                    <w14:schemeClr w14:val="tx1"/>
                  </w14:solidFill>
                </w14:textFill>
              </w:rPr>
            </w:pPr>
          </w:p>
        </w:tc>
        <w:tc>
          <w:tcPr>
            <w:tcW w:w="3405" w:type="dxa"/>
            <w:vAlign w:val="center"/>
          </w:tcPr>
          <w:p>
            <w:pPr>
              <w:rPr>
                <w:color w:val="000000" w:themeColor="text1"/>
                <w:highlight w:val="none"/>
                <w14:textFill>
                  <w14:solidFill>
                    <w14:schemeClr w14:val="tx1"/>
                  </w14:solidFill>
                </w14:textFill>
              </w:rPr>
            </w:pPr>
          </w:p>
        </w:tc>
        <w:tc>
          <w:tcPr>
            <w:tcW w:w="1246" w:type="dxa"/>
            <w:vAlign w:val="center"/>
          </w:tcPr>
          <w:p>
            <w:pPr>
              <w:jc w:val="center"/>
              <w:rPr>
                <w:color w:val="000000" w:themeColor="text1"/>
                <w:highlight w:val="none"/>
                <w14:textFill>
                  <w14:solidFill>
                    <w14:schemeClr w14:val="tx1"/>
                  </w14:solidFill>
                </w14:textFill>
              </w:rPr>
            </w:pPr>
          </w:p>
        </w:tc>
        <w:tc>
          <w:tcPr>
            <w:tcW w:w="1693" w:type="dxa"/>
            <w:vAlign w:val="center"/>
          </w:tcPr>
          <w:p>
            <w:pPr>
              <w:jc w:val="center"/>
              <w:rPr>
                <w:color w:val="000000" w:themeColor="text1"/>
                <w:highlight w:val="none"/>
                <w14:textFill>
                  <w14:solidFill>
                    <w14:schemeClr w14:val="tx1"/>
                  </w14:solidFill>
                </w14:textFill>
              </w:rPr>
            </w:pPr>
          </w:p>
        </w:tc>
        <w:tc>
          <w:tcPr>
            <w:tcW w:w="1305"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820" w:type="dxa"/>
            <w:vAlign w:val="center"/>
          </w:tcPr>
          <w:p>
            <w:pPr>
              <w:jc w:val="center"/>
              <w:rPr>
                <w:color w:val="000000" w:themeColor="text1"/>
                <w:highlight w:val="none"/>
                <w14:textFill>
                  <w14:solidFill>
                    <w14:schemeClr w14:val="tx1"/>
                  </w14:solidFill>
                </w14:textFill>
              </w:rPr>
            </w:pPr>
          </w:p>
        </w:tc>
        <w:tc>
          <w:tcPr>
            <w:tcW w:w="3405" w:type="dxa"/>
            <w:vAlign w:val="center"/>
          </w:tcPr>
          <w:p>
            <w:pPr>
              <w:rPr>
                <w:color w:val="000000" w:themeColor="text1"/>
                <w:highlight w:val="none"/>
                <w14:textFill>
                  <w14:solidFill>
                    <w14:schemeClr w14:val="tx1"/>
                  </w14:solidFill>
                </w14:textFill>
              </w:rPr>
            </w:pPr>
          </w:p>
        </w:tc>
        <w:tc>
          <w:tcPr>
            <w:tcW w:w="1246" w:type="dxa"/>
            <w:vAlign w:val="center"/>
          </w:tcPr>
          <w:p>
            <w:pPr>
              <w:jc w:val="center"/>
              <w:rPr>
                <w:color w:val="000000" w:themeColor="text1"/>
                <w:highlight w:val="none"/>
                <w14:textFill>
                  <w14:solidFill>
                    <w14:schemeClr w14:val="tx1"/>
                  </w14:solidFill>
                </w14:textFill>
              </w:rPr>
            </w:pPr>
          </w:p>
        </w:tc>
        <w:tc>
          <w:tcPr>
            <w:tcW w:w="1693" w:type="dxa"/>
            <w:vAlign w:val="center"/>
          </w:tcPr>
          <w:p>
            <w:pPr>
              <w:jc w:val="center"/>
              <w:rPr>
                <w:color w:val="000000" w:themeColor="text1"/>
                <w:highlight w:val="none"/>
                <w14:textFill>
                  <w14:solidFill>
                    <w14:schemeClr w14:val="tx1"/>
                  </w14:solidFill>
                </w14:textFill>
              </w:rPr>
            </w:pPr>
          </w:p>
        </w:tc>
        <w:tc>
          <w:tcPr>
            <w:tcW w:w="1305"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820" w:type="dxa"/>
            <w:vAlign w:val="center"/>
          </w:tcPr>
          <w:p>
            <w:pPr>
              <w:jc w:val="center"/>
              <w:rPr>
                <w:color w:val="000000" w:themeColor="text1"/>
                <w:highlight w:val="none"/>
                <w14:textFill>
                  <w14:solidFill>
                    <w14:schemeClr w14:val="tx1"/>
                  </w14:solidFill>
                </w14:textFill>
              </w:rPr>
            </w:pPr>
          </w:p>
        </w:tc>
        <w:tc>
          <w:tcPr>
            <w:tcW w:w="3405" w:type="dxa"/>
            <w:vAlign w:val="center"/>
          </w:tcPr>
          <w:p>
            <w:pPr>
              <w:rPr>
                <w:color w:val="000000" w:themeColor="text1"/>
                <w:highlight w:val="none"/>
                <w14:textFill>
                  <w14:solidFill>
                    <w14:schemeClr w14:val="tx1"/>
                  </w14:solidFill>
                </w14:textFill>
              </w:rPr>
            </w:pPr>
          </w:p>
        </w:tc>
        <w:tc>
          <w:tcPr>
            <w:tcW w:w="1246" w:type="dxa"/>
            <w:vAlign w:val="center"/>
          </w:tcPr>
          <w:p>
            <w:pPr>
              <w:jc w:val="center"/>
              <w:rPr>
                <w:color w:val="000000" w:themeColor="text1"/>
                <w:highlight w:val="none"/>
                <w14:textFill>
                  <w14:solidFill>
                    <w14:schemeClr w14:val="tx1"/>
                  </w14:solidFill>
                </w14:textFill>
              </w:rPr>
            </w:pPr>
          </w:p>
        </w:tc>
        <w:tc>
          <w:tcPr>
            <w:tcW w:w="1693" w:type="dxa"/>
            <w:vAlign w:val="center"/>
          </w:tcPr>
          <w:p>
            <w:pPr>
              <w:jc w:val="center"/>
              <w:rPr>
                <w:color w:val="000000" w:themeColor="text1"/>
                <w:highlight w:val="none"/>
                <w14:textFill>
                  <w14:solidFill>
                    <w14:schemeClr w14:val="tx1"/>
                  </w14:solidFill>
                </w14:textFill>
              </w:rPr>
            </w:pPr>
          </w:p>
        </w:tc>
        <w:tc>
          <w:tcPr>
            <w:tcW w:w="1305"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820" w:type="dxa"/>
            <w:vAlign w:val="center"/>
          </w:tcPr>
          <w:p>
            <w:pPr>
              <w:jc w:val="center"/>
              <w:rPr>
                <w:color w:val="000000" w:themeColor="text1"/>
                <w:highlight w:val="none"/>
                <w14:textFill>
                  <w14:solidFill>
                    <w14:schemeClr w14:val="tx1"/>
                  </w14:solidFill>
                </w14:textFill>
              </w:rPr>
            </w:pPr>
          </w:p>
        </w:tc>
        <w:tc>
          <w:tcPr>
            <w:tcW w:w="3405" w:type="dxa"/>
            <w:vAlign w:val="center"/>
          </w:tcPr>
          <w:p>
            <w:pPr>
              <w:rPr>
                <w:color w:val="000000" w:themeColor="text1"/>
                <w:highlight w:val="none"/>
                <w14:textFill>
                  <w14:solidFill>
                    <w14:schemeClr w14:val="tx1"/>
                  </w14:solidFill>
                </w14:textFill>
              </w:rPr>
            </w:pPr>
          </w:p>
        </w:tc>
        <w:tc>
          <w:tcPr>
            <w:tcW w:w="1246" w:type="dxa"/>
            <w:vAlign w:val="center"/>
          </w:tcPr>
          <w:p>
            <w:pPr>
              <w:jc w:val="center"/>
              <w:rPr>
                <w:color w:val="000000" w:themeColor="text1"/>
                <w:highlight w:val="none"/>
                <w14:textFill>
                  <w14:solidFill>
                    <w14:schemeClr w14:val="tx1"/>
                  </w14:solidFill>
                </w14:textFill>
              </w:rPr>
            </w:pPr>
          </w:p>
        </w:tc>
        <w:tc>
          <w:tcPr>
            <w:tcW w:w="1693" w:type="dxa"/>
            <w:vAlign w:val="center"/>
          </w:tcPr>
          <w:p>
            <w:pPr>
              <w:jc w:val="center"/>
              <w:rPr>
                <w:color w:val="000000" w:themeColor="text1"/>
                <w:highlight w:val="none"/>
                <w14:textFill>
                  <w14:solidFill>
                    <w14:schemeClr w14:val="tx1"/>
                  </w14:solidFill>
                </w14:textFill>
              </w:rPr>
            </w:pPr>
          </w:p>
        </w:tc>
        <w:tc>
          <w:tcPr>
            <w:tcW w:w="1305" w:type="dxa"/>
            <w:vAlign w:val="center"/>
          </w:tcPr>
          <w:p>
            <w:pPr>
              <w:jc w:val="center"/>
              <w:rPr>
                <w:color w:val="000000" w:themeColor="text1"/>
                <w:highlight w:val="none"/>
                <w14:textFill>
                  <w14:solidFill>
                    <w14:schemeClr w14:val="tx1"/>
                  </w14:solidFill>
                </w14:textFill>
              </w:rPr>
            </w:pPr>
          </w:p>
        </w:tc>
      </w:tr>
    </w:tbl>
    <w:p>
      <w:pPr>
        <w:widowControl/>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注：此表“暂估金额”应根据采购人给定金额填写，供应商应将上述材料、工程设备暂估单价计入工程量清单综合单价报价中。</w:t>
      </w:r>
      <w:r>
        <w:rPr>
          <w:color w:val="000000" w:themeColor="text1"/>
          <w:szCs w:val="21"/>
          <w:highlight w:val="none"/>
          <w14:textFill>
            <w14:solidFill>
              <w14:schemeClr w14:val="tx1"/>
            </w14:solidFill>
          </w14:textFill>
        </w:rPr>
        <w:br w:type="page"/>
      </w:r>
    </w:p>
    <w:p>
      <w:pPr>
        <w:ind w:left="424" w:hanging="424" w:hangingChars="202"/>
        <w:rPr>
          <w:color w:val="000000" w:themeColor="text1"/>
          <w:szCs w:val="21"/>
          <w:highlight w:val="none"/>
          <w14:textFill>
            <w14:solidFill>
              <w14:schemeClr w14:val="tx1"/>
            </w14:solidFill>
          </w14:textFill>
        </w:rPr>
      </w:pPr>
    </w:p>
    <w:p>
      <w:pPr>
        <w:pStyle w:val="426"/>
        <w:numPr>
          <w:ilvl w:val="1"/>
          <w:numId w:val="18"/>
        </w:numPr>
        <w:spacing w:line="380" w:lineRule="exact"/>
        <w:ind w:firstLineChars="0"/>
        <w:outlineLvl w:val="2"/>
        <w:rPr>
          <w:rFonts w:ascii="黑体" w:eastAsia="黑体"/>
          <w:color w:val="000000" w:themeColor="text1"/>
          <w:sz w:val="24"/>
          <w:highlight w:val="none"/>
          <w14:textFill>
            <w14:solidFill>
              <w14:schemeClr w14:val="tx1"/>
            </w14:solidFill>
          </w14:textFill>
        </w:rPr>
      </w:pPr>
      <w:bookmarkStart w:id="179" w:name="_Toc18155"/>
      <w:bookmarkStart w:id="180" w:name="_Toc25001"/>
      <w:r>
        <w:rPr>
          <w:rFonts w:hint="eastAsia" w:ascii="黑体" w:eastAsia="黑体"/>
          <w:color w:val="000000" w:themeColor="text1"/>
          <w:sz w:val="24"/>
          <w:highlight w:val="none"/>
          <w14:textFill>
            <w14:solidFill>
              <w14:schemeClr w14:val="tx1"/>
            </w14:solidFill>
          </w14:textFill>
        </w:rPr>
        <w:t>专业工程暂估价表</w:t>
      </w:r>
      <w:bookmarkEnd w:id="179"/>
      <w:bookmarkEnd w:id="180"/>
    </w:p>
    <w:p>
      <w:pPr>
        <w:spacing w:before="156" w:beforeLines="50" w:after="156" w:afterLines="50"/>
        <w:jc w:val="center"/>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专业工程暂估价表</w:t>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工程名称：                                             第  页  共  页</w:t>
      </w:r>
    </w:p>
    <w:tbl>
      <w:tblPr>
        <w:tblStyle w:val="75"/>
        <w:tblW w:w="8469"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1062"/>
        <w:gridCol w:w="2160"/>
        <w:gridCol w:w="2161"/>
        <w:gridCol w:w="1543"/>
        <w:gridCol w:w="1543"/>
      </w:tblGrid>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1063" w:type="dxa"/>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序号</w:t>
            </w:r>
          </w:p>
        </w:tc>
        <w:tc>
          <w:tcPr>
            <w:tcW w:w="2160" w:type="dxa"/>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工程名称</w:t>
            </w:r>
          </w:p>
        </w:tc>
        <w:tc>
          <w:tcPr>
            <w:tcW w:w="2160" w:type="dxa"/>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工程内容</w:t>
            </w:r>
          </w:p>
        </w:tc>
        <w:tc>
          <w:tcPr>
            <w:tcW w:w="1543" w:type="dxa"/>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金额(元)</w:t>
            </w:r>
          </w:p>
        </w:tc>
        <w:tc>
          <w:tcPr>
            <w:tcW w:w="1543" w:type="dxa"/>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备注</w:t>
            </w: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1063" w:type="dxa"/>
            <w:vAlign w:val="center"/>
          </w:tcPr>
          <w:p>
            <w:pPr>
              <w:jc w:val="center"/>
              <w:rPr>
                <w:rFonts w:ascii="黑体" w:eastAsia="黑体"/>
                <w:color w:val="000000" w:themeColor="text1"/>
                <w:highlight w:val="none"/>
                <w14:textFill>
                  <w14:solidFill>
                    <w14:schemeClr w14:val="tx1"/>
                  </w14:solidFill>
                </w14:textFill>
              </w:rPr>
            </w:pPr>
          </w:p>
        </w:tc>
        <w:tc>
          <w:tcPr>
            <w:tcW w:w="2160" w:type="dxa"/>
            <w:vAlign w:val="center"/>
          </w:tcPr>
          <w:p>
            <w:pPr>
              <w:rPr>
                <w:color w:val="000000" w:themeColor="text1"/>
                <w:highlight w:val="none"/>
                <w14:textFill>
                  <w14:solidFill>
                    <w14:schemeClr w14:val="tx1"/>
                  </w14:solidFill>
                </w14:textFill>
              </w:rPr>
            </w:pPr>
          </w:p>
        </w:tc>
        <w:tc>
          <w:tcPr>
            <w:tcW w:w="2160" w:type="dxa"/>
            <w:vAlign w:val="center"/>
          </w:tcPr>
          <w:p>
            <w:pPr>
              <w:jc w:val="center"/>
              <w:rPr>
                <w:color w:val="000000" w:themeColor="text1"/>
                <w:highlight w:val="none"/>
                <w14:textFill>
                  <w14:solidFill>
                    <w14:schemeClr w14:val="tx1"/>
                  </w14:solidFill>
                </w14:textFill>
              </w:rPr>
            </w:pPr>
          </w:p>
        </w:tc>
        <w:tc>
          <w:tcPr>
            <w:tcW w:w="1543" w:type="dxa"/>
            <w:vAlign w:val="center"/>
          </w:tcPr>
          <w:p>
            <w:pPr>
              <w:jc w:val="center"/>
              <w:rPr>
                <w:color w:val="000000" w:themeColor="text1"/>
                <w:highlight w:val="none"/>
                <w14:textFill>
                  <w14:solidFill>
                    <w14:schemeClr w14:val="tx1"/>
                  </w14:solidFill>
                </w14:textFill>
              </w:rPr>
            </w:pPr>
          </w:p>
        </w:tc>
        <w:tc>
          <w:tcPr>
            <w:tcW w:w="1543"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1063" w:type="dxa"/>
            <w:tcBorders>
              <w:bottom w:val="single" w:color="auto" w:sz="6" w:space="0"/>
            </w:tcBorders>
            <w:vAlign w:val="center"/>
          </w:tcPr>
          <w:p>
            <w:pPr>
              <w:jc w:val="center"/>
              <w:rPr>
                <w:rFonts w:ascii="黑体" w:eastAsia="黑体"/>
                <w:color w:val="000000" w:themeColor="text1"/>
                <w:highlight w:val="none"/>
                <w14:textFill>
                  <w14:solidFill>
                    <w14:schemeClr w14:val="tx1"/>
                  </w14:solidFill>
                </w14:textFill>
              </w:rPr>
            </w:pPr>
          </w:p>
        </w:tc>
        <w:tc>
          <w:tcPr>
            <w:tcW w:w="2160" w:type="dxa"/>
            <w:vAlign w:val="center"/>
          </w:tcPr>
          <w:p>
            <w:pPr>
              <w:rPr>
                <w:color w:val="000000" w:themeColor="text1"/>
                <w:highlight w:val="none"/>
                <w14:textFill>
                  <w14:solidFill>
                    <w14:schemeClr w14:val="tx1"/>
                  </w14:solidFill>
                </w14:textFill>
              </w:rPr>
            </w:pPr>
          </w:p>
        </w:tc>
        <w:tc>
          <w:tcPr>
            <w:tcW w:w="2160" w:type="dxa"/>
            <w:vAlign w:val="center"/>
          </w:tcPr>
          <w:p>
            <w:pPr>
              <w:jc w:val="center"/>
              <w:rPr>
                <w:color w:val="000000" w:themeColor="text1"/>
                <w:highlight w:val="none"/>
                <w14:textFill>
                  <w14:solidFill>
                    <w14:schemeClr w14:val="tx1"/>
                  </w14:solidFill>
                </w14:textFill>
              </w:rPr>
            </w:pPr>
          </w:p>
        </w:tc>
        <w:tc>
          <w:tcPr>
            <w:tcW w:w="1543" w:type="dxa"/>
            <w:vAlign w:val="center"/>
          </w:tcPr>
          <w:p>
            <w:pPr>
              <w:jc w:val="center"/>
              <w:rPr>
                <w:color w:val="000000" w:themeColor="text1"/>
                <w:highlight w:val="none"/>
                <w14:textFill>
                  <w14:solidFill>
                    <w14:schemeClr w14:val="tx1"/>
                  </w14:solidFill>
                </w14:textFill>
              </w:rPr>
            </w:pPr>
          </w:p>
        </w:tc>
        <w:tc>
          <w:tcPr>
            <w:tcW w:w="1543"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1063" w:type="dxa"/>
            <w:tcBorders>
              <w:top w:val="single" w:color="auto" w:sz="6" w:space="0"/>
            </w:tcBorders>
            <w:vAlign w:val="center"/>
          </w:tcPr>
          <w:p>
            <w:pPr>
              <w:jc w:val="center"/>
              <w:rPr>
                <w:rFonts w:ascii="黑体" w:eastAsia="黑体"/>
                <w:color w:val="000000" w:themeColor="text1"/>
                <w:highlight w:val="none"/>
                <w14:textFill>
                  <w14:solidFill>
                    <w14:schemeClr w14:val="tx1"/>
                  </w14:solidFill>
                </w14:textFill>
              </w:rPr>
            </w:pPr>
          </w:p>
        </w:tc>
        <w:tc>
          <w:tcPr>
            <w:tcW w:w="2160" w:type="dxa"/>
            <w:vAlign w:val="center"/>
          </w:tcPr>
          <w:p>
            <w:pPr>
              <w:rPr>
                <w:color w:val="000000" w:themeColor="text1"/>
                <w:highlight w:val="none"/>
                <w14:textFill>
                  <w14:solidFill>
                    <w14:schemeClr w14:val="tx1"/>
                  </w14:solidFill>
                </w14:textFill>
              </w:rPr>
            </w:pPr>
          </w:p>
        </w:tc>
        <w:tc>
          <w:tcPr>
            <w:tcW w:w="2160" w:type="dxa"/>
            <w:vAlign w:val="center"/>
          </w:tcPr>
          <w:p>
            <w:pPr>
              <w:jc w:val="center"/>
              <w:rPr>
                <w:color w:val="000000" w:themeColor="text1"/>
                <w:highlight w:val="none"/>
                <w14:textFill>
                  <w14:solidFill>
                    <w14:schemeClr w14:val="tx1"/>
                  </w14:solidFill>
                </w14:textFill>
              </w:rPr>
            </w:pPr>
          </w:p>
        </w:tc>
        <w:tc>
          <w:tcPr>
            <w:tcW w:w="1543" w:type="dxa"/>
            <w:vAlign w:val="center"/>
          </w:tcPr>
          <w:p>
            <w:pPr>
              <w:jc w:val="center"/>
              <w:rPr>
                <w:color w:val="000000" w:themeColor="text1"/>
                <w:highlight w:val="none"/>
                <w14:textFill>
                  <w14:solidFill>
                    <w14:schemeClr w14:val="tx1"/>
                  </w14:solidFill>
                </w14:textFill>
              </w:rPr>
            </w:pPr>
          </w:p>
        </w:tc>
        <w:tc>
          <w:tcPr>
            <w:tcW w:w="1543"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1063" w:type="dxa"/>
            <w:vAlign w:val="center"/>
          </w:tcPr>
          <w:p>
            <w:pPr>
              <w:jc w:val="center"/>
              <w:rPr>
                <w:rFonts w:ascii="黑体" w:eastAsia="黑体"/>
                <w:color w:val="000000" w:themeColor="text1"/>
                <w:highlight w:val="none"/>
                <w14:textFill>
                  <w14:solidFill>
                    <w14:schemeClr w14:val="tx1"/>
                  </w14:solidFill>
                </w14:textFill>
              </w:rPr>
            </w:pPr>
          </w:p>
        </w:tc>
        <w:tc>
          <w:tcPr>
            <w:tcW w:w="2160" w:type="dxa"/>
            <w:vAlign w:val="center"/>
          </w:tcPr>
          <w:p>
            <w:pPr>
              <w:rPr>
                <w:color w:val="000000" w:themeColor="text1"/>
                <w:highlight w:val="none"/>
                <w14:textFill>
                  <w14:solidFill>
                    <w14:schemeClr w14:val="tx1"/>
                  </w14:solidFill>
                </w14:textFill>
              </w:rPr>
            </w:pPr>
          </w:p>
        </w:tc>
        <w:tc>
          <w:tcPr>
            <w:tcW w:w="2160" w:type="dxa"/>
            <w:vAlign w:val="center"/>
          </w:tcPr>
          <w:p>
            <w:pPr>
              <w:jc w:val="center"/>
              <w:rPr>
                <w:color w:val="000000" w:themeColor="text1"/>
                <w:highlight w:val="none"/>
                <w14:textFill>
                  <w14:solidFill>
                    <w14:schemeClr w14:val="tx1"/>
                  </w14:solidFill>
                </w14:textFill>
              </w:rPr>
            </w:pPr>
          </w:p>
        </w:tc>
        <w:tc>
          <w:tcPr>
            <w:tcW w:w="1543" w:type="dxa"/>
            <w:vAlign w:val="center"/>
          </w:tcPr>
          <w:p>
            <w:pPr>
              <w:jc w:val="center"/>
              <w:rPr>
                <w:color w:val="000000" w:themeColor="text1"/>
                <w:highlight w:val="none"/>
                <w14:textFill>
                  <w14:solidFill>
                    <w14:schemeClr w14:val="tx1"/>
                  </w14:solidFill>
                </w14:textFill>
              </w:rPr>
            </w:pPr>
          </w:p>
        </w:tc>
        <w:tc>
          <w:tcPr>
            <w:tcW w:w="1543"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1063" w:type="dxa"/>
            <w:vAlign w:val="center"/>
          </w:tcPr>
          <w:p>
            <w:pPr>
              <w:jc w:val="center"/>
              <w:rPr>
                <w:rFonts w:ascii="黑体" w:eastAsia="黑体"/>
                <w:color w:val="000000" w:themeColor="text1"/>
                <w:highlight w:val="none"/>
                <w14:textFill>
                  <w14:solidFill>
                    <w14:schemeClr w14:val="tx1"/>
                  </w14:solidFill>
                </w14:textFill>
              </w:rPr>
            </w:pPr>
          </w:p>
        </w:tc>
        <w:tc>
          <w:tcPr>
            <w:tcW w:w="2160" w:type="dxa"/>
            <w:vAlign w:val="center"/>
          </w:tcPr>
          <w:p>
            <w:pPr>
              <w:rPr>
                <w:color w:val="000000" w:themeColor="text1"/>
                <w:highlight w:val="none"/>
                <w14:textFill>
                  <w14:solidFill>
                    <w14:schemeClr w14:val="tx1"/>
                  </w14:solidFill>
                </w14:textFill>
              </w:rPr>
            </w:pPr>
          </w:p>
        </w:tc>
        <w:tc>
          <w:tcPr>
            <w:tcW w:w="2160" w:type="dxa"/>
            <w:vAlign w:val="center"/>
          </w:tcPr>
          <w:p>
            <w:pPr>
              <w:jc w:val="center"/>
              <w:rPr>
                <w:color w:val="000000" w:themeColor="text1"/>
                <w:highlight w:val="none"/>
                <w14:textFill>
                  <w14:solidFill>
                    <w14:schemeClr w14:val="tx1"/>
                  </w14:solidFill>
                </w14:textFill>
              </w:rPr>
            </w:pPr>
          </w:p>
        </w:tc>
        <w:tc>
          <w:tcPr>
            <w:tcW w:w="1543" w:type="dxa"/>
            <w:vAlign w:val="center"/>
          </w:tcPr>
          <w:p>
            <w:pPr>
              <w:jc w:val="center"/>
              <w:rPr>
                <w:color w:val="000000" w:themeColor="text1"/>
                <w:highlight w:val="none"/>
                <w14:textFill>
                  <w14:solidFill>
                    <w14:schemeClr w14:val="tx1"/>
                  </w14:solidFill>
                </w14:textFill>
              </w:rPr>
            </w:pPr>
          </w:p>
        </w:tc>
        <w:tc>
          <w:tcPr>
            <w:tcW w:w="1543"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1063" w:type="dxa"/>
            <w:vAlign w:val="center"/>
          </w:tcPr>
          <w:p>
            <w:pPr>
              <w:jc w:val="center"/>
              <w:rPr>
                <w:rFonts w:ascii="黑体" w:eastAsia="黑体"/>
                <w:color w:val="000000" w:themeColor="text1"/>
                <w:highlight w:val="none"/>
                <w14:textFill>
                  <w14:solidFill>
                    <w14:schemeClr w14:val="tx1"/>
                  </w14:solidFill>
                </w14:textFill>
              </w:rPr>
            </w:pPr>
          </w:p>
        </w:tc>
        <w:tc>
          <w:tcPr>
            <w:tcW w:w="2160" w:type="dxa"/>
            <w:vAlign w:val="center"/>
          </w:tcPr>
          <w:p>
            <w:pPr>
              <w:rPr>
                <w:color w:val="000000" w:themeColor="text1"/>
                <w:highlight w:val="none"/>
                <w14:textFill>
                  <w14:solidFill>
                    <w14:schemeClr w14:val="tx1"/>
                  </w14:solidFill>
                </w14:textFill>
              </w:rPr>
            </w:pPr>
          </w:p>
        </w:tc>
        <w:tc>
          <w:tcPr>
            <w:tcW w:w="2160" w:type="dxa"/>
            <w:vAlign w:val="center"/>
          </w:tcPr>
          <w:p>
            <w:pPr>
              <w:jc w:val="center"/>
              <w:rPr>
                <w:color w:val="000000" w:themeColor="text1"/>
                <w:highlight w:val="none"/>
                <w14:textFill>
                  <w14:solidFill>
                    <w14:schemeClr w14:val="tx1"/>
                  </w14:solidFill>
                </w14:textFill>
              </w:rPr>
            </w:pPr>
          </w:p>
        </w:tc>
        <w:tc>
          <w:tcPr>
            <w:tcW w:w="1543" w:type="dxa"/>
            <w:vAlign w:val="center"/>
          </w:tcPr>
          <w:p>
            <w:pPr>
              <w:jc w:val="center"/>
              <w:rPr>
                <w:color w:val="000000" w:themeColor="text1"/>
                <w:highlight w:val="none"/>
                <w14:textFill>
                  <w14:solidFill>
                    <w14:schemeClr w14:val="tx1"/>
                  </w14:solidFill>
                </w14:textFill>
              </w:rPr>
            </w:pPr>
          </w:p>
        </w:tc>
        <w:tc>
          <w:tcPr>
            <w:tcW w:w="1543"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1063" w:type="dxa"/>
            <w:vAlign w:val="center"/>
          </w:tcPr>
          <w:p>
            <w:pPr>
              <w:jc w:val="center"/>
              <w:rPr>
                <w:color w:val="000000" w:themeColor="text1"/>
                <w:highlight w:val="none"/>
                <w14:textFill>
                  <w14:solidFill>
                    <w14:schemeClr w14:val="tx1"/>
                  </w14:solidFill>
                </w14:textFill>
              </w:rPr>
            </w:pPr>
          </w:p>
        </w:tc>
        <w:tc>
          <w:tcPr>
            <w:tcW w:w="2160" w:type="dxa"/>
            <w:vAlign w:val="center"/>
          </w:tcPr>
          <w:p>
            <w:pPr>
              <w:rPr>
                <w:color w:val="000000" w:themeColor="text1"/>
                <w:highlight w:val="none"/>
                <w14:textFill>
                  <w14:solidFill>
                    <w14:schemeClr w14:val="tx1"/>
                  </w14:solidFill>
                </w14:textFill>
              </w:rPr>
            </w:pPr>
          </w:p>
        </w:tc>
        <w:tc>
          <w:tcPr>
            <w:tcW w:w="2160" w:type="dxa"/>
            <w:vAlign w:val="center"/>
          </w:tcPr>
          <w:p>
            <w:pPr>
              <w:jc w:val="center"/>
              <w:rPr>
                <w:color w:val="000000" w:themeColor="text1"/>
                <w:highlight w:val="none"/>
                <w14:textFill>
                  <w14:solidFill>
                    <w14:schemeClr w14:val="tx1"/>
                  </w14:solidFill>
                </w14:textFill>
              </w:rPr>
            </w:pPr>
          </w:p>
        </w:tc>
        <w:tc>
          <w:tcPr>
            <w:tcW w:w="1543" w:type="dxa"/>
            <w:vAlign w:val="center"/>
          </w:tcPr>
          <w:p>
            <w:pPr>
              <w:jc w:val="center"/>
              <w:rPr>
                <w:color w:val="000000" w:themeColor="text1"/>
                <w:highlight w:val="none"/>
                <w14:textFill>
                  <w14:solidFill>
                    <w14:schemeClr w14:val="tx1"/>
                  </w14:solidFill>
                </w14:textFill>
              </w:rPr>
            </w:pPr>
          </w:p>
        </w:tc>
        <w:tc>
          <w:tcPr>
            <w:tcW w:w="1543"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1063" w:type="dxa"/>
            <w:vAlign w:val="center"/>
          </w:tcPr>
          <w:p>
            <w:pPr>
              <w:jc w:val="center"/>
              <w:rPr>
                <w:color w:val="000000" w:themeColor="text1"/>
                <w:highlight w:val="none"/>
                <w14:textFill>
                  <w14:solidFill>
                    <w14:schemeClr w14:val="tx1"/>
                  </w14:solidFill>
                </w14:textFill>
              </w:rPr>
            </w:pPr>
          </w:p>
        </w:tc>
        <w:tc>
          <w:tcPr>
            <w:tcW w:w="2160" w:type="dxa"/>
            <w:vAlign w:val="center"/>
          </w:tcPr>
          <w:p>
            <w:pPr>
              <w:rPr>
                <w:color w:val="000000" w:themeColor="text1"/>
                <w:highlight w:val="none"/>
                <w14:textFill>
                  <w14:solidFill>
                    <w14:schemeClr w14:val="tx1"/>
                  </w14:solidFill>
                </w14:textFill>
              </w:rPr>
            </w:pPr>
          </w:p>
        </w:tc>
        <w:tc>
          <w:tcPr>
            <w:tcW w:w="2160" w:type="dxa"/>
            <w:vAlign w:val="center"/>
          </w:tcPr>
          <w:p>
            <w:pPr>
              <w:jc w:val="center"/>
              <w:rPr>
                <w:color w:val="000000" w:themeColor="text1"/>
                <w:highlight w:val="none"/>
                <w14:textFill>
                  <w14:solidFill>
                    <w14:schemeClr w14:val="tx1"/>
                  </w14:solidFill>
                </w14:textFill>
              </w:rPr>
            </w:pPr>
          </w:p>
        </w:tc>
        <w:tc>
          <w:tcPr>
            <w:tcW w:w="1543" w:type="dxa"/>
            <w:vAlign w:val="center"/>
          </w:tcPr>
          <w:p>
            <w:pPr>
              <w:jc w:val="center"/>
              <w:rPr>
                <w:color w:val="000000" w:themeColor="text1"/>
                <w:highlight w:val="none"/>
                <w14:textFill>
                  <w14:solidFill>
                    <w14:schemeClr w14:val="tx1"/>
                  </w14:solidFill>
                </w14:textFill>
              </w:rPr>
            </w:pPr>
          </w:p>
        </w:tc>
        <w:tc>
          <w:tcPr>
            <w:tcW w:w="1543"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1063" w:type="dxa"/>
            <w:vAlign w:val="center"/>
          </w:tcPr>
          <w:p>
            <w:pPr>
              <w:jc w:val="center"/>
              <w:rPr>
                <w:color w:val="000000" w:themeColor="text1"/>
                <w:highlight w:val="none"/>
                <w14:textFill>
                  <w14:solidFill>
                    <w14:schemeClr w14:val="tx1"/>
                  </w14:solidFill>
                </w14:textFill>
              </w:rPr>
            </w:pPr>
          </w:p>
        </w:tc>
        <w:tc>
          <w:tcPr>
            <w:tcW w:w="2160" w:type="dxa"/>
            <w:vAlign w:val="center"/>
          </w:tcPr>
          <w:p>
            <w:pPr>
              <w:rPr>
                <w:color w:val="000000" w:themeColor="text1"/>
                <w:highlight w:val="none"/>
                <w14:textFill>
                  <w14:solidFill>
                    <w14:schemeClr w14:val="tx1"/>
                  </w14:solidFill>
                </w14:textFill>
              </w:rPr>
            </w:pPr>
          </w:p>
        </w:tc>
        <w:tc>
          <w:tcPr>
            <w:tcW w:w="2160" w:type="dxa"/>
            <w:vAlign w:val="center"/>
          </w:tcPr>
          <w:p>
            <w:pPr>
              <w:jc w:val="center"/>
              <w:rPr>
                <w:color w:val="000000" w:themeColor="text1"/>
                <w:highlight w:val="none"/>
                <w14:textFill>
                  <w14:solidFill>
                    <w14:schemeClr w14:val="tx1"/>
                  </w14:solidFill>
                </w14:textFill>
              </w:rPr>
            </w:pPr>
          </w:p>
        </w:tc>
        <w:tc>
          <w:tcPr>
            <w:tcW w:w="1543" w:type="dxa"/>
            <w:vAlign w:val="center"/>
          </w:tcPr>
          <w:p>
            <w:pPr>
              <w:jc w:val="center"/>
              <w:rPr>
                <w:color w:val="000000" w:themeColor="text1"/>
                <w:highlight w:val="none"/>
                <w14:textFill>
                  <w14:solidFill>
                    <w14:schemeClr w14:val="tx1"/>
                  </w14:solidFill>
                </w14:textFill>
              </w:rPr>
            </w:pPr>
          </w:p>
        </w:tc>
        <w:tc>
          <w:tcPr>
            <w:tcW w:w="1543"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1063" w:type="dxa"/>
            <w:vAlign w:val="center"/>
          </w:tcPr>
          <w:p>
            <w:pPr>
              <w:jc w:val="center"/>
              <w:rPr>
                <w:color w:val="000000" w:themeColor="text1"/>
                <w:highlight w:val="none"/>
                <w14:textFill>
                  <w14:solidFill>
                    <w14:schemeClr w14:val="tx1"/>
                  </w14:solidFill>
                </w14:textFill>
              </w:rPr>
            </w:pPr>
          </w:p>
        </w:tc>
        <w:tc>
          <w:tcPr>
            <w:tcW w:w="2160" w:type="dxa"/>
            <w:vAlign w:val="center"/>
          </w:tcPr>
          <w:p>
            <w:pPr>
              <w:rPr>
                <w:color w:val="000000" w:themeColor="text1"/>
                <w:highlight w:val="none"/>
                <w14:textFill>
                  <w14:solidFill>
                    <w14:schemeClr w14:val="tx1"/>
                  </w14:solidFill>
                </w14:textFill>
              </w:rPr>
            </w:pPr>
          </w:p>
        </w:tc>
        <w:tc>
          <w:tcPr>
            <w:tcW w:w="2160" w:type="dxa"/>
            <w:vAlign w:val="center"/>
          </w:tcPr>
          <w:p>
            <w:pPr>
              <w:jc w:val="center"/>
              <w:rPr>
                <w:color w:val="000000" w:themeColor="text1"/>
                <w:highlight w:val="none"/>
                <w14:textFill>
                  <w14:solidFill>
                    <w14:schemeClr w14:val="tx1"/>
                  </w14:solidFill>
                </w14:textFill>
              </w:rPr>
            </w:pPr>
          </w:p>
        </w:tc>
        <w:tc>
          <w:tcPr>
            <w:tcW w:w="1543" w:type="dxa"/>
            <w:vAlign w:val="center"/>
          </w:tcPr>
          <w:p>
            <w:pPr>
              <w:jc w:val="center"/>
              <w:rPr>
                <w:color w:val="000000" w:themeColor="text1"/>
                <w:highlight w:val="none"/>
                <w14:textFill>
                  <w14:solidFill>
                    <w14:schemeClr w14:val="tx1"/>
                  </w14:solidFill>
                </w14:textFill>
              </w:rPr>
            </w:pPr>
          </w:p>
        </w:tc>
        <w:tc>
          <w:tcPr>
            <w:tcW w:w="1543"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5384" w:type="dxa"/>
            <w:gridSpan w:val="3"/>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合计</w:t>
            </w:r>
          </w:p>
        </w:tc>
        <w:tc>
          <w:tcPr>
            <w:tcW w:w="1542" w:type="dxa"/>
            <w:vAlign w:val="center"/>
          </w:tcPr>
          <w:p>
            <w:pPr>
              <w:jc w:val="center"/>
              <w:rPr>
                <w:color w:val="000000" w:themeColor="text1"/>
                <w:highlight w:val="none"/>
                <w14:textFill>
                  <w14:solidFill>
                    <w14:schemeClr w14:val="tx1"/>
                  </w14:solidFill>
                </w14:textFill>
              </w:rPr>
            </w:pPr>
          </w:p>
        </w:tc>
        <w:tc>
          <w:tcPr>
            <w:tcW w:w="1543" w:type="dxa"/>
            <w:vAlign w:val="center"/>
          </w:tcPr>
          <w:p>
            <w:pPr>
              <w:jc w:val="center"/>
              <w:rPr>
                <w:color w:val="000000" w:themeColor="text1"/>
                <w:highlight w:val="none"/>
                <w14:textFill>
                  <w14:solidFill>
                    <w14:schemeClr w14:val="tx1"/>
                  </w14:solidFill>
                </w14:textFill>
              </w:rPr>
            </w:pPr>
          </w:p>
        </w:tc>
      </w:tr>
    </w:tbl>
    <w:p>
      <w:pPr>
        <w:widowControl/>
        <w:jc w:val="left"/>
        <w:rPr>
          <w:color w:val="000000" w:themeColor="text1"/>
          <w:szCs w:val="21"/>
          <w:highlight w:val="none"/>
          <w14:textFill>
            <w14:solidFill>
              <w14:schemeClr w14:val="tx1"/>
            </w14:solidFill>
          </w14:textFill>
        </w:rPr>
      </w:pPr>
      <w:r>
        <w:rPr>
          <w:rFonts w:hint="eastAsia" w:ascii="黑体" w:eastAsia="黑体"/>
          <w:color w:val="000000" w:themeColor="text1"/>
          <w:highlight w:val="none"/>
          <w14:textFill>
            <w14:solidFill>
              <w14:schemeClr w14:val="tx1"/>
            </w14:solidFill>
          </w14:textFill>
        </w:rPr>
        <w:t>注：</w:t>
      </w:r>
      <w:r>
        <w:rPr>
          <w:rFonts w:hint="eastAsia"/>
          <w:color w:val="000000" w:themeColor="text1"/>
          <w:szCs w:val="21"/>
          <w:highlight w:val="none"/>
          <w14:textFill>
            <w14:solidFill>
              <w14:schemeClr w14:val="tx1"/>
            </w14:solidFill>
          </w14:textFill>
        </w:rPr>
        <w:t>此表“暂估金额”应根据采购人给定金额填写。</w:t>
      </w:r>
      <w:r>
        <w:rPr>
          <w:color w:val="000000" w:themeColor="text1"/>
          <w:szCs w:val="21"/>
          <w:highlight w:val="none"/>
          <w14:textFill>
            <w14:solidFill>
              <w14:schemeClr w14:val="tx1"/>
            </w14:solidFill>
          </w14:textFill>
        </w:rPr>
        <w:br w:type="page"/>
      </w:r>
    </w:p>
    <w:p>
      <w:pPr>
        <w:spacing w:before="156" w:beforeLines="50"/>
        <w:rPr>
          <w:color w:val="000000" w:themeColor="text1"/>
          <w:highlight w:val="none"/>
          <w14:textFill>
            <w14:solidFill>
              <w14:schemeClr w14:val="tx1"/>
            </w14:solidFill>
          </w14:textFill>
        </w:rPr>
      </w:pPr>
    </w:p>
    <w:p>
      <w:pPr>
        <w:pStyle w:val="426"/>
        <w:numPr>
          <w:ilvl w:val="1"/>
          <w:numId w:val="18"/>
        </w:numPr>
        <w:spacing w:line="380" w:lineRule="exact"/>
        <w:ind w:firstLineChars="0"/>
        <w:outlineLvl w:val="2"/>
        <w:rPr>
          <w:rFonts w:ascii="黑体" w:eastAsia="黑体"/>
          <w:color w:val="000000" w:themeColor="text1"/>
          <w:sz w:val="24"/>
          <w:highlight w:val="none"/>
          <w14:textFill>
            <w14:solidFill>
              <w14:schemeClr w14:val="tx1"/>
            </w14:solidFill>
          </w14:textFill>
        </w:rPr>
      </w:pPr>
      <w:bookmarkStart w:id="181" w:name="_Toc12948"/>
      <w:bookmarkStart w:id="182" w:name="_Toc8867"/>
      <w:r>
        <w:rPr>
          <w:rFonts w:hint="eastAsia" w:ascii="黑体" w:eastAsia="黑体"/>
          <w:color w:val="000000" w:themeColor="text1"/>
          <w:sz w:val="24"/>
          <w:highlight w:val="none"/>
          <w14:textFill>
            <w14:solidFill>
              <w14:schemeClr w14:val="tx1"/>
            </w14:solidFill>
          </w14:textFill>
        </w:rPr>
        <w:t>计日工表</w:t>
      </w:r>
      <w:bookmarkEnd w:id="181"/>
      <w:bookmarkEnd w:id="182"/>
    </w:p>
    <w:p>
      <w:pPr>
        <w:spacing w:before="156" w:beforeLines="50" w:after="156" w:afterLines="50"/>
        <w:jc w:val="center"/>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计日工表</w:t>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工程名称：                                     　　　        第  页  共  页</w:t>
      </w:r>
    </w:p>
    <w:tbl>
      <w:tblPr>
        <w:tblStyle w:val="75"/>
        <w:tblW w:w="8466"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949"/>
        <w:gridCol w:w="2602"/>
        <w:gridCol w:w="1162"/>
        <w:gridCol w:w="1171"/>
        <w:gridCol w:w="1180"/>
        <w:gridCol w:w="1402"/>
      </w:tblGrid>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949" w:type="dxa"/>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编号</w:t>
            </w:r>
          </w:p>
        </w:tc>
        <w:tc>
          <w:tcPr>
            <w:tcW w:w="2602" w:type="dxa"/>
            <w:tcBorders>
              <w:right w:val="single" w:color="auto" w:sz="6" w:space="0"/>
            </w:tcBorders>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项目名称</w:t>
            </w:r>
          </w:p>
        </w:tc>
        <w:tc>
          <w:tcPr>
            <w:tcW w:w="1162" w:type="dxa"/>
            <w:tcBorders>
              <w:left w:val="single" w:color="auto" w:sz="6" w:space="0"/>
            </w:tcBorders>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单位</w:t>
            </w:r>
          </w:p>
        </w:tc>
        <w:tc>
          <w:tcPr>
            <w:tcW w:w="1171" w:type="dxa"/>
            <w:tcBorders>
              <w:right w:val="single" w:color="auto" w:sz="6" w:space="0"/>
            </w:tcBorders>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暂定数量</w:t>
            </w:r>
          </w:p>
        </w:tc>
        <w:tc>
          <w:tcPr>
            <w:tcW w:w="1180" w:type="dxa"/>
            <w:tcBorders>
              <w:left w:val="single" w:color="auto" w:sz="6" w:space="0"/>
            </w:tcBorders>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综合单价</w:t>
            </w:r>
          </w:p>
        </w:tc>
        <w:tc>
          <w:tcPr>
            <w:tcW w:w="1402" w:type="dxa"/>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合价</w:t>
            </w: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949" w:type="dxa"/>
            <w:vAlign w:val="center"/>
          </w:tcPr>
          <w:p>
            <w:pPr>
              <w:jc w:val="center"/>
              <w:rPr>
                <w:rFonts w:ascii="黑体" w:eastAsia="黑体"/>
                <w:color w:val="000000" w:themeColor="text1"/>
                <w:highlight w:val="none"/>
                <w14:textFill>
                  <w14:solidFill>
                    <w14:schemeClr w14:val="tx1"/>
                  </w14:solidFill>
                </w14:textFill>
              </w:rPr>
            </w:pPr>
            <w:r>
              <w:rPr>
                <w:rFonts w:hint="eastAsia" w:ascii="黑体" w:eastAsia="黑体"/>
                <w:color w:val="000000" w:themeColor="text1"/>
                <w:highlight w:val="none"/>
                <w14:textFill>
                  <w14:solidFill>
                    <w14:schemeClr w14:val="tx1"/>
                  </w14:solidFill>
                </w14:textFill>
              </w:rPr>
              <w:t>一</w:t>
            </w:r>
          </w:p>
        </w:tc>
        <w:tc>
          <w:tcPr>
            <w:tcW w:w="2602" w:type="dxa"/>
            <w:tcBorders>
              <w:right w:val="single" w:color="auto" w:sz="6" w:space="0"/>
            </w:tcBorders>
            <w:vAlign w:val="center"/>
          </w:tcPr>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劳务（人工）</w:t>
            </w:r>
          </w:p>
        </w:tc>
        <w:tc>
          <w:tcPr>
            <w:tcW w:w="1162" w:type="dxa"/>
            <w:tcBorders>
              <w:left w:val="single" w:color="auto" w:sz="6" w:space="0"/>
            </w:tcBorders>
            <w:vAlign w:val="center"/>
          </w:tcPr>
          <w:p>
            <w:pPr>
              <w:rPr>
                <w:color w:val="000000" w:themeColor="text1"/>
                <w:highlight w:val="none"/>
                <w14:textFill>
                  <w14:solidFill>
                    <w14:schemeClr w14:val="tx1"/>
                  </w14:solidFill>
                </w14:textFill>
              </w:rPr>
            </w:pPr>
          </w:p>
        </w:tc>
        <w:tc>
          <w:tcPr>
            <w:tcW w:w="1171" w:type="dxa"/>
            <w:tcBorders>
              <w:right w:val="single" w:color="auto" w:sz="6" w:space="0"/>
            </w:tcBorders>
            <w:vAlign w:val="center"/>
          </w:tcPr>
          <w:p>
            <w:pPr>
              <w:jc w:val="center"/>
              <w:rPr>
                <w:color w:val="000000" w:themeColor="text1"/>
                <w:highlight w:val="none"/>
                <w14:textFill>
                  <w14:solidFill>
                    <w14:schemeClr w14:val="tx1"/>
                  </w14:solidFill>
                </w14:textFill>
              </w:rPr>
            </w:pPr>
          </w:p>
        </w:tc>
        <w:tc>
          <w:tcPr>
            <w:tcW w:w="1180" w:type="dxa"/>
            <w:tcBorders>
              <w:left w:val="single" w:color="auto" w:sz="6" w:space="0"/>
            </w:tcBorders>
            <w:vAlign w:val="center"/>
          </w:tcPr>
          <w:p>
            <w:pPr>
              <w:jc w:val="center"/>
              <w:rPr>
                <w:color w:val="000000" w:themeColor="text1"/>
                <w:highlight w:val="none"/>
                <w14:textFill>
                  <w14:solidFill>
                    <w14:schemeClr w14:val="tx1"/>
                  </w14:solidFill>
                </w14:textFill>
              </w:rPr>
            </w:pPr>
          </w:p>
        </w:tc>
        <w:tc>
          <w:tcPr>
            <w:tcW w:w="1402"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949" w:type="dxa"/>
            <w:tcBorders>
              <w:bottom w:val="single" w:color="auto" w:sz="6" w:space="0"/>
            </w:tcBorders>
            <w:vAlign w:val="center"/>
          </w:tcPr>
          <w:p>
            <w:pPr>
              <w:jc w:val="center"/>
              <w:rPr>
                <w:rFonts w:ascii="黑体" w:eastAsia="黑体"/>
                <w:color w:val="000000" w:themeColor="text1"/>
                <w:highlight w:val="none"/>
                <w14:textFill>
                  <w14:solidFill>
                    <w14:schemeClr w14:val="tx1"/>
                  </w14:solidFill>
                </w14:textFill>
              </w:rPr>
            </w:pPr>
            <w:r>
              <w:rPr>
                <w:rFonts w:hint="eastAsia" w:ascii="黑体" w:eastAsia="黑体"/>
                <w:color w:val="000000" w:themeColor="text1"/>
                <w:highlight w:val="none"/>
                <w14:textFill>
                  <w14:solidFill>
                    <w14:schemeClr w14:val="tx1"/>
                  </w14:solidFill>
                </w14:textFill>
              </w:rPr>
              <w:t>1</w:t>
            </w:r>
          </w:p>
        </w:tc>
        <w:tc>
          <w:tcPr>
            <w:tcW w:w="2602" w:type="dxa"/>
            <w:tcBorders>
              <w:right w:val="single" w:color="auto" w:sz="6" w:space="0"/>
            </w:tcBorders>
            <w:vAlign w:val="center"/>
          </w:tcPr>
          <w:p>
            <w:pPr>
              <w:rPr>
                <w:color w:val="000000" w:themeColor="text1"/>
                <w:highlight w:val="none"/>
                <w14:textFill>
                  <w14:solidFill>
                    <w14:schemeClr w14:val="tx1"/>
                  </w14:solidFill>
                </w14:textFill>
              </w:rPr>
            </w:pPr>
          </w:p>
        </w:tc>
        <w:tc>
          <w:tcPr>
            <w:tcW w:w="1162" w:type="dxa"/>
            <w:tcBorders>
              <w:left w:val="single" w:color="auto" w:sz="6" w:space="0"/>
            </w:tcBorders>
            <w:vAlign w:val="center"/>
          </w:tcPr>
          <w:p>
            <w:pPr>
              <w:rPr>
                <w:color w:val="000000" w:themeColor="text1"/>
                <w:highlight w:val="none"/>
                <w14:textFill>
                  <w14:solidFill>
                    <w14:schemeClr w14:val="tx1"/>
                  </w14:solidFill>
                </w14:textFill>
              </w:rPr>
            </w:pPr>
          </w:p>
        </w:tc>
        <w:tc>
          <w:tcPr>
            <w:tcW w:w="1171" w:type="dxa"/>
            <w:tcBorders>
              <w:right w:val="single" w:color="auto" w:sz="6" w:space="0"/>
            </w:tcBorders>
            <w:vAlign w:val="center"/>
          </w:tcPr>
          <w:p>
            <w:pPr>
              <w:jc w:val="center"/>
              <w:rPr>
                <w:color w:val="000000" w:themeColor="text1"/>
                <w:highlight w:val="none"/>
                <w14:textFill>
                  <w14:solidFill>
                    <w14:schemeClr w14:val="tx1"/>
                  </w14:solidFill>
                </w14:textFill>
              </w:rPr>
            </w:pPr>
          </w:p>
        </w:tc>
        <w:tc>
          <w:tcPr>
            <w:tcW w:w="1180" w:type="dxa"/>
            <w:tcBorders>
              <w:left w:val="single" w:color="auto" w:sz="6" w:space="0"/>
            </w:tcBorders>
            <w:vAlign w:val="center"/>
          </w:tcPr>
          <w:p>
            <w:pPr>
              <w:jc w:val="center"/>
              <w:rPr>
                <w:color w:val="000000" w:themeColor="text1"/>
                <w:highlight w:val="none"/>
                <w14:textFill>
                  <w14:solidFill>
                    <w14:schemeClr w14:val="tx1"/>
                  </w14:solidFill>
                </w14:textFill>
              </w:rPr>
            </w:pPr>
          </w:p>
        </w:tc>
        <w:tc>
          <w:tcPr>
            <w:tcW w:w="1402"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949" w:type="dxa"/>
            <w:tcBorders>
              <w:top w:val="single" w:color="auto" w:sz="6" w:space="0"/>
            </w:tcBorders>
            <w:vAlign w:val="center"/>
          </w:tcPr>
          <w:p>
            <w:pPr>
              <w:jc w:val="center"/>
              <w:rPr>
                <w:rFonts w:ascii="黑体" w:eastAsia="黑体"/>
                <w:color w:val="000000" w:themeColor="text1"/>
                <w:highlight w:val="none"/>
                <w14:textFill>
                  <w14:solidFill>
                    <w14:schemeClr w14:val="tx1"/>
                  </w14:solidFill>
                </w14:textFill>
              </w:rPr>
            </w:pPr>
            <w:r>
              <w:rPr>
                <w:rFonts w:hint="eastAsia" w:ascii="黑体" w:eastAsia="黑体"/>
                <w:color w:val="000000" w:themeColor="text1"/>
                <w:highlight w:val="none"/>
                <w14:textFill>
                  <w14:solidFill>
                    <w14:schemeClr w14:val="tx1"/>
                  </w14:solidFill>
                </w14:textFill>
              </w:rPr>
              <w:t>2</w:t>
            </w:r>
          </w:p>
        </w:tc>
        <w:tc>
          <w:tcPr>
            <w:tcW w:w="2602" w:type="dxa"/>
            <w:tcBorders>
              <w:right w:val="single" w:color="auto" w:sz="6" w:space="0"/>
            </w:tcBorders>
            <w:vAlign w:val="center"/>
          </w:tcPr>
          <w:p>
            <w:pPr>
              <w:rPr>
                <w:color w:val="000000" w:themeColor="text1"/>
                <w:highlight w:val="none"/>
                <w14:textFill>
                  <w14:solidFill>
                    <w14:schemeClr w14:val="tx1"/>
                  </w14:solidFill>
                </w14:textFill>
              </w:rPr>
            </w:pPr>
          </w:p>
        </w:tc>
        <w:tc>
          <w:tcPr>
            <w:tcW w:w="1162" w:type="dxa"/>
            <w:tcBorders>
              <w:left w:val="single" w:color="auto" w:sz="6" w:space="0"/>
            </w:tcBorders>
            <w:vAlign w:val="center"/>
          </w:tcPr>
          <w:p>
            <w:pPr>
              <w:rPr>
                <w:color w:val="000000" w:themeColor="text1"/>
                <w:highlight w:val="none"/>
                <w14:textFill>
                  <w14:solidFill>
                    <w14:schemeClr w14:val="tx1"/>
                  </w14:solidFill>
                </w14:textFill>
              </w:rPr>
            </w:pPr>
          </w:p>
        </w:tc>
        <w:tc>
          <w:tcPr>
            <w:tcW w:w="1171" w:type="dxa"/>
            <w:tcBorders>
              <w:right w:val="single" w:color="auto" w:sz="6" w:space="0"/>
            </w:tcBorders>
            <w:vAlign w:val="center"/>
          </w:tcPr>
          <w:p>
            <w:pPr>
              <w:jc w:val="center"/>
              <w:rPr>
                <w:color w:val="000000" w:themeColor="text1"/>
                <w:highlight w:val="none"/>
                <w14:textFill>
                  <w14:solidFill>
                    <w14:schemeClr w14:val="tx1"/>
                  </w14:solidFill>
                </w14:textFill>
              </w:rPr>
            </w:pPr>
          </w:p>
        </w:tc>
        <w:tc>
          <w:tcPr>
            <w:tcW w:w="1180" w:type="dxa"/>
            <w:tcBorders>
              <w:left w:val="single" w:color="auto" w:sz="6" w:space="0"/>
            </w:tcBorders>
            <w:vAlign w:val="center"/>
          </w:tcPr>
          <w:p>
            <w:pPr>
              <w:jc w:val="center"/>
              <w:rPr>
                <w:color w:val="000000" w:themeColor="text1"/>
                <w:highlight w:val="none"/>
                <w14:textFill>
                  <w14:solidFill>
                    <w14:schemeClr w14:val="tx1"/>
                  </w14:solidFill>
                </w14:textFill>
              </w:rPr>
            </w:pPr>
          </w:p>
        </w:tc>
        <w:tc>
          <w:tcPr>
            <w:tcW w:w="1402"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949" w:type="dxa"/>
            <w:vAlign w:val="center"/>
          </w:tcPr>
          <w:p>
            <w:pPr>
              <w:jc w:val="center"/>
              <w:rPr>
                <w:rFonts w:ascii="黑体" w:eastAsia="黑体"/>
                <w:color w:val="000000" w:themeColor="text1"/>
                <w:highlight w:val="none"/>
                <w14:textFill>
                  <w14:solidFill>
                    <w14:schemeClr w14:val="tx1"/>
                  </w14:solidFill>
                </w14:textFill>
              </w:rPr>
            </w:pPr>
            <w:r>
              <w:rPr>
                <w:rFonts w:hint="eastAsia" w:ascii="黑体" w:eastAsia="黑体"/>
                <w:color w:val="000000" w:themeColor="text1"/>
                <w:highlight w:val="none"/>
                <w14:textFill>
                  <w14:solidFill>
                    <w14:schemeClr w14:val="tx1"/>
                  </w14:solidFill>
                </w14:textFill>
              </w:rPr>
              <w:t>3</w:t>
            </w:r>
          </w:p>
        </w:tc>
        <w:tc>
          <w:tcPr>
            <w:tcW w:w="2602" w:type="dxa"/>
            <w:tcBorders>
              <w:right w:val="single" w:color="auto" w:sz="6" w:space="0"/>
            </w:tcBorders>
            <w:vAlign w:val="center"/>
          </w:tcPr>
          <w:p>
            <w:pPr>
              <w:rPr>
                <w:color w:val="000000" w:themeColor="text1"/>
                <w:highlight w:val="none"/>
                <w14:textFill>
                  <w14:solidFill>
                    <w14:schemeClr w14:val="tx1"/>
                  </w14:solidFill>
                </w14:textFill>
              </w:rPr>
            </w:pPr>
          </w:p>
        </w:tc>
        <w:tc>
          <w:tcPr>
            <w:tcW w:w="1162" w:type="dxa"/>
            <w:tcBorders>
              <w:left w:val="single" w:color="auto" w:sz="6" w:space="0"/>
            </w:tcBorders>
            <w:vAlign w:val="center"/>
          </w:tcPr>
          <w:p>
            <w:pPr>
              <w:rPr>
                <w:color w:val="000000" w:themeColor="text1"/>
                <w:highlight w:val="none"/>
                <w14:textFill>
                  <w14:solidFill>
                    <w14:schemeClr w14:val="tx1"/>
                  </w14:solidFill>
                </w14:textFill>
              </w:rPr>
            </w:pPr>
          </w:p>
        </w:tc>
        <w:tc>
          <w:tcPr>
            <w:tcW w:w="1171" w:type="dxa"/>
            <w:tcBorders>
              <w:right w:val="single" w:color="auto" w:sz="6" w:space="0"/>
            </w:tcBorders>
            <w:vAlign w:val="center"/>
          </w:tcPr>
          <w:p>
            <w:pPr>
              <w:jc w:val="center"/>
              <w:rPr>
                <w:color w:val="000000" w:themeColor="text1"/>
                <w:highlight w:val="none"/>
                <w14:textFill>
                  <w14:solidFill>
                    <w14:schemeClr w14:val="tx1"/>
                  </w14:solidFill>
                </w14:textFill>
              </w:rPr>
            </w:pPr>
          </w:p>
        </w:tc>
        <w:tc>
          <w:tcPr>
            <w:tcW w:w="1180" w:type="dxa"/>
            <w:tcBorders>
              <w:left w:val="single" w:color="auto" w:sz="6" w:space="0"/>
            </w:tcBorders>
            <w:vAlign w:val="center"/>
          </w:tcPr>
          <w:p>
            <w:pPr>
              <w:jc w:val="center"/>
              <w:rPr>
                <w:color w:val="000000" w:themeColor="text1"/>
                <w:highlight w:val="none"/>
                <w14:textFill>
                  <w14:solidFill>
                    <w14:schemeClr w14:val="tx1"/>
                  </w14:solidFill>
                </w14:textFill>
              </w:rPr>
            </w:pPr>
          </w:p>
        </w:tc>
        <w:tc>
          <w:tcPr>
            <w:tcW w:w="1402"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949" w:type="dxa"/>
            <w:vAlign w:val="center"/>
          </w:tcPr>
          <w:p>
            <w:pPr>
              <w:jc w:val="center"/>
              <w:rPr>
                <w:rFonts w:ascii="黑体" w:eastAsia="黑体"/>
                <w:color w:val="000000" w:themeColor="text1"/>
                <w:highlight w:val="none"/>
                <w14:textFill>
                  <w14:solidFill>
                    <w14:schemeClr w14:val="tx1"/>
                  </w14:solidFill>
                </w14:textFill>
              </w:rPr>
            </w:pPr>
            <w:r>
              <w:rPr>
                <w:rFonts w:hint="eastAsia" w:ascii="黑体" w:eastAsia="黑体"/>
                <w:color w:val="000000" w:themeColor="text1"/>
                <w:highlight w:val="none"/>
                <w14:textFill>
                  <w14:solidFill>
                    <w14:schemeClr w14:val="tx1"/>
                  </w14:solidFill>
                </w14:textFill>
              </w:rPr>
              <w:t>4</w:t>
            </w:r>
          </w:p>
        </w:tc>
        <w:tc>
          <w:tcPr>
            <w:tcW w:w="2602" w:type="dxa"/>
            <w:tcBorders>
              <w:right w:val="single" w:color="auto" w:sz="6" w:space="0"/>
            </w:tcBorders>
            <w:vAlign w:val="center"/>
          </w:tcPr>
          <w:p>
            <w:pPr>
              <w:rPr>
                <w:color w:val="000000" w:themeColor="text1"/>
                <w:highlight w:val="none"/>
                <w14:textFill>
                  <w14:solidFill>
                    <w14:schemeClr w14:val="tx1"/>
                  </w14:solidFill>
                </w14:textFill>
              </w:rPr>
            </w:pPr>
          </w:p>
        </w:tc>
        <w:tc>
          <w:tcPr>
            <w:tcW w:w="1162" w:type="dxa"/>
            <w:tcBorders>
              <w:left w:val="single" w:color="auto" w:sz="6" w:space="0"/>
            </w:tcBorders>
            <w:vAlign w:val="center"/>
          </w:tcPr>
          <w:p>
            <w:pPr>
              <w:rPr>
                <w:color w:val="000000" w:themeColor="text1"/>
                <w:highlight w:val="none"/>
                <w14:textFill>
                  <w14:solidFill>
                    <w14:schemeClr w14:val="tx1"/>
                  </w14:solidFill>
                </w14:textFill>
              </w:rPr>
            </w:pPr>
          </w:p>
        </w:tc>
        <w:tc>
          <w:tcPr>
            <w:tcW w:w="1171" w:type="dxa"/>
            <w:tcBorders>
              <w:right w:val="single" w:color="auto" w:sz="6" w:space="0"/>
            </w:tcBorders>
            <w:vAlign w:val="center"/>
          </w:tcPr>
          <w:p>
            <w:pPr>
              <w:jc w:val="center"/>
              <w:rPr>
                <w:color w:val="000000" w:themeColor="text1"/>
                <w:highlight w:val="none"/>
                <w14:textFill>
                  <w14:solidFill>
                    <w14:schemeClr w14:val="tx1"/>
                  </w14:solidFill>
                </w14:textFill>
              </w:rPr>
            </w:pPr>
          </w:p>
        </w:tc>
        <w:tc>
          <w:tcPr>
            <w:tcW w:w="1180" w:type="dxa"/>
            <w:tcBorders>
              <w:left w:val="single" w:color="auto" w:sz="6" w:space="0"/>
            </w:tcBorders>
            <w:vAlign w:val="center"/>
          </w:tcPr>
          <w:p>
            <w:pPr>
              <w:jc w:val="center"/>
              <w:rPr>
                <w:color w:val="000000" w:themeColor="text1"/>
                <w:highlight w:val="none"/>
                <w14:textFill>
                  <w14:solidFill>
                    <w14:schemeClr w14:val="tx1"/>
                  </w14:solidFill>
                </w14:textFill>
              </w:rPr>
            </w:pPr>
          </w:p>
        </w:tc>
        <w:tc>
          <w:tcPr>
            <w:tcW w:w="1402"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063" w:type="dxa"/>
            <w:gridSpan w:val="5"/>
            <w:tcBorders>
              <w:right w:val="single" w:color="auto" w:sz="6" w:space="0"/>
            </w:tcBorders>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人工小计</w:t>
            </w:r>
          </w:p>
        </w:tc>
        <w:tc>
          <w:tcPr>
            <w:tcW w:w="1402" w:type="dxa"/>
            <w:tcBorders>
              <w:left w:val="single" w:color="auto" w:sz="6" w:space="0"/>
            </w:tcBorders>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949" w:type="dxa"/>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二</w:t>
            </w:r>
          </w:p>
        </w:tc>
        <w:tc>
          <w:tcPr>
            <w:tcW w:w="2602" w:type="dxa"/>
            <w:tcBorders>
              <w:right w:val="single" w:color="auto" w:sz="6" w:space="0"/>
            </w:tcBorders>
            <w:vAlign w:val="center"/>
          </w:tcPr>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材料</w:t>
            </w:r>
          </w:p>
        </w:tc>
        <w:tc>
          <w:tcPr>
            <w:tcW w:w="1162" w:type="dxa"/>
            <w:tcBorders>
              <w:left w:val="single" w:color="auto" w:sz="6" w:space="0"/>
            </w:tcBorders>
            <w:vAlign w:val="center"/>
          </w:tcPr>
          <w:p>
            <w:pPr>
              <w:rPr>
                <w:color w:val="000000" w:themeColor="text1"/>
                <w:highlight w:val="none"/>
                <w14:textFill>
                  <w14:solidFill>
                    <w14:schemeClr w14:val="tx1"/>
                  </w14:solidFill>
                </w14:textFill>
              </w:rPr>
            </w:pPr>
          </w:p>
        </w:tc>
        <w:tc>
          <w:tcPr>
            <w:tcW w:w="1171" w:type="dxa"/>
            <w:tcBorders>
              <w:right w:val="single" w:color="auto" w:sz="6" w:space="0"/>
            </w:tcBorders>
            <w:vAlign w:val="center"/>
          </w:tcPr>
          <w:p>
            <w:pPr>
              <w:jc w:val="center"/>
              <w:rPr>
                <w:color w:val="000000" w:themeColor="text1"/>
                <w:highlight w:val="none"/>
                <w14:textFill>
                  <w14:solidFill>
                    <w14:schemeClr w14:val="tx1"/>
                  </w14:solidFill>
                </w14:textFill>
              </w:rPr>
            </w:pPr>
          </w:p>
        </w:tc>
        <w:tc>
          <w:tcPr>
            <w:tcW w:w="1180" w:type="dxa"/>
            <w:tcBorders>
              <w:left w:val="single" w:color="auto" w:sz="6" w:space="0"/>
            </w:tcBorders>
            <w:vAlign w:val="center"/>
          </w:tcPr>
          <w:p>
            <w:pPr>
              <w:jc w:val="center"/>
              <w:rPr>
                <w:color w:val="000000" w:themeColor="text1"/>
                <w:highlight w:val="none"/>
                <w14:textFill>
                  <w14:solidFill>
                    <w14:schemeClr w14:val="tx1"/>
                  </w14:solidFill>
                </w14:textFill>
              </w:rPr>
            </w:pPr>
          </w:p>
        </w:tc>
        <w:tc>
          <w:tcPr>
            <w:tcW w:w="1402"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949" w:type="dxa"/>
            <w:vAlign w:val="center"/>
          </w:tcPr>
          <w:p>
            <w:pPr>
              <w:jc w:val="center"/>
              <w:rPr>
                <w:rFonts w:ascii="黑体" w:eastAsia="黑体"/>
                <w:color w:val="000000" w:themeColor="text1"/>
                <w:highlight w:val="none"/>
                <w14:textFill>
                  <w14:solidFill>
                    <w14:schemeClr w14:val="tx1"/>
                  </w14:solidFill>
                </w14:textFill>
              </w:rPr>
            </w:pPr>
            <w:r>
              <w:rPr>
                <w:rFonts w:hint="eastAsia" w:ascii="黑体" w:eastAsia="黑体"/>
                <w:color w:val="000000" w:themeColor="text1"/>
                <w:highlight w:val="none"/>
                <w14:textFill>
                  <w14:solidFill>
                    <w14:schemeClr w14:val="tx1"/>
                  </w14:solidFill>
                </w14:textFill>
              </w:rPr>
              <w:t>1</w:t>
            </w:r>
          </w:p>
        </w:tc>
        <w:tc>
          <w:tcPr>
            <w:tcW w:w="2602" w:type="dxa"/>
            <w:tcBorders>
              <w:right w:val="single" w:color="auto" w:sz="6" w:space="0"/>
            </w:tcBorders>
            <w:vAlign w:val="center"/>
          </w:tcPr>
          <w:p>
            <w:pPr>
              <w:rPr>
                <w:color w:val="000000" w:themeColor="text1"/>
                <w:highlight w:val="none"/>
                <w14:textFill>
                  <w14:solidFill>
                    <w14:schemeClr w14:val="tx1"/>
                  </w14:solidFill>
                </w14:textFill>
              </w:rPr>
            </w:pPr>
          </w:p>
        </w:tc>
        <w:tc>
          <w:tcPr>
            <w:tcW w:w="1162" w:type="dxa"/>
            <w:tcBorders>
              <w:left w:val="single" w:color="auto" w:sz="6" w:space="0"/>
            </w:tcBorders>
            <w:vAlign w:val="center"/>
          </w:tcPr>
          <w:p>
            <w:pPr>
              <w:rPr>
                <w:color w:val="000000" w:themeColor="text1"/>
                <w:highlight w:val="none"/>
                <w14:textFill>
                  <w14:solidFill>
                    <w14:schemeClr w14:val="tx1"/>
                  </w14:solidFill>
                </w14:textFill>
              </w:rPr>
            </w:pPr>
          </w:p>
        </w:tc>
        <w:tc>
          <w:tcPr>
            <w:tcW w:w="1171" w:type="dxa"/>
            <w:tcBorders>
              <w:right w:val="single" w:color="auto" w:sz="6" w:space="0"/>
            </w:tcBorders>
            <w:vAlign w:val="center"/>
          </w:tcPr>
          <w:p>
            <w:pPr>
              <w:jc w:val="center"/>
              <w:rPr>
                <w:color w:val="000000" w:themeColor="text1"/>
                <w:highlight w:val="none"/>
                <w14:textFill>
                  <w14:solidFill>
                    <w14:schemeClr w14:val="tx1"/>
                  </w14:solidFill>
                </w14:textFill>
              </w:rPr>
            </w:pPr>
          </w:p>
        </w:tc>
        <w:tc>
          <w:tcPr>
            <w:tcW w:w="1180" w:type="dxa"/>
            <w:tcBorders>
              <w:left w:val="single" w:color="auto" w:sz="6" w:space="0"/>
            </w:tcBorders>
            <w:vAlign w:val="center"/>
          </w:tcPr>
          <w:p>
            <w:pPr>
              <w:jc w:val="center"/>
              <w:rPr>
                <w:color w:val="000000" w:themeColor="text1"/>
                <w:highlight w:val="none"/>
                <w14:textFill>
                  <w14:solidFill>
                    <w14:schemeClr w14:val="tx1"/>
                  </w14:solidFill>
                </w14:textFill>
              </w:rPr>
            </w:pPr>
          </w:p>
        </w:tc>
        <w:tc>
          <w:tcPr>
            <w:tcW w:w="1402"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949" w:type="dxa"/>
            <w:vAlign w:val="center"/>
          </w:tcPr>
          <w:p>
            <w:pPr>
              <w:jc w:val="center"/>
              <w:rPr>
                <w:rFonts w:ascii="黑体" w:eastAsia="黑体"/>
                <w:color w:val="000000" w:themeColor="text1"/>
                <w:highlight w:val="none"/>
                <w14:textFill>
                  <w14:solidFill>
                    <w14:schemeClr w14:val="tx1"/>
                  </w14:solidFill>
                </w14:textFill>
              </w:rPr>
            </w:pPr>
            <w:r>
              <w:rPr>
                <w:rFonts w:hint="eastAsia" w:ascii="黑体" w:eastAsia="黑体"/>
                <w:color w:val="000000" w:themeColor="text1"/>
                <w:highlight w:val="none"/>
                <w14:textFill>
                  <w14:solidFill>
                    <w14:schemeClr w14:val="tx1"/>
                  </w14:solidFill>
                </w14:textFill>
              </w:rPr>
              <w:t>2</w:t>
            </w:r>
          </w:p>
        </w:tc>
        <w:tc>
          <w:tcPr>
            <w:tcW w:w="2602" w:type="dxa"/>
            <w:tcBorders>
              <w:right w:val="single" w:color="auto" w:sz="6" w:space="0"/>
            </w:tcBorders>
            <w:vAlign w:val="center"/>
          </w:tcPr>
          <w:p>
            <w:pPr>
              <w:rPr>
                <w:color w:val="000000" w:themeColor="text1"/>
                <w:highlight w:val="none"/>
                <w14:textFill>
                  <w14:solidFill>
                    <w14:schemeClr w14:val="tx1"/>
                  </w14:solidFill>
                </w14:textFill>
              </w:rPr>
            </w:pPr>
          </w:p>
        </w:tc>
        <w:tc>
          <w:tcPr>
            <w:tcW w:w="1162" w:type="dxa"/>
            <w:tcBorders>
              <w:left w:val="single" w:color="auto" w:sz="6" w:space="0"/>
            </w:tcBorders>
            <w:vAlign w:val="center"/>
          </w:tcPr>
          <w:p>
            <w:pPr>
              <w:rPr>
                <w:color w:val="000000" w:themeColor="text1"/>
                <w:highlight w:val="none"/>
                <w14:textFill>
                  <w14:solidFill>
                    <w14:schemeClr w14:val="tx1"/>
                  </w14:solidFill>
                </w14:textFill>
              </w:rPr>
            </w:pPr>
          </w:p>
        </w:tc>
        <w:tc>
          <w:tcPr>
            <w:tcW w:w="1171" w:type="dxa"/>
            <w:tcBorders>
              <w:right w:val="single" w:color="auto" w:sz="6" w:space="0"/>
            </w:tcBorders>
            <w:vAlign w:val="center"/>
          </w:tcPr>
          <w:p>
            <w:pPr>
              <w:jc w:val="center"/>
              <w:rPr>
                <w:color w:val="000000" w:themeColor="text1"/>
                <w:highlight w:val="none"/>
                <w14:textFill>
                  <w14:solidFill>
                    <w14:schemeClr w14:val="tx1"/>
                  </w14:solidFill>
                </w14:textFill>
              </w:rPr>
            </w:pPr>
          </w:p>
        </w:tc>
        <w:tc>
          <w:tcPr>
            <w:tcW w:w="1180" w:type="dxa"/>
            <w:tcBorders>
              <w:left w:val="single" w:color="auto" w:sz="6" w:space="0"/>
            </w:tcBorders>
            <w:vAlign w:val="center"/>
          </w:tcPr>
          <w:p>
            <w:pPr>
              <w:jc w:val="center"/>
              <w:rPr>
                <w:color w:val="000000" w:themeColor="text1"/>
                <w:highlight w:val="none"/>
                <w14:textFill>
                  <w14:solidFill>
                    <w14:schemeClr w14:val="tx1"/>
                  </w14:solidFill>
                </w14:textFill>
              </w:rPr>
            </w:pPr>
          </w:p>
        </w:tc>
        <w:tc>
          <w:tcPr>
            <w:tcW w:w="1402"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949" w:type="dxa"/>
            <w:vAlign w:val="center"/>
          </w:tcPr>
          <w:p>
            <w:pPr>
              <w:jc w:val="center"/>
              <w:rPr>
                <w:rFonts w:ascii="黑体" w:eastAsia="黑体"/>
                <w:color w:val="000000" w:themeColor="text1"/>
                <w:highlight w:val="none"/>
                <w14:textFill>
                  <w14:solidFill>
                    <w14:schemeClr w14:val="tx1"/>
                  </w14:solidFill>
                </w14:textFill>
              </w:rPr>
            </w:pPr>
            <w:r>
              <w:rPr>
                <w:rFonts w:hint="eastAsia" w:ascii="黑体" w:eastAsia="黑体"/>
                <w:color w:val="000000" w:themeColor="text1"/>
                <w:highlight w:val="none"/>
                <w14:textFill>
                  <w14:solidFill>
                    <w14:schemeClr w14:val="tx1"/>
                  </w14:solidFill>
                </w14:textFill>
              </w:rPr>
              <w:t>3</w:t>
            </w:r>
          </w:p>
        </w:tc>
        <w:tc>
          <w:tcPr>
            <w:tcW w:w="2602" w:type="dxa"/>
            <w:tcBorders>
              <w:right w:val="single" w:color="auto" w:sz="6" w:space="0"/>
            </w:tcBorders>
            <w:vAlign w:val="center"/>
          </w:tcPr>
          <w:p>
            <w:pPr>
              <w:rPr>
                <w:color w:val="000000" w:themeColor="text1"/>
                <w:highlight w:val="none"/>
                <w14:textFill>
                  <w14:solidFill>
                    <w14:schemeClr w14:val="tx1"/>
                  </w14:solidFill>
                </w14:textFill>
              </w:rPr>
            </w:pPr>
          </w:p>
        </w:tc>
        <w:tc>
          <w:tcPr>
            <w:tcW w:w="1162" w:type="dxa"/>
            <w:tcBorders>
              <w:left w:val="single" w:color="auto" w:sz="6" w:space="0"/>
            </w:tcBorders>
            <w:vAlign w:val="center"/>
          </w:tcPr>
          <w:p>
            <w:pPr>
              <w:rPr>
                <w:color w:val="000000" w:themeColor="text1"/>
                <w:highlight w:val="none"/>
                <w14:textFill>
                  <w14:solidFill>
                    <w14:schemeClr w14:val="tx1"/>
                  </w14:solidFill>
                </w14:textFill>
              </w:rPr>
            </w:pPr>
          </w:p>
        </w:tc>
        <w:tc>
          <w:tcPr>
            <w:tcW w:w="1171" w:type="dxa"/>
            <w:tcBorders>
              <w:right w:val="single" w:color="auto" w:sz="6" w:space="0"/>
            </w:tcBorders>
            <w:vAlign w:val="center"/>
          </w:tcPr>
          <w:p>
            <w:pPr>
              <w:jc w:val="center"/>
              <w:rPr>
                <w:color w:val="000000" w:themeColor="text1"/>
                <w:highlight w:val="none"/>
                <w14:textFill>
                  <w14:solidFill>
                    <w14:schemeClr w14:val="tx1"/>
                  </w14:solidFill>
                </w14:textFill>
              </w:rPr>
            </w:pPr>
          </w:p>
        </w:tc>
        <w:tc>
          <w:tcPr>
            <w:tcW w:w="1180" w:type="dxa"/>
            <w:tcBorders>
              <w:left w:val="single" w:color="auto" w:sz="6" w:space="0"/>
            </w:tcBorders>
            <w:vAlign w:val="center"/>
          </w:tcPr>
          <w:p>
            <w:pPr>
              <w:jc w:val="center"/>
              <w:rPr>
                <w:color w:val="000000" w:themeColor="text1"/>
                <w:highlight w:val="none"/>
                <w14:textFill>
                  <w14:solidFill>
                    <w14:schemeClr w14:val="tx1"/>
                  </w14:solidFill>
                </w14:textFill>
              </w:rPr>
            </w:pPr>
          </w:p>
        </w:tc>
        <w:tc>
          <w:tcPr>
            <w:tcW w:w="1402"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949" w:type="dxa"/>
            <w:vAlign w:val="center"/>
          </w:tcPr>
          <w:p>
            <w:pPr>
              <w:jc w:val="center"/>
              <w:rPr>
                <w:rFonts w:ascii="黑体" w:eastAsia="黑体"/>
                <w:color w:val="000000" w:themeColor="text1"/>
                <w:highlight w:val="none"/>
                <w14:textFill>
                  <w14:solidFill>
                    <w14:schemeClr w14:val="tx1"/>
                  </w14:solidFill>
                </w14:textFill>
              </w:rPr>
            </w:pPr>
            <w:r>
              <w:rPr>
                <w:rFonts w:hint="eastAsia" w:ascii="黑体" w:eastAsia="黑体"/>
                <w:color w:val="000000" w:themeColor="text1"/>
                <w:highlight w:val="none"/>
                <w14:textFill>
                  <w14:solidFill>
                    <w14:schemeClr w14:val="tx1"/>
                  </w14:solidFill>
                </w14:textFill>
              </w:rPr>
              <w:t>4</w:t>
            </w:r>
          </w:p>
        </w:tc>
        <w:tc>
          <w:tcPr>
            <w:tcW w:w="2602" w:type="dxa"/>
            <w:tcBorders>
              <w:right w:val="single" w:color="auto" w:sz="6" w:space="0"/>
            </w:tcBorders>
            <w:vAlign w:val="center"/>
          </w:tcPr>
          <w:p>
            <w:pPr>
              <w:rPr>
                <w:color w:val="000000" w:themeColor="text1"/>
                <w:highlight w:val="none"/>
                <w14:textFill>
                  <w14:solidFill>
                    <w14:schemeClr w14:val="tx1"/>
                  </w14:solidFill>
                </w14:textFill>
              </w:rPr>
            </w:pPr>
          </w:p>
        </w:tc>
        <w:tc>
          <w:tcPr>
            <w:tcW w:w="1162" w:type="dxa"/>
            <w:tcBorders>
              <w:left w:val="single" w:color="auto" w:sz="6" w:space="0"/>
            </w:tcBorders>
            <w:vAlign w:val="center"/>
          </w:tcPr>
          <w:p>
            <w:pPr>
              <w:rPr>
                <w:color w:val="000000" w:themeColor="text1"/>
                <w:highlight w:val="none"/>
                <w14:textFill>
                  <w14:solidFill>
                    <w14:schemeClr w14:val="tx1"/>
                  </w14:solidFill>
                </w14:textFill>
              </w:rPr>
            </w:pPr>
          </w:p>
        </w:tc>
        <w:tc>
          <w:tcPr>
            <w:tcW w:w="1171" w:type="dxa"/>
            <w:tcBorders>
              <w:right w:val="single" w:color="auto" w:sz="6" w:space="0"/>
            </w:tcBorders>
            <w:vAlign w:val="center"/>
          </w:tcPr>
          <w:p>
            <w:pPr>
              <w:jc w:val="center"/>
              <w:rPr>
                <w:color w:val="000000" w:themeColor="text1"/>
                <w:highlight w:val="none"/>
                <w14:textFill>
                  <w14:solidFill>
                    <w14:schemeClr w14:val="tx1"/>
                  </w14:solidFill>
                </w14:textFill>
              </w:rPr>
            </w:pPr>
          </w:p>
        </w:tc>
        <w:tc>
          <w:tcPr>
            <w:tcW w:w="1180" w:type="dxa"/>
            <w:tcBorders>
              <w:left w:val="single" w:color="auto" w:sz="6" w:space="0"/>
              <w:right w:val="single" w:color="auto" w:sz="6" w:space="0"/>
            </w:tcBorders>
            <w:vAlign w:val="center"/>
          </w:tcPr>
          <w:p>
            <w:pPr>
              <w:jc w:val="center"/>
              <w:rPr>
                <w:color w:val="000000" w:themeColor="text1"/>
                <w:highlight w:val="none"/>
                <w14:textFill>
                  <w14:solidFill>
                    <w14:schemeClr w14:val="tx1"/>
                  </w14:solidFill>
                </w14:textFill>
              </w:rPr>
            </w:pPr>
          </w:p>
        </w:tc>
        <w:tc>
          <w:tcPr>
            <w:tcW w:w="1402" w:type="dxa"/>
            <w:tcBorders>
              <w:left w:val="single" w:color="auto" w:sz="6" w:space="0"/>
            </w:tcBorders>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063" w:type="dxa"/>
            <w:gridSpan w:val="5"/>
            <w:tcBorders>
              <w:right w:val="single" w:color="auto" w:sz="6" w:space="0"/>
            </w:tcBorders>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材料小计</w:t>
            </w:r>
          </w:p>
        </w:tc>
        <w:tc>
          <w:tcPr>
            <w:tcW w:w="1402" w:type="dxa"/>
            <w:tcBorders>
              <w:left w:val="single" w:color="auto" w:sz="6" w:space="0"/>
            </w:tcBorders>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063" w:type="dxa"/>
            <w:gridSpan w:val="5"/>
            <w:tcBorders>
              <w:right w:val="single" w:color="auto" w:sz="6" w:space="0"/>
            </w:tcBorders>
            <w:vAlign w:val="center"/>
          </w:tcPr>
          <w:p>
            <w:pPr>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上述材料表中未列出的材料设备，供应商计取的包括企业管理费、利润(不包括规费和税金)在内的固定百分比：</w:t>
            </w:r>
          </w:p>
        </w:tc>
        <w:tc>
          <w:tcPr>
            <w:tcW w:w="1402" w:type="dxa"/>
            <w:tcBorders>
              <w:left w:val="single" w:color="auto" w:sz="6" w:space="0"/>
            </w:tcBorders>
            <w:vAlign w:val="center"/>
          </w:tcPr>
          <w:p>
            <w:pPr>
              <w:jc w:val="righ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w:t>
            </w: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949" w:type="dxa"/>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三</w:t>
            </w:r>
          </w:p>
        </w:tc>
        <w:tc>
          <w:tcPr>
            <w:tcW w:w="2602" w:type="dxa"/>
            <w:tcBorders>
              <w:right w:val="single" w:color="auto" w:sz="6" w:space="0"/>
            </w:tcBorders>
            <w:vAlign w:val="center"/>
          </w:tcPr>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施工机械</w:t>
            </w:r>
          </w:p>
        </w:tc>
        <w:tc>
          <w:tcPr>
            <w:tcW w:w="1162" w:type="dxa"/>
            <w:tcBorders>
              <w:left w:val="single" w:color="auto" w:sz="6" w:space="0"/>
            </w:tcBorders>
            <w:vAlign w:val="center"/>
          </w:tcPr>
          <w:p>
            <w:pPr>
              <w:rPr>
                <w:color w:val="000000" w:themeColor="text1"/>
                <w:highlight w:val="none"/>
                <w14:textFill>
                  <w14:solidFill>
                    <w14:schemeClr w14:val="tx1"/>
                  </w14:solidFill>
                </w14:textFill>
              </w:rPr>
            </w:pPr>
          </w:p>
        </w:tc>
        <w:tc>
          <w:tcPr>
            <w:tcW w:w="1171" w:type="dxa"/>
            <w:tcBorders>
              <w:right w:val="single" w:color="auto" w:sz="6" w:space="0"/>
            </w:tcBorders>
            <w:vAlign w:val="center"/>
          </w:tcPr>
          <w:p>
            <w:pPr>
              <w:jc w:val="center"/>
              <w:rPr>
                <w:color w:val="000000" w:themeColor="text1"/>
                <w:highlight w:val="none"/>
                <w14:textFill>
                  <w14:solidFill>
                    <w14:schemeClr w14:val="tx1"/>
                  </w14:solidFill>
                </w14:textFill>
              </w:rPr>
            </w:pPr>
          </w:p>
        </w:tc>
        <w:tc>
          <w:tcPr>
            <w:tcW w:w="1180" w:type="dxa"/>
            <w:tcBorders>
              <w:left w:val="single" w:color="auto" w:sz="6" w:space="0"/>
            </w:tcBorders>
            <w:vAlign w:val="center"/>
          </w:tcPr>
          <w:p>
            <w:pPr>
              <w:jc w:val="center"/>
              <w:rPr>
                <w:color w:val="000000" w:themeColor="text1"/>
                <w:highlight w:val="none"/>
                <w14:textFill>
                  <w14:solidFill>
                    <w14:schemeClr w14:val="tx1"/>
                  </w14:solidFill>
                </w14:textFill>
              </w:rPr>
            </w:pPr>
          </w:p>
        </w:tc>
        <w:tc>
          <w:tcPr>
            <w:tcW w:w="1402"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949" w:type="dxa"/>
            <w:vAlign w:val="center"/>
          </w:tcPr>
          <w:p>
            <w:pPr>
              <w:jc w:val="center"/>
              <w:rPr>
                <w:rFonts w:ascii="黑体" w:eastAsia="黑体"/>
                <w:color w:val="000000" w:themeColor="text1"/>
                <w:highlight w:val="none"/>
                <w14:textFill>
                  <w14:solidFill>
                    <w14:schemeClr w14:val="tx1"/>
                  </w14:solidFill>
                </w14:textFill>
              </w:rPr>
            </w:pPr>
            <w:r>
              <w:rPr>
                <w:rFonts w:hint="eastAsia" w:ascii="黑体" w:eastAsia="黑体"/>
                <w:color w:val="000000" w:themeColor="text1"/>
                <w:highlight w:val="none"/>
                <w14:textFill>
                  <w14:solidFill>
                    <w14:schemeClr w14:val="tx1"/>
                  </w14:solidFill>
                </w14:textFill>
              </w:rPr>
              <w:t>1</w:t>
            </w:r>
          </w:p>
        </w:tc>
        <w:tc>
          <w:tcPr>
            <w:tcW w:w="2602" w:type="dxa"/>
            <w:tcBorders>
              <w:right w:val="single" w:color="auto" w:sz="6" w:space="0"/>
            </w:tcBorders>
            <w:vAlign w:val="center"/>
          </w:tcPr>
          <w:p>
            <w:pPr>
              <w:rPr>
                <w:color w:val="000000" w:themeColor="text1"/>
                <w:highlight w:val="none"/>
                <w14:textFill>
                  <w14:solidFill>
                    <w14:schemeClr w14:val="tx1"/>
                  </w14:solidFill>
                </w14:textFill>
              </w:rPr>
            </w:pPr>
          </w:p>
        </w:tc>
        <w:tc>
          <w:tcPr>
            <w:tcW w:w="1162" w:type="dxa"/>
            <w:tcBorders>
              <w:left w:val="single" w:color="auto" w:sz="6" w:space="0"/>
            </w:tcBorders>
            <w:vAlign w:val="center"/>
          </w:tcPr>
          <w:p>
            <w:pPr>
              <w:rPr>
                <w:color w:val="000000" w:themeColor="text1"/>
                <w:highlight w:val="none"/>
                <w14:textFill>
                  <w14:solidFill>
                    <w14:schemeClr w14:val="tx1"/>
                  </w14:solidFill>
                </w14:textFill>
              </w:rPr>
            </w:pPr>
          </w:p>
        </w:tc>
        <w:tc>
          <w:tcPr>
            <w:tcW w:w="1171" w:type="dxa"/>
            <w:tcBorders>
              <w:right w:val="single" w:color="auto" w:sz="6" w:space="0"/>
            </w:tcBorders>
            <w:vAlign w:val="center"/>
          </w:tcPr>
          <w:p>
            <w:pPr>
              <w:jc w:val="center"/>
              <w:rPr>
                <w:color w:val="000000" w:themeColor="text1"/>
                <w:highlight w:val="none"/>
                <w14:textFill>
                  <w14:solidFill>
                    <w14:schemeClr w14:val="tx1"/>
                  </w14:solidFill>
                </w14:textFill>
              </w:rPr>
            </w:pPr>
          </w:p>
        </w:tc>
        <w:tc>
          <w:tcPr>
            <w:tcW w:w="1180" w:type="dxa"/>
            <w:tcBorders>
              <w:left w:val="single" w:color="auto" w:sz="6" w:space="0"/>
            </w:tcBorders>
            <w:vAlign w:val="center"/>
          </w:tcPr>
          <w:p>
            <w:pPr>
              <w:jc w:val="center"/>
              <w:rPr>
                <w:color w:val="000000" w:themeColor="text1"/>
                <w:highlight w:val="none"/>
                <w14:textFill>
                  <w14:solidFill>
                    <w14:schemeClr w14:val="tx1"/>
                  </w14:solidFill>
                </w14:textFill>
              </w:rPr>
            </w:pPr>
          </w:p>
        </w:tc>
        <w:tc>
          <w:tcPr>
            <w:tcW w:w="1402"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949" w:type="dxa"/>
            <w:vAlign w:val="center"/>
          </w:tcPr>
          <w:p>
            <w:pPr>
              <w:jc w:val="center"/>
              <w:rPr>
                <w:rFonts w:ascii="黑体" w:eastAsia="黑体"/>
                <w:color w:val="000000" w:themeColor="text1"/>
                <w:highlight w:val="none"/>
                <w14:textFill>
                  <w14:solidFill>
                    <w14:schemeClr w14:val="tx1"/>
                  </w14:solidFill>
                </w14:textFill>
              </w:rPr>
            </w:pPr>
            <w:r>
              <w:rPr>
                <w:rFonts w:hint="eastAsia" w:ascii="黑体" w:eastAsia="黑体"/>
                <w:color w:val="000000" w:themeColor="text1"/>
                <w:highlight w:val="none"/>
                <w14:textFill>
                  <w14:solidFill>
                    <w14:schemeClr w14:val="tx1"/>
                  </w14:solidFill>
                </w14:textFill>
              </w:rPr>
              <w:t>2</w:t>
            </w:r>
          </w:p>
        </w:tc>
        <w:tc>
          <w:tcPr>
            <w:tcW w:w="2602" w:type="dxa"/>
            <w:tcBorders>
              <w:right w:val="single" w:color="auto" w:sz="6" w:space="0"/>
            </w:tcBorders>
            <w:vAlign w:val="center"/>
          </w:tcPr>
          <w:p>
            <w:pPr>
              <w:rPr>
                <w:color w:val="000000" w:themeColor="text1"/>
                <w:highlight w:val="none"/>
                <w14:textFill>
                  <w14:solidFill>
                    <w14:schemeClr w14:val="tx1"/>
                  </w14:solidFill>
                </w14:textFill>
              </w:rPr>
            </w:pPr>
          </w:p>
        </w:tc>
        <w:tc>
          <w:tcPr>
            <w:tcW w:w="1162" w:type="dxa"/>
            <w:tcBorders>
              <w:left w:val="single" w:color="auto" w:sz="6" w:space="0"/>
            </w:tcBorders>
            <w:vAlign w:val="center"/>
          </w:tcPr>
          <w:p>
            <w:pPr>
              <w:rPr>
                <w:color w:val="000000" w:themeColor="text1"/>
                <w:highlight w:val="none"/>
                <w14:textFill>
                  <w14:solidFill>
                    <w14:schemeClr w14:val="tx1"/>
                  </w14:solidFill>
                </w14:textFill>
              </w:rPr>
            </w:pPr>
          </w:p>
        </w:tc>
        <w:tc>
          <w:tcPr>
            <w:tcW w:w="1171" w:type="dxa"/>
            <w:tcBorders>
              <w:right w:val="single" w:color="auto" w:sz="6" w:space="0"/>
            </w:tcBorders>
            <w:vAlign w:val="center"/>
          </w:tcPr>
          <w:p>
            <w:pPr>
              <w:jc w:val="center"/>
              <w:rPr>
                <w:color w:val="000000" w:themeColor="text1"/>
                <w:highlight w:val="none"/>
                <w14:textFill>
                  <w14:solidFill>
                    <w14:schemeClr w14:val="tx1"/>
                  </w14:solidFill>
                </w14:textFill>
              </w:rPr>
            </w:pPr>
          </w:p>
        </w:tc>
        <w:tc>
          <w:tcPr>
            <w:tcW w:w="1180" w:type="dxa"/>
            <w:tcBorders>
              <w:left w:val="single" w:color="auto" w:sz="6" w:space="0"/>
            </w:tcBorders>
            <w:vAlign w:val="center"/>
          </w:tcPr>
          <w:p>
            <w:pPr>
              <w:jc w:val="center"/>
              <w:rPr>
                <w:color w:val="000000" w:themeColor="text1"/>
                <w:highlight w:val="none"/>
                <w14:textFill>
                  <w14:solidFill>
                    <w14:schemeClr w14:val="tx1"/>
                  </w14:solidFill>
                </w14:textFill>
              </w:rPr>
            </w:pPr>
          </w:p>
        </w:tc>
        <w:tc>
          <w:tcPr>
            <w:tcW w:w="1402"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949" w:type="dxa"/>
            <w:vAlign w:val="center"/>
          </w:tcPr>
          <w:p>
            <w:pPr>
              <w:jc w:val="center"/>
              <w:rPr>
                <w:rFonts w:ascii="黑体" w:eastAsia="黑体"/>
                <w:color w:val="000000" w:themeColor="text1"/>
                <w:highlight w:val="none"/>
                <w14:textFill>
                  <w14:solidFill>
                    <w14:schemeClr w14:val="tx1"/>
                  </w14:solidFill>
                </w14:textFill>
              </w:rPr>
            </w:pPr>
            <w:r>
              <w:rPr>
                <w:rFonts w:hint="eastAsia" w:ascii="黑体" w:eastAsia="黑体"/>
                <w:color w:val="000000" w:themeColor="text1"/>
                <w:highlight w:val="none"/>
                <w14:textFill>
                  <w14:solidFill>
                    <w14:schemeClr w14:val="tx1"/>
                  </w14:solidFill>
                </w14:textFill>
              </w:rPr>
              <w:t>3</w:t>
            </w:r>
          </w:p>
        </w:tc>
        <w:tc>
          <w:tcPr>
            <w:tcW w:w="2602" w:type="dxa"/>
            <w:tcBorders>
              <w:right w:val="single" w:color="auto" w:sz="6" w:space="0"/>
            </w:tcBorders>
            <w:vAlign w:val="center"/>
          </w:tcPr>
          <w:p>
            <w:pPr>
              <w:rPr>
                <w:color w:val="000000" w:themeColor="text1"/>
                <w:highlight w:val="none"/>
                <w14:textFill>
                  <w14:solidFill>
                    <w14:schemeClr w14:val="tx1"/>
                  </w14:solidFill>
                </w14:textFill>
              </w:rPr>
            </w:pPr>
          </w:p>
        </w:tc>
        <w:tc>
          <w:tcPr>
            <w:tcW w:w="1162" w:type="dxa"/>
            <w:tcBorders>
              <w:left w:val="single" w:color="auto" w:sz="6" w:space="0"/>
            </w:tcBorders>
            <w:vAlign w:val="center"/>
          </w:tcPr>
          <w:p>
            <w:pPr>
              <w:rPr>
                <w:color w:val="000000" w:themeColor="text1"/>
                <w:highlight w:val="none"/>
                <w14:textFill>
                  <w14:solidFill>
                    <w14:schemeClr w14:val="tx1"/>
                  </w14:solidFill>
                </w14:textFill>
              </w:rPr>
            </w:pPr>
          </w:p>
        </w:tc>
        <w:tc>
          <w:tcPr>
            <w:tcW w:w="1171" w:type="dxa"/>
            <w:tcBorders>
              <w:right w:val="single" w:color="auto" w:sz="6" w:space="0"/>
            </w:tcBorders>
            <w:vAlign w:val="center"/>
          </w:tcPr>
          <w:p>
            <w:pPr>
              <w:jc w:val="center"/>
              <w:rPr>
                <w:color w:val="000000" w:themeColor="text1"/>
                <w:highlight w:val="none"/>
                <w14:textFill>
                  <w14:solidFill>
                    <w14:schemeClr w14:val="tx1"/>
                  </w14:solidFill>
                </w14:textFill>
              </w:rPr>
            </w:pPr>
          </w:p>
        </w:tc>
        <w:tc>
          <w:tcPr>
            <w:tcW w:w="1180" w:type="dxa"/>
            <w:tcBorders>
              <w:left w:val="single" w:color="auto" w:sz="6" w:space="0"/>
            </w:tcBorders>
            <w:vAlign w:val="center"/>
          </w:tcPr>
          <w:p>
            <w:pPr>
              <w:jc w:val="center"/>
              <w:rPr>
                <w:color w:val="000000" w:themeColor="text1"/>
                <w:highlight w:val="none"/>
                <w14:textFill>
                  <w14:solidFill>
                    <w14:schemeClr w14:val="tx1"/>
                  </w14:solidFill>
                </w14:textFill>
              </w:rPr>
            </w:pPr>
          </w:p>
        </w:tc>
        <w:tc>
          <w:tcPr>
            <w:tcW w:w="1402"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949" w:type="dxa"/>
            <w:vAlign w:val="center"/>
          </w:tcPr>
          <w:p>
            <w:pPr>
              <w:jc w:val="center"/>
              <w:rPr>
                <w:rFonts w:ascii="黑体" w:eastAsia="黑体"/>
                <w:color w:val="000000" w:themeColor="text1"/>
                <w:highlight w:val="none"/>
                <w14:textFill>
                  <w14:solidFill>
                    <w14:schemeClr w14:val="tx1"/>
                  </w14:solidFill>
                </w14:textFill>
              </w:rPr>
            </w:pPr>
            <w:r>
              <w:rPr>
                <w:rFonts w:hint="eastAsia" w:ascii="黑体" w:eastAsia="黑体"/>
                <w:color w:val="000000" w:themeColor="text1"/>
                <w:highlight w:val="none"/>
                <w14:textFill>
                  <w14:solidFill>
                    <w14:schemeClr w14:val="tx1"/>
                  </w14:solidFill>
                </w14:textFill>
              </w:rPr>
              <w:t>4</w:t>
            </w:r>
          </w:p>
        </w:tc>
        <w:tc>
          <w:tcPr>
            <w:tcW w:w="2602" w:type="dxa"/>
            <w:tcBorders>
              <w:right w:val="single" w:color="auto" w:sz="6" w:space="0"/>
            </w:tcBorders>
            <w:vAlign w:val="center"/>
          </w:tcPr>
          <w:p>
            <w:pPr>
              <w:rPr>
                <w:color w:val="000000" w:themeColor="text1"/>
                <w:highlight w:val="none"/>
                <w14:textFill>
                  <w14:solidFill>
                    <w14:schemeClr w14:val="tx1"/>
                  </w14:solidFill>
                </w14:textFill>
              </w:rPr>
            </w:pPr>
          </w:p>
        </w:tc>
        <w:tc>
          <w:tcPr>
            <w:tcW w:w="1162" w:type="dxa"/>
            <w:tcBorders>
              <w:left w:val="single" w:color="auto" w:sz="6" w:space="0"/>
            </w:tcBorders>
            <w:vAlign w:val="center"/>
          </w:tcPr>
          <w:p>
            <w:pPr>
              <w:rPr>
                <w:color w:val="000000" w:themeColor="text1"/>
                <w:highlight w:val="none"/>
                <w14:textFill>
                  <w14:solidFill>
                    <w14:schemeClr w14:val="tx1"/>
                  </w14:solidFill>
                </w14:textFill>
              </w:rPr>
            </w:pPr>
          </w:p>
        </w:tc>
        <w:tc>
          <w:tcPr>
            <w:tcW w:w="1171" w:type="dxa"/>
            <w:tcBorders>
              <w:right w:val="single" w:color="auto" w:sz="6" w:space="0"/>
            </w:tcBorders>
            <w:vAlign w:val="center"/>
          </w:tcPr>
          <w:p>
            <w:pPr>
              <w:jc w:val="center"/>
              <w:rPr>
                <w:color w:val="000000" w:themeColor="text1"/>
                <w:highlight w:val="none"/>
                <w14:textFill>
                  <w14:solidFill>
                    <w14:schemeClr w14:val="tx1"/>
                  </w14:solidFill>
                </w14:textFill>
              </w:rPr>
            </w:pPr>
          </w:p>
        </w:tc>
        <w:tc>
          <w:tcPr>
            <w:tcW w:w="1180" w:type="dxa"/>
            <w:tcBorders>
              <w:left w:val="single" w:color="auto" w:sz="6" w:space="0"/>
            </w:tcBorders>
            <w:vAlign w:val="center"/>
          </w:tcPr>
          <w:p>
            <w:pPr>
              <w:jc w:val="center"/>
              <w:rPr>
                <w:color w:val="000000" w:themeColor="text1"/>
                <w:highlight w:val="none"/>
                <w14:textFill>
                  <w14:solidFill>
                    <w14:schemeClr w14:val="tx1"/>
                  </w14:solidFill>
                </w14:textFill>
              </w:rPr>
            </w:pPr>
          </w:p>
        </w:tc>
        <w:tc>
          <w:tcPr>
            <w:tcW w:w="1402"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063" w:type="dxa"/>
            <w:gridSpan w:val="5"/>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施工机械小计</w:t>
            </w:r>
          </w:p>
        </w:tc>
        <w:tc>
          <w:tcPr>
            <w:tcW w:w="1402" w:type="dxa"/>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063" w:type="dxa"/>
            <w:gridSpan w:val="5"/>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总计</w:t>
            </w:r>
          </w:p>
        </w:tc>
        <w:tc>
          <w:tcPr>
            <w:tcW w:w="1402" w:type="dxa"/>
            <w:vAlign w:val="center"/>
          </w:tcPr>
          <w:p>
            <w:pPr>
              <w:jc w:val="center"/>
              <w:rPr>
                <w:color w:val="000000" w:themeColor="text1"/>
                <w:highlight w:val="none"/>
                <w14:textFill>
                  <w14:solidFill>
                    <w14:schemeClr w14:val="tx1"/>
                  </w14:solidFill>
                </w14:textFill>
              </w:rPr>
            </w:pPr>
          </w:p>
        </w:tc>
      </w:tr>
    </w:tbl>
    <w:p>
      <w:pPr>
        <w:spacing w:before="156" w:beforeLines="50" w:line="300" w:lineRule="exact"/>
        <w:rPr>
          <w:rFonts w:ascii="宋体" w:hAnsi="宋体"/>
          <w:color w:val="000000" w:themeColor="text1"/>
          <w:highlight w:val="none"/>
          <w14:textFill>
            <w14:solidFill>
              <w14:schemeClr w14:val="tx1"/>
            </w14:solidFill>
          </w14:textFill>
        </w:rPr>
      </w:pPr>
      <w:r>
        <w:rPr>
          <w:rFonts w:hint="eastAsia" w:ascii="黑体" w:eastAsia="黑体"/>
          <w:color w:val="000000" w:themeColor="text1"/>
          <w:highlight w:val="none"/>
          <w14:textFill>
            <w14:solidFill>
              <w14:schemeClr w14:val="tx1"/>
            </w14:solidFill>
          </w14:textFill>
        </w:rPr>
        <w:t>注：</w:t>
      </w:r>
      <w:r>
        <w:rPr>
          <w:rFonts w:hint="eastAsia" w:ascii="宋体" w:hAnsi="宋体"/>
          <w:color w:val="000000" w:themeColor="text1"/>
          <w:highlight w:val="none"/>
          <w14:textFill>
            <w14:solidFill>
              <w14:schemeClr w14:val="tx1"/>
            </w14:solidFill>
          </w14:textFill>
        </w:rPr>
        <w:t>此表项目名称、暂定数量应根据采购人给定的内容填写，单价由供应商自主报价，计入总价中。</w:t>
      </w:r>
    </w:p>
    <w:p>
      <w:pPr>
        <w:spacing w:before="156" w:beforeLines="50" w:line="30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r>
    </w:p>
    <w:p>
      <w:pPr>
        <w:spacing w:line="300" w:lineRule="exact"/>
        <w:rPr>
          <w:rFonts w:ascii="宋体" w:hAnsi="宋体"/>
          <w:color w:val="000000" w:themeColor="text1"/>
          <w:highlight w:val="none"/>
          <w14:textFill>
            <w14:solidFill>
              <w14:schemeClr w14:val="tx1"/>
            </w14:solidFill>
          </w14:textFill>
        </w:rPr>
      </w:pPr>
    </w:p>
    <w:p>
      <w:pPr>
        <w:pStyle w:val="426"/>
        <w:numPr>
          <w:ilvl w:val="1"/>
          <w:numId w:val="18"/>
        </w:numPr>
        <w:spacing w:line="380" w:lineRule="exact"/>
        <w:ind w:firstLineChars="0"/>
        <w:outlineLvl w:val="2"/>
        <w:rPr>
          <w:rFonts w:ascii="黑体" w:eastAsia="黑体"/>
          <w:color w:val="000000" w:themeColor="text1"/>
          <w:sz w:val="24"/>
          <w:highlight w:val="none"/>
          <w14:textFill>
            <w14:solidFill>
              <w14:schemeClr w14:val="tx1"/>
            </w14:solidFill>
          </w14:textFill>
        </w:rPr>
      </w:pPr>
      <w:bookmarkStart w:id="183" w:name="_Toc19143"/>
      <w:bookmarkStart w:id="184" w:name="_Toc21339"/>
      <w:r>
        <w:rPr>
          <w:rFonts w:hint="eastAsia" w:ascii="黑体" w:eastAsia="黑体"/>
          <w:color w:val="000000" w:themeColor="text1"/>
          <w:sz w:val="24"/>
          <w:highlight w:val="none"/>
          <w14:textFill>
            <w14:solidFill>
              <w14:schemeClr w14:val="tx1"/>
            </w14:solidFill>
          </w14:textFill>
        </w:rPr>
        <w:t>总承包服务费计价表</w:t>
      </w:r>
      <w:bookmarkEnd w:id="183"/>
      <w:bookmarkEnd w:id="184"/>
    </w:p>
    <w:p>
      <w:pPr>
        <w:spacing w:before="156" w:beforeLines="50" w:after="156" w:afterLines="50"/>
        <w:jc w:val="center"/>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总承包服务费计价表</w:t>
      </w:r>
    </w:p>
    <w:p>
      <w:pPr>
        <w:spacing w:after="156" w:afterLines="5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工程名称：                                             第  页  共  页</w:t>
      </w:r>
    </w:p>
    <w:tbl>
      <w:tblPr>
        <w:tblStyle w:val="75"/>
        <w:tblW w:w="8455"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764"/>
        <w:gridCol w:w="2545"/>
        <w:gridCol w:w="1285"/>
        <w:gridCol w:w="1286"/>
        <w:gridCol w:w="1286"/>
        <w:gridCol w:w="1289"/>
      </w:tblGrid>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909" w:hRule="atLeast"/>
          <w:jc w:val="center"/>
        </w:trPr>
        <w:tc>
          <w:tcPr>
            <w:tcW w:w="764" w:type="dxa"/>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序号</w:t>
            </w:r>
          </w:p>
        </w:tc>
        <w:tc>
          <w:tcPr>
            <w:tcW w:w="2545" w:type="dxa"/>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工程名称</w:t>
            </w:r>
          </w:p>
        </w:tc>
        <w:tc>
          <w:tcPr>
            <w:tcW w:w="1285" w:type="dxa"/>
            <w:tcBorders>
              <w:right w:val="single" w:color="auto" w:sz="6" w:space="0"/>
            </w:tcBorders>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项目价值（元）</w:t>
            </w:r>
          </w:p>
        </w:tc>
        <w:tc>
          <w:tcPr>
            <w:tcW w:w="1286" w:type="dxa"/>
            <w:tcBorders>
              <w:left w:val="single" w:color="auto" w:sz="6" w:space="0"/>
            </w:tcBorders>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服务内容</w:t>
            </w:r>
          </w:p>
        </w:tc>
        <w:tc>
          <w:tcPr>
            <w:tcW w:w="1286" w:type="dxa"/>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费率</w:t>
            </w:r>
            <w:r>
              <w:rPr>
                <w:rFonts w:hint="eastAsia" w:ascii="宋体" w:hAnsi="宋体"/>
                <w:color w:val="000000" w:themeColor="text1"/>
                <w:highlight w:val="none"/>
                <w14:textFill>
                  <w14:solidFill>
                    <w14:schemeClr w14:val="tx1"/>
                  </w14:solidFill>
                </w14:textFill>
              </w:rPr>
              <w:t>（%）</w:t>
            </w:r>
          </w:p>
        </w:tc>
        <w:tc>
          <w:tcPr>
            <w:tcW w:w="1289" w:type="dxa"/>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金额（元）</w:t>
            </w: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910" w:hRule="atLeast"/>
          <w:jc w:val="center"/>
        </w:trPr>
        <w:tc>
          <w:tcPr>
            <w:tcW w:w="764" w:type="dxa"/>
            <w:vAlign w:val="center"/>
          </w:tcPr>
          <w:p>
            <w:pPr>
              <w:jc w:val="center"/>
              <w:rPr>
                <w:rFonts w:ascii="黑体" w:eastAsia="黑体"/>
                <w:color w:val="000000" w:themeColor="text1"/>
                <w:highlight w:val="none"/>
                <w14:textFill>
                  <w14:solidFill>
                    <w14:schemeClr w14:val="tx1"/>
                  </w14:solidFill>
                </w14:textFill>
              </w:rPr>
            </w:pPr>
            <w:r>
              <w:rPr>
                <w:rFonts w:hint="eastAsia" w:ascii="黑体" w:eastAsia="黑体"/>
                <w:color w:val="000000" w:themeColor="text1"/>
                <w:highlight w:val="none"/>
                <w14:textFill>
                  <w14:solidFill>
                    <w14:schemeClr w14:val="tx1"/>
                  </w14:solidFill>
                </w14:textFill>
              </w:rPr>
              <w:t>1</w:t>
            </w:r>
          </w:p>
        </w:tc>
        <w:tc>
          <w:tcPr>
            <w:tcW w:w="2545" w:type="dxa"/>
            <w:vAlign w:val="center"/>
          </w:tcPr>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发包人发包专业工程</w:t>
            </w:r>
          </w:p>
        </w:tc>
        <w:tc>
          <w:tcPr>
            <w:tcW w:w="1285" w:type="dxa"/>
            <w:tcBorders>
              <w:right w:val="single" w:color="auto" w:sz="6" w:space="0"/>
            </w:tcBorders>
            <w:vAlign w:val="center"/>
          </w:tcPr>
          <w:p>
            <w:pPr>
              <w:jc w:val="center"/>
              <w:rPr>
                <w:color w:val="000000" w:themeColor="text1"/>
                <w:highlight w:val="none"/>
                <w14:textFill>
                  <w14:solidFill>
                    <w14:schemeClr w14:val="tx1"/>
                  </w14:solidFill>
                </w14:textFill>
              </w:rPr>
            </w:pPr>
          </w:p>
        </w:tc>
        <w:tc>
          <w:tcPr>
            <w:tcW w:w="1286" w:type="dxa"/>
            <w:tcBorders>
              <w:left w:val="single" w:color="auto" w:sz="6" w:space="0"/>
            </w:tcBorders>
            <w:vAlign w:val="center"/>
          </w:tcPr>
          <w:p>
            <w:pPr>
              <w:jc w:val="center"/>
              <w:rPr>
                <w:color w:val="000000" w:themeColor="text1"/>
                <w:highlight w:val="none"/>
                <w14:textFill>
                  <w14:solidFill>
                    <w14:schemeClr w14:val="tx1"/>
                  </w14:solidFill>
                </w14:textFill>
              </w:rPr>
            </w:pPr>
          </w:p>
        </w:tc>
        <w:tc>
          <w:tcPr>
            <w:tcW w:w="1286" w:type="dxa"/>
            <w:vAlign w:val="center"/>
          </w:tcPr>
          <w:p>
            <w:pPr>
              <w:jc w:val="center"/>
              <w:rPr>
                <w:color w:val="000000" w:themeColor="text1"/>
                <w:highlight w:val="none"/>
                <w14:textFill>
                  <w14:solidFill>
                    <w14:schemeClr w14:val="tx1"/>
                  </w14:solidFill>
                </w14:textFill>
              </w:rPr>
            </w:pPr>
          </w:p>
        </w:tc>
        <w:tc>
          <w:tcPr>
            <w:tcW w:w="1289"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910" w:hRule="atLeast"/>
          <w:jc w:val="center"/>
        </w:trPr>
        <w:tc>
          <w:tcPr>
            <w:tcW w:w="764" w:type="dxa"/>
            <w:tcBorders>
              <w:bottom w:val="single" w:color="auto" w:sz="6" w:space="0"/>
            </w:tcBorders>
            <w:vAlign w:val="center"/>
          </w:tcPr>
          <w:p>
            <w:pPr>
              <w:jc w:val="center"/>
              <w:rPr>
                <w:rFonts w:ascii="黑体" w:eastAsia="黑体"/>
                <w:color w:val="000000" w:themeColor="text1"/>
                <w:highlight w:val="none"/>
                <w14:textFill>
                  <w14:solidFill>
                    <w14:schemeClr w14:val="tx1"/>
                  </w14:solidFill>
                </w14:textFill>
              </w:rPr>
            </w:pPr>
            <w:r>
              <w:rPr>
                <w:rFonts w:hint="eastAsia" w:ascii="黑体" w:eastAsia="黑体"/>
                <w:color w:val="000000" w:themeColor="text1"/>
                <w:highlight w:val="none"/>
                <w14:textFill>
                  <w14:solidFill>
                    <w14:schemeClr w14:val="tx1"/>
                  </w14:solidFill>
                </w14:textFill>
              </w:rPr>
              <w:t>2</w:t>
            </w:r>
          </w:p>
        </w:tc>
        <w:tc>
          <w:tcPr>
            <w:tcW w:w="2545" w:type="dxa"/>
            <w:vAlign w:val="center"/>
          </w:tcPr>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发包人供应材料和工程设备</w:t>
            </w:r>
          </w:p>
        </w:tc>
        <w:tc>
          <w:tcPr>
            <w:tcW w:w="1285" w:type="dxa"/>
            <w:tcBorders>
              <w:right w:val="single" w:color="auto" w:sz="6" w:space="0"/>
            </w:tcBorders>
            <w:vAlign w:val="center"/>
          </w:tcPr>
          <w:p>
            <w:pPr>
              <w:jc w:val="center"/>
              <w:rPr>
                <w:color w:val="000000" w:themeColor="text1"/>
                <w:highlight w:val="none"/>
                <w14:textFill>
                  <w14:solidFill>
                    <w14:schemeClr w14:val="tx1"/>
                  </w14:solidFill>
                </w14:textFill>
              </w:rPr>
            </w:pPr>
          </w:p>
        </w:tc>
        <w:tc>
          <w:tcPr>
            <w:tcW w:w="1286" w:type="dxa"/>
            <w:tcBorders>
              <w:left w:val="single" w:color="auto" w:sz="6" w:space="0"/>
            </w:tcBorders>
            <w:vAlign w:val="center"/>
          </w:tcPr>
          <w:p>
            <w:pPr>
              <w:jc w:val="center"/>
              <w:rPr>
                <w:color w:val="000000" w:themeColor="text1"/>
                <w:highlight w:val="none"/>
                <w14:textFill>
                  <w14:solidFill>
                    <w14:schemeClr w14:val="tx1"/>
                  </w14:solidFill>
                </w14:textFill>
              </w:rPr>
            </w:pPr>
          </w:p>
        </w:tc>
        <w:tc>
          <w:tcPr>
            <w:tcW w:w="1286" w:type="dxa"/>
            <w:vAlign w:val="center"/>
          </w:tcPr>
          <w:p>
            <w:pPr>
              <w:jc w:val="center"/>
              <w:rPr>
                <w:color w:val="000000" w:themeColor="text1"/>
                <w:highlight w:val="none"/>
                <w14:textFill>
                  <w14:solidFill>
                    <w14:schemeClr w14:val="tx1"/>
                  </w14:solidFill>
                </w14:textFill>
              </w:rPr>
            </w:pPr>
          </w:p>
        </w:tc>
        <w:tc>
          <w:tcPr>
            <w:tcW w:w="1289"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910" w:hRule="atLeast"/>
          <w:jc w:val="center"/>
        </w:trPr>
        <w:tc>
          <w:tcPr>
            <w:tcW w:w="764" w:type="dxa"/>
            <w:tcBorders>
              <w:top w:val="single" w:color="auto" w:sz="6" w:space="0"/>
            </w:tcBorders>
            <w:vAlign w:val="center"/>
          </w:tcPr>
          <w:p>
            <w:pPr>
              <w:jc w:val="center"/>
              <w:rPr>
                <w:rFonts w:ascii="黑体" w:eastAsia="黑体"/>
                <w:color w:val="000000" w:themeColor="text1"/>
                <w:highlight w:val="none"/>
                <w14:textFill>
                  <w14:solidFill>
                    <w14:schemeClr w14:val="tx1"/>
                  </w14:solidFill>
                </w14:textFill>
              </w:rPr>
            </w:pPr>
          </w:p>
        </w:tc>
        <w:tc>
          <w:tcPr>
            <w:tcW w:w="2545" w:type="dxa"/>
            <w:vAlign w:val="center"/>
          </w:tcPr>
          <w:p>
            <w:pPr>
              <w:rPr>
                <w:color w:val="000000" w:themeColor="text1"/>
                <w:highlight w:val="none"/>
                <w14:textFill>
                  <w14:solidFill>
                    <w14:schemeClr w14:val="tx1"/>
                  </w14:solidFill>
                </w14:textFill>
              </w:rPr>
            </w:pPr>
          </w:p>
        </w:tc>
        <w:tc>
          <w:tcPr>
            <w:tcW w:w="1285" w:type="dxa"/>
            <w:tcBorders>
              <w:right w:val="single" w:color="auto" w:sz="6" w:space="0"/>
            </w:tcBorders>
            <w:vAlign w:val="center"/>
          </w:tcPr>
          <w:p>
            <w:pPr>
              <w:jc w:val="center"/>
              <w:rPr>
                <w:color w:val="000000" w:themeColor="text1"/>
                <w:highlight w:val="none"/>
                <w14:textFill>
                  <w14:solidFill>
                    <w14:schemeClr w14:val="tx1"/>
                  </w14:solidFill>
                </w14:textFill>
              </w:rPr>
            </w:pPr>
          </w:p>
        </w:tc>
        <w:tc>
          <w:tcPr>
            <w:tcW w:w="1286" w:type="dxa"/>
            <w:tcBorders>
              <w:left w:val="single" w:color="auto" w:sz="6" w:space="0"/>
            </w:tcBorders>
            <w:vAlign w:val="center"/>
          </w:tcPr>
          <w:p>
            <w:pPr>
              <w:jc w:val="center"/>
              <w:rPr>
                <w:color w:val="000000" w:themeColor="text1"/>
                <w:highlight w:val="none"/>
                <w14:textFill>
                  <w14:solidFill>
                    <w14:schemeClr w14:val="tx1"/>
                  </w14:solidFill>
                </w14:textFill>
              </w:rPr>
            </w:pPr>
          </w:p>
        </w:tc>
        <w:tc>
          <w:tcPr>
            <w:tcW w:w="1286" w:type="dxa"/>
            <w:vAlign w:val="center"/>
          </w:tcPr>
          <w:p>
            <w:pPr>
              <w:jc w:val="center"/>
              <w:rPr>
                <w:color w:val="000000" w:themeColor="text1"/>
                <w:highlight w:val="none"/>
                <w14:textFill>
                  <w14:solidFill>
                    <w14:schemeClr w14:val="tx1"/>
                  </w14:solidFill>
                </w14:textFill>
              </w:rPr>
            </w:pPr>
          </w:p>
        </w:tc>
        <w:tc>
          <w:tcPr>
            <w:tcW w:w="1289"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909" w:hRule="atLeast"/>
          <w:jc w:val="center"/>
        </w:trPr>
        <w:tc>
          <w:tcPr>
            <w:tcW w:w="764" w:type="dxa"/>
            <w:vAlign w:val="center"/>
          </w:tcPr>
          <w:p>
            <w:pPr>
              <w:jc w:val="center"/>
              <w:rPr>
                <w:rFonts w:ascii="黑体" w:eastAsia="黑体"/>
                <w:color w:val="000000" w:themeColor="text1"/>
                <w:highlight w:val="none"/>
                <w14:textFill>
                  <w14:solidFill>
                    <w14:schemeClr w14:val="tx1"/>
                  </w14:solidFill>
                </w14:textFill>
              </w:rPr>
            </w:pPr>
          </w:p>
        </w:tc>
        <w:tc>
          <w:tcPr>
            <w:tcW w:w="2545" w:type="dxa"/>
            <w:vAlign w:val="center"/>
          </w:tcPr>
          <w:p>
            <w:pPr>
              <w:rPr>
                <w:color w:val="000000" w:themeColor="text1"/>
                <w:highlight w:val="none"/>
                <w14:textFill>
                  <w14:solidFill>
                    <w14:schemeClr w14:val="tx1"/>
                  </w14:solidFill>
                </w14:textFill>
              </w:rPr>
            </w:pPr>
          </w:p>
        </w:tc>
        <w:tc>
          <w:tcPr>
            <w:tcW w:w="1285" w:type="dxa"/>
            <w:tcBorders>
              <w:right w:val="single" w:color="auto" w:sz="6" w:space="0"/>
            </w:tcBorders>
            <w:vAlign w:val="center"/>
          </w:tcPr>
          <w:p>
            <w:pPr>
              <w:jc w:val="center"/>
              <w:rPr>
                <w:color w:val="000000" w:themeColor="text1"/>
                <w:highlight w:val="none"/>
                <w14:textFill>
                  <w14:solidFill>
                    <w14:schemeClr w14:val="tx1"/>
                  </w14:solidFill>
                </w14:textFill>
              </w:rPr>
            </w:pPr>
          </w:p>
        </w:tc>
        <w:tc>
          <w:tcPr>
            <w:tcW w:w="1286" w:type="dxa"/>
            <w:tcBorders>
              <w:left w:val="single" w:color="auto" w:sz="6" w:space="0"/>
            </w:tcBorders>
            <w:vAlign w:val="center"/>
          </w:tcPr>
          <w:p>
            <w:pPr>
              <w:jc w:val="center"/>
              <w:rPr>
                <w:color w:val="000000" w:themeColor="text1"/>
                <w:highlight w:val="none"/>
                <w14:textFill>
                  <w14:solidFill>
                    <w14:schemeClr w14:val="tx1"/>
                  </w14:solidFill>
                </w14:textFill>
              </w:rPr>
            </w:pPr>
          </w:p>
        </w:tc>
        <w:tc>
          <w:tcPr>
            <w:tcW w:w="1286" w:type="dxa"/>
            <w:vAlign w:val="center"/>
          </w:tcPr>
          <w:p>
            <w:pPr>
              <w:jc w:val="center"/>
              <w:rPr>
                <w:color w:val="000000" w:themeColor="text1"/>
                <w:highlight w:val="none"/>
                <w14:textFill>
                  <w14:solidFill>
                    <w14:schemeClr w14:val="tx1"/>
                  </w14:solidFill>
                </w14:textFill>
              </w:rPr>
            </w:pPr>
          </w:p>
        </w:tc>
        <w:tc>
          <w:tcPr>
            <w:tcW w:w="1289"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910" w:hRule="atLeast"/>
          <w:jc w:val="center"/>
        </w:trPr>
        <w:tc>
          <w:tcPr>
            <w:tcW w:w="764" w:type="dxa"/>
            <w:vAlign w:val="center"/>
          </w:tcPr>
          <w:p>
            <w:pPr>
              <w:jc w:val="center"/>
              <w:rPr>
                <w:rFonts w:ascii="黑体" w:eastAsia="黑体"/>
                <w:color w:val="000000" w:themeColor="text1"/>
                <w:highlight w:val="none"/>
                <w14:textFill>
                  <w14:solidFill>
                    <w14:schemeClr w14:val="tx1"/>
                  </w14:solidFill>
                </w14:textFill>
              </w:rPr>
            </w:pPr>
          </w:p>
        </w:tc>
        <w:tc>
          <w:tcPr>
            <w:tcW w:w="2545" w:type="dxa"/>
            <w:vAlign w:val="center"/>
          </w:tcPr>
          <w:p>
            <w:pPr>
              <w:rPr>
                <w:color w:val="000000" w:themeColor="text1"/>
                <w:highlight w:val="none"/>
                <w14:textFill>
                  <w14:solidFill>
                    <w14:schemeClr w14:val="tx1"/>
                  </w14:solidFill>
                </w14:textFill>
              </w:rPr>
            </w:pPr>
          </w:p>
        </w:tc>
        <w:tc>
          <w:tcPr>
            <w:tcW w:w="1285" w:type="dxa"/>
            <w:tcBorders>
              <w:right w:val="single" w:color="auto" w:sz="6" w:space="0"/>
            </w:tcBorders>
            <w:vAlign w:val="center"/>
          </w:tcPr>
          <w:p>
            <w:pPr>
              <w:jc w:val="center"/>
              <w:rPr>
                <w:color w:val="000000" w:themeColor="text1"/>
                <w:highlight w:val="none"/>
                <w14:textFill>
                  <w14:solidFill>
                    <w14:schemeClr w14:val="tx1"/>
                  </w14:solidFill>
                </w14:textFill>
              </w:rPr>
            </w:pPr>
          </w:p>
        </w:tc>
        <w:tc>
          <w:tcPr>
            <w:tcW w:w="1286" w:type="dxa"/>
            <w:tcBorders>
              <w:left w:val="single" w:color="auto" w:sz="6" w:space="0"/>
            </w:tcBorders>
            <w:vAlign w:val="center"/>
          </w:tcPr>
          <w:p>
            <w:pPr>
              <w:jc w:val="center"/>
              <w:rPr>
                <w:color w:val="000000" w:themeColor="text1"/>
                <w:highlight w:val="none"/>
                <w14:textFill>
                  <w14:solidFill>
                    <w14:schemeClr w14:val="tx1"/>
                  </w14:solidFill>
                </w14:textFill>
              </w:rPr>
            </w:pPr>
          </w:p>
        </w:tc>
        <w:tc>
          <w:tcPr>
            <w:tcW w:w="1286" w:type="dxa"/>
            <w:vAlign w:val="center"/>
          </w:tcPr>
          <w:p>
            <w:pPr>
              <w:jc w:val="center"/>
              <w:rPr>
                <w:color w:val="000000" w:themeColor="text1"/>
                <w:highlight w:val="none"/>
                <w14:textFill>
                  <w14:solidFill>
                    <w14:schemeClr w14:val="tx1"/>
                  </w14:solidFill>
                </w14:textFill>
              </w:rPr>
            </w:pPr>
          </w:p>
        </w:tc>
        <w:tc>
          <w:tcPr>
            <w:tcW w:w="1289"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910" w:hRule="atLeast"/>
          <w:jc w:val="center"/>
        </w:trPr>
        <w:tc>
          <w:tcPr>
            <w:tcW w:w="764" w:type="dxa"/>
            <w:vAlign w:val="center"/>
          </w:tcPr>
          <w:p>
            <w:pPr>
              <w:jc w:val="center"/>
              <w:rPr>
                <w:rFonts w:ascii="黑体" w:eastAsia="黑体"/>
                <w:color w:val="000000" w:themeColor="text1"/>
                <w:highlight w:val="none"/>
                <w14:textFill>
                  <w14:solidFill>
                    <w14:schemeClr w14:val="tx1"/>
                  </w14:solidFill>
                </w14:textFill>
              </w:rPr>
            </w:pPr>
          </w:p>
        </w:tc>
        <w:tc>
          <w:tcPr>
            <w:tcW w:w="2545" w:type="dxa"/>
            <w:vAlign w:val="center"/>
          </w:tcPr>
          <w:p>
            <w:pPr>
              <w:rPr>
                <w:color w:val="000000" w:themeColor="text1"/>
                <w:highlight w:val="none"/>
                <w14:textFill>
                  <w14:solidFill>
                    <w14:schemeClr w14:val="tx1"/>
                  </w14:solidFill>
                </w14:textFill>
              </w:rPr>
            </w:pPr>
          </w:p>
        </w:tc>
        <w:tc>
          <w:tcPr>
            <w:tcW w:w="1285" w:type="dxa"/>
            <w:tcBorders>
              <w:right w:val="single" w:color="auto" w:sz="6" w:space="0"/>
            </w:tcBorders>
            <w:vAlign w:val="center"/>
          </w:tcPr>
          <w:p>
            <w:pPr>
              <w:jc w:val="center"/>
              <w:rPr>
                <w:color w:val="000000" w:themeColor="text1"/>
                <w:highlight w:val="none"/>
                <w14:textFill>
                  <w14:solidFill>
                    <w14:schemeClr w14:val="tx1"/>
                  </w14:solidFill>
                </w14:textFill>
              </w:rPr>
            </w:pPr>
          </w:p>
        </w:tc>
        <w:tc>
          <w:tcPr>
            <w:tcW w:w="1286" w:type="dxa"/>
            <w:tcBorders>
              <w:left w:val="single" w:color="auto" w:sz="6" w:space="0"/>
            </w:tcBorders>
            <w:vAlign w:val="center"/>
          </w:tcPr>
          <w:p>
            <w:pPr>
              <w:jc w:val="center"/>
              <w:rPr>
                <w:color w:val="000000" w:themeColor="text1"/>
                <w:highlight w:val="none"/>
                <w14:textFill>
                  <w14:solidFill>
                    <w14:schemeClr w14:val="tx1"/>
                  </w14:solidFill>
                </w14:textFill>
              </w:rPr>
            </w:pPr>
          </w:p>
        </w:tc>
        <w:tc>
          <w:tcPr>
            <w:tcW w:w="1286" w:type="dxa"/>
            <w:vAlign w:val="center"/>
          </w:tcPr>
          <w:p>
            <w:pPr>
              <w:jc w:val="center"/>
              <w:rPr>
                <w:color w:val="000000" w:themeColor="text1"/>
                <w:highlight w:val="none"/>
                <w14:textFill>
                  <w14:solidFill>
                    <w14:schemeClr w14:val="tx1"/>
                  </w14:solidFill>
                </w14:textFill>
              </w:rPr>
            </w:pPr>
          </w:p>
        </w:tc>
        <w:tc>
          <w:tcPr>
            <w:tcW w:w="1289"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910" w:hRule="atLeast"/>
          <w:jc w:val="center"/>
        </w:trPr>
        <w:tc>
          <w:tcPr>
            <w:tcW w:w="764" w:type="dxa"/>
            <w:vAlign w:val="center"/>
          </w:tcPr>
          <w:p>
            <w:pPr>
              <w:jc w:val="center"/>
              <w:rPr>
                <w:color w:val="000000" w:themeColor="text1"/>
                <w:highlight w:val="none"/>
                <w14:textFill>
                  <w14:solidFill>
                    <w14:schemeClr w14:val="tx1"/>
                  </w14:solidFill>
                </w14:textFill>
              </w:rPr>
            </w:pPr>
          </w:p>
        </w:tc>
        <w:tc>
          <w:tcPr>
            <w:tcW w:w="2545" w:type="dxa"/>
            <w:vAlign w:val="center"/>
          </w:tcPr>
          <w:p>
            <w:pPr>
              <w:rPr>
                <w:color w:val="000000" w:themeColor="text1"/>
                <w:highlight w:val="none"/>
                <w14:textFill>
                  <w14:solidFill>
                    <w14:schemeClr w14:val="tx1"/>
                  </w14:solidFill>
                </w14:textFill>
              </w:rPr>
            </w:pPr>
          </w:p>
        </w:tc>
        <w:tc>
          <w:tcPr>
            <w:tcW w:w="1285" w:type="dxa"/>
            <w:tcBorders>
              <w:right w:val="single" w:color="auto" w:sz="6" w:space="0"/>
            </w:tcBorders>
            <w:vAlign w:val="center"/>
          </w:tcPr>
          <w:p>
            <w:pPr>
              <w:jc w:val="center"/>
              <w:rPr>
                <w:color w:val="000000" w:themeColor="text1"/>
                <w:highlight w:val="none"/>
                <w14:textFill>
                  <w14:solidFill>
                    <w14:schemeClr w14:val="tx1"/>
                  </w14:solidFill>
                </w14:textFill>
              </w:rPr>
            </w:pPr>
          </w:p>
        </w:tc>
        <w:tc>
          <w:tcPr>
            <w:tcW w:w="1286" w:type="dxa"/>
            <w:tcBorders>
              <w:left w:val="single" w:color="auto" w:sz="6" w:space="0"/>
            </w:tcBorders>
            <w:vAlign w:val="center"/>
          </w:tcPr>
          <w:p>
            <w:pPr>
              <w:jc w:val="center"/>
              <w:rPr>
                <w:color w:val="000000" w:themeColor="text1"/>
                <w:highlight w:val="none"/>
                <w14:textFill>
                  <w14:solidFill>
                    <w14:schemeClr w14:val="tx1"/>
                  </w14:solidFill>
                </w14:textFill>
              </w:rPr>
            </w:pPr>
          </w:p>
        </w:tc>
        <w:tc>
          <w:tcPr>
            <w:tcW w:w="1286" w:type="dxa"/>
            <w:vAlign w:val="center"/>
          </w:tcPr>
          <w:p>
            <w:pPr>
              <w:jc w:val="center"/>
              <w:rPr>
                <w:color w:val="000000" w:themeColor="text1"/>
                <w:highlight w:val="none"/>
                <w14:textFill>
                  <w14:solidFill>
                    <w14:schemeClr w14:val="tx1"/>
                  </w14:solidFill>
                </w14:textFill>
              </w:rPr>
            </w:pPr>
          </w:p>
        </w:tc>
        <w:tc>
          <w:tcPr>
            <w:tcW w:w="1289"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909" w:hRule="atLeast"/>
          <w:jc w:val="center"/>
        </w:trPr>
        <w:tc>
          <w:tcPr>
            <w:tcW w:w="764" w:type="dxa"/>
            <w:vAlign w:val="center"/>
          </w:tcPr>
          <w:p>
            <w:pPr>
              <w:jc w:val="center"/>
              <w:rPr>
                <w:color w:val="000000" w:themeColor="text1"/>
                <w:highlight w:val="none"/>
                <w14:textFill>
                  <w14:solidFill>
                    <w14:schemeClr w14:val="tx1"/>
                  </w14:solidFill>
                </w14:textFill>
              </w:rPr>
            </w:pPr>
          </w:p>
        </w:tc>
        <w:tc>
          <w:tcPr>
            <w:tcW w:w="2545" w:type="dxa"/>
            <w:vAlign w:val="center"/>
          </w:tcPr>
          <w:p>
            <w:pPr>
              <w:rPr>
                <w:color w:val="000000" w:themeColor="text1"/>
                <w:highlight w:val="none"/>
                <w14:textFill>
                  <w14:solidFill>
                    <w14:schemeClr w14:val="tx1"/>
                  </w14:solidFill>
                </w14:textFill>
              </w:rPr>
            </w:pPr>
          </w:p>
        </w:tc>
        <w:tc>
          <w:tcPr>
            <w:tcW w:w="1285" w:type="dxa"/>
            <w:tcBorders>
              <w:right w:val="single" w:color="auto" w:sz="6" w:space="0"/>
            </w:tcBorders>
            <w:vAlign w:val="center"/>
          </w:tcPr>
          <w:p>
            <w:pPr>
              <w:jc w:val="center"/>
              <w:rPr>
                <w:color w:val="000000" w:themeColor="text1"/>
                <w:highlight w:val="none"/>
                <w14:textFill>
                  <w14:solidFill>
                    <w14:schemeClr w14:val="tx1"/>
                  </w14:solidFill>
                </w14:textFill>
              </w:rPr>
            </w:pPr>
          </w:p>
        </w:tc>
        <w:tc>
          <w:tcPr>
            <w:tcW w:w="1286" w:type="dxa"/>
            <w:tcBorders>
              <w:left w:val="single" w:color="auto" w:sz="6" w:space="0"/>
            </w:tcBorders>
            <w:vAlign w:val="center"/>
          </w:tcPr>
          <w:p>
            <w:pPr>
              <w:jc w:val="center"/>
              <w:rPr>
                <w:color w:val="000000" w:themeColor="text1"/>
                <w:highlight w:val="none"/>
                <w14:textFill>
                  <w14:solidFill>
                    <w14:schemeClr w14:val="tx1"/>
                  </w14:solidFill>
                </w14:textFill>
              </w:rPr>
            </w:pPr>
          </w:p>
        </w:tc>
        <w:tc>
          <w:tcPr>
            <w:tcW w:w="1286" w:type="dxa"/>
            <w:vAlign w:val="center"/>
          </w:tcPr>
          <w:p>
            <w:pPr>
              <w:jc w:val="center"/>
              <w:rPr>
                <w:color w:val="000000" w:themeColor="text1"/>
                <w:highlight w:val="none"/>
                <w14:textFill>
                  <w14:solidFill>
                    <w14:schemeClr w14:val="tx1"/>
                  </w14:solidFill>
                </w14:textFill>
              </w:rPr>
            </w:pPr>
          </w:p>
        </w:tc>
        <w:tc>
          <w:tcPr>
            <w:tcW w:w="1289"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910" w:hRule="atLeast"/>
          <w:jc w:val="center"/>
        </w:trPr>
        <w:tc>
          <w:tcPr>
            <w:tcW w:w="764" w:type="dxa"/>
            <w:vAlign w:val="center"/>
          </w:tcPr>
          <w:p>
            <w:pPr>
              <w:jc w:val="center"/>
              <w:rPr>
                <w:color w:val="000000" w:themeColor="text1"/>
                <w:highlight w:val="none"/>
                <w14:textFill>
                  <w14:solidFill>
                    <w14:schemeClr w14:val="tx1"/>
                  </w14:solidFill>
                </w14:textFill>
              </w:rPr>
            </w:pPr>
          </w:p>
        </w:tc>
        <w:tc>
          <w:tcPr>
            <w:tcW w:w="2545" w:type="dxa"/>
            <w:vAlign w:val="center"/>
          </w:tcPr>
          <w:p>
            <w:pPr>
              <w:rPr>
                <w:color w:val="000000" w:themeColor="text1"/>
                <w:highlight w:val="none"/>
                <w14:textFill>
                  <w14:solidFill>
                    <w14:schemeClr w14:val="tx1"/>
                  </w14:solidFill>
                </w14:textFill>
              </w:rPr>
            </w:pPr>
          </w:p>
        </w:tc>
        <w:tc>
          <w:tcPr>
            <w:tcW w:w="1285" w:type="dxa"/>
            <w:tcBorders>
              <w:right w:val="single" w:color="auto" w:sz="6" w:space="0"/>
            </w:tcBorders>
            <w:vAlign w:val="center"/>
          </w:tcPr>
          <w:p>
            <w:pPr>
              <w:jc w:val="center"/>
              <w:rPr>
                <w:color w:val="000000" w:themeColor="text1"/>
                <w:highlight w:val="none"/>
                <w14:textFill>
                  <w14:solidFill>
                    <w14:schemeClr w14:val="tx1"/>
                  </w14:solidFill>
                </w14:textFill>
              </w:rPr>
            </w:pPr>
          </w:p>
        </w:tc>
        <w:tc>
          <w:tcPr>
            <w:tcW w:w="1286" w:type="dxa"/>
            <w:tcBorders>
              <w:left w:val="single" w:color="auto" w:sz="6" w:space="0"/>
            </w:tcBorders>
            <w:vAlign w:val="center"/>
          </w:tcPr>
          <w:p>
            <w:pPr>
              <w:jc w:val="center"/>
              <w:rPr>
                <w:color w:val="000000" w:themeColor="text1"/>
                <w:highlight w:val="none"/>
                <w14:textFill>
                  <w14:solidFill>
                    <w14:schemeClr w14:val="tx1"/>
                  </w14:solidFill>
                </w14:textFill>
              </w:rPr>
            </w:pPr>
          </w:p>
        </w:tc>
        <w:tc>
          <w:tcPr>
            <w:tcW w:w="1286" w:type="dxa"/>
            <w:vAlign w:val="center"/>
          </w:tcPr>
          <w:p>
            <w:pPr>
              <w:jc w:val="center"/>
              <w:rPr>
                <w:color w:val="000000" w:themeColor="text1"/>
                <w:highlight w:val="none"/>
                <w14:textFill>
                  <w14:solidFill>
                    <w14:schemeClr w14:val="tx1"/>
                  </w14:solidFill>
                </w14:textFill>
              </w:rPr>
            </w:pPr>
          </w:p>
        </w:tc>
        <w:tc>
          <w:tcPr>
            <w:tcW w:w="1289"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910" w:hRule="atLeast"/>
          <w:jc w:val="center"/>
        </w:trPr>
        <w:tc>
          <w:tcPr>
            <w:tcW w:w="4593" w:type="dxa"/>
            <w:gridSpan w:val="3"/>
            <w:tcBorders>
              <w:right w:val="single" w:color="auto" w:sz="6" w:space="0"/>
            </w:tcBorders>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合计</w:t>
            </w:r>
          </w:p>
        </w:tc>
        <w:tc>
          <w:tcPr>
            <w:tcW w:w="1286" w:type="dxa"/>
            <w:tcBorders>
              <w:right w:val="single" w:color="auto" w:sz="6" w:space="0"/>
            </w:tcBorders>
            <w:vAlign w:val="center"/>
          </w:tcPr>
          <w:p>
            <w:pPr>
              <w:jc w:val="center"/>
              <w:rPr>
                <w:color w:val="000000" w:themeColor="text1"/>
                <w:highlight w:val="none"/>
                <w14:textFill>
                  <w14:solidFill>
                    <w14:schemeClr w14:val="tx1"/>
                  </w14:solidFill>
                </w14:textFill>
              </w:rPr>
            </w:pPr>
          </w:p>
        </w:tc>
        <w:tc>
          <w:tcPr>
            <w:tcW w:w="1286" w:type="dxa"/>
            <w:tcBorders>
              <w:left w:val="single" w:color="auto" w:sz="6" w:space="0"/>
            </w:tcBorders>
            <w:vAlign w:val="center"/>
          </w:tcPr>
          <w:p>
            <w:pPr>
              <w:jc w:val="center"/>
              <w:rPr>
                <w:color w:val="000000" w:themeColor="text1"/>
                <w:highlight w:val="none"/>
                <w14:textFill>
                  <w14:solidFill>
                    <w14:schemeClr w14:val="tx1"/>
                  </w14:solidFill>
                </w14:textFill>
              </w:rPr>
            </w:pPr>
          </w:p>
        </w:tc>
        <w:tc>
          <w:tcPr>
            <w:tcW w:w="1289" w:type="dxa"/>
            <w:vAlign w:val="center"/>
          </w:tcPr>
          <w:p>
            <w:pPr>
              <w:jc w:val="center"/>
              <w:rPr>
                <w:color w:val="000000" w:themeColor="text1"/>
                <w:highlight w:val="none"/>
                <w14:textFill>
                  <w14:solidFill>
                    <w14:schemeClr w14:val="tx1"/>
                  </w14:solidFill>
                </w14:textFill>
              </w:rPr>
            </w:pPr>
          </w:p>
        </w:tc>
      </w:tr>
    </w:tbl>
    <w:p>
      <w:pPr>
        <w:widowControl/>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p>
    <w:p>
      <w:pPr>
        <w:spacing w:before="156" w:beforeLines="50"/>
        <w:rPr>
          <w:color w:val="000000" w:themeColor="text1"/>
          <w:highlight w:val="none"/>
          <w14:textFill>
            <w14:solidFill>
              <w14:schemeClr w14:val="tx1"/>
            </w14:solidFill>
          </w14:textFill>
        </w:rPr>
      </w:pPr>
    </w:p>
    <w:p>
      <w:pPr>
        <w:pStyle w:val="426"/>
        <w:numPr>
          <w:ilvl w:val="1"/>
          <w:numId w:val="18"/>
        </w:numPr>
        <w:spacing w:line="380" w:lineRule="exact"/>
        <w:ind w:firstLineChars="0"/>
        <w:outlineLvl w:val="2"/>
        <w:rPr>
          <w:rFonts w:ascii="黑体" w:eastAsia="黑体"/>
          <w:color w:val="000000" w:themeColor="text1"/>
          <w:sz w:val="24"/>
          <w:highlight w:val="none"/>
          <w14:textFill>
            <w14:solidFill>
              <w14:schemeClr w14:val="tx1"/>
            </w14:solidFill>
          </w14:textFill>
        </w:rPr>
      </w:pPr>
      <w:bookmarkStart w:id="185" w:name="_Toc26549"/>
      <w:bookmarkStart w:id="186" w:name="_Toc20820"/>
      <w:r>
        <w:rPr>
          <w:rFonts w:hint="eastAsia" w:ascii="黑体" w:eastAsia="黑体"/>
          <w:color w:val="000000" w:themeColor="text1"/>
          <w:sz w:val="24"/>
          <w:highlight w:val="none"/>
          <w14:textFill>
            <w14:solidFill>
              <w14:schemeClr w14:val="tx1"/>
            </w14:solidFill>
          </w14:textFill>
        </w:rPr>
        <w:t>规费、税金项目清单与计价表</w:t>
      </w:r>
      <w:bookmarkEnd w:id="185"/>
      <w:bookmarkEnd w:id="186"/>
    </w:p>
    <w:p>
      <w:pPr>
        <w:spacing w:before="156" w:beforeLines="50" w:after="156" w:afterLines="50"/>
        <w:jc w:val="center"/>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规费、税金项目清单与计价表</w:t>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工程名称：                                             第  页  共  页</w:t>
      </w:r>
    </w:p>
    <w:tbl>
      <w:tblPr>
        <w:tblStyle w:val="75"/>
        <w:tblW w:w="9397"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1036"/>
        <w:gridCol w:w="2003"/>
        <w:gridCol w:w="2001"/>
        <w:gridCol w:w="1405"/>
        <w:gridCol w:w="1474"/>
        <w:gridCol w:w="1478"/>
      </w:tblGrid>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6" w:type="dxa"/>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序号</w:t>
            </w:r>
          </w:p>
        </w:tc>
        <w:tc>
          <w:tcPr>
            <w:tcW w:w="2003" w:type="dxa"/>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项目名称</w:t>
            </w:r>
          </w:p>
        </w:tc>
        <w:tc>
          <w:tcPr>
            <w:tcW w:w="2001" w:type="dxa"/>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计算基础</w:t>
            </w:r>
          </w:p>
        </w:tc>
        <w:tc>
          <w:tcPr>
            <w:tcW w:w="1405" w:type="dxa"/>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计算基数</w:t>
            </w:r>
          </w:p>
        </w:tc>
        <w:tc>
          <w:tcPr>
            <w:tcW w:w="1474" w:type="dxa"/>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费率（%）</w:t>
            </w:r>
          </w:p>
        </w:tc>
        <w:tc>
          <w:tcPr>
            <w:tcW w:w="1478" w:type="dxa"/>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金额（元）</w:t>
            </w: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1036" w:type="dxa"/>
            <w:vAlign w:val="center"/>
          </w:tcPr>
          <w:p>
            <w:pPr>
              <w:jc w:val="center"/>
              <w:rPr>
                <w:rFonts w:ascii="黑体" w:eastAsia="黑体"/>
                <w:color w:val="000000" w:themeColor="text1"/>
                <w:highlight w:val="none"/>
                <w14:textFill>
                  <w14:solidFill>
                    <w14:schemeClr w14:val="tx1"/>
                  </w14:solidFill>
                </w14:textFill>
              </w:rPr>
            </w:pPr>
            <w:r>
              <w:rPr>
                <w:rFonts w:hint="eastAsia" w:ascii="黑体" w:eastAsia="黑体"/>
                <w:color w:val="000000" w:themeColor="text1"/>
                <w:highlight w:val="none"/>
                <w14:textFill>
                  <w14:solidFill>
                    <w14:schemeClr w14:val="tx1"/>
                  </w14:solidFill>
                </w14:textFill>
              </w:rPr>
              <w:t>1</w:t>
            </w:r>
          </w:p>
        </w:tc>
        <w:tc>
          <w:tcPr>
            <w:tcW w:w="2003" w:type="dxa"/>
            <w:vAlign w:val="center"/>
          </w:tcPr>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规费</w:t>
            </w:r>
          </w:p>
        </w:tc>
        <w:tc>
          <w:tcPr>
            <w:tcW w:w="2001" w:type="dxa"/>
            <w:vAlign w:val="center"/>
          </w:tcPr>
          <w:p>
            <w:pPr>
              <w:jc w:val="center"/>
              <w:rPr>
                <w:color w:val="000000" w:themeColor="text1"/>
                <w:kern w:val="0"/>
                <w:sz w:val="20"/>
                <w:szCs w:val="21"/>
                <w:highlight w:val="none"/>
                <w14:textFill>
                  <w14:solidFill>
                    <w14:schemeClr w14:val="tx1"/>
                  </w14:solidFill>
                </w14:textFill>
              </w:rPr>
            </w:pPr>
            <w:r>
              <w:rPr>
                <w:rFonts w:hint="eastAsia"/>
                <w:color w:val="000000" w:themeColor="text1"/>
                <w:kern w:val="0"/>
                <w:sz w:val="20"/>
                <w:szCs w:val="21"/>
                <w:highlight w:val="none"/>
                <w14:textFill>
                  <w14:solidFill>
                    <w14:schemeClr w14:val="tx1"/>
                  </w14:solidFill>
                </w14:textFill>
              </w:rPr>
              <w:t>定额人工费</w:t>
            </w:r>
          </w:p>
        </w:tc>
        <w:tc>
          <w:tcPr>
            <w:tcW w:w="1405" w:type="dxa"/>
          </w:tcPr>
          <w:p>
            <w:pPr>
              <w:jc w:val="center"/>
              <w:rPr>
                <w:color w:val="000000" w:themeColor="text1"/>
                <w:highlight w:val="none"/>
                <w14:textFill>
                  <w14:solidFill>
                    <w14:schemeClr w14:val="tx1"/>
                  </w14:solidFill>
                </w14:textFill>
              </w:rPr>
            </w:pPr>
          </w:p>
        </w:tc>
        <w:tc>
          <w:tcPr>
            <w:tcW w:w="1474" w:type="dxa"/>
            <w:vAlign w:val="center"/>
          </w:tcPr>
          <w:p>
            <w:pPr>
              <w:jc w:val="center"/>
              <w:rPr>
                <w:color w:val="000000" w:themeColor="text1"/>
                <w:highlight w:val="none"/>
                <w14:textFill>
                  <w14:solidFill>
                    <w14:schemeClr w14:val="tx1"/>
                  </w14:solidFill>
                </w14:textFill>
              </w:rPr>
            </w:pPr>
          </w:p>
        </w:tc>
        <w:tc>
          <w:tcPr>
            <w:tcW w:w="1478"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1036" w:type="dxa"/>
            <w:tcBorders>
              <w:bottom w:val="single" w:color="auto" w:sz="6" w:space="0"/>
            </w:tcBorders>
            <w:vAlign w:val="center"/>
          </w:tcPr>
          <w:p>
            <w:pPr>
              <w:jc w:val="center"/>
              <w:rPr>
                <w:color w:val="000000" w:themeColor="text1"/>
                <w:kern w:val="0"/>
                <w:sz w:val="20"/>
                <w:szCs w:val="21"/>
                <w:highlight w:val="none"/>
                <w14:textFill>
                  <w14:solidFill>
                    <w14:schemeClr w14:val="tx1"/>
                  </w14:solidFill>
                </w14:textFill>
              </w:rPr>
            </w:pPr>
            <w:r>
              <w:rPr>
                <w:rFonts w:hint="eastAsia"/>
                <w:color w:val="000000" w:themeColor="text1"/>
                <w:kern w:val="0"/>
                <w:sz w:val="20"/>
                <w:szCs w:val="21"/>
                <w:highlight w:val="none"/>
                <w14:textFill>
                  <w14:solidFill>
                    <w14:schemeClr w14:val="tx1"/>
                  </w14:solidFill>
                </w14:textFill>
              </w:rPr>
              <w:t>1.1</w:t>
            </w:r>
          </w:p>
        </w:tc>
        <w:tc>
          <w:tcPr>
            <w:tcW w:w="2003" w:type="dxa"/>
            <w:vAlign w:val="center"/>
          </w:tcPr>
          <w:p>
            <w:pPr>
              <w:rPr>
                <w:color w:val="000000" w:themeColor="text1"/>
                <w:kern w:val="0"/>
                <w:sz w:val="20"/>
                <w:szCs w:val="21"/>
                <w:highlight w:val="none"/>
                <w14:textFill>
                  <w14:solidFill>
                    <w14:schemeClr w14:val="tx1"/>
                  </w14:solidFill>
                </w14:textFill>
              </w:rPr>
            </w:pPr>
            <w:r>
              <w:rPr>
                <w:rFonts w:hint="eastAsia"/>
                <w:color w:val="000000" w:themeColor="text1"/>
                <w:kern w:val="0"/>
                <w:sz w:val="20"/>
                <w:szCs w:val="21"/>
                <w:highlight w:val="none"/>
                <w14:textFill>
                  <w14:solidFill>
                    <w14:schemeClr w14:val="tx1"/>
                  </w14:solidFill>
                </w14:textFill>
              </w:rPr>
              <w:t>社会保障费</w:t>
            </w:r>
          </w:p>
        </w:tc>
        <w:tc>
          <w:tcPr>
            <w:tcW w:w="2001" w:type="dxa"/>
            <w:vAlign w:val="center"/>
          </w:tcPr>
          <w:p>
            <w:pPr>
              <w:jc w:val="center"/>
              <w:rPr>
                <w:color w:val="000000" w:themeColor="text1"/>
                <w:kern w:val="0"/>
                <w:sz w:val="20"/>
                <w:szCs w:val="21"/>
                <w:highlight w:val="none"/>
                <w14:textFill>
                  <w14:solidFill>
                    <w14:schemeClr w14:val="tx1"/>
                  </w14:solidFill>
                </w14:textFill>
              </w:rPr>
            </w:pPr>
            <w:r>
              <w:rPr>
                <w:rFonts w:hint="eastAsia"/>
                <w:color w:val="000000" w:themeColor="text1"/>
                <w:kern w:val="0"/>
                <w:sz w:val="20"/>
                <w:szCs w:val="21"/>
                <w:highlight w:val="none"/>
                <w14:textFill>
                  <w14:solidFill>
                    <w14:schemeClr w14:val="tx1"/>
                  </w14:solidFill>
                </w14:textFill>
              </w:rPr>
              <w:t>定额人工费</w:t>
            </w:r>
          </w:p>
        </w:tc>
        <w:tc>
          <w:tcPr>
            <w:tcW w:w="1405" w:type="dxa"/>
          </w:tcPr>
          <w:p>
            <w:pPr>
              <w:jc w:val="center"/>
              <w:rPr>
                <w:color w:val="000000" w:themeColor="text1"/>
                <w:highlight w:val="none"/>
                <w14:textFill>
                  <w14:solidFill>
                    <w14:schemeClr w14:val="tx1"/>
                  </w14:solidFill>
                </w14:textFill>
              </w:rPr>
            </w:pPr>
          </w:p>
        </w:tc>
        <w:tc>
          <w:tcPr>
            <w:tcW w:w="1474" w:type="dxa"/>
            <w:vAlign w:val="center"/>
          </w:tcPr>
          <w:p>
            <w:pPr>
              <w:jc w:val="center"/>
              <w:rPr>
                <w:color w:val="000000" w:themeColor="text1"/>
                <w:highlight w:val="none"/>
                <w14:textFill>
                  <w14:solidFill>
                    <w14:schemeClr w14:val="tx1"/>
                  </w14:solidFill>
                </w14:textFill>
              </w:rPr>
            </w:pPr>
          </w:p>
        </w:tc>
        <w:tc>
          <w:tcPr>
            <w:tcW w:w="1478"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1036" w:type="dxa"/>
            <w:tcBorders>
              <w:top w:val="single" w:color="auto" w:sz="6" w:space="0"/>
            </w:tcBorders>
            <w:vAlign w:val="center"/>
          </w:tcPr>
          <w:p>
            <w:pPr>
              <w:jc w:val="center"/>
              <w:rPr>
                <w:color w:val="000000" w:themeColor="text1"/>
                <w:kern w:val="0"/>
                <w:sz w:val="20"/>
                <w:szCs w:val="21"/>
                <w:highlight w:val="none"/>
                <w14:textFill>
                  <w14:solidFill>
                    <w14:schemeClr w14:val="tx1"/>
                  </w14:solidFill>
                </w14:textFill>
              </w:rPr>
            </w:pPr>
            <w:r>
              <w:rPr>
                <w:rFonts w:hint="eastAsia"/>
                <w:color w:val="000000" w:themeColor="text1"/>
                <w:kern w:val="0"/>
                <w:sz w:val="20"/>
                <w:szCs w:val="21"/>
                <w:highlight w:val="none"/>
                <w14:textFill>
                  <w14:solidFill>
                    <w14:schemeClr w14:val="tx1"/>
                  </w14:solidFill>
                </w14:textFill>
              </w:rPr>
              <w:t>(1)</w:t>
            </w:r>
          </w:p>
        </w:tc>
        <w:tc>
          <w:tcPr>
            <w:tcW w:w="2003" w:type="dxa"/>
            <w:vAlign w:val="center"/>
          </w:tcPr>
          <w:p>
            <w:pPr>
              <w:rPr>
                <w:color w:val="000000" w:themeColor="text1"/>
                <w:kern w:val="0"/>
                <w:sz w:val="20"/>
                <w:szCs w:val="21"/>
                <w:highlight w:val="none"/>
                <w14:textFill>
                  <w14:solidFill>
                    <w14:schemeClr w14:val="tx1"/>
                  </w14:solidFill>
                </w14:textFill>
              </w:rPr>
            </w:pPr>
            <w:r>
              <w:rPr>
                <w:rFonts w:hint="eastAsia"/>
                <w:color w:val="000000" w:themeColor="text1"/>
                <w:kern w:val="0"/>
                <w:sz w:val="20"/>
                <w:szCs w:val="21"/>
                <w:highlight w:val="none"/>
                <w14:textFill>
                  <w14:solidFill>
                    <w14:schemeClr w14:val="tx1"/>
                  </w14:solidFill>
                </w14:textFill>
              </w:rPr>
              <w:t>养老保险费</w:t>
            </w:r>
          </w:p>
        </w:tc>
        <w:tc>
          <w:tcPr>
            <w:tcW w:w="2001" w:type="dxa"/>
            <w:vAlign w:val="center"/>
          </w:tcPr>
          <w:p>
            <w:pPr>
              <w:jc w:val="center"/>
              <w:rPr>
                <w:color w:val="000000" w:themeColor="text1"/>
                <w:kern w:val="0"/>
                <w:sz w:val="20"/>
                <w:szCs w:val="21"/>
                <w:highlight w:val="none"/>
                <w14:textFill>
                  <w14:solidFill>
                    <w14:schemeClr w14:val="tx1"/>
                  </w14:solidFill>
                </w14:textFill>
              </w:rPr>
            </w:pPr>
            <w:r>
              <w:rPr>
                <w:rFonts w:hint="eastAsia"/>
                <w:color w:val="000000" w:themeColor="text1"/>
                <w:kern w:val="0"/>
                <w:sz w:val="20"/>
                <w:szCs w:val="21"/>
                <w:highlight w:val="none"/>
                <w14:textFill>
                  <w14:solidFill>
                    <w14:schemeClr w14:val="tx1"/>
                  </w14:solidFill>
                </w14:textFill>
              </w:rPr>
              <w:t>定额人工费</w:t>
            </w:r>
          </w:p>
        </w:tc>
        <w:tc>
          <w:tcPr>
            <w:tcW w:w="1405" w:type="dxa"/>
          </w:tcPr>
          <w:p>
            <w:pPr>
              <w:jc w:val="center"/>
              <w:rPr>
                <w:color w:val="000000" w:themeColor="text1"/>
                <w:highlight w:val="none"/>
                <w14:textFill>
                  <w14:solidFill>
                    <w14:schemeClr w14:val="tx1"/>
                  </w14:solidFill>
                </w14:textFill>
              </w:rPr>
            </w:pPr>
          </w:p>
        </w:tc>
        <w:tc>
          <w:tcPr>
            <w:tcW w:w="1474" w:type="dxa"/>
            <w:vAlign w:val="center"/>
          </w:tcPr>
          <w:p>
            <w:pPr>
              <w:jc w:val="center"/>
              <w:rPr>
                <w:color w:val="000000" w:themeColor="text1"/>
                <w:highlight w:val="none"/>
                <w14:textFill>
                  <w14:solidFill>
                    <w14:schemeClr w14:val="tx1"/>
                  </w14:solidFill>
                </w14:textFill>
              </w:rPr>
            </w:pPr>
          </w:p>
        </w:tc>
        <w:tc>
          <w:tcPr>
            <w:tcW w:w="1478"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1036" w:type="dxa"/>
            <w:vAlign w:val="center"/>
          </w:tcPr>
          <w:p>
            <w:pPr>
              <w:jc w:val="center"/>
              <w:rPr>
                <w:color w:val="000000" w:themeColor="text1"/>
                <w:kern w:val="0"/>
                <w:sz w:val="20"/>
                <w:szCs w:val="21"/>
                <w:highlight w:val="none"/>
                <w14:textFill>
                  <w14:solidFill>
                    <w14:schemeClr w14:val="tx1"/>
                  </w14:solidFill>
                </w14:textFill>
              </w:rPr>
            </w:pPr>
            <w:r>
              <w:rPr>
                <w:rFonts w:hint="eastAsia"/>
                <w:color w:val="000000" w:themeColor="text1"/>
                <w:kern w:val="0"/>
                <w:sz w:val="20"/>
                <w:szCs w:val="21"/>
                <w:highlight w:val="none"/>
                <w14:textFill>
                  <w14:solidFill>
                    <w14:schemeClr w14:val="tx1"/>
                  </w14:solidFill>
                </w14:textFill>
              </w:rPr>
              <w:t>(2)</w:t>
            </w:r>
          </w:p>
        </w:tc>
        <w:tc>
          <w:tcPr>
            <w:tcW w:w="2003" w:type="dxa"/>
            <w:vAlign w:val="center"/>
          </w:tcPr>
          <w:p>
            <w:pPr>
              <w:rPr>
                <w:color w:val="000000" w:themeColor="text1"/>
                <w:kern w:val="0"/>
                <w:sz w:val="20"/>
                <w:szCs w:val="21"/>
                <w:highlight w:val="none"/>
                <w14:textFill>
                  <w14:solidFill>
                    <w14:schemeClr w14:val="tx1"/>
                  </w14:solidFill>
                </w14:textFill>
              </w:rPr>
            </w:pPr>
            <w:r>
              <w:rPr>
                <w:rFonts w:hint="eastAsia"/>
                <w:color w:val="000000" w:themeColor="text1"/>
                <w:kern w:val="0"/>
                <w:sz w:val="20"/>
                <w:szCs w:val="21"/>
                <w:highlight w:val="none"/>
                <w14:textFill>
                  <w14:solidFill>
                    <w14:schemeClr w14:val="tx1"/>
                  </w14:solidFill>
                </w14:textFill>
              </w:rPr>
              <w:t>失业保险费</w:t>
            </w:r>
          </w:p>
        </w:tc>
        <w:tc>
          <w:tcPr>
            <w:tcW w:w="2001" w:type="dxa"/>
            <w:vAlign w:val="center"/>
          </w:tcPr>
          <w:p>
            <w:pPr>
              <w:jc w:val="center"/>
              <w:rPr>
                <w:color w:val="000000" w:themeColor="text1"/>
                <w:kern w:val="0"/>
                <w:sz w:val="20"/>
                <w:szCs w:val="21"/>
                <w:highlight w:val="none"/>
                <w14:textFill>
                  <w14:solidFill>
                    <w14:schemeClr w14:val="tx1"/>
                  </w14:solidFill>
                </w14:textFill>
              </w:rPr>
            </w:pPr>
            <w:r>
              <w:rPr>
                <w:rFonts w:hint="eastAsia"/>
                <w:color w:val="000000" w:themeColor="text1"/>
                <w:kern w:val="0"/>
                <w:sz w:val="20"/>
                <w:szCs w:val="21"/>
                <w:highlight w:val="none"/>
                <w14:textFill>
                  <w14:solidFill>
                    <w14:schemeClr w14:val="tx1"/>
                  </w14:solidFill>
                </w14:textFill>
              </w:rPr>
              <w:t>定额人工费</w:t>
            </w:r>
          </w:p>
        </w:tc>
        <w:tc>
          <w:tcPr>
            <w:tcW w:w="1405" w:type="dxa"/>
          </w:tcPr>
          <w:p>
            <w:pPr>
              <w:jc w:val="center"/>
              <w:rPr>
                <w:color w:val="000000" w:themeColor="text1"/>
                <w:highlight w:val="none"/>
                <w14:textFill>
                  <w14:solidFill>
                    <w14:schemeClr w14:val="tx1"/>
                  </w14:solidFill>
                </w14:textFill>
              </w:rPr>
            </w:pPr>
          </w:p>
        </w:tc>
        <w:tc>
          <w:tcPr>
            <w:tcW w:w="1474" w:type="dxa"/>
            <w:vAlign w:val="center"/>
          </w:tcPr>
          <w:p>
            <w:pPr>
              <w:jc w:val="center"/>
              <w:rPr>
                <w:color w:val="000000" w:themeColor="text1"/>
                <w:highlight w:val="none"/>
                <w14:textFill>
                  <w14:solidFill>
                    <w14:schemeClr w14:val="tx1"/>
                  </w14:solidFill>
                </w14:textFill>
              </w:rPr>
            </w:pPr>
          </w:p>
        </w:tc>
        <w:tc>
          <w:tcPr>
            <w:tcW w:w="1478"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1036" w:type="dxa"/>
            <w:vAlign w:val="center"/>
          </w:tcPr>
          <w:p>
            <w:pPr>
              <w:jc w:val="center"/>
              <w:rPr>
                <w:color w:val="000000" w:themeColor="text1"/>
                <w:kern w:val="0"/>
                <w:sz w:val="20"/>
                <w:szCs w:val="21"/>
                <w:highlight w:val="none"/>
                <w14:textFill>
                  <w14:solidFill>
                    <w14:schemeClr w14:val="tx1"/>
                  </w14:solidFill>
                </w14:textFill>
              </w:rPr>
            </w:pPr>
            <w:r>
              <w:rPr>
                <w:rFonts w:hint="eastAsia"/>
                <w:color w:val="000000" w:themeColor="text1"/>
                <w:kern w:val="0"/>
                <w:sz w:val="20"/>
                <w:szCs w:val="21"/>
                <w:highlight w:val="none"/>
                <w14:textFill>
                  <w14:solidFill>
                    <w14:schemeClr w14:val="tx1"/>
                  </w14:solidFill>
                </w14:textFill>
              </w:rPr>
              <w:t>(3)</w:t>
            </w:r>
          </w:p>
        </w:tc>
        <w:tc>
          <w:tcPr>
            <w:tcW w:w="2003" w:type="dxa"/>
            <w:vAlign w:val="center"/>
          </w:tcPr>
          <w:p>
            <w:pPr>
              <w:rPr>
                <w:color w:val="000000" w:themeColor="text1"/>
                <w:kern w:val="0"/>
                <w:sz w:val="20"/>
                <w:szCs w:val="21"/>
                <w:highlight w:val="none"/>
                <w14:textFill>
                  <w14:solidFill>
                    <w14:schemeClr w14:val="tx1"/>
                  </w14:solidFill>
                </w14:textFill>
              </w:rPr>
            </w:pPr>
            <w:r>
              <w:rPr>
                <w:rFonts w:hint="eastAsia"/>
                <w:color w:val="000000" w:themeColor="text1"/>
                <w:kern w:val="0"/>
                <w:sz w:val="20"/>
                <w:szCs w:val="21"/>
                <w:highlight w:val="none"/>
                <w14:textFill>
                  <w14:solidFill>
                    <w14:schemeClr w14:val="tx1"/>
                  </w14:solidFill>
                </w14:textFill>
              </w:rPr>
              <w:t>医疗保险费</w:t>
            </w:r>
          </w:p>
        </w:tc>
        <w:tc>
          <w:tcPr>
            <w:tcW w:w="2001" w:type="dxa"/>
            <w:vAlign w:val="center"/>
          </w:tcPr>
          <w:p>
            <w:pPr>
              <w:jc w:val="center"/>
              <w:rPr>
                <w:color w:val="000000" w:themeColor="text1"/>
                <w:kern w:val="0"/>
                <w:sz w:val="20"/>
                <w:szCs w:val="21"/>
                <w:highlight w:val="none"/>
                <w14:textFill>
                  <w14:solidFill>
                    <w14:schemeClr w14:val="tx1"/>
                  </w14:solidFill>
                </w14:textFill>
              </w:rPr>
            </w:pPr>
            <w:r>
              <w:rPr>
                <w:rFonts w:hint="eastAsia"/>
                <w:color w:val="000000" w:themeColor="text1"/>
                <w:kern w:val="0"/>
                <w:sz w:val="20"/>
                <w:szCs w:val="21"/>
                <w:highlight w:val="none"/>
                <w14:textFill>
                  <w14:solidFill>
                    <w14:schemeClr w14:val="tx1"/>
                  </w14:solidFill>
                </w14:textFill>
              </w:rPr>
              <w:t>定额人工费</w:t>
            </w:r>
          </w:p>
        </w:tc>
        <w:tc>
          <w:tcPr>
            <w:tcW w:w="1405" w:type="dxa"/>
          </w:tcPr>
          <w:p>
            <w:pPr>
              <w:jc w:val="center"/>
              <w:rPr>
                <w:color w:val="000000" w:themeColor="text1"/>
                <w:highlight w:val="none"/>
                <w14:textFill>
                  <w14:solidFill>
                    <w14:schemeClr w14:val="tx1"/>
                  </w14:solidFill>
                </w14:textFill>
              </w:rPr>
            </w:pPr>
          </w:p>
        </w:tc>
        <w:tc>
          <w:tcPr>
            <w:tcW w:w="1474" w:type="dxa"/>
            <w:vAlign w:val="center"/>
          </w:tcPr>
          <w:p>
            <w:pPr>
              <w:jc w:val="center"/>
              <w:rPr>
                <w:color w:val="000000" w:themeColor="text1"/>
                <w:highlight w:val="none"/>
                <w14:textFill>
                  <w14:solidFill>
                    <w14:schemeClr w14:val="tx1"/>
                  </w14:solidFill>
                </w14:textFill>
              </w:rPr>
            </w:pPr>
          </w:p>
        </w:tc>
        <w:tc>
          <w:tcPr>
            <w:tcW w:w="1478"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1036" w:type="dxa"/>
            <w:vAlign w:val="center"/>
          </w:tcPr>
          <w:p>
            <w:pPr>
              <w:jc w:val="center"/>
              <w:rPr>
                <w:color w:val="000000" w:themeColor="text1"/>
                <w:kern w:val="0"/>
                <w:sz w:val="20"/>
                <w:szCs w:val="21"/>
                <w:highlight w:val="none"/>
                <w14:textFill>
                  <w14:solidFill>
                    <w14:schemeClr w14:val="tx1"/>
                  </w14:solidFill>
                </w14:textFill>
              </w:rPr>
            </w:pPr>
            <w:r>
              <w:rPr>
                <w:rFonts w:hint="eastAsia"/>
                <w:color w:val="000000" w:themeColor="text1"/>
                <w:kern w:val="0"/>
                <w:sz w:val="20"/>
                <w:szCs w:val="21"/>
                <w:highlight w:val="none"/>
                <w14:textFill>
                  <w14:solidFill>
                    <w14:schemeClr w14:val="tx1"/>
                  </w14:solidFill>
                </w14:textFill>
              </w:rPr>
              <w:t>(4)</w:t>
            </w:r>
          </w:p>
        </w:tc>
        <w:tc>
          <w:tcPr>
            <w:tcW w:w="2003" w:type="dxa"/>
            <w:vAlign w:val="center"/>
          </w:tcPr>
          <w:p>
            <w:pPr>
              <w:rPr>
                <w:color w:val="000000" w:themeColor="text1"/>
                <w:kern w:val="0"/>
                <w:sz w:val="20"/>
                <w:szCs w:val="21"/>
                <w:highlight w:val="none"/>
                <w14:textFill>
                  <w14:solidFill>
                    <w14:schemeClr w14:val="tx1"/>
                  </w14:solidFill>
                </w14:textFill>
              </w:rPr>
            </w:pPr>
            <w:r>
              <w:rPr>
                <w:rFonts w:hint="eastAsia"/>
                <w:color w:val="000000" w:themeColor="text1"/>
                <w:kern w:val="0"/>
                <w:sz w:val="20"/>
                <w:szCs w:val="21"/>
                <w:highlight w:val="none"/>
                <w14:textFill>
                  <w14:solidFill>
                    <w14:schemeClr w14:val="tx1"/>
                  </w14:solidFill>
                </w14:textFill>
              </w:rPr>
              <w:t>工伤保险费</w:t>
            </w:r>
          </w:p>
        </w:tc>
        <w:tc>
          <w:tcPr>
            <w:tcW w:w="2001" w:type="dxa"/>
            <w:vAlign w:val="center"/>
          </w:tcPr>
          <w:p>
            <w:pPr>
              <w:jc w:val="center"/>
              <w:rPr>
                <w:color w:val="000000" w:themeColor="text1"/>
                <w:kern w:val="0"/>
                <w:sz w:val="20"/>
                <w:szCs w:val="21"/>
                <w:highlight w:val="none"/>
                <w14:textFill>
                  <w14:solidFill>
                    <w14:schemeClr w14:val="tx1"/>
                  </w14:solidFill>
                </w14:textFill>
              </w:rPr>
            </w:pPr>
            <w:r>
              <w:rPr>
                <w:rFonts w:hint="eastAsia"/>
                <w:color w:val="000000" w:themeColor="text1"/>
                <w:kern w:val="0"/>
                <w:sz w:val="20"/>
                <w:szCs w:val="21"/>
                <w:highlight w:val="none"/>
                <w14:textFill>
                  <w14:solidFill>
                    <w14:schemeClr w14:val="tx1"/>
                  </w14:solidFill>
                </w14:textFill>
              </w:rPr>
              <w:t>定额人工费</w:t>
            </w:r>
          </w:p>
        </w:tc>
        <w:tc>
          <w:tcPr>
            <w:tcW w:w="1405" w:type="dxa"/>
          </w:tcPr>
          <w:p>
            <w:pPr>
              <w:jc w:val="center"/>
              <w:rPr>
                <w:color w:val="000000" w:themeColor="text1"/>
                <w:highlight w:val="none"/>
                <w14:textFill>
                  <w14:solidFill>
                    <w14:schemeClr w14:val="tx1"/>
                  </w14:solidFill>
                </w14:textFill>
              </w:rPr>
            </w:pPr>
          </w:p>
        </w:tc>
        <w:tc>
          <w:tcPr>
            <w:tcW w:w="1474" w:type="dxa"/>
            <w:vAlign w:val="center"/>
          </w:tcPr>
          <w:p>
            <w:pPr>
              <w:jc w:val="center"/>
              <w:rPr>
                <w:color w:val="000000" w:themeColor="text1"/>
                <w:highlight w:val="none"/>
                <w14:textFill>
                  <w14:solidFill>
                    <w14:schemeClr w14:val="tx1"/>
                  </w14:solidFill>
                </w14:textFill>
              </w:rPr>
            </w:pPr>
          </w:p>
        </w:tc>
        <w:tc>
          <w:tcPr>
            <w:tcW w:w="1478"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1036" w:type="dxa"/>
            <w:vAlign w:val="center"/>
          </w:tcPr>
          <w:p>
            <w:pPr>
              <w:jc w:val="center"/>
              <w:rPr>
                <w:color w:val="000000" w:themeColor="text1"/>
                <w:kern w:val="0"/>
                <w:sz w:val="20"/>
                <w:szCs w:val="21"/>
                <w:highlight w:val="none"/>
                <w14:textFill>
                  <w14:solidFill>
                    <w14:schemeClr w14:val="tx1"/>
                  </w14:solidFill>
                </w14:textFill>
              </w:rPr>
            </w:pPr>
            <w:r>
              <w:rPr>
                <w:rFonts w:hint="eastAsia"/>
                <w:color w:val="000000" w:themeColor="text1"/>
                <w:kern w:val="0"/>
                <w:sz w:val="20"/>
                <w:szCs w:val="21"/>
                <w:highlight w:val="none"/>
                <w14:textFill>
                  <w14:solidFill>
                    <w14:schemeClr w14:val="tx1"/>
                  </w14:solidFill>
                </w14:textFill>
              </w:rPr>
              <w:t>(5)</w:t>
            </w:r>
          </w:p>
        </w:tc>
        <w:tc>
          <w:tcPr>
            <w:tcW w:w="2003" w:type="dxa"/>
            <w:vAlign w:val="center"/>
          </w:tcPr>
          <w:p>
            <w:pPr>
              <w:rPr>
                <w:color w:val="000000" w:themeColor="text1"/>
                <w:kern w:val="0"/>
                <w:sz w:val="20"/>
                <w:szCs w:val="21"/>
                <w:highlight w:val="none"/>
                <w14:textFill>
                  <w14:solidFill>
                    <w14:schemeClr w14:val="tx1"/>
                  </w14:solidFill>
                </w14:textFill>
              </w:rPr>
            </w:pPr>
            <w:r>
              <w:rPr>
                <w:rFonts w:hint="eastAsia"/>
                <w:color w:val="000000" w:themeColor="text1"/>
                <w:kern w:val="0"/>
                <w:sz w:val="20"/>
                <w:szCs w:val="21"/>
                <w:highlight w:val="none"/>
                <w14:textFill>
                  <w14:solidFill>
                    <w14:schemeClr w14:val="tx1"/>
                  </w14:solidFill>
                </w14:textFill>
              </w:rPr>
              <w:t>生育保险费</w:t>
            </w:r>
          </w:p>
        </w:tc>
        <w:tc>
          <w:tcPr>
            <w:tcW w:w="2001" w:type="dxa"/>
            <w:vAlign w:val="center"/>
          </w:tcPr>
          <w:p>
            <w:pPr>
              <w:jc w:val="center"/>
              <w:rPr>
                <w:color w:val="000000" w:themeColor="text1"/>
                <w:kern w:val="0"/>
                <w:sz w:val="20"/>
                <w:szCs w:val="21"/>
                <w:highlight w:val="none"/>
                <w14:textFill>
                  <w14:solidFill>
                    <w14:schemeClr w14:val="tx1"/>
                  </w14:solidFill>
                </w14:textFill>
              </w:rPr>
            </w:pPr>
            <w:r>
              <w:rPr>
                <w:rFonts w:hint="eastAsia"/>
                <w:color w:val="000000" w:themeColor="text1"/>
                <w:kern w:val="0"/>
                <w:sz w:val="20"/>
                <w:szCs w:val="21"/>
                <w:highlight w:val="none"/>
                <w14:textFill>
                  <w14:solidFill>
                    <w14:schemeClr w14:val="tx1"/>
                  </w14:solidFill>
                </w14:textFill>
              </w:rPr>
              <w:t>定额人工费</w:t>
            </w:r>
          </w:p>
        </w:tc>
        <w:tc>
          <w:tcPr>
            <w:tcW w:w="1405" w:type="dxa"/>
          </w:tcPr>
          <w:p>
            <w:pPr>
              <w:jc w:val="center"/>
              <w:rPr>
                <w:color w:val="000000" w:themeColor="text1"/>
                <w:highlight w:val="none"/>
                <w14:textFill>
                  <w14:solidFill>
                    <w14:schemeClr w14:val="tx1"/>
                  </w14:solidFill>
                </w14:textFill>
              </w:rPr>
            </w:pPr>
          </w:p>
        </w:tc>
        <w:tc>
          <w:tcPr>
            <w:tcW w:w="1474" w:type="dxa"/>
            <w:vAlign w:val="center"/>
          </w:tcPr>
          <w:p>
            <w:pPr>
              <w:jc w:val="center"/>
              <w:rPr>
                <w:color w:val="000000" w:themeColor="text1"/>
                <w:highlight w:val="none"/>
                <w14:textFill>
                  <w14:solidFill>
                    <w14:schemeClr w14:val="tx1"/>
                  </w14:solidFill>
                </w14:textFill>
              </w:rPr>
            </w:pPr>
          </w:p>
        </w:tc>
        <w:tc>
          <w:tcPr>
            <w:tcW w:w="1478"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1036" w:type="dxa"/>
            <w:vAlign w:val="center"/>
          </w:tcPr>
          <w:p>
            <w:pPr>
              <w:jc w:val="center"/>
              <w:rPr>
                <w:color w:val="000000" w:themeColor="text1"/>
                <w:kern w:val="0"/>
                <w:sz w:val="20"/>
                <w:szCs w:val="21"/>
                <w:highlight w:val="none"/>
                <w14:textFill>
                  <w14:solidFill>
                    <w14:schemeClr w14:val="tx1"/>
                  </w14:solidFill>
                </w14:textFill>
              </w:rPr>
            </w:pPr>
            <w:r>
              <w:rPr>
                <w:rFonts w:hint="eastAsia"/>
                <w:color w:val="000000" w:themeColor="text1"/>
                <w:kern w:val="0"/>
                <w:sz w:val="20"/>
                <w:szCs w:val="21"/>
                <w:highlight w:val="none"/>
                <w14:textFill>
                  <w14:solidFill>
                    <w14:schemeClr w14:val="tx1"/>
                  </w14:solidFill>
                </w14:textFill>
              </w:rPr>
              <w:t>1.2</w:t>
            </w:r>
          </w:p>
        </w:tc>
        <w:tc>
          <w:tcPr>
            <w:tcW w:w="2003" w:type="dxa"/>
            <w:vAlign w:val="center"/>
          </w:tcPr>
          <w:p>
            <w:pPr>
              <w:rPr>
                <w:color w:val="000000" w:themeColor="text1"/>
                <w:kern w:val="0"/>
                <w:sz w:val="20"/>
                <w:szCs w:val="21"/>
                <w:highlight w:val="none"/>
                <w14:textFill>
                  <w14:solidFill>
                    <w14:schemeClr w14:val="tx1"/>
                  </w14:solidFill>
                </w14:textFill>
              </w:rPr>
            </w:pPr>
            <w:r>
              <w:rPr>
                <w:rFonts w:hint="eastAsia"/>
                <w:color w:val="000000" w:themeColor="text1"/>
                <w:kern w:val="0"/>
                <w:sz w:val="20"/>
                <w:szCs w:val="21"/>
                <w:highlight w:val="none"/>
                <w14:textFill>
                  <w14:solidFill>
                    <w14:schemeClr w14:val="tx1"/>
                  </w14:solidFill>
                </w14:textFill>
              </w:rPr>
              <w:t>住房公积金</w:t>
            </w:r>
          </w:p>
        </w:tc>
        <w:tc>
          <w:tcPr>
            <w:tcW w:w="2001" w:type="dxa"/>
            <w:vAlign w:val="center"/>
          </w:tcPr>
          <w:p>
            <w:pPr>
              <w:jc w:val="center"/>
              <w:rPr>
                <w:color w:val="000000" w:themeColor="text1"/>
                <w:kern w:val="0"/>
                <w:sz w:val="20"/>
                <w:szCs w:val="21"/>
                <w:highlight w:val="none"/>
                <w14:textFill>
                  <w14:solidFill>
                    <w14:schemeClr w14:val="tx1"/>
                  </w14:solidFill>
                </w14:textFill>
              </w:rPr>
            </w:pPr>
            <w:r>
              <w:rPr>
                <w:rFonts w:hint="eastAsia"/>
                <w:color w:val="000000" w:themeColor="text1"/>
                <w:kern w:val="0"/>
                <w:sz w:val="20"/>
                <w:szCs w:val="21"/>
                <w:highlight w:val="none"/>
                <w14:textFill>
                  <w14:solidFill>
                    <w14:schemeClr w14:val="tx1"/>
                  </w14:solidFill>
                </w14:textFill>
              </w:rPr>
              <w:t>定额人工费</w:t>
            </w:r>
          </w:p>
        </w:tc>
        <w:tc>
          <w:tcPr>
            <w:tcW w:w="1405" w:type="dxa"/>
          </w:tcPr>
          <w:p>
            <w:pPr>
              <w:jc w:val="center"/>
              <w:rPr>
                <w:color w:val="000000" w:themeColor="text1"/>
                <w:highlight w:val="none"/>
                <w14:textFill>
                  <w14:solidFill>
                    <w14:schemeClr w14:val="tx1"/>
                  </w14:solidFill>
                </w14:textFill>
              </w:rPr>
            </w:pPr>
          </w:p>
        </w:tc>
        <w:tc>
          <w:tcPr>
            <w:tcW w:w="1474" w:type="dxa"/>
            <w:vAlign w:val="center"/>
          </w:tcPr>
          <w:p>
            <w:pPr>
              <w:jc w:val="center"/>
              <w:rPr>
                <w:color w:val="000000" w:themeColor="text1"/>
                <w:highlight w:val="none"/>
                <w14:textFill>
                  <w14:solidFill>
                    <w14:schemeClr w14:val="tx1"/>
                  </w14:solidFill>
                </w14:textFill>
              </w:rPr>
            </w:pPr>
          </w:p>
        </w:tc>
        <w:tc>
          <w:tcPr>
            <w:tcW w:w="1478"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901" w:hRule="atLeast"/>
          <w:jc w:val="center"/>
        </w:trPr>
        <w:tc>
          <w:tcPr>
            <w:tcW w:w="1036" w:type="dxa"/>
            <w:vAlign w:val="center"/>
          </w:tcPr>
          <w:p>
            <w:pPr>
              <w:jc w:val="center"/>
              <w:rPr>
                <w:color w:val="000000" w:themeColor="text1"/>
                <w:kern w:val="0"/>
                <w:sz w:val="20"/>
                <w:szCs w:val="21"/>
                <w:highlight w:val="none"/>
                <w14:textFill>
                  <w14:solidFill>
                    <w14:schemeClr w14:val="tx1"/>
                  </w14:solidFill>
                </w14:textFill>
              </w:rPr>
            </w:pPr>
            <w:r>
              <w:rPr>
                <w:rFonts w:hint="eastAsia"/>
                <w:color w:val="000000" w:themeColor="text1"/>
                <w:kern w:val="0"/>
                <w:sz w:val="20"/>
                <w:szCs w:val="21"/>
                <w:highlight w:val="none"/>
                <w14:textFill>
                  <w14:solidFill>
                    <w14:schemeClr w14:val="tx1"/>
                  </w14:solidFill>
                </w14:textFill>
              </w:rPr>
              <w:t>1.3</w:t>
            </w:r>
          </w:p>
        </w:tc>
        <w:tc>
          <w:tcPr>
            <w:tcW w:w="2003" w:type="dxa"/>
            <w:vAlign w:val="center"/>
          </w:tcPr>
          <w:p>
            <w:pPr>
              <w:rPr>
                <w:color w:val="000000" w:themeColor="text1"/>
                <w:kern w:val="0"/>
                <w:sz w:val="20"/>
                <w:szCs w:val="21"/>
                <w:highlight w:val="none"/>
                <w14:textFill>
                  <w14:solidFill>
                    <w14:schemeClr w14:val="tx1"/>
                  </w14:solidFill>
                </w14:textFill>
              </w:rPr>
            </w:pPr>
            <w:r>
              <w:rPr>
                <w:rFonts w:hint="eastAsia"/>
                <w:color w:val="000000" w:themeColor="text1"/>
                <w:kern w:val="0"/>
                <w:sz w:val="20"/>
                <w:szCs w:val="21"/>
                <w:highlight w:val="none"/>
                <w14:textFill>
                  <w14:solidFill>
                    <w14:schemeClr w14:val="tx1"/>
                  </w14:solidFill>
                </w14:textFill>
              </w:rPr>
              <w:t>工程排污费</w:t>
            </w:r>
          </w:p>
        </w:tc>
        <w:tc>
          <w:tcPr>
            <w:tcW w:w="2001" w:type="dxa"/>
            <w:vAlign w:val="center"/>
          </w:tcPr>
          <w:p>
            <w:pPr>
              <w:rPr>
                <w:color w:val="000000" w:themeColor="text1"/>
                <w:kern w:val="0"/>
                <w:sz w:val="20"/>
                <w:szCs w:val="21"/>
                <w:highlight w:val="none"/>
                <w14:textFill>
                  <w14:solidFill>
                    <w14:schemeClr w14:val="tx1"/>
                  </w14:solidFill>
                </w14:textFill>
              </w:rPr>
            </w:pPr>
            <w:r>
              <w:rPr>
                <w:rFonts w:hint="eastAsia"/>
                <w:color w:val="000000" w:themeColor="text1"/>
                <w:kern w:val="0"/>
                <w:sz w:val="20"/>
                <w:szCs w:val="21"/>
                <w:highlight w:val="none"/>
                <w14:textFill>
                  <w14:solidFill>
                    <w14:schemeClr w14:val="tx1"/>
                  </w14:solidFill>
                </w14:textFill>
              </w:rPr>
              <w:t>按工程所在地环境保护部门收取标准，按实计入</w:t>
            </w:r>
          </w:p>
        </w:tc>
        <w:tc>
          <w:tcPr>
            <w:tcW w:w="1405" w:type="dxa"/>
          </w:tcPr>
          <w:p>
            <w:pPr>
              <w:jc w:val="center"/>
              <w:rPr>
                <w:color w:val="000000" w:themeColor="text1"/>
                <w:highlight w:val="none"/>
                <w14:textFill>
                  <w14:solidFill>
                    <w14:schemeClr w14:val="tx1"/>
                  </w14:solidFill>
                </w14:textFill>
              </w:rPr>
            </w:pPr>
          </w:p>
        </w:tc>
        <w:tc>
          <w:tcPr>
            <w:tcW w:w="1474" w:type="dxa"/>
            <w:vAlign w:val="center"/>
          </w:tcPr>
          <w:p>
            <w:pPr>
              <w:jc w:val="center"/>
              <w:rPr>
                <w:color w:val="000000" w:themeColor="text1"/>
                <w:highlight w:val="none"/>
                <w14:textFill>
                  <w14:solidFill>
                    <w14:schemeClr w14:val="tx1"/>
                  </w14:solidFill>
                </w14:textFill>
              </w:rPr>
            </w:pPr>
          </w:p>
        </w:tc>
        <w:tc>
          <w:tcPr>
            <w:tcW w:w="1478"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1036" w:type="dxa"/>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p>
        </w:tc>
        <w:tc>
          <w:tcPr>
            <w:tcW w:w="2003" w:type="dxa"/>
            <w:vAlign w:val="center"/>
          </w:tcPr>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p>
        </w:tc>
        <w:tc>
          <w:tcPr>
            <w:tcW w:w="2001" w:type="dxa"/>
            <w:vAlign w:val="center"/>
          </w:tcPr>
          <w:p>
            <w:pPr>
              <w:jc w:val="center"/>
              <w:rPr>
                <w:color w:val="000000" w:themeColor="text1"/>
                <w:kern w:val="0"/>
                <w:sz w:val="20"/>
                <w:szCs w:val="21"/>
                <w:highlight w:val="none"/>
                <w14:textFill>
                  <w14:solidFill>
                    <w14:schemeClr w14:val="tx1"/>
                  </w14:solidFill>
                </w14:textFill>
              </w:rPr>
            </w:pPr>
          </w:p>
        </w:tc>
        <w:tc>
          <w:tcPr>
            <w:tcW w:w="1405" w:type="dxa"/>
          </w:tcPr>
          <w:p>
            <w:pPr>
              <w:jc w:val="center"/>
              <w:rPr>
                <w:color w:val="000000" w:themeColor="text1"/>
                <w:highlight w:val="none"/>
                <w14:textFill>
                  <w14:solidFill>
                    <w14:schemeClr w14:val="tx1"/>
                  </w14:solidFill>
                </w14:textFill>
              </w:rPr>
            </w:pPr>
          </w:p>
        </w:tc>
        <w:tc>
          <w:tcPr>
            <w:tcW w:w="1474" w:type="dxa"/>
            <w:vAlign w:val="center"/>
          </w:tcPr>
          <w:p>
            <w:pPr>
              <w:jc w:val="center"/>
              <w:rPr>
                <w:color w:val="000000" w:themeColor="text1"/>
                <w:highlight w:val="none"/>
                <w14:textFill>
                  <w14:solidFill>
                    <w14:schemeClr w14:val="tx1"/>
                  </w14:solidFill>
                </w14:textFill>
              </w:rPr>
            </w:pPr>
          </w:p>
        </w:tc>
        <w:tc>
          <w:tcPr>
            <w:tcW w:w="1478" w:type="dxa"/>
            <w:vAlign w:val="center"/>
          </w:tcPr>
          <w:p>
            <w:pPr>
              <w:jc w:val="center"/>
              <w:rPr>
                <w:color w:val="000000" w:themeColor="text1"/>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1509" w:hRule="atLeast"/>
          <w:jc w:val="center"/>
        </w:trPr>
        <w:tc>
          <w:tcPr>
            <w:tcW w:w="1036" w:type="dxa"/>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p>
        </w:tc>
        <w:tc>
          <w:tcPr>
            <w:tcW w:w="2003" w:type="dxa"/>
            <w:vAlign w:val="center"/>
          </w:tcPr>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税金（含附加）</w:t>
            </w:r>
          </w:p>
        </w:tc>
        <w:tc>
          <w:tcPr>
            <w:tcW w:w="2001" w:type="dxa"/>
            <w:vAlign w:val="center"/>
          </w:tcPr>
          <w:p>
            <w:pPr>
              <w:rPr>
                <w:color w:val="000000" w:themeColor="text1"/>
                <w:kern w:val="0"/>
                <w:sz w:val="20"/>
                <w:szCs w:val="21"/>
                <w:highlight w:val="none"/>
                <w14:textFill>
                  <w14:solidFill>
                    <w14:schemeClr w14:val="tx1"/>
                  </w14:solidFill>
                </w14:textFill>
              </w:rPr>
            </w:pPr>
            <w:r>
              <w:rPr>
                <w:rFonts w:hint="eastAsia"/>
                <w:color w:val="000000" w:themeColor="text1"/>
                <w:kern w:val="0"/>
                <w:sz w:val="20"/>
                <w:szCs w:val="21"/>
                <w:highlight w:val="none"/>
                <w14:textFill>
                  <w14:solidFill>
                    <w14:schemeClr w14:val="tx1"/>
                  </w14:solidFill>
                </w14:textFill>
              </w:rPr>
              <w:t>分部分项工程费＋措施项目费＋其他项目费＋规费－按规定不计税的工程设备金额</w:t>
            </w:r>
          </w:p>
        </w:tc>
        <w:tc>
          <w:tcPr>
            <w:tcW w:w="1405" w:type="dxa"/>
          </w:tcPr>
          <w:p>
            <w:pPr>
              <w:jc w:val="center"/>
              <w:rPr>
                <w:color w:val="000000" w:themeColor="text1"/>
                <w:highlight w:val="none"/>
                <w14:textFill>
                  <w14:solidFill>
                    <w14:schemeClr w14:val="tx1"/>
                  </w14:solidFill>
                </w14:textFill>
              </w:rPr>
            </w:pPr>
          </w:p>
        </w:tc>
        <w:tc>
          <w:tcPr>
            <w:tcW w:w="1474" w:type="dxa"/>
            <w:vAlign w:val="center"/>
          </w:tcPr>
          <w:p>
            <w:pPr>
              <w:jc w:val="center"/>
              <w:rPr>
                <w:color w:val="000000" w:themeColor="text1"/>
                <w:highlight w:val="none"/>
                <w14:textFill>
                  <w14:solidFill>
                    <w14:schemeClr w14:val="tx1"/>
                  </w14:solidFill>
                </w14:textFill>
              </w:rPr>
            </w:pPr>
          </w:p>
        </w:tc>
        <w:tc>
          <w:tcPr>
            <w:tcW w:w="1478" w:type="dxa"/>
            <w:vAlign w:val="center"/>
          </w:tcPr>
          <w:p>
            <w:pPr>
              <w:jc w:val="center"/>
              <w:rPr>
                <w:color w:val="000000" w:themeColor="text1"/>
                <w:highlight w:val="none"/>
                <w14:textFill>
                  <w14:solidFill>
                    <w14:schemeClr w14:val="tx1"/>
                  </w14:solidFill>
                </w14:textFill>
              </w:rPr>
            </w:pPr>
          </w:p>
        </w:tc>
      </w:tr>
    </w:tbl>
    <w:p>
      <w:pPr>
        <w:spacing w:before="156" w:beforeLines="50"/>
        <w:rPr>
          <w:rFonts w:ascii="黑体" w:eastAsia="黑体"/>
          <w:color w:val="000000" w:themeColor="text1"/>
          <w:highlight w:val="none"/>
          <w14:textFill>
            <w14:solidFill>
              <w14:schemeClr w14:val="tx1"/>
            </w14:solidFill>
          </w14:textFill>
        </w:rPr>
        <w:sectPr>
          <w:footerReference r:id="rId3" w:type="default"/>
          <w:footerReference r:id="rId4" w:type="even"/>
          <w:pgSz w:w="11906" w:h="16838"/>
          <w:pgMar w:top="1418" w:right="1418" w:bottom="1418" w:left="1418" w:header="851" w:footer="851" w:gutter="0"/>
          <w:pgNumType w:start="1"/>
          <w:cols w:space="425" w:num="1"/>
          <w:docGrid w:type="lines" w:linePitch="312" w:charSpace="0"/>
        </w:sectPr>
      </w:pPr>
    </w:p>
    <w:p>
      <w:pPr>
        <w:pStyle w:val="426"/>
        <w:numPr>
          <w:ilvl w:val="1"/>
          <w:numId w:val="18"/>
        </w:numPr>
        <w:spacing w:line="380" w:lineRule="exact"/>
        <w:ind w:firstLineChars="0"/>
        <w:outlineLvl w:val="2"/>
        <w:rPr>
          <w:rFonts w:ascii="黑体" w:eastAsia="黑体"/>
          <w:color w:val="000000" w:themeColor="text1"/>
          <w:sz w:val="24"/>
          <w:highlight w:val="none"/>
          <w14:textFill>
            <w14:solidFill>
              <w14:schemeClr w14:val="tx1"/>
            </w14:solidFill>
          </w14:textFill>
        </w:rPr>
      </w:pPr>
      <w:bookmarkStart w:id="187" w:name="_Toc16432"/>
      <w:bookmarkStart w:id="188" w:name="_Toc8388"/>
      <w:r>
        <w:rPr>
          <w:rFonts w:hint="eastAsia" w:ascii="黑体" w:eastAsia="黑体"/>
          <w:color w:val="000000" w:themeColor="text1"/>
          <w:sz w:val="24"/>
          <w:highlight w:val="none"/>
          <w14:textFill>
            <w14:solidFill>
              <w14:schemeClr w14:val="tx1"/>
            </w14:solidFill>
          </w14:textFill>
        </w:rPr>
        <w:t>主要材料和工程设备选用表</w:t>
      </w:r>
      <w:bookmarkEnd w:id="187"/>
      <w:bookmarkEnd w:id="188"/>
    </w:p>
    <w:p>
      <w:pPr>
        <w:spacing w:before="156" w:beforeLines="50" w:after="156" w:afterLines="50"/>
        <w:jc w:val="center"/>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主要材料和工程设备选用表</w:t>
      </w:r>
    </w:p>
    <w:p>
      <w:pPr>
        <w:rPr>
          <w:color w:val="000000" w:themeColor="text1"/>
          <w:szCs w:val="21"/>
          <w:highlight w:val="none"/>
          <w14:textFill>
            <w14:solidFill>
              <w14:schemeClr w14:val="tx1"/>
            </w14:solidFill>
          </w14:textFill>
        </w:rPr>
      </w:pPr>
    </w:p>
    <w:p>
      <w:pPr>
        <w:spacing w:after="93" w:afterLines="3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工程名称：</w:t>
      </w:r>
    </w:p>
    <w:tbl>
      <w:tblPr>
        <w:tblStyle w:val="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6"/>
        <w:gridCol w:w="1755"/>
        <w:gridCol w:w="914"/>
        <w:gridCol w:w="808"/>
        <w:gridCol w:w="1019"/>
        <w:gridCol w:w="1650"/>
        <w:gridCol w:w="1650"/>
        <w:gridCol w:w="10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08" w:type="dxa"/>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序号</w:t>
            </w:r>
          </w:p>
        </w:tc>
        <w:tc>
          <w:tcPr>
            <w:tcW w:w="2700" w:type="dxa"/>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材料和工程设备名称</w:t>
            </w:r>
          </w:p>
        </w:tc>
        <w:tc>
          <w:tcPr>
            <w:tcW w:w="1260" w:type="dxa"/>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单位</w:t>
            </w:r>
          </w:p>
        </w:tc>
        <w:tc>
          <w:tcPr>
            <w:tcW w:w="1080" w:type="dxa"/>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单价</w:t>
            </w:r>
          </w:p>
        </w:tc>
        <w:tc>
          <w:tcPr>
            <w:tcW w:w="1440" w:type="dxa"/>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数量</w:t>
            </w:r>
          </w:p>
        </w:tc>
        <w:tc>
          <w:tcPr>
            <w:tcW w:w="2520" w:type="dxa"/>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品牌/厂家</w:t>
            </w:r>
          </w:p>
        </w:tc>
        <w:tc>
          <w:tcPr>
            <w:tcW w:w="2520" w:type="dxa"/>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规格型号</w:t>
            </w:r>
          </w:p>
        </w:tc>
        <w:tc>
          <w:tcPr>
            <w:tcW w:w="1520" w:type="dxa"/>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4" w:hRule="atLeast"/>
        </w:trPr>
        <w:tc>
          <w:tcPr>
            <w:tcW w:w="1008" w:type="dxa"/>
            <w:vAlign w:val="center"/>
          </w:tcPr>
          <w:p>
            <w:pPr>
              <w:jc w:val="center"/>
              <w:rPr>
                <w:color w:val="000000" w:themeColor="text1"/>
                <w:szCs w:val="21"/>
                <w:highlight w:val="none"/>
                <w14:textFill>
                  <w14:solidFill>
                    <w14:schemeClr w14:val="tx1"/>
                  </w14:solidFill>
                </w14:textFill>
              </w:rPr>
            </w:pPr>
          </w:p>
          <w:p>
            <w:pPr>
              <w:jc w:val="center"/>
              <w:rPr>
                <w:color w:val="000000" w:themeColor="text1"/>
                <w:szCs w:val="21"/>
                <w:highlight w:val="none"/>
                <w14:textFill>
                  <w14:solidFill>
                    <w14:schemeClr w14:val="tx1"/>
                  </w14:solidFill>
                </w14:textFill>
              </w:rPr>
            </w:pPr>
          </w:p>
          <w:p>
            <w:pPr>
              <w:jc w:val="center"/>
              <w:rPr>
                <w:color w:val="000000" w:themeColor="text1"/>
                <w:szCs w:val="21"/>
                <w:highlight w:val="none"/>
                <w14:textFill>
                  <w14:solidFill>
                    <w14:schemeClr w14:val="tx1"/>
                  </w14:solidFill>
                </w14:textFill>
              </w:rPr>
            </w:pPr>
          </w:p>
          <w:p>
            <w:pPr>
              <w:jc w:val="center"/>
              <w:rPr>
                <w:color w:val="000000" w:themeColor="text1"/>
                <w:szCs w:val="21"/>
                <w:highlight w:val="none"/>
                <w14:textFill>
                  <w14:solidFill>
                    <w14:schemeClr w14:val="tx1"/>
                  </w14:solidFill>
                </w14:textFill>
              </w:rPr>
            </w:pPr>
          </w:p>
          <w:p>
            <w:pPr>
              <w:jc w:val="center"/>
              <w:rPr>
                <w:color w:val="000000" w:themeColor="text1"/>
                <w:szCs w:val="21"/>
                <w:highlight w:val="none"/>
                <w14:textFill>
                  <w14:solidFill>
                    <w14:schemeClr w14:val="tx1"/>
                  </w14:solidFill>
                </w14:textFill>
              </w:rPr>
            </w:pPr>
          </w:p>
          <w:p>
            <w:pPr>
              <w:jc w:val="center"/>
              <w:rPr>
                <w:color w:val="000000" w:themeColor="text1"/>
                <w:szCs w:val="21"/>
                <w:highlight w:val="none"/>
                <w14:textFill>
                  <w14:solidFill>
                    <w14:schemeClr w14:val="tx1"/>
                  </w14:solidFill>
                </w14:textFill>
              </w:rPr>
            </w:pPr>
          </w:p>
          <w:p>
            <w:pPr>
              <w:jc w:val="center"/>
              <w:rPr>
                <w:color w:val="000000" w:themeColor="text1"/>
                <w:szCs w:val="21"/>
                <w:highlight w:val="none"/>
                <w14:textFill>
                  <w14:solidFill>
                    <w14:schemeClr w14:val="tx1"/>
                  </w14:solidFill>
                </w14:textFill>
              </w:rPr>
            </w:pPr>
          </w:p>
          <w:p>
            <w:pPr>
              <w:jc w:val="center"/>
              <w:rPr>
                <w:color w:val="000000" w:themeColor="text1"/>
                <w:szCs w:val="21"/>
                <w:highlight w:val="none"/>
                <w14:textFill>
                  <w14:solidFill>
                    <w14:schemeClr w14:val="tx1"/>
                  </w14:solidFill>
                </w14:textFill>
              </w:rPr>
            </w:pPr>
          </w:p>
          <w:p>
            <w:pPr>
              <w:jc w:val="center"/>
              <w:rPr>
                <w:color w:val="000000" w:themeColor="text1"/>
                <w:szCs w:val="21"/>
                <w:highlight w:val="none"/>
                <w14:textFill>
                  <w14:solidFill>
                    <w14:schemeClr w14:val="tx1"/>
                  </w14:solidFill>
                </w14:textFill>
              </w:rPr>
            </w:pPr>
          </w:p>
          <w:p>
            <w:pPr>
              <w:jc w:val="center"/>
              <w:rPr>
                <w:color w:val="000000" w:themeColor="text1"/>
                <w:szCs w:val="21"/>
                <w:highlight w:val="none"/>
                <w14:textFill>
                  <w14:solidFill>
                    <w14:schemeClr w14:val="tx1"/>
                  </w14:solidFill>
                </w14:textFill>
              </w:rPr>
            </w:pPr>
          </w:p>
          <w:p>
            <w:pPr>
              <w:jc w:val="center"/>
              <w:rPr>
                <w:color w:val="000000" w:themeColor="text1"/>
                <w:szCs w:val="21"/>
                <w:highlight w:val="none"/>
                <w14:textFill>
                  <w14:solidFill>
                    <w14:schemeClr w14:val="tx1"/>
                  </w14:solidFill>
                </w14:textFill>
              </w:rPr>
            </w:pPr>
          </w:p>
          <w:p>
            <w:pPr>
              <w:jc w:val="center"/>
              <w:rPr>
                <w:color w:val="000000" w:themeColor="text1"/>
                <w:szCs w:val="21"/>
                <w:highlight w:val="none"/>
                <w14:textFill>
                  <w14:solidFill>
                    <w14:schemeClr w14:val="tx1"/>
                  </w14:solidFill>
                </w14:textFill>
              </w:rPr>
            </w:pPr>
          </w:p>
        </w:tc>
        <w:tc>
          <w:tcPr>
            <w:tcW w:w="2700" w:type="dxa"/>
            <w:vAlign w:val="center"/>
          </w:tcPr>
          <w:p>
            <w:pPr>
              <w:jc w:val="center"/>
              <w:rPr>
                <w:color w:val="000000" w:themeColor="text1"/>
                <w:szCs w:val="21"/>
                <w:highlight w:val="none"/>
                <w14:textFill>
                  <w14:solidFill>
                    <w14:schemeClr w14:val="tx1"/>
                  </w14:solidFill>
                </w14:textFill>
              </w:rPr>
            </w:pPr>
          </w:p>
        </w:tc>
        <w:tc>
          <w:tcPr>
            <w:tcW w:w="1260" w:type="dxa"/>
            <w:vAlign w:val="center"/>
          </w:tcPr>
          <w:p>
            <w:pPr>
              <w:jc w:val="center"/>
              <w:rPr>
                <w:color w:val="000000" w:themeColor="text1"/>
                <w:szCs w:val="21"/>
                <w:highlight w:val="none"/>
                <w14:textFill>
                  <w14:solidFill>
                    <w14:schemeClr w14:val="tx1"/>
                  </w14:solidFill>
                </w14:textFill>
              </w:rPr>
            </w:pPr>
          </w:p>
        </w:tc>
        <w:tc>
          <w:tcPr>
            <w:tcW w:w="1080" w:type="dxa"/>
            <w:vAlign w:val="center"/>
          </w:tcPr>
          <w:p>
            <w:pPr>
              <w:jc w:val="center"/>
              <w:rPr>
                <w:color w:val="000000" w:themeColor="text1"/>
                <w:szCs w:val="21"/>
                <w:highlight w:val="none"/>
                <w14:textFill>
                  <w14:solidFill>
                    <w14:schemeClr w14:val="tx1"/>
                  </w14:solidFill>
                </w14:textFill>
              </w:rPr>
            </w:pPr>
          </w:p>
        </w:tc>
        <w:tc>
          <w:tcPr>
            <w:tcW w:w="1440" w:type="dxa"/>
            <w:vAlign w:val="center"/>
          </w:tcPr>
          <w:p>
            <w:pPr>
              <w:jc w:val="center"/>
              <w:rPr>
                <w:color w:val="000000" w:themeColor="text1"/>
                <w:szCs w:val="21"/>
                <w:highlight w:val="none"/>
                <w14:textFill>
                  <w14:solidFill>
                    <w14:schemeClr w14:val="tx1"/>
                  </w14:solidFill>
                </w14:textFill>
              </w:rPr>
            </w:pPr>
          </w:p>
        </w:tc>
        <w:tc>
          <w:tcPr>
            <w:tcW w:w="2520" w:type="dxa"/>
            <w:vAlign w:val="center"/>
          </w:tcPr>
          <w:p>
            <w:pPr>
              <w:jc w:val="center"/>
              <w:rPr>
                <w:color w:val="000000" w:themeColor="text1"/>
                <w:szCs w:val="21"/>
                <w:highlight w:val="none"/>
                <w14:textFill>
                  <w14:solidFill>
                    <w14:schemeClr w14:val="tx1"/>
                  </w14:solidFill>
                </w14:textFill>
              </w:rPr>
            </w:pPr>
          </w:p>
        </w:tc>
        <w:tc>
          <w:tcPr>
            <w:tcW w:w="2520" w:type="dxa"/>
            <w:vAlign w:val="center"/>
          </w:tcPr>
          <w:p>
            <w:pPr>
              <w:jc w:val="center"/>
              <w:rPr>
                <w:color w:val="000000" w:themeColor="text1"/>
                <w:szCs w:val="21"/>
                <w:highlight w:val="none"/>
                <w14:textFill>
                  <w14:solidFill>
                    <w14:schemeClr w14:val="tx1"/>
                  </w14:solidFill>
                </w14:textFill>
              </w:rPr>
            </w:pPr>
          </w:p>
        </w:tc>
        <w:tc>
          <w:tcPr>
            <w:tcW w:w="1520" w:type="dxa"/>
            <w:vAlign w:val="center"/>
          </w:tcPr>
          <w:p>
            <w:pPr>
              <w:jc w:val="center"/>
              <w:rPr>
                <w:color w:val="000000" w:themeColor="text1"/>
                <w:szCs w:val="21"/>
                <w:highlight w:val="none"/>
                <w14:textFill>
                  <w14:solidFill>
                    <w14:schemeClr w14:val="tx1"/>
                  </w14:solidFill>
                </w14:textFill>
              </w:rPr>
            </w:pPr>
          </w:p>
        </w:tc>
      </w:tr>
    </w:tbl>
    <w:p>
      <w:pPr>
        <w:rPr>
          <w:color w:val="000000" w:themeColor="text1"/>
          <w:szCs w:val="21"/>
          <w:highlight w:val="none"/>
          <w14:textFill>
            <w14:solidFill>
              <w14:schemeClr w14:val="tx1"/>
            </w14:solidFill>
          </w14:textFill>
        </w:rPr>
      </w:pPr>
    </w:p>
    <w:p>
      <w:pPr>
        <w:spacing w:line="360" w:lineRule="auto"/>
        <w:rPr>
          <w:b/>
          <w:color w:val="000000" w:themeColor="text1"/>
          <w:sz w:val="24"/>
          <w:highlight w:val="none"/>
          <w14:textFill>
            <w14:solidFill>
              <w14:schemeClr w14:val="tx1"/>
            </w14:solidFill>
          </w14:textFill>
        </w:rPr>
      </w:pPr>
      <w:r>
        <w:rPr>
          <w:rFonts w:hint="eastAsia" w:ascii="黑体" w:eastAsia="黑体"/>
          <w:color w:val="000000" w:themeColor="text1"/>
          <w:szCs w:val="21"/>
          <w:highlight w:val="none"/>
          <w14:textFill>
            <w14:solidFill>
              <w14:schemeClr w14:val="tx1"/>
            </w14:solidFill>
          </w14:textFill>
        </w:rPr>
        <w:t>注：</w:t>
      </w:r>
      <w:r>
        <w:rPr>
          <w:rFonts w:hint="eastAsia"/>
          <w:color w:val="000000" w:themeColor="text1"/>
          <w:szCs w:val="21"/>
          <w:highlight w:val="none"/>
          <w14:textFill>
            <w14:solidFill>
              <w14:schemeClr w14:val="tx1"/>
            </w14:solidFill>
          </w14:textFill>
        </w:rPr>
        <w:t>本表中所列材料设备应仅限于供应商自行采购范围内的材料设备。本表格可以按照同样的格式扩展。</w:t>
      </w:r>
    </w:p>
    <w:p>
      <w:pPr>
        <w:spacing w:line="360" w:lineRule="auto"/>
        <w:rPr>
          <w:b/>
          <w:color w:val="000000" w:themeColor="text1"/>
          <w:sz w:val="24"/>
          <w:highlight w:val="none"/>
          <w14:textFill>
            <w14:solidFill>
              <w14:schemeClr w14:val="tx1"/>
            </w14:solidFill>
          </w14:textFill>
        </w:rPr>
      </w:pPr>
    </w:p>
    <w:p>
      <w:pPr>
        <w:spacing w:line="360" w:lineRule="auto"/>
        <w:rPr>
          <w:b/>
          <w:color w:val="000000" w:themeColor="text1"/>
          <w:sz w:val="24"/>
          <w:highlight w:val="none"/>
          <w14:textFill>
            <w14:solidFill>
              <w14:schemeClr w14:val="tx1"/>
            </w14:solidFill>
          </w14:textFill>
        </w:rPr>
      </w:pPr>
    </w:p>
    <w:p>
      <w:pPr>
        <w:spacing w:line="360" w:lineRule="auto"/>
        <w:rPr>
          <w:b/>
          <w:color w:val="000000" w:themeColor="text1"/>
          <w:sz w:val="24"/>
          <w:highlight w:val="none"/>
          <w14:textFill>
            <w14:solidFill>
              <w14:schemeClr w14:val="tx1"/>
            </w14:solidFill>
          </w14:textFill>
        </w:rPr>
      </w:pPr>
    </w:p>
    <w:p>
      <w:pPr>
        <w:spacing w:line="360" w:lineRule="auto"/>
        <w:rPr>
          <w:b/>
          <w:color w:val="000000" w:themeColor="text1"/>
          <w:sz w:val="24"/>
          <w:highlight w:val="none"/>
          <w14:textFill>
            <w14:solidFill>
              <w14:schemeClr w14:val="tx1"/>
            </w14:solidFill>
          </w14:textFill>
        </w:rPr>
      </w:pPr>
    </w:p>
    <w:p>
      <w:pPr>
        <w:spacing w:line="360" w:lineRule="auto"/>
        <w:rPr>
          <w:b/>
          <w:color w:val="000000" w:themeColor="text1"/>
          <w:sz w:val="24"/>
          <w:highlight w:val="none"/>
          <w14:textFill>
            <w14:solidFill>
              <w14:schemeClr w14:val="tx1"/>
            </w14:solidFill>
          </w14:textFill>
        </w:rPr>
      </w:pPr>
    </w:p>
    <w:p>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br w:type="page"/>
      </w:r>
    </w:p>
    <w:p>
      <w:pPr>
        <w:pStyle w:val="426"/>
        <w:spacing w:line="360" w:lineRule="auto"/>
        <w:ind w:firstLine="0" w:firstLineChars="0"/>
        <w:outlineLvl w:val="1"/>
        <w:rPr>
          <w:b/>
          <w:color w:val="000000" w:themeColor="text1"/>
          <w:sz w:val="24"/>
          <w:highlight w:val="none"/>
          <w14:textFill>
            <w14:solidFill>
              <w14:schemeClr w14:val="tx1"/>
            </w14:solidFill>
          </w14:textFill>
        </w:rPr>
      </w:pPr>
      <w:bookmarkStart w:id="189" w:name="_Toc17583"/>
      <w:bookmarkStart w:id="190" w:name="_Toc11711"/>
      <w:r>
        <w:rPr>
          <w:rFonts w:hint="eastAsia"/>
          <w:b/>
          <w:color w:val="000000" w:themeColor="text1"/>
          <w:sz w:val="24"/>
          <w:highlight w:val="none"/>
          <w14:textFill>
            <w14:solidFill>
              <w14:schemeClr w14:val="tx1"/>
            </w14:solidFill>
          </w14:textFill>
        </w:rPr>
        <w:t xml:space="preserve">附件6 </w:t>
      </w:r>
      <w:r>
        <w:rPr>
          <w:b/>
          <w:color w:val="000000" w:themeColor="text1"/>
          <w:sz w:val="24"/>
          <w:highlight w:val="none"/>
          <w14:textFill>
            <w14:solidFill>
              <w14:schemeClr w14:val="tx1"/>
            </w14:solidFill>
          </w14:textFill>
        </w:rPr>
        <w:t>商务合同条款偏差表</w:t>
      </w:r>
      <w:bookmarkEnd w:id="189"/>
      <w:bookmarkEnd w:id="190"/>
    </w:p>
    <w:p>
      <w:pPr>
        <w:spacing w:after="240"/>
        <w:ind w:hanging="119"/>
        <w:rPr>
          <w:color w:val="000000" w:themeColor="text1"/>
          <w:highlight w:val="none"/>
          <w14:textFill>
            <w14:solidFill>
              <w14:schemeClr w14:val="tx1"/>
            </w14:solidFill>
          </w14:textFill>
        </w:rPr>
      </w:pPr>
    </w:p>
    <w:p>
      <w:pPr>
        <w:spacing w:after="240"/>
        <w:ind w:hanging="119"/>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供应商名称：</w:t>
      </w:r>
    </w:p>
    <w:tbl>
      <w:tblPr>
        <w:tblStyle w:val="74"/>
        <w:tblW w:w="901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093"/>
        <w:gridCol w:w="3623"/>
        <w:gridCol w:w="1134"/>
        <w:gridCol w:w="851"/>
        <w:gridCol w:w="131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91" w:hRule="atLeast"/>
          <w:jc w:val="center"/>
        </w:trPr>
        <w:tc>
          <w:tcPr>
            <w:tcW w:w="2093" w:type="dxa"/>
          </w:tcPr>
          <w:p>
            <w:pPr>
              <w:spacing w:line="440" w:lineRule="atLeast"/>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磋商文件条目号</w:t>
            </w:r>
          </w:p>
        </w:tc>
        <w:tc>
          <w:tcPr>
            <w:tcW w:w="3623" w:type="dxa"/>
          </w:tcPr>
          <w:p>
            <w:pPr>
              <w:spacing w:line="440" w:lineRule="atLeast"/>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磋商文件的商务</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合同条款</w:t>
            </w:r>
          </w:p>
        </w:tc>
        <w:tc>
          <w:tcPr>
            <w:tcW w:w="1134" w:type="dxa"/>
          </w:tcPr>
          <w:p>
            <w:pPr>
              <w:spacing w:line="440" w:lineRule="atLeast"/>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完全</w:t>
            </w:r>
            <w:r>
              <w:rPr>
                <w:color w:val="000000" w:themeColor="text1"/>
                <w:highlight w:val="none"/>
                <w14:textFill>
                  <w14:solidFill>
                    <w14:schemeClr w14:val="tx1"/>
                  </w14:solidFill>
                </w14:textFill>
              </w:rPr>
              <w:t>响应</w:t>
            </w:r>
          </w:p>
        </w:tc>
        <w:tc>
          <w:tcPr>
            <w:tcW w:w="851" w:type="dxa"/>
          </w:tcPr>
          <w:p>
            <w:pPr>
              <w:spacing w:line="440" w:lineRule="atLeast"/>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有偏离</w:t>
            </w:r>
          </w:p>
        </w:tc>
        <w:tc>
          <w:tcPr>
            <w:tcW w:w="1310" w:type="dxa"/>
          </w:tcPr>
          <w:p>
            <w:pPr>
              <w:spacing w:line="440" w:lineRule="atLeast"/>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偏离</w:t>
            </w:r>
            <w:r>
              <w:rPr>
                <w:rFonts w:hint="eastAsia"/>
                <w:color w:val="000000" w:themeColor="text1"/>
                <w:highlight w:val="none"/>
                <w14:textFill>
                  <w14:solidFill>
                    <w14:schemeClr w14:val="tx1"/>
                  </w14:solidFill>
                </w14:textFill>
              </w:rPr>
              <w:t>简述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9" w:hRule="atLeast"/>
          <w:jc w:val="center"/>
        </w:trPr>
        <w:tc>
          <w:tcPr>
            <w:tcW w:w="2093" w:type="dxa"/>
          </w:tcPr>
          <w:p>
            <w:pPr>
              <w:spacing w:line="440" w:lineRule="atLeast"/>
              <w:rPr>
                <w:color w:val="000000" w:themeColor="text1"/>
                <w:highlight w:val="none"/>
                <w14:textFill>
                  <w14:solidFill>
                    <w14:schemeClr w14:val="tx1"/>
                  </w14:solidFill>
                </w14:textFill>
              </w:rPr>
            </w:pPr>
          </w:p>
        </w:tc>
        <w:tc>
          <w:tcPr>
            <w:tcW w:w="3623" w:type="dxa"/>
          </w:tcPr>
          <w:p>
            <w:pPr>
              <w:spacing w:line="440" w:lineRule="atLeast"/>
              <w:rPr>
                <w:color w:val="000000" w:themeColor="text1"/>
                <w:highlight w:val="none"/>
                <w14:textFill>
                  <w14:solidFill>
                    <w14:schemeClr w14:val="tx1"/>
                  </w14:solidFill>
                </w14:textFill>
              </w:rPr>
            </w:pPr>
          </w:p>
        </w:tc>
        <w:tc>
          <w:tcPr>
            <w:tcW w:w="1134" w:type="dxa"/>
          </w:tcPr>
          <w:p>
            <w:pPr>
              <w:spacing w:line="440" w:lineRule="atLeast"/>
              <w:rPr>
                <w:color w:val="000000" w:themeColor="text1"/>
                <w:highlight w:val="none"/>
                <w14:textFill>
                  <w14:solidFill>
                    <w14:schemeClr w14:val="tx1"/>
                  </w14:solidFill>
                </w14:textFill>
              </w:rPr>
            </w:pPr>
          </w:p>
        </w:tc>
        <w:tc>
          <w:tcPr>
            <w:tcW w:w="851" w:type="dxa"/>
          </w:tcPr>
          <w:p>
            <w:pPr>
              <w:spacing w:line="440" w:lineRule="atLeast"/>
              <w:rPr>
                <w:color w:val="000000" w:themeColor="text1"/>
                <w:highlight w:val="none"/>
                <w14:textFill>
                  <w14:solidFill>
                    <w14:schemeClr w14:val="tx1"/>
                  </w14:solidFill>
                </w14:textFill>
              </w:rPr>
            </w:pPr>
          </w:p>
        </w:tc>
        <w:tc>
          <w:tcPr>
            <w:tcW w:w="1310" w:type="dxa"/>
          </w:tcPr>
          <w:p>
            <w:pPr>
              <w:spacing w:line="440" w:lineRule="atLeast"/>
              <w:rPr>
                <w:color w:val="000000" w:themeColor="text1"/>
                <w:highlight w:val="none"/>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093" w:type="dxa"/>
          </w:tcPr>
          <w:p>
            <w:pPr>
              <w:spacing w:line="440" w:lineRule="atLeast"/>
              <w:rPr>
                <w:color w:val="000000" w:themeColor="text1"/>
                <w:highlight w:val="none"/>
                <w14:textFill>
                  <w14:solidFill>
                    <w14:schemeClr w14:val="tx1"/>
                  </w14:solidFill>
                </w14:textFill>
              </w:rPr>
            </w:pPr>
          </w:p>
        </w:tc>
        <w:tc>
          <w:tcPr>
            <w:tcW w:w="3623" w:type="dxa"/>
          </w:tcPr>
          <w:p>
            <w:pPr>
              <w:spacing w:line="440" w:lineRule="atLeast"/>
              <w:rPr>
                <w:color w:val="000000" w:themeColor="text1"/>
                <w:highlight w:val="none"/>
                <w14:textFill>
                  <w14:solidFill>
                    <w14:schemeClr w14:val="tx1"/>
                  </w14:solidFill>
                </w14:textFill>
              </w:rPr>
            </w:pPr>
          </w:p>
        </w:tc>
        <w:tc>
          <w:tcPr>
            <w:tcW w:w="1134" w:type="dxa"/>
          </w:tcPr>
          <w:p>
            <w:pPr>
              <w:spacing w:line="440" w:lineRule="atLeast"/>
              <w:rPr>
                <w:color w:val="000000" w:themeColor="text1"/>
                <w:highlight w:val="none"/>
                <w14:textFill>
                  <w14:solidFill>
                    <w14:schemeClr w14:val="tx1"/>
                  </w14:solidFill>
                </w14:textFill>
              </w:rPr>
            </w:pPr>
          </w:p>
        </w:tc>
        <w:tc>
          <w:tcPr>
            <w:tcW w:w="851" w:type="dxa"/>
          </w:tcPr>
          <w:p>
            <w:pPr>
              <w:spacing w:line="440" w:lineRule="atLeast"/>
              <w:rPr>
                <w:color w:val="000000" w:themeColor="text1"/>
                <w:highlight w:val="none"/>
                <w14:textFill>
                  <w14:solidFill>
                    <w14:schemeClr w14:val="tx1"/>
                  </w14:solidFill>
                </w14:textFill>
              </w:rPr>
            </w:pPr>
          </w:p>
        </w:tc>
        <w:tc>
          <w:tcPr>
            <w:tcW w:w="1310" w:type="dxa"/>
          </w:tcPr>
          <w:p>
            <w:pPr>
              <w:spacing w:line="440" w:lineRule="atLeast"/>
              <w:rPr>
                <w:color w:val="000000" w:themeColor="text1"/>
                <w:highlight w:val="none"/>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093" w:type="dxa"/>
          </w:tcPr>
          <w:p>
            <w:pPr>
              <w:spacing w:line="440" w:lineRule="atLeast"/>
              <w:rPr>
                <w:color w:val="000000" w:themeColor="text1"/>
                <w:highlight w:val="none"/>
                <w14:textFill>
                  <w14:solidFill>
                    <w14:schemeClr w14:val="tx1"/>
                  </w14:solidFill>
                </w14:textFill>
              </w:rPr>
            </w:pPr>
          </w:p>
        </w:tc>
        <w:tc>
          <w:tcPr>
            <w:tcW w:w="3623" w:type="dxa"/>
          </w:tcPr>
          <w:p>
            <w:pPr>
              <w:spacing w:line="440" w:lineRule="atLeast"/>
              <w:rPr>
                <w:color w:val="000000" w:themeColor="text1"/>
                <w:highlight w:val="none"/>
                <w14:textFill>
                  <w14:solidFill>
                    <w14:schemeClr w14:val="tx1"/>
                  </w14:solidFill>
                </w14:textFill>
              </w:rPr>
            </w:pPr>
          </w:p>
        </w:tc>
        <w:tc>
          <w:tcPr>
            <w:tcW w:w="1134" w:type="dxa"/>
          </w:tcPr>
          <w:p>
            <w:pPr>
              <w:spacing w:line="440" w:lineRule="atLeast"/>
              <w:rPr>
                <w:color w:val="000000" w:themeColor="text1"/>
                <w:highlight w:val="none"/>
                <w14:textFill>
                  <w14:solidFill>
                    <w14:schemeClr w14:val="tx1"/>
                  </w14:solidFill>
                </w14:textFill>
              </w:rPr>
            </w:pPr>
          </w:p>
        </w:tc>
        <w:tc>
          <w:tcPr>
            <w:tcW w:w="851" w:type="dxa"/>
          </w:tcPr>
          <w:p>
            <w:pPr>
              <w:spacing w:line="440" w:lineRule="atLeast"/>
              <w:rPr>
                <w:color w:val="000000" w:themeColor="text1"/>
                <w:highlight w:val="none"/>
                <w14:textFill>
                  <w14:solidFill>
                    <w14:schemeClr w14:val="tx1"/>
                  </w14:solidFill>
                </w14:textFill>
              </w:rPr>
            </w:pPr>
          </w:p>
        </w:tc>
        <w:tc>
          <w:tcPr>
            <w:tcW w:w="1310" w:type="dxa"/>
          </w:tcPr>
          <w:p>
            <w:pPr>
              <w:spacing w:line="440" w:lineRule="atLeast"/>
              <w:rPr>
                <w:color w:val="000000" w:themeColor="text1"/>
                <w:highlight w:val="none"/>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093" w:type="dxa"/>
            <w:vAlign w:val="center"/>
          </w:tcPr>
          <w:p>
            <w:pPr>
              <w:spacing w:line="440" w:lineRule="atLeast"/>
              <w:rPr>
                <w:color w:val="000000" w:themeColor="text1"/>
                <w:highlight w:val="none"/>
                <w14:textFill>
                  <w14:solidFill>
                    <w14:schemeClr w14:val="tx1"/>
                  </w14:solidFill>
                </w14:textFill>
              </w:rPr>
            </w:pPr>
          </w:p>
        </w:tc>
        <w:tc>
          <w:tcPr>
            <w:tcW w:w="3623" w:type="dxa"/>
            <w:vAlign w:val="center"/>
          </w:tcPr>
          <w:p>
            <w:pPr>
              <w:spacing w:line="440" w:lineRule="atLeast"/>
              <w:rPr>
                <w:color w:val="000000" w:themeColor="text1"/>
                <w:highlight w:val="none"/>
                <w14:textFill>
                  <w14:solidFill>
                    <w14:schemeClr w14:val="tx1"/>
                  </w14:solidFill>
                </w14:textFill>
              </w:rPr>
            </w:pPr>
          </w:p>
        </w:tc>
        <w:tc>
          <w:tcPr>
            <w:tcW w:w="1134" w:type="dxa"/>
          </w:tcPr>
          <w:p>
            <w:pPr>
              <w:spacing w:line="440" w:lineRule="atLeast"/>
              <w:rPr>
                <w:color w:val="000000" w:themeColor="text1"/>
                <w:highlight w:val="none"/>
                <w14:textFill>
                  <w14:solidFill>
                    <w14:schemeClr w14:val="tx1"/>
                  </w14:solidFill>
                </w14:textFill>
              </w:rPr>
            </w:pPr>
          </w:p>
        </w:tc>
        <w:tc>
          <w:tcPr>
            <w:tcW w:w="851" w:type="dxa"/>
          </w:tcPr>
          <w:p>
            <w:pPr>
              <w:spacing w:line="440" w:lineRule="atLeast"/>
              <w:rPr>
                <w:color w:val="000000" w:themeColor="text1"/>
                <w:highlight w:val="none"/>
                <w14:textFill>
                  <w14:solidFill>
                    <w14:schemeClr w14:val="tx1"/>
                  </w14:solidFill>
                </w14:textFill>
              </w:rPr>
            </w:pPr>
          </w:p>
        </w:tc>
        <w:tc>
          <w:tcPr>
            <w:tcW w:w="1310" w:type="dxa"/>
          </w:tcPr>
          <w:p>
            <w:pPr>
              <w:spacing w:line="440" w:lineRule="atLeast"/>
              <w:rPr>
                <w:color w:val="000000" w:themeColor="text1"/>
                <w:highlight w:val="none"/>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093" w:type="dxa"/>
            <w:vAlign w:val="center"/>
          </w:tcPr>
          <w:p>
            <w:pPr>
              <w:spacing w:line="440" w:lineRule="atLeast"/>
              <w:rPr>
                <w:color w:val="000000" w:themeColor="text1"/>
                <w:szCs w:val="21"/>
                <w:highlight w:val="none"/>
                <w14:textFill>
                  <w14:solidFill>
                    <w14:schemeClr w14:val="tx1"/>
                  </w14:solidFill>
                </w14:textFill>
              </w:rPr>
            </w:pPr>
          </w:p>
        </w:tc>
        <w:tc>
          <w:tcPr>
            <w:tcW w:w="3623" w:type="dxa"/>
            <w:vAlign w:val="center"/>
          </w:tcPr>
          <w:p>
            <w:pPr>
              <w:spacing w:line="440" w:lineRule="atLeast"/>
              <w:rPr>
                <w:color w:val="000000" w:themeColor="text1"/>
                <w:szCs w:val="21"/>
                <w:highlight w:val="none"/>
                <w14:textFill>
                  <w14:solidFill>
                    <w14:schemeClr w14:val="tx1"/>
                  </w14:solidFill>
                </w14:textFill>
              </w:rPr>
            </w:pPr>
          </w:p>
        </w:tc>
        <w:tc>
          <w:tcPr>
            <w:tcW w:w="1134" w:type="dxa"/>
          </w:tcPr>
          <w:p>
            <w:pPr>
              <w:spacing w:line="440" w:lineRule="atLeast"/>
              <w:rPr>
                <w:color w:val="000000" w:themeColor="text1"/>
                <w:highlight w:val="none"/>
                <w14:textFill>
                  <w14:solidFill>
                    <w14:schemeClr w14:val="tx1"/>
                  </w14:solidFill>
                </w14:textFill>
              </w:rPr>
            </w:pPr>
          </w:p>
        </w:tc>
        <w:tc>
          <w:tcPr>
            <w:tcW w:w="851" w:type="dxa"/>
          </w:tcPr>
          <w:p>
            <w:pPr>
              <w:spacing w:line="440" w:lineRule="atLeast"/>
              <w:rPr>
                <w:color w:val="000000" w:themeColor="text1"/>
                <w:highlight w:val="none"/>
                <w14:textFill>
                  <w14:solidFill>
                    <w14:schemeClr w14:val="tx1"/>
                  </w14:solidFill>
                </w14:textFill>
              </w:rPr>
            </w:pPr>
          </w:p>
        </w:tc>
        <w:tc>
          <w:tcPr>
            <w:tcW w:w="1310" w:type="dxa"/>
          </w:tcPr>
          <w:p>
            <w:pPr>
              <w:spacing w:line="440" w:lineRule="atLeast"/>
              <w:rPr>
                <w:color w:val="000000" w:themeColor="text1"/>
                <w:highlight w:val="none"/>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093" w:type="dxa"/>
            <w:vAlign w:val="center"/>
          </w:tcPr>
          <w:p>
            <w:pPr>
              <w:spacing w:line="440" w:lineRule="atLeas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w:t>
            </w:r>
          </w:p>
        </w:tc>
        <w:tc>
          <w:tcPr>
            <w:tcW w:w="3623" w:type="dxa"/>
            <w:vAlign w:val="center"/>
          </w:tcPr>
          <w:p>
            <w:pPr>
              <w:spacing w:line="440" w:lineRule="atLeas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w:t>
            </w:r>
          </w:p>
        </w:tc>
        <w:tc>
          <w:tcPr>
            <w:tcW w:w="1134" w:type="dxa"/>
          </w:tcPr>
          <w:p>
            <w:pPr>
              <w:spacing w:line="440" w:lineRule="atLeast"/>
              <w:rPr>
                <w:color w:val="000000" w:themeColor="text1"/>
                <w:highlight w:val="none"/>
                <w14:textFill>
                  <w14:solidFill>
                    <w14:schemeClr w14:val="tx1"/>
                  </w14:solidFill>
                </w14:textFill>
              </w:rPr>
            </w:pPr>
          </w:p>
        </w:tc>
        <w:tc>
          <w:tcPr>
            <w:tcW w:w="851" w:type="dxa"/>
          </w:tcPr>
          <w:p>
            <w:pPr>
              <w:spacing w:line="440" w:lineRule="atLeast"/>
              <w:rPr>
                <w:color w:val="000000" w:themeColor="text1"/>
                <w:highlight w:val="none"/>
                <w14:textFill>
                  <w14:solidFill>
                    <w14:schemeClr w14:val="tx1"/>
                  </w14:solidFill>
                </w14:textFill>
              </w:rPr>
            </w:pPr>
          </w:p>
        </w:tc>
        <w:tc>
          <w:tcPr>
            <w:tcW w:w="1310" w:type="dxa"/>
          </w:tcPr>
          <w:p>
            <w:pPr>
              <w:spacing w:line="440" w:lineRule="atLeast"/>
              <w:rPr>
                <w:color w:val="000000" w:themeColor="text1"/>
                <w:highlight w:val="none"/>
                <w14:textFill>
                  <w14:solidFill>
                    <w14:schemeClr w14:val="tx1"/>
                  </w14:solidFill>
                </w14:textFill>
              </w:rPr>
            </w:pPr>
          </w:p>
        </w:tc>
      </w:tr>
    </w:tbl>
    <w:p>
      <w:pPr>
        <w:spacing w:before="156" w:beforeLines="50" w:line="440" w:lineRule="exact"/>
        <w:ind w:left="-103" w:leftChars="-49" w:firstLine="1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供应商：（公章）</w:t>
      </w:r>
    </w:p>
    <w:p>
      <w:pPr>
        <w:spacing w:before="156" w:beforeLines="50" w:line="440" w:lineRule="exact"/>
        <w:ind w:left="-103" w:leftChars="-4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法定代表人或其授权代表：（</w:t>
      </w:r>
      <w:r>
        <w:rPr>
          <w:rFonts w:hint="eastAsia"/>
          <w:color w:val="000000" w:themeColor="text1"/>
          <w:highlight w:val="none"/>
          <w14:textFill>
            <w14:solidFill>
              <w14:schemeClr w14:val="tx1"/>
            </w14:solidFill>
          </w14:textFill>
        </w:rPr>
        <w:t>签字或加盖人名章</w:t>
      </w:r>
      <w:r>
        <w:rPr>
          <w:color w:val="000000" w:themeColor="text1"/>
          <w:highlight w:val="none"/>
          <w14:textFill>
            <w14:solidFill>
              <w14:schemeClr w14:val="tx1"/>
            </w14:solidFill>
          </w14:textFill>
        </w:rPr>
        <w:t>）</w:t>
      </w:r>
    </w:p>
    <w:p>
      <w:pPr>
        <w:spacing w:before="156" w:beforeLines="50" w:line="440" w:lineRule="exact"/>
        <w:ind w:left="-103" w:leftChars="-4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日期：</w:t>
      </w:r>
    </w:p>
    <w:p>
      <w:pPr>
        <w:rPr>
          <w:color w:val="000000" w:themeColor="text1"/>
          <w:highlight w:val="none"/>
          <w14:textFill>
            <w14:solidFill>
              <w14:schemeClr w14:val="tx1"/>
            </w14:solidFill>
          </w14:textFill>
        </w:rPr>
      </w:pPr>
    </w:p>
    <w:p>
      <w:pPr>
        <w:snapToGrid w:val="0"/>
        <w:spacing w:after="156" w:afterLines="5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注：</w:t>
      </w:r>
      <w:r>
        <w:rPr>
          <w:rFonts w:hint="eastAsia" w:ascii="宋体" w:hAnsi="宋体"/>
          <w:color w:val="000000" w:themeColor="text1"/>
          <w:highlight w:val="none"/>
          <w14:textFill>
            <w14:solidFill>
              <w14:schemeClr w14:val="tx1"/>
            </w14:solidFill>
          </w14:textFill>
        </w:rPr>
        <w:t>1、</w:t>
      </w:r>
      <w:r>
        <w:rPr>
          <w:rFonts w:hint="eastAsia" w:ascii="宋体" w:hAnsi="宋体"/>
          <w:color w:val="000000" w:themeColor="text1"/>
          <w:highlight w:val="none"/>
          <w14:textFill>
            <w14:solidFill>
              <w14:schemeClr w14:val="tx1"/>
            </w14:solidFill>
          </w14:textFill>
        </w:rPr>
        <w:tab/>
      </w:r>
      <w:r>
        <w:rPr>
          <w:rFonts w:hint="eastAsia" w:ascii="宋体" w:hAnsi="宋体"/>
          <w:color w:val="000000" w:themeColor="text1"/>
          <w:highlight w:val="none"/>
          <w14:textFill>
            <w14:solidFill>
              <w14:schemeClr w14:val="tx1"/>
            </w14:solidFill>
          </w14:textFill>
        </w:rPr>
        <w:t>供应商根据本磋商文件的供应商须知及合同条款填写本表；</w:t>
      </w:r>
    </w:p>
    <w:p>
      <w:pPr>
        <w:snapToGrid w:val="0"/>
        <w:spacing w:after="156" w:afterLines="50" w:line="360" w:lineRule="auto"/>
        <w:ind w:left="850" w:leftChars="203" w:hanging="424" w:hangingChars="202"/>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w:t>
      </w:r>
      <w:r>
        <w:rPr>
          <w:rFonts w:hint="eastAsia" w:ascii="宋体" w:hAnsi="宋体"/>
          <w:color w:val="000000" w:themeColor="text1"/>
          <w:highlight w:val="none"/>
          <w14:textFill>
            <w14:solidFill>
              <w14:schemeClr w14:val="tx1"/>
            </w14:solidFill>
          </w14:textFill>
        </w:rPr>
        <w:tab/>
      </w:r>
      <w:r>
        <w:rPr>
          <w:rFonts w:hint="eastAsia" w:ascii="宋体" w:hAnsi="宋体"/>
          <w:color w:val="000000" w:themeColor="text1"/>
          <w:highlight w:val="none"/>
          <w14:textFill>
            <w14:solidFill>
              <w14:schemeClr w14:val="tx1"/>
            </w14:solidFill>
          </w14:textFill>
        </w:rPr>
        <w:t>对完全响应的条目在本表相应列中标注“</w:t>
      </w:r>
      <w:r>
        <w:rPr>
          <w:rFonts w:hint="eastAsia"/>
          <w:color w:val="000000" w:themeColor="text1"/>
          <w:highlight w:val="none"/>
          <w14:textFill>
            <w14:solidFill>
              <w14:schemeClr w14:val="tx1"/>
            </w14:solidFill>
          </w14:textFill>
        </w:rPr>
        <w:t>√</w:t>
      </w:r>
      <w:r>
        <w:rPr>
          <w:rFonts w:hint="eastAsia" w:ascii="宋体" w:hAnsi="宋体"/>
          <w:color w:val="000000" w:themeColor="text1"/>
          <w:highlight w:val="none"/>
          <w14:textFill>
            <w14:solidFill>
              <w14:schemeClr w14:val="tx1"/>
            </w14:solidFill>
          </w14:textFill>
        </w:rPr>
        <w:t>”。对有偏离的条目在本表相应列中标注“正偏离”或“负偏离”。仅可在“完全响应”及“有偏离”中选一标注，同时，当且仅当选取“有偏离”栏中加以标注后，才能在“偏离简述”栏中加以说明。</w:t>
      </w:r>
    </w:p>
    <w:p>
      <w:pPr>
        <w:snapToGrid w:val="0"/>
        <w:spacing w:after="156" w:afterLines="50" w:line="360" w:lineRule="auto"/>
        <w:ind w:left="850" w:leftChars="203" w:hanging="424" w:hangingChars="202"/>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3、</w:t>
      </w:r>
      <w:r>
        <w:rPr>
          <w:rFonts w:hint="eastAsia" w:ascii="宋体" w:hAnsi="宋体"/>
          <w:color w:val="000000" w:themeColor="text1"/>
          <w:highlight w:val="none"/>
          <w14:textFill>
            <w14:solidFill>
              <w14:schemeClr w14:val="tx1"/>
            </w14:solidFill>
          </w14:textFill>
        </w:rPr>
        <w:tab/>
      </w:r>
      <w:r>
        <w:rPr>
          <w:rFonts w:hint="eastAsia" w:ascii="宋体" w:hAnsi="宋体"/>
          <w:color w:val="000000" w:themeColor="text1"/>
          <w:highlight w:val="none"/>
          <w14:textFill>
            <w14:solidFill>
              <w14:schemeClr w14:val="tx1"/>
            </w14:solidFill>
          </w14:textFill>
        </w:rPr>
        <w:t>正偏离是指应答的条件优于磋商文件要求，负偏离是指应答的条件低于磋商文件要求，正偏离项目不作扣分处理。</w:t>
      </w:r>
    </w:p>
    <w:p>
      <w:pPr>
        <w:snapToGrid w:val="0"/>
        <w:spacing w:after="156" w:afterLines="50" w:line="360" w:lineRule="auto"/>
        <w:ind w:left="850" w:leftChars="203" w:hanging="424" w:hangingChars="202"/>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4、</w:t>
      </w:r>
      <w:r>
        <w:rPr>
          <w:rFonts w:hint="eastAsia" w:ascii="宋体" w:hAnsi="宋体"/>
          <w:color w:val="000000" w:themeColor="text1"/>
          <w:highlight w:val="none"/>
          <w14:textFill>
            <w14:solidFill>
              <w14:schemeClr w14:val="tx1"/>
            </w14:solidFill>
          </w14:textFill>
        </w:rPr>
        <w:tab/>
      </w:r>
      <w:r>
        <w:rPr>
          <w:rFonts w:hint="eastAsia" w:ascii="宋体" w:hAnsi="宋体"/>
          <w:color w:val="000000" w:themeColor="text1"/>
          <w:highlight w:val="none"/>
          <w14:textFill>
            <w14:solidFill>
              <w14:schemeClr w14:val="tx1"/>
            </w14:solidFill>
          </w14:textFill>
        </w:rPr>
        <w:t>供应商须完整填写响应表。如果未完整填写本表的各项内容则视作供应商已经对磋商文件相关要求和内容完全理解并同意，其报价为在此基础上的完全价格。</w:t>
      </w:r>
    </w:p>
    <w:p>
      <w:pPr>
        <w:snapToGrid w:val="0"/>
        <w:spacing w:after="156" w:afterLines="50" w:line="360" w:lineRule="auto"/>
        <w:ind w:left="850" w:leftChars="203" w:hanging="424" w:hangingChars="202"/>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5、</w:t>
      </w:r>
      <w:r>
        <w:rPr>
          <w:rFonts w:hint="eastAsia" w:ascii="宋体" w:hAnsi="宋体"/>
          <w:color w:val="000000" w:themeColor="text1"/>
          <w:highlight w:val="none"/>
          <w14:textFill>
            <w14:solidFill>
              <w14:schemeClr w14:val="tx1"/>
            </w14:solidFill>
          </w14:textFill>
        </w:rPr>
        <w:tab/>
      </w:r>
      <w:r>
        <w:rPr>
          <w:rFonts w:hint="eastAsia" w:ascii="宋体" w:hAnsi="宋体"/>
          <w:color w:val="000000" w:themeColor="text1"/>
          <w:highlight w:val="none"/>
          <w14:textFill>
            <w14:solidFill>
              <w14:schemeClr w14:val="tx1"/>
            </w14:solidFill>
          </w14:textFill>
        </w:rPr>
        <w:t>在采购人与成交供应商签订合同时，如成交供应商未在响应文件“响应表”中列出偏离说明，无论已发生或即将发生任何情形，均视为完全符合磋商文件要求，并写入合同。若成交供应商在合同签订前，以上述事项为借口而不履行合同签订手续及执行合同，则视作拒绝与采购人签订合同。</w:t>
      </w:r>
    </w:p>
    <w:p>
      <w:pP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br w:type="page"/>
      </w:r>
    </w:p>
    <w:p>
      <w:pPr>
        <w:pStyle w:val="426"/>
        <w:spacing w:line="360" w:lineRule="auto"/>
        <w:ind w:firstLine="0" w:firstLineChars="0"/>
        <w:outlineLvl w:val="1"/>
        <w:rPr>
          <w:b/>
          <w:color w:val="000000" w:themeColor="text1"/>
          <w:sz w:val="24"/>
          <w:highlight w:val="none"/>
          <w14:textFill>
            <w14:solidFill>
              <w14:schemeClr w14:val="tx1"/>
            </w14:solidFill>
          </w14:textFill>
        </w:rPr>
      </w:pPr>
      <w:bookmarkStart w:id="191" w:name="_Toc5976"/>
      <w:bookmarkStart w:id="192" w:name="_Toc12701"/>
      <w:r>
        <w:rPr>
          <w:rFonts w:hint="eastAsia"/>
          <w:b/>
          <w:color w:val="000000" w:themeColor="text1"/>
          <w:sz w:val="24"/>
          <w:highlight w:val="none"/>
          <w14:textFill>
            <w14:solidFill>
              <w14:schemeClr w14:val="tx1"/>
            </w14:solidFill>
          </w14:textFill>
        </w:rPr>
        <w:t>附件7 资格证明文件</w:t>
      </w:r>
      <w:bookmarkEnd w:id="191"/>
      <w:bookmarkEnd w:id="192"/>
    </w:p>
    <w:p>
      <w:pPr>
        <w:numPr>
          <w:ilvl w:val="1"/>
          <w:numId w:val="19"/>
        </w:numPr>
        <w:tabs>
          <w:tab w:val="left" w:pos="993"/>
          <w:tab w:val="left" w:pos="1030"/>
          <w:tab w:val="left" w:pos="8364"/>
          <w:tab w:val="clear" w:pos="780"/>
        </w:tabs>
        <w:snapToGrid w:val="0"/>
        <w:spacing w:after="156" w:afterLines="50"/>
        <w:ind w:left="993" w:right="-57" w:rightChars="-27" w:hanging="573"/>
        <w:jc w:val="lef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供应商上一年度（2022年</w:t>
      </w:r>
      <w:r>
        <w:rPr>
          <w:rFonts w:hint="eastAsia" w:ascii="宋体" w:hAnsi="宋体"/>
          <w:color w:val="000000" w:themeColor="text1"/>
          <w:sz w:val="22"/>
          <w:szCs w:val="22"/>
          <w:highlight w:val="none"/>
          <w:lang w:eastAsia="zh-CN"/>
          <w14:textFill>
            <w14:solidFill>
              <w14:schemeClr w14:val="tx1"/>
            </w14:solidFill>
          </w14:textFill>
        </w:rPr>
        <w:t>或</w:t>
      </w:r>
      <w:r>
        <w:rPr>
          <w:rFonts w:hint="eastAsia" w:ascii="宋体" w:hAnsi="宋体"/>
          <w:color w:val="000000" w:themeColor="text1"/>
          <w:sz w:val="22"/>
          <w:szCs w:val="22"/>
          <w:highlight w:val="none"/>
          <w:lang w:val="en-US" w:eastAsia="zh-CN"/>
          <w14:textFill>
            <w14:solidFill>
              <w14:schemeClr w14:val="tx1"/>
            </w14:solidFill>
          </w14:textFill>
        </w:rPr>
        <w:t>2023年</w:t>
      </w:r>
      <w:r>
        <w:rPr>
          <w:rFonts w:hint="eastAsia" w:ascii="宋体" w:hAnsi="宋体"/>
          <w:color w:val="000000" w:themeColor="text1"/>
          <w:sz w:val="22"/>
          <w:szCs w:val="22"/>
          <w:highlight w:val="none"/>
          <w14:textFill>
            <w14:solidFill>
              <w14:schemeClr w14:val="tx1"/>
            </w14:solidFill>
          </w14:textFill>
        </w:rPr>
        <w:t>）经审计的财务报表复印件</w:t>
      </w:r>
      <w:r>
        <w:rPr>
          <w:rFonts w:ascii="宋体" w:hAnsi="宋体"/>
          <w:color w:val="000000" w:themeColor="text1"/>
          <w:sz w:val="22"/>
          <w:szCs w:val="22"/>
          <w:highlight w:val="none"/>
          <w14:textFill>
            <w14:solidFill>
              <w14:schemeClr w14:val="tx1"/>
            </w14:solidFill>
          </w14:textFill>
        </w:rPr>
        <w:t>（</w:t>
      </w:r>
      <w:r>
        <w:rPr>
          <w:rFonts w:hint="eastAsia" w:ascii="宋体" w:hAnsi="宋体"/>
          <w:color w:val="000000" w:themeColor="text1"/>
          <w:sz w:val="22"/>
          <w:szCs w:val="22"/>
          <w:highlight w:val="none"/>
          <w14:textFill>
            <w14:solidFill>
              <w14:schemeClr w14:val="tx1"/>
            </w14:solidFill>
          </w14:textFill>
        </w:rPr>
        <w:t>包括资产负债表、现金流量表、利润表）或其基本开户银行出具的资信证明（格式要求见</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REF _Ref527015333 \r \h  \* MERGEFORMAT </w:instrText>
      </w:r>
      <w:r>
        <w:rPr>
          <w:color w:val="000000" w:themeColor="text1"/>
          <w:highlight w:val="none"/>
          <w14:textFill>
            <w14:solidFill>
              <w14:schemeClr w14:val="tx1"/>
            </w14:solidFill>
          </w14:textFill>
        </w:rPr>
        <w:fldChar w:fldCharType="separate"/>
      </w:r>
      <w:r>
        <w:rPr>
          <w:rFonts w:ascii="宋体" w:hAnsi="宋体"/>
          <w:color w:val="000000" w:themeColor="text1"/>
          <w:sz w:val="22"/>
          <w:szCs w:val="22"/>
          <w:highlight w:val="none"/>
          <w14:textFill>
            <w14:solidFill>
              <w14:schemeClr w14:val="tx1"/>
            </w14:solidFill>
          </w14:textFill>
        </w:rPr>
        <w:t>7--1</w:t>
      </w:r>
      <w:r>
        <w:rPr>
          <w:rFonts w:ascii="宋体" w:hAnsi="宋体"/>
          <w:color w:val="000000" w:themeColor="text1"/>
          <w:sz w:val="22"/>
          <w:szCs w:val="22"/>
          <w:highlight w:val="none"/>
          <w14:textFill>
            <w14:solidFill>
              <w14:schemeClr w14:val="tx1"/>
            </w14:solidFill>
          </w14:textFill>
        </w:rPr>
        <w:fldChar w:fldCharType="end"/>
      </w:r>
      <w:r>
        <w:rPr>
          <w:rFonts w:hint="eastAsia" w:ascii="宋体" w:hAnsi="宋体"/>
          <w:color w:val="000000" w:themeColor="text1"/>
          <w:sz w:val="22"/>
          <w:szCs w:val="22"/>
          <w:highlight w:val="none"/>
          <w14:textFill>
            <w14:solidFill>
              <w14:schemeClr w14:val="tx1"/>
            </w14:solidFill>
          </w14:textFill>
        </w:rPr>
        <w:t>）；</w:t>
      </w:r>
    </w:p>
    <w:p>
      <w:pPr>
        <w:numPr>
          <w:ilvl w:val="1"/>
          <w:numId w:val="19"/>
        </w:numPr>
        <w:tabs>
          <w:tab w:val="left" w:pos="993"/>
          <w:tab w:val="left" w:pos="1030"/>
          <w:tab w:val="left" w:pos="8364"/>
          <w:tab w:val="clear" w:pos="780"/>
        </w:tabs>
        <w:snapToGrid w:val="0"/>
        <w:spacing w:after="156" w:afterLines="50"/>
        <w:ind w:left="993" w:right="-57" w:rightChars="-27" w:hanging="573"/>
        <w:jc w:val="left"/>
        <w:rPr>
          <w:rFonts w:ascii="宋体" w:hAnsi="宋体"/>
          <w:color w:val="000000" w:themeColor="text1"/>
          <w:sz w:val="22"/>
          <w:szCs w:val="22"/>
          <w:highlight w:val="none"/>
          <w14:textFill>
            <w14:solidFill>
              <w14:schemeClr w14:val="tx1"/>
            </w14:solidFill>
          </w14:textFill>
        </w:rPr>
      </w:pPr>
      <w:r>
        <w:rPr>
          <w:rFonts w:hint="eastAsia" w:asciiTheme="minorEastAsia" w:hAnsiTheme="minorEastAsia" w:eastAsiaTheme="minorEastAsia"/>
          <w:color w:val="000000" w:themeColor="text1"/>
          <w:sz w:val="22"/>
          <w:szCs w:val="22"/>
          <w:highlight w:val="none"/>
          <w14:textFill>
            <w14:solidFill>
              <w14:schemeClr w14:val="tx1"/>
            </w14:solidFill>
          </w14:textFill>
        </w:rPr>
        <w:t>依法缴纳税收和社会保障资金的证明材料复印件</w:t>
      </w:r>
      <w:r>
        <w:rPr>
          <w:rFonts w:ascii="宋体" w:hAnsi="宋体"/>
          <w:color w:val="000000" w:themeColor="text1"/>
          <w:sz w:val="22"/>
          <w:szCs w:val="22"/>
          <w:highlight w:val="none"/>
          <w14:textFill>
            <w14:solidFill>
              <w14:schemeClr w14:val="tx1"/>
            </w14:solidFill>
          </w14:textFill>
        </w:rPr>
        <w:t>（格式见</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REF _Ref527015360 \r \h  \* MERGEFORMAT </w:instrText>
      </w:r>
      <w:r>
        <w:rPr>
          <w:color w:val="000000" w:themeColor="text1"/>
          <w:highlight w:val="none"/>
          <w14:textFill>
            <w14:solidFill>
              <w14:schemeClr w14:val="tx1"/>
            </w14:solidFill>
          </w14:textFill>
        </w:rPr>
        <w:fldChar w:fldCharType="separate"/>
      </w:r>
      <w:r>
        <w:rPr>
          <w:rFonts w:ascii="宋体" w:hAnsi="宋体"/>
          <w:color w:val="000000" w:themeColor="text1"/>
          <w:sz w:val="22"/>
          <w:szCs w:val="22"/>
          <w:highlight w:val="none"/>
          <w14:textFill>
            <w14:solidFill>
              <w14:schemeClr w14:val="tx1"/>
            </w14:solidFill>
          </w14:textFill>
        </w:rPr>
        <w:t>7--2</w:t>
      </w:r>
      <w:r>
        <w:rPr>
          <w:rFonts w:ascii="宋体" w:hAnsi="宋体"/>
          <w:color w:val="000000" w:themeColor="text1"/>
          <w:sz w:val="22"/>
          <w:szCs w:val="22"/>
          <w:highlight w:val="none"/>
          <w14:textFill>
            <w14:solidFill>
              <w14:schemeClr w14:val="tx1"/>
            </w14:solidFill>
          </w14:textFill>
        </w:rPr>
        <w:fldChar w:fldCharType="end"/>
      </w:r>
      <w:r>
        <w:rPr>
          <w:rFonts w:hint="eastAsia" w:ascii="宋体" w:hAnsi="宋体"/>
          <w:color w:val="000000" w:themeColor="text1"/>
          <w:sz w:val="22"/>
          <w:szCs w:val="22"/>
          <w:highlight w:val="none"/>
          <w14:textFill>
            <w14:solidFill>
              <w14:schemeClr w14:val="tx1"/>
            </w14:solidFill>
          </w14:textFill>
        </w:rPr>
        <w:t>、</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REF _Ref527015367 \r \h  \* MERGEFORMAT </w:instrText>
      </w:r>
      <w:r>
        <w:rPr>
          <w:color w:val="000000" w:themeColor="text1"/>
          <w:highlight w:val="none"/>
          <w14:textFill>
            <w14:solidFill>
              <w14:schemeClr w14:val="tx1"/>
            </w14:solidFill>
          </w14:textFill>
        </w:rPr>
        <w:fldChar w:fldCharType="separate"/>
      </w:r>
      <w:r>
        <w:rPr>
          <w:rFonts w:ascii="宋体" w:hAnsi="宋体"/>
          <w:color w:val="000000" w:themeColor="text1"/>
          <w:sz w:val="22"/>
          <w:szCs w:val="22"/>
          <w:highlight w:val="none"/>
          <w14:textFill>
            <w14:solidFill>
              <w14:schemeClr w14:val="tx1"/>
            </w14:solidFill>
          </w14:textFill>
        </w:rPr>
        <w:t>7--3</w:t>
      </w:r>
      <w:r>
        <w:rPr>
          <w:rFonts w:ascii="宋体" w:hAnsi="宋体"/>
          <w:color w:val="000000" w:themeColor="text1"/>
          <w:sz w:val="22"/>
          <w:szCs w:val="22"/>
          <w:highlight w:val="none"/>
          <w14:textFill>
            <w14:solidFill>
              <w14:schemeClr w14:val="tx1"/>
            </w14:solidFill>
          </w14:textFill>
        </w:rPr>
        <w:fldChar w:fldCharType="end"/>
      </w:r>
      <w:r>
        <w:rPr>
          <w:rFonts w:hint="eastAsia" w:ascii="宋体" w:hAnsi="宋体"/>
          <w:color w:val="000000" w:themeColor="text1"/>
          <w:sz w:val="22"/>
          <w:szCs w:val="22"/>
          <w:highlight w:val="none"/>
          <w14:textFill>
            <w14:solidFill>
              <w14:schemeClr w14:val="tx1"/>
            </w14:solidFill>
          </w14:textFill>
        </w:rPr>
        <w:t>）</w:t>
      </w:r>
    </w:p>
    <w:p>
      <w:pPr>
        <w:numPr>
          <w:ilvl w:val="1"/>
          <w:numId w:val="19"/>
        </w:numPr>
        <w:tabs>
          <w:tab w:val="left" w:pos="993"/>
          <w:tab w:val="left" w:pos="1030"/>
          <w:tab w:val="left" w:pos="8364"/>
          <w:tab w:val="clear" w:pos="780"/>
        </w:tabs>
        <w:snapToGrid w:val="0"/>
        <w:spacing w:after="156" w:afterLines="50"/>
        <w:ind w:left="993" w:right="-57" w:rightChars="-27" w:hanging="573"/>
        <w:jc w:val="lef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具备履行合同所必需的设备和专业技术能力的承诺原件</w:t>
      </w:r>
      <w:r>
        <w:rPr>
          <w:rFonts w:ascii="宋体" w:hAnsi="宋体"/>
          <w:color w:val="000000" w:themeColor="text1"/>
          <w:sz w:val="22"/>
          <w:szCs w:val="22"/>
          <w:highlight w:val="none"/>
          <w14:textFill>
            <w14:solidFill>
              <w14:schemeClr w14:val="tx1"/>
            </w14:solidFill>
          </w14:textFill>
        </w:rPr>
        <w:t>（格式见</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REF _Ref527015383 \r \h  \* MERGEFORMAT </w:instrText>
      </w:r>
      <w:r>
        <w:rPr>
          <w:color w:val="000000" w:themeColor="text1"/>
          <w:highlight w:val="none"/>
          <w14:textFill>
            <w14:solidFill>
              <w14:schemeClr w14:val="tx1"/>
            </w14:solidFill>
          </w14:textFill>
        </w:rPr>
        <w:fldChar w:fldCharType="separate"/>
      </w:r>
      <w:r>
        <w:rPr>
          <w:rFonts w:ascii="宋体" w:hAnsi="宋体"/>
          <w:color w:val="000000" w:themeColor="text1"/>
          <w:sz w:val="22"/>
          <w:szCs w:val="22"/>
          <w:highlight w:val="none"/>
          <w14:textFill>
            <w14:solidFill>
              <w14:schemeClr w14:val="tx1"/>
            </w14:solidFill>
          </w14:textFill>
        </w:rPr>
        <w:t>7--4</w:t>
      </w:r>
      <w:r>
        <w:rPr>
          <w:rFonts w:ascii="宋体" w:hAnsi="宋体"/>
          <w:color w:val="000000" w:themeColor="text1"/>
          <w:sz w:val="22"/>
          <w:szCs w:val="22"/>
          <w:highlight w:val="none"/>
          <w14:textFill>
            <w14:solidFill>
              <w14:schemeClr w14:val="tx1"/>
            </w14:solidFill>
          </w14:textFill>
        </w:rPr>
        <w:fldChar w:fldCharType="end"/>
      </w:r>
      <w:r>
        <w:rPr>
          <w:rFonts w:hint="eastAsia" w:ascii="宋体" w:hAnsi="宋体"/>
          <w:color w:val="000000" w:themeColor="text1"/>
          <w:sz w:val="22"/>
          <w:szCs w:val="22"/>
          <w:highlight w:val="none"/>
          <w14:textFill>
            <w14:solidFill>
              <w14:schemeClr w14:val="tx1"/>
            </w14:solidFill>
          </w14:textFill>
        </w:rPr>
        <w:t>）；</w:t>
      </w:r>
    </w:p>
    <w:p>
      <w:pPr>
        <w:numPr>
          <w:ilvl w:val="1"/>
          <w:numId w:val="19"/>
        </w:numPr>
        <w:tabs>
          <w:tab w:val="left" w:pos="993"/>
          <w:tab w:val="left" w:pos="1030"/>
          <w:tab w:val="left" w:pos="8364"/>
          <w:tab w:val="clear" w:pos="780"/>
        </w:tabs>
        <w:snapToGrid w:val="0"/>
        <w:spacing w:after="156" w:afterLines="50"/>
        <w:ind w:left="993" w:right="-57" w:rightChars="-27" w:hanging="573"/>
        <w:jc w:val="lef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供应商参加政府采购活动前3年内在经营活动中没有重大违法记录的书面声明原件</w:t>
      </w:r>
      <w:r>
        <w:rPr>
          <w:rFonts w:ascii="宋体" w:hAnsi="宋体"/>
          <w:color w:val="000000" w:themeColor="text1"/>
          <w:sz w:val="22"/>
          <w:szCs w:val="22"/>
          <w:highlight w:val="none"/>
          <w14:textFill>
            <w14:solidFill>
              <w14:schemeClr w14:val="tx1"/>
            </w14:solidFill>
          </w14:textFill>
        </w:rPr>
        <w:t>（格式见</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REF _Ref527015392 \r \h  \* MERGEFORMAT </w:instrText>
      </w:r>
      <w:r>
        <w:rPr>
          <w:color w:val="000000" w:themeColor="text1"/>
          <w:highlight w:val="none"/>
          <w14:textFill>
            <w14:solidFill>
              <w14:schemeClr w14:val="tx1"/>
            </w14:solidFill>
          </w14:textFill>
        </w:rPr>
        <w:fldChar w:fldCharType="separate"/>
      </w:r>
      <w:r>
        <w:rPr>
          <w:rFonts w:ascii="宋体" w:hAnsi="宋体"/>
          <w:color w:val="000000" w:themeColor="text1"/>
          <w:sz w:val="22"/>
          <w:szCs w:val="22"/>
          <w:highlight w:val="none"/>
          <w14:textFill>
            <w14:solidFill>
              <w14:schemeClr w14:val="tx1"/>
            </w14:solidFill>
          </w14:textFill>
        </w:rPr>
        <w:t>7--5</w:t>
      </w:r>
      <w:r>
        <w:rPr>
          <w:rFonts w:ascii="宋体" w:hAnsi="宋体"/>
          <w:color w:val="000000" w:themeColor="text1"/>
          <w:sz w:val="22"/>
          <w:szCs w:val="22"/>
          <w:highlight w:val="none"/>
          <w14:textFill>
            <w14:solidFill>
              <w14:schemeClr w14:val="tx1"/>
            </w14:solidFill>
          </w14:textFill>
        </w:rPr>
        <w:fldChar w:fldCharType="end"/>
      </w:r>
      <w:r>
        <w:rPr>
          <w:rFonts w:hint="eastAsia" w:ascii="宋体" w:hAnsi="宋体"/>
          <w:color w:val="000000" w:themeColor="text1"/>
          <w:sz w:val="22"/>
          <w:szCs w:val="22"/>
          <w:highlight w:val="none"/>
          <w14:textFill>
            <w14:solidFill>
              <w14:schemeClr w14:val="tx1"/>
            </w14:solidFill>
          </w14:textFill>
        </w:rPr>
        <w:t>）</w:t>
      </w:r>
    </w:p>
    <w:p>
      <w:pPr>
        <w:numPr>
          <w:ilvl w:val="1"/>
          <w:numId w:val="19"/>
        </w:numPr>
        <w:tabs>
          <w:tab w:val="left" w:pos="993"/>
          <w:tab w:val="left" w:pos="1030"/>
          <w:tab w:val="left" w:pos="8364"/>
          <w:tab w:val="clear" w:pos="780"/>
        </w:tabs>
        <w:snapToGrid w:val="0"/>
        <w:spacing w:after="156" w:afterLines="50"/>
        <w:ind w:left="993" w:right="-57" w:rightChars="-27" w:hanging="573"/>
        <w:jc w:val="lef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供应商控股股东名称、控股公司的名称和存在管理、被管理关系的单位名称说明（格式见</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REF _Ref527015401 \r \h  \* MERGEFORMAT </w:instrText>
      </w:r>
      <w:r>
        <w:rPr>
          <w:color w:val="000000" w:themeColor="text1"/>
          <w:highlight w:val="none"/>
          <w14:textFill>
            <w14:solidFill>
              <w14:schemeClr w14:val="tx1"/>
            </w14:solidFill>
          </w14:textFill>
        </w:rPr>
        <w:fldChar w:fldCharType="separate"/>
      </w:r>
      <w:r>
        <w:rPr>
          <w:rFonts w:ascii="宋体" w:hAnsi="宋体"/>
          <w:color w:val="000000" w:themeColor="text1"/>
          <w:sz w:val="22"/>
          <w:szCs w:val="22"/>
          <w:highlight w:val="none"/>
          <w14:textFill>
            <w14:solidFill>
              <w14:schemeClr w14:val="tx1"/>
            </w14:solidFill>
          </w14:textFill>
        </w:rPr>
        <w:t>7--6</w:t>
      </w:r>
      <w:r>
        <w:rPr>
          <w:rFonts w:ascii="宋体" w:hAnsi="宋体"/>
          <w:color w:val="000000" w:themeColor="text1"/>
          <w:sz w:val="22"/>
          <w:szCs w:val="22"/>
          <w:highlight w:val="none"/>
          <w14:textFill>
            <w14:solidFill>
              <w14:schemeClr w14:val="tx1"/>
            </w14:solidFill>
          </w14:textFill>
        </w:rPr>
        <w:fldChar w:fldCharType="end"/>
      </w:r>
      <w:r>
        <w:rPr>
          <w:rFonts w:hint="eastAsia" w:ascii="宋体" w:hAnsi="宋体"/>
          <w:color w:val="000000" w:themeColor="text1"/>
          <w:sz w:val="22"/>
          <w:szCs w:val="22"/>
          <w:highlight w:val="none"/>
          <w14:textFill>
            <w14:solidFill>
              <w14:schemeClr w14:val="tx1"/>
            </w14:solidFill>
          </w14:textFill>
        </w:rPr>
        <w:t>)</w:t>
      </w:r>
    </w:p>
    <w:p>
      <w:pPr>
        <w:numPr>
          <w:ilvl w:val="1"/>
          <w:numId w:val="19"/>
        </w:numPr>
        <w:tabs>
          <w:tab w:val="left" w:pos="993"/>
          <w:tab w:val="left" w:pos="1030"/>
          <w:tab w:val="left" w:pos="8364"/>
          <w:tab w:val="clear" w:pos="780"/>
        </w:tabs>
        <w:snapToGrid w:val="0"/>
        <w:spacing w:after="156" w:afterLines="50"/>
        <w:ind w:left="993" w:right="-57" w:rightChars="-27" w:hanging="573"/>
        <w:jc w:val="lef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供应商是否属于</w:t>
      </w:r>
      <w:r>
        <w:rPr>
          <w:rFonts w:hint="eastAsia" w:asciiTheme="minorEastAsia" w:hAnsiTheme="minorEastAsia" w:eastAsiaTheme="minorEastAsia"/>
          <w:color w:val="000000" w:themeColor="text1"/>
          <w:sz w:val="22"/>
          <w:szCs w:val="22"/>
          <w:highlight w:val="none"/>
          <w14:textFill>
            <w14:solidFill>
              <w14:schemeClr w14:val="tx1"/>
            </w14:solidFill>
          </w14:textFill>
        </w:rPr>
        <w:t>为本项目提供整体设计、规范编制或者项目管理、监理、检测等服务的供应商声明原件（格式见</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REF _Ref527015410 \r \h  \* MERGEFORMAT </w:instrText>
      </w:r>
      <w:r>
        <w:rPr>
          <w:color w:val="000000" w:themeColor="text1"/>
          <w:highlight w:val="none"/>
          <w14:textFill>
            <w14:solidFill>
              <w14:schemeClr w14:val="tx1"/>
            </w14:solidFill>
          </w14:textFill>
        </w:rPr>
        <w:fldChar w:fldCharType="separate"/>
      </w:r>
      <w:r>
        <w:rPr>
          <w:rFonts w:asciiTheme="minorEastAsia" w:hAnsiTheme="minorEastAsia" w:eastAsiaTheme="minorEastAsia"/>
          <w:color w:val="000000" w:themeColor="text1"/>
          <w:sz w:val="22"/>
          <w:szCs w:val="22"/>
          <w:highlight w:val="none"/>
          <w14:textFill>
            <w14:solidFill>
              <w14:schemeClr w14:val="tx1"/>
            </w14:solidFill>
          </w14:textFill>
        </w:rPr>
        <w:t>7--7</w:t>
      </w:r>
      <w:r>
        <w:rPr>
          <w:rFonts w:asciiTheme="minorEastAsia" w:hAnsiTheme="minorEastAsia" w:eastAsiaTheme="minorEastAsia"/>
          <w:color w:val="000000" w:themeColor="text1"/>
          <w:sz w:val="22"/>
          <w:szCs w:val="22"/>
          <w:highlight w:val="none"/>
          <w14:textFill>
            <w14:solidFill>
              <w14:schemeClr w14:val="tx1"/>
            </w14:solidFill>
          </w14:textFill>
        </w:rPr>
        <w:fldChar w:fldCharType="end"/>
      </w:r>
      <w:r>
        <w:rPr>
          <w:rFonts w:hint="eastAsia" w:asciiTheme="minorEastAsia" w:hAnsiTheme="minorEastAsia" w:eastAsiaTheme="minorEastAsia"/>
          <w:color w:val="000000" w:themeColor="text1"/>
          <w:sz w:val="22"/>
          <w:szCs w:val="22"/>
          <w:highlight w:val="none"/>
          <w14:textFill>
            <w14:solidFill>
              <w14:schemeClr w14:val="tx1"/>
            </w14:solidFill>
          </w14:textFill>
        </w:rPr>
        <w:t>)</w:t>
      </w:r>
    </w:p>
    <w:p>
      <w:pPr>
        <w:numPr>
          <w:ilvl w:val="1"/>
          <w:numId w:val="19"/>
        </w:numPr>
        <w:tabs>
          <w:tab w:val="left" w:pos="993"/>
          <w:tab w:val="left" w:pos="1030"/>
          <w:tab w:val="left" w:pos="8364"/>
          <w:tab w:val="clear" w:pos="780"/>
        </w:tabs>
        <w:snapToGrid w:val="0"/>
        <w:spacing w:after="156" w:afterLines="50"/>
        <w:ind w:left="993" w:right="-57" w:rightChars="-27" w:hanging="573"/>
        <w:jc w:val="lef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联合体协议书原件（供应商为联合体时提供）（格式见</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REF _Ref527015424 \r \h  \* MERGEFORMAT </w:instrText>
      </w:r>
      <w:r>
        <w:rPr>
          <w:color w:val="000000" w:themeColor="text1"/>
          <w:highlight w:val="none"/>
          <w14:textFill>
            <w14:solidFill>
              <w14:schemeClr w14:val="tx1"/>
            </w14:solidFill>
          </w14:textFill>
        </w:rPr>
        <w:fldChar w:fldCharType="separate"/>
      </w:r>
      <w:r>
        <w:rPr>
          <w:rFonts w:ascii="宋体" w:hAnsi="宋体"/>
          <w:color w:val="000000" w:themeColor="text1"/>
          <w:sz w:val="22"/>
          <w:szCs w:val="22"/>
          <w:highlight w:val="none"/>
          <w14:textFill>
            <w14:solidFill>
              <w14:schemeClr w14:val="tx1"/>
            </w14:solidFill>
          </w14:textFill>
        </w:rPr>
        <w:t>7--8</w:t>
      </w:r>
      <w:r>
        <w:rPr>
          <w:rFonts w:ascii="宋体" w:hAnsi="宋体"/>
          <w:color w:val="000000" w:themeColor="text1"/>
          <w:sz w:val="22"/>
          <w:szCs w:val="22"/>
          <w:highlight w:val="none"/>
          <w14:textFill>
            <w14:solidFill>
              <w14:schemeClr w14:val="tx1"/>
            </w14:solidFill>
          </w14:textFill>
        </w:rPr>
        <w:fldChar w:fldCharType="end"/>
      </w:r>
      <w:r>
        <w:rPr>
          <w:rFonts w:hint="eastAsia" w:ascii="宋体" w:hAnsi="宋体"/>
          <w:color w:val="000000" w:themeColor="text1"/>
          <w:sz w:val="22"/>
          <w:szCs w:val="22"/>
          <w:highlight w:val="none"/>
          <w14:textFill>
            <w14:solidFill>
              <w14:schemeClr w14:val="tx1"/>
            </w14:solidFill>
          </w14:textFill>
        </w:rPr>
        <w:t>)</w:t>
      </w:r>
    </w:p>
    <w:p>
      <w:pPr>
        <w:numPr>
          <w:ilvl w:val="1"/>
          <w:numId w:val="19"/>
        </w:numPr>
        <w:tabs>
          <w:tab w:val="left" w:pos="993"/>
          <w:tab w:val="left" w:pos="1030"/>
          <w:tab w:val="left" w:pos="8364"/>
          <w:tab w:val="clear" w:pos="780"/>
        </w:tabs>
        <w:snapToGrid w:val="0"/>
        <w:spacing w:after="156" w:afterLines="50"/>
        <w:ind w:left="993" w:right="-57" w:rightChars="-27" w:hanging="573"/>
        <w:jc w:val="lef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证明</w:t>
      </w:r>
      <w:r>
        <w:rPr>
          <w:rFonts w:ascii="宋体" w:hAnsi="宋体"/>
          <w:color w:val="000000" w:themeColor="text1"/>
          <w:sz w:val="22"/>
          <w:szCs w:val="22"/>
          <w:highlight w:val="none"/>
          <w14:textFill>
            <w14:solidFill>
              <w14:schemeClr w14:val="tx1"/>
            </w14:solidFill>
          </w14:textFill>
        </w:rPr>
        <w:t>供应商</w:t>
      </w:r>
      <w:r>
        <w:rPr>
          <w:rFonts w:hint="eastAsia" w:ascii="宋体" w:hAnsi="宋体"/>
          <w:color w:val="000000" w:themeColor="text1"/>
          <w:sz w:val="22"/>
          <w:szCs w:val="22"/>
          <w:highlight w:val="none"/>
          <w14:textFill>
            <w14:solidFill>
              <w14:schemeClr w14:val="tx1"/>
            </w14:solidFill>
          </w14:textFill>
        </w:rPr>
        <w:t>符合特定资格条件的证明材料；（格式见</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REF _Ref527015434 \r \h  \* MERGEFORMAT </w:instrText>
      </w:r>
      <w:r>
        <w:rPr>
          <w:color w:val="000000" w:themeColor="text1"/>
          <w:highlight w:val="none"/>
          <w14:textFill>
            <w14:solidFill>
              <w14:schemeClr w14:val="tx1"/>
            </w14:solidFill>
          </w14:textFill>
        </w:rPr>
        <w:fldChar w:fldCharType="separate"/>
      </w:r>
      <w:r>
        <w:rPr>
          <w:rFonts w:ascii="宋体" w:hAnsi="宋体"/>
          <w:color w:val="000000" w:themeColor="text1"/>
          <w:sz w:val="22"/>
          <w:szCs w:val="22"/>
          <w:highlight w:val="none"/>
          <w14:textFill>
            <w14:solidFill>
              <w14:schemeClr w14:val="tx1"/>
            </w14:solidFill>
          </w14:textFill>
        </w:rPr>
        <w:t>7--9</w:t>
      </w:r>
      <w:r>
        <w:rPr>
          <w:rFonts w:ascii="宋体" w:hAnsi="宋体"/>
          <w:color w:val="000000" w:themeColor="text1"/>
          <w:sz w:val="22"/>
          <w:szCs w:val="22"/>
          <w:highlight w:val="none"/>
          <w14:textFill>
            <w14:solidFill>
              <w14:schemeClr w14:val="tx1"/>
            </w14:solidFill>
          </w14:textFill>
        </w:rPr>
        <w:fldChar w:fldCharType="end"/>
      </w:r>
      <w:r>
        <w:rPr>
          <w:rFonts w:hint="eastAsia" w:ascii="宋体" w:hAnsi="宋体"/>
          <w:color w:val="000000" w:themeColor="text1"/>
          <w:sz w:val="22"/>
          <w:szCs w:val="22"/>
          <w:highlight w:val="none"/>
          <w14:textFill>
            <w14:solidFill>
              <w14:schemeClr w14:val="tx1"/>
            </w14:solidFill>
          </w14:textFill>
        </w:rPr>
        <w:t>)</w:t>
      </w:r>
    </w:p>
    <w:p>
      <w:pPr>
        <w:tabs>
          <w:tab w:val="left" w:pos="993"/>
          <w:tab w:val="left" w:pos="1030"/>
          <w:tab w:val="left" w:pos="1134"/>
          <w:tab w:val="left" w:pos="8364"/>
        </w:tabs>
        <w:snapToGrid w:val="0"/>
        <w:spacing w:after="156" w:afterLines="50"/>
        <w:ind w:right="-57" w:rightChars="-27"/>
        <w:jc w:val="left"/>
        <w:rPr>
          <w:rFonts w:ascii="宋体" w:hAnsi="宋体"/>
          <w:color w:val="000000" w:themeColor="text1"/>
          <w:sz w:val="22"/>
          <w:szCs w:val="22"/>
          <w:highlight w:val="none"/>
          <w14:textFill>
            <w14:solidFill>
              <w14:schemeClr w14:val="tx1"/>
            </w14:solidFill>
          </w14:textFill>
        </w:rPr>
      </w:pPr>
    </w:p>
    <w:p>
      <w:pPr>
        <w:tabs>
          <w:tab w:val="left" w:pos="993"/>
          <w:tab w:val="left" w:pos="1030"/>
          <w:tab w:val="left" w:pos="1134"/>
          <w:tab w:val="left" w:pos="8364"/>
        </w:tabs>
        <w:snapToGrid w:val="0"/>
        <w:spacing w:after="156" w:afterLines="50"/>
        <w:ind w:right="-57" w:rightChars="-27"/>
        <w:jc w:val="left"/>
        <w:rPr>
          <w:rFonts w:ascii="宋体" w:hAnsi="宋体"/>
          <w:color w:val="000000" w:themeColor="text1"/>
          <w:sz w:val="22"/>
          <w:szCs w:val="22"/>
          <w:highlight w:val="none"/>
          <w14:textFill>
            <w14:solidFill>
              <w14:schemeClr w14:val="tx1"/>
            </w14:solidFill>
          </w14:textFill>
        </w:rPr>
      </w:pPr>
    </w:p>
    <w:p>
      <w:pPr>
        <w:adjustRightInd w:val="0"/>
        <w:spacing w:line="360" w:lineRule="auto"/>
        <w:jc w:val="left"/>
        <w:textAlignment w:val="baseline"/>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以上提供的扫描件、复印件必须加盖供应商公章。</w:t>
      </w:r>
    </w:p>
    <w:p>
      <w:pPr>
        <w:jc w:val="center"/>
        <w:rPr>
          <w:color w:val="000000" w:themeColor="text1"/>
          <w:spacing w:val="20"/>
          <w:sz w:val="28"/>
          <w:szCs w:val="28"/>
          <w:highlight w:val="none"/>
          <w14:textFill>
            <w14:solidFill>
              <w14:schemeClr w14:val="tx1"/>
            </w14:solidFill>
          </w14:textFill>
        </w:rPr>
      </w:pPr>
      <w:r>
        <w:rPr>
          <w:color w:val="000000" w:themeColor="text1"/>
          <w:sz w:val="20"/>
          <w:szCs w:val="22"/>
          <w:highlight w:val="none"/>
          <w14:textFill>
            <w14:solidFill>
              <w14:schemeClr w14:val="tx1"/>
            </w14:solidFill>
          </w14:textFill>
        </w:rPr>
        <w:br w:type="page"/>
      </w:r>
      <w:bookmarkStart w:id="193" w:name="_Hlt520274121"/>
      <w:bookmarkEnd w:id="193"/>
    </w:p>
    <w:p>
      <w:pPr>
        <w:adjustRightInd w:val="0"/>
        <w:spacing w:line="360" w:lineRule="atLeast"/>
        <w:jc w:val="left"/>
        <w:textAlignment w:val="baseline"/>
        <w:rPr>
          <w:b/>
          <w:color w:val="000000" w:themeColor="text1"/>
          <w:sz w:val="28"/>
          <w:highlight w:val="none"/>
          <w14:textFill>
            <w14:solidFill>
              <w14:schemeClr w14:val="tx1"/>
            </w14:solidFill>
          </w14:textFill>
        </w:rPr>
      </w:pPr>
    </w:p>
    <w:bookmarkEnd w:id="155"/>
    <w:p>
      <w:pPr>
        <w:pStyle w:val="426"/>
        <w:numPr>
          <w:ilvl w:val="0"/>
          <w:numId w:val="20"/>
        </w:numPr>
        <w:ind w:firstLineChars="0"/>
        <w:jc w:val="left"/>
        <w:outlineLvl w:val="2"/>
        <w:rPr>
          <w:rFonts w:ascii="仿宋_GB2312" w:hAnsi="宋体" w:eastAsia="仿宋_GB2312"/>
          <w:b/>
          <w:color w:val="000000" w:themeColor="text1"/>
          <w:sz w:val="24"/>
          <w:highlight w:val="none"/>
          <w14:textFill>
            <w14:solidFill>
              <w14:schemeClr w14:val="tx1"/>
            </w14:solidFill>
          </w14:textFill>
        </w:rPr>
      </w:pPr>
      <w:r>
        <w:rPr>
          <w:rFonts w:hint="eastAsia" w:ascii="仿宋_GB2312" w:hAnsi="宋体" w:eastAsia="仿宋_GB2312"/>
          <w:b/>
          <w:color w:val="000000" w:themeColor="text1"/>
          <w:sz w:val="24"/>
          <w:highlight w:val="none"/>
          <w14:textFill>
            <w14:solidFill>
              <w14:schemeClr w14:val="tx1"/>
            </w14:solidFill>
          </w14:textFill>
        </w:rPr>
        <w:t>上一年度（2022年</w:t>
      </w:r>
      <w:r>
        <w:rPr>
          <w:rFonts w:hint="eastAsia" w:ascii="仿宋_GB2312" w:hAnsi="宋体" w:eastAsia="仿宋_GB2312"/>
          <w:b/>
          <w:color w:val="000000" w:themeColor="text1"/>
          <w:sz w:val="24"/>
          <w:highlight w:val="none"/>
          <w:lang w:eastAsia="zh-CN"/>
          <w14:textFill>
            <w14:solidFill>
              <w14:schemeClr w14:val="tx1"/>
            </w14:solidFill>
          </w14:textFill>
        </w:rPr>
        <w:t>或</w:t>
      </w:r>
      <w:r>
        <w:rPr>
          <w:rFonts w:hint="eastAsia" w:ascii="仿宋_GB2312" w:hAnsi="宋体" w:eastAsia="仿宋_GB2312"/>
          <w:b/>
          <w:color w:val="000000" w:themeColor="text1"/>
          <w:sz w:val="24"/>
          <w:highlight w:val="none"/>
          <w:lang w:val="en-US" w:eastAsia="zh-CN"/>
          <w14:textFill>
            <w14:solidFill>
              <w14:schemeClr w14:val="tx1"/>
            </w14:solidFill>
          </w14:textFill>
        </w:rPr>
        <w:t>2023年</w:t>
      </w:r>
      <w:r>
        <w:rPr>
          <w:rFonts w:hint="eastAsia" w:ascii="仿宋_GB2312" w:hAnsi="宋体" w:eastAsia="仿宋_GB2312"/>
          <w:b/>
          <w:color w:val="000000" w:themeColor="text1"/>
          <w:sz w:val="24"/>
          <w:highlight w:val="none"/>
          <w14:textFill>
            <w14:solidFill>
              <w14:schemeClr w14:val="tx1"/>
            </w14:solidFill>
          </w14:textFill>
        </w:rPr>
        <w:t>）经审计的财务报表</w:t>
      </w:r>
    </w:p>
    <w:p>
      <w:pPr>
        <w:spacing w:line="360" w:lineRule="auto"/>
        <w:rPr>
          <w:color w:val="000000" w:themeColor="text1"/>
          <w:szCs w:val="21"/>
          <w:highlight w:val="none"/>
          <w14:textFill>
            <w14:solidFill>
              <w14:schemeClr w14:val="tx1"/>
            </w14:solidFill>
          </w14:textFill>
        </w:rPr>
      </w:pPr>
    </w:p>
    <w:p>
      <w:pPr>
        <w:spacing w:line="360" w:lineRule="auto"/>
        <w:ind w:right="155"/>
        <w:rPr>
          <w:rFonts w:hAnsi="宋体"/>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提供供应商上一年度（2022年</w:t>
      </w:r>
      <w:r>
        <w:rPr>
          <w:rFonts w:hint="eastAsia"/>
          <w:color w:val="000000" w:themeColor="text1"/>
          <w:szCs w:val="21"/>
          <w:highlight w:val="none"/>
          <w:lang w:eastAsia="zh-CN"/>
          <w14:textFill>
            <w14:solidFill>
              <w14:schemeClr w14:val="tx1"/>
            </w14:solidFill>
          </w14:textFill>
        </w:rPr>
        <w:t>或</w:t>
      </w:r>
      <w:r>
        <w:rPr>
          <w:rFonts w:hint="eastAsia"/>
          <w:color w:val="000000" w:themeColor="text1"/>
          <w:szCs w:val="21"/>
          <w:highlight w:val="none"/>
          <w:lang w:val="en-US" w:eastAsia="zh-CN"/>
          <w14:textFill>
            <w14:solidFill>
              <w14:schemeClr w14:val="tx1"/>
            </w14:solidFill>
          </w14:textFill>
        </w:rPr>
        <w:t>2023年</w:t>
      </w:r>
      <w:r>
        <w:rPr>
          <w:rFonts w:hint="eastAsia"/>
          <w:color w:val="000000" w:themeColor="text1"/>
          <w:szCs w:val="21"/>
          <w:highlight w:val="none"/>
          <w14:textFill>
            <w14:solidFill>
              <w14:schemeClr w14:val="tx1"/>
            </w14:solidFill>
          </w14:textFill>
        </w:rPr>
        <w:t>）经审计的财务报表</w:t>
      </w:r>
      <w:r>
        <w:rPr>
          <w:color w:val="000000" w:themeColor="text1"/>
          <w:szCs w:val="21"/>
          <w:highlight w:val="none"/>
          <w14:textFill>
            <w14:solidFill>
              <w14:schemeClr w14:val="tx1"/>
            </w14:solidFill>
          </w14:textFill>
        </w:rPr>
        <w:t>（</w:t>
      </w:r>
      <w:r>
        <w:rPr>
          <w:rFonts w:hint="eastAsia"/>
          <w:color w:val="000000" w:themeColor="text1"/>
          <w:szCs w:val="21"/>
          <w:highlight w:val="none"/>
          <w14:textFill>
            <w14:solidFill>
              <w14:schemeClr w14:val="tx1"/>
            </w14:solidFill>
          </w14:textFill>
        </w:rPr>
        <w:t>包括资产负债表、现金流量表、利润表）复印件或扫描件、</w:t>
      </w:r>
      <w:r>
        <w:rPr>
          <w:color w:val="000000" w:themeColor="text1"/>
          <w:highlight w:val="none"/>
          <w14:textFill>
            <w14:solidFill>
              <w14:schemeClr w14:val="tx1"/>
            </w14:solidFill>
          </w14:textFill>
        </w:rPr>
        <w:t>所有复印件或扫描件需加盖单位公章</w:t>
      </w:r>
      <w:r>
        <w:rPr>
          <w:rFonts w:hint="eastAsia"/>
          <w:color w:val="000000" w:themeColor="text1"/>
          <w:szCs w:val="21"/>
          <w:highlight w:val="none"/>
          <w14:textFill>
            <w14:solidFill>
              <w14:schemeClr w14:val="tx1"/>
            </w14:solidFill>
          </w14:textFill>
        </w:rPr>
        <w:t>。</w:t>
      </w:r>
    </w:p>
    <w:p>
      <w:pPr>
        <w:spacing w:line="360" w:lineRule="auto"/>
        <w:rPr>
          <w:color w:val="000000" w:themeColor="text1"/>
          <w:szCs w:val="21"/>
          <w:highlight w:val="none"/>
          <w14:textFill>
            <w14:solidFill>
              <w14:schemeClr w14:val="tx1"/>
            </w14:solidFill>
          </w14:textFill>
        </w:rPr>
      </w:pPr>
    </w:p>
    <w:p>
      <w:pPr>
        <w:tabs>
          <w:tab w:val="left" w:pos="993"/>
          <w:tab w:val="left" w:pos="1030"/>
          <w:tab w:val="left" w:pos="8364"/>
        </w:tabs>
        <w:snapToGrid w:val="0"/>
        <w:spacing w:after="156" w:afterLines="50"/>
        <w:ind w:left="420" w:right="-57" w:rightChars="-27"/>
        <w:jc w:val="left"/>
        <w:rPr>
          <w:b/>
          <w:color w:val="000000" w:themeColor="text1"/>
          <w:spacing w:val="20"/>
          <w:sz w:val="24"/>
          <w:highlight w:val="none"/>
          <w14:textFill>
            <w14:solidFill>
              <w14:schemeClr w14:val="tx1"/>
            </w14:solidFill>
          </w14:textFill>
        </w:rPr>
      </w:pPr>
    </w:p>
    <w:p>
      <w:pPr>
        <w:ind w:left="566" w:hanging="566" w:hangingChars="235"/>
        <w:jc w:val="left"/>
        <w:outlineLvl w:val="2"/>
        <w:rPr>
          <w:rFonts w:ascii="仿宋_GB2312" w:hAnsi="宋体" w:eastAsia="仿宋_GB2312"/>
          <w:b/>
          <w:color w:val="000000" w:themeColor="text1"/>
          <w:sz w:val="24"/>
          <w:highlight w:val="none"/>
          <w14:textFill>
            <w14:solidFill>
              <w14:schemeClr w14:val="tx1"/>
            </w14:solidFill>
          </w14:textFill>
        </w:rPr>
      </w:pPr>
      <w:bookmarkStart w:id="194" w:name="_Toc2920"/>
      <w:bookmarkStart w:id="195" w:name="_Toc2058"/>
      <w:r>
        <w:rPr>
          <w:rFonts w:hint="eastAsia" w:ascii="仿宋_GB2312" w:hAnsi="宋体" w:eastAsia="仿宋_GB2312"/>
          <w:b/>
          <w:color w:val="000000" w:themeColor="text1"/>
          <w:sz w:val="24"/>
          <w:highlight w:val="none"/>
          <w14:textFill>
            <w14:solidFill>
              <w14:schemeClr w14:val="tx1"/>
            </w14:solidFill>
          </w14:textFill>
        </w:rPr>
        <w:t>7—1</w:t>
      </w:r>
      <w:r>
        <w:rPr>
          <w:rFonts w:hint="eastAsia" w:ascii="仿宋_GB2312" w:hAnsi="宋体" w:eastAsia="仿宋_GB2312"/>
          <w:b/>
          <w:color w:val="000000" w:themeColor="text1"/>
          <w:sz w:val="24"/>
          <w:highlight w:val="none"/>
          <w14:textFill>
            <w14:solidFill>
              <w14:schemeClr w14:val="tx1"/>
            </w14:solidFill>
          </w14:textFill>
        </w:rPr>
        <w:tab/>
      </w:r>
      <w:r>
        <w:rPr>
          <w:rFonts w:hint="eastAsia" w:ascii="仿宋_GB2312" w:hAnsi="宋体" w:eastAsia="仿宋_GB2312"/>
          <w:b/>
          <w:color w:val="000000" w:themeColor="text1"/>
          <w:sz w:val="24"/>
          <w:highlight w:val="none"/>
          <w14:textFill>
            <w14:solidFill>
              <w14:schemeClr w14:val="tx1"/>
            </w14:solidFill>
          </w14:textFill>
        </w:rPr>
        <w:t>本年度基本开户银行出具的资信证明</w:t>
      </w:r>
      <w:bookmarkEnd w:id="194"/>
      <w:bookmarkEnd w:id="195"/>
    </w:p>
    <w:p>
      <w:pPr>
        <w:jc w:val="center"/>
        <w:rPr>
          <w:rFonts w:ascii="仿宋_GB2312" w:hAnsi="宋体" w:eastAsia="仿宋_GB2312"/>
          <w:b/>
          <w:color w:val="000000" w:themeColor="text1"/>
          <w:sz w:val="24"/>
          <w:highlight w:val="none"/>
          <w14:textFill>
            <w14:solidFill>
              <w14:schemeClr w14:val="tx1"/>
            </w14:solidFill>
          </w14:textFill>
        </w:rPr>
      </w:pPr>
    </w:p>
    <w:p>
      <w:pPr>
        <w:spacing w:line="360" w:lineRule="auto"/>
        <w:rPr>
          <w:color w:val="000000" w:themeColor="text1"/>
          <w:szCs w:val="21"/>
          <w:highlight w:val="none"/>
          <w14:textFill>
            <w14:solidFill>
              <w14:schemeClr w14:val="tx1"/>
            </w14:solidFill>
          </w14:textFill>
        </w:rPr>
      </w:pPr>
    </w:p>
    <w:p>
      <w:pPr>
        <w:spacing w:line="360" w:lineRule="auto"/>
        <w:rPr>
          <w:color w:val="000000" w:themeColor="text1"/>
          <w:szCs w:val="21"/>
          <w:highlight w:val="none"/>
          <w14:textFill>
            <w14:solidFill>
              <w14:schemeClr w14:val="tx1"/>
            </w14:solidFill>
          </w14:textFill>
        </w:rPr>
      </w:pPr>
    </w:p>
    <w:p>
      <w:pPr>
        <w:spacing w:line="360" w:lineRule="auto"/>
        <w:rPr>
          <w:color w:val="000000" w:themeColor="text1"/>
          <w:szCs w:val="21"/>
          <w:highlight w:val="none"/>
          <w14:textFill>
            <w14:solidFill>
              <w14:schemeClr w14:val="tx1"/>
            </w14:solidFill>
          </w14:textFill>
        </w:rPr>
      </w:pPr>
    </w:p>
    <w:p>
      <w:pPr>
        <w:spacing w:line="360" w:lineRule="auto"/>
        <w:rPr>
          <w:color w:val="000000" w:themeColor="text1"/>
          <w:szCs w:val="21"/>
          <w:highlight w:val="none"/>
          <w14:textFill>
            <w14:solidFill>
              <w14:schemeClr w14:val="tx1"/>
            </w14:solidFill>
          </w14:textFill>
        </w:rPr>
      </w:pPr>
    </w:p>
    <w:p>
      <w:pPr>
        <w:spacing w:line="360" w:lineRule="auto"/>
        <w:rPr>
          <w:color w:val="000000" w:themeColor="text1"/>
          <w:szCs w:val="21"/>
          <w:highlight w:val="none"/>
          <w14:textFill>
            <w14:solidFill>
              <w14:schemeClr w14:val="tx1"/>
            </w14:solidFill>
          </w14:textFill>
        </w:rPr>
      </w:pPr>
    </w:p>
    <w:p>
      <w:pPr>
        <w:spacing w:line="360" w:lineRule="auto"/>
        <w:rPr>
          <w:color w:val="000000" w:themeColor="text1"/>
          <w:szCs w:val="21"/>
          <w:highlight w:val="none"/>
          <w14:textFill>
            <w14:solidFill>
              <w14:schemeClr w14:val="tx1"/>
            </w14:solidFill>
          </w14:textFill>
        </w:rPr>
      </w:pPr>
    </w:p>
    <w:p>
      <w:pPr>
        <w:spacing w:line="360" w:lineRule="auto"/>
        <w:rPr>
          <w:color w:val="000000" w:themeColor="text1"/>
          <w:szCs w:val="21"/>
          <w:highlight w:val="none"/>
          <w14:textFill>
            <w14:solidFill>
              <w14:schemeClr w14:val="tx1"/>
            </w14:solidFill>
          </w14:textFill>
        </w:rPr>
      </w:pPr>
    </w:p>
    <w:p>
      <w:pPr>
        <w:spacing w:line="360" w:lineRule="auto"/>
        <w:rPr>
          <w:color w:val="000000" w:themeColor="text1"/>
          <w:szCs w:val="21"/>
          <w:highlight w:val="none"/>
          <w14:textFill>
            <w14:solidFill>
              <w14:schemeClr w14:val="tx1"/>
            </w14:solidFill>
          </w14:textFill>
        </w:rPr>
      </w:pPr>
    </w:p>
    <w:p>
      <w:pPr>
        <w:spacing w:line="360" w:lineRule="auto"/>
        <w:rPr>
          <w:color w:val="000000" w:themeColor="text1"/>
          <w:szCs w:val="21"/>
          <w:highlight w:val="none"/>
          <w14:textFill>
            <w14:solidFill>
              <w14:schemeClr w14:val="tx1"/>
            </w14:solidFill>
          </w14:textFill>
        </w:rPr>
      </w:pPr>
    </w:p>
    <w:p>
      <w:pPr>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注：</w:t>
      </w:r>
      <w:r>
        <w:rPr>
          <w:rFonts w:hint="eastAsia" w:ascii="宋体"/>
          <w:bCs/>
          <w:color w:val="000000" w:themeColor="text1"/>
          <w:szCs w:val="21"/>
          <w:highlight w:val="none"/>
          <w14:textFill>
            <w14:solidFill>
              <w14:schemeClr w14:val="tx1"/>
            </w14:solidFill>
          </w14:textFill>
        </w:rPr>
        <w:t>附基本帐户的“银行开户许可证”或基本存款账户信息的复印件。</w:t>
      </w:r>
    </w:p>
    <w:p>
      <w:pPr>
        <w:jc w:val="center"/>
        <w:rPr>
          <w:rFonts w:ascii="仿宋_GB2312" w:hAnsi="宋体" w:eastAsia="仿宋_GB2312"/>
          <w:b/>
          <w:color w:val="000000" w:themeColor="text1"/>
          <w:sz w:val="24"/>
          <w:highlight w:val="none"/>
          <w14:textFill>
            <w14:solidFill>
              <w14:schemeClr w14:val="tx1"/>
            </w14:solidFill>
          </w14:textFill>
        </w:rPr>
      </w:pPr>
    </w:p>
    <w:p>
      <w:pPr>
        <w:jc w:val="center"/>
        <w:rPr>
          <w:rFonts w:ascii="仿宋_GB2312" w:hAnsi="宋体" w:eastAsia="仿宋_GB2312"/>
          <w:b/>
          <w:color w:val="000000" w:themeColor="text1"/>
          <w:sz w:val="24"/>
          <w:highlight w:val="none"/>
          <w14:textFill>
            <w14:solidFill>
              <w14:schemeClr w14:val="tx1"/>
            </w14:solidFill>
          </w14:textFill>
        </w:rPr>
      </w:pPr>
    </w:p>
    <w:p>
      <w:pPr>
        <w:jc w:val="center"/>
        <w:rPr>
          <w:rFonts w:ascii="仿宋_GB2312" w:hAnsi="宋体" w:eastAsia="仿宋_GB2312"/>
          <w:b/>
          <w:color w:val="000000" w:themeColor="text1"/>
          <w:sz w:val="24"/>
          <w:highlight w:val="none"/>
          <w14:textFill>
            <w14:solidFill>
              <w14:schemeClr w14:val="tx1"/>
            </w14:solidFill>
          </w14:textFill>
        </w:rPr>
      </w:pPr>
    </w:p>
    <w:p>
      <w:pPr>
        <w:jc w:val="center"/>
        <w:rPr>
          <w:rFonts w:ascii="仿宋_GB2312" w:hAnsi="宋体" w:eastAsia="仿宋_GB2312"/>
          <w:b/>
          <w:color w:val="000000" w:themeColor="text1"/>
          <w:sz w:val="24"/>
          <w:highlight w:val="none"/>
          <w14:textFill>
            <w14:solidFill>
              <w14:schemeClr w14:val="tx1"/>
            </w14:solidFill>
          </w14:textFill>
        </w:rPr>
      </w:pPr>
      <w:r>
        <w:rPr>
          <w:rFonts w:hint="eastAsia" w:ascii="仿宋_GB2312" w:hAnsi="宋体" w:eastAsia="仿宋_GB2312"/>
          <w:b/>
          <w:color w:val="000000" w:themeColor="text1"/>
          <w:sz w:val="24"/>
          <w:highlight w:val="none"/>
          <w14:textFill>
            <w14:solidFill>
              <w14:schemeClr w14:val="tx1"/>
            </w14:solidFill>
          </w14:textFill>
        </w:rPr>
        <w:t>（注：银行资信证明与</w:t>
      </w:r>
      <w:r>
        <w:rPr>
          <w:rFonts w:ascii="仿宋_GB2312" w:hAnsi="宋体" w:eastAsia="仿宋_GB2312"/>
          <w:b/>
          <w:color w:val="000000" w:themeColor="text1"/>
          <w:sz w:val="24"/>
          <w:highlight w:val="none"/>
          <w14:textFill>
            <w14:solidFill>
              <w14:schemeClr w14:val="tx1"/>
            </w14:solidFill>
          </w14:textFill>
        </w:rPr>
        <w:t>供应商财务状况表二选一）</w:t>
      </w:r>
    </w:p>
    <w:p>
      <w:pPr>
        <w:widowControl/>
        <w:jc w:val="left"/>
        <w:rPr>
          <w:b/>
          <w:color w:val="000000" w:themeColor="text1"/>
          <w:spacing w:val="20"/>
          <w:sz w:val="24"/>
          <w:highlight w:val="none"/>
          <w14:textFill>
            <w14:solidFill>
              <w14:schemeClr w14:val="tx1"/>
            </w14:solidFill>
          </w14:textFill>
        </w:rPr>
      </w:pPr>
      <w:r>
        <w:rPr>
          <w:b/>
          <w:color w:val="000000" w:themeColor="text1"/>
          <w:spacing w:val="20"/>
          <w:sz w:val="24"/>
          <w:highlight w:val="none"/>
          <w14:textFill>
            <w14:solidFill>
              <w14:schemeClr w14:val="tx1"/>
            </w14:solidFill>
          </w14:textFill>
        </w:rPr>
        <w:br w:type="page"/>
      </w:r>
    </w:p>
    <w:p>
      <w:pPr>
        <w:tabs>
          <w:tab w:val="left" w:pos="5580"/>
        </w:tabs>
        <w:spacing w:before="120" w:line="360" w:lineRule="auto"/>
        <w:ind w:firstLine="480" w:firstLineChars="200"/>
        <w:rPr>
          <w:rFonts w:ascii="仿宋_GB2312" w:eastAsia="仿宋_GB2312"/>
          <w:color w:val="000000" w:themeColor="text1"/>
          <w:sz w:val="24"/>
          <w:highlight w:val="none"/>
          <w14:textFill>
            <w14:solidFill>
              <w14:schemeClr w14:val="tx1"/>
            </w14:solidFill>
          </w14:textFill>
        </w:rPr>
      </w:pPr>
    </w:p>
    <w:p>
      <w:pPr>
        <w:pStyle w:val="426"/>
        <w:numPr>
          <w:ilvl w:val="0"/>
          <w:numId w:val="20"/>
        </w:numPr>
        <w:ind w:firstLineChars="0"/>
        <w:jc w:val="left"/>
        <w:outlineLvl w:val="2"/>
        <w:rPr>
          <w:rFonts w:ascii="仿宋_GB2312" w:hAnsi="宋体" w:eastAsia="仿宋_GB2312"/>
          <w:b/>
          <w:color w:val="000000" w:themeColor="text1"/>
          <w:sz w:val="24"/>
          <w:highlight w:val="none"/>
          <w14:textFill>
            <w14:solidFill>
              <w14:schemeClr w14:val="tx1"/>
            </w14:solidFill>
          </w14:textFill>
        </w:rPr>
      </w:pPr>
      <w:bookmarkStart w:id="196" w:name="_Toc27437"/>
      <w:bookmarkStart w:id="197" w:name="_Ref527015360"/>
      <w:bookmarkStart w:id="198" w:name="_Toc8045"/>
      <w:r>
        <w:rPr>
          <w:rFonts w:hint="eastAsia" w:ascii="仿宋_GB2312" w:hAnsi="宋体" w:eastAsia="仿宋_GB2312"/>
          <w:b/>
          <w:color w:val="000000" w:themeColor="text1"/>
          <w:sz w:val="24"/>
          <w:highlight w:val="none"/>
          <w14:textFill>
            <w14:solidFill>
              <w14:schemeClr w14:val="tx1"/>
            </w14:solidFill>
          </w14:textFill>
        </w:rPr>
        <w:t>依法缴纳税收的证明</w:t>
      </w:r>
      <w:bookmarkEnd w:id="196"/>
      <w:bookmarkEnd w:id="197"/>
      <w:bookmarkEnd w:id="198"/>
    </w:p>
    <w:p>
      <w:pPr>
        <w:tabs>
          <w:tab w:val="left" w:pos="993"/>
          <w:tab w:val="left" w:pos="1030"/>
          <w:tab w:val="left" w:pos="8364"/>
        </w:tabs>
        <w:snapToGrid w:val="0"/>
        <w:spacing w:after="156" w:afterLines="50"/>
        <w:ind w:left="420" w:right="-57" w:rightChars="-27" w:firstLine="480" w:firstLineChars="200"/>
        <w:jc w:val="left"/>
        <w:rPr>
          <w:rFonts w:asciiTheme="minorEastAsia" w:hAnsiTheme="minorEastAsia" w:eastAsiaTheme="minorEastAsia"/>
          <w:color w:val="000000" w:themeColor="text1"/>
          <w:sz w:val="24"/>
          <w:highlight w:val="none"/>
          <w14:textFill>
            <w14:solidFill>
              <w14:schemeClr w14:val="tx1"/>
            </w14:solidFill>
          </w14:textFill>
        </w:rPr>
      </w:pPr>
    </w:p>
    <w:p>
      <w:pPr>
        <w:tabs>
          <w:tab w:val="left" w:pos="993"/>
          <w:tab w:val="left" w:pos="1030"/>
          <w:tab w:val="left" w:pos="8364"/>
        </w:tabs>
        <w:snapToGrid w:val="0"/>
        <w:spacing w:after="156" w:afterLines="50"/>
        <w:ind w:left="420" w:right="-57" w:rightChars="-27" w:firstLine="480" w:firstLineChars="200"/>
        <w:jc w:val="left"/>
        <w:rPr>
          <w:rFonts w:asciiTheme="minorEastAsia" w:hAnsiTheme="minorEastAsia" w:eastAsiaTheme="minorEastAsia"/>
          <w:color w:val="000000" w:themeColor="text1"/>
          <w:sz w:val="24"/>
          <w:highlight w:val="none"/>
          <w14:textFill>
            <w14:solidFill>
              <w14:schemeClr w14:val="tx1"/>
            </w14:solidFill>
          </w14:textFill>
        </w:rPr>
      </w:pPr>
    </w:p>
    <w:p>
      <w:pPr>
        <w:tabs>
          <w:tab w:val="left" w:pos="993"/>
          <w:tab w:val="left" w:pos="1030"/>
          <w:tab w:val="left" w:pos="8364"/>
        </w:tabs>
        <w:snapToGrid w:val="0"/>
        <w:spacing w:after="156" w:afterLines="50"/>
        <w:ind w:left="420" w:right="-57" w:rightChars="-27" w:firstLine="480" w:firstLineChars="200"/>
        <w:jc w:val="left"/>
        <w:rPr>
          <w:rFonts w:asciiTheme="minorEastAsia" w:hAnsiTheme="minorEastAsia" w:eastAsiaTheme="minorEastAsia"/>
          <w:color w:val="000000" w:themeColor="text1"/>
          <w:sz w:val="24"/>
          <w:highlight w:val="none"/>
          <w14:textFill>
            <w14:solidFill>
              <w14:schemeClr w14:val="tx1"/>
            </w14:solidFill>
          </w14:textFill>
        </w:rPr>
      </w:pPr>
    </w:p>
    <w:p>
      <w:pPr>
        <w:tabs>
          <w:tab w:val="left" w:pos="993"/>
          <w:tab w:val="left" w:pos="1030"/>
          <w:tab w:val="left" w:pos="8364"/>
        </w:tabs>
        <w:snapToGrid w:val="0"/>
        <w:spacing w:after="156" w:afterLines="50"/>
        <w:ind w:left="420" w:right="-57" w:rightChars="-27" w:firstLine="440" w:firstLineChars="200"/>
        <w:jc w:val="left"/>
        <w:rPr>
          <w:rFonts w:asciiTheme="minorEastAsia" w:hAnsiTheme="minorEastAsia" w:eastAsiaTheme="minorEastAsia"/>
          <w:color w:val="000000" w:themeColor="text1"/>
          <w:sz w:val="22"/>
          <w:szCs w:val="22"/>
          <w:highlight w:val="none"/>
          <w14:textFill>
            <w14:solidFill>
              <w14:schemeClr w14:val="tx1"/>
            </w14:solidFill>
          </w14:textFill>
        </w:rPr>
      </w:pPr>
      <w:r>
        <w:rPr>
          <w:rFonts w:hint="eastAsia" w:asciiTheme="minorEastAsia" w:hAnsiTheme="minorEastAsia" w:eastAsiaTheme="minorEastAsia"/>
          <w:color w:val="000000" w:themeColor="text1"/>
          <w:sz w:val="22"/>
          <w:szCs w:val="22"/>
          <w:highlight w:val="none"/>
          <w14:textFill>
            <w14:solidFill>
              <w14:schemeClr w14:val="tx1"/>
            </w14:solidFill>
          </w14:textFill>
        </w:rPr>
        <w:t>说明：</w:t>
      </w:r>
    </w:p>
    <w:p>
      <w:pPr>
        <w:tabs>
          <w:tab w:val="left" w:pos="993"/>
          <w:tab w:val="left" w:pos="1030"/>
          <w:tab w:val="left" w:pos="8364"/>
        </w:tabs>
        <w:snapToGrid w:val="0"/>
        <w:spacing w:after="156" w:afterLines="50"/>
        <w:ind w:left="420" w:right="-57" w:rightChars="-27" w:firstLine="440" w:firstLineChars="200"/>
        <w:jc w:val="left"/>
        <w:rPr>
          <w:rFonts w:asciiTheme="minorEastAsia" w:hAnsiTheme="minorEastAsia" w:eastAsiaTheme="minorEastAsia"/>
          <w:color w:val="000000" w:themeColor="text1"/>
          <w:sz w:val="22"/>
          <w:szCs w:val="22"/>
          <w:highlight w:val="none"/>
          <w14:textFill>
            <w14:solidFill>
              <w14:schemeClr w14:val="tx1"/>
            </w14:solidFill>
          </w14:textFill>
        </w:rPr>
      </w:pPr>
      <w:r>
        <w:rPr>
          <w:rFonts w:hint="eastAsia" w:asciiTheme="minorEastAsia" w:hAnsiTheme="minorEastAsia" w:eastAsiaTheme="minorEastAsia"/>
          <w:color w:val="000000" w:themeColor="text1"/>
          <w:sz w:val="22"/>
          <w:szCs w:val="22"/>
          <w:highlight w:val="none"/>
          <w14:textFill>
            <w14:solidFill>
              <w14:schemeClr w14:val="tx1"/>
            </w14:solidFill>
          </w14:textFill>
        </w:rPr>
        <w:t>1、</w:t>
      </w:r>
      <w:r>
        <w:rPr>
          <w:rFonts w:hint="eastAsia" w:asciiTheme="minorEastAsia" w:hAnsiTheme="minorEastAsia" w:eastAsiaTheme="minorEastAsia"/>
          <w:color w:val="000000" w:themeColor="text1"/>
          <w:szCs w:val="21"/>
          <w:highlight w:val="none"/>
          <w14:textFill>
            <w14:solidFill>
              <w14:schemeClr w14:val="tx1"/>
            </w14:solidFill>
          </w14:textFill>
        </w:rPr>
        <w:t>提供了近六个月中任何一个月的缴纳增值税或企业所得税的凭证（银行出具的缴税凭证或免税声明函，格式自拟）</w:t>
      </w:r>
      <w:r>
        <w:rPr>
          <w:rFonts w:hint="eastAsia" w:asciiTheme="minorEastAsia" w:hAnsiTheme="minorEastAsia" w:eastAsiaTheme="minorEastAsia"/>
          <w:color w:val="000000" w:themeColor="text1"/>
          <w:sz w:val="22"/>
          <w:szCs w:val="22"/>
          <w:highlight w:val="none"/>
          <w14:textFill>
            <w14:solidFill>
              <w14:schemeClr w14:val="tx1"/>
            </w14:solidFill>
          </w14:textFill>
        </w:rPr>
        <w:t>。</w:t>
      </w:r>
    </w:p>
    <w:p>
      <w:pPr>
        <w:tabs>
          <w:tab w:val="left" w:pos="993"/>
          <w:tab w:val="left" w:pos="1030"/>
          <w:tab w:val="left" w:pos="8364"/>
        </w:tabs>
        <w:snapToGrid w:val="0"/>
        <w:spacing w:after="156" w:afterLines="50"/>
        <w:ind w:left="420" w:right="-57" w:rightChars="-27" w:firstLine="480" w:firstLineChars="200"/>
        <w:jc w:val="left"/>
        <w:rPr>
          <w:rFonts w:asciiTheme="minorEastAsia" w:hAnsiTheme="minorEastAsia" w:eastAsiaTheme="minorEastAsia"/>
          <w:color w:val="000000" w:themeColor="text1"/>
          <w:sz w:val="24"/>
          <w:highlight w:val="none"/>
          <w14:textFill>
            <w14:solidFill>
              <w14:schemeClr w14:val="tx1"/>
            </w14:solidFill>
          </w14:textFill>
        </w:rPr>
      </w:pPr>
    </w:p>
    <w:p>
      <w:pPr>
        <w:tabs>
          <w:tab w:val="left" w:pos="993"/>
          <w:tab w:val="left" w:pos="1030"/>
          <w:tab w:val="left" w:pos="8364"/>
        </w:tabs>
        <w:snapToGrid w:val="0"/>
        <w:spacing w:after="156" w:afterLines="50"/>
        <w:ind w:left="420" w:right="-57" w:rightChars="-27" w:firstLine="480" w:firstLineChars="200"/>
        <w:jc w:val="left"/>
        <w:rPr>
          <w:rFonts w:asciiTheme="minorEastAsia" w:hAnsiTheme="minorEastAsia" w:eastAsiaTheme="minorEastAsia"/>
          <w:color w:val="000000" w:themeColor="text1"/>
          <w:sz w:val="24"/>
          <w:highlight w:val="none"/>
          <w14:textFill>
            <w14:solidFill>
              <w14:schemeClr w14:val="tx1"/>
            </w14:solidFill>
          </w14:textFill>
        </w:rPr>
      </w:pPr>
    </w:p>
    <w:p>
      <w:pPr>
        <w:pStyle w:val="426"/>
        <w:numPr>
          <w:ilvl w:val="0"/>
          <w:numId w:val="20"/>
        </w:numPr>
        <w:ind w:firstLineChars="0"/>
        <w:jc w:val="left"/>
        <w:outlineLvl w:val="2"/>
        <w:rPr>
          <w:rFonts w:ascii="仿宋_GB2312" w:hAnsi="宋体" w:eastAsia="仿宋_GB2312"/>
          <w:b/>
          <w:color w:val="000000" w:themeColor="text1"/>
          <w:sz w:val="24"/>
          <w:highlight w:val="none"/>
          <w14:textFill>
            <w14:solidFill>
              <w14:schemeClr w14:val="tx1"/>
            </w14:solidFill>
          </w14:textFill>
        </w:rPr>
      </w:pPr>
      <w:bookmarkStart w:id="199" w:name="_Toc19509"/>
      <w:bookmarkStart w:id="200" w:name="_Toc13005"/>
      <w:bookmarkStart w:id="201" w:name="_Ref527015367"/>
      <w:r>
        <w:rPr>
          <w:rFonts w:hint="eastAsia" w:ascii="仿宋_GB2312" w:hAnsi="宋体" w:eastAsia="仿宋_GB2312"/>
          <w:b/>
          <w:color w:val="000000" w:themeColor="text1"/>
          <w:sz w:val="24"/>
          <w:highlight w:val="none"/>
          <w14:textFill>
            <w14:solidFill>
              <w14:schemeClr w14:val="tx1"/>
            </w14:solidFill>
          </w14:textFill>
        </w:rPr>
        <w:t>社会保障资金缴纳记录</w:t>
      </w:r>
      <w:bookmarkEnd w:id="199"/>
      <w:bookmarkEnd w:id="200"/>
      <w:bookmarkEnd w:id="201"/>
    </w:p>
    <w:p>
      <w:pPr>
        <w:tabs>
          <w:tab w:val="left" w:pos="993"/>
          <w:tab w:val="left" w:pos="1030"/>
          <w:tab w:val="left" w:pos="8364"/>
        </w:tabs>
        <w:snapToGrid w:val="0"/>
        <w:spacing w:after="156" w:afterLines="50"/>
        <w:ind w:left="420" w:leftChars="200" w:right="-57" w:rightChars="-27"/>
        <w:jc w:val="lef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cr/>
      </w:r>
    </w:p>
    <w:p>
      <w:pPr>
        <w:tabs>
          <w:tab w:val="left" w:pos="993"/>
          <w:tab w:val="left" w:pos="1030"/>
          <w:tab w:val="left" w:pos="8364"/>
        </w:tabs>
        <w:snapToGrid w:val="0"/>
        <w:spacing w:after="156" w:afterLines="50"/>
        <w:ind w:left="420" w:leftChars="200" w:right="-57" w:rightChars="-27"/>
        <w:jc w:val="left"/>
        <w:rPr>
          <w:rFonts w:asciiTheme="minorEastAsia" w:hAnsiTheme="minorEastAsia" w:eastAsiaTheme="minorEastAsia"/>
          <w:color w:val="000000" w:themeColor="text1"/>
          <w:sz w:val="24"/>
          <w:highlight w:val="none"/>
          <w14:textFill>
            <w14:solidFill>
              <w14:schemeClr w14:val="tx1"/>
            </w14:solidFill>
          </w14:textFill>
        </w:rPr>
      </w:pPr>
    </w:p>
    <w:p>
      <w:pPr>
        <w:tabs>
          <w:tab w:val="left" w:pos="993"/>
          <w:tab w:val="left" w:pos="1030"/>
          <w:tab w:val="left" w:pos="8364"/>
        </w:tabs>
        <w:snapToGrid w:val="0"/>
        <w:spacing w:after="156" w:afterLines="50"/>
        <w:ind w:left="420" w:leftChars="200" w:right="-57" w:rightChars="-27"/>
        <w:jc w:val="left"/>
        <w:rPr>
          <w:rFonts w:asciiTheme="minorEastAsia" w:hAnsiTheme="minorEastAsia" w:eastAsiaTheme="minorEastAsia"/>
          <w:color w:val="000000" w:themeColor="text1"/>
          <w:sz w:val="24"/>
          <w:highlight w:val="none"/>
          <w14:textFill>
            <w14:solidFill>
              <w14:schemeClr w14:val="tx1"/>
            </w14:solidFill>
          </w14:textFill>
        </w:rPr>
      </w:pPr>
    </w:p>
    <w:p>
      <w:pPr>
        <w:tabs>
          <w:tab w:val="left" w:pos="993"/>
          <w:tab w:val="left" w:pos="1030"/>
          <w:tab w:val="left" w:pos="8364"/>
        </w:tabs>
        <w:snapToGrid w:val="0"/>
        <w:spacing w:after="156" w:afterLines="50" w:line="360" w:lineRule="auto"/>
        <w:ind w:left="420" w:leftChars="200" w:right="-57" w:rightChars="-27"/>
        <w:jc w:val="left"/>
        <w:rPr>
          <w:rFonts w:asciiTheme="minorEastAsia" w:hAnsiTheme="minorEastAsia" w:eastAsiaTheme="minorEastAsia"/>
          <w:color w:val="000000" w:themeColor="text1"/>
          <w:sz w:val="22"/>
          <w:szCs w:val="22"/>
          <w:highlight w:val="none"/>
          <w14:textFill>
            <w14:solidFill>
              <w14:schemeClr w14:val="tx1"/>
            </w14:solidFill>
          </w14:textFill>
        </w:rPr>
      </w:pPr>
      <w:r>
        <w:rPr>
          <w:rFonts w:hint="eastAsia" w:asciiTheme="minorEastAsia" w:hAnsiTheme="minorEastAsia" w:eastAsiaTheme="minorEastAsia"/>
          <w:color w:val="000000" w:themeColor="text1"/>
          <w:sz w:val="22"/>
          <w:szCs w:val="22"/>
          <w:highlight w:val="none"/>
          <w14:textFill>
            <w14:solidFill>
              <w14:schemeClr w14:val="tx1"/>
            </w14:solidFill>
          </w14:textFill>
        </w:rPr>
        <w:t>说明：</w:t>
      </w:r>
    </w:p>
    <w:p>
      <w:pPr>
        <w:tabs>
          <w:tab w:val="left" w:pos="5580"/>
        </w:tabs>
        <w:spacing w:before="120" w:line="360" w:lineRule="auto"/>
        <w:ind w:firstLine="420" w:firstLineChars="200"/>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1、提供了近六个月中任何一个月社会保障资金缴纳记录（专用收据或社会保险缴纳清单）或免缴纳声明。</w:t>
      </w:r>
      <w:r>
        <w:rPr>
          <w:rFonts w:asciiTheme="minorEastAsia" w:hAnsiTheme="minorEastAsia" w:eastAsiaTheme="minorEastAsia"/>
          <w:color w:val="000000" w:themeColor="text1"/>
          <w:sz w:val="24"/>
          <w:highlight w:val="none"/>
          <w14:textFill>
            <w14:solidFill>
              <w14:schemeClr w14:val="tx1"/>
            </w14:solidFill>
          </w14:textFill>
        </w:rPr>
        <w:br w:type="page"/>
      </w:r>
    </w:p>
    <w:p>
      <w:pPr>
        <w:tabs>
          <w:tab w:val="left" w:pos="993"/>
          <w:tab w:val="left" w:pos="1030"/>
          <w:tab w:val="left" w:pos="8364"/>
        </w:tabs>
        <w:snapToGrid w:val="0"/>
        <w:spacing w:after="156" w:afterLines="50"/>
        <w:ind w:left="420" w:right="-57" w:rightChars="-27"/>
        <w:jc w:val="left"/>
        <w:rPr>
          <w:rFonts w:ascii="仿宋_GB2312" w:eastAsia="仿宋_GB2312"/>
          <w:color w:val="000000" w:themeColor="text1"/>
          <w:sz w:val="24"/>
          <w:highlight w:val="none"/>
          <w14:textFill>
            <w14:solidFill>
              <w14:schemeClr w14:val="tx1"/>
            </w14:solidFill>
          </w14:textFill>
        </w:rPr>
      </w:pPr>
    </w:p>
    <w:p>
      <w:pPr>
        <w:pStyle w:val="426"/>
        <w:numPr>
          <w:ilvl w:val="0"/>
          <w:numId w:val="20"/>
        </w:numPr>
        <w:ind w:firstLineChars="0"/>
        <w:jc w:val="left"/>
        <w:outlineLvl w:val="2"/>
        <w:rPr>
          <w:rFonts w:ascii="仿宋_GB2312" w:hAnsi="宋体" w:eastAsia="仿宋_GB2312"/>
          <w:b/>
          <w:color w:val="000000" w:themeColor="text1"/>
          <w:sz w:val="24"/>
          <w:highlight w:val="none"/>
          <w14:textFill>
            <w14:solidFill>
              <w14:schemeClr w14:val="tx1"/>
            </w14:solidFill>
          </w14:textFill>
        </w:rPr>
      </w:pPr>
      <w:bookmarkStart w:id="202" w:name="_Toc6291"/>
      <w:bookmarkStart w:id="203" w:name="_Toc20921"/>
      <w:bookmarkStart w:id="204" w:name="_Ref527015383"/>
      <w:r>
        <w:rPr>
          <w:rFonts w:ascii="仿宋_GB2312" w:hAnsi="宋体" w:eastAsia="仿宋_GB2312"/>
          <w:b/>
          <w:color w:val="000000" w:themeColor="text1"/>
          <w:sz w:val="24"/>
          <w:highlight w:val="none"/>
          <w14:textFill>
            <w14:solidFill>
              <w14:schemeClr w14:val="tx1"/>
            </w14:solidFill>
          </w14:textFill>
        </w:rPr>
        <w:t>具</w:t>
      </w:r>
      <w:r>
        <w:rPr>
          <w:rFonts w:hint="eastAsia" w:ascii="仿宋_GB2312" w:hAnsi="宋体" w:eastAsia="仿宋_GB2312"/>
          <w:b/>
          <w:color w:val="000000" w:themeColor="text1"/>
          <w:sz w:val="24"/>
          <w:highlight w:val="none"/>
          <w14:textFill>
            <w14:solidFill>
              <w14:schemeClr w14:val="tx1"/>
            </w14:solidFill>
          </w14:textFill>
        </w:rPr>
        <w:t>备</w:t>
      </w:r>
      <w:r>
        <w:rPr>
          <w:rFonts w:ascii="仿宋_GB2312" w:hAnsi="宋体" w:eastAsia="仿宋_GB2312"/>
          <w:b/>
          <w:color w:val="000000" w:themeColor="text1"/>
          <w:sz w:val="24"/>
          <w:highlight w:val="none"/>
          <w14:textFill>
            <w14:solidFill>
              <w14:schemeClr w14:val="tx1"/>
            </w14:solidFill>
          </w14:textFill>
        </w:rPr>
        <w:t>履行合同所必需的设备和专业技术能力</w:t>
      </w:r>
      <w:r>
        <w:rPr>
          <w:rFonts w:hint="eastAsia" w:ascii="仿宋_GB2312" w:hAnsi="宋体" w:eastAsia="仿宋_GB2312"/>
          <w:b/>
          <w:color w:val="000000" w:themeColor="text1"/>
          <w:sz w:val="24"/>
          <w:highlight w:val="none"/>
          <w14:textFill>
            <w14:solidFill>
              <w14:schemeClr w14:val="tx1"/>
            </w14:solidFill>
          </w14:textFill>
        </w:rPr>
        <w:t>承诺书</w:t>
      </w:r>
      <w:bookmarkEnd w:id="202"/>
      <w:bookmarkEnd w:id="203"/>
      <w:bookmarkEnd w:id="204"/>
    </w:p>
    <w:p>
      <w:pPr>
        <w:ind w:firstLine="480"/>
        <w:rPr>
          <w:rFonts w:cs="宋体" w:asciiTheme="minorEastAsia" w:hAnsiTheme="minorEastAsia" w:eastAsiaTheme="minorEastAsia"/>
          <w:color w:val="000000" w:themeColor="text1"/>
          <w:kern w:val="0"/>
          <w:sz w:val="24"/>
          <w:highlight w:val="none"/>
          <w14:textFill>
            <w14:solidFill>
              <w14:schemeClr w14:val="tx1"/>
            </w14:solidFill>
          </w14:textFill>
        </w:rPr>
      </w:pPr>
    </w:p>
    <w:p>
      <w:pPr>
        <w:ind w:firstLine="480"/>
        <w:rPr>
          <w:rFonts w:cs="宋体" w:asciiTheme="minorEastAsia" w:hAnsiTheme="minorEastAsia" w:eastAsiaTheme="minorEastAsia"/>
          <w:color w:val="000000" w:themeColor="text1"/>
          <w:kern w:val="0"/>
          <w:sz w:val="24"/>
          <w:highlight w:val="none"/>
          <w14:textFill>
            <w14:solidFill>
              <w14:schemeClr w14:val="tx1"/>
            </w14:solidFill>
          </w14:textFill>
        </w:rPr>
      </w:pPr>
    </w:p>
    <w:p>
      <w:pPr>
        <w:rPr>
          <w:rFonts w:cs="宋体" w:asciiTheme="minorEastAsia" w:hAnsiTheme="minorEastAsia" w:eastAsiaTheme="minorEastAsia"/>
          <w:color w:val="000000" w:themeColor="text1"/>
          <w:kern w:val="0"/>
          <w:sz w:val="22"/>
          <w:szCs w:val="22"/>
          <w:highlight w:val="none"/>
          <w:u w:val="single"/>
          <w14:textFill>
            <w14:solidFill>
              <w14:schemeClr w14:val="tx1"/>
            </w14:solidFill>
          </w14:textFill>
        </w:rPr>
      </w:pPr>
      <w:r>
        <w:rPr>
          <w:rFonts w:hint="eastAsia" w:cs="宋体" w:asciiTheme="minorEastAsia" w:hAnsiTheme="minorEastAsia" w:eastAsiaTheme="minorEastAsia"/>
          <w:color w:val="000000" w:themeColor="text1"/>
          <w:kern w:val="0"/>
          <w:sz w:val="22"/>
          <w:szCs w:val="22"/>
          <w:highlight w:val="none"/>
          <w:u w:val="single"/>
          <w14:textFill>
            <w14:solidFill>
              <w14:schemeClr w14:val="tx1"/>
            </w14:solidFill>
          </w14:textFill>
        </w:rPr>
        <w:t xml:space="preserve">(采购人名称)      </w:t>
      </w:r>
    </w:p>
    <w:p>
      <w:pPr>
        <w:ind w:firstLine="480"/>
        <w:rPr>
          <w:rFonts w:cs="宋体" w:asciiTheme="minorEastAsia" w:hAnsiTheme="minorEastAsia" w:eastAsiaTheme="minorEastAsia"/>
          <w:color w:val="000000" w:themeColor="text1"/>
          <w:kern w:val="0"/>
          <w:sz w:val="22"/>
          <w:szCs w:val="22"/>
          <w:highlight w:val="none"/>
          <w14:textFill>
            <w14:solidFill>
              <w14:schemeClr w14:val="tx1"/>
            </w14:solidFill>
          </w14:textFill>
        </w:rPr>
      </w:pPr>
    </w:p>
    <w:p>
      <w:pPr>
        <w:ind w:firstLine="480"/>
        <w:rPr>
          <w:rFonts w:cs="宋体" w:asciiTheme="minorEastAsia" w:hAnsiTheme="minorEastAsia" w:eastAsiaTheme="minorEastAsia"/>
          <w:color w:val="000000" w:themeColor="text1"/>
          <w:kern w:val="0"/>
          <w:sz w:val="22"/>
          <w:szCs w:val="22"/>
          <w:highlight w:val="none"/>
          <w14:textFill>
            <w14:solidFill>
              <w14:schemeClr w14:val="tx1"/>
            </w14:solidFill>
          </w14:textFill>
        </w:rPr>
      </w:pPr>
      <w:r>
        <w:rPr>
          <w:rFonts w:hint="eastAsia" w:cs="宋体" w:asciiTheme="minorEastAsia" w:hAnsiTheme="minorEastAsia" w:eastAsiaTheme="minorEastAsia"/>
          <w:color w:val="000000" w:themeColor="text1"/>
          <w:kern w:val="0"/>
          <w:sz w:val="22"/>
          <w:szCs w:val="22"/>
          <w:highlight w:val="none"/>
          <w14:textFill>
            <w14:solidFill>
              <w14:schemeClr w14:val="tx1"/>
            </w14:solidFill>
          </w14:textFill>
        </w:rPr>
        <w:t>我公司承诺</w:t>
      </w:r>
      <w:r>
        <w:rPr>
          <w:rFonts w:asciiTheme="minorEastAsia" w:hAnsiTheme="minorEastAsia" w:eastAsiaTheme="minorEastAsia"/>
          <w:color w:val="000000" w:themeColor="text1"/>
          <w:sz w:val="22"/>
          <w:szCs w:val="22"/>
          <w:highlight w:val="none"/>
          <w14:textFill>
            <w14:solidFill>
              <w14:schemeClr w14:val="tx1"/>
            </w14:solidFill>
          </w14:textFill>
        </w:rPr>
        <w:t>具</w:t>
      </w:r>
      <w:r>
        <w:rPr>
          <w:rFonts w:hint="eastAsia" w:asciiTheme="minorEastAsia" w:hAnsiTheme="minorEastAsia" w:eastAsiaTheme="minorEastAsia"/>
          <w:color w:val="000000" w:themeColor="text1"/>
          <w:sz w:val="22"/>
          <w:szCs w:val="22"/>
          <w:highlight w:val="none"/>
          <w14:textFill>
            <w14:solidFill>
              <w14:schemeClr w14:val="tx1"/>
            </w14:solidFill>
          </w14:textFill>
        </w:rPr>
        <w:t>备</w:t>
      </w:r>
      <w:r>
        <w:rPr>
          <w:rFonts w:asciiTheme="minorEastAsia" w:hAnsiTheme="minorEastAsia" w:eastAsiaTheme="minorEastAsia"/>
          <w:color w:val="000000" w:themeColor="text1"/>
          <w:sz w:val="22"/>
          <w:szCs w:val="22"/>
          <w:highlight w:val="none"/>
          <w14:textFill>
            <w14:solidFill>
              <w14:schemeClr w14:val="tx1"/>
            </w14:solidFill>
          </w14:textFill>
        </w:rPr>
        <w:t>履行合同所必需的设备和专业技术能力</w:t>
      </w:r>
      <w:r>
        <w:rPr>
          <w:rFonts w:hint="eastAsia" w:cs="宋体" w:asciiTheme="minorEastAsia" w:hAnsiTheme="minorEastAsia" w:eastAsiaTheme="minorEastAsia"/>
          <w:color w:val="000000" w:themeColor="text1"/>
          <w:kern w:val="0"/>
          <w:sz w:val="22"/>
          <w:szCs w:val="22"/>
          <w:highlight w:val="none"/>
          <w14:textFill>
            <w14:solidFill>
              <w14:schemeClr w14:val="tx1"/>
            </w14:solidFill>
          </w14:textFill>
        </w:rPr>
        <w:t>。</w:t>
      </w:r>
    </w:p>
    <w:p>
      <w:pPr>
        <w:ind w:firstLine="480"/>
        <w:rPr>
          <w:rFonts w:asciiTheme="minorEastAsia" w:hAnsiTheme="minorEastAsia" w:eastAsiaTheme="minorEastAsia"/>
          <w:b/>
          <w:color w:val="000000" w:themeColor="text1"/>
          <w:sz w:val="22"/>
          <w:szCs w:val="22"/>
          <w:highlight w:val="none"/>
          <w14:textFill>
            <w14:solidFill>
              <w14:schemeClr w14:val="tx1"/>
            </w14:solidFill>
          </w14:textFill>
        </w:rPr>
      </w:pPr>
    </w:p>
    <w:p>
      <w:pPr>
        <w:ind w:firstLine="480"/>
        <w:rPr>
          <w:rFonts w:asciiTheme="minorEastAsia" w:hAnsiTheme="minorEastAsia" w:eastAsiaTheme="minorEastAsia"/>
          <w:b/>
          <w:color w:val="000000" w:themeColor="text1"/>
          <w:sz w:val="22"/>
          <w:szCs w:val="22"/>
          <w:highlight w:val="none"/>
          <w14:textFill>
            <w14:solidFill>
              <w14:schemeClr w14:val="tx1"/>
            </w14:solidFill>
          </w14:textFill>
        </w:rPr>
      </w:pPr>
    </w:p>
    <w:p>
      <w:pPr>
        <w:ind w:firstLine="480"/>
        <w:rPr>
          <w:rFonts w:asciiTheme="minorEastAsia" w:hAnsiTheme="minorEastAsia" w:eastAsiaTheme="minorEastAsia"/>
          <w:b/>
          <w:color w:val="000000" w:themeColor="text1"/>
          <w:sz w:val="22"/>
          <w:szCs w:val="22"/>
          <w:highlight w:val="none"/>
          <w14:textFill>
            <w14:solidFill>
              <w14:schemeClr w14:val="tx1"/>
            </w14:solidFill>
          </w14:textFill>
        </w:rPr>
      </w:pPr>
    </w:p>
    <w:p>
      <w:pPr>
        <w:spacing w:before="156" w:beforeLines="50" w:line="440" w:lineRule="exact"/>
        <w:ind w:left="-103" w:leftChars="-49" w:firstLine="565" w:firstLineChars="257"/>
        <w:rPr>
          <w:rFonts w:asciiTheme="minorEastAsia" w:hAnsiTheme="minorEastAsia" w:eastAsiaTheme="minorEastAsia"/>
          <w:color w:val="000000" w:themeColor="text1"/>
          <w:sz w:val="22"/>
          <w:szCs w:val="22"/>
          <w:highlight w:val="none"/>
          <w14:textFill>
            <w14:solidFill>
              <w14:schemeClr w14:val="tx1"/>
            </w14:solidFill>
          </w14:textFill>
        </w:rPr>
      </w:pPr>
      <w:r>
        <w:rPr>
          <w:rFonts w:hint="eastAsia" w:asciiTheme="minorEastAsia" w:hAnsiTheme="minorEastAsia" w:eastAsiaTheme="minorEastAsia"/>
          <w:color w:val="000000" w:themeColor="text1"/>
          <w:sz w:val="22"/>
          <w:szCs w:val="22"/>
          <w:highlight w:val="none"/>
          <w14:textFill>
            <w14:solidFill>
              <w14:schemeClr w14:val="tx1"/>
            </w14:solidFill>
          </w14:textFill>
        </w:rPr>
        <w:t>供应商：（公章）</w:t>
      </w:r>
    </w:p>
    <w:p>
      <w:pPr>
        <w:spacing w:before="156" w:beforeLines="50" w:line="440" w:lineRule="exact"/>
        <w:ind w:left="460" w:leftChars="219"/>
        <w:rPr>
          <w:rFonts w:asciiTheme="minorEastAsia" w:hAnsiTheme="minorEastAsia" w:eastAsiaTheme="minorEastAsia"/>
          <w:color w:val="000000" w:themeColor="text1"/>
          <w:sz w:val="22"/>
          <w:szCs w:val="22"/>
          <w:highlight w:val="none"/>
          <w14:textFill>
            <w14:solidFill>
              <w14:schemeClr w14:val="tx1"/>
            </w14:solidFill>
          </w14:textFill>
        </w:rPr>
      </w:pPr>
      <w:r>
        <w:rPr>
          <w:rFonts w:asciiTheme="minorEastAsia" w:hAnsiTheme="minorEastAsia" w:eastAsiaTheme="minorEastAsia"/>
          <w:color w:val="000000" w:themeColor="text1"/>
          <w:sz w:val="22"/>
          <w:szCs w:val="22"/>
          <w:highlight w:val="none"/>
          <w14:textFill>
            <w14:solidFill>
              <w14:schemeClr w14:val="tx1"/>
            </w14:solidFill>
          </w14:textFill>
        </w:rPr>
        <w:t>法定代表人或其授权代表：（</w:t>
      </w:r>
      <w:r>
        <w:rPr>
          <w:rFonts w:hint="eastAsia" w:asciiTheme="minorEastAsia" w:hAnsiTheme="minorEastAsia" w:eastAsiaTheme="minorEastAsia"/>
          <w:color w:val="000000" w:themeColor="text1"/>
          <w:sz w:val="22"/>
          <w:szCs w:val="22"/>
          <w:highlight w:val="none"/>
          <w14:textFill>
            <w14:solidFill>
              <w14:schemeClr w14:val="tx1"/>
            </w14:solidFill>
          </w14:textFill>
        </w:rPr>
        <w:t>签字或加盖人名章</w:t>
      </w:r>
      <w:r>
        <w:rPr>
          <w:rFonts w:asciiTheme="minorEastAsia" w:hAnsiTheme="minorEastAsia" w:eastAsiaTheme="minorEastAsia"/>
          <w:color w:val="000000" w:themeColor="text1"/>
          <w:sz w:val="22"/>
          <w:szCs w:val="22"/>
          <w:highlight w:val="none"/>
          <w14:textFill>
            <w14:solidFill>
              <w14:schemeClr w14:val="tx1"/>
            </w14:solidFill>
          </w14:textFill>
        </w:rPr>
        <w:t>）</w:t>
      </w:r>
    </w:p>
    <w:p>
      <w:pPr>
        <w:spacing w:before="156" w:beforeLines="50" w:line="440" w:lineRule="exact"/>
        <w:ind w:left="460" w:leftChars="219"/>
        <w:rPr>
          <w:rFonts w:asciiTheme="minorEastAsia" w:hAnsiTheme="minorEastAsia" w:eastAsiaTheme="minorEastAsia"/>
          <w:color w:val="000000" w:themeColor="text1"/>
          <w:sz w:val="22"/>
          <w:szCs w:val="22"/>
          <w:highlight w:val="none"/>
          <w14:textFill>
            <w14:solidFill>
              <w14:schemeClr w14:val="tx1"/>
            </w14:solidFill>
          </w14:textFill>
        </w:rPr>
      </w:pPr>
      <w:r>
        <w:rPr>
          <w:rFonts w:asciiTheme="minorEastAsia" w:hAnsiTheme="minorEastAsia" w:eastAsiaTheme="minorEastAsia"/>
          <w:color w:val="000000" w:themeColor="text1"/>
          <w:sz w:val="22"/>
          <w:szCs w:val="22"/>
          <w:highlight w:val="none"/>
          <w14:textFill>
            <w14:solidFill>
              <w14:schemeClr w14:val="tx1"/>
            </w14:solidFill>
          </w14:textFill>
        </w:rPr>
        <w:t>日期：</w:t>
      </w:r>
    </w:p>
    <w:p>
      <w:pPr>
        <w:ind w:right="280"/>
        <w:rPr>
          <w:rFonts w:asciiTheme="minorEastAsia" w:hAnsiTheme="minorEastAsia" w:eastAsiaTheme="minorEastAsia"/>
          <w:color w:val="000000" w:themeColor="text1"/>
          <w:sz w:val="22"/>
          <w:szCs w:val="22"/>
          <w:highlight w:val="none"/>
          <w14:textFill>
            <w14:solidFill>
              <w14:schemeClr w14:val="tx1"/>
            </w14:solidFill>
          </w14:textFill>
        </w:rPr>
      </w:pPr>
    </w:p>
    <w:p>
      <w:pPr>
        <w:tabs>
          <w:tab w:val="left" w:pos="5580"/>
        </w:tabs>
        <w:spacing w:before="120" w:line="360" w:lineRule="auto"/>
        <w:rPr>
          <w:rFonts w:asciiTheme="minorEastAsia" w:hAnsiTheme="minorEastAsia" w:eastAsiaTheme="minorEastAsia"/>
          <w:color w:val="000000" w:themeColor="text1"/>
          <w:sz w:val="24"/>
          <w:highlight w:val="none"/>
          <w14:textFill>
            <w14:solidFill>
              <w14:schemeClr w14:val="tx1"/>
            </w14:solidFill>
          </w14:textFill>
        </w:rPr>
      </w:pPr>
    </w:p>
    <w:p>
      <w:pPr>
        <w:tabs>
          <w:tab w:val="left" w:pos="5580"/>
        </w:tabs>
        <w:spacing w:before="120" w:line="360" w:lineRule="auto"/>
        <w:ind w:firstLine="480" w:firstLineChars="200"/>
        <w:rPr>
          <w:rFonts w:ascii="仿宋_GB2312" w:eastAsia="仿宋_GB2312"/>
          <w:color w:val="000000" w:themeColor="text1"/>
          <w:sz w:val="24"/>
          <w:highlight w:val="none"/>
          <w14:textFill>
            <w14:solidFill>
              <w14:schemeClr w14:val="tx1"/>
            </w14:solidFill>
          </w14:textFill>
        </w:rPr>
      </w:pPr>
    </w:p>
    <w:p>
      <w:pPr>
        <w:tabs>
          <w:tab w:val="left" w:pos="5580"/>
        </w:tabs>
        <w:spacing w:before="120" w:line="360" w:lineRule="auto"/>
        <w:ind w:firstLine="480" w:firstLineChars="200"/>
        <w:rPr>
          <w:rFonts w:ascii="仿宋_GB2312" w:eastAsia="仿宋_GB2312"/>
          <w:color w:val="000000" w:themeColor="text1"/>
          <w:sz w:val="24"/>
          <w:highlight w:val="none"/>
          <w14:textFill>
            <w14:solidFill>
              <w14:schemeClr w14:val="tx1"/>
            </w14:solidFill>
          </w14:textFill>
        </w:rPr>
      </w:pPr>
    </w:p>
    <w:p>
      <w:pPr>
        <w:tabs>
          <w:tab w:val="left" w:pos="993"/>
          <w:tab w:val="left" w:pos="1030"/>
          <w:tab w:val="left" w:pos="8364"/>
        </w:tabs>
        <w:snapToGrid w:val="0"/>
        <w:spacing w:after="156" w:afterLines="50"/>
        <w:ind w:left="420" w:right="-57" w:rightChars="-27" w:firstLine="480" w:firstLineChars="200"/>
        <w:jc w:val="left"/>
        <w:rPr>
          <w:rFonts w:ascii="仿宋_GB2312" w:eastAsia="仿宋_GB2312"/>
          <w:color w:val="000000" w:themeColor="text1"/>
          <w:sz w:val="24"/>
          <w:highlight w:val="none"/>
          <w14:textFill>
            <w14:solidFill>
              <w14:schemeClr w14:val="tx1"/>
            </w14:solidFill>
          </w14:textFill>
        </w:rPr>
      </w:pPr>
    </w:p>
    <w:p>
      <w:pPr>
        <w:widowControl/>
        <w:jc w:val="left"/>
        <w:rPr>
          <w:rFonts w:ascii="仿宋_GB2312" w:hAnsi="宋体" w:eastAsia="仿宋_GB2312"/>
          <w:b/>
          <w:color w:val="000000" w:themeColor="text1"/>
          <w:sz w:val="24"/>
          <w:highlight w:val="none"/>
          <w14:textFill>
            <w14:solidFill>
              <w14:schemeClr w14:val="tx1"/>
            </w14:solidFill>
          </w14:textFill>
        </w:rPr>
      </w:pPr>
      <w:r>
        <w:rPr>
          <w:rFonts w:ascii="仿宋_GB2312" w:hAnsi="宋体" w:eastAsia="仿宋_GB2312"/>
          <w:b/>
          <w:color w:val="000000" w:themeColor="text1"/>
          <w:sz w:val="24"/>
          <w:highlight w:val="none"/>
          <w14:textFill>
            <w14:solidFill>
              <w14:schemeClr w14:val="tx1"/>
            </w14:solidFill>
          </w14:textFill>
        </w:rPr>
        <w:br w:type="page"/>
      </w:r>
    </w:p>
    <w:p>
      <w:pPr>
        <w:pStyle w:val="426"/>
        <w:numPr>
          <w:ilvl w:val="0"/>
          <w:numId w:val="20"/>
        </w:numPr>
        <w:ind w:left="851" w:hanging="851" w:firstLineChars="0"/>
        <w:jc w:val="left"/>
        <w:outlineLvl w:val="2"/>
        <w:rPr>
          <w:rFonts w:ascii="仿宋_GB2312" w:hAnsi="宋体" w:eastAsia="仿宋_GB2312"/>
          <w:b/>
          <w:color w:val="000000" w:themeColor="text1"/>
          <w:sz w:val="24"/>
          <w:highlight w:val="none"/>
          <w14:textFill>
            <w14:solidFill>
              <w14:schemeClr w14:val="tx1"/>
            </w14:solidFill>
          </w14:textFill>
        </w:rPr>
      </w:pPr>
      <w:bookmarkStart w:id="205" w:name="_Ref527015392"/>
      <w:bookmarkStart w:id="206" w:name="_Toc12167"/>
      <w:bookmarkStart w:id="207" w:name="_Toc7421"/>
      <w:r>
        <w:rPr>
          <w:rFonts w:hint="eastAsia" w:ascii="仿宋_GB2312" w:hAnsi="宋体" w:eastAsia="仿宋_GB2312"/>
          <w:b/>
          <w:color w:val="000000" w:themeColor="text1"/>
          <w:sz w:val="24"/>
          <w:highlight w:val="none"/>
          <w14:textFill>
            <w14:solidFill>
              <w14:schemeClr w14:val="tx1"/>
            </w14:solidFill>
          </w14:textFill>
        </w:rPr>
        <w:t>供应商参加政府采购活动前3年内在经营活动中没有重大违法记录的书面声明</w:t>
      </w:r>
      <w:bookmarkEnd w:id="205"/>
      <w:bookmarkEnd w:id="206"/>
      <w:bookmarkEnd w:id="207"/>
    </w:p>
    <w:p>
      <w:pPr>
        <w:jc w:val="center"/>
        <w:rPr>
          <w:rFonts w:asciiTheme="minorEastAsia" w:hAnsiTheme="minorEastAsia" w:eastAsiaTheme="minorEastAsia"/>
          <w:color w:val="000000" w:themeColor="text1"/>
          <w:sz w:val="24"/>
          <w:highlight w:val="none"/>
          <w14:textFill>
            <w14:solidFill>
              <w14:schemeClr w14:val="tx1"/>
            </w14:solidFill>
          </w14:textFill>
        </w:rPr>
      </w:pPr>
    </w:p>
    <w:p>
      <w:pPr>
        <w:jc w:val="center"/>
        <w:rPr>
          <w:rFonts w:asciiTheme="minorEastAsia" w:hAnsiTheme="minorEastAsia" w:eastAsia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14:textFill>
            <w14:solidFill>
              <w14:schemeClr w14:val="tx1"/>
            </w14:solidFill>
          </w14:textFill>
        </w:rPr>
        <w:t>声明函</w:t>
      </w:r>
    </w:p>
    <w:p>
      <w:pPr>
        <w:jc w:val="center"/>
        <w:rPr>
          <w:rFonts w:asciiTheme="minorEastAsia" w:hAnsiTheme="minorEastAsia" w:eastAsiaTheme="minorEastAsia"/>
          <w:color w:val="000000" w:themeColor="text1"/>
          <w:sz w:val="24"/>
          <w:highlight w:val="none"/>
          <w14:textFill>
            <w14:solidFill>
              <w14:schemeClr w14:val="tx1"/>
            </w14:solidFill>
          </w14:textFill>
        </w:rPr>
      </w:pPr>
    </w:p>
    <w:p>
      <w:pPr>
        <w:tabs>
          <w:tab w:val="left" w:pos="5580"/>
        </w:tabs>
        <w:spacing w:before="120" w:line="360" w:lineRule="auto"/>
        <w:rPr>
          <w:rFonts w:asciiTheme="minorEastAsia" w:hAnsiTheme="minorEastAsia" w:eastAsiaTheme="minorEastAsia"/>
          <w:color w:val="000000" w:themeColor="text1"/>
          <w:sz w:val="22"/>
          <w:szCs w:val="22"/>
          <w:highlight w:val="none"/>
          <w14:textFill>
            <w14:solidFill>
              <w14:schemeClr w14:val="tx1"/>
            </w14:solidFill>
          </w14:textFill>
        </w:rPr>
      </w:pPr>
      <w:r>
        <w:rPr>
          <w:rFonts w:hint="eastAsia" w:asciiTheme="minorEastAsia" w:hAnsiTheme="minorEastAsia" w:eastAsiaTheme="minorEastAsia"/>
          <w:color w:val="000000" w:themeColor="text1"/>
          <w:sz w:val="22"/>
          <w:szCs w:val="22"/>
          <w:highlight w:val="none"/>
          <w14:textFill>
            <w14:solidFill>
              <w14:schemeClr w14:val="tx1"/>
            </w14:solidFill>
          </w14:textFill>
        </w:rPr>
        <w:t>至：</w:t>
      </w:r>
      <w:r>
        <w:rPr>
          <w:rFonts w:hint="eastAsia" w:asciiTheme="minorEastAsia" w:hAnsiTheme="minorEastAsia" w:eastAsiaTheme="minorEastAsia"/>
          <w:color w:val="000000" w:themeColor="text1"/>
          <w:sz w:val="22"/>
          <w:szCs w:val="22"/>
          <w:highlight w:val="none"/>
          <w:u w:val="single"/>
          <w14:textFill>
            <w14:solidFill>
              <w14:schemeClr w14:val="tx1"/>
            </w14:solidFill>
          </w14:textFill>
        </w:rPr>
        <w:t xml:space="preserve">   （采购人）  </w:t>
      </w:r>
    </w:p>
    <w:p>
      <w:pPr>
        <w:tabs>
          <w:tab w:val="left" w:pos="5580"/>
        </w:tabs>
        <w:spacing w:before="120" w:line="360" w:lineRule="auto"/>
        <w:ind w:firstLine="440" w:firstLineChars="200"/>
        <w:rPr>
          <w:rFonts w:asciiTheme="minorEastAsia" w:hAnsiTheme="minorEastAsia" w:eastAsiaTheme="minorEastAsia"/>
          <w:color w:val="000000" w:themeColor="text1"/>
          <w:sz w:val="22"/>
          <w:szCs w:val="22"/>
          <w:highlight w:val="none"/>
          <w14:textFill>
            <w14:solidFill>
              <w14:schemeClr w14:val="tx1"/>
            </w14:solidFill>
          </w14:textFill>
        </w:rPr>
      </w:pPr>
    </w:p>
    <w:p>
      <w:pPr>
        <w:tabs>
          <w:tab w:val="left" w:pos="5580"/>
        </w:tabs>
        <w:spacing w:before="120" w:line="360" w:lineRule="auto"/>
        <w:ind w:firstLine="440" w:firstLineChars="200"/>
        <w:rPr>
          <w:rFonts w:asciiTheme="minorEastAsia" w:hAnsiTheme="minorEastAsia" w:eastAsiaTheme="minorEastAsia"/>
          <w:color w:val="000000" w:themeColor="text1"/>
          <w:sz w:val="22"/>
          <w:szCs w:val="22"/>
          <w:highlight w:val="none"/>
          <w14:textFill>
            <w14:solidFill>
              <w14:schemeClr w14:val="tx1"/>
            </w14:solidFill>
          </w14:textFill>
        </w:rPr>
      </w:pPr>
      <w:r>
        <w:rPr>
          <w:rFonts w:hint="eastAsia" w:asciiTheme="minorEastAsia" w:hAnsiTheme="minorEastAsia" w:eastAsiaTheme="minorEastAsia"/>
          <w:color w:val="000000" w:themeColor="text1"/>
          <w:sz w:val="22"/>
          <w:szCs w:val="22"/>
          <w:highlight w:val="none"/>
          <w14:textFill>
            <w14:solidFill>
              <w14:schemeClr w14:val="tx1"/>
            </w14:solidFill>
          </w14:textFill>
        </w:rPr>
        <w:t>我公司郑重承诺在参加本项目政府采购活动前三年内，在经营活动中无重大违法记录。公司未受到行政处罚或责令停业、吊销许可证（或执照）；未处于财产被接管、冻结、破产状况。</w:t>
      </w:r>
    </w:p>
    <w:p>
      <w:pPr>
        <w:tabs>
          <w:tab w:val="left" w:pos="5580"/>
        </w:tabs>
        <w:spacing w:before="120" w:line="360" w:lineRule="auto"/>
        <w:ind w:firstLine="440" w:firstLineChars="200"/>
        <w:rPr>
          <w:rFonts w:asciiTheme="minorEastAsia" w:hAnsiTheme="minorEastAsia" w:eastAsiaTheme="minorEastAsia"/>
          <w:color w:val="000000" w:themeColor="text1"/>
          <w:sz w:val="22"/>
          <w:szCs w:val="22"/>
          <w:highlight w:val="none"/>
          <w14:textFill>
            <w14:solidFill>
              <w14:schemeClr w14:val="tx1"/>
            </w14:solidFill>
          </w14:textFill>
        </w:rPr>
      </w:pPr>
      <w:r>
        <w:rPr>
          <w:rFonts w:hint="eastAsia" w:asciiTheme="minorEastAsia" w:hAnsiTheme="minorEastAsia" w:eastAsiaTheme="minorEastAsia"/>
          <w:color w:val="000000" w:themeColor="text1"/>
          <w:sz w:val="22"/>
          <w:szCs w:val="22"/>
          <w:highlight w:val="none"/>
          <w14:textFill>
            <w14:solidFill>
              <w14:schemeClr w14:val="tx1"/>
            </w14:solidFill>
          </w14:textFill>
        </w:rPr>
        <w:t>特此声明。</w:t>
      </w:r>
    </w:p>
    <w:p>
      <w:pPr>
        <w:tabs>
          <w:tab w:val="left" w:pos="5580"/>
        </w:tabs>
        <w:spacing w:before="120" w:line="360" w:lineRule="auto"/>
        <w:ind w:firstLine="440" w:firstLineChars="200"/>
        <w:rPr>
          <w:rFonts w:asciiTheme="minorEastAsia" w:hAnsiTheme="minorEastAsia" w:eastAsiaTheme="minorEastAsia"/>
          <w:color w:val="000000" w:themeColor="text1"/>
          <w:sz w:val="22"/>
          <w:szCs w:val="22"/>
          <w:highlight w:val="none"/>
          <w14:textFill>
            <w14:solidFill>
              <w14:schemeClr w14:val="tx1"/>
            </w14:solidFill>
          </w14:textFill>
        </w:rPr>
      </w:pPr>
    </w:p>
    <w:p>
      <w:pPr>
        <w:tabs>
          <w:tab w:val="left" w:pos="5580"/>
        </w:tabs>
        <w:spacing w:before="120" w:line="360" w:lineRule="auto"/>
        <w:ind w:firstLine="440" w:firstLineChars="200"/>
        <w:rPr>
          <w:rFonts w:asciiTheme="minorEastAsia" w:hAnsiTheme="minorEastAsia" w:eastAsiaTheme="minorEastAsia"/>
          <w:color w:val="000000" w:themeColor="text1"/>
          <w:sz w:val="22"/>
          <w:szCs w:val="22"/>
          <w:highlight w:val="none"/>
          <w14:textFill>
            <w14:solidFill>
              <w14:schemeClr w14:val="tx1"/>
            </w14:solidFill>
          </w14:textFill>
        </w:rPr>
      </w:pPr>
    </w:p>
    <w:p>
      <w:pPr>
        <w:tabs>
          <w:tab w:val="left" w:pos="5580"/>
        </w:tabs>
        <w:spacing w:before="120" w:line="360" w:lineRule="auto"/>
        <w:ind w:firstLine="440" w:firstLineChars="200"/>
        <w:rPr>
          <w:rFonts w:asciiTheme="minorEastAsia" w:hAnsiTheme="minorEastAsia" w:eastAsiaTheme="minorEastAsia"/>
          <w:color w:val="000000" w:themeColor="text1"/>
          <w:sz w:val="22"/>
          <w:szCs w:val="22"/>
          <w:highlight w:val="none"/>
          <w14:textFill>
            <w14:solidFill>
              <w14:schemeClr w14:val="tx1"/>
            </w14:solidFill>
          </w14:textFill>
        </w:rPr>
      </w:pPr>
    </w:p>
    <w:p>
      <w:pPr>
        <w:pStyle w:val="40"/>
        <w:spacing w:line="360" w:lineRule="auto"/>
        <w:rPr>
          <w:rFonts w:asciiTheme="minorEastAsia" w:hAnsiTheme="minorEastAsia" w:eastAsiaTheme="minorEastAsia"/>
          <w:color w:val="000000" w:themeColor="text1"/>
          <w:sz w:val="22"/>
          <w:szCs w:val="20"/>
          <w:highlight w:val="none"/>
          <w14:textFill>
            <w14:solidFill>
              <w14:schemeClr w14:val="tx1"/>
            </w14:solidFill>
          </w14:textFill>
        </w:rPr>
      </w:pPr>
      <w:r>
        <w:rPr>
          <w:rFonts w:hint="eastAsia" w:asciiTheme="minorEastAsia" w:hAnsiTheme="minorEastAsia" w:eastAsiaTheme="minorEastAsia"/>
          <w:color w:val="000000" w:themeColor="text1"/>
          <w:sz w:val="22"/>
          <w:szCs w:val="20"/>
          <w:highlight w:val="none"/>
          <w14:textFill>
            <w14:solidFill>
              <w14:schemeClr w14:val="tx1"/>
            </w14:solidFill>
          </w14:textFill>
        </w:rPr>
        <w:t>供应商授权代表（签字或加盖人名章</w:t>
      </w:r>
      <w:r>
        <w:rPr>
          <w:rFonts w:hAnsi="宋体"/>
          <w:color w:val="000000" w:themeColor="text1"/>
          <w:sz w:val="20"/>
          <w:szCs w:val="20"/>
          <w:highlight w:val="none"/>
          <w14:textFill>
            <w14:solidFill>
              <w14:schemeClr w14:val="tx1"/>
            </w14:solidFill>
          </w14:textFill>
        </w:rPr>
        <w:t>）</w:t>
      </w:r>
      <w:r>
        <w:rPr>
          <w:rFonts w:hint="eastAsia" w:asciiTheme="minorEastAsia" w:hAnsiTheme="minorEastAsia" w:eastAsiaTheme="minorEastAsia"/>
          <w:color w:val="000000" w:themeColor="text1"/>
          <w:sz w:val="22"/>
          <w:szCs w:val="20"/>
          <w:highlight w:val="none"/>
          <w14:textFill>
            <w14:solidFill>
              <w14:schemeClr w14:val="tx1"/>
            </w14:solidFill>
          </w14:textFill>
        </w:rPr>
        <w:t>：____________________________</w:t>
      </w:r>
    </w:p>
    <w:p>
      <w:pPr>
        <w:pStyle w:val="40"/>
        <w:spacing w:line="360" w:lineRule="auto"/>
        <w:rPr>
          <w:rFonts w:asciiTheme="minorEastAsia" w:hAnsiTheme="minorEastAsia" w:eastAsiaTheme="minorEastAsia"/>
          <w:color w:val="000000" w:themeColor="text1"/>
          <w:sz w:val="22"/>
          <w:szCs w:val="20"/>
          <w:highlight w:val="none"/>
          <w:u w:val="single"/>
          <w14:textFill>
            <w14:solidFill>
              <w14:schemeClr w14:val="tx1"/>
            </w14:solidFill>
          </w14:textFill>
        </w:rPr>
      </w:pPr>
      <w:r>
        <w:rPr>
          <w:rFonts w:hint="eastAsia" w:asciiTheme="minorEastAsia" w:hAnsiTheme="minorEastAsia" w:eastAsiaTheme="minorEastAsia"/>
          <w:color w:val="000000" w:themeColor="text1"/>
          <w:sz w:val="22"/>
          <w:szCs w:val="20"/>
          <w:highlight w:val="none"/>
          <w14:textFill>
            <w14:solidFill>
              <w14:schemeClr w14:val="tx1"/>
            </w14:solidFill>
          </w14:textFill>
        </w:rPr>
        <w:t>供应商(盖章)：</w:t>
      </w:r>
      <w:r>
        <w:rPr>
          <w:rFonts w:hint="eastAsia" w:asciiTheme="minorEastAsia" w:hAnsiTheme="minorEastAsia" w:eastAsiaTheme="minorEastAsia"/>
          <w:color w:val="000000" w:themeColor="text1"/>
          <w:sz w:val="22"/>
          <w:szCs w:val="20"/>
          <w:highlight w:val="none"/>
          <w:u w:val="single"/>
          <w14:textFill>
            <w14:solidFill>
              <w14:schemeClr w14:val="tx1"/>
            </w14:solidFill>
          </w14:textFill>
        </w:rPr>
        <w:t xml:space="preserve"> </w:t>
      </w:r>
      <w:r>
        <w:rPr>
          <w:rFonts w:asciiTheme="minorEastAsia" w:hAnsiTheme="minorEastAsia" w:eastAsiaTheme="minorEastAsia"/>
          <w:color w:val="000000" w:themeColor="text1"/>
          <w:sz w:val="22"/>
          <w:szCs w:val="20"/>
          <w:highlight w:val="none"/>
          <w:u w:val="single"/>
          <w14:textFill>
            <w14:solidFill>
              <w14:schemeClr w14:val="tx1"/>
            </w14:solidFill>
          </w14:textFill>
        </w:rPr>
        <w:tab/>
      </w:r>
      <w:r>
        <w:rPr>
          <w:rFonts w:hint="eastAsia" w:asciiTheme="minorEastAsia" w:hAnsiTheme="minorEastAsia" w:eastAsiaTheme="minorEastAsia"/>
          <w:color w:val="000000" w:themeColor="text1"/>
          <w:sz w:val="22"/>
          <w:szCs w:val="20"/>
          <w:highlight w:val="none"/>
          <w:u w:val="single"/>
          <w14:textFill>
            <w14:solidFill>
              <w14:schemeClr w14:val="tx1"/>
            </w14:solidFill>
          </w14:textFill>
        </w:rPr>
        <w:t xml:space="preserve">                        </w:t>
      </w:r>
      <w:r>
        <w:rPr>
          <w:rFonts w:asciiTheme="minorEastAsia" w:hAnsiTheme="minorEastAsia" w:eastAsiaTheme="minorEastAsia"/>
          <w:color w:val="000000" w:themeColor="text1"/>
          <w:sz w:val="22"/>
          <w:szCs w:val="20"/>
          <w:highlight w:val="none"/>
          <w:u w:val="single"/>
          <w14:textFill>
            <w14:solidFill>
              <w14:schemeClr w14:val="tx1"/>
            </w14:solidFill>
          </w14:textFill>
        </w:rPr>
        <w:tab/>
      </w:r>
    </w:p>
    <w:p>
      <w:pPr>
        <w:pStyle w:val="40"/>
        <w:spacing w:line="360" w:lineRule="auto"/>
        <w:rPr>
          <w:rFonts w:asciiTheme="minorEastAsia" w:hAnsiTheme="minorEastAsia" w:eastAsiaTheme="minorEastAsia"/>
          <w:color w:val="000000" w:themeColor="text1"/>
          <w:sz w:val="24"/>
          <w:highlight w:val="none"/>
          <w:u w:val="single"/>
          <w14:textFill>
            <w14:solidFill>
              <w14:schemeClr w14:val="tx1"/>
            </w14:solidFill>
          </w14:textFill>
        </w:rPr>
      </w:pPr>
      <w:r>
        <w:rPr>
          <w:rFonts w:asciiTheme="minorEastAsia" w:hAnsiTheme="minorEastAsia" w:eastAsiaTheme="minorEastAsia"/>
          <w:color w:val="000000" w:themeColor="text1"/>
          <w:sz w:val="24"/>
          <w:highlight w:val="none"/>
          <w:u w:val="single"/>
          <w14:textFill>
            <w14:solidFill>
              <w14:schemeClr w14:val="tx1"/>
            </w14:solidFill>
          </w14:textFill>
        </w:rPr>
        <w:br w:type="page"/>
      </w:r>
    </w:p>
    <w:p>
      <w:pPr>
        <w:pStyle w:val="426"/>
        <w:numPr>
          <w:ilvl w:val="0"/>
          <w:numId w:val="20"/>
        </w:numPr>
        <w:ind w:left="851" w:hanging="851" w:firstLineChars="0"/>
        <w:jc w:val="left"/>
        <w:outlineLvl w:val="2"/>
        <w:rPr>
          <w:rFonts w:ascii="仿宋_GB2312" w:hAnsi="宋体" w:eastAsia="仿宋_GB2312"/>
          <w:b/>
          <w:color w:val="000000" w:themeColor="text1"/>
          <w:sz w:val="24"/>
          <w:highlight w:val="none"/>
          <w14:textFill>
            <w14:solidFill>
              <w14:schemeClr w14:val="tx1"/>
            </w14:solidFill>
          </w14:textFill>
        </w:rPr>
      </w:pPr>
      <w:bookmarkStart w:id="208" w:name="_Toc28219"/>
      <w:bookmarkStart w:id="209" w:name="_Ref527015401"/>
      <w:bookmarkStart w:id="210" w:name="_Toc21115"/>
      <w:r>
        <w:rPr>
          <w:rFonts w:hint="eastAsia" w:ascii="仿宋_GB2312" w:hAnsi="宋体" w:eastAsia="仿宋_GB2312"/>
          <w:b/>
          <w:color w:val="000000" w:themeColor="text1"/>
          <w:sz w:val="24"/>
          <w:highlight w:val="none"/>
          <w14:textFill>
            <w14:solidFill>
              <w14:schemeClr w14:val="tx1"/>
            </w14:solidFill>
          </w14:textFill>
        </w:rPr>
        <w:t>供应商控股股东名称、控股公司的名称和存在管理、被管理关系的单位名称说明</w:t>
      </w:r>
      <w:bookmarkEnd w:id="208"/>
      <w:bookmarkEnd w:id="209"/>
      <w:bookmarkEnd w:id="210"/>
    </w:p>
    <w:p>
      <w:pPr>
        <w:spacing w:line="360" w:lineRule="auto"/>
        <w:rPr>
          <w:rFonts w:ascii="宋体" w:hAnsi="宋体"/>
          <w:color w:val="000000" w:themeColor="text1"/>
          <w:szCs w:val="21"/>
          <w:highlight w:val="none"/>
          <w14:textFill>
            <w14:solidFill>
              <w14:schemeClr w14:val="tx1"/>
            </w14:solidFill>
          </w14:textFill>
        </w:rPr>
      </w:pPr>
    </w:p>
    <w:p>
      <w:pPr>
        <w:spacing w:line="360" w:lineRule="auto"/>
        <w:rPr>
          <w:rFonts w:ascii="宋体" w:hAnsi="宋体"/>
          <w:color w:val="000000" w:themeColor="text1"/>
          <w:szCs w:val="21"/>
          <w:highlight w:val="none"/>
          <w14:textFill>
            <w14:solidFill>
              <w14:schemeClr w14:val="tx1"/>
            </w14:solidFill>
          </w14:textFill>
        </w:rPr>
      </w:pPr>
    </w:p>
    <w:p>
      <w:pPr>
        <w:spacing w:line="360" w:lineRule="auto"/>
        <w:rPr>
          <w:rFonts w:ascii="宋体" w:hAnsi="宋体"/>
          <w:color w:val="000000" w:themeColor="text1"/>
          <w:sz w:val="20"/>
          <w:szCs w:val="20"/>
          <w:highlight w:val="none"/>
          <w14:textFill>
            <w14:solidFill>
              <w14:schemeClr w14:val="tx1"/>
            </w14:solidFill>
          </w14:textFill>
        </w:rPr>
      </w:pPr>
      <w:r>
        <w:rPr>
          <w:rFonts w:ascii="宋体" w:hAnsi="宋体"/>
          <w:color w:val="000000" w:themeColor="text1"/>
          <w:sz w:val="20"/>
          <w:szCs w:val="20"/>
          <w:highlight w:val="none"/>
          <w14:textFill>
            <w14:solidFill>
              <w14:schemeClr w14:val="tx1"/>
            </w14:solidFill>
          </w14:textFill>
        </w:rPr>
        <w:t>致：（采购人）</w:t>
      </w:r>
    </w:p>
    <w:p>
      <w:pPr>
        <w:spacing w:line="360" w:lineRule="auto"/>
        <w:rPr>
          <w:rFonts w:ascii="宋体" w:hAnsi="宋体"/>
          <w:color w:val="000000" w:themeColor="text1"/>
          <w:sz w:val="20"/>
          <w:szCs w:val="20"/>
          <w:highlight w:val="none"/>
          <w14:textFill>
            <w14:solidFill>
              <w14:schemeClr w14:val="tx1"/>
            </w14:solidFill>
          </w14:textFill>
        </w:rPr>
      </w:pPr>
    </w:p>
    <w:p>
      <w:pPr>
        <w:ind w:firstLine="426"/>
        <w:rPr>
          <w:rFonts w:ascii="宋体" w:hAnsi="Courier New" w:cs="Courier New"/>
          <w:color w:val="000000" w:themeColor="text1"/>
          <w:sz w:val="22"/>
          <w:szCs w:val="22"/>
          <w:highlight w:val="none"/>
          <w14:textFill>
            <w14:solidFill>
              <w14:schemeClr w14:val="tx1"/>
            </w14:solidFill>
          </w14:textFill>
        </w:rPr>
      </w:pPr>
      <w:r>
        <w:rPr>
          <w:rFonts w:hint="eastAsia" w:ascii="宋体" w:hAnsi="Courier New" w:cs="Courier New"/>
          <w:color w:val="000000" w:themeColor="text1"/>
          <w:sz w:val="22"/>
          <w:szCs w:val="22"/>
          <w:highlight w:val="none"/>
          <w14:textFill>
            <w14:solidFill>
              <w14:schemeClr w14:val="tx1"/>
            </w14:solidFill>
          </w14:textFill>
        </w:rPr>
        <w:t>与我方的法定代表人（单位负责人）为同一人的企业如下：</w:t>
      </w:r>
    </w:p>
    <w:p>
      <w:pPr>
        <w:ind w:firstLine="426"/>
        <w:rPr>
          <w:rFonts w:ascii="宋体" w:hAnsi="Courier New" w:cs="Courier New"/>
          <w:color w:val="000000" w:themeColor="text1"/>
          <w:sz w:val="22"/>
          <w:szCs w:val="22"/>
          <w:highlight w:val="none"/>
          <w14:textFill>
            <w14:solidFill>
              <w14:schemeClr w14:val="tx1"/>
            </w14:solidFill>
          </w14:textFill>
        </w:rPr>
      </w:pPr>
    </w:p>
    <w:p>
      <w:pPr>
        <w:ind w:firstLine="426"/>
        <w:rPr>
          <w:rFonts w:ascii="宋体" w:hAnsi="Courier New" w:cs="Courier New"/>
          <w:color w:val="000000" w:themeColor="text1"/>
          <w:sz w:val="22"/>
          <w:szCs w:val="22"/>
          <w:highlight w:val="none"/>
          <w14:textFill>
            <w14:solidFill>
              <w14:schemeClr w14:val="tx1"/>
            </w14:solidFill>
          </w14:textFill>
        </w:rPr>
      </w:pPr>
      <w:r>
        <w:rPr>
          <w:rFonts w:hint="eastAsia" w:ascii="宋体" w:hAnsi="Courier New" w:cs="Courier New"/>
          <w:color w:val="000000" w:themeColor="text1"/>
          <w:sz w:val="22"/>
          <w:szCs w:val="22"/>
          <w:highlight w:val="none"/>
          <w14:textFill>
            <w14:solidFill>
              <w14:schemeClr w14:val="tx1"/>
            </w14:solidFill>
          </w14:textFill>
        </w:rPr>
        <w:t>我方的控股股东如下：</w:t>
      </w:r>
    </w:p>
    <w:p>
      <w:pPr>
        <w:ind w:firstLine="426"/>
        <w:rPr>
          <w:rFonts w:ascii="宋体" w:hAnsi="Courier New" w:cs="Courier New"/>
          <w:color w:val="000000" w:themeColor="text1"/>
          <w:sz w:val="22"/>
          <w:szCs w:val="22"/>
          <w:highlight w:val="none"/>
          <w14:textFill>
            <w14:solidFill>
              <w14:schemeClr w14:val="tx1"/>
            </w14:solidFill>
          </w14:textFill>
        </w:rPr>
      </w:pPr>
    </w:p>
    <w:p>
      <w:pPr>
        <w:ind w:firstLine="426"/>
        <w:rPr>
          <w:rFonts w:ascii="宋体" w:hAnsi="Courier New" w:cs="Courier New"/>
          <w:color w:val="000000" w:themeColor="text1"/>
          <w:sz w:val="22"/>
          <w:szCs w:val="22"/>
          <w:highlight w:val="none"/>
          <w14:textFill>
            <w14:solidFill>
              <w14:schemeClr w14:val="tx1"/>
            </w14:solidFill>
          </w14:textFill>
        </w:rPr>
      </w:pPr>
      <w:r>
        <w:rPr>
          <w:rFonts w:hint="eastAsia" w:ascii="宋体" w:hAnsi="Courier New" w:cs="Courier New"/>
          <w:color w:val="000000" w:themeColor="text1"/>
          <w:sz w:val="22"/>
          <w:szCs w:val="22"/>
          <w:highlight w:val="none"/>
          <w14:textFill>
            <w14:solidFill>
              <w14:schemeClr w14:val="tx1"/>
            </w14:solidFill>
          </w14:textFill>
        </w:rPr>
        <w:t>我方直接控股的企业如下：</w:t>
      </w:r>
    </w:p>
    <w:p>
      <w:pPr>
        <w:ind w:firstLine="426"/>
        <w:rPr>
          <w:rFonts w:ascii="宋体" w:hAnsi="Courier New" w:cs="Courier New"/>
          <w:color w:val="000000" w:themeColor="text1"/>
          <w:sz w:val="22"/>
          <w:szCs w:val="22"/>
          <w:highlight w:val="none"/>
          <w14:textFill>
            <w14:solidFill>
              <w14:schemeClr w14:val="tx1"/>
            </w14:solidFill>
          </w14:textFill>
        </w:rPr>
      </w:pPr>
    </w:p>
    <w:p>
      <w:pPr>
        <w:ind w:firstLine="426"/>
        <w:rPr>
          <w:rFonts w:ascii="宋体" w:hAnsi="Courier New" w:cs="Courier New"/>
          <w:color w:val="000000" w:themeColor="text1"/>
          <w:sz w:val="22"/>
          <w:szCs w:val="22"/>
          <w:highlight w:val="none"/>
          <w14:textFill>
            <w14:solidFill>
              <w14:schemeClr w14:val="tx1"/>
            </w14:solidFill>
          </w14:textFill>
        </w:rPr>
      </w:pPr>
      <w:r>
        <w:rPr>
          <w:rFonts w:hint="eastAsia" w:ascii="宋体" w:hAnsi="Courier New" w:cs="Courier New"/>
          <w:color w:val="000000" w:themeColor="text1"/>
          <w:sz w:val="22"/>
          <w:szCs w:val="22"/>
          <w:highlight w:val="none"/>
          <w14:textFill>
            <w14:solidFill>
              <w14:schemeClr w14:val="tx1"/>
            </w14:solidFill>
          </w14:textFill>
        </w:rPr>
        <w:t>与我方存在管理、被管理关系的单位名称如下：</w:t>
      </w:r>
    </w:p>
    <w:p>
      <w:pPr>
        <w:ind w:firstLine="426"/>
        <w:rPr>
          <w:rFonts w:ascii="宋体" w:hAnsi="Courier New" w:cs="Courier New"/>
          <w:color w:val="000000" w:themeColor="text1"/>
          <w:sz w:val="22"/>
          <w:szCs w:val="22"/>
          <w:highlight w:val="none"/>
          <w14:textFill>
            <w14:solidFill>
              <w14:schemeClr w14:val="tx1"/>
            </w14:solidFill>
          </w14:textFill>
        </w:rPr>
      </w:pPr>
    </w:p>
    <w:p>
      <w:pPr>
        <w:ind w:firstLine="426"/>
        <w:rPr>
          <w:rFonts w:ascii="宋体" w:hAnsi="宋体"/>
          <w:color w:val="000000" w:themeColor="text1"/>
          <w:sz w:val="20"/>
          <w:szCs w:val="20"/>
          <w:highlight w:val="none"/>
          <w14:textFill>
            <w14:solidFill>
              <w14:schemeClr w14:val="tx1"/>
            </w14:solidFill>
          </w14:textFill>
        </w:rPr>
      </w:pPr>
    </w:p>
    <w:p>
      <w:pPr>
        <w:ind w:firstLine="426"/>
        <w:rPr>
          <w:rFonts w:ascii="宋体" w:hAnsi="宋体"/>
          <w:color w:val="000000" w:themeColor="text1"/>
          <w:szCs w:val="21"/>
          <w:highlight w:val="none"/>
          <w14:textFill>
            <w14:solidFill>
              <w14:schemeClr w14:val="tx1"/>
            </w14:solidFill>
          </w14:textFill>
        </w:rPr>
      </w:pPr>
    </w:p>
    <w:p>
      <w:pPr>
        <w:ind w:firstLine="426"/>
        <w:rPr>
          <w:rFonts w:ascii="宋体" w:hAnsi="宋体"/>
          <w:color w:val="000000" w:themeColor="text1"/>
          <w:szCs w:val="21"/>
          <w:highlight w:val="none"/>
          <w14:textFill>
            <w14:solidFill>
              <w14:schemeClr w14:val="tx1"/>
            </w14:solidFill>
          </w14:textFill>
        </w:rPr>
      </w:pPr>
    </w:p>
    <w:p>
      <w:pPr>
        <w:ind w:firstLine="426"/>
        <w:rPr>
          <w:rFonts w:ascii="宋体" w:hAnsi="宋体"/>
          <w:color w:val="000000" w:themeColor="text1"/>
          <w:szCs w:val="21"/>
          <w:highlight w:val="none"/>
          <w14:textFill>
            <w14:solidFill>
              <w14:schemeClr w14:val="tx1"/>
            </w14:solidFill>
          </w14:textFill>
        </w:rPr>
      </w:pPr>
    </w:p>
    <w:p>
      <w:pPr>
        <w:ind w:firstLine="426"/>
        <w:rPr>
          <w:rFonts w:ascii="宋体" w:hAnsi="宋体"/>
          <w:color w:val="000000" w:themeColor="text1"/>
          <w:szCs w:val="21"/>
          <w:highlight w:val="none"/>
          <w14:textFill>
            <w14:solidFill>
              <w14:schemeClr w14:val="tx1"/>
            </w14:solidFill>
          </w14:textFill>
        </w:rPr>
      </w:pPr>
    </w:p>
    <w:p>
      <w:pPr>
        <w:ind w:firstLine="426"/>
        <w:rPr>
          <w:rFonts w:ascii="宋体" w:hAnsi="宋体"/>
          <w:color w:val="000000" w:themeColor="text1"/>
          <w:szCs w:val="21"/>
          <w:highlight w:val="none"/>
          <w14:textFill>
            <w14:solidFill>
              <w14:schemeClr w14:val="tx1"/>
            </w14:solidFill>
          </w14:textFill>
        </w:rPr>
      </w:pPr>
    </w:p>
    <w:p>
      <w:pPr>
        <w:ind w:firstLine="426"/>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供应商名称（公章）： </w:t>
      </w:r>
    </w:p>
    <w:p>
      <w:pPr>
        <w:ind w:firstLine="42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法定代表人或其授权代表（</w:t>
      </w:r>
      <w:r>
        <w:rPr>
          <w:rFonts w:hint="eastAsia" w:ascii="宋体" w:hAnsi="宋体"/>
          <w:color w:val="000000" w:themeColor="text1"/>
          <w:szCs w:val="21"/>
          <w:highlight w:val="none"/>
          <w14:textFill>
            <w14:solidFill>
              <w14:schemeClr w14:val="tx1"/>
            </w14:solidFill>
          </w14:textFill>
        </w:rPr>
        <w:t>签字或加盖人名章</w:t>
      </w:r>
      <w:r>
        <w:rPr>
          <w:rFonts w:ascii="宋体" w:hAnsi="宋体"/>
          <w:color w:val="000000" w:themeColor="text1"/>
          <w:szCs w:val="21"/>
          <w:highlight w:val="none"/>
          <w14:textFill>
            <w14:solidFill>
              <w14:schemeClr w14:val="tx1"/>
            </w14:solidFill>
          </w14:textFill>
        </w:rPr>
        <w:t>）：</w:t>
      </w:r>
    </w:p>
    <w:p>
      <w:pPr>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日    期：     年   月    日</w:t>
      </w:r>
    </w:p>
    <w:p>
      <w:pPr>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r>
    </w:p>
    <w:p>
      <w:pPr>
        <w:pStyle w:val="426"/>
        <w:numPr>
          <w:ilvl w:val="0"/>
          <w:numId w:val="20"/>
        </w:numPr>
        <w:ind w:left="851" w:hanging="851" w:firstLineChars="0"/>
        <w:jc w:val="left"/>
        <w:outlineLvl w:val="2"/>
        <w:rPr>
          <w:rFonts w:ascii="仿宋_GB2312" w:hAnsi="宋体" w:eastAsia="仿宋_GB2312"/>
          <w:b/>
          <w:color w:val="000000" w:themeColor="text1"/>
          <w:sz w:val="24"/>
          <w:highlight w:val="none"/>
          <w14:textFill>
            <w14:solidFill>
              <w14:schemeClr w14:val="tx1"/>
            </w14:solidFill>
          </w14:textFill>
        </w:rPr>
      </w:pPr>
      <w:bookmarkStart w:id="211" w:name="_Toc24116"/>
      <w:bookmarkStart w:id="212" w:name="_Ref527015410"/>
      <w:bookmarkStart w:id="213" w:name="_Toc8192"/>
      <w:r>
        <w:rPr>
          <w:rFonts w:hint="eastAsia" w:ascii="仿宋_GB2312" w:hAnsi="宋体" w:eastAsia="仿宋_GB2312"/>
          <w:b/>
          <w:color w:val="000000" w:themeColor="text1"/>
          <w:sz w:val="24"/>
          <w:highlight w:val="none"/>
          <w14:textFill>
            <w14:solidFill>
              <w14:schemeClr w14:val="tx1"/>
            </w14:solidFill>
          </w14:textFill>
        </w:rPr>
        <w:t>供应商是否属于为本项目提供整体设计、规范编制或者项目管理、监理、检测等服务的供应商声明</w:t>
      </w:r>
      <w:bookmarkEnd w:id="211"/>
      <w:bookmarkEnd w:id="212"/>
      <w:bookmarkEnd w:id="213"/>
    </w:p>
    <w:p>
      <w:pPr>
        <w:ind w:firstLine="420"/>
        <w:rPr>
          <w:rFonts w:ascii="宋体" w:hAnsi="宋体"/>
          <w:color w:val="000000" w:themeColor="text1"/>
          <w:szCs w:val="21"/>
          <w:highlight w:val="none"/>
          <w14:textFill>
            <w14:solidFill>
              <w14:schemeClr w14:val="tx1"/>
            </w14:solidFill>
          </w14:textFill>
        </w:rPr>
      </w:pPr>
    </w:p>
    <w:p>
      <w:pPr>
        <w:spacing w:line="360" w:lineRule="auto"/>
        <w:rPr>
          <w:rFonts w:ascii="宋体" w:hAnsi="宋体"/>
          <w:color w:val="000000" w:themeColor="text1"/>
          <w:szCs w:val="21"/>
          <w:highlight w:val="none"/>
          <w14:textFill>
            <w14:solidFill>
              <w14:schemeClr w14:val="tx1"/>
            </w14:solidFill>
          </w14:textFill>
        </w:rPr>
      </w:pPr>
    </w:p>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致：（采购人）</w:t>
      </w:r>
    </w:p>
    <w:p>
      <w:pPr>
        <w:ind w:firstLine="426"/>
        <w:rPr>
          <w:rFonts w:ascii="宋体" w:hAnsi="Courier New" w:cs="Courier New"/>
          <w:color w:val="000000" w:themeColor="text1"/>
          <w:sz w:val="24"/>
          <w:highlight w:val="none"/>
          <w14:textFill>
            <w14:solidFill>
              <w14:schemeClr w14:val="tx1"/>
            </w14:solidFill>
          </w14:textFill>
        </w:rPr>
      </w:pPr>
      <w:r>
        <w:rPr>
          <w:rFonts w:hint="eastAsia" w:ascii="宋体" w:hAnsi="Courier New" w:cs="Courier New"/>
          <w:color w:val="000000" w:themeColor="text1"/>
          <w:sz w:val="24"/>
          <w:highlight w:val="none"/>
          <w14:textFill>
            <w14:solidFill>
              <w14:schemeClr w14:val="tx1"/>
            </w14:solidFill>
          </w14:textFill>
        </w:rPr>
        <w:t>我方</w:t>
      </w:r>
      <w:r>
        <w:rPr>
          <w:rFonts w:hint="eastAsia" w:ascii="宋体" w:hAnsi="Courier New" w:cs="Courier New"/>
          <w:color w:val="000000" w:themeColor="text1"/>
          <w:sz w:val="24"/>
          <w:highlight w:val="none"/>
          <w:u w:val="single"/>
          <w14:textFill>
            <w14:solidFill>
              <w14:schemeClr w14:val="tx1"/>
            </w14:solidFill>
          </w14:textFill>
        </w:rPr>
        <w:t xml:space="preserve"> </w:t>
      </w:r>
      <w:r>
        <w:rPr>
          <w:rFonts w:hint="eastAsia" w:ascii="宋体" w:hAnsi="Courier New" w:cs="Courier New"/>
          <w:i/>
          <w:iCs/>
          <w:color w:val="000000" w:themeColor="text1"/>
          <w:sz w:val="24"/>
          <w:highlight w:val="none"/>
          <w:u w:val="single"/>
          <w14:textFill>
            <w14:solidFill>
              <w14:schemeClr w14:val="tx1"/>
            </w14:solidFill>
          </w14:textFill>
        </w:rPr>
        <w:t>属于</w:t>
      </w:r>
      <w:r>
        <w:rPr>
          <w:rFonts w:ascii="宋体" w:hAnsi="Courier New" w:cs="Courier New"/>
          <w:i/>
          <w:iCs/>
          <w:color w:val="000000" w:themeColor="text1"/>
          <w:sz w:val="24"/>
          <w:highlight w:val="none"/>
          <w:u w:val="single"/>
          <w14:textFill>
            <w14:solidFill>
              <w14:schemeClr w14:val="tx1"/>
            </w14:solidFill>
          </w14:textFill>
        </w:rPr>
        <w:t>/</w:t>
      </w:r>
      <w:r>
        <w:rPr>
          <w:rFonts w:hint="eastAsia" w:ascii="宋体" w:hAnsi="Courier New" w:cs="Courier New"/>
          <w:i/>
          <w:iCs/>
          <w:color w:val="000000" w:themeColor="text1"/>
          <w:sz w:val="24"/>
          <w:highlight w:val="none"/>
          <w:u w:val="single"/>
          <w14:textFill>
            <w14:solidFill>
              <w14:schemeClr w14:val="tx1"/>
            </w14:solidFill>
          </w14:textFill>
        </w:rPr>
        <w:t>不属于</w:t>
      </w:r>
      <w:r>
        <w:rPr>
          <w:rFonts w:hint="eastAsia" w:ascii="宋体" w:hAnsi="Courier New" w:cs="Courier New"/>
          <w:color w:val="000000" w:themeColor="text1"/>
          <w:sz w:val="24"/>
          <w:highlight w:val="none"/>
          <w:u w:val="single"/>
          <w14:textFill>
            <w14:solidFill>
              <w14:schemeClr w14:val="tx1"/>
            </w14:solidFill>
          </w14:textFill>
        </w:rPr>
        <w:t xml:space="preserve"> </w:t>
      </w:r>
      <w:r>
        <w:rPr>
          <w:rFonts w:hint="eastAsia" w:ascii="宋体" w:hAnsi="Courier New" w:cs="Courier New"/>
          <w:color w:val="000000" w:themeColor="text1"/>
          <w:sz w:val="24"/>
          <w:highlight w:val="none"/>
          <w14:textFill>
            <w14:solidFill>
              <w14:schemeClr w14:val="tx1"/>
            </w14:solidFill>
          </w14:textFill>
        </w:rPr>
        <w:t>为本项目提供整体设计、规范编制或者项目管理、监理、检测等服务的供应商。</w:t>
      </w:r>
    </w:p>
    <w:p>
      <w:pPr>
        <w:ind w:firstLine="426"/>
        <w:rPr>
          <w:rFonts w:ascii="宋体" w:hAnsi="Courier New" w:cs="Courier New"/>
          <w:color w:val="000000" w:themeColor="text1"/>
          <w:sz w:val="24"/>
          <w:highlight w:val="none"/>
          <w14:textFill>
            <w14:solidFill>
              <w14:schemeClr w14:val="tx1"/>
            </w14:solidFill>
          </w14:textFill>
        </w:rPr>
      </w:pPr>
    </w:p>
    <w:p>
      <w:pPr>
        <w:ind w:firstLine="426"/>
        <w:rPr>
          <w:rFonts w:ascii="宋体" w:hAnsi="宋体"/>
          <w:color w:val="000000" w:themeColor="text1"/>
          <w:szCs w:val="21"/>
          <w:highlight w:val="none"/>
          <w14:textFill>
            <w14:solidFill>
              <w14:schemeClr w14:val="tx1"/>
            </w14:solidFill>
          </w14:textFill>
        </w:rPr>
      </w:pPr>
    </w:p>
    <w:p>
      <w:pPr>
        <w:ind w:firstLine="426"/>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供应商名称（公章）： </w:t>
      </w:r>
    </w:p>
    <w:p>
      <w:pPr>
        <w:ind w:firstLine="42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法定代表人或其授权代表（</w:t>
      </w:r>
      <w:r>
        <w:rPr>
          <w:rFonts w:hint="eastAsia" w:ascii="宋体" w:hAnsi="宋体"/>
          <w:color w:val="000000" w:themeColor="text1"/>
          <w:szCs w:val="21"/>
          <w:highlight w:val="none"/>
          <w14:textFill>
            <w14:solidFill>
              <w14:schemeClr w14:val="tx1"/>
            </w14:solidFill>
          </w14:textFill>
        </w:rPr>
        <w:t>签字或加盖人名章</w:t>
      </w:r>
      <w:r>
        <w:rPr>
          <w:rFonts w:ascii="宋体" w:hAnsi="宋体"/>
          <w:color w:val="000000" w:themeColor="text1"/>
          <w:szCs w:val="21"/>
          <w:highlight w:val="none"/>
          <w14:textFill>
            <w14:solidFill>
              <w14:schemeClr w14:val="tx1"/>
            </w14:solidFill>
          </w14:textFill>
        </w:rPr>
        <w:t>）：</w:t>
      </w:r>
    </w:p>
    <w:p>
      <w:pPr>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日    期：     年   月    日</w:t>
      </w:r>
    </w:p>
    <w:p>
      <w:pPr>
        <w:rPr>
          <w:rFonts w:ascii="宋体" w:hAnsi="宋体"/>
          <w:color w:val="000000" w:themeColor="text1"/>
          <w:szCs w:val="21"/>
          <w:highlight w:val="none"/>
          <w14:textFill>
            <w14:solidFill>
              <w14:schemeClr w14:val="tx1"/>
            </w14:solidFill>
          </w14:textFill>
        </w:rPr>
      </w:pPr>
    </w:p>
    <w:p>
      <w:pPr>
        <w:widowControl/>
        <w:jc w:val="left"/>
        <w:rPr>
          <w:rFonts w:asciiTheme="minorEastAsia" w:hAnsiTheme="minorEastAsia" w:eastAsiaTheme="minorEastAsia"/>
          <w:color w:val="000000" w:themeColor="text1"/>
          <w:sz w:val="24"/>
          <w:highlight w:val="none"/>
          <w:u w:val="single"/>
          <w14:textFill>
            <w14:solidFill>
              <w14:schemeClr w14:val="tx1"/>
            </w14:solidFill>
          </w14:textFill>
        </w:rPr>
      </w:pPr>
    </w:p>
    <w:p>
      <w:pPr>
        <w:widowControl/>
        <w:jc w:val="left"/>
        <w:rPr>
          <w:rFonts w:asciiTheme="minorEastAsia" w:hAnsiTheme="minorEastAsia" w:eastAsiaTheme="minorEastAsia"/>
          <w:color w:val="000000" w:themeColor="text1"/>
          <w:sz w:val="24"/>
          <w:highlight w:val="none"/>
          <w:u w:val="single"/>
          <w14:textFill>
            <w14:solidFill>
              <w14:schemeClr w14:val="tx1"/>
            </w14:solidFill>
          </w14:textFill>
        </w:rPr>
      </w:pPr>
    </w:p>
    <w:p>
      <w:pPr>
        <w:widowControl/>
        <w:jc w:val="left"/>
        <w:rPr>
          <w:rFonts w:asciiTheme="minorEastAsia" w:hAnsiTheme="minorEastAsia" w:eastAsiaTheme="minorEastAsia"/>
          <w:color w:val="000000" w:themeColor="text1"/>
          <w:sz w:val="24"/>
          <w:highlight w:val="none"/>
          <w:u w:val="single"/>
          <w14:textFill>
            <w14:solidFill>
              <w14:schemeClr w14:val="tx1"/>
            </w14:solidFill>
          </w14:textFill>
        </w:rPr>
      </w:pPr>
    </w:p>
    <w:p>
      <w:pPr>
        <w:widowControl/>
        <w:jc w:val="left"/>
        <w:rPr>
          <w:rFonts w:asciiTheme="minorEastAsia" w:hAnsiTheme="minorEastAsia" w:eastAsiaTheme="minorEastAsia"/>
          <w:color w:val="000000" w:themeColor="text1"/>
          <w:sz w:val="24"/>
          <w:highlight w:val="none"/>
          <w:u w:val="single"/>
          <w14:textFill>
            <w14:solidFill>
              <w14:schemeClr w14:val="tx1"/>
            </w14:solidFill>
          </w14:textFill>
        </w:rPr>
      </w:pPr>
    </w:p>
    <w:p>
      <w:pPr>
        <w:widowControl/>
        <w:jc w:val="left"/>
        <w:rPr>
          <w:rFonts w:cs="Courier New" w:asciiTheme="minorEastAsia" w:hAnsiTheme="minorEastAsia" w:eastAsiaTheme="minorEastAsia"/>
          <w:color w:val="000000" w:themeColor="text1"/>
          <w:sz w:val="24"/>
          <w:szCs w:val="21"/>
          <w:highlight w:val="none"/>
          <w:u w:val="single"/>
          <w14:textFill>
            <w14:solidFill>
              <w14:schemeClr w14:val="tx1"/>
            </w14:solidFill>
          </w14:textFill>
        </w:rPr>
      </w:pPr>
      <w:r>
        <w:rPr>
          <w:rFonts w:hint="eastAsia" w:ascii="宋体" w:hAnsi="Courier New" w:cs="Courier New"/>
          <w:color w:val="000000" w:themeColor="text1"/>
          <w:sz w:val="22"/>
          <w:szCs w:val="22"/>
          <w:highlight w:val="none"/>
          <w14:textFill>
            <w14:solidFill>
              <w14:schemeClr w14:val="tx1"/>
            </w14:solidFill>
          </w14:textFill>
        </w:rPr>
        <w:t>备注：供应商应按实际情况在</w:t>
      </w:r>
      <w:r>
        <w:rPr>
          <w:rFonts w:hint="eastAsia" w:ascii="宋体" w:hAnsi="宋体"/>
          <w:color w:val="000000" w:themeColor="text1"/>
          <w:sz w:val="20"/>
          <w:szCs w:val="20"/>
          <w:highlight w:val="none"/>
          <w:u w:val="single"/>
          <w14:textFill>
            <w14:solidFill>
              <w14:schemeClr w14:val="tx1"/>
            </w14:solidFill>
          </w14:textFill>
        </w:rPr>
        <w:t xml:space="preserve">           </w:t>
      </w:r>
      <w:r>
        <w:rPr>
          <w:rFonts w:hint="eastAsia" w:ascii="宋体" w:hAnsi="宋体"/>
          <w:color w:val="000000" w:themeColor="text1"/>
          <w:sz w:val="20"/>
          <w:szCs w:val="20"/>
          <w:highlight w:val="none"/>
          <w14:textFill>
            <w14:solidFill>
              <w14:schemeClr w14:val="tx1"/>
            </w14:solidFill>
          </w14:textFill>
        </w:rPr>
        <w:t xml:space="preserve"> </w:t>
      </w:r>
      <w:r>
        <w:rPr>
          <w:rFonts w:hint="eastAsia" w:ascii="宋体" w:hAnsi="Courier New" w:cs="Courier New"/>
          <w:color w:val="000000" w:themeColor="text1"/>
          <w:sz w:val="22"/>
          <w:szCs w:val="22"/>
          <w:highlight w:val="none"/>
          <w14:textFill>
            <w14:solidFill>
              <w14:schemeClr w14:val="tx1"/>
            </w14:solidFill>
          </w14:textFill>
        </w:rPr>
        <w:t>内选择填写（</w:t>
      </w:r>
      <w:r>
        <w:rPr>
          <w:rFonts w:hint="eastAsia" w:ascii="宋体" w:hAnsi="Courier New" w:cs="Courier New"/>
          <w:color w:val="000000" w:themeColor="text1"/>
          <w:sz w:val="22"/>
          <w:szCs w:val="22"/>
          <w:highlight w:val="none"/>
          <w:u w:val="single"/>
          <w14:textFill>
            <w14:solidFill>
              <w14:schemeClr w14:val="tx1"/>
            </w14:solidFill>
          </w14:textFill>
        </w:rPr>
        <w:t>属于）</w:t>
      </w:r>
      <w:r>
        <w:rPr>
          <w:rFonts w:hint="eastAsia" w:ascii="宋体" w:hAnsi="Courier New" w:cs="Courier New"/>
          <w:color w:val="000000" w:themeColor="text1"/>
          <w:sz w:val="22"/>
          <w:szCs w:val="22"/>
          <w:highlight w:val="none"/>
          <w14:textFill>
            <w14:solidFill>
              <w14:schemeClr w14:val="tx1"/>
            </w14:solidFill>
          </w14:textFill>
        </w:rPr>
        <w:t>或（</w:t>
      </w:r>
      <w:r>
        <w:rPr>
          <w:rFonts w:hint="eastAsia" w:ascii="宋体" w:hAnsi="Courier New" w:cs="Courier New"/>
          <w:color w:val="000000" w:themeColor="text1"/>
          <w:sz w:val="22"/>
          <w:szCs w:val="22"/>
          <w:highlight w:val="none"/>
          <w:u w:val="single"/>
          <w14:textFill>
            <w14:solidFill>
              <w14:schemeClr w14:val="tx1"/>
            </w14:solidFill>
          </w14:textFill>
        </w:rPr>
        <w:t>不属于</w:t>
      </w:r>
      <w:r>
        <w:rPr>
          <w:rFonts w:hint="eastAsia" w:ascii="宋体" w:hAnsi="Courier New" w:cs="Courier New"/>
          <w:color w:val="000000" w:themeColor="text1"/>
          <w:sz w:val="22"/>
          <w:szCs w:val="22"/>
          <w:highlight w:val="none"/>
          <w14:textFill>
            <w14:solidFill>
              <w14:schemeClr w14:val="tx1"/>
            </w14:solidFill>
          </w14:textFill>
        </w:rPr>
        <w:t>）为本项目提供整体设计、规范编制或者项目管理、监理、检测等服务的供应商。如为</w:t>
      </w:r>
      <w:r>
        <w:rPr>
          <w:rFonts w:hint="eastAsia" w:ascii="宋体" w:hAnsi="Courier New" w:cs="Courier New"/>
          <w:color w:val="000000" w:themeColor="text1"/>
          <w:sz w:val="22"/>
          <w:szCs w:val="22"/>
          <w:highlight w:val="none"/>
          <w:u w:val="single"/>
          <w14:textFill>
            <w14:solidFill>
              <w14:schemeClr w14:val="tx1"/>
            </w14:solidFill>
          </w14:textFill>
        </w:rPr>
        <w:t>属于</w:t>
      </w:r>
      <w:r>
        <w:rPr>
          <w:rFonts w:hint="eastAsia" w:ascii="宋体" w:hAnsi="Courier New" w:cs="Courier New"/>
          <w:color w:val="000000" w:themeColor="text1"/>
          <w:sz w:val="22"/>
          <w:szCs w:val="22"/>
          <w:highlight w:val="none"/>
          <w14:textFill>
            <w14:solidFill>
              <w14:schemeClr w14:val="tx1"/>
            </w14:solidFill>
          </w14:textFill>
        </w:rPr>
        <w:t>，其响应文件将不能通过资格审查，详见第三章 评审办法和标准 附表一 资格审查表第10项。</w:t>
      </w:r>
      <w:r>
        <w:rPr>
          <w:rFonts w:asciiTheme="minorEastAsia" w:hAnsiTheme="minorEastAsia" w:eastAsiaTheme="minorEastAsia"/>
          <w:color w:val="000000" w:themeColor="text1"/>
          <w:sz w:val="24"/>
          <w:highlight w:val="none"/>
          <w:u w:val="single"/>
          <w14:textFill>
            <w14:solidFill>
              <w14:schemeClr w14:val="tx1"/>
            </w14:solidFill>
          </w14:textFill>
        </w:rPr>
        <w:br w:type="page"/>
      </w:r>
    </w:p>
    <w:p>
      <w:pPr>
        <w:rPr>
          <w:color w:val="000000" w:themeColor="text1"/>
          <w:sz w:val="24"/>
          <w:highlight w:val="none"/>
          <w14:textFill>
            <w14:solidFill>
              <w14:schemeClr w14:val="tx1"/>
            </w14:solidFill>
          </w14:textFill>
        </w:rPr>
      </w:pPr>
    </w:p>
    <w:p>
      <w:pPr>
        <w:pStyle w:val="426"/>
        <w:numPr>
          <w:ilvl w:val="0"/>
          <w:numId w:val="20"/>
        </w:numPr>
        <w:ind w:left="851" w:hanging="851" w:firstLineChars="0"/>
        <w:jc w:val="left"/>
        <w:outlineLvl w:val="2"/>
        <w:rPr>
          <w:rFonts w:ascii="仿宋_GB2312" w:hAnsi="宋体" w:eastAsia="仿宋_GB2312"/>
          <w:b/>
          <w:color w:val="000000" w:themeColor="text1"/>
          <w:sz w:val="24"/>
          <w:highlight w:val="none"/>
          <w14:textFill>
            <w14:solidFill>
              <w14:schemeClr w14:val="tx1"/>
            </w14:solidFill>
          </w14:textFill>
        </w:rPr>
      </w:pPr>
      <w:bookmarkStart w:id="214" w:name="_Ref527015424"/>
      <w:bookmarkStart w:id="215" w:name="_Toc5991"/>
      <w:bookmarkStart w:id="216" w:name="_Toc8254"/>
      <w:r>
        <w:rPr>
          <w:rFonts w:hint="eastAsia" w:ascii="仿宋_GB2312" w:hAnsi="宋体" w:eastAsia="仿宋_GB2312"/>
          <w:b/>
          <w:color w:val="000000" w:themeColor="text1"/>
          <w:sz w:val="24"/>
          <w:highlight w:val="none"/>
          <w14:textFill>
            <w14:solidFill>
              <w14:schemeClr w14:val="tx1"/>
            </w14:solidFill>
          </w14:textFill>
        </w:rPr>
        <w:t>联合体协议书</w:t>
      </w:r>
      <w:bookmarkEnd w:id="214"/>
      <w:bookmarkEnd w:id="215"/>
      <w:bookmarkEnd w:id="216"/>
      <w:r>
        <w:rPr>
          <w:rFonts w:hint="eastAsia" w:ascii="仿宋_GB2312" w:hAnsi="宋体" w:eastAsia="仿宋_GB2312"/>
          <w:b/>
          <w:color w:val="000000" w:themeColor="text1"/>
          <w:sz w:val="24"/>
          <w:highlight w:val="none"/>
          <w14:textFill>
            <w14:solidFill>
              <w14:schemeClr w14:val="tx1"/>
            </w14:solidFill>
          </w14:textFill>
        </w:rPr>
        <w:t>（本项目不适用）</w:t>
      </w:r>
    </w:p>
    <w:p>
      <w:pPr>
        <w:autoSpaceDE w:val="0"/>
        <w:autoSpaceDN w:val="0"/>
        <w:adjustRightInd w:val="0"/>
        <w:jc w:val="center"/>
        <w:rPr>
          <w:rFonts w:ascii="宋体" w:hAnsi="宋体" w:cs="黑体"/>
          <w:color w:val="000000" w:themeColor="text1"/>
          <w:kern w:val="0"/>
          <w:sz w:val="28"/>
          <w:szCs w:val="28"/>
          <w:highlight w:val="none"/>
          <w14:textFill>
            <w14:solidFill>
              <w14:schemeClr w14:val="tx1"/>
            </w14:solidFill>
          </w14:textFill>
        </w:rPr>
      </w:pPr>
    </w:p>
    <w:p>
      <w:pPr>
        <w:autoSpaceDE w:val="0"/>
        <w:autoSpaceDN w:val="0"/>
        <w:adjustRightInd w:val="0"/>
        <w:spacing w:line="360" w:lineRule="auto"/>
        <w:ind w:firstLine="480" w:firstLineChars="200"/>
        <w:jc w:val="left"/>
        <w:rPr>
          <w:rFonts w:ascii="宋体" w:hAnsi="宋体" w:cs="仿宋_GB2312"/>
          <w:color w:val="000000" w:themeColor="text1"/>
          <w:kern w:val="0"/>
          <w:sz w:val="24"/>
          <w:highlight w:val="none"/>
          <w14:textFill>
            <w14:solidFill>
              <w14:schemeClr w14:val="tx1"/>
            </w14:solidFill>
          </w14:textFill>
        </w:rPr>
      </w:pPr>
    </w:p>
    <w:p>
      <w:pPr>
        <w:autoSpaceDE w:val="0"/>
        <w:autoSpaceDN w:val="0"/>
        <w:adjustRightInd w:val="0"/>
        <w:spacing w:line="360" w:lineRule="auto"/>
        <w:ind w:firstLine="480" w:firstLineChars="200"/>
        <w:jc w:val="left"/>
        <w:rPr>
          <w:rFonts w:ascii="宋体" w:hAnsi="宋体" w:cs="仿宋_GB2312"/>
          <w:color w:val="000000" w:themeColor="text1"/>
          <w:kern w:val="0"/>
          <w:sz w:val="24"/>
          <w:highlight w:val="none"/>
          <w14:textFill>
            <w14:solidFill>
              <w14:schemeClr w14:val="tx1"/>
            </w14:solidFill>
          </w14:textFill>
        </w:rPr>
      </w:pPr>
      <w:r>
        <w:rPr>
          <w:rFonts w:hint="eastAsia" w:ascii="宋体" w:hAnsi="宋体" w:cs="仿宋_GB2312"/>
          <w:color w:val="000000" w:themeColor="text1"/>
          <w:kern w:val="0"/>
          <w:sz w:val="24"/>
          <w:highlight w:val="none"/>
          <w14:textFill>
            <w14:solidFill>
              <w14:schemeClr w14:val="tx1"/>
            </w14:solidFill>
          </w14:textFill>
        </w:rPr>
        <w:br w:type="page"/>
      </w:r>
    </w:p>
    <w:p>
      <w:pPr>
        <w:pStyle w:val="426"/>
        <w:numPr>
          <w:ilvl w:val="0"/>
          <w:numId w:val="20"/>
        </w:numPr>
        <w:ind w:left="851" w:hanging="851" w:firstLineChars="0"/>
        <w:jc w:val="left"/>
        <w:outlineLvl w:val="2"/>
        <w:rPr>
          <w:rFonts w:ascii="仿宋_GB2312" w:hAnsi="宋体" w:eastAsia="仿宋_GB2312"/>
          <w:b/>
          <w:color w:val="000000" w:themeColor="text1"/>
          <w:sz w:val="24"/>
          <w:highlight w:val="none"/>
          <w14:textFill>
            <w14:solidFill>
              <w14:schemeClr w14:val="tx1"/>
            </w14:solidFill>
          </w14:textFill>
        </w:rPr>
      </w:pPr>
      <w:bookmarkStart w:id="217" w:name="_Toc21374"/>
      <w:bookmarkStart w:id="218" w:name="_Toc8628"/>
      <w:bookmarkStart w:id="219" w:name="_Ref527015434"/>
      <w:r>
        <w:rPr>
          <w:rFonts w:hint="eastAsia" w:ascii="仿宋_GB2312" w:hAnsi="宋体" w:eastAsia="仿宋_GB2312"/>
          <w:b/>
          <w:color w:val="000000" w:themeColor="text1"/>
          <w:sz w:val="24"/>
          <w:highlight w:val="none"/>
          <w14:textFill>
            <w14:solidFill>
              <w14:schemeClr w14:val="tx1"/>
            </w14:solidFill>
          </w14:textFill>
        </w:rPr>
        <w:t>特定资格条件的证明材料</w:t>
      </w:r>
      <w:bookmarkEnd w:id="217"/>
      <w:bookmarkEnd w:id="218"/>
      <w:bookmarkEnd w:id="219"/>
    </w:p>
    <w:p>
      <w:pPr>
        <w:numPr>
          <w:ilvl w:val="255"/>
          <w:numId w:val="0"/>
        </w:numPr>
        <w:tabs>
          <w:tab w:val="left" w:pos="993"/>
          <w:tab w:val="left" w:pos="1030"/>
          <w:tab w:val="left" w:pos="8364"/>
        </w:tabs>
        <w:snapToGrid w:val="0"/>
        <w:spacing w:after="156" w:afterLines="50"/>
        <w:ind w:right="-57" w:rightChars="-27"/>
        <w:jc w:val="left"/>
        <w:rPr>
          <w:rFonts w:ascii="宋体" w:hAnsi="宋体"/>
          <w:color w:val="000000" w:themeColor="text1"/>
          <w:sz w:val="24"/>
          <w:highlight w:val="none"/>
          <w14:textFill>
            <w14:solidFill>
              <w14:schemeClr w14:val="tx1"/>
            </w14:solidFill>
          </w14:textFill>
        </w:rPr>
      </w:pPr>
    </w:p>
    <w:p>
      <w:pPr>
        <w:jc w:val="center"/>
        <w:rPr>
          <w:color w:val="000000" w:themeColor="text1"/>
          <w:highlight w:val="none"/>
          <w14:textFill>
            <w14:solidFill>
              <w14:schemeClr w14:val="tx1"/>
            </w14:solidFill>
          </w14:textFill>
        </w:rPr>
      </w:pPr>
      <w:r>
        <w:rPr>
          <w:b/>
          <w:color w:val="000000" w:themeColor="text1"/>
          <w:sz w:val="24"/>
          <w:highlight w:val="none"/>
          <w14:textFill>
            <w14:solidFill>
              <w14:schemeClr w14:val="tx1"/>
            </w14:solidFill>
          </w14:textFill>
        </w:rPr>
        <w:t>（一）供应商基本情况表</w:t>
      </w:r>
    </w:p>
    <w:tbl>
      <w:tblPr>
        <w:tblStyle w:val="7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85"/>
        <w:gridCol w:w="897"/>
        <w:gridCol w:w="1021"/>
        <w:gridCol w:w="993"/>
        <w:gridCol w:w="283"/>
        <w:gridCol w:w="195"/>
        <w:gridCol w:w="1246"/>
        <w:gridCol w:w="260"/>
        <w:gridCol w:w="709"/>
        <w:gridCol w:w="14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供应商名称</w:t>
            </w:r>
          </w:p>
        </w:tc>
        <w:tc>
          <w:tcPr>
            <w:tcW w:w="7020" w:type="dxa"/>
            <w:gridSpan w:val="9"/>
            <w:vAlign w:val="center"/>
          </w:tcPr>
          <w:p>
            <w:pPr>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注册地址</w:t>
            </w:r>
          </w:p>
        </w:tc>
        <w:tc>
          <w:tcPr>
            <w:tcW w:w="3389" w:type="dxa"/>
            <w:gridSpan w:val="5"/>
            <w:vAlign w:val="center"/>
          </w:tcPr>
          <w:p>
            <w:pPr>
              <w:jc w:val="center"/>
              <w:rPr>
                <w:rFonts w:ascii="宋体" w:hAnsi="宋体"/>
                <w:color w:val="000000" w:themeColor="text1"/>
                <w:szCs w:val="21"/>
                <w:highlight w:val="none"/>
                <w14:textFill>
                  <w14:solidFill>
                    <w14:schemeClr w14:val="tx1"/>
                  </w14:solidFill>
                </w14:textFill>
              </w:rPr>
            </w:pPr>
          </w:p>
        </w:tc>
        <w:tc>
          <w:tcPr>
            <w:tcW w:w="1246" w:type="dxa"/>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邮政编码</w:t>
            </w:r>
          </w:p>
        </w:tc>
        <w:tc>
          <w:tcPr>
            <w:tcW w:w="2385" w:type="dxa"/>
            <w:gridSpan w:val="3"/>
            <w:vAlign w:val="center"/>
          </w:tcPr>
          <w:p>
            <w:pPr>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vMerge w:val="restart"/>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联系方式</w:t>
            </w:r>
          </w:p>
        </w:tc>
        <w:tc>
          <w:tcPr>
            <w:tcW w:w="897" w:type="dxa"/>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联系人</w:t>
            </w:r>
          </w:p>
        </w:tc>
        <w:tc>
          <w:tcPr>
            <w:tcW w:w="2492" w:type="dxa"/>
            <w:gridSpan w:val="4"/>
            <w:vAlign w:val="center"/>
          </w:tcPr>
          <w:p>
            <w:pPr>
              <w:jc w:val="center"/>
              <w:rPr>
                <w:rFonts w:ascii="宋体" w:hAnsi="宋体"/>
                <w:color w:val="000000" w:themeColor="text1"/>
                <w:szCs w:val="21"/>
                <w:highlight w:val="none"/>
                <w14:textFill>
                  <w14:solidFill>
                    <w14:schemeClr w14:val="tx1"/>
                  </w14:solidFill>
                </w14:textFill>
              </w:rPr>
            </w:pPr>
          </w:p>
        </w:tc>
        <w:tc>
          <w:tcPr>
            <w:tcW w:w="1246" w:type="dxa"/>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电  话</w:t>
            </w:r>
          </w:p>
        </w:tc>
        <w:tc>
          <w:tcPr>
            <w:tcW w:w="2385" w:type="dxa"/>
            <w:gridSpan w:val="3"/>
            <w:vAlign w:val="center"/>
          </w:tcPr>
          <w:p>
            <w:pPr>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vMerge w:val="continue"/>
            <w:vAlign w:val="center"/>
          </w:tcPr>
          <w:p>
            <w:pPr>
              <w:jc w:val="center"/>
              <w:rPr>
                <w:rFonts w:ascii="宋体" w:hAnsi="宋体"/>
                <w:color w:val="000000" w:themeColor="text1"/>
                <w:szCs w:val="21"/>
                <w:highlight w:val="none"/>
                <w14:textFill>
                  <w14:solidFill>
                    <w14:schemeClr w14:val="tx1"/>
                  </w14:solidFill>
                </w14:textFill>
              </w:rPr>
            </w:pPr>
          </w:p>
        </w:tc>
        <w:tc>
          <w:tcPr>
            <w:tcW w:w="897" w:type="dxa"/>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传  真</w:t>
            </w:r>
          </w:p>
        </w:tc>
        <w:tc>
          <w:tcPr>
            <w:tcW w:w="2492" w:type="dxa"/>
            <w:gridSpan w:val="4"/>
            <w:vAlign w:val="center"/>
          </w:tcPr>
          <w:p>
            <w:pPr>
              <w:jc w:val="center"/>
              <w:rPr>
                <w:rFonts w:ascii="宋体" w:hAnsi="宋体"/>
                <w:color w:val="000000" w:themeColor="text1"/>
                <w:szCs w:val="21"/>
                <w:highlight w:val="none"/>
                <w14:textFill>
                  <w14:solidFill>
                    <w14:schemeClr w14:val="tx1"/>
                  </w14:solidFill>
                </w14:textFill>
              </w:rPr>
            </w:pPr>
          </w:p>
        </w:tc>
        <w:tc>
          <w:tcPr>
            <w:tcW w:w="1246" w:type="dxa"/>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网  址</w:t>
            </w:r>
          </w:p>
        </w:tc>
        <w:tc>
          <w:tcPr>
            <w:tcW w:w="2385" w:type="dxa"/>
            <w:gridSpan w:val="3"/>
            <w:vAlign w:val="center"/>
          </w:tcPr>
          <w:p>
            <w:pPr>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统一社会信用代码</w:t>
            </w:r>
          </w:p>
        </w:tc>
        <w:tc>
          <w:tcPr>
            <w:tcW w:w="7020" w:type="dxa"/>
            <w:gridSpan w:val="9"/>
            <w:vAlign w:val="center"/>
          </w:tcPr>
          <w:p>
            <w:pPr>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法定代表人</w:t>
            </w:r>
          </w:p>
        </w:tc>
        <w:tc>
          <w:tcPr>
            <w:tcW w:w="897" w:type="dxa"/>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姓名</w:t>
            </w:r>
          </w:p>
        </w:tc>
        <w:tc>
          <w:tcPr>
            <w:tcW w:w="1021" w:type="dxa"/>
            <w:vAlign w:val="center"/>
          </w:tcPr>
          <w:p>
            <w:pPr>
              <w:jc w:val="center"/>
              <w:rPr>
                <w:rFonts w:ascii="宋体" w:hAnsi="宋体"/>
                <w:color w:val="000000" w:themeColor="text1"/>
                <w:szCs w:val="21"/>
                <w:highlight w:val="none"/>
                <w14:textFill>
                  <w14:solidFill>
                    <w14:schemeClr w14:val="tx1"/>
                  </w14:solidFill>
                </w14:textFill>
              </w:rPr>
            </w:pPr>
          </w:p>
        </w:tc>
        <w:tc>
          <w:tcPr>
            <w:tcW w:w="1276" w:type="dxa"/>
            <w:gridSpan w:val="2"/>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技术职称</w:t>
            </w:r>
          </w:p>
        </w:tc>
        <w:tc>
          <w:tcPr>
            <w:tcW w:w="1701" w:type="dxa"/>
            <w:gridSpan w:val="3"/>
            <w:vAlign w:val="center"/>
          </w:tcPr>
          <w:p>
            <w:pPr>
              <w:jc w:val="center"/>
              <w:rPr>
                <w:rFonts w:ascii="宋体" w:hAnsi="宋体"/>
                <w:color w:val="000000" w:themeColor="text1"/>
                <w:szCs w:val="21"/>
                <w:highlight w:val="none"/>
                <w14:textFill>
                  <w14:solidFill>
                    <w14:schemeClr w14:val="tx1"/>
                  </w14:solidFill>
                </w14:textFill>
              </w:rPr>
            </w:pPr>
          </w:p>
        </w:tc>
        <w:tc>
          <w:tcPr>
            <w:tcW w:w="709" w:type="dxa"/>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电话</w:t>
            </w:r>
          </w:p>
        </w:tc>
        <w:tc>
          <w:tcPr>
            <w:tcW w:w="1416" w:type="dxa"/>
            <w:vAlign w:val="center"/>
          </w:tcPr>
          <w:p>
            <w:pPr>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技术负责人</w:t>
            </w:r>
          </w:p>
        </w:tc>
        <w:tc>
          <w:tcPr>
            <w:tcW w:w="897" w:type="dxa"/>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姓名</w:t>
            </w:r>
          </w:p>
        </w:tc>
        <w:tc>
          <w:tcPr>
            <w:tcW w:w="1021" w:type="dxa"/>
            <w:vAlign w:val="center"/>
          </w:tcPr>
          <w:p>
            <w:pPr>
              <w:jc w:val="center"/>
              <w:rPr>
                <w:rFonts w:ascii="宋体" w:hAnsi="宋体"/>
                <w:color w:val="000000" w:themeColor="text1"/>
                <w:szCs w:val="21"/>
                <w:highlight w:val="none"/>
                <w14:textFill>
                  <w14:solidFill>
                    <w14:schemeClr w14:val="tx1"/>
                  </w14:solidFill>
                </w14:textFill>
              </w:rPr>
            </w:pPr>
          </w:p>
        </w:tc>
        <w:tc>
          <w:tcPr>
            <w:tcW w:w="1276" w:type="dxa"/>
            <w:gridSpan w:val="2"/>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技术职称</w:t>
            </w:r>
          </w:p>
        </w:tc>
        <w:tc>
          <w:tcPr>
            <w:tcW w:w="1701" w:type="dxa"/>
            <w:gridSpan w:val="3"/>
            <w:vAlign w:val="center"/>
          </w:tcPr>
          <w:p>
            <w:pPr>
              <w:jc w:val="center"/>
              <w:rPr>
                <w:rFonts w:ascii="宋体" w:hAnsi="宋体"/>
                <w:color w:val="000000" w:themeColor="text1"/>
                <w:szCs w:val="21"/>
                <w:highlight w:val="none"/>
                <w14:textFill>
                  <w14:solidFill>
                    <w14:schemeClr w14:val="tx1"/>
                  </w14:solidFill>
                </w14:textFill>
              </w:rPr>
            </w:pPr>
          </w:p>
        </w:tc>
        <w:tc>
          <w:tcPr>
            <w:tcW w:w="709" w:type="dxa"/>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电话</w:t>
            </w:r>
          </w:p>
        </w:tc>
        <w:tc>
          <w:tcPr>
            <w:tcW w:w="1416" w:type="dxa"/>
            <w:vAlign w:val="center"/>
          </w:tcPr>
          <w:p>
            <w:pPr>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成立时间</w:t>
            </w:r>
          </w:p>
        </w:tc>
        <w:tc>
          <w:tcPr>
            <w:tcW w:w="1918" w:type="dxa"/>
            <w:gridSpan w:val="2"/>
            <w:vAlign w:val="center"/>
          </w:tcPr>
          <w:p>
            <w:pPr>
              <w:jc w:val="center"/>
              <w:rPr>
                <w:rFonts w:ascii="宋体" w:hAnsi="宋体"/>
                <w:color w:val="000000" w:themeColor="text1"/>
                <w:szCs w:val="21"/>
                <w:highlight w:val="none"/>
                <w14:textFill>
                  <w14:solidFill>
                    <w14:schemeClr w14:val="tx1"/>
                  </w14:solidFill>
                </w14:textFill>
              </w:rPr>
            </w:pPr>
          </w:p>
        </w:tc>
        <w:tc>
          <w:tcPr>
            <w:tcW w:w="5102" w:type="dxa"/>
            <w:gridSpan w:val="7"/>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企业资质等级</w:t>
            </w:r>
          </w:p>
        </w:tc>
        <w:tc>
          <w:tcPr>
            <w:tcW w:w="897" w:type="dxa"/>
            <w:vAlign w:val="center"/>
          </w:tcPr>
          <w:p>
            <w:pPr>
              <w:jc w:val="center"/>
              <w:rPr>
                <w:rFonts w:ascii="宋体" w:hAnsi="宋体"/>
                <w:color w:val="000000" w:themeColor="text1"/>
                <w:szCs w:val="21"/>
                <w:highlight w:val="none"/>
                <w14:textFill>
                  <w14:solidFill>
                    <w14:schemeClr w14:val="tx1"/>
                  </w14:solidFill>
                </w14:textFill>
              </w:rPr>
            </w:pPr>
          </w:p>
        </w:tc>
        <w:tc>
          <w:tcPr>
            <w:tcW w:w="1021" w:type="dxa"/>
            <w:vAlign w:val="center"/>
          </w:tcPr>
          <w:p>
            <w:pPr>
              <w:jc w:val="center"/>
              <w:rPr>
                <w:rFonts w:ascii="宋体" w:hAnsi="宋体"/>
                <w:color w:val="000000" w:themeColor="text1"/>
                <w:szCs w:val="21"/>
                <w:highlight w:val="none"/>
                <w14:textFill>
                  <w14:solidFill>
                    <w14:schemeClr w14:val="tx1"/>
                  </w14:solidFill>
                </w14:textFill>
              </w:rPr>
            </w:pPr>
          </w:p>
        </w:tc>
        <w:tc>
          <w:tcPr>
            <w:tcW w:w="993" w:type="dxa"/>
            <w:vMerge w:val="restart"/>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其中</w:t>
            </w:r>
          </w:p>
        </w:tc>
        <w:tc>
          <w:tcPr>
            <w:tcW w:w="1984" w:type="dxa"/>
            <w:gridSpan w:val="4"/>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项目经理</w:t>
            </w:r>
          </w:p>
        </w:tc>
        <w:tc>
          <w:tcPr>
            <w:tcW w:w="2125" w:type="dxa"/>
            <w:gridSpan w:val="2"/>
            <w:vAlign w:val="center"/>
          </w:tcPr>
          <w:p>
            <w:pPr>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营业执照号</w:t>
            </w:r>
          </w:p>
        </w:tc>
        <w:tc>
          <w:tcPr>
            <w:tcW w:w="897" w:type="dxa"/>
            <w:vAlign w:val="center"/>
          </w:tcPr>
          <w:p>
            <w:pPr>
              <w:jc w:val="center"/>
              <w:rPr>
                <w:rFonts w:ascii="宋体" w:hAnsi="宋体"/>
                <w:color w:val="000000" w:themeColor="text1"/>
                <w:szCs w:val="21"/>
                <w:highlight w:val="none"/>
                <w14:textFill>
                  <w14:solidFill>
                    <w14:schemeClr w14:val="tx1"/>
                  </w14:solidFill>
                </w14:textFill>
              </w:rPr>
            </w:pPr>
          </w:p>
        </w:tc>
        <w:tc>
          <w:tcPr>
            <w:tcW w:w="1021" w:type="dxa"/>
            <w:vAlign w:val="center"/>
          </w:tcPr>
          <w:p>
            <w:pPr>
              <w:jc w:val="center"/>
              <w:rPr>
                <w:rFonts w:ascii="宋体" w:hAnsi="宋体"/>
                <w:color w:val="000000" w:themeColor="text1"/>
                <w:szCs w:val="21"/>
                <w:highlight w:val="none"/>
                <w14:textFill>
                  <w14:solidFill>
                    <w14:schemeClr w14:val="tx1"/>
                  </w14:solidFill>
                </w14:textFill>
              </w:rPr>
            </w:pPr>
          </w:p>
        </w:tc>
        <w:tc>
          <w:tcPr>
            <w:tcW w:w="993" w:type="dxa"/>
            <w:vMerge w:val="continue"/>
            <w:vAlign w:val="center"/>
          </w:tcPr>
          <w:p>
            <w:pPr>
              <w:jc w:val="center"/>
              <w:rPr>
                <w:rFonts w:ascii="宋体" w:hAnsi="宋体"/>
                <w:color w:val="000000" w:themeColor="text1"/>
                <w:szCs w:val="21"/>
                <w:highlight w:val="none"/>
                <w14:textFill>
                  <w14:solidFill>
                    <w14:schemeClr w14:val="tx1"/>
                  </w14:solidFill>
                </w14:textFill>
              </w:rPr>
            </w:pPr>
          </w:p>
        </w:tc>
        <w:tc>
          <w:tcPr>
            <w:tcW w:w="1984" w:type="dxa"/>
            <w:gridSpan w:val="4"/>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高级职称人员</w:t>
            </w:r>
          </w:p>
        </w:tc>
        <w:tc>
          <w:tcPr>
            <w:tcW w:w="2125" w:type="dxa"/>
            <w:gridSpan w:val="2"/>
            <w:vAlign w:val="center"/>
          </w:tcPr>
          <w:p>
            <w:pPr>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注册资金</w:t>
            </w:r>
          </w:p>
        </w:tc>
        <w:tc>
          <w:tcPr>
            <w:tcW w:w="897" w:type="dxa"/>
            <w:vAlign w:val="center"/>
          </w:tcPr>
          <w:p>
            <w:pPr>
              <w:jc w:val="center"/>
              <w:rPr>
                <w:rFonts w:ascii="宋体" w:hAnsi="宋体"/>
                <w:color w:val="000000" w:themeColor="text1"/>
                <w:szCs w:val="21"/>
                <w:highlight w:val="none"/>
                <w14:textFill>
                  <w14:solidFill>
                    <w14:schemeClr w14:val="tx1"/>
                  </w14:solidFill>
                </w14:textFill>
              </w:rPr>
            </w:pPr>
          </w:p>
        </w:tc>
        <w:tc>
          <w:tcPr>
            <w:tcW w:w="1021" w:type="dxa"/>
            <w:vAlign w:val="center"/>
          </w:tcPr>
          <w:p>
            <w:pPr>
              <w:jc w:val="center"/>
              <w:rPr>
                <w:rFonts w:ascii="宋体" w:hAnsi="宋体"/>
                <w:color w:val="000000" w:themeColor="text1"/>
                <w:szCs w:val="21"/>
                <w:highlight w:val="none"/>
                <w14:textFill>
                  <w14:solidFill>
                    <w14:schemeClr w14:val="tx1"/>
                  </w14:solidFill>
                </w14:textFill>
              </w:rPr>
            </w:pPr>
          </w:p>
        </w:tc>
        <w:tc>
          <w:tcPr>
            <w:tcW w:w="993" w:type="dxa"/>
            <w:vMerge w:val="continue"/>
            <w:vAlign w:val="center"/>
          </w:tcPr>
          <w:p>
            <w:pPr>
              <w:jc w:val="center"/>
              <w:rPr>
                <w:rFonts w:ascii="宋体" w:hAnsi="宋体"/>
                <w:color w:val="000000" w:themeColor="text1"/>
                <w:szCs w:val="21"/>
                <w:highlight w:val="none"/>
                <w14:textFill>
                  <w14:solidFill>
                    <w14:schemeClr w14:val="tx1"/>
                  </w14:solidFill>
                </w14:textFill>
              </w:rPr>
            </w:pPr>
          </w:p>
        </w:tc>
        <w:tc>
          <w:tcPr>
            <w:tcW w:w="1984" w:type="dxa"/>
            <w:gridSpan w:val="4"/>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中级职称人员</w:t>
            </w:r>
          </w:p>
        </w:tc>
        <w:tc>
          <w:tcPr>
            <w:tcW w:w="2125" w:type="dxa"/>
            <w:gridSpan w:val="2"/>
            <w:vAlign w:val="center"/>
          </w:tcPr>
          <w:p>
            <w:pPr>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开户银行</w:t>
            </w:r>
          </w:p>
        </w:tc>
        <w:tc>
          <w:tcPr>
            <w:tcW w:w="897" w:type="dxa"/>
            <w:vAlign w:val="center"/>
          </w:tcPr>
          <w:p>
            <w:pPr>
              <w:jc w:val="center"/>
              <w:rPr>
                <w:rFonts w:ascii="宋体" w:hAnsi="宋体"/>
                <w:color w:val="000000" w:themeColor="text1"/>
                <w:szCs w:val="21"/>
                <w:highlight w:val="none"/>
                <w14:textFill>
                  <w14:solidFill>
                    <w14:schemeClr w14:val="tx1"/>
                  </w14:solidFill>
                </w14:textFill>
              </w:rPr>
            </w:pPr>
          </w:p>
        </w:tc>
        <w:tc>
          <w:tcPr>
            <w:tcW w:w="1021" w:type="dxa"/>
            <w:vAlign w:val="center"/>
          </w:tcPr>
          <w:p>
            <w:pPr>
              <w:jc w:val="center"/>
              <w:rPr>
                <w:rFonts w:ascii="宋体" w:hAnsi="宋体"/>
                <w:color w:val="000000" w:themeColor="text1"/>
                <w:szCs w:val="21"/>
                <w:highlight w:val="none"/>
                <w14:textFill>
                  <w14:solidFill>
                    <w14:schemeClr w14:val="tx1"/>
                  </w14:solidFill>
                </w14:textFill>
              </w:rPr>
            </w:pPr>
          </w:p>
        </w:tc>
        <w:tc>
          <w:tcPr>
            <w:tcW w:w="993" w:type="dxa"/>
            <w:vMerge w:val="continue"/>
            <w:vAlign w:val="center"/>
          </w:tcPr>
          <w:p>
            <w:pPr>
              <w:jc w:val="center"/>
              <w:rPr>
                <w:rFonts w:ascii="宋体" w:hAnsi="宋体"/>
                <w:color w:val="000000" w:themeColor="text1"/>
                <w:szCs w:val="21"/>
                <w:highlight w:val="none"/>
                <w14:textFill>
                  <w14:solidFill>
                    <w14:schemeClr w14:val="tx1"/>
                  </w14:solidFill>
                </w14:textFill>
              </w:rPr>
            </w:pPr>
          </w:p>
        </w:tc>
        <w:tc>
          <w:tcPr>
            <w:tcW w:w="1984" w:type="dxa"/>
            <w:gridSpan w:val="4"/>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初级职称人员</w:t>
            </w:r>
          </w:p>
        </w:tc>
        <w:tc>
          <w:tcPr>
            <w:tcW w:w="2125" w:type="dxa"/>
            <w:gridSpan w:val="2"/>
            <w:vAlign w:val="center"/>
          </w:tcPr>
          <w:p>
            <w:pPr>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账号</w:t>
            </w:r>
          </w:p>
        </w:tc>
        <w:tc>
          <w:tcPr>
            <w:tcW w:w="897" w:type="dxa"/>
            <w:vAlign w:val="center"/>
          </w:tcPr>
          <w:p>
            <w:pPr>
              <w:jc w:val="center"/>
              <w:rPr>
                <w:rFonts w:ascii="宋体" w:hAnsi="宋体"/>
                <w:color w:val="000000" w:themeColor="text1"/>
                <w:szCs w:val="21"/>
                <w:highlight w:val="none"/>
                <w14:textFill>
                  <w14:solidFill>
                    <w14:schemeClr w14:val="tx1"/>
                  </w14:solidFill>
                </w14:textFill>
              </w:rPr>
            </w:pPr>
          </w:p>
        </w:tc>
        <w:tc>
          <w:tcPr>
            <w:tcW w:w="1021" w:type="dxa"/>
            <w:vAlign w:val="center"/>
          </w:tcPr>
          <w:p>
            <w:pPr>
              <w:jc w:val="center"/>
              <w:rPr>
                <w:rFonts w:ascii="宋体" w:hAnsi="宋体"/>
                <w:color w:val="000000" w:themeColor="text1"/>
                <w:szCs w:val="21"/>
                <w:highlight w:val="none"/>
                <w14:textFill>
                  <w14:solidFill>
                    <w14:schemeClr w14:val="tx1"/>
                  </w14:solidFill>
                </w14:textFill>
              </w:rPr>
            </w:pPr>
          </w:p>
        </w:tc>
        <w:tc>
          <w:tcPr>
            <w:tcW w:w="993" w:type="dxa"/>
            <w:vMerge w:val="continue"/>
            <w:vAlign w:val="center"/>
          </w:tcPr>
          <w:p>
            <w:pPr>
              <w:jc w:val="center"/>
              <w:rPr>
                <w:rFonts w:ascii="宋体" w:hAnsi="宋体"/>
                <w:color w:val="000000" w:themeColor="text1"/>
                <w:szCs w:val="21"/>
                <w:highlight w:val="none"/>
                <w14:textFill>
                  <w14:solidFill>
                    <w14:schemeClr w14:val="tx1"/>
                  </w14:solidFill>
                </w14:textFill>
              </w:rPr>
            </w:pPr>
          </w:p>
        </w:tc>
        <w:tc>
          <w:tcPr>
            <w:tcW w:w="1984" w:type="dxa"/>
            <w:gridSpan w:val="4"/>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技  工</w:t>
            </w:r>
          </w:p>
        </w:tc>
        <w:tc>
          <w:tcPr>
            <w:tcW w:w="2125" w:type="dxa"/>
            <w:gridSpan w:val="2"/>
            <w:vAlign w:val="center"/>
          </w:tcPr>
          <w:p>
            <w:pPr>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0" w:hRule="atLeast"/>
          <w:jc w:val="center"/>
        </w:trPr>
        <w:tc>
          <w:tcPr>
            <w:tcW w:w="1485" w:type="dxa"/>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经营范围</w:t>
            </w:r>
          </w:p>
        </w:tc>
        <w:tc>
          <w:tcPr>
            <w:tcW w:w="7020" w:type="dxa"/>
            <w:gridSpan w:val="9"/>
            <w:vAlign w:val="center"/>
          </w:tcPr>
          <w:p>
            <w:pPr>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备注</w:t>
            </w:r>
          </w:p>
        </w:tc>
        <w:tc>
          <w:tcPr>
            <w:tcW w:w="7020" w:type="dxa"/>
            <w:gridSpan w:val="9"/>
            <w:vAlign w:val="center"/>
          </w:tcPr>
          <w:p>
            <w:pPr>
              <w:jc w:val="center"/>
              <w:rPr>
                <w:rFonts w:ascii="宋体" w:hAnsi="宋体"/>
                <w:color w:val="000000" w:themeColor="text1"/>
                <w:szCs w:val="21"/>
                <w:highlight w:val="none"/>
                <w14:textFill>
                  <w14:solidFill>
                    <w14:schemeClr w14:val="tx1"/>
                  </w14:solidFill>
                </w14:textFill>
              </w:rPr>
            </w:pPr>
          </w:p>
        </w:tc>
      </w:tr>
    </w:tbl>
    <w:p>
      <w:pPr>
        <w:spacing w:line="440" w:lineRule="exact"/>
        <w:rPr>
          <w:rFonts w:ascii="宋体" w:hAnsi="宋体"/>
          <w:color w:val="000000" w:themeColor="text1"/>
          <w:szCs w:val="21"/>
          <w:highlight w:val="none"/>
          <w14:textFill>
            <w14:solidFill>
              <w14:schemeClr w14:val="tx1"/>
            </w14:solidFill>
          </w14:textFill>
        </w:rPr>
      </w:pPr>
      <w:r>
        <w:rPr>
          <w:rFonts w:hint="eastAsia" w:ascii="黑体" w:hAnsi="宋体" w:eastAsia="黑体"/>
          <w:color w:val="000000" w:themeColor="text1"/>
          <w:szCs w:val="21"/>
          <w:highlight w:val="none"/>
          <w14:textFill>
            <w14:solidFill>
              <w14:schemeClr w14:val="tx1"/>
            </w14:solidFill>
          </w14:textFill>
        </w:rPr>
        <w:t>备注：</w:t>
      </w:r>
      <w:r>
        <w:rPr>
          <w:rFonts w:hint="eastAsia" w:ascii="宋体" w:hAnsi="宋体"/>
          <w:color w:val="000000" w:themeColor="text1"/>
          <w:szCs w:val="21"/>
          <w:highlight w:val="none"/>
          <w14:textFill>
            <w14:solidFill>
              <w14:schemeClr w14:val="tx1"/>
            </w14:solidFill>
          </w14:textFill>
        </w:rPr>
        <w:t>本表后应附企业法人营业执照及其年检合格的证明材料、企业资质证书副本、安全生产许可证等材料的复印件（加盖公章）。</w:t>
      </w:r>
    </w:p>
    <w:p>
      <w:pPr>
        <w:rPr>
          <w:color w:val="000000" w:themeColor="text1"/>
          <w:highlight w:val="none"/>
          <w14:textFill>
            <w14:solidFill>
              <w14:schemeClr w14:val="tx1"/>
            </w14:solidFill>
          </w14:textFill>
        </w:rPr>
      </w:pPr>
    </w:p>
    <w:p>
      <w:pPr>
        <w:spacing w:before="156" w:beforeLines="50" w:line="340" w:lineRule="exact"/>
        <w:ind w:left="-103" w:leftChars="-49" w:firstLine="539" w:firstLineChars="257"/>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供应商：（公章）</w:t>
      </w:r>
    </w:p>
    <w:p>
      <w:pPr>
        <w:spacing w:before="156" w:beforeLines="50" w:line="340" w:lineRule="exact"/>
        <w:ind w:left="460" w:leftChars="21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法定代表人或其授权代表：（</w:t>
      </w:r>
      <w:r>
        <w:rPr>
          <w:rFonts w:hint="eastAsia"/>
          <w:color w:val="000000" w:themeColor="text1"/>
          <w:highlight w:val="none"/>
          <w14:textFill>
            <w14:solidFill>
              <w14:schemeClr w14:val="tx1"/>
            </w14:solidFill>
          </w14:textFill>
        </w:rPr>
        <w:t>签字或加盖人名章</w:t>
      </w:r>
      <w:r>
        <w:rPr>
          <w:color w:val="000000" w:themeColor="text1"/>
          <w:highlight w:val="none"/>
          <w14:textFill>
            <w14:solidFill>
              <w14:schemeClr w14:val="tx1"/>
            </w14:solidFill>
          </w14:textFill>
        </w:rPr>
        <w:t>）</w:t>
      </w:r>
    </w:p>
    <w:p>
      <w:pPr>
        <w:spacing w:before="156" w:beforeLines="50" w:line="340" w:lineRule="exact"/>
        <w:ind w:left="460" w:leftChars="21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日期：</w:t>
      </w:r>
      <w:bookmarkStart w:id="220" w:name="_Toc416103819"/>
      <w:bookmarkStart w:id="221" w:name="_Toc414445769"/>
      <w:bookmarkStart w:id="222" w:name="_Toc410631178"/>
    </w:p>
    <w:p>
      <w:pPr>
        <w:widowControl/>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p>
    <w:p>
      <w:pPr>
        <w:spacing w:before="156" w:beforeLines="50" w:line="440" w:lineRule="exact"/>
        <w:ind w:left="460" w:leftChars="219"/>
        <w:rPr>
          <w:color w:val="000000" w:themeColor="text1"/>
          <w:highlight w:val="none"/>
          <w14:textFill>
            <w14:solidFill>
              <w14:schemeClr w14:val="tx1"/>
            </w14:solidFill>
          </w14:textFill>
        </w:rPr>
      </w:pPr>
    </w:p>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（二）近年完成的类似项目情况表</w:t>
      </w:r>
    </w:p>
    <w:tbl>
      <w:tblPr>
        <w:tblStyle w:val="7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1"/>
        <w:gridCol w:w="60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项目名称</w:t>
            </w:r>
          </w:p>
        </w:tc>
        <w:tc>
          <w:tcPr>
            <w:tcW w:w="6094" w:type="dxa"/>
            <w:vAlign w:val="center"/>
          </w:tcPr>
          <w:p>
            <w:pPr>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项目所在地</w:t>
            </w:r>
          </w:p>
        </w:tc>
        <w:tc>
          <w:tcPr>
            <w:tcW w:w="6094" w:type="dxa"/>
            <w:vAlign w:val="center"/>
          </w:tcPr>
          <w:p>
            <w:pPr>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发包人名称</w:t>
            </w:r>
          </w:p>
        </w:tc>
        <w:tc>
          <w:tcPr>
            <w:tcW w:w="6094" w:type="dxa"/>
            <w:vAlign w:val="center"/>
          </w:tcPr>
          <w:p>
            <w:pPr>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发包人地址</w:t>
            </w:r>
          </w:p>
        </w:tc>
        <w:tc>
          <w:tcPr>
            <w:tcW w:w="6094" w:type="dxa"/>
            <w:vAlign w:val="center"/>
          </w:tcPr>
          <w:p>
            <w:pPr>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发包人联系人及电话</w:t>
            </w:r>
          </w:p>
        </w:tc>
        <w:tc>
          <w:tcPr>
            <w:tcW w:w="6094" w:type="dxa"/>
            <w:vAlign w:val="center"/>
          </w:tcPr>
          <w:p>
            <w:pPr>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合同价格</w:t>
            </w:r>
          </w:p>
        </w:tc>
        <w:tc>
          <w:tcPr>
            <w:tcW w:w="6094" w:type="dxa"/>
            <w:vAlign w:val="center"/>
          </w:tcPr>
          <w:p>
            <w:pPr>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开工日期</w:t>
            </w:r>
          </w:p>
        </w:tc>
        <w:tc>
          <w:tcPr>
            <w:tcW w:w="6094" w:type="dxa"/>
            <w:vAlign w:val="center"/>
          </w:tcPr>
          <w:p>
            <w:pPr>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竣工日期</w:t>
            </w:r>
          </w:p>
        </w:tc>
        <w:tc>
          <w:tcPr>
            <w:tcW w:w="6094" w:type="dxa"/>
            <w:vAlign w:val="center"/>
          </w:tcPr>
          <w:p>
            <w:pPr>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承担的工作</w:t>
            </w:r>
          </w:p>
        </w:tc>
        <w:tc>
          <w:tcPr>
            <w:tcW w:w="6094" w:type="dxa"/>
            <w:vAlign w:val="center"/>
          </w:tcPr>
          <w:p>
            <w:pPr>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工程质量</w:t>
            </w:r>
          </w:p>
        </w:tc>
        <w:tc>
          <w:tcPr>
            <w:tcW w:w="6094" w:type="dxa"/>
            <w:vAlign w:val="center"/>
          </w:tcPr>
          <w:p>
            <w:pPr>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项目经理</w:t>
            </w:r>
          </w:p>
        </w:tc>
        <w:tc>
          <w:tcPr>
            <w:tcW w:w="6094" w:type="dxa"/>
            <w:vAlign w:val="center"/>
          </w:tcPr>
          <w:p>
            <w:pPr>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技术负责人</w:t>
            </w:r>
          </w:p>
        </w:tc>
        <w:tc>
          <w:tcPr>
            <w:tcW w:w="6094" w:type="dxa"/>
            <w:vAlign w:val="center"/>
          </w:tcPr>
          <w:p>
            <w:pPr>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总监理工程师及电话</w:t>
            </w:r>
          </w:p>
        </w:tc>
        <w:tc>
          <w:tcPr>
            <w:tcW w:w="6094" w:type="dxa"/>
            <w:vAlign w:val="center"/>
          </w:tcPr>
          <w:p>
            <w:pPr>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8" w:hRule="atLeast"/>
          <w:jc w:val="center"/>
        </w:trPr>
        <w:tc>
          <w:tcPr>
            <w:tcW w:w="2411" w:type="dxa"/>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项目描述</w:t>
            </w:r>
          </w:p>
        </w:tc>
        <w:tc>
          <w:tcPr>
            <w:tcW w:w="6094" w:type="dxa"/>
            <w:vAlign w:val="center"/>
          </w:tcPr>
          <w:p>
            <w:pPr>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备注</w:t>
            </w:r>
          </w:p>
        </w:tc>
        <w:tc>
          <w:tcPr>
            <w:tcW w:w="6094" w:type="dxa"/>
            <w:vAlign w:val="center"/>
          </w:tcPr>
          <w:p>
            <w:pPr>
              <w:jc w:val="center"/>
              <w:rPr>
                <w:rFonts w:ascii="宋体" w:hAnsi="宋体"/>
                <w:color w:val="000000" w:themeColor="text1"/>
                <w:szCs w:val="21"/>
                <w:highlight w:val="none"/>
                <w14:textFill>
                  <w14:solidFill>
                    <w14:schemeClr w14:val="tx1"/>
                  </w14:solidFill>
                </w14:textFill>
              </w:rPr>
            </w:pPr>
          </w:p>
        </w:tc>
      </w:tr>
    </w:tbl>
    <w:p>
      <w:pPr>
        <w:spacing w:line="440" w:lineRule="exact"/>
        <w:ind w:left="630" w:hanging="630" w:hangingChars="300"/>
        <w:rPr>
          <w:rFonts w:ascii="宋体" w:hAnsi="宋体"/>
          <w:color w:val="000000" w:themeColor="text1"/>
          <w:szCs w:val="21"/>
          <w:highlight w:val="none"/>
          <w14:textFill>
            <w14:solidFill>
              <w14:schemeClr w14:val="tx1"/>
            </w14:solidFill>
          </w14:textFill>
        </w:rPr>
      </w:pPr>
      <w:r>
        <w:rPr>
          <w:rFonts w:hint="eastAsia" w:ascii="黑体" w:hAnsi="宋体" w:eastAsia="黑体"/>
          <w:color w:val="000000" w:themeColor="text1"/>
          <w:szCs w:val="21"/>
          <w:highlight w:val="none"/>
          <w14:textFill>
            <w14:solidFill>
              <w14:schemeClr w14:val="tx1"/>
            </w14:solidFill>
          </w14:textFill>
        </w:rPr>
        <w:t>备注：</w:t>
      </w:r>
      <w:r>
        <w:rPr>
          <w:rFonts w:hint="eastAsia" w:ascii="宋体" w:hAnsi="宋体"/>
          <w:color w:val="000000" w:themeColor="text1"/>
          <w:szCs w:val="21"/>
          <w:highlight w:val="none"/>
          <w14:textFill>
            <w14:solidFill>
              <w14:schemeClr w14:val="tx1"/>
            </w14:solidFill>
          </w14:textFill>
        </w:rPr>
        <w:t>1、按要求提供业绩证明材料。</w:t>
      </w:r>
    </w:p>
    <w:p>
      <w:pPr>
        <w:spacing w:line="440" w:lineRule="exact"/>
        <w:ind w:left="630" w:leftChars="3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2、本表后附合同协议书的复印件，具体年份要求见采购公告或评审办法。每张表格只填写一个项目，并标明序号。</w:t>
      </w:r>
    </w:p>
    <w:p>
      <w:pPr>
        <w:spacing w:line="440" w:lineRule="exact"/>
        <w:ind w:left="630" w:leftChars="300"/>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br w:type="page"/>
      </w:r>
    </w:p>
    <w:bookmarkEnd w:id="220"/>
    <w:bookmarkEnd w:id="221"/>
    <w:bookmarkEnd w:id="222"/>
    <w:p>
      <w:pPr>
        <w:spacing w:line="420" w:lineRule="exact"/>
        <w:jc w:val="center"/>
        <w:rPr>
          <w:rFonts w:ascii="黑体" w:hAnsi="宋体" w:eastAsia="黑体"/>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（三）项目经理简历表</w:t>
      </w:r>
    </w:p>
    <w:p>
      <w:pPr>
        <w:spacing w:line="420" w:lineRule="exact"/>
        <w:ind w:firstLine="440" w:firstLineChars="200"/>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项目经理应附建造师注册证书、安全生产考核合格证书、身份证、职称证、学历证、养老保险复印件及未担任其他在施建设工程项目项目经理的承诺书，管理过的项目业绩须附合同协议书的复印件等证明材料。</w:t>
      </w:r>
    </w:p>
    <w:p>
      <w:pPr>
        <w:spacing w:line="420" w:lineRule="exact"/>
        <w:rPr>
          <w:rFonts w:ascii="宋体" w:hAnsi="宋体"/>
          <w:color w:val="000000" w:themeColor="text1"/>
          <w:szCs w:val="21"/>
          <w:highlight w:val="none"/>
          <w14:textFill>
            <w14:solidFill>
              <w14:schemeClr w14:val="tx1"/>
            </w14:solidFill>
          </w14:textFill>
        </w:rPr>
      </w:pPr>
    </w:p>
    <w:tbl>
      <w:tblPr>
        <w:tblStyle w:val="7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2"/>
        <w:gridCol w:w="1035"/>
        <w:gridCol w:w="1134"/>
        <w:gridCol w:w="1275"/>
        <w:gridCol w:w="1843"/>
        <w:gridCol w:w="2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2" w:type="dxa"/>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姓  名</w:t>
            </w:r>
          </w:p>
        </w:tc>
        <w:tc>
          <w:tcPr>
            <w:tcW w:w="1035" w:type="dxa"/>
            <w:vAlign w:val="center"/>
          </w:tcPr>
          <w:p>
            <w:pPr>
              <w:jc w:val="center"/>
              <w:rPr>
                <w:rFonts w:ascii="宋体" w:hAnsi="宋体"/>
                <w:color w:val="000000" w:themeColor="text1"/>
                <w:szCs w:val="21"/>
                <w:highlight w:val="none"/>
                <w14:textFill>
                  <w14:solidFill>
                    <w14:schemeClr w14:val="tx1"/>
                  </w14:solidFill>
                </w14:textFill>
              </w:rPr>
            </w:pPr>
          </w:p>
        </w:tc>
        <w:tc>
          <w:tcPr>
            <w:tcW w:w="1134" w:type="dxa"/>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年  龄</w:t>
            </w:r>
          </w:p>
        </w:tc>
        <w:tc>
          <w:tcPr>
            <w:tcW w:w="1275" w:type="dxa"/>
            <w:vAlign w:val="center"/>
          </w:tcPr>
          <w:p>
            <w:pPr>
              <w:jc w:val="center"/>
              <w:rPr>
                <w:rFonts w:ascii="宋体" w:hAnsi="宋体"/>
                <w:color w:val="000000" w:themeColor="text1"/>
                <w:szCs w:val="21"/>
                <w:highlight w:val="none"/>
                <w14:textFill>
                  <w14:solidFill>
                    <w14:schemeClr w14:val="tx1"/>
                  </w14:solidFill>
                </w14:textFill>
              </w:rPr>
            </w:pPr>
          </w:p>
        </w:tc>
        <w:tc>
          <w:tcPr>
            <w:tcW w:w="1843" w:type="dxa"/>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学历</w:t>
            </w:r>
          </w:p>
        </w:tc>
        <w:tc>
          <w:tcPr>
            <w:tcW w:w="2126" w:type="dxa"/>
            <w:vAlign w:val="center"/>
          </w:tcPr>
          <w:p>
            <w:pPr>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2" w:type="dxa"/>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职  称</w:t>
            </w:r>
          </w:p>
        </w:tc>
        <w:tc>
          <w:tcPr>
            <w:tcW w:w="1035" w:type="dxa"/>
            <w:vAlign w:val="center"/>
          </w:tcPr>
          <w:p>
            <w:pPr>
              <w:jc w:val="center"/>
              <w:rPr>
                <w:rFonts w:ascii="宋体" w:hAnsi="宋体"/>
                <w:color w:val="000000" w:themeColor="text1"/>
                <w:szCs w:val="21"/>
                <w:highlight w:val="none"/>
                <w14:textFill>
                  <w14:solidFill>
                    <w14:schemeClr w14:val="tx1"/>
                  </w14:solidFill>
                </w14:textFill>
              </w:rPr>
            </w:pPr>
          </w:p>
        </w:tc>
        <w:tc>
          <w:tcPr>
            <w:tcW w:w="1134" w:type="dxa"/>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职  务</w:t>
            </w:r>
          </w:p>
        </w:tc>
        <w:tc>
          <w:tcPr>
            <w:tcW w:w="1275" w:type="dxa"/>
            <w:vAlign w:val="center"/>
          </w:tcPr>
          <w:p>
            <w:pPr>
              <w:jc w:val="center"/>
              <w:rPr>
                <w:rFonts w:ascii="宋体" w:hAnsi="宋体"/>
                <w:color w:val="000000" w:themeColor="text1"/>
                <w:szCs w:val="21"/>
                <w:highlight w:val="none"/>
                <w14:textFill>
                  <w14:solidFill>
                    <w14:schemeClr w14:val="tx1"/>
                  </w14:solidFill>
                </w14:textFill>
              </w:rPr>
            </w:pPr>
          </w:p>
        </w:tc>
        <w:tc>
          <w:tcPr>
            <w:tcW w:w="1843" w:type="dxa"/>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拟在本工程任职</w:t>
            </w:r>
          </w:p>
        </w:tc>
        <w:tc>
          <w:tcPr>
            <w:tcW w:w="2126" w:type="dxa"/>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项目经理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1" w:type="dxa"/>
            <w:gridSpan w:val="3"/>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注册建造师执业资格等级</w:t>
            </w:r>
          </w:p>
        </w:tc>
        <w:tc>
          <w:tcPr>
            <w:tcW w:w="1275" w:type="dxa"/>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级</w:t>
            </w:r>
          </w:p>
        </w:tc>
        <w:tc>
          <w:tcPr>
            <w:tcW w:w="1843" w:type="dxa"/>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建造师专业</w:t>
            </w:r>
          </w:p>
        </w:tc>
        <w:tc>
          <w:tcPr>
            <w:tcW w:w="2126" w:type="dxa"/>
            <w:vAlign w:val="center"/>
          </w:tcPr>
          <w:p>
            <w:pPr>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1" w:type="dxa"/>
            <w:gridSpan w:val="3"/>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安全生产考核合格证书</w:t>
            </w:r>
          </w:p>
        </w:tc>
        <w:tc>
          <w:tcPr>
            <w:tcW w:w="5244" w:type="dxa"/>
            <w:gridSpan w:val="3"/>
            <w:vAlign w:val="center"/>
          </w:tcPr>
          <w:p>
            <w:pPr>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2" w:type="dxa"/>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毕业学校</w:t>
            </w:r>
          </w:p>
        </w:tc>
        <w:tc>
          <w:tcPr>
            <w:tcW w:w="7413" w:type="dxa"/>
            <w:gridSpan w:val="5"/>
            <w:vAlign w:val="center"/>
          </w:tcPr>
          <w:p>
            <w:pPr>
              <w:ind w:firstLine="840" w:firstLineChars="4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年毕业于                  学校            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05" w:type="dxa"/>
            <w:gridSpan w:val="6"/>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主要工作经历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2" w:type="dxa"/>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时  间</w:t>
            </w:r>
          </w:p>
        </w:tc>
        <w:tc>
          <w:tcPr>
            <w:tcW w:w="3444" w:type="dxa"/>
            <w:gridSpan w:val="3"/>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参加过的类似项目名称</w:t>
            </w:r>
          </w:p>
        </w:tc>
        <w:tc>
          <w:tcPr>
            <w:tcW w:w="1843" w:type="dxa"/>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工程概况说明</w:t>
            </w:r>
          </w:p>
        </w:tc>
        <w:tc>
          <w:tcPr>
            <w:tcW w:w="2126" w:type="dxa"/>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发包人及联系电话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vAlign w:val="center"/>
          </w:tcPr>
          <w:p>
            <w:pPr>
              <w:jc w:val="center"/>
              <w:rPr>
                <w:rFonts w:ascii="宋体" w:hAnsi="宋体"/>
                <w:color w:val="000000" w:themeColor="text1"/>
                <w:szCs w:val="21"/>
                <w:highlight w:val="none"/>
                <w14:textFill>
                  <w14:solidFill>
                    <w14:schemeClr w14:val="tx1"/>
                  </w14:solidFill>
                </w14:textFill>
              </w:rPr>
            </w:pPr>
          </w:p>
        </w:tc>
        <w:tc>
          <w:tcPr>
            <w:tcW w:w="1035" w:type="dxa"/>
            <w:vAlign w:val="center"/>
          </w:tcPr>
          <w:p>
            <w:pPr>
              <w:jc w:val="center"/>
              <w:rPr>
                <w:rFonts w:ascii="宋体" w:hAnsi="宋体"/>
                <w:color w:val="000000" w:themeColor="text1"/>
                <w:szCs w:val="21"/>
                <w:highlight w:val="none"/>
                <w14:textFill>
                  <w14:solidFill>
                    <w14:schemeClr w14:val="tx1"/>
                  </w14:solidFill>
                </w14:textFill>
              </w:rPr>
            </w:pPr>
          </w:p>
        </w:tc>
        <w:tc>
          <w:tcPr>
            <w:tcW w:w="1134" w:type="dxa"/>
            <w:vAlign w:val="center"/>
          </w:tcPr>
          <w:p>
            <w:pPr>
              <w:jc w:val="center"/>
              <w:rPr>
                <w:rFonts w:ascii="宋体" w:hAnsi="宋体"/>
                <w:color w:val="000000" w:themeColor="text1"/>
                <w:szCs w:val="21"/>
                <w:highlight w:val="none"/>
                <w14:textFill>
                  <w14:solidFill>
                    <w14:schemeClr w14:val="tx1"/>
                  </w14:solidFill>
                </w14:textFill>
              </w:rPr>
            </w:pPr>
          </w:p>
        </w:tc>
        <w:tc>
          <w:tcPr>
            <w:tcW w:w="1275" w:type="dxa"/>
            <w:vAlign w:val="center"/>
          </w:tcPr>
          <w:p>
            <w:pPr>
              <w:jc w:val="center"/>
              <w:rPr>
                <w:rFonts w:ascii="宋体" w:hAnsi="宋体"/>
                <w:color w:val="000000" w:themeColor="text1"/>
                <w:szCs w:val="21"/>
                <w:highlight w:val="none"/>
                <w14:textFill>
                  <w14:solidFill>
                    <w14:schemeClr w14:val="tx1"/>
                  </w14:solidFill>
                </w14:textFill>
              </w:rPr>
            </w:pPr>
          </w:p>
        </w:tc>
        <w:tc>
          <w:tcPr>
            <w:tcW w:w="1843" w:type="dxa"/>
            <w:vAlign w:val="center"/>
          </w:tcPr>
          <w:p>
            <w:pPr>
              <w:jc w:val="center"/>
              <w:rPr>
                <w:rFonts w:ascii="宋体" w:hAnsi="宋体"/>
                <w:color w:val="000000" w:themeColor="text1"/>
                <w:szCs w:val="21"/>
                <w:highlight w:val="none"/>
                <w14:textFill>
                  <w14:solidFill>
                    <w14:schemeClr w14:val="tx1"/>
                  </w14:solidFill>
                </w14:textFill>
              </w:rPr>
            </w:pPr>
          </w:p>
        </w:tc>
        <w:tc>
          <w:tcPr>
            <w:tcW w:w="2126" w:type="dxa"/>
            <w:vAlign w:val="center"/>
          </w:tcPr>
          <w:p>
            <w:pPr>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vAlign w:val="center"/>
          </w:tcPr>
          <w:p>
            <w:pPr>
              <w:jc w:val="center"/>
              <w:rPr>
                <w:rFonts w:ascii="宋体" w:hAnsi="宋体"/>
                <w:color w:val="000000" w:themeColor="text1"/>
                <w:szCs w:val="21"/>
                <w:highlight w:val="none"/>
                <w14:textFill>
                  <w14:solidFill>
                    <w14:schemeClr w14:val="tx1"/>
                  </w14:solidFill>
                </w14:textFill>
              </w:rPr>
            </w:pPr>
          </w:p>
        </w:tc>
        <w:tc>
          <w:tcPr>
            <w:tcW w:w="1035" w:type="dxa"/>
            <w:vAlign w:val="center"/>
          </w:tcPr>
          <w:p>
            <w:pPr>
              <w:jc w:val="center"/>
              <w:rPr>
                <w:rFonts w:ascii="宋体" w:hAnsi="宋体"/>
                <w:color w:val="000000" w:themeColor="text1"/>
                <w:szCs w:val="21"/>
                <w:highlight w:val="none"/>
                <w14:textFill>
                  <w14:solidFill>
                    <w14:schemeClr w14:val="tx1"/>
                  </w14:solidFill>
                </w14:textFill>
              </w:rPr>
            </w:pPr>
          </w:p>
        </w:tc>
        <w:tc>
          <w:tcPr>
            <w:tcW w:w="1134" w:type="dxa"/>
            <w:vAlign w:val="center"/>
          </w:tcPr>
          <w:p>
            <w:pPr>
              <w:jc w:val="center"/>
              <w:rPr>
                <w:rFonts w:ascii="宋体" w:hAnsi="宋体"/>
                <w:color w:val="000000" w:themeColor="text1"/>
                <w:szCs w:val="21"/>
                <w:highlight w:val="none"/>
                <w14:textFill>
                  <w14:solidFill>
                    <w14:schemeClr w14:val="tx1"/>
                  </w14:solidFill>
                </w14:textFill>
              </w:rPr>
            </w:pPr>
          </w:p>
        </w:tc>
        <w:tc>
          <w:tcPr>
            <w:tcW w:w="1275" w:type="dxa"/>
            <w:vAlign w:val="center"/>
          </w:tcPr>
          <w:p>
            <w:pPr>
              <w:jc w:val="center"/>
              <w:rPr>
                <w:rFonts w:ascii="宋体" w:hAnsi="宋体"/>
                <w:color w:val="000000" w:themeColor="text1"/>
                <w:szCs w:val="21"/>
                <w:highlight w:val="none"/>
                <w14:textFill>
                  <w14:solidFill>
                    <w14:schemeClr w14:val="tx1"/>
                  </w14:solidFill>
                </w14:textFill>
              </w:rPr>
            </w:pPr>
          </w:p>
        </w:tc>
        <w:tc>
          <w:tcPr>
            <w:tcW w:w="1843" w:type="dxa"/>
            <w:vAlign w:val="center"/>
          </w:tcPr>
          <w:p>
            <w:pPr>
              <w:jc w:val="center"/>
              <w:rPr>
                <w:rFonts w:ascii="宋体" w:hAnsi="宋体"/>
                <w:color w:val="000000" w:themeColor="text1"/>
                <w:szCs w:val="21"/>
                <w:highlight w:val="none"/>
                <w14:textFill>
                  <w14:solidFill>
                    <w14:schemeClr w14:val="tx1"/>
                  </w14:solidFill>
                </w14:textFill>
              </w:rPr>
            </w:pPr>
          </w:p>
        </w:tc>
        <w:tc>
          <w:tcPr>
            <w:tcW w:w="2126" w:type="dxa"/>
            <w:vAlign w:val="center"/>
          </w:tcPr>
          <w:p>
            <w:pPr>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vAlign w:val="center"/>
          </w:tcPr>
          <w:p>
            <w:pPr>
              <w:jc w:val="center"/>
              <w:rPr>
                <w:rFonts w:ascii="宋体" w:hAnsi="宋体"/>
                <w:color w:val="000000" w:themeColor="text1"/>
                <w:szCs w:val="21"/>
                <w:highlight w:val="none"/>
                <w14:textFill>
                  <w14:solidFill>
                    <w14:schemeClr w14:val="tx1"/>
                  </w14:solidFill>
                </w14:textFill>
              </w:rPr>
            </w:pPr>
          </w:p>
        </w:tc>
        <w:tc>
          <w:tcPr>
            <w:tcW w:w="1035" w:type="dxa"/>
            <w:vAlign w:val="center"/>
          </w:tcPr>
          <w:p>
            <w:pPr>
              <w:jc w:val="center"/>
              <w:rPr>
                <w:rFonts w:ascii="宋体" w:hAnsi="宋体"/>
                <w:color w:val="000000" w:themeColor="text1"/>
                <w:szCs w:val="21"/>
                <w:highlight w:val="none"/>
                <w14:textFill>
                  <w14:solidFill>
                    <w14:schemeClr w14:val="tx1"/>
                  </w14:solidFill>
                </w14:textFill>
              </w:rPr>
            </w:pPr>
          </w:p>
        </w:tc>
        <w:tc>
          <w:tcPr>
            <w:tcW w:w="1134" w:type="dxa"/>
            <w:vAlign w:val="center"/>
          </w:tcPr>
          <w:p>
            <w:pPr>
              <w:jc w:val="center"/>
              <w:rPr>
                <w:rFonts w:ascii="宋体" w:hAnsi="宋体"/>
                <w:color w:val="000000" w:themeColor="text1"/>
                <w:szCs w:val="21"/>
                <w:highlight w:val="none"/>
                <w14:textFill>
                  <w14:solidFill>
                    <w14:schemeClr w14:val="tx1"/>
                  </w14:solidFill>
                </w14:textFill>
              </w:rPr>
            </w:pPr>
          </w:p>
        </w:tc>
        <w:tc>
          <w:tcPr>
            <w:tcW w:w="1275" w:type="dxa"/>
            <w:vAlign w:val="center"/>
          </w:tcPr>
          <w:p>
            <w:pPr>
              <w:jc w:val="center"/>
              <w:rPr>
                <w:rFonts w:ascii="宋体" w:hAnsi="宋体"/>
                <w:color w:val="000000" w:themeColor="text1"/>
                <w:szCs w:val="21"/>
                <w:highlight w:val="none"/>
                <w14:textFill>
                  <w14:solidFill>
                    <w14:schemeClr w14:val="tx1"/>
                  </w14:solidFill>
                </w14:textFill>
              </w:rPr>
            </w:pPr>
          </w:p>
        </w:tc>
        <w:tc>
          <w:tcPr>
            <w:tcW w:w="1843" w:type="dxa"/>
            <w:vAlign w:val="center"/>
          </w:tcPr>
          <w:p>
            <w:pPr>
              <w:jc w:val="center"/>
              <w:rPr>
                <w:rFonts w:ascii="宋体" w:hAnsi="宋体"/>
                <w:color w:val="000000" w:themeColor="text1"/>
                <w:szCs w:val="21"/>
                <w:highlight w:val="none"/>
                <w14:textFill>
                  <w14:solidFill>
                    <w14:schemeClr w14:val="tx1"/>
                  </w14:solidFill>
                </w14:textFill>
              </w:rPr>
            </w:pPr>
          </w:p>
        </w:tc>
        <w:tc>
          <w:tcPr>
            <w:tcW w:w="2126" w:type="dxa"/>
            <w:vAlign w:val="center"/>
          </w:tcPr>
          <w:p>
            <w:pPr>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vAlign w:val="center"/>
          </w:tcPr>
          <w:p>
            <w:pPr>
              <w:jc w:val="center"/>
              <w:rPr>
                <w:rFonts w:ascii="宋体" w:hAnsi="宋体"/>
                <w:color w:val="000000" w:themeColor="text1"/>
                <w:szCs w:val="21"/>
                <w:highlight w:val="none"/>
                <w14:textFill>
                  <w14:solidFill>
                    <w14:schemeClr w14:val="tx1"/>
                  </w14:solidFill>
                </w14:textFill>
              </w:rPr>
            </w:pPr>
          </w:p>
        </w:tc>
        <w:tc>
          <w:tcPr>
            <w:tcW w:w="1035" w:type="dxa"/>
            <w:vAlign w:val="center"/>
          </w:tcPr>
          <w:p>
            <w:pPr>
              <w:jc w:val="center"/>
              <w:rPr>
                <w:rFonts w:ascii="宋体" w:hAnsi="宋体"/>
                <w:color w:val="000000" w:themeColor="text1"/>
                <w:szCs w:val="21"/>
                <w:highlight w:val="none"/>
                <w14:textFill>
                  <w14:solidFill>
                    <w14:schemeClr w14:val="tx1"/>
                  </w14:solidFill>
                </w14:textFill>
              </w:rPr>
            </w:pPr>
          </w:p>
        </w:tc>
        <w:tc>
          <w:tcPr>
            <w:tcW w:w="1134" w:type="dxa"/>
            <w:vAlign w:val="center"/>
          </w:tcPr>
          <w:p>
            <w:pPr>
              <w:jc w:val="center"/>
              <w:rPr>
                <w:rFonts w:ascii="宋体" w:hAnsi="宋体"/>
                <w:color w:val="000000" w:themeColor="text1"/>
                <w:szCs w:val="21"/>
                <w:highlight w:val="none"/>
                <w14:textFill>
                  <w14:solidFill>
                    <w14:schemeClr w14:val="tx1"/>
                  </w14:solidFill>
                </w14:textFill>
              </w:rPr>
            </w:pPr>
          </w:p>
        </w:tc>
        <w:tc>
          <w:tcPr>
            <w:tcW w:w="1275" w:type="dxa"/>
            <w:vAlign w:val="center"/>
          </w:tcPr>
          <w:p>
            <w:pPr>
              <w:jc w:val="center"/>
              <w:rPr>
                <w:rFonts w:ascii="宋体" w:hAnsi="宋体"/>
                <w:color w:val="000000" w:themeColor="text1"/>
                <w:szCs w:val="21"/>
                <w:highlight w:val="none"/>
                <w14:textFill>
                  <w14:solidFill>
                    <w14:schemeClr w14:val="tx1"/>
                  </w14:solidFill>
                </w14:textFill>
              </w:rPr>
            </w:pPr>
          </w:p>
        </w:tc>
        <w:tc>
          <w:tcPr>
            <w:tcW w:w="1843" w:type="dxa"/>
            <w:vAlign w:val="center"/>
          </w:tcPr>
          <w:p>
            <w:pPr>
              <w:jc w:val="center"/>
              <w:rPr>
                <w:rFonts w:ascii="宋体" w:hAnsi="宋体"/>
                <w:color w:val="000000" w:themeColor="text1"/>
                <w:szCs w:val="21"/>
                <w:highlight w:val="none"/>
                <w14:textFill>
                  <w14:solidFill>
                    <w14:schemeClr w14:val="tx1"/>
                  </w14:solidFill>
                </w14:textFill>
              </w:rPr>
            </w:pPr>
          </w:p>
        </w:tc>
        <w:tc>
          <w:tcPr>
            <w:tcW w:w="2126" w:type="dxa"/>
            <w:vAlign w:val="center"/>
          </w:tcPr>
          <w:p>
            <w:pPr>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vAlign w:val="center"/>
          </w:tcPr>
          <w:p>
            <w:pPr>
              <w:jc w:val="center"/>
              <w:rPr>
                <w:rFonts w:ascii="宋体" w:hAnsi="宋体"/>
                <w:color w:val="000000" w:themeColor="text1"/>
                <w:szCs w:val="21"/>
                <w:highlight w:val="none"/>
                <w14:textFill>
                  <w14:solidFill>
                    <w14:schemeClr w14:val="tx1"/>
                  </w14:solidFill>
                </w14:textFill>
              </w:rPr>
            </w:pPr>
          </w:p>
        </w:tc>
        <w:tc>
          <w:tcPr>
            <w:tcW w:w="1035" w:type="dxa"/>
            <w:vAlign w:val="center"/>
          </w:tcPr>
          <w:p>
            <w:pPr>
              <w:jc w:val="center"/>
              <w:rPr>
                <w:rFonts w:ascii="宋体" w:hAnsi="宋体"/>
                <w:color w:val="000000" w:themeColor="text1"/>
                <w:szCs w:val="21"/>
                <w:highlight w:val="none"/>
                <w14:textFill>
                  <w14:solidFill>
                    <w14:schemeClr w14:val="tx1"/>
                  </w14:solidFill>
                </w14:textFill>
              </w:rPr>
            </w:pPr>
          </w:p>
        </w:tc>
        <w:tc>
          <w:tcPr>
            <w:tcW w:w="1134" w:type="dxa"/>
            <w:vAlign w:val="center"/>
          </w:tcPr>
          <w:p>
            <w:pPr>
              <w:jc w:val="center"/>
              <w:rPr>
                <w:rFonts w:ascii="宋体" w:hAnsi="宋体"/>
                <w:color w:val="000000" w:themeColor="text1"/>
                <w:szCs w:val="21"/>
                <w:highlight w:val="none"/>
                <w14:textFill>
                  <w14:solidFill>
                    <w14:schemeClr w14:val="tx1"/>
                  </w14:solidFill>
                </w14:textFill>
              </w:rPr>
            </w:pPr>
          </w:p>
        </w:tc>
        <w:tc>
          <w:tcPr>
            <w:tcW w:w="1275" w:type="dxa"/>
            <w:vAlign w:val="center"/>
          </w:tcPr>
          <w:p>
            <w:pPr>
              <w:jc w:val="center"/>
              <w:rPr>
                <w:rFonts w:ascii="宋体" w:hAnsi="宋体"/>
                <w:color w:val="000000" w:themeColor="text1"/>
                <w:szCs w:val="21"/>
                <w:highlight w:val="none"/>
                <w14:textFill>
                  <w14:solidFill>
                    <w14:schemeClr w14:val="tx1"/>
                  </w14:solidFill>
                </w14:textFill>
              </w:rPr>
            </w:pPr>
          </w:p>
        </w:tc>
        <w:tc>
          <w:tcPr>
            <w:tcW w:w="1843" w:type="dxa"/>
            <w:vAlign w:val="center"/>
          </w:tcPr>
          <w:p>
            <w:pPr>
              <w:jc w:val="center"/>
              <w:rPr>
                <w:rFonts w:ascii="宋体" w:hAnsi="宋体"/>
                <w:color w:val="000000" w:themeColor="text1"/>
                <w:szCs w:val="21"/>
                <w:highlight w:val="none"/>
                <w14:textFill>
                  <w14:solidFill>
                    <w14:schemeClr w14:val="tx1"/>
                  </w14:solidFill>
                </w14:textFill>
              </w:rPr>
            </w:pPr>
          </w:p>
        </w:tc>
        <w:tc>
          <w:tcPr>
            <w:tcW w:w="2126" w:type="dxa"/>
            <w:vAlign w:val="center"/>
          </w:tcPr>
          <w:p>
            <w:pPr>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vAlign w:val="center"/>
          </w:tcPr>
          <w:p>
            <w:pPr>
              <w:jc w:val="center"/>
              <w:rPr>
                <w:rFonts w:ascii="宋体" w:hAnsi="宋体"/>
                <w:color w:val="000000" w:themeColor="text1"/>
                <w:szCs w:val="21"/>
                <w:highlight w:val="none"/>
                <w14:textFill>
                  <w14:solidFill>
                    <w14:schemeClr w14:val="tx1"/>
                  </w14:solidFill>
                </w14:textFill>
              </w:rPr>
            </w:pPr>
          </w:p>
        </w:tc>
        <w:tc>
          <w:tcPr>
            <w:tcW w:w="1035" w:type="dxa"/>
            <w:vAlign w:val="center"/>
          </w:tcPr>
          <w:p>
            <w:pPr>
              <w:jc w:val="center"/>
              <w:rPr>
                <w:rFonts w:ascii="宋体" w:hAnsi="宋体"/>
                <w:color w:val="000000" w:themeColor="text1"/>
                <w:szCs w:val="21"/>
                <w:highlight w:val="none"/>
                <w14:textFill>
                  <w14:solidFill>
                    <w14:schemeClr w14:val="tx1"/>
                  </w14:solidFill>
                </w14:textFill>
              </w:rPr>
            </w:pPr>
          </w:p>
        </w:tc>
        <w:tc>
          <w:tcPr>
            <w:tcW w:w="1134" w:type="dxa"/>
            <w:vAlign w:val="center"/>
          </w:tcPr>
          <w:p>
            <w:pPr>
              <w:jc w:val="center"/>
              <w:rPr>
                <w:rFonts w:ascii="宋体" w:hAnsi="宋体"/>
                <w:color w:val="000000" w:themeColor="text1"/>
                <w:szCs w:val="21"/>
                <w:highlight w:val="none"/>
                <w14:textFill>
                  <w14:solidFill>
                    <w14:schemeClr w14:val="tx1"/>
                  </w14:solidFill>
                </w14:textFill>
              </w:rPr>
            </w:pPr>
          </w:p>
        </w:tc>
        <w:tc>
          <w:tcPr>
            <w:tcW w:w="1275" w:type="dxa"/>
            <w:vAlign w:val="center"/>
          </w:tcPr>
          <w:p>
            <w:pPr>
              <w:jc w:val="center"/>
              <w:rPr>
                <w:rFonts w:ascii="宋体" w:hAnsi="宋体"/>
                <w:color w:val="000000" w:themeColor="text1"/>
                <w:szCs w:val="21"/>
                <w:highlight w:val="none"/>
                <w14:textFill>
                  <w14:solidFill>
                    <w14:schemeClr w14:val="tx1"/>
                  </w14:solidFill>
                </w14:textFill>
              </w:rPr>
            </w:pPr>
          </w:p>
        </w:tc>
        <w:tc>
          <w:tcPr>
            <w:tcW w:w="1843" w:type="dxa"/>
            <w:vAlign w:val="center"/>
          </w:tcPr>
          <w:p>
            <w:pPr>
              <w:jc w:val="center"/>
              <w:rPr>
                <w:rFonts w:ascii="宋体" w:hAnsi="宋体"/>
                <w:color w:val="000000" w:themeColor="text1"/>
                <w:szCs w:val="21"/>
                <w:highlight w:val="none"/>
                <w14:textFill>
                  <w14:solidFill>
                    <w14:schemeClr w14:val="tx1"/>
                  </w14:solidFill>
                </w14:textFill>
              </w:rPr>
            </w:pPr>
          </w:p>
        </w:tc>
        <w:tc>
          <w:tcPr>
            <w:tcW w:w="2126" w:type="dxa"/>
            <w:vAlign w:val="center"/>
          </w:tcPr>
          <w:p>
            <w:pPr>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vAlign w:val="center"/>
          </w:tcPr>
          <w:p>
            <w:pPr>
              <w:jc w:val="center"/>
              <w:rPr>
                <w:rFonts w:ascii="宋体" w:hAnsi="宋体"/>
                <w:color w:val="000000" w:themeColor="text1"/>
                <w:szCs w:val="21"/>
                <w:highlight w:val="none"/>
                <w14:textFill>
                  <w14:solidFill>
                    <w14:schemeClr w14:val="tx1"/>
                  </w14:solidFill>
                </w14:textFill>
              </w:rPr>
            </w:pPr>
          </w:p>
        </w:tc>
        <w:tc>
          <w:tcPr>
            <w:tcW w:w="1035" w:type="dxa"/>
            <w:vAlign w:val="center"/>
          </w:tcPr>
          <w:p>
            <w:pPr>
              <w:jc w:val="center"/>
              <w:rPr>
                <w:rFonts w:ascii="宋体" w:hAnsi="宋体"/>
                <w:color w:val="000000" w:themeColor="text1"/>
                <w:szCs w:val="21"/>
                <w:highlight w:val="none"/>
                <w14:textFill>
                  <w14:solidFill>
                    <w14:schemeClr w14:val="tx1"/>
                  </w14:solidFill>
                </w14:textFill>
              </w:rPr>
            </w:pPr>
          </w:p>
        </w:tc>
        <w:tc>
          <w:tcPr>
            <w:tcW w:w="1134" w:type="dxa"/>
            <w:vAlign w:val="center"/>
          </w:tcPr>
          <w:p>
            <w:pPr>
              <w:jc w:val="center"/>
              <w:rPr>
                <w:rFonts w:ascii="宋体" w:hAnsi="宋体"/>
                <w:color w:val="000000" w:themeColor="text1"/>
                <w:szCs w:val="21"/>
                <w:highlight w:val="none"/>
                <w14:textFill>
                  <w14:solidFill>
                    <w14:schemeClr w14:val="tx1"/>
                  </w14:solidFill>
                </w14:textFill>
              </w:rPr>
            </w:pPr>
          </w:p>
        </w:tc>
        <w:tc>
          <w:tcPr>
            <w:tcW w:w="1275" w:type="dxa"/>
            <w:vAlign w:val="center"/>
          </w:tcPr>
          <w:p>
            <w:pPr>
              <w:jc w:val="center"/>
              <w:rPr>
                <w:rFonts w:ascii="宋体" w:hAnsi="宋体"/>
                <w:color w:val="000000" w:themeColor="text1"/>
                <w:szCs w:val="21"/>
                <w:highlight w:val="none"/>
                <w14:textFill>
                  <w14:solidFill>
                    <w14:schemeClr w14:val="tx1"/>
                  </w14:solidFill>
                </w14:textFill>
              </w:rPr>
            </w:pPr>
          </w:p>
        </w:tc>
        <w:tc>
          <w:tcPr>
            <w:tcW w:w="1843" w:type="dxa"/>
            <w:vAlign w:val="center"/>
          </w:tcPr>
          <w:p>
            <w:pPr>
              <w:jc w:val="center"/>
              <w:rPr>
                <w:rFonts w:ascii="宋体" w:hAnsi="宋体"/>
                <w:color w:val="000000" w:themeColor="text1"/>
                <w:szCs w:val="21"/>
                <w:highlight w:val="none"/>
                <w14:textFill>
                  <w14:solidFill>
                    <w14:schemeClr w14:val="tx1"/>
                  </w14:solidFill>
                </w14:textFill>
              </w:rPr>
            </w:pPr>
          </w:p>
        </w:tc>
        <w:tc>
          <w:tcPr>
            <w:tcW w:w="2126" w:type="dxa"/>
            <w:vAlign w:val="center"/>
          </w:tcPr>
          <w:p>
            <w:pPr>
              <w:jc w:val="center"/>
              <w:rPr>
                <w:rFonts w:ascii="宋体" w:hAnsi="宋体"/>
                <w:color w:val="000000" w:themeColor="text1"/>
                <w:szCs w:val="21"/>
                <w:highlight w:val="none"/>
                <w14:textFill>
                  <w14:solidFill>
                    <w14:schemeClr w14:val="tx1"/>
                  </w14:solidFill>
                </w14:textFill>
              </w:rPr>
            </w:pPr>
          </w:p>
        </w:tc>
      </w:tr>
    </w:tbl>
    <w:p>
      <w:pPr>
        <w:spacing w:line="420" w:lineRule="exact"/>
        <w:rPr>
          <w:rFonts w:ascii="宋体" w:hAnsi="宋体"/>
          <w:color w:val="000000" w:themeColor="text1"/>
          <w:szCs w:val="21"/>
          <w:highlight w:val="none"/>
          <w14:textFill>
            <w14:solidFill>
              <w14:schemeClr w14:val="tx1"/>
            </w14:solidFill>
          </w14:textFill>
        </w:rPr>
      </w:pPr>
    </w:p>
    <w:p>
      <w:pPr>
        <w:numPr>
          <w:ilvl w:val="255"/>
          <w:numId w:val="0"/>
        </w:numPr>
        <w:tabs>
          <w:tab w:val="left" w:pos="993"/>
          <w:tab w:val="left" w:pos="1030"/>
          <w:tab w:val="left" w:pos="8364"/>
        </w:tabs>
        <w:snapToGrid w:val="0"/>
        <w:spacing w:after="156" w:afterLines="50"/>
        <w:ind w:right="-57" w:rightChars="-27"/>
        <w:jc w:val="lef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注：按要求提供拟任项目经理管理过的项目业绩证明材料。</w:t>
      </w:r>
    </w:p>
    <w:p>
      <w:pPr>
        <w:widowControl/>
        <w:jc w:val="left"/>
        <w:rPr>
          <w:rFonts w:ascii="宋体" w:hAnsi="宋体"/>
          <w:color w:val="000000" w:themeColor="text1"/>
          <w:sz w:val="22"/>
          <w:szCs w:val="22"/>
          <w:highlight w:val="none"/>
          <w14:textFill>
            <w14:solidFill>
              <w14:schemeClr w14:val="tx1"/>
            </w14:solidFill>
          </w14:textFill>
        </w:rPr>
      </w:pPr>
      <w:r>
        <w:rPr>
          <w:rFonts w:ascii="宋体" w:hAnsi="宋体"/>
          <w:color w:val="000000" w:themeColor="text1"/>
          <w:sz w:val="22"/>
          <w:szCs w:val="22"/>
          <w:highlight w:val="none"/>
          <w14:textFill>
            <w14:solidFill>
              <w14:schemeClr w14:val="tx1"/>
            </w14:solidFill>
          </w14:textFill>
        </w:rPr>
        <w:br w:type="page"/>
      </w:r>
    </w:p>
    <w:p>
      <w:pPr>
        <w:numPr>
          <w:ilvl w:val="255"/>
          <w:numId w:val="0"/>
        </w:numPr>
        <w:tabs>
          <w:tab w:val="left" w:pos="993"/>
          <w:tab w:val="left" w:pos="1030"/>
          <w:tab w:val="left" w:pos="8364"/>
        </w:tabs>
        <w:snapToGrid w:val="0"/>
        <w:spacing w:after="156" w:afterLines="50"/>
        <w:ind w:right="-57" w:rightChars="-27"/>
        <w:jc w:val="left"/>
        <w:rPr>
          <w:rFonts w:ascii="宋体" w:hAnsi="宋体"/>
          <w:color w:val="000000" w:themeColor="text1"/>
          <w:sz w:val="24"/>
          <w:highlight w:val="none"/>
          <w14:textFill>
            <w14:solidFill>
              <w14:schemeClr w14:val="tx1"/>
            </w14:solidFill>
          </w14:textFill>
        </w:rPr>
      </w:pPr>
    </w:p>
    <w:p>
      <w:pPr>
        <w:spacing w:line="420" w:lineRule="exact"/>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（四）承诺书</w:t>
      </w:r>
    </w:p>
    <w:p>
      <w:pPr>
        <w:spacing w:before="312" w:beforeLines="100" w:after="312" w:afterLines="100"/>
        <w:jc w:val="center"/>
        <w:rPr>
          <w:rFonts w:ascii="黑体" w:hAnsi="宋体" w:eastAsia="黑体"/>
          <w:color w:val="000000" w:themeColor="text1"/>
          <w:sz w:val="28"/>
          <w:szCs w:val="28"/>
          <w:highlight w:val="none"/>
          <w14:textFill>
            <w14:solidFill>
              <w14:schemeClr w14:val="tx1"/>
            </w14:solidFill>
          </w14:textFill>
        </w:rPr>
      </w:pPr>
      <w:r>
        <w:rPr>
          <w:rFonts w:hint="eastAsia" w:ascii="黑体" w:hAnsi="宋体" w:eastAsia="黑体"/>
          <w:color w:val="000000" w:themeColor="text1"/>
          <w:sz w:val="28"/>
          <w:szCs w:val="28"/>
          <w:highlight w:val="none"/>
          <w14:textFill>
            <w14:solidFill>
              <w14:schemeClr w14:val="tx1"/>
            </w14:solidFill>
          </w14:textFill>
        </w:rPr>
        <w:t>承诺书</w:t>
      </w:r>
    </w:p>
    <w:p>
      <w:pPr>
        <w:spacing w:after="312" w:afterLines="100"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position w:val="-7"/>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（采购人名称）：</w:t>
      </w:r>
    </w:p>
    <w:p>
      <w:pPr>
        <w:spacing w:line="44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我方在此声明，我方拟派往</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（项目名称）</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标段（以下简称“本工程”）的项目经理</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（项目经理姓名）现阶段没有担任任何在施建设工程项目的项目经理。</w:t>
      </w:r>
    </w:p>
    <w:p>
      <w:pPr>
        <w:spacing w:line="44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我方保证上述信息的真实和准确，并愿意承担因我方就此弄虚作假所引起的一切法律后果。</w:t>
      </w:r>
    </w:p>
    <w:p>
      <w:pPr>
        <w:spacing w:line="440" w:lineRule="exact"/>
        <w:ind w:firstLine="420" w:firstLineChars="200"/>
        <w:rPr>
          <w:rFonts w:ascii="宋体" w:hAnsi="宋体"/>
          <w:color w:val="000000" w:themeColor="text1"/>
          <w:szCs w:val="21"/>
          <w:highlight w:val="none"/>
          <w14:textFill>
            <w14:solidFill>
              <w14:schemeClr w14:val="tx1"/>
            </w14:solidFill>
          </w14:textFill>
        </w:rPr>
      </w:pPr>
    </w:p>
    <w:p>
      <w:pPr>
        <w:spacing w:line="440" w:lineRule="exact"/>
        <w:ind w:firstLine="420" w:firstLineChars="200"/>
        <w:rPr>
          <w:rFonts w:ascii="宋体" w:hAnsi="宋体"/>
          <w:color w:val="000000" w:themeColor="text1"/>
          <w:szCs w:val="21"/>
          <w:highlight w:val="none"/>
          <w14:textFill>
            <w14:solidFill>
              <w14:schemeClr w14:val="tx1"/>
            </w14:solidFill>
          </w14:textFill>
        </w:rPr>
      </w:pPr>
    </w:p>
    <w:p>
      <w:pPr>
        <w:spacing w:line="44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特此承诺</w:t>
      </w:r>
    </w:p>
    <w:p>
      <w:pPr>
        <w:spacing w:line="440" w:lineRule="exact"/>
        <w:ind w:firstLine="420" w:firstLineChars="200"/>
        <w:rPr>
          <w:rFonts w:ascii="宋体" w:hAnsi="宋体"/>
          <w:color w:val="000000" w:themeColor="text1"/>
          <w:szCs w:val="21"/>
          <w:highlight w:val="none"/>
          <w14:textFill>
            <w14:solidFill>
              <w14:schemeClr w14:val="tx1"/>
            </w14:solidFill>
          </w14:textFill>
        </w:rPr>
      </w:pPr>
    </w:p>
    <w:p>
      <w:pPr>
        <w:spacing w:line="440" w:lineRule="exact"/>
        <w:ind w:firstLine="420" w:firstLineChars="200"/>
        <w:rPr>
          <w:rFonts w:ascii="宋体" w:hAnsi="宋体"/>
          <w:color w:val="000000" w:themeColor="text1"/>
          <w:szCs w:val="21"/>
          <w:highlight w:val="none"/>
          <w14:textFill>
            <w14:solidFill>
              <w14:schemeClr w14:val="tx1"/>
            </w14:solidFill>
          </w14:textFill>
        </w:rPr>
      </w:pPr>
    </w:p>
    <w:p>
      <w:pPr>
        <w:spacing w:line="440" w:lineRule="exact"/>
        <w:ind w:firstLine="420" w:firstLineChars="200"/>
        <w:rPr>
          <w:rFonts w:ascii="宋体" w:hAnsi="宋体"/>
          <w:color w:val="000000" w:themeColor="text1"/>
          <w:szCs w:val="21"/>
          <w:highlight w:val="none"/>
          <w14:textFill>
            <w14:solidFill>
              <w14:schemeClr w14:val="tx1"/>
            </w14:solidFill>
          </w14:textFill>
        </w:rPr>
      </w:pPr>
    </w:p>
    <w:p>
      <w:pPr>
        <w:spacing w:line="440" w:lineRule="exact"/>
        <w:ind w:firstLine="420" w:firstLineChars="200"/>
        <w:rPr>
          <w:rFonts w:ascii="宋体" w:hAnsi="宋体"/>
          <w:color w:val="000000" w:themeColor="text1"/>
          <w:szCs w:val="21"/>
          <w:highlight w:val="none"/>
          <w14:textFill>
            <w14:solidFill>
              <w14:schemeClr w14:val="tx1"/>
            </w14:solidFill>
          </w14:textFill>
        </w:rPr>
      </w:pPr>
    </w:p>
    <w:p>
      <w:pPr>
        <w:spacing w:line="440" w:lineRule="exact"/>
        <w:ind w:firstLine="420" w:firstLineChars="200"/>
        <w:rPr>
          <w:rFonts w:ascii="宋体" w:hAnsi="宋体"/>
          <w:color w:val="000000" w:themeColor="text1"/>
          <w:szCs w:val="21"/>
          <w:highlight w:val="none"/>
          <w14:textFill>
            <w14:solidFill>
              <w14:schemeClr w14:val="tx1"/>
            </w14:solidFill>
          </w14:textFill>
        </w:rPr>
      </w:pPr>
    </w:p>
    <w:p>
      <w:pPr>
        <w:spacing w:line="440" w:lineRule="exact"/>
        <w:ind w:firstLine="420" w:firstLineChars="200"/>
        <w:rPr>
          <w:rFonts w:ascii="宋体" w:hAnsi="宋体"/>
          <w:color w:val="000000" w:themeColor="text1"/>
          <w:szCs w:val="21"/>
          <w:highlight w:val="none"/>
          <w14:textFill>
            <w14:solidFill>
              <w14:schemeClr w14:val="tx1"/>
            </w14:solidFill>
          </w14:textFill>
        </w:rPr>
      </w:pPr>
    </w:p>
    <w:p>
      <w:pPr>
        <w:spacing w:line="440" w:lineRule="exact"/>
        <w:jc w:val="righ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供应商：</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（盖单位章）</w:t>
      </w:r>
    </w:p>
    <w:p>
      <w:pPr>
        <w:spacing w:line="440" w:lineRule="exact"/>
        <w:jc w:val="righ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法定代表人或其委托代理人：</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w:t>
      </w:r>
      <w:r>
        <w:rPr>
          <w:rFonts w:hint="eastAsia" w:ascii="宋体" w:hAnsi="宋体" w:cs="仿宋_GB2312"/>
          <w:color w:val="000000" w:themeColor="text1"/>
          <w:kern w:val="0"/>
          <w:sz w:val="24"/>
          <w:highlight w:val="none"/>
          <w14:textFill>
            <w14:solidFill>
              <w14:schemeClr w14:val="tx1"/>
            </w14:solidFill>
          </w14:textFill>
        </w:rPr>
        <w:t>签字或盖人名章</w:t>
      </w:r>
      <w:r>
        <w:rPr>
          <w:rFonts w:hint="eastAsia" w:ascii="宋体" w:hAnsi="宋体"/>
          <w:color w:val="000000" w:themeColor="text1"/>
          <w:szCs w:val="21"/>
          <w:highlight w:val="none"/>
          <w14:textFill>
            <w14:solidFill>
              <w14:schemeClr w14:val="tx1"/>
            </w14:solidFill>
          </w14:textFill>
        </w:rPr>
        <w:t>）</w:t>
      </w:r>
    </w:p>
    <w:p>
      <w:pPr>
        <w:spacing w:line="440" w:lineRule="exact"/>
        <w:jc w:val="right"/>
        <w:rPr>
          <w:rFonts w:ascii="宋体" w:hAnsi="宋体"/>
          <w:color w:val="000000" w:themeColor="text1"/>
          <w:szCs w:val="21"/>
          <w:highlight w:val="none"/>
          <w14:textFill>
            <w14:solidFill>
              <w14:schemeClr w14:val="tx1"/>
            </w14:solidFill>
          </w14:textFill>
        </w:rPr>
      </w:pPr>
    </w:p>
    <w:p>
      <w:pPr>
        <w:spacing w:line="440" w:lineRule="exact"/>
        <w:jc w:val="righ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日</w:t>
      </w:r>
    </w:p>
    <w:p>
      <w:pPr>
        <w:numPr>
          <w:ilvl w:val="255"/>
          <w:numId w:val="0"/>
        </w:numPr>
        <w:tabs>
          <w:tab w:val="left" w:pos="993"/>
          <w:tab w:val="left" w:pos="1030"/>
          <w:tab w:val="left" w:pos="8364"/>
        </w:tabs>
        <w:snapToGrid w:val="0"/>
        <w:spacing w:after="156" w:afterLines="50"/>
        <w:ind w:right="-57" w:rightChars="-27"/>
        <w:jc w:val="left"/>
        <w:rPr>
          <w:rFonts w:ascii="宋体" w:hAnsi="宋体"/>
          <w:color w:val="000000" w:themeColor="text1"/>
          <w:sz w:val="24"/>
          <w:highlight w:val="none"/>
          <w14:textFill>
            <w14:solidFill>
              <w14:schemeClr w14:val="tx1"/>
            </w14:solidFill>
          </w14:textFill>
        </w:rPr>
      </w:pPr>
    </w:p>
    <w:p>
      <w:pPr>
        <w:widowControl/>
        <w:jc w:val="left"/>
        <w:rPr>
          <w:rFonts w:ascii="宋体" w:hAnsi="宋体" w:cs="仿宋_GB2312"/>
          <w:color w:val="000000" w:themeColor="text1"/>
          <w:kern w:val="0"/>
          <w:sz w:val="24"/>
          <w:highlight w:val="none"/>
          <w14:textFill>
            <w14:solidFill>
              <w14:schemeClr w14:val="tx1"/>
            </w14:solidFill>
          </w14:textFill>
        </w:rPr>
      </w:pPr>
      <w:r>
        <w:rPr>
          <w:rFonts w:hAnsi="宋体" w:cs="仿宋_GB2312"/>
          <w:color w:val="000000" w:themeColor="text1"/>
          <w:kern w:val="0"/>
          <w:sz w:val="24"/>
          <w:highlight w:val="none"/>
          <w14:textFill>
            <w14:solidFill>
              <w14:schemeClr w14:val="tx1"/>
            </w14:solidFill>
          </w14:textFill>
        </w:rPr>
        <w:br w:type="page"/>
      </w:r>
    </w:p>
    <w:p>
      <w:pPr>
        <w:pStyle w:val="40"/>
        <w:snapToGrid w:val="0"/>
        <w:spacing w:before="156" w:beforeLines="50"/>
        <w:jc w:val="center"/>
        <w:rPr>
          <w:rFonts w:hAnsi="宋体" w:cs="宋体"/>
          <w:color w:val="000000" w:themeColor="text1"/>
          <w:sz w:val="24"/>
          <w:szCs w:val="24"/>
          <w:highlight w:val="none"/>
          <w14:textFill>
            <w14:solidFill>
              <w14:schemeClr w14:val="tx1"/>
            </w14:solidFill>
          </w14:textFill>
        </w:rPr>
      </w:pPr>
    </w:p>
    <w:p>
      <w:pPr>
        <w:pStyle w:val="426"/>
        <w:spacing w:line="360" w:lineRule="auto"/>
        <w:ind w:firstLine="0" w:firstLineChars="0"/>
        <w:outlineLvl w:val="1"/>
        <w:rPr>
          <w:b/>
          <w:color w:val="000000" w:themeColor="text1"/>
          <w:sz w:val="24"/>
          <w:highlight w:val="none"/>
          <w14:textFill>
            <w14:solidFill>
              <w14:schemeClr w14:val="tx1"/>
            </w14:solidFill>
          </w14:textFill>
        </w:rPr>
      </w:pPr>
      <w:bookmarkStart w:id="223" w:name="_Toc8453"/>
      <w:bookmarkStart w:id="224" w:name="_Toc7947"/>
      <w:r>
        <w:rPr>
          <w:rFonts w:hint="eastAsia"/>
          <w:b/>
          <w:color w:val="000000" w:themeColor="text1"/>
          <w:sz w:val="24"/>
          <w:highlight w:val="none"/>
          <w14:textFill>
            <w14:solidFill>
              <w14:schemeClr w14:val="tx1"/>
            </w14:solidFill>
          </w14:textFill>
        </w:rPr>
        <w:t>附件8小微企业、监狱企业、残疾人福利单位的声明函或证明材料</w:t>
      </w:r>
      <w:bookmarkEnd w:id="223"/>
      <w:bookmarkEnd w:id="224"/>
    </w:p>
    <w:p>
      <w:pPr>
        <w:pStyle w:val="40"/>
        <w:snapToGrid w:val="0"/>
        <w:spacing w:before="156" w:beforeLines="50"/>
        <w:rPr>
          <w:rFonts w:hAnsi="宋体" w:cs="宋体"/>
          <w:color w:val="000000" w:themeColor="text1"/>
          <w:sz w:val="24"/>
          <w:highlight w:val="none"/>
          <w14:textFill>
            <w14:solidFill>
              <w14:schemeClr w14:val="tx1"/>
            </w14:solidFill>
          </w14:textFill>
        </w:rPr>
      </w:pPr>
    </w:p>
    <w:p>
      <w:pPr>
        <w:jc w:val="center"/>
        <w:outlineLvl w:val="2"/>
        <w:rPr>
          <w:rFonts w:hAnsi="宋体"/>
          <w:color w:val="000000" w:themeColor="text1"/>
          <w:sz w:val="28"/>
          <w:szCs w:val="28"/>
          <w:highlight w:val="none"/>
          <w14:textFill>
            <w14:solidFill>
              <w14:schemeClr w14:val="tx1"/>
            </w14:solidFill>
          </w14:textFill>
        </w:rPr>
      </w:pPr>
      <w:bookmarkStart w:id="225" w:name="_Toc18652"/>
      <w:bookmarkStart w:id="226" w:name="_Toc18598"/>
      <w:r>
        <w:rPr>
          <w:rFonts w:hint="eastAsia" w:hAnsi="宋体"/>
          <w:color w:val="000000" w:themeColor="text1"/>
          <w:sz w:val="28"/>
          <w:szCs w:val="28"/>
          <w:highlight w:val="none"/>
          <w14:textFill>
            <w14:solidFill>
              <w14:schemeClr w14:val="tx1"/>
            </w14:solidFill>
          </w14:textFill>
        </w:rPr>
        <w:t>（一）中小企业声明函</w:t>
      </w:r>
      <w:bookmarkEnd w:id="225"/>
      <w:bookmarkEnd w:id="226"/>
    </w:p>
    <w:p>
      <w:pPr>
        <w:pStyle w:val="30"/>
        <w:spacing w:line="480" w:lineRule="auto"/>
        <w:ind w:right="415" w:firstLine="640"/>
        <w:rPr>
          <w:rFonts w:ascii="宋体" w:cs="宋体"/>
          <w:color w:val="000000" w:themeColor="text1"/>
          <w:sz w:val="21"/>
          <w:szCs w:val="21"/>
          <w:highlight w:val="none"/>
          <w14:textFill>
            <w14:solidFill>
              <w14:schemeClr w14:val="tx1"/>
            </w14:solidFill>
          </w14:textFill>
        </w:rPr>
      </w:pPr>
      <w:bookmarkStart w:id="227" w:name="_Toc4433604"/>
      <w:bookmarkStart w:id="228" w:name="_Toc3220225"/>
      <w:r>
        <w:rPr>
          <w:rFonts w:hint="eastAsia" w:ascii="宋体" w:cs="宋体"/>
          <w:color w:val="000000" w:themeColor="text1"/>
          <w:spacing w:val="-2"/>
          <w:sz w:val="21"/>
          <w:szCs w:val="21"/>
          <w:highlight w:val="none"/>
          <w14:textFill>
            <w14:solidFill>
              <w14:schemeClr w14:val="tx1"/>
            </w14:solidFill>
          </w14:textFill>
        </w:rPr>
        <w:t>本公司</w:t>
      </w:r>
      <w:r>
        <w:rPr>
          <w:rFonts w:hint="eastAsia" w:ascii="宋体" w:cs="宋体"/>
          <w:color w:val="000000" w:themeColor="text1"/>
          <w:sz w:val="21"/>
          <w:szCs w:val="21"/>
          <w:highlight w:val="none"/>
          <w14:textFill>
            <w14:solidFill>
              <w14:schemeClr w14:val="tx1"/>
            </w14:solidFill>
          </w14:textFill>
        </w:rPr>
        <w:t>（联合体</w:t>
      </w:r>
      <w:r>
        <w:rPr>
          <w:rFonts w:hint="eastAsia" w:ascii="宋体" w:cs="宋体"/>
          <w:color w:val="000000" w:themeColor="text1"/>
          <w:spacing w:val="-5"/>
          <w:sz w:val="21"/>
          <w:szCs w:val="21"/>
          <w:highlight w:val="none"/>
          <w14:textFill>
            <w14:solidFill>
              <w14:schemeClr w14:val="tx1"/>
            </w14:solidFill>
          </w14:textFill>
        </w:rPr>
        <w:t>）</w:t>
      </w:r>
      <w:r>
        <w:rPr>
          <w:rFonts w:hint="eastAsia" w:ascii="宋体" w:cs="宋体"/>
          <w:color w:val="000000" w:themeColor="text1"/>
          <w:spacing w:val="-2"/>
          <w:sz w:val="21"/>
          <w:szCs w:val="21"/>
          <w:highlight w:val="none"/>
          <w14:textFill>
            <w14:solidFill>
              <w14:schemeClr w14:val="tx1"/>
            </w14:solidFill>
          </w14:textFill>
        </w:rPr>
        <w:t>郑重声明，根据《</w:t>
      </w:r>
      <w:r>
        <w:rPr>
          <w:rFonts w:hint="eastAsia" w:ascii="宋体" w:cs="宋体"/>
          <w:color w:val="000000" w:themeColor="text1"/>
          <w:sz w:val="21"/>
          <w:szCs w:val="21"/>
          <w:highlight w:val="none"/>
          <w14:textFill>
            <w14:solidFill>
              <w14:schemeClr w14:val="tx1"/>
            </w14:solidFill>
          </w14:textFill>
        </w:rPr>
        <w:t>政府采购促进中小企业发展管理办法</w:t>
      </w:r>
      <w:r>
        <w:rPr>
          <w:rFonts w:hint="eastAsia" w:ascii="宋体" w:cs="宋体"/>
          <w:color w:val="000000" w:themeColor="text1"/>
          <w:spacing w:val="-18"/>
          <w:sz w:val="21"/>
          <w:szCs w:val="21"/>
          <w:highlight w:val="none"/>
          <w14:textFill>
            <w14:solidFill>
              <w14:schemeClr w14:val="tx1"/>
            </w14:solidFill>
          </w14:textFill>
        </w:rPr>
        <w:t>》</w:t>
      </w:r>
      <w:r>
        <w:rPr>
          <w:rFonts w:hint="eastAsia" w:ascii="宋体" w:cs="宋体"/>
          <w:color w:val="000000" w:themeColor="text1"/>
          <w:sz w:val="21"/>
          <w:szCs w:val="21"/>
          <w:highlight w:val="none"/>
          <w14:textFill>
            <w14:solidFill>
              <w14:schemeClr w14:val="tx1"/>
            </w14:solidFill>
          </w14:textFill>
        </w:rPr>
        <w:t>（</w:t>
      </w:r>
      <w:r>
        <w:rPr>
          <w:rFonts w:hint="eastAsia" w:ascii="宋体" w:cs="宋体"/>
          <w:color w:val="000000" w:themeColor="text1"/>
          <w:spacing w:val="5"/>
          <w:sz w:val="21"/>
          <w:szCs w:val="21"/>
          <w:highlight w:val="none"/>
          <w14:textFill>
            <w14:solidFill>
              <w14:schemeClr w14:val="tx1"/>
            </w14:solidFill>
          </w14:textFill>
        </w:rPr>
        <w:t>财库</w:t>
      </w:r>
      <w:r>
        <w:rPr>
          <w:rFonts w:hint="eastAsia" w:ascii="宋体" w:cs="宋体"/>
          <w:color w:val="000000" w:themeColor="text1"/>
          <w:sz w:val="21"/>
          <w:szCs w:val="21"/>
          <w:highlight w:val="none"/>
          <w14:textFill>
            <w14:solidFill>
              <w14:schemeClr w14:val="tx1"/>
            </w14:solidFill>
          </w14:textFill>
        </w:rPr>
        <w:t>﹝2020﹞46</w:t>
      </w:r>
      <w:r>
        <w:rPr>
          <w:rFonts w:hint="eastAsia" w:ascii="宋体" w:cs="宋体"/>
          <w:color w:val="000000" w:themeColor="text1"/>
          <w:spacing w:val="-38"/>
          <w:sz w:val="21"/>
          <w:szCs w:val="21"/>
          <w:highlight w:val="none"/>
          <w14:textFill>
            <w14:solidFill>
              <w14:schemeClr w14:val="tx1"/>
            </w14:solidFill>
          </w14:textFill>
        </w:rPr>
        <w:t>号</w:t>
      </w:r>
      <w:r>
        <w:rPr>
          <w:rFonts w:hint="eastAsia" w:ascii="宋体" w:cs="宋体"/>
          <w:color w:val="000000" w:themeColor="text1"/>
          <w:spacing w:val="5"/>
          <w:sz w:val="21"/>
          <w:szCs w:val="21"/>
          <w:highlight w:val="none"/>
          <w14:textFill>
            <w14:solidFill>
              <w14:schemeClr w14:val="tx1"/>
            </w14:solidFill>
          </w14:textFill>
        </w:rPr>
        <w:t>）</w:t>
      </w:r>
      <w:r>
        <w:rPr>
          <w:rFonts w:hint="eastAsia" w:ascii="宋体" w:cs="宋体"/>
          <w:color w:val="000000" w:themeColor="text1"/>
          <w:sz w:val="21"/>
          <w:szCs w:val="21"/>
          <w:highlight w:val="none"/>
          <w14:textFill>
            <w14:solidFill>
              <w14:schemeClr w14:val="tx1"/>
            </w14:solidFill>
          </w14:textFill>
        </w:rPr>
        <w:t>的规定，本公司（联合体）参加</w:t>
      </w:r>
      <w:r>
        <w:rPr>
          <w:rFonts w:hint="eastAsia" w:ascii="宋体" w:cs="宋体"/>
          <w:color w:val="000000" w:themeColor="text1"/>
          <w:sz w:val="21"/>
          <w:szCs w:val="21"/>
          <w:highlight w:val="none"/>
          <w:u w:val="single"/>
          <w14:textFill>
            <w14:solidFill>
              <w14:schemeClr w14:val="tx1"/>
            </w14:solidFill>
          </w14:textFill>
        </w:rPr>
        <w:t>（单位名称）</w:t>
      </w:r>
      <w:r>
        <w:rPr>
          <w:rFonts w:hint="eastAsia" w:ascii="宋体" w:cs="宋体"/>
          <w:color w:val="000000" w:themeColor="text1"/>
          <w:sz w:val="21"/>
          <w:szCs w:val="21"/>
          <w:highlight w:val="none"/>
          <w14:textFill>
            <w14:solidFill>
              <w14:schemeClr w14:val="tx1"/>
            </w14:solidFill>
          </w14:textFill>
        </w:rPr>
        <w:t>的</w:t>
      </w:r>
      <w:r>
        <w:rPr>
          <w:rFonts w:hint="eastAsia" w:ascii="宋体" w:cs="宋体"/>
          <w:color w:val="000000" w:themeColor="text1"/>
          <w:sz w:val="21"/>
          <w:szCs w:val="21"/>
          <w:highlight w:val="none"/>
          <w:u w:val="single"/>
          <w14:textFill>
            <w14:solidFill>
              <w14:schemeClr w14:val="tx1"/>
            </w14:solidFill>
          </w14:textFill>
        </w:rPr>
        <w:t>（项目名称）</w:t>
      </w:r>
      <w:r>
        <w:rPr>
          <w:rFonts w:hint="eastAsia" w:ascii="宋体" w:cs="宋体"/>
          <w:color w:val="000000" w:themeColor="text1"/>
          <w:sz w:val="21"/>
          <w:szCs w:val="21"/>
          <w:highlight w:val="none"/>
          <w14:textFill>
            <w14:solidFill>
              <w14:schemeClr w14:val="tx1"/>
            </w14:solidFill>
          </w14:textFill>
        </w:rPr>
        <w:t>采购活动，工程的施工全部由符合政策要求的中小企业承接。相关企业（含联合体中的中小企业、签订分包意向协议的中小企业）的具体情况如下：</w:t>
      </w:r>
    </w:p>
    <w:p>
      <w:pPr>
        <w:pStyle w:val="30"/>
        <w:spacing w:line="480" w:lineRule="auto"/>
        <w:ind w:right="415" w:firstLine="640"/>
        <w:rPr>
          <w:rFonts w:ascii="宋体" w:cs="宋体"/>
          <w:color w:val="000000" w:themeColor="text1"/>
          <w:sz w:val="21"/>
          <w:szCs w:val="21"/>
          <w:highlight w:val="none"/>
          <w14:textFill>
            <w14:solidFill>
              <w14:schemeClr w14:val="tx1"/>
            </w14:solidFill>
          </w14:textFill>
        </w:rPr>
      </w:pPr>
      <w:r>
        <w:rPr>
          <w:rFonts w:hint="eastAsia" w:ascii="宋体" w:cs="宋体"/>
          <w:color w:val="000000" w:themeColor="text1"/>
          <w:sz w:val="21"/>
          <w:szCs w:val="21"/>
          <w:highlight w:val="none"/>
          <w:u w:val="single"/>
          <w14:textFill>
            <w14:solidFill>
              <w14:schemeClr w14:val="tx1"/>
            </w14:solidFill>
          </w14:textFill>
        </w:rPr>
        <w:t>（标的名称）</w:t>
      </w:r>
      <w:r>
        <w:rPr>
          <w:rFonts w:hint="eastAsia" w:ascii="宋体" w:cs="宋体"/>
          <w:color w:val="000000" w:themeColor="text1"/>
          <w:sz w:val="21"/>
          <w:szCs w:val="21"/>
          <w:highlight w:val="none"/>
          <w14:textFill>
            <w14:solidFill>
              <w14:schemeClr w14:val="tx1"/>
            </w14:solidFill>
          </w14:textFill>
        </w:rPr>
        <w:t>，属于</w:t>
      </w:r>
      <w:r>
        <w:rPr>
          <w:rFonts w:hint="eastAsia" w:ascii="宋体" w:cs="宋体"/>
          <w:color w:val="000000" w:themeColor="text1"/>
          <w:sz w:val="21"/>
          <w:szCs w:val="21"/>
          <w:highlight w:val="none"/>
          <w:u w:val="single"/>
          <w14:textFill>
            <w14:solidFill>
              <w14:schemeClr w14:val="tx1"/>
            </w14:solidFill>
          </w14:textFill>
        </w:rPr>
        <w:t>（采购文件中明确的所属行业）</w:t>
      </w:r>
      <w:r>
        <w:rPr>
          <w:rFonts w:hint="eastAsia" w:ascii="宋体" w:cs="宋体"/>
          <w:color w:val="000000" w:themeColor="text1"/>
          <w:sz w:val="21"/>
          <w:szCs w:val="21"/>
          <w:highlight w:val="none"/>
          <w14:textFill>
            <w14:solidFill>
              <w14:schemeClr w14:val="tx1"/>
            </w14:solidFill>
          </w14:textFill>
        </w:rPr>
        <w:t>；承建（承接）企业为</w:t>
      </w:r>
      <w:r>
        <w:rPr>
          <w:rFonts w:hint="eastAsia" w:ascii="宋体" w:cs="宋体"/>
          <w:color w:val="000000" w:themeColor="text1"/>
          <w:sz w:val="21"/>
          <w:szCs w:val="21"/>
          <w:highlight w:val="none"/>
          <w:u w:val="single"/>
          <w14:textFill>
            <w14:solidFill>
              <w14:schemeClr w14:val="tx1"/>
            </w14:solidFill>
          </w14:textFill>
        </w:rPr>
        <w:t>（企业名称）</w:t>
      </w:r>
      <w:r>
        <w:rPr>
          <w:rFonts w:hint="eastAsia" w:ascii="宋体" w:cs="宋体"/>
          <w:color w:val="000000" w:themeColor="text1"/>
          <w:sz w:val="21"/>
          <w:szCs w:val="21"/>
          <w:highlight w:val="none"/>
          <w14:textFill>
            <w14:solidFill>
              <w14:schemeClr w14:val="tx1"/>
            </w14:solidFill>
          </w14:textFill>
        </w:rPr>
        <w:t>，从业人员人，营业收入为</w:t>
      </w:r>
      <w:r>
        <w:rPr>
          <w:rFonts w:hint="eastAsia" w:ascii="宋体" w:cs="宋体"/>
          <w:color w:val="000000" w:themeColor="text1"/>
          <w:sz w:val="21"/>
          <w:szCs w:val="21"/>
          <w:highlight w:val="none"/>
          <w:u w:val="single"/>
          <w14:textFill>
            <w14:solidFill>
              <w14:schemeClr w14:val="tx1"/>
            </w14:solidFill>
          </w14:textFill>
        </w:rPr>
        <w:t xml:space="preserve">     </w:t>
      </w:r>
      <w:r>
        <w:rPr>
          <w:rFonts w:hint="eastAsia" w:ascii="宋体" w:cs="宋体"/>
          <w:color w:val="000000" w:themeColor="text1"/>
          <w:sz w:val="21"/>
          <w:szCs w:val="21"/>
          <w:highlight w:val="none"/>
          <w14:textFill>
            <w14:solidFill>
              <w14:schemeClr w14:val="tx1"/>
            </w14:solidFill>
          </w14:textFill>
        </w:rPr>
        <w:t>万元，资产总额为</w:t>
      </w:r>
      <w:r>
        <w:rPr>
          <w:rFonts w:hint="eastAsia" w:ascii="宋体" w:cs="宋体"/>
          <w:color w:val="000000" w:themeColor="text1"/>
          <w:sz w:val="21"/>
          <w:szCs w:val="21"/>
          <w:highlight w:val="none"/>
          <w:u w:val="single"/>
          <w14:textFill>
            <w14:solidFill>
              <w14:schemeClr w14:val="tx1"/>
            </w14:solidFill>
          </w14:textFill>
        </w:rPr>
        <w:t xml:space="preserve">     </w:t>
      </w:r>
      <w:r>
        <w:rPr>
          <w:rFonts w:hint="eastAsia" w:ascii="宋体" w:cs="宋体"/>
          <w:color w:val="000000" w:themeColor="text1"/>
          <w:sz w:val="21"/>
          <w:szCs w:val="21"/>
          <w:highlight w:val="none"/>
          <w14:textFill>
            <w14:solidFill>
              <w14:schemeClr w14:val="tx1"/>
            </w14:solidFill>
          </w14:textFill>
        </w:rPr>
        <w:t>万元，属于</w:t>
      </w:r>
      <w:r>
        <w:rPr>
          <w:rFonts w:hint="eastAsia" w:ascii="宋体" w:cs="宋体"/>
          <w:color w:val="000000" w:themeColor="text1"/>
          <w:sz w:val="21"/>
          <w:szCs w:val="21"/>
          <w:highlight w:val="none"/>
          <w:u w:val="single"/>
          <w14:textFill>
            <w14:solidFill>
              <w14:schemeClr w14:val="tx1"/>
            </w14:solidFill>
          </w14:textFill>
        </w:rPr>
        <w:t>（中型企业、小型企业、微型企业）</w:t>
      </w:r>
      <w:r>
        <w:rPr>
          <w:rFonts w:hint="eastAsia" w:ascii="宋体" w:cs="宋体"/>
          <w:color w:val="000000" w:themeColor="text1"/>
          <w:sz w:val="21"/>
          <w:szCs w:val="21"/>
          <w:highlight w:val="none"/>
          <w14:textFill>
            <w14:solidFill>
              <w14:schemeClr w14:val="tx1"/>
            </w14:solidFill>
          </w14:textFill>
        </w:rPr>
        <w:t>；</w:t>
      </w:r>
    </w:p>
    <w:p>
      <w:pPr>
        <w:pStyle w:val="30"/>
        <w:spacing w:line="480" w:lineRule="auto"/>
        <w:ind w:right="415" w:firstLine="640"/>
        <w:rPr>
          <w:rFonts w:ascii="宋体" w:cs="宋体"/>
          <w:color w:val="000000" w:themeColor="text1"/>
          <w:sz w:val="21"/>
          <w:szCs w:val="21"/>
          <w:highlight w:val="none"/>
          <w14:textFill>
            <w14:solidFill>
              <w14:schemeClr w14:val="tx1"/>
            </w14:solidFill>
          </w14:textFill>
        </w:rPr>
      </w:pPr>
      <w:r>
        <w:rPr>
          <w:rFonts w:hint="eastAsia" w:ascii="宋体" w:cs="宋体"/>
          <w:color w:val="000000" w:themeColor="text1"/>
          <w:sz w:val="21"/>
          <w:szCs w:val="21"/>
          <w:highlight w:val="none"/>
          <w14:textFill>
            <w14:solidFill>
              <w14:schemeClr w14:val="tx1"/>
            </w14:solidFill>
          </w14:textFill>
        </w:rPr>
        <w:t>以上企业，不属于大企业的分支机构，不存在控股股东为大企业的情形，也不存在与大企业的负责人为同一人的情形。</w:t>
      </w:r>
    </w:p>
    <w:p>
      <w:pPr>
        <w:pStyle w:val="30"/>
        <w:spacing w:line="480" w:lineRule="auto"/>
        <w:ind w:right="415" w:firstLine="640"/>
        <w:rPr>
          <w:rFonts w:ascii="宋体" w:cs="宋体"/>
          <w:color w:val="000000" w:themeColor="text1"/>
          <w:sz w:val="21"/>
          <w:szCs w:val="21"/>
          <w:highlight w:val="none"/>
          <w14:textFill>
            <w14:solidFill>
              <w14:schemeClr w14:val="tx1"/>
            </w14:solidFill>
          </w14:textFill>
        </w:rPr>
      </w:pPr>
      <w:r>
        <w:rPr>
          <w:rFonts w:hint="eastAsia" w:ascii="宋体" w:cs="宋体"/>
          <w:color w:val="000000" w:themeColor="text1"/>
          <w:sz w:val="21"/>
          <w:szCs w:val="21"/>
          <w:highlight w:val="none"/>
          <w14:textFill>
            <w14:solidFill>
              <w14:schemeClr w14:val="tx1"/>
            </w14:solidFill>
          </w14:textFill>
        </w:rPr>
        <w:t>本企业对上述声明内容的真实性负责。如有虚假，将依法承担相应责任。</w:t>
      </w:r>
    </w:p>
    <w:p>
      <w:pPr>
        <w:pStyle w:val="30"/>
        <w:spacing w:before="29" w:line="316" w:lineRule="auto"/>
        <w:ind w:left="4060" w:right="2166"/>
        <w:rPr>
          <w:rFonts w:ascii="宋体" w:cs="宋体"/>
          <w:color w:val="000000" w:themeColor="text1"/>
          <w:w w:val="99"/>
          <w:sz w:val="21"/>
          <w:szCs w:val="21"/>
          <w:highlight w:val="none"/>
          <w14:textFill>
            <w14:solidFill>
              <w14:schemeClr w14:val="tx1"/>
            </w14:solidFill>
          </w14:textFill>
        </w:rPr>
      </w:pPr>
    </w:p>
    <w:p>
      <w:pPr>
        <w:pStyle w:val="30"/>
        <w:spacing w:before="29" w:line="316" w:lineRule="auto"/>
        <w:ind w:left="4060" w:right="2166"/>
        <w:rPr>
          <w:rFonts w:ascii="宋体" w:cs="宋体"/>
          <w:color w:val="000000" w:themeColor="text1"/>
          <w:w w:val="99"/>
          <w:sz w:val="21"/>
          <w:szCs w:val="21"/>
          <w:highlight w:val="none"/>
          <w14:textFill>
            <w14:solidFill>
              <w14:schemeClr w14:val="tx1"/>
            </w14:solidFill>
          </w14:textFill>
        </w:rPr>
      </w:pPr>
    </w:p>
    <w:p>
      <w:pPr>
        <w:pStyle w:val="30"/>
        <w:spacing w:before="29" w:line="316" w:lineRule="auto"/>
        <w:ind w:left="4060" w:right="2166"/>
        <w:rPr>
          <w:rFonts w:ascii="宋体" w:cs="宋体"/>
          <w:color w:val="000000" w:themeColor="text1"/>
          <w:w w:val="99"/>
          <w:sz w:val="21"/>
          <w:szCs w:val="21"/>
          <w:highlight w:val="none"/>
          <w14:textFill>
            <w14:solidFill>
              <w14:schemeClr w14:val="tx1"/>
            </w14:solidFill>
          </w14:textFill>
        </w:rPr>
      </w:pPr>
    </w:p>
    <w:p>
      <w:pPr>
        <w:pStyle w:val="30"/>
        <w:spacing w:line="302" w:lineRule="auto"/>
        <w:ind w:right="415" w:firstLine="3580"/>
        <w:rPr>
          <w:rFonts w:ascii="宋体" w:cs="宋体"/>
          <w:color w:val="000000" w:themeColor="text1"/>
          <w:sz w:val="21"/>
          <w:szCs w:val="21"/>
          <w:highlight w:val="none"/>
          <w14:textFill>
            <w14:solidFill>
              <w14:schemeClr w14:val="tx1"/>
            </w14:solidFill>
          </w14:textFill>
        </w:rPr>
      </w:pPr>
      <w:r>
        <w:rPr>
          <w:rFonts w:hint="eastAsia" w:ascii="宋体" w:cs="宋体"/>
          <w:color w:val="000000" w:themeColor="text1"/>
          <w:sz w:val="21"/>
          <w:szCs w:val="21"/>
          <w:highlight w:val="none"/>
          <w14:textFill>
            <w14:solidFill>
              <w14:schemeClr w14:val="tx1"/>
            </w14:solidFill>
          </w14:textFill>
        </w:rPr>
        <w:t>企业名称（盖章）：</w:t>
      </w:r>
    </w:p>
    <w:p>
      <w:pPr>
        <w:pStyle w:val="30"/>
        <w:spacing w:line="302" w:lineRule="auto"/>
        <w:ind w:right="415" w:firstLine="3580"/>
        <w:rPr>
          <w:rFonts w:ascii="宋体" w:cs="宋体"/>
          <w:color w:val="000000" w:themeColor="text1"/>
          <w:sz w:val="21"/>
          <w:szCs w:val="21"/>
          <w:highlight w:val="none"/>
          <w14:textFill>
            <w14:solidFill>
              <w14:schemeClr w14:val="tx1"/>
            </w14:solidFill>
          </w14:textFill>
        </w:rPr>
      </w:pPr>
    </w:p>
    <w:p>
      <w:pPr>
        <w:pStyle w:val="30"/>
        <w:spacing w:line="302" w:lineRule="auto"/>
        <w:ind w:right="415" w:firstLine="3580"/>
        <w:rPr>
          <w:rFonts w:ascii="宋体" w:cs="宋体"/>
          <w:color w:val="000000" w:themeColor="text1"/>
          <w:sz w:val="21"/>
          <w:szCs w:val="21"/>
          <w:highlight w:val="none"/>
          <w14:textFill>
            <w14:solidFill>
              <w14:schemeClr w14:val="tx1"/>
            </w14:solidFill>
          </w14:textFill>
        </w:rPr>
      </w:pPr>
      <w:r>
        <w:rPr>
          <w:rFonts w:hint="eastAsia" w:ascii="宋体" w:cs="宋体"/>
          <w:color w:val="000000" w:themeColor="text1"/>
          <w:sz w:val="21"/>
          <w:szCs w:val="21"/>
          <w:highlight w:val="none"/>
          <w14:textFill>
            <w14:solidFill>
              <w14:schemeClr w14:val="tx1"/>
            </w14:solidFill>
          </w14:textFill>
        </w:rPr>
        <w:t>日期：</w:t>
      </w:r>
    </w:p>
    <w:p>
      <w:pPr>
        <w:pStyle w:val="30"/>
        <w:spacing w:before="29" w:line="316" w:lineRule="auto"/>
        <w:ind w:left="4060" w:right="2166"/>
        <w:rPr>
          <w:rFonts w:ascii="宋体" w:cs="宋体"/>
          <w:color w:val="000000" w:themeColor="text1"/>
          <w:spacing w:val="24"/>
          <w:sz w:val="21"/>
          <w:szCs w:val="21"/>
          <w:highlight w:val="none"/>
          <w14:textFill>
            <w14:solidFill>
              <w14:schemeClr w14:val="tx1"/>
            </w14:solidFill>
          </w14:textFill>
        </w:rPr>
      </w:pPr>
    </w:p>
    <w:p>
      <w:pPr>
        <w:pStyle w:val="30"/>
        <w:spacing w:before="29" w:line="316" w:lineRule="auto"/>
        <w:ind w:left="4060" w:right="2166"/>
        <w:rPr>
          <w:rFonts w:ascii="宋体" w:cs="宋体"/>
          <w:color w:val="000000" w:themeColor="text1"/>
          <w:spacing w:val="24"/>
          <w:szCs w:val="24"/>
          <w:highlight w:val="none"/>
          <w14:textFill>
            <w14:solidFill>
              <w14:schemeClr w14:val="tx1"/>
            </w14:solidFill>
          </w14:textFill>
        </w:rPr>
      </w:pPr>
    </w:p>
    <w:p>
      <w:pPr>
        <w:pStyle w:val="30"/>
        <w:spacing w:before="29" w:line="316" w:lineRule="auto"/>
        <w:ind w:left="4060" w:right="2166"/>
        <w:rPr>
          <w:rFonts w:ascii="宋体" w:cs="宋体"/>
          <w:color w:val="000000" w:themeColor="text1"/>
          <w:spacing w:val="24"/>
          <w:szCs w:val="24"/>
          <w:highlight w:val="none"/>
          <w14:textFill>
            <w14:solidFill>
              <w14:schemeClr w14:val="tx1"/>
            </w14:solidFill>
          </w14:textFill>
        </w:rPr>
      </w:pPr>
    </w:p>
    <w:p>
      <w:pPr>
        <w:pStyle w:val="30"/>
        <w:spacing w:before="29" w:line="316" w:lineRule="auto"/>
        <w:ind w:left="4060" w:right="2166"/>
        <w:jc w:val="left"/>
        <w:rPr>
          <w:rFonts w:ascii="宋体" w:cs="宋体"/>
          <w:color w:val="000000" w:themeColor="text1"/>
          <w:spacing w:val="24"/>
          <w:sz w:val="22"/>
          <w:szCs w:val="22"/>
          <w:highlight w:val="none"/>
          <w14:textFill>
            <w14:solidFill>
              <w14:schemeClr w14:val="tx1"/>
            </w14:solidFill>
          </w14:textFill>
        </w:rPr>
      </w:pPr>
    </w:p>
    <w:p>
      <w:pPr>
        <w:jc w:val="left"/>
        <w:rPr>
          <w:rFonts w:ascii="宋体" w:hAnsi="宋体" w:cs="宋体"/>
          <w:color w:val="000000" w:themeColor="text1"/>
          <w:szCs w:val="21"/>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（注：1、从业人员、营业收入、资产总额填报上一年度数据，无上一年度数据的新成立企业可不填报。2、符合中小企业划型标准的企业请提供本函，不符合的不提供本函；</w:t>
      </w:r>
      <w:bookmarkEnd w:id="227"/>
      <w:bookmarkEnd w:id="228"/>
      <w:r>
        <w:rPr>
          <w:rFonts w:hint="eastAsia"/>
          <w:color w:val="000000" w:themeColor="text1"/>
          <w:sz w:val="22"/>
          <w:szCs w:val="22"/>
          <w:highlight w:val="none"/>
          <w14:textFill>
            <w14:solidFill>
              <w14:schemeClr w14:val="tx1"/>
            </w14:solidFill>
          </w14:textFill>
        </w:rPr>
        <w:t>）</w:t>
      </w:r>
    </w:p>
    <w:p>
      <w:pPr>
        <w:rPr>
          <w:rFonts w:hAnsi="宋体"/>
          <w:color w:val="000000" w:themeColor="text1"/>
          <w:sz w:val="32"/>
          <w:szCs w:val="32"/>
          <w:highlight w:val="none"/>
          <w14:textFill>
            <w14:solidFill>
              <w14:schemeClr w14:val="tx1"/>
            </w14:solidFill>
          </w14:textFill>
        </w:rPr>
      </w:pPr>
      <w:r>
        <w:rPr>
          <w:rFonts w:hint="eastAsia" w:hAnsi="宋体"/>
          <w:color w:val="000000" w:themeColor="text1"/>
          <w:sz w:val="32"/>
          <w:szCs w:val="32"/>
          <w:highlight w:val="none"/>
          <w14:textFill>
            <w14:solidFill>
              <w14:schemeClr w14:val="tx1"/>
            </w14:solidFill>
          </w14:textFill>
        </w:rPr>
        <w:br w:type="page"/>
      </w:r>
    </w:p>
    <w:p>
      <w:pPr>
        <w:pStyle w:val="40"/>
        <w:snapToGrid w:val="0"/>
        <w:spacing w:before="156" w:beforeLines="50"/>
        <w:rPr>
          <w:rFonts w:hAnsi="宋体" w:cs="宋体"/>
          <w:color w:val="000000" w:themeColor="text1"/>
          <w:sz w:val="24"/>
          <w:szCs w:val="24"/>
          <w:highlight w:val="none"/>
          <w14:textFill>
            <w14:solidFill>
              <w14:schemeClr w14:val="tx1"/>
            </w14:solidFill>
          </w14:textFill>
        </w:rPr>
      </w:pPr>
    </w:p>
    <w:p>
      <w:pPr>
        <w:jc w:val="center"/>
        <w:outlineLvl w:val="2"/>
        <w:rPr>
          <w:rFonts w:hAnsi="宋体"/>
          <w:color w:val="000000" w:themeColor="text1"/>
          <w:sz w:val="32"/>
          <w:szCs w:val="32"/>
          <w:highlight w:val="none"/>
          <w14:textFill>
            <w14:solidFill>
              <w14:schemeClr w14:val="tx1"/>
            </w14:solidFill>
          </w14:textFill>
        </w:rPr>
      </w:pPr>
      <w:bookmarkStart w:id="229" w:name="_Toc3833"/>
      <w:bookmarkStart w:id="230" w:name="_Toc16940"/>
      <w:r>
        <w:rPr>
          <w:rFonts w:hint="eastAsia" w:hAnsi="宋体"/>
          <w:color w:val="000000" w:themeColor="text1"/>
          <w:sz w:val="32"/>
          <w:szCs w:val="32"/>
          <w:highlight w:val="none"/>
          <w14:textFill>
            <w14:solidFill>
              <w14:schemeClr w14:val="tx1"/>
            </w14:solidFill>
          </w14:textFill>
        </w:rPr>
        <w:t>（二）监狱企业证明</w:t>
      </w:r>
      <w:bookmarkEnd w:id="229"/>
      <w:bookmarkEnd w:id="230"/>
    </w:p>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（注：符合条件的监狱企业请提供本函，不符合的不提供本函）</w:t>
      </w:r>
    </w:p>
    <w:p>
      <w:pPr>
        <w:pStyle w:val="40"/>
        <w:snapToGrid w:val="0"/>
        <w:spacing w:before="156" w:beforeLines="50"/>
        <w:rPr>
          <w:rFonts w:hAnsi="宋体" w:cs="宋体"/>
          <w:color w:val="000000" w:themeColor="text1"/>
          <w:sz w:val="24"/>
          <w:szCs w:val="24"/>
          <w:highlight w:val="none"/>
          <w14:textFill>
            <w14:solidFill>
              <w14:schemeClr w14:val="tx1"/>
            </w14:solidFill>
          </w14:textFill>
        </w:rPr>
      </w:pPr>
    </w:p>
    <w:p>
      <w:pPr>
        <w:pStyle w:val="40"/>
        <w:snapToGrid w:val="0"/>
        <w:spacing w:before="156" w:beforeLines="50"/>
        <w:rPr>
          <w:rFonts w:hAnsi="宋体" w:cs="宋体"/>
          <w:color w:val="000000" w:themeColor="text1"/>
          <w:sz w:val="22"/>
          <w:szCs w:val="22"/>
          <w:highlight w:val="none"/>
          <w14:textFill>
            <w14:solidFill>
              <w14:schemeClr w14:val="tx1"/>
            </w14:solidFill>
          </w14:textFill>
        </w:rPr>
      </w:pPr>
      <w:r>
        <w:rPr>
          <w:rFonts w:hint="eastAsia" w:hAnsi="宋体" w:cs="宋体"/>
          <w:color w:val="000000" w:themeColor="text1"/>
          <w:sz w:val="22"/>
          <w:szCs w:val="22"/>
          <w:highlight w:val="none"/>
          <w14:textFill>
            <w14:solidFill>
              <w14:schemeClr w14:val="tx1"/>
            </w14:solidFill>
          </w14:textFill>
        </w:rPr>
        <w:t>省级以上监狱管理局、戒毒管理局（含新疆生产建设兵团）出具的属于监狱企业的证明文件。</w:t>
      </w:r>
    </w:p>
    <w:p>
      <w:pPr>
        <w:pStyle w:val="40"/>
        <w:snapToGrid w:val="0"/>
        <w:spacing w:before="156" w:beforeLines="50"/>
        <w:rPr>
          <w:rFonts w:hAnsi="宋体" w:cs="宋体"/>
          <w:color w:val="000000" w:themeColor="text1"/>
          <w:sz w:val="22"/>
          <w:szCs w:val="22"/>
          <w:highlight w:val="none"/>
          <w14:textFill>
            <w14:solidFill>
              <w14:schemeClr w14:val="tx1"/>
            </w14:solidFill>
          </w14:textFill>
        </w:rPr>
      </w:pPr>
    </w:p>
    <w:p>
      <w:pPr>
        <w:jc w:val="center"/>
        <w:outlineLvl w:val="2"/>
        <w:rPr>
          <w:rFonts w:hAnsi="宋体"/>
          <w:color w:val="000000" w:themeColor="text1"/>
          <w:sz w:val="32"/>
          <w:szCs w:val="32"/>
          <w:highlight w:val="none"/>
          <w14:textFill>
            <w14:solidFill>
              <w14:schemeClr w14:val="tx1"/>
            </w14:solidFill>
          </w14:textFill>
        </w:rPr>
      </w:pPr>
      <w:r>
        <w:rPr>
          <w:rFonts w:hAnsi="宋体" w:cs="宋体"/>
          <w:color w:val="000000" w:themeColor="text1"/>
          <w:sz w:val="24"/>
          <w:highlight w:val="none"/>
          <w14:textFill>
            <w14:solidFill>
              <w14:schemeClr w14:val="tx1"/>
            </w14:solidFill>
          </w14:textFill>
        </w:rPr>
        <w:br w:type="page"/>
      </w:r>
      <w:bookmarkStart w:id="231" w:name="_Toc14984"/>
      <w:bookmarkStart w:id="232" w:name="_Toc23903"/>
      <w:r>
        <w:rPr>
          <w:rFonts w:hint="eastAsia" w:hAnsi="宋体"/>
          <w:color w:val="000000" w:themeColor="text1"/>
          <w:sz w:val="32"/>
          <w:szCs w:val="32"/>
          <w:highlight w:val="none"/>
          <w14:textFill>
            <w14:solidFill>
              <w14:schemeClr w14:val="tx1"/>
            </w14:solidFill>
          </w14:textFill>
        </w:rPr>
        <w:t>（三）残疾人福利性单位声明函</w:t>
      </w:r>
      <w:bookmarkEnd w:id="231"/>
      <w:bookmarkEnd w:id="232"/>
    </w:p>
    <w:p>
      <w:pPr>
        <w:jc w:val="center"/>
        <w:rPr>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（注：符合条件的残疾人福利性单位请提供本函，不符合的不提供本函）</w:t>
      </w:r>
    </w:p>
    <w:p>
      <w:pPr>
        <w:rPr>
          <w:color w:val="000000" w:themeColor="text1"/>
          <w:sz w:val="22"/>
          <w:szCs w:val="22"/>
          <w:highlight w:val="none"/>
          <w14:textFill>
            <w14:solidFill>
              <w14:schemeClr w14:val="tx1"/>
            </w14:solidFill>
          </w14:textFill>
        </w:rPr>
      </w:pPr>
    </w:p>
    <w:p>
      <w:pPr>
        <w:rPr>
          <w:color w:val="000000" w:themeColor="text1"/>
          <w:sz w:val="22"/>
          <w:szCs w:val="22"/>
          <w:highlight w:val="none"/>
          <w14:textFill>
            <w14:solidFill>
              <w14:schemeClr w14:val="tx1"/>
            </w14:solidFill>
          </w14:textFill>
        </w:rPr>
      </w:pPr>
    </w:p>
    <w:p>
      <w:pPr>
        <w:rPr>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rPr>
          <w:color w:val="000000" w:themeColor="text1"/>
          <w:sz w:val="22"/>
          <w:szCs w:val="22"/>
          <w:highlight w:val="none"/>
          <w14:textFill>
            <w14:solidFill>
              <w14:schemeClr w14:val="tx1"/>
            </w14:solidFill>
          </w14:textFill>
        </w:rPr>
      </w:pPr>
    </w:p>
    <w:p>
      <w:pPr>
        <w:rPr>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本单位对上述声明的真实性负责。如有虚假，将依法承担相应责任。</w:t>
      </w:r>
    </w:p>
    <w:p>
      <w:pPr>
        <w:rPr>
          <w:color w:val="000000" w:themeColor="text1"/>
          <w:sz w:val="22"/>
          <w:szCs w:val="22"/>
          <w:highlight w:val="none"/>
          <w14:textFill>
            <w14:solidFill>
              <w14:schemeClr w14:val="tx1"/>
            </w14:solidFill>
          </w14:textFill>
        </w:rPr>
      </w:pPr>
    </w:p>
    <w:p>
      <w:pPr>
        <w:rPr>
          <w:color w:val="000000" w:themeColor="text1"/>
          <w:sz w:val="22"/>
          <w:szCs w:val="22"/>
          <w:highlight w:val="none"/>
          <w14:textFill>
            <w14:solidFill>
              <w14:schemeClr w14:val="tx1"/>
            </w14:solidFill>
          </w14:textFill>
        </w:rPr>
      </w:pPr>
      <w:r>
        <w:rPr>
          <w:color w:val="000000" w:themeColor="text1"/>
          <w:sz w:val="22"/>
          <w:szCs w:val="22"/>
          <w:highlight w:val="none"/>
          <w14:textFill>
            <w14:solidFill>
              <w14:schemeClr w14:val="tx1"/>
            </w14:solidFill>
          </w14:textFill>
        </w:rPr>
        <w:t xml:space="preserve"> </w:t>
      </w:r>
    </w:p>
    <w:p>
      <w:pPr>
        <w:rPr>
          <w:color w:val="000000" w:themeColor="text1"/>
          <w:sz w:val="22"/>
          <w:szCs w:val="22"/>
          <w:highlight w:val="none"/>
          <w14:textFill>
            <w14:solidFill>
              <w14:schemeClr w14:val="tx1"/>
            </w14:solidFill>
          </w14:textFill>
        </w:rPr>
      </w:pPr>
    </w:p>
    <w:p>
      <w:pPr>
        <w:rPr>
          <w:color w:val="000000" w:themeColor="text1"/>
          <w:sz w:val="22"/>
          <w:szCs w:val="22"/>
          <w:highlight w:val="none"/>
          <w14:textFill>
            <w14:solidFill>
              <w14:schemeClr w14:val="tx1"/>
            </w14:solidFill>
          </w14:textFill>
        </w:rPr>
      </w:pPr>
      <w:r>
        <w:rPr>
          <w:color w:val="000000" w:themeColor="text1"/>
          <w:sz w:val="22"/>
          <w:szCs w:val="22"/>
          <w:highlight w:val="none"/>
          <w14:textFill>
            <w14:solidFill>
              <w14:schemeClr w14:val="tx1"/>
            </w14:solidFill>
          </w14:textFill>
        </w:rPr>
        <w:t xml:space="preserve"> </w:t>
      </w:r>
    </w:p>
    <w:p>
      <w:pPr>
        <w:rPr>
          <w:color w:val="000000" w:themeColor="text1"/>
          <w:sz w:val="22"/>
          <w:szCs w:val="22"/>
          <w:highlight w:val="none"/>
          <w14:textFill>
            <w14:solidFill>
              <w14:schemeClr w14:val="tx1"/>
            </w14:solidFill>
          </w14:textFill>
        </w:rPr>
      </w:pPr>
    </w:p>
    <w:p>
      <w:pPr>
        <w:rPr>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单位名称（盖章）：</w:t>
      </w:r>
    </w:p>
    <w:p>
      <w:pPr>
        <w:rPr>
          <w:color w:val="000000" w:themeColor="text1"/>
          <w:sz w:val="22"/>
          <w:szCs w:val="22"/>
          <w:highlight w:val="none"/>
          <w14:textFill>
            <w14:solidFill>
              <w14:schemeClr w14:val="tx1"/>
            </w14:solidFill>
          </w14:textFill>
        </w:rPr>
      </w:pPr>
    </w:p>
    <w:p>
      <w:pPr>
        <w:rPr>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日  期：</w:t>
      </w:r>
    </w:p>
    <w:p>
      <w:pPr>
        <w:rPr>
          <w:color w:val="000000" w:themeColor="text1"/>
          <w:sz w:val="24"/>
          <w:highlight w:val="none"/>
          <w14:textFill>
            <w14:solidFill>
              <w14:schemeClr w14:val="tx1"/>
            </w14:solidFill>
          </w14:textFill>
        </w:rPr>
      </w:pPr>
    </w:p>
    <w:p>
      <w:pPr>
        <w:pStyle w:val="40"/>
        <w:snapToGrid w:val="0"/>
        <w:spacing w:before="156" w:beforeLines="50"/>
        <w:jc w:val="center"/>
        <w:rPr>
          <w:rFonts w:ascii="仿宋_GB2312" w:hAnsi="宋体" w:eastAsia="仿宋_GB2312"/>
          <w:b/>
          <w:color w:val="000000" w:themeColor="text1"/>
          <w:sz w:val="24"/>
          <w:highlight w:val="none"/>
          <w14:textFill>
            <w14:solidFill>
              <w14:schemeClr w14:val="tx1"/>
            </w14:solidFill>
          </w14:textFill>
        </w:rPr>
      </w:pPr>
    </w:p>
    <w:p>
      <w:pPr>
        <w:widowControl/>
        <w:jc w:val="lef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br w:type="page"/>
      </w:r>
    </w:p>
    <w:p>
      <w:pPr>
        <w:pStyle w:val="426"/>
        <w:spacing w:line="360" w:lineRule="auto"/>
        <w:ind w:firstLine="0" w:firstLineChars="0"/>
        <w:outlineLvl w:val="1"/>
        <w:rPr>
          <w:b/>
          <w:color w:val="000000" w:themeColor="text1"/>
          <w:sz w:val="24"/>
          <w:highlight w:val="none"/>
          <w14:textFill>
            <w14:solidFill>
              <w14:schemeClr w14:val="tx1"/>
            </w14:solidFill>
          </w14:textFill>
        </w:rPr>
      </w:pPr>
      <w:bookmarkStart w:id="233" w:name="_Toc22963"/>
      <w:bookmarkStart w:id="234" w:name="_Toc29707"/>
      <w:r>
        <w:rPr>
          <w:rFonts w:hint="eastAsia"/>
          <w:b/>
          <w:color w:val="000000" w:themeColor="text1"/>
          <w:sz w:val="24"/>
          <w:highlight w:val="none"/>
          <w14:textFill>
            <w14:solidFill>
              <w14:schemeClr w14:val="tx1"/>
            </w14:solidFill>
          </w14:textFill>
        </w:rPr>
        <w:t xml:space="preserve">附件9 </w:t>
      </w:r>
      <w:r>
        <w:rPr>
          <w:b/>
          <w:color w:val="000000" w:themeColor="text1"/>
          <w:sz w:val="24"/>
          <w:highlight w:val="none"/>
          <w14:textFill>
            <w14:solidFill>
              <w14:schemeClr w14:val="tx1"/>
            </w14:solidFill>
          </w14:textFill>
        </w:rPr>
        <w:t>供应商承诺书</w:t>
      </w:r>
      <w:bookmarkEnd w:id="233"/>
      <w:bookmarkEnd w:id="234"/>
    </w:p>
    <w:p>
      <w:pPr>
        <w:rPr>
          <w:rFonts w:ascii="宋体" w:hAnsi="宋体"/>
          <w:color w:val="000000" w:themeColor="text1"/>
          <w:szCs w:val="21"/>
          <w:highlight w:val="none"/>
          <w14:textFill>
            <w14:solidFill>
              <w14:schemeClr w14:val="tx1"/>
            </w14:solidFill>
          </w14:textFill>
        </w:rPr>
      </w:pPr>
    </w:p>
    <w:p>
      <w:pPr>
        <w:jc w:val="center"/>
        <w:rPr>
          <w:rFonts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承诺书</w:t>
      </w:r>
    </w:p>
    <w:p>
      <w:pPr>
        <w:spacing w:line="360" w:lineRule="auto"/>
        <w:rPr>
          <w:rFonts w:ascii="宋体" w:hAnsi="宋体"/>
          <w:color w:val="000000" w:themeColor="text1"/>
          <w:sz w:val="22"/>
          <w:szCs w:val="22"/>
          <w:highlight w:val="none"/>
          <w14:textFill>
            <w14:solidFill>
              <w14:schemeClr w14:val="tx1"/>
            </w14:solidFill>
          </w14:textFill>
        </w:rPr>
      </w:pPr>
      <w:r>
        <w:rPr>
          <w:rFonts w:ascii="宋体" w:hAnsi="宋体"/>
          <w:color w:val="000000" w:themeColor="text1"/>
          <w:sz w:val="22"/>
          <w:szCs w:val="22"/>
          <w:highlight w:val="none"/>
          <w14:textFill>
            <w14:solidFill>
              <w14:schemeClr w14:val="tx1"/>
            </w14:solidFill>
          </w14:textFill>
        </w:rPr>
        <w:t>致：（采购人）</w:t>
      </w:r>
    </w:p>
    <w:p>
      <w:pPr>
        <w:spacing w:line="360" w:lineRule="auto"/>
        <w:ind w:firstLine="440" w:firstLineChars="200"/>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我方在此声明：</w:t>
      </w:r>
    </w:p>
    <w:p>
      <w:pPr>
        <w:spacing w:line="360" w:lineRule="auto"/>
        <w:ind w:firstLine="440" w:firstLineChars="200"/>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（1） 在本次磋商中我公司不存在与其他供应商相互串通，或与采购人串通的行为；</w:t>
      </w:r>
    </w:p>
    <w:p>
      <w:pPr>
        <w:spacing w:line="360" w:lineRule="auto"/>
        <w:ind w:firstLine="440" w:firstLineChars="200"/>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（2） 在本次磋商中我公司不存在向采购人或磋商小组成员行贿的手段谋取成交的行为；</w:t>
      </w:r>
    </w:p>
    <w:p>
      <w:pPr>
        <w:spacing w:line="360" w:lineRule="auto"/>
        <w:ind w:firstLine="440" w:firstLineChars="200"/>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（3） 在本次磋商中我公司不存在出借或借用资质行为、在响应文件中所附资料（业绩、项目负责人资料等）无弄虚作假；</w:t>
      </w:r>
    </w:p>
    <w:p>
      <w:pPr>
        <w:spacing w:line="360" w:lineRule="auto"/>
        <w:ind w:firstLine="440" w:firstLineChars="200"/>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（4） 我公司未处于被责令停产、停业以及投标资格被取消状态；</w:t>
      </w:r>
    </w:p>
    <w:p>
      <w:pPr>
        <w:spacing w:line="360" w:lineRule="auto"/>
        <w:ind w:firstLine="440" w:firstLineChars="200"/>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（5）我公司不采用非法手段获取证据进行质疑、投诉；在质疑、投诉过程中不提供虚假情况或进行恶意质疑、投诉。</w:t>
      </w:r>
    </w:p>
    <w:p>
      <w:pPr>
        <w:spacing w:line="360" w:lineRule="auto"/>
        <w:ind w:firstLine="440" w:firstLineChars="200"/>
        <w:rPr>
          <w:rFonts w:ascii="宋体" w:hAnsi="宋体"/>
          <w:color w:val="000000" w:themeColor="text1"/>
          <w:sz w:val="22"/>
          <w:szCs w:val="22"/>
          <w:highlight w:val="none"/>
          <w14:textFill>
            <w14:solidFill>
              <w14:schemeClr w14:val="tx1"/>
            </w14:solidFill>
          </w14:textFill>
        </w:rPr>
      </w:pPr>
    </w:p>
    <w:p>
      <w:pPr>
        <w:spacing w:line="360" w:lineRule="auto"/>
        <w:ind w:firstLine="440" w:firstLineChars="200"/>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我方承诺：上述声明内容如有不实，我公司愿意承担由此造成的一切法律责任，并承诺以磋商保证金赔偿给采购人造成的损失。</w:t>
      </w:r>
    </w:p>
    <w:p>
      <w:pPr>
        <w:spacing w:line="360" w:lineRule="auto"/>
        <w:ind w:firstLine="440" w:firstLineChars="200"/>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特此承诺</w:t>
      </w:r>
    </w:p>
    <w:p>
      <w:pPr>
        <w:spacing w:line="360" w:lineRule="auto"/>
        <w:ind w:firstLine="440" w:firstLineChars="200"/>
        <w:rPr>
          <w:rFonts w:ascii="宋体" w:hAnsi="宋体"/>
          <w:color w:val="000000" w:themeColor="text1"/>
          <w:sz w:val="22"/>
          <w:szCs w:val="22"/>
          <w:highlight w:val="none"/>
          <w14:textFill>
            <w14:solidFill>
              <w14:schemeClr w14:val="tx1"/>
            </w14:solidFill>
          </w14:textFill>
        </w:rPr>
      </w:pPr>
    </w:p>
    <w:p>
      <w:pPr>
        <w:spacing w:line="360" w:lineRule="auto"/>
        <w:ind w:firstLine="440" w:firstLineChars="200"/>
        <w:rPr>
          <w:rFonts w:ascii="宋体" w:hAnsi="宋体"/>
          <w:color w:val="000000" w:themeColor="text1"/>
          <w:sz w:val="22"/>
          <w:szCs w:val="22"/>
          <w:highlight w:val="none"/>
          <w14:textFill>
            <w14:solidFill>
              <w14:schemeClr w14:val="tx1"/>
            </w14:solidFill>
          </w14:textFill>
        </w:rPr>
      </w:pPr>
      <w:r>
        <w:rPr>
          <w:rFonts w:ascii="宋体" w:hAnsi="宋体"/>
          <w:color w:val="000000" w:themeColor="text1"/>
          <w:sz w:val="22"/>
          <w:szCs w:val="22"/>
          <w:highlight w:val="none"/>
          <w14:textFill>
            <w14:solidFill>
              <w14:schemeClr w14:val="tx1"/>
            </w14:solidFill>
          </w14:textFill>
        </w:rPr>
        <w:t xml:space="preserve">供应商名称（公章）： </w:t>
      </w:r>
    </w:p>
    <w:p>
      <w:pPr>
        <w:spacing w:line="360" w:lineRule="auto"/>
        <w:ind w:firstLine="440" w:firstLineChars="200"/>
        <w:rPr>
          <w:rFonts w:ascii="宋体" w:hAnsi="宋体"/>
          <w:color w:val="000000" w:themeColor="text1"/>
          <w:sz w:val="22"/>
          <w:szCs w:val="22"/>
          <w:highlight w:val="none"/>
          <w14:textFill>
            <w14:solidFill>
              <w14:schemeClr w14:val="tx1"/>
            </w14:solidFill>
          </w14:textFill>
        </w:rPr>
      </w:pPr>
      <w:r>
        <w:rPr>
          <w:rFonts w:ascii="宋体" w:hAnsi="宋体"/>
          <w:color w:val="000000" w:themeColor="text1"/>
          <w:sz w:val="22"/>
          <w:szCs w:val="22"/>
          <w:highlight w:val="none"/>
          <w14:textFill>
            <w14:solidFill>
              <w14:schemeClr w14:val="tx1"/>
            </w14:solidFill>
          </w14:textFill>
        </w:rPr>
        <w:t>法定代表人或其授权代表（</w:t>
      </w:r>
      <w:r>
        <w:rPr>
          <w:rFonts w:hint="eastAsia" w:ascii="宋体" w:hAnsi="宋体"/>
          <w:color w:val="000000" w:themeColor="text1"/>
          <w:sz w:val="22"/>
          <w:szCs w:val="22"/>
          <w:highlight w:val="none"/>
          <w14:textFill>
            <w14:solidFill>
              <w14:schemeClr w14:val="tx1"/>
            </w14:solidFill>
          </w14:textFill>
        </w:rPr>
        <w:t>签字或加盖人名章</w:t>
      </w:r>
      <w:r>
        <w:rPr>
          <w:rFonts w:ascii="宋体" w:hAnsi="宋体"/>
          <w:color w:val="000000" w:themeColor="text1"/>
          <w:sz w:val="22"/>
          <w:szCs w:val="22"/>
          <w:highlight w:val="none"/>
          <w14:textFill>
            <w14:solidFill>
              <w14:schemeClr w14:val="tx1"/>
            </w14:solidFill>
          </w14:textFill>
        </w:rPr>
        <w:t>）：</w:t>
      </w:r>
    </w:p>
    <w:p>
      <w:pPr>
        <w:spacing w:line="360" w:lineRule="auto"/>
        <w:ind w:firstLine="440" w:firstLineChars="200"/>
        <w:rPr>
          <w:rFonts w:ascii="宋体" w:hAnsi="宋体"/>
          <w:color w:val="000000" w:themeColor="text1"/>
          <w:sz w:val="22"/>
          <w:szCs w:val="22"/>
          <w:highlight w:val="none"/>
          <w14:textFill>
            <w14:solidFill>
              <w14:schemeClr w14:val="tx1"/>
            </w14:solidFill>
          </w14:textFill>
        </w:rPr>
      </w:pPr>
      <w:r>
        <w:rPr>
          <w:rFonts w:ascii="宋体" w:hAnsi="宋体"/>
          <w:color w:val="000000" w:themeColor="text1"/>
          <w:sz w:val="22"/>
          <w:szCs w:val="22"/>
          <w:highlight w:val="none"/>
          <w14:textFill>
            <w14:solidFill>
              <w14:schemeClr w14:val="tx1"/>
            </w14:solidFill>
          </w14:textFill>
        </w:rPr>
        <w:t>日    期：     年   月    日</w:t>
      </w:r>
    </w:p>
    <w:p>
      <w:pPr>
        <w:widowControl/>
        <w:jc w:val="left"/>
        <w:rPr>
          <w:rFonts w:ascii="宋体" w:hAnsi="宋体" w:cs="宋体"/>
          <w:color w:val="000000" w:themeColor="text1"/>
          <w:sz w:val="22"/>
          <w:szCs w:val="22"/>
          <w:highlight w:val="none"/>
          <w14:textFill>
            <w14:solidFill>
              <w14:schemeClr w14:val="tx1"/>
            </w14:solidFill>
          </w14:textFill>
        </w:rPr>
      </w:pPr>
    </w:p>
    <w:p>
      <w:pPr>
        <w:pStyle w:val="40"/>
        <w:snapToGrid w:val="0"/>
        <w:spacing w:before="156" w:beforeLines="50"/>
        <w:rPr>
          <w:rFonts w:hAnsi="宋体" w:cs="宋体"/>
          <w:color w:val="000000" w:themeColor="text1"/>
          <w:sz w:val="22"/>
          <w:szCs w:val="22"/>
          <w:highlight w:val="none"/>
          <w14:textFill>
            <w14:solidFill>
              <w14:schemeClr w14:val="tx1"/>
            </w14:solidFill>
          </w14:textFill>
        </w:rPr>
      </w:pPr>
    </w:p>
    <w:p>
      <w:pPr>
        <w:widowControl/>
        <w:jc w:val="left"/>
        <w:rPr>
          <w:rFonts w:ascii="宋体" w:hAnsi="宋体"/>
          <w:color w:val="000000" w:themeColor="text1"/>
          <w:sz w:val="24"/>
          <w:highlight w:val="none"/>
          <w14:textFill>
            <w14:solidFill>
              <w14:schemeClr w14:val="tx1"/>
            </w14:solidFill>
          </w14:textFill>
        </w:rPr>
      </w:pPr>
    </w:p>
    <w:p>
      <w:pPr>
        <w:adjustRightInd w:val="0"/>
        <w:spacing w:line="360" w:lineRule="atLeast"/>
        <w:jc w:val="left"/>
        <w:textAlignment w:val="baseline"/>
        <w:rPr>
          <w:b/>
          <w:color w:val="000000" w:themeColor="text1"/>
          <w:sz w:val="30"/>
          <w:szCs w:val="30"/>
          <w:highlight w:val="none"/>
          <w14:textFill>
            <w14:solidFill>
              <w14:schemeClr w14:val="tx1"/>
            </w14:solidFill>
          </w14:textFill>
        </w:rPr>
      </w:pPr>
      <w:r>
        <w:rPr>
          <w:b/>
          <w:color w:val="000000" w:themeColor="text1"/>
          <w:spacing w:val="20"/>
          <w:sz w:val="24"/>
          <w:highlight w:val="none"/>
          <w14:textFill>
            <w14:solidFill>
              <w14:schemeClr w14:val="tx1"/>
            </w14:solidFill>
          </w14:textFill>
        </w:rPr>
        <w:br w:type="page"/>
      </w:r>
    </w:p>
    <w:p>
      <w:pPr>
        <w:pStyle w:val="426"/>
        <w:spacing w:line="360" w:lineRule="auto"/>
        <w:ind w:firstLine="0" w:firstLineChars="0"/>
        <w:outlineLvl w:val="1"/>
        <w:rPr>
          <w:b/>
          <w:color w:val="000000" w:themeColor="text1"/>
          <w:sz w:val="24"/>
          <w:highlight w:val="none"/>
          <w14:textFill>
            <w14:solidFill>
              <w14:schemeClr w14:val="tx1"/>
            </w14:solidFill>
          </w14:textFill>
        </w:rPr>
      </w:pPr>
      <w:bookmarkStart w:id="235" w:name="_Toc15912"/>
      <w:bookmarkStart w:id="236" w:name="_Toc32351"/>
      <w:bookmarkStart w:id="237" w:name="_Toc410631184"/>
      <w:bookmarkStart w:id="238" w:name="_Toc416103825"/>
      <w:bookmarkStart w:id="239" w:name="_Toc414445775"/>
      <w:r>
        <w:rPr>
          <w:rFonts w:hint="eastAsia"/>
          <w:b/>
          <w:color w:val="000000" w:themeColor="text1"/>
          <w:sz w:val="24"/>
          <w:highlight w:val="none"/>
          <w14:textFill>
            <w14:solidFill>
              <w14:schemeClr w14:val="tx1"/>
            </w14:solidFill>
          </w14:textFill>
        </w:rPr>
        <w:t xml:space="preserve">附件10 </w:t>
      </w:r>
      <w:r>
        <w:rPr>
          <w:b/>
          <w:color w:val="000000" w:themeColor="text1"/>
          <w:sz w:val="24"/>
          <w:highlight w:val="none"/>
          <w14:textFill>
            <w14:solidFill>
              <w14:schemeClr w14:val="tx1"/>
            </w14:solidFill>
          </w14:textFill>
        </w:rPr>
        <w:t>技术偏</w:t>
      </w:r>
      <w:r>
        <w:rPr>
          <w:rFonts w:hint="eastAsia"/>
          <w:b/>
          <w:color w:val="000000" w:themeColor="text1"/>
          <w:sz w:val="24"/>
          <w:highlight w:val="none"/>
          <w14:textFill>
            <w14:solidFill>
              <w14:schemeClr w14:val="tx1"/>
            </w14:solidFill>
          </w14:textFill>
        </w:rPr>
        <w:t>离</w:t>
      </w:r>
      <w:r>
        <w:rPr>
          <w:b/>
          <w:color w:val="000000" w:themeColor="text1"/>
          <w:sz w:val="24"/>
          <w:highlight w:val="none"/>
          <w14:textFill>
            <w14:solidFill>
              <w14:schemeClr w14:val="tx1"/>
            </w14:solidFill>
          </w14:textFill>
        </w:rPr>
        <w:t>表</w:t>
      </w:r>
      <w:bookmarkEnd w:id="235"/>
      <w:bookmarkEnd w:id="236"/>
      <w:bookmarkEnd w:id="237"/>
      <w:bookmarkEnd w:id="238"/>
      <w:bookmarkEnd w:id="239"/>
    </w:p>
    <w:p>
      <w:pPr>
        <w:spacing w:after="240"/>
        <w:ind w:hanging="119"/>
        <w:rPr>
          <w:color w:val="000000" w:themeColor="text1"/>
          <w:highlight w:val="none"/>
          <w14:textFill>
            <w14:solidFill>
              <w14:schemeClr w14:val="tx1"/>
            </w14:solidFill>
          </w14:textFill>
        </w:rPr>
      </w:pPr>
    </w:p>
    <w:p>
      <w:pPr>
        <w:spacing w:after="240"/>
        <w:ind w:hanging="11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供应商名称：</w:t>
      </w:r>
    </w:p>
    <w:tbl>
      <w:tblPr>
        <w:tblStyle w:val="74"/>
        <w:tblW w:w="906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268"/>
        <w:gridCol w:w="1932"/>
        <w:gridCol w:w="1236"/>
        <w:gridCol w:w="1236"/>
        <w:gridCol w:w="239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pPr>
              <w:spacing w:line="400" w:lineRule="exact"/>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磋商文件条目号</w:t>
            </w:r>
          </w:p>
        </w:tc>
        <w:tc>
          <w:tcPr>
            <w:tcW w:w="1932" w:type="dxa"/>
          </w:tcPr>
          <w:p>
            <w:pPr>
              <w:spacing w:line="400" w:lineRule="exact"/>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技术条款要求</w:t>
            </w:r>
          </w:p>
        </w:tc>
        <w:tc>
          <w:tcPr>
            <w:tcW w:w="1236" w:type="dxa"/>
          </w:tcPr>
          <w:p>
            <w:pPr>
              <w:spacing w:line="400" w:lineRule="exact"/>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完全</w:t>
            </w:r>
            <w:r>
              <w:rPr>
                <w:color w:val="000000" w:themeColor="text1"/>
                <w:highlight w:val="none"/>
                <w14:textFill>
                  <w14:solidFill>
                    <w14:schemeClr w14:val="tx1"/>
                  </w14:solidFill>
                </w14:textFill>
              </w:rPr>
              <w:t>响应</w:t>
            </w:r>
          </w:p>
        </w:tc>
        <w:tc>
          <w:tcPr>
            <w:tcW w:w="1236" w:type="dxa"/>
          </w:tcPr>
          <w:p>
            <w:pPr>
              <w:spacing w:line="400" w:lineRule="exact"/>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有偏离</w:t>
            </w:r>
          </w:p>
        </w:tc>
        <w:tc>
          <w:tcPr>
            <w:tcW w:w="2394" w:type="dxa"/>
          </w:tcPr>
          <w:p>
            <w:pPr>
              <w:spacing w:line="400" w:lineRule="exact"/>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偏离</w:t>
            </w:r>
            <w:r>
              <w:rPr>
                <w:rFonts w:hint="eastAsia"/>
                <w:color w:val="000000" w:themeColor="text1"/>
                <w:highlight w:val="none"/>
                <w14:textFill>
                  <w14:solidFill>
                    <w14:schemeClr w14:val="tx1"/>
                  </w14:solidFill>
                </w14:textFill>
              </w:rPr>
              <w:t>简述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pPr>
              <w:spacing w:line="400" w:lineRule="exact"/>
              <w:rPr>
                <w:color w:val="000000" w:themeColor="text1"/>
                <w:highlight w:val="none"/>
                <w14:textFill>
                  <w14:solidFill>
                    <w14:schemeClr w14:val="tx1"/>
                  </w14:solidFill>
                </w14:textFill>
              </w:rPr>
            </w:pPr>
          </w:p>
        </w:tc>
        <w:tc>
          <w:tcPr>
            <w:tcW w:w="1932" w:type="dxa"/>
          </w:tcPr>
          <w:p>
            <w:pPr>
              <w:spacing w:line="400" w:lineRule="exact"/>
              <w:rPr>
                <w:color w:val="000000" w:themeColor="text1"/>
                <w:highlight w:val="none"/>
                <w14:textFill>
                  <w14:solidFill>
                    <w14:schemeClr w14:val="tx1"/>
                  </w14:solidFill>
                </w14:textFill>
              </w:rPr>
            </w:pPr>
          </w:p>
        </w:tc>
        <w:tc>
          <w:tcPr>
            <w:tcW w:w="1236" w:type="dxa"/>
          </w:tcPr>
          <w:p>
            <w:pPr>
              <w:spacing w:line="400" w:lineRule="exact"/>
              <w:rPr>
                <w:color w:val="000000" w:themeColor="text1"/>
                <w:highlight w:val="none"/>
                <w14:textFill>
                  <w14:solidFill>
                    <w14:schemeClr w14:val="tx1"/>
                  </w14:solidFill>
                </w14:textFill>
              </w:rPr>
            </w:pPr>
          </w:p>
        </w:tc>
        <w:tc>
          <w:tcPr>
            <w:tcW w:w="1236" w:type="dxa"/>
          </w:tcPr>
          <w:p>
            <w:pPr>
              <w:spacing w:line="400" w:lineRule="exact"/>
              <w:rPr>
                <w:color w:val="000000" w:themeColor="text1"/>
                <w:highlight w:val="none"/>
                <w14:textFill>
                  <w14:solidFill>
                    <w14:schemeClr w14:val="tx1"/>
                  </w14:solidFill>
                </w14:textFill>
              </w:rPr>
            </w:pPr>
          </w:p>
        </w:tc>
        <w:tc>
          <w:tcPr>
            <w:tcW w:w="2394" w:type="dxa"/>
          </w:tcPr>
          <w:p>
            <w:pPr>
              <w:spacing w:line="400" w:lineRule="exact"/>
              <w:rPr>
                <w:color w:val="000000" w:themeColor="text1"/>
                <w:highlight w:val="none"/>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pPr>
              <w:spacing w:line="400" w:lineRule="exact"/>
              <w:rPr>
                <w:color w:val="000000" w:themeColor="text1"/>
                <w:highlight w:val="none"/>
                <w14:textFill>
                  <w14:solidFill>
                    <w14:schemeClr w14:val="tx1"/>
                  </w14:solidFill>
                </w14:textFill>
              </w:rPr>
            </w:pPr>
          </w:p>
        </w:tc>
        <w:tc>
          <w:tcPr>
            <w:tcW w:w="1932" w:type="dxa"/>
          </w:tcPr>
          <w:p>
            <w:pPr>
              <w:spacing w:line="400" w:lineRule="exact"/>
              <w:rPr>
                <w:color w:val="000000" w:themeColor="text1"/>
                <w:highlight w:val="none"/>
                <w14:textFill>
                  <w14:solidFill>
                    <w14:schemeClr w14:val="tx1"/>
                  </w14:solidFill>
                </w14:textFill>
              </w:rPr>
            </w:pPr>
          </w:p>
        </w:tc>
        <w:tc>
          <w:tcPr>
            <w:tcW w:w="1236" w:type="dxa"/>
          </w:tcPr>
          <w:p>
            <w:pPr>
              <w:spacing w:line="400" w:lineRule="exact"/>
              <w:rPr>
                <w:color w:val="000000" w:themeColor="text1"/>
                <w:highlight w:val="none"/>
                <w14:textFill>
                  <w14:solidFill>
                    <w14:schemeClr w14:val="tx1"/>
                  </w14:solidFill>
                </w14:textFill>
              </w:rPr>
            </w:pPr>
          </w:p>
        </w:tc>
        <w:tc>
          <w:tcPr>
            <w:tcW w:w="1236" w:type="dxa"/>
          </w:tcPr>
          <w:p>
            <w:pPr>
              <w:spacing w:line="400" w:lineRule="exact"/>
              <w:rPr>
                <w:color w:val="000000" w:themeColor="text1"/>
                <w:highlight w:val="none"/>
                <w14:textFill>
                  <w14:solidFill>
                    <w14:schemeClr w14:val="tx1"/>
                  </w14:solidFill>
                </w14:textFill>
              </w:rPr>
            </w:pPr>
          </w:p>
        </w:tc>
        <w:tc>
          <w:tcPr>
            <w:tcW w:w="2394" w:type="dxa"/>
          </w:tcPr>
          <w:p>
            <w:pPr>
              <w:spacing w:line="400" w:lineRule="exact"/>
              <w:rPr>
                <w:color w:val="000000" w:themeColor="text1"/>
                <w:highlight w:val="none"/>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pPr>
              <w:spacing w:line="400" w:lineRule="exact"/>
              <w:rPr>
                <w:color w:val="000000" w:themeColor="text1"/>
                <w:highlight w:val="none"/>
                <w14:textFill>
                  <w14:solidFill>
                    <w14:schemeClr w14:val="tx1"/>
                  </w14:solidFill>
                </w14:textFill>
              </w:rPr>
            </w:pPr>
          </w:p>
        </w:tc>
        <w:tc>
          <w:tcPr>
            <w:tcW w:w="1932" w:type="dxa"/>
          </w:tcPr>
          <w:p>
            <w:pPr>
              <w:spacing w:line="400" w:lineRule="exact"/>
              <w:rPr>
                <w:color w:val="000000" w:themeColor="text1"/>
                <w:highlight w:val="none"/>
                <w14:textFill>
                  <w14:solidFill>
                    <w14:schemeClr w14:val="tx1"/>
                  </w14:solidFill>
                </w14:textFill>
              </w:rPr>
            </w:pPr>
          </w:p>
        </w:tc>
        <w:tc>
          <w:tcPr>
            <w:tcW w:w="1236" w:type="dxa"/>
          </w:tcPr>
          <w:p>
            <w:pPr>
              <w:spacing w:line="400" w:lineRule="exact"/>
              <w:rPr>
                <w:color w:val="000000" w:themeColor="text1"/>
                <w:highlight w:val="none"/>
                <w14:textFill>
                  <w14:solidFill>
                    <w14:schemeClr w14:val="tx1"/>
                  </w14:solidFill>
                </w14:textFill>
              </w:rPr>
            </w:pPr>
          </w:p>
        </w:tc>
        <w:tc>
          <w:tcPr>
            <w:tcW w:w="1236" w:type="dxa"/>
          </w:tcPr>
          <w:p>
            <w:pPr>
              <w:spacing w:line="400" w:lineRule="exact"/>
              <w:rPr>
                <w:color w:val="000000" w:themeColor="text1"/>
                <w:highlight w:val="none"/>
                <w14:textFill>
                  <w14:solidFill>
                    <w14:schemeClr w14:val="tx1"/>
                  </w14:solidFill>
                </w14:textFill>
              </w:rPr>
            </w:pPr>
          </w:p>
        </w:tc>
        <w:tc>
          <w:tcPr>
            <w:tcW w:w="2394" w:type="dxa"/>
          </w:tcPr>
          <w:p>
            <w:pPr>
              <w:spacing w:line="400" w:lineRule="exact"/>
              <w:rPr>
                <w:color w:val="000000" w:themeColor="text1"/>
                <w:highlight w:val="none"/>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pPr>
              <w:spacing w:line="400" w:lineRule="exact"/>
              <w:rPr>
                <w:color w:val="000000" w:themeColor="text1"/>
                <w:highlight w:val="none"/>
                <w14:textFill>
                  <w14:solidFill>
                    <w14:schemeClr w14:val="tx1"/>
                  </w14:solidFill>
                </w14:textFill>
              </w:rPr>
            </w:pPr>
          </w:p>
        </w:tc>
        <w:tc>
          <w:tcPr>
            <w:tcW w:w="1932" w:type="dxa"/>
          </w:tcPr>
          <w:p>
            <w:pPr>
              <w:spacing w:line="400" w:lineRule="exact"/>
              <w:rPr>
                <w:color w:val="000000" w:themeColor="text1"/>
                <w:highlight w:val="none"/>
                <w14:textFill>
                  <w14:solidFill>
                    <w14:schemeClr w14:val="tx1"/>
                  </w14:solidFill>
                </w14:textFill>
              </w:rPr>
            </w:pPr>
          </w:p>
        </w:tc>
        <w:tc>
          <w:tcPr>
            <w:tcW w:w="1236" w:type="dxa"/>
          </w:tcPr>
          <w:p>
            <w:pPr>
              <w:spacing w:line="400" w:lineRule="exact"/>
              <w:rPr>
                <w:color w:val="000000" w:themeColor="text1"/>
                <w:highlight w:val="none"/>
                <w14:textFill>
                  <w14:solidFill>
                    <w14:schemeClr w14:val="tx1"/>
                  </w14:solidFill>
                </w14:textFill>
              </w:rPr>
            </w:pPr>
          </w:p>
        </w:tc>
        <w:tc>
          <w:tcPr>
            <w:tcW w:w="1236" w:type="dxa"/>
          </w:tcPr>
          <w:p>
            <w:pPr>
              <w:spacing w:line="400" w:lineRule="exact"/>
              <w:rPr>
                <w:color w:val="000000" w:themeColor="text1"/>
                <w:highlight w:val="none"/>
                <w14:textFill>
                  <w14:solidFill>
                    <w14:schemeClr w14:val="tx1"/>
                  </w14:solidFill>
                </w14:textFill>
              </w:rPr>
            </w:pPr>
          </w:p>
        </w:tc>
        <w:tc>
          <w:tcPr>
            <w:tcW w:w="2394" w:type="dxa"/>
          </w:tcPr>
          <w:p>
            <w:pPr>
              <w:spacing w:line="400" w:lineRule="exact"/>
              <w:rPr>
                <w:color w:val="000000" w:themeColor="text1"/>
                <w:highlight w:val="none"/>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pPr>
              <w:spacing w:line="400" w:lineRule="exact"/>
              <w:rPr>
                <w:color w:val="000000" w:themeColor="text1"/>
                <w:highlight w:val="none"/>
                <w14:textFill>
                  <w14:solidFill>
                    <w14:schemeClr w14:val="tx1"/>
                  </w14:solidFill>
                </w14:textFill>
              </w:rPr>
            </w:pPr>
          </w:p>
        </w:tc>
        <w:tc>
          <w:tcPr>
            <w:tcW w:w="1932" w:type="dxa"/>
          </w:tcPr>
          <w:p>
            <w:pPr>
              <w:spacing w:line="400" w:lineRule="exact"/>
              <w:rPr>
                <w:color w:val="000000" w:themeColor="text1"/>
                <w:highlight w:val="none"/>
                <w14:textFill>
                  <w14:solidFill>
                    <w14:schemeClr w14:val="tx1"/>
                  </w14:solidFill>
                </w14:textFill>
              </w:rPr>
            </w:pPr>
          </w:p>
        </w:tc>
        <w:tc>
          <w:tcPr>
            <w:tcW w:w="1236" w:type="dxa"/>
          </w:tcPr>
          <w:p>
            <w:pPr>
              <w:spacing w:line="400" w:lineRule="exact"/>
              <w:rPr>
                <w:color w:val="000000" w:themeColor="text1"/>
                <w:highlight w:val="none"/>
                <w14:textFill>
                  <w14:solidFill>
                    <w14:schemeClr w14:val="tx1"/>
                  </w14:solidFill>
                </w14:textFill>
              </w:rPr>
            </w:pPr>
          </w:p>
        </w:tc>
        <w:tc>
          <w:tcPr>
            <w:tcW w:w="1236" w:type="dxa"/>
          </w:tcPr>
          <w:p>
            <w:pPr>
              <w:spacing w:line="400" w:lineRule="exact"/>
              <w:rPr>
                <w:color w:val="000000" w:themeColor="text1"/>
                <w:highlight w:val="none"/>
                <w14:textFill>
                  <w14:solidFill>
                    <w14:schemeClr w14:val="tx1"/>
                  </w14:solidFill>
                </w14:textFill>
              </w:rPr>
            </w:pPr>
          </w:p>
        </w:tc>
        <w:tc>
          <w:tcPr>
            <w:tcW w:w="2394" w:type="dxa"/>
          </w:tcPr>
          <w:p>
            <w:pPr>
              <w:spacing w:line="400" w:lineRule="exact"/>
              <w:rPr>
                <w:color w:val="000000" w:themeColor="text1"/>
                <w:highlight w:val="none"/>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pPr>
              <w:spacing w:line="400" w:lineRule="exact"/>
              <w:rPr>
                <w:color w:val="000000" w:themeColor="text1"/>
                <w:highlight w:val="none"/>
                <w14:textFill>
                  <w14:solidFill>
                    <w14:schemeClr w14:val="tx1"/>
                  </w14:solidFill>
                </w14:textFill>
              </w:rPr>
            </w:pPr>
          </w:p>
        </w:tc>
        <w:tc>
          <w:tcPr>
            <w:tcW w:w="1932" w:type="dxa"/>
          </w:tcPr>
          <w:p>
            <w:pPr>
              <w:spacing w:line="400" w:lineRule="exact"/>
              <w:rPr>
                <w:bCs/>
                <w:color w:val="000000" w:themeColor="text1"/>
                <w:highlight w:val="none"/>
                <w14:textFill>
                  <w14:solidFill>
                    <w14:schemeClr w14:val="tx1"/>
                  </w14:solidFill>
                </w14:textFill>
              </w:rPr>
            </w:pPr>
          </w:p>
        </w:tc>
        <w:tc>
          <w:tcPr>
            <w:tcW w:w="1236" w:type="dxa"/>
          </w:tcPr>
          <w:p>
            <w:pPr>
              <w:spacing w:line="400" w:lineRule="exact"/>
              <w:rPr>
                <w:color w:val="000000" w:themeColor="text1"/>
                <w:highlight w:val="none"/>
                <w14:textFill>
                  <w14:solidFill>
                    <w14:schemeClr w14:val="tx1"/>
                  </w14:solidFill>
                </w14:textFill>
              </w:rPr>
            </w:pPr>
          </w:p>
        </w:tc>
        <w:tc>
          <w:tcPr>
            <w:tcW w:w="1236" w:type="dxa"/>
          </w:tcPr>
          <w:p>
            <w:pPr>
              <w:spacing w:line="400" w:lineRule="exact"/>
              <w:rPr>
                <w:color w:val="000000" w:themeColor="text1"/>
                <w:highlight w:val="none"/>
                <w14:textFill>
                  <w14:solidFill>
                    <w14:schemeClr w14:val="tx1"/>
                  </w14:solidFill>
                </w14:textFill>
              </w:rPr>
            </w:pPr>
          </w:p>
        </w:tc>
        <w:tc>
          <w:tcPr>
            <w:tcW w:w="2394" w:type="dxa"/>
          </w:tcPr>
          <w:p>
            <w:pPr>
              <w:spacing w:line="400" w:lineRule="exact"/>
              <w:rPr>
                <w:color w:val="000000" w:themeColor="text1"/>
                <w:highlight w:val="none"/>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pPr>
              <w:spacing w:line="400" w:lineRule="exact"/>
              <w:rPr>
                <w:color w:val="000000" w:themeColor="text1"/>
                <w:highlight w:val="none"/>
                <w14:textFill>
                  <w14:solidFill>
                    <w14:schemeClr w14:val="tx1"/>
                  </w14:solidFill>
                </w14:textFill>
              </w:rPr>
            </w:pPr>
          </w:p>
        </w:tc>
        <w:tc>
          <w:tcPr>
            <w:tcW w:w="1932" w:type="dxa"/>
          </w:tcPr>
          <w:p>
            <w:pPr>
              <w:spacing w:line="400" w:lineRule="exact"/>
              <w:rPr>
                <w:bCs/>
                <w:color w:val="000000" w:themeColor="text1"/>
                <w:highlight w:val="none"/>
                <w14:textFill>
                  <w14:solidFill>
                    <w14:schemeClr w14:val="tx1"/>
                  </w14:solidFill>
                </w14:textFill>
              </w:rPr>
            </w:pPr>
          </w:p>
        </w:tc>
        <w:tc>
          <w:tcPr>
            <w:tcW w:w="1236" w:type="dxa"/>
          </w:tcPr>
          <w:p>
            <w:pPr>
              <w:spacing w:line="400" w:lineRule="exact"/>
              <w:rPr>
                <w:color w:val="000000" w:themeColor="text1"/>
                <w:highlight w:val="none"/>
                <w14:textFill>
                  <w14:solidFill>
                    <w14:schemeClr w14:val="tx1"/>
                  </w14:solidFill>
                </w14:textFill>
              </w:rPr>
            </w:pPr>
          </w:p>
        </w:tc>
        <w:tc>
          <w:tcPr>
            <w:tcW w:w="1236" w:type="dxa"/>
          </w:tcPr>
          <w:p>
            <w:pPr>
              <w:spacing w:line="400" w:lineRule="exact"/>
              <w:rPr>
                <w:color w:val="000000" w:themeColor="text1"/>
                <w:highlight w:val="none"/>
                <w14:textFill>
                  <w14:solidFill>
                    <w14:schemeClr w14:val="tx1"/>
                  </w14:solidFill>
                </w14:textFill>
              </w:rPr>
            </w:pPr>
          </w:p>
        </w:tc>
        <w:tc>
          <w:tcPr>
            <w:tcW w:w="2394" w:type="dxa"/>
          </w:tcPr>
          <w:p>
            <w:pPr>
              <w:spacing w:line="400" w:lineRule="exact"/>
              <w:rPr>
                <w:color w:val="000000" w:themeColor="text1"/>
                <w:highlight w:val="none"/>
                <w14:textFill>
                  <w14:solidFill>
                    <w14:schemeClr w14:val="tx1"/>
                  </w14:solidFill>
                </w14:textFill>
              </w:rPr>
            </w:pPr>
          </w:p>
        </w:tc>
      </w:tr>
    </w:tbl>
    <w:p>
      <w:pPr>
        <w:spacing w:before="156" w:beforeLines="50" w:line="440" w:lineRule="exact"/>
        <w:ind w:left="-103" w:leftChars="-49" w:firstLine="1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供应商：（公章）</w:t>
      </w:r>
    </w:p>
    <w:p>
      <w:pPr>
        <w:spacing w:before="156" w:beforeLines="50"/>
        <w:ind w:left="-103" w:leftChars="-49" w:firstLine="1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法定代表人或其授权代表：（</w:t>
      </w:r>
      <w:r>
        <w:rPr>
          <w:rFonts w:hint="eastAsia"/>
          <w:color w:val="000000" w:themeColor="text1"/>
          <w:highlight w:val="none"/>
          <w14:textFill>
            <w14:solidFill>
              <w14:schemeClr w14:val="tx1"/>
            </w14:solidFill>
          </w14:textFill>
        </w:rPr>
        <w:t>签字或加盖人名章</w:t>
      </w:r>
      <w:r>
        <w:rPr>
          <w:color w:val="000000" w:themeColor="text1"/>
          <w:highlight w:val="none"/>
          <w14:textFill>
            <w14:solidFill>
              <w14:schemeClr w14:val="tx1"/>
            </w14:solidFill>
          </w14:textFill>
        </w:rPr>
        <w:t>）</w:t>
      </w:r>
    </w:p>
    <w:p>
      <w:pPr>
        <w:spacing w:before="156" w:beforeLines="50"/>
        <w:ind w:left="-103" w:leftChars="-49" w:firstLine="1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日期：</w:t>
      </w:r>
    </w:p>
    <w:p>
      <w:pPr>
        <w:spacing w:line="360" w:lineRule="auto"/>
        <w:rPr>
          <w:color w:val="000000" w:themeColor="text1"/>
          <w:highlight w:val="none"/>
          <w14:textFill>
            <w14:solidFill>
              <w14:schemeClr w14:val="tx1"/>
            </w14:solidFill>
          </w14:textFill>
        </w:rPr>
      </w:pPr>
    </w:p>
    <w:p>
      <w:pPr>
        <w:snapToGrid w:val="0"/>
        <w:spacing w:after="156" w:afterLines="50" w:line="360" w:lineRule="auto"/>
        <w:ind w:left="850" w:hanging="850" w:hangingChars="40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注：</w:t>
      </w:r>
      <w:r>
        <w:rPr>
          <w:rFonts w:hint="eastAsia"/>
          <w:color w:val="000000" w:themeColor="text1"/>
          <w:highlight w:val="none"/>
          <w14:textFill>
            <w14:solidFill>
              <w14:schemeClr w14:val="tx1"/>
            </w14:solidFill>
          </w14:textFill>
        </w:rPr>
        <w:t>1</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ab/>
      </w:r>
      <w:r>
        <w:rPr>
          <w:rFonts w:hint="eastAsia"/>
          <w:color w:val="000000" w:themeColor="text1"/>
          <w:highlight w:val="none"/>
          <w14:textFill>
            <w14:solidFill>
              <w14:schemeClr w14:val="tx1"/>
            </w14:solidFill>
          </w14:textFill>
        </w:rPr>
        <w:t>对完全响应的条目在本表相应列中标注“√”。对有偏离的条目在本表相应列中标注“正偏离”或“负偏离”。仅可在“完全响应”及“有偏离”中选一标注，同时，当且仅当选取“有偏离”栏中加以标注后，才能在“偏离简述”栏中加以说明。</w:t>
      </w:r>
    </w:p>
    <w:p>
      <w:pPr>
        <w:tabs>
          <w:tab w:val="left" w:pos="1200"/>
        </w:tabs>
        <w:snapToGrid w:val="0"/>
        <w:spacing w:after="156" w:afterLines="50" w:line="360" w:lineRule="auto"/>
        <w:ind w:left="850" w:leftChars="203" w:hanging="424" w:hangingChars="20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ab/>
      </w:r>
      <w:r>
        <w:rPr>
          <w:rFonts w:hint="eastAsia"/>
          <w:color w:val="000000" w:themeColor="text1"/>
          <w:highlight w:val="none"/>
          <w14:textFill>
            <w14:solidFill>
              <w14:schemeClr w14:val="tx1"/>
            </w14:solidFill>
          </w14:textFill>
        </w:rPr>
        <w:t>正</w:t>
      </w:r>
      <w:r>
        <w:rPr>
          <w:color w:val="000000" w:themeColor="text1"/>
          <w:highlight w:val="none"/>
          <w14:textFill>
            <w14:solidFill>
              <w14:schemeClr w14:val="tx1"/>
            </w14:solidFill>
          </w14:textFill>
        </w:rPr>
        <w:t>偏离是指应答的条件</w:t>
      </w:r>
      <w:r>
        <w:rPr>
          <w:rFonts w:hint="eastAsia"/>
          <w:color w:val="000000" w:themeColor="text1"/>
          <w:highlight w:val="none"/>
          <w14:textFill>
            <w14:solidFill>
              <w14:schemeClr w14:val="tx1"/>
            </w14:solidFill>
          </w14:textFill>
        </w:rPr>
        <w:t>高</w:t>
      </w:r>
      <w:r>
        <w:rPr>
          <w:color w:val="000000" w:themeColor="text1"/>
          <w:highlight w:val="none"/>
          <w14:textFill>
            <w14:solidFill>
              <w14:schemeClr w14:val="tx1"/>
            </w14:solidFill>
          </w14:textFill>
        </w:rPr>
        <w:t>于磋商文件要求，</w:t>
      </w:r>
      <w:r>
        <w:rPr>
          <w:rFonts w:hint="eastAsia"/>
          <w:color w:val="000000" w:themeColor="text1"/>
          <w:highlight w:val="none"/>
          <w14:textFill>
            <w14:solidFill>
              <w14:schemeClr w14:val="tx1"/>
            </w14:solidFill>
          </w14:textFill>
        </w:rPr>
        <w:t>负</w:t>
      </w:r>
      <w:r>
        <w:rPr>
          <w:color w:val="000000" w:themeColor="text1"/>
          <w:highlight w:val="none"/>
          <w14:textFill>
            <w14:solidFill>
              <w14:schemeClr w14:val="tx1"/>
            </w14:solidFill>
          </w14:textFill>
        </w:rPr>
        <w:t>偏离是指应答的条件低于磋商文件要求，</w:t>
      </w:r>
      <w:r>
        <w:rPr>
          <w:rFonts w:hint="eastAsia"/>
          <w:color w:val="000000" w:themeColor="text1"/>
          <w:highlight w:val="none"/>
          <w14:textFill>
            <w14:solidFill>
              <w14:schemeClr w14:val="tx1"/>
            </w14:solidFill>
          </w14:textFill>
        </w:rPr>
        <w:t>正偏离</w:t>
      </w:r>
      <w:r>
        <w:rPr>
          <w:color w:val="000000" w:themeColor="text1"/>
          <w:highlight w:val="none"/>
          <w14:textFill>
            <w14:solidFill>
              <w14:schemeClr w14:val="tx1"/>
            </w14:solidFill>
          </w14:textFill>
        </w:rPr>
        <w:t>项目不作扣分处理。</w:t>
      </w:r>
    </w:p>
    <w:p>
      <w:pPr>
        <w:tabs>
          <w:tab w:val="left" w:pos="1200"/>
        </w:tabs>
        <w:snapToGrid w:val="0"/>
        <w:spacing w:after="156" w:afterLines="50" w:line="360" w:lineRule="auto"/>
        <w:ind w:left="850" w:leftChars="203" w:hanging="424" w:hangingChars="20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w:t>
      </w:r>
      <w:r>
        <w:rPr>
          <w:rFonts w:hint="eastAsia"/>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供应商须按照用户需求书逐条完整填写响应表。如果未完整填写响应表的各项内容则视作供应商已经对磋商文件相关要求和内容完全理解并同意，其报价为在此基础上的完全价格。</w:t>
      </w:r>
    </w:p>
    <w:p>
      <w:pPr>
        <w:tabs>
          <w:tab w:val="left" w:pos="1200"/>
        </w:tabs>
        <w:snapToGrid w:val="0"/>
        <w:spacing w:after="156" w:afterLines="50" w:line="360" w:lineRule="auto"/>
        <w:ind w:left="850" w:leftChars="203" w:hanging="424" w:hangingChars="20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w:t>
      </w:r>
      <w:r>
        <w:rPr>
          <w:rFonts w:hint="eastAsia"/>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在</w:t>
      </w:r>
      <w:r>
        <w:rPr>
          <w:rFonts w:hint="eastAsia"/>
          <w:color w:val="000000" w:themeColor="text1"/>
          <w:highlight w:val="none"/>
          <w14:textFill>
            <w14:solidFill>
              <w14:schemeClr w14:val="tx1"/>
            </w14:solidFill>
          </w14:textFill>
        </w:rPr>
        <w:t>采购人</w:t>
      </w:r>
      <w:r>
        <w:rPr>
          <w:color w:val="000000" w:themeColor="text1"/>
          <w:highlight w:val="none"/>
          <w14:textFill>
            <w14:solidFill>
              <w14:schemeClr w14:val="tx1"/>
            </w14:solidFill>
          </w14:textFill>
        </w:rPr>
        <w:t>与成交供应商签订合同</w:t>
      </w:r>
      <w:r>
        <w:rPr>
          <w:rFonts w:hint="eastAsia"/>
          <w:color w:val="000000" w:themeColor="text1"/>
          <w:highlight w:val="none"/>
          <w14:textFill>
            <w14:solidFill>
              <w14:schemeClr w14:val="tx1"/>
            </w14:solidFill>
          </w14:textFill>
        </w:rPr>
        <w:t>时</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如</w:t>
      </w:r>
      <w:r>
        <w:rPr>
          <w:color w:val="000000" w:themeColor="text1"/>
          <w:highlight w:val="none"/>
          <w14:textFill>
            <w14:solidFill>
              <w14:schemeClr w14:val="tx1"/>
            </w14:solidFill>
          </w14:textFill>
        </w:rPr>
        <w:t>成交供应商未在响应文件“响应表”中列出偏离说明，</w:t>
      </w:r>
      <w:r>
        <w:rPr>
          <w:rFonts w:hint="eastAsia"/>
          <w:color w:val="000000" w:themeColor="text1"/>
          <w:highlight w:val="none"/>
          <w14:textFill>
            <w14:solidFill>
              <w14:schemeClr w14:val="tx1"/>
            </w14:solidFill>
          </w14:textFill>
        </w:rPr>
        <w:t>无论即将发生或已发生任何情形</w:t>
      </w:r>
      <w:r>
        <w:rPr>
          <w:color w:val="000000" w:themeColor="text1"/>
          <w:highlight w:val="none"/>
          <w14:textFill>
            <w14:solidFill>
              <w14:schemeClr w14:val="tx1"/>
            </w14:solidFill>
          </w14:textFill>
        </w:rPr>
        <w:t>，均视为完全符合磋商文件要求</w:t>
      </w:r>
      <w:r>
        <w:rPr>
          <w:rFonts w:hint="eastAsia"/>
          <w:color w:val="000000" w:themeColor="text1"/>
          <w:highlight w:val="none"/>
          <w14:textFill>
            <w14:solidFill>
              <w14:schemeClr w14:val="tx1"/>
            </w14:solidFill>
          </w14:textFill>
        </w:rPr>
        <w:t>，并</w:t>
      </w:r>
      <w:r>
        <w:rPr>
          <w:color w:val="000000" w:themeColor="text1"/>
          <w:highlight w:val="none"/>
          <w14:textFill>
            <w14:solidFill>
              <w14:schemeClr w14:val="tx1"/>
            </w14:solidFill>
          </w14:textFill>
        </w:rPr>
        <w:t>写入合同。若成交供应商在合同签订前，以上述事项为借口而不履行合同签订手续及执行合同，则视作</w:t>
      </w:r>
      <w:r>
        <w:rPr>
          <w:rFonts w:hint="eastAsia"/>
          <w:color w:val="000000" w:themeColor="text1"/>
          <w:highlight w:val="none"/>
          <w14:textFill>
            <w14:solidFill>
              <w14:schemeClr w14:val="tx1"/>
            </w14:solidFill>
          </w14:textFill>
        </w:rPr>
        <w:t>拒绝与采购人签订合同</w:t>
      </w:r>
      <w:r>
        <w:rPr>
          <w:color w:val="000000" w:themeColor="text1"/>
          <w:highlight w:val="none"/>
          <w14:textFill>
            <w14:solidFill>
              <w14:schemeClr w14:val="tx1"/>
            </w14:solidFill>
          </w14:textFill>
        </w:rPr>
        <w:t>。</w:t>
      </w:r>
    </w:p>
    <w:p>
      <w:pPr>
        <w:rPr>
          <w:b/>
          <w:color w:val="000000" w:themeColor="text1"/>
          <w:sz w:val="32"/>
          <w:szCs w:val="32"/>
          <w:highlight w:val="none"/>
          <w14:textFill>
            <w14:solidFill>
              <w14:schemeClr w14:val="tx1"/>
            </w14:solidFill>
          </w14:textFill>
        </w:rPr>
      </w:pPr>
      <w:r>
        <w:rPr>
          <w:b/>
          <w:color w:val="000000" w:themeColor="text1"/>
          <w:sz w:val="32"/>
          <w:szCs w:val="32"/>
          <w:highlight w:val="none"/>
          <w14:textFill>
            <w14:solidFill>
              <w14:schemeClr w14:val="tx1"/>
            </w14:solidFill>
          </w14:textFill>
        </w:rPr>
        <w:br w:type="page"/>
      </w:r>
    </w:p>
    <w:p>
      <w:pPr>
        <w:pStyle w:val="426"/>
        <w:spacing w:line="360" w:lineRule="auto"/>
        <w:ind w:firstLine="0" w:firstLineChars="0"/>
        <w:outlineLvl w:val="1"/>
        <w:rPr>
          <w:b/>
          <w:color w:val="000000" w:themeColor="text1"/>
          <w:sz w:val="24"/>
          <w:highlight w:val="none"/>
          <w14:textFill>
            <w14:solidFill>
              <w14:schemeClr w14:val="tx1"/>
            </w14:solidFill>
          </w14:textFill>
        </w:rPr>
      </w:pPr>
      <w:bookmarkStart w:id="240" w:name="_Toc8351"/>
      <w:bookmarkStart w:id="241" w:name="_Toc4804"/>
      <w:bookmarkStart w:id="242" w:name="_Toc157759075"/>
      <w:r>
        <w:rPr>
          <w:rFonts w:hint="eastAsia"/>
          <w:b/>
          <w:color w:val="000000" w:themeColor="text1"/>
          <w:sz w:val="24"/>
          <w:highlight w:val="none"/>
          <w14:textFill>
            <w14:solidFill>
              <w14:schemeClr w14:val="tx1"/>
            </w14:solidFill>
          </w14:textFill>
        </w:rPr>
        <w:t>附件11 施工组织设计</w:t>
      </w:r>
      <w:bookmarkEnd w:id="240"/>
      <w:bookmarkEnd w:id="241"/>
    </w:p>
    <w:bookmarkEnd w:id="242"/>
    <w:p>
      <w:pPr>
        <w:spacing w:line="42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1．供应商应根据磋商文件和对现场的勘察情况，采用文字并结合图表形式，参考以下要点编制本工程的施工组织设计：</w:t>
      </w:r>
    </w:p>
    <w:p>
      <w:pPr>
        <w:spacing w:line="42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（1）施工方案及技术措施；</w:t>
      </w:r>
    </w:p>
    <w:p>
      <w:pPr>
        <w:spacing w:line="42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（2）质量保证措施和创优计划；</w:t>
      </w:r>
    </w:p>
    <w:p>
      <w:pPr>
        <w:spacing w:line="420" w:lineRule="exact"/>
        <w:ind w:left="945" w:leftChars="200" w:hanging="525" w:hangingChars="25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（3）施工总进度计划及保证措施（包括以横道图或标明关键线路的网络进度计划、保障进度计划需要的主要施工机械设备、劳动力需求计划及保证措施、材料设备进场计划及其他保证措施等）；</w:t>
      </w:r>
    </w:p>
    <w:p>
      <w:pPr>
        <w:spacing w:line="42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（4）施工安全、文明施工、施工环保措施计划；</w:t>
      </w:r>
    </w:p>
    <w:p>
      <w:pPr>
        <w:spacing w:line="42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（6）施工场地治安保卫管理计划；</w:t>
      </w:r>
    </w:p>
    <w:p>
      <w:pPr>
        <w:spacing w:line="42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（8）冬季和雨季施工方案；</w:t>
      </w:r>
    </w:p>
    <w:p>
      <w:pPr>
        <w:spacing w:line="420" w:lineRule="exact"/>
        <w:ind w:left="945" w:leftChars="200" w:hanging="525" w:hangingChars="25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9）施工现场总平面布置（供应商应递交一份施工总平面图，绘出现场临时设施布置图表并附文字说明，说明临时设施、加工车间、现场办公、设备及仓储、供电、供水、卫生、生活、道路、消防等设施的情况和布置）；</w:t>
      </w:r>
    </w:p>
    <w:p>
      <w:pPr>
        <w:spacing w:line="420" w:lineRule="exact"/>
        <w:ind w:left="987" w:leftChars="200" w:hanging="567" w:hangingChars="27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（10）项目组织管理机构（宜以框图表示）；</w:t>
      </w:r>
    </w:p>
    <w:p>
      <w:pPr>
        <w:spacing w:line="420" w:lineRule="exact"/>
        <w:ind w:left="987" w:leftChars="200" w:hanging="567" w:hangingChars="27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（11）承包人自行施工范围内拟分包的非主体和非关键性工作、材料计划和劳动力计划；（如有）</w:t>
      </w:r>
    </w:p>
    <w:p>
      <w:pPr>
        <w:spacing w:line="42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（12）成品保护和工程保修工作的管理措施和承诺；</w:t>
      </w:r>
    </w:p>
    <w:p>
      <w:pPr>
        <w:spacing w:line="420" w:lineRule="exact"/>
        <w:ind w:left="987" w:leftChars="200" w:hanging="567" w:hangingChars="27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（13）任何可能的紧急情况的处理措施、预案以及抵抗风险（包括工程施工过程中可能遇到的各种风险）的措施；</w:t>
      </w:r>
    </w:p>
    <w:p>
      <w:pPr>
        <w:spacing w:line="42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（14）对总包管理的认识以及对专业分包工程的配合、协调、管理、服务方案；（如有）</w:t>
      </w:r>
    </w:p>
    <w:p>
      <w:pPr>
        <w:spacing w:line="42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（15）与发包人、监理及设计人的配合；</w:t>
      </w:r>
    </w:p>
    <w:p>
      <w:pPr>
        <w:spacing w:line="42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（16）磋商文件规定的其他内容。</w:t>
      </w:r>
    </w:p>
    <w:p>
      <w:pPr>
        <w:spacing w:line="42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3．施工组织设计除采用文字表述外可附下列图表，图表及格式要求附后。</w:t>
      </w:r>
    </w:p>
    <w:p>
      <w:pPr>
        <w:spacing w:line="42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附表一  拟投入本工程的主要施工设备表</w:t>
      </w:r>
    </w:p>
    <w:p>
      <w:pPr>
        <w:spacing w:line="42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附表二  拟配备本工程的试验和检测仪器设备表</w:t>
      </w:r>
    </w:p>
    <w:p>
      <w:pPr>
        <w:spacing w:line="42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附表三  劳动力计划表</w:t>
      </w:r>
    </w:p>
    <w:p>
      <w:pPr>
        <w:spacing w:line="42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附表四  计划开、竣工日期和施工进度网络图</w:t>
      </w:r>
    </w:p>
    <w:p>
      <w:pPr>
        <w:spacing w:line="42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附表五  施工总平面图</w:t>
      </w:r>
    </w:p>
    <w:p>
      <w:pPr>
        <w:spacing w:line="420" w:lineRule="exact"/>
        <w:ind w:firstLine="420" w:firstLineChars="200"/>
        <w:rPr>
          <w:b/>
          <w:color w:val="000000" w:themeColor="text1"/>
          <w:sz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附表六  临时用地表</w:t>
      </w:r>
      <w:r>
        <w:rPr>
          <w:color w:val="000000" w:themeColor="text1"/>
          <w:highlight w:val="none"/>
          <w14:textFill>
            <w14:solidFill>
              <w14:schemeClr w14:val="tx1"/>
            </w14:solidFill>
          </w14:textFill>
        </w:rPr>
        <w:br w:type="page"/>
      </w:r>
      <w:bookmarkStart w:id="243" w:name="_Toc13636"/>
      <w:bookmarkStart w:id="244" w:name="_Toc29582"/>
      <w:r>
        <w:rPr>
          <w:rFonts w:hint="eastAsia"/>
          <w:b/>
          <w:color w:val="000000" w:themeColor="text1"/>
          <w:sz w:val="24"/>
          <w:highlight w:val="none"/>
          <w14:textFill>
            <w14:solidFill>
              <w14:schemeClr w14:val="tx1"/>
            </w14:solidFill>
          </w14:textFill>
        </w:rPr>
        <w:t>附件12</w:t>
      </w:r>
      <w:r>
        <w:rPr>
          <w:rFonts w:hint="eastAsia"/>
          <w:color w:val="000000" w:themeColor="text1"/>
          <w:highlight w:val="none"/>
          <w14:textFill>
            <w14:solidFill>
              <w14:schemeClr w14:val="tx1"/>
            </w14:solidFill>
          </w14:textFill>
        </w:rPr>
        <w:t xml:space="preserve"> </w:t>
      </w:r>
      <w:r>
        <w:rPr>
          <w:rFonts w:hint="eastAsia"/>
          <w:b/>
          <w:color w:val="000000" w:themeColor="text1"/>
          <w:sz w:val="24"/>
          <w:highlight w:val="none"/>
          <w14:textFill>
            <w14:solidFill>
              <w14:schemeClr w14:val="tx1"/>
            </w14:solidFill>
          </w14:textFill>
        </w:rPr>
        <w:t>项目管理机构人员</w:t>
      </w:r>
      <w:bookmarkEnd w:id="243"/>
      <w:bookmarkEnd w:id="244"/>
    </w:p>
    <w:p>
      <w:pPr>
        <w:pStyle w:val="426"/>
        <w:numPr>
          <w:ilvl w:val="0"/>
          <w:numId w:val="21"/>
        </w:numPr>
        <w:ind w:firstLineChars="0"/>
        <w:jc w:val="center"/>
        <w:outlineLvl w:val="2"/>
        <w:rPr>
          <w:rFonts w:ascii="黑体" w:hAnsi="黑体" w:eastAsia="黑体"/>
          <w:color w:val="000000" w:themeColor="text1"/>
          <w:sz w:val="28"/>
          <w:szCs w:val="28"/>
          <w:highlight w:val="none"/>
          <w14:textFill>
            <w14:solidFill>
              <w14:schemeClr w14:val="tx1"/>
            </w14:solidFill>
          </w14:textFill>
        </w:rPr>
      </w:pPr>
      <w:bookmarkStart w:id="245" w:name="_Toc18355"/>
      <w:bookmarkStart w:id="246" w:name="_Toc2024"/>
      <w:r>
        <w:rPr>
          <w:rFonts w:hint="eastAsia" w:ascii="黑体" w:hAnsi="黑体" w:eastAsia="黑体"/>
          <w:color w:val="000000" w:themeColor="text1"/>
          <w:sz w:val="28"/>
          <w:szCs w:val="28"/>
          <w:highlight w:val="none"/>
          <w14:textFill>
            <w14:solidFill>
              <w14:schemeClr w14:val="tx1"/>
            </w14:solidFill>
          </w14:textFill>
        </w:rPr>
        <w:t>项目管理机构组成表</w:t>
      </w:r>
      <w:bookmarkEnd w:id="245"/>
      <w:bookmarkEnd w:id="246"/>
    </w:p>
    <w:tbl>
      <w:tblPr>
        <w:tblStyle w:val="7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709"/>
        <w:gridCol w:w="709"/>
        <w:gridCol w:w="1134"/>
        <w:gridCol w:w="771"/>
        <w:gridCol w:w="788"/>
        <w:gridCol w:w="850"/>
        <w:gridCol w:w="2127"/>
        <w:gridCol w:w="7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restart"/>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职务</w:t>
            </w:r>
          </w:p>
        </w:tc>
        <w:tc>
          <w:tcPr>
            <w:tcW w:w="709" w:type="dxa"/>
            <w:vMerge w:val="restart"/>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姓名</w:t>
            </w:r>
          </w:p>
        </w:tc>
        <w:tc>
          <w:tcPr>
            <w:tcW w:w="709" w:type="dxa"/>
            <w:vMerge w:val="restart"/>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职称</w:t>
            </w:r>
          </w:p>
        </w:tc>
        <w:tc>
          <w:tcPr>
            <w:tcW w:w="5670" w:type="dxa"/>
            <w:gridSpan w:val="5"/>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执业或职业资格证明</w:t>
            </w:r>
          </w:p>
        </w:tc>
        <w:tc>
          <w:tcPr>
            <w:tcW w:w="708" w:type="dxa"/>
            <w:vMerge w:val="restart"/>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continue"/>
            <w:vAlign w:val="center"/>
          </w:tcPr>
          <w:p>
            <w:pPr>
              <w:jc w:val="center"/>
              <w:rPr>
                <w:rFonts w:ascii="宋体" w:hAnsi="宋体"/>
                <w:color w:val="000000" w:themeColor="text1"/>
                <w:szCs w:val="21"/>
                <w:highlight w:val="none"/>
                <w14:textFill>
                  <w14:solidFill>
                    <w14:schemeClr w14:val="tx1"/>
                  </w14:solidFill>
                </w14:textFill>
              </w:rPr>
            </w:pPr>
          </w:p>
        </w:tc>
        <w:tc>
          <w:tcPr>
            <w:tcW w:w="709" w:type="dxa"/>
            <w:vMerge w:val="continue"/>
            <w:vAlign w:val="center"/>
          </w:tcPr>
          <w:p>
            <w:pPr>
              <w:jc w:val="center"/>
              <w:rPr>
                <w:rFonts w:ascii="宋体" w:hAnsi="宋体"/>
                <w:color w:val="000000" w:themeColor="text1"/>
                <w:szCs w:val="21"/>
                <w:highlight w:val="none"/>
                <w14:textFill>
                  <w14:solidFill>
                    <w14:schemeClr w14:val="tx1"/>
                  </w14:solidFill>
                </w14:textFill>
              </w:rPr>
            </w:pPr>
          </w:p>
        </w:tc>
        <w:tc>
          <w:tcPr>
            <w:tcW w:w="709" w:type="dxa"/>
            <w:vMerge w:val="continue"/>
            <w:vAlign w:val="center"/>
          </w:tcPr>
          <w:p>
            <w:pPr>
              <w:jc w:val="center"/>
              <w:rPr>
                <w:rFonts w:ascii="宋体" w:hAnsi="宋体"/>
                <w:color w:val="000000" w:themeColor="text1"/>
                <w:szCs w:val="21"/>
                <w:highlight w:val="none"/>
                <w14:textFill>
                  <w14:solidFill>
                    <w14:schemeClr w14:val="tx1"/>
                  </w14:solidFill>
                </w14:textFill>
              </w:rPr>
            </w:pPr>
          </w:p>
        </w:tc>
        <w:tc>
          <w:tcPr>
            <w:tcW w:w="1134" w:type="dxa"/>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证书名称</w:t>
            </w:r>
          </w:p>
        </w:tc>
        <w:tc>
          <w:tcPr>
            <w:tcW w:w="771" w:type="dxa"/>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级别</w:t>
            </w:r>
          </w:p>
        </w:tc>
        <w:tc>
          <w:tcPr>
            <w:tcW w:w="788" w:type="dxa"/>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证号</w:t>
            </w:r>
          </w:p>
        </w:tc>
        <w:tc>
          <w:tcPr>
            <w:tcW w:w="850" w:type="dxa"/>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专业</w:t>
            </w:r>
          </w:p>
        </w:tc>
        <w:tc>
          <w:tcPr>
            <w:tcW w:w="2127" w:type="dxa"/>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养老保险</w:t>
            </w:r>
          </w:p>
        </w:tc>
        <w:tc>
          <w:tcPr>
            <w:tcW w:w="708" w:type="dxa"/>
            <w:vMerge w:val="continue"/>
            <w:vAlign w:val="center"/>
          </w:tcPr>
          <w:p>
            <w:pPr>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1134" w:type="dxa"/>
            <w:vAlign w:val="center"/>
          </w:tcPr>
          <w:p>
            <w:pPr>
              <w:jc w:val="center"/>
              <w:rPr>
                <w:rFonts w:ascii="宋体" w:hAnsi="宋体"/>
                <w:color w:val="000000" w:themeColor="text1"/>
                <w:szCs w:val="21"/>
                <w:highlight w:val="none"/>
                <w14:textFill>
                  <w14:solidFill>
                    <w14:schemeClr w14:val="tx1"/>
                  </w14:solidFill>
                </w14:textFill>
              </w:rPr>
            </w:pPr>
          </w:p>
        </w:tc>
        <w:tc>
          <w:tcPr>
            <w:tcW w:w="771" w:type="dxa"/>
            <w:vAlign w:val="center"/>
          </w:tcPr>
          <w:p>
            <w:pPr>
              <w:jc w:val="center"/>
              <w:rPr>
                <w:rFonts w:ascii="宋体" w:hAnsi="宋体"/>
                <w:color w:val="000000" w:themeColor="text1"/>
                <w:szCs w:val="21"/>
                <w:highlight w:val="none"/>
                <w14:textFill>
                  <w14:solidFill>
                    <w14:schemeClr w14:val="tx1"/>
                  </w14:solidFill>
                </w14:textFill>
              </w:rPr>
            </w:pPr>
          </w:p>
        </w:tc>
        <w:tc>
          <w:tcPr>
            <w:tcW w:w="788" w:type="dxa"/>
            <w:vAlign w:val="center"/>
          </w:tcPr>
          <w:p>
            <w:pPr>
              <w:jc w:val="center"/>
              <w:rPr>
                <w:rFonts w:ascii="宋体" w:hAnsi="宋体"/>
                <w:color w:val="000000" w:themeColor="text1"/>
                <w:szCs w:val="21"/>
                <w:highlight w:val="none"/>
                <w14:textFill>
                  <w14:solidFill>
                    <w14:schemeClr w14:val="tx1"/>
                  </w14:solidFill>
                </w14:textFill>
              </w:rPr>
            </w:pPr>
          </w:p>
        </w:tc>
        <w:tc>
          <w:tcPr>
            <w:tcW w:w="850" w:type="dxa"/>
            <w:vAlign w:val="center"/>
          </w:tcPr>
          <w:p>
            <w:pPr>
              <w:jc w:val="center"/>
              <w:rPr>
                <w:rFonts w:ascii="宋体" w:hAnsi="宋体"/>
                <w:color w:val="000000" w:themeColor="text1"/>
                <w:szCs w:val="21"/>
                <w:highlight w:val="none"/>
                <w14:textFill>
                  <w14:solidFill>
                    <w14:schemeClr w14:val="tx1"/>
                  </w14:solidFill>
                </w14:textFill>
              </w:rPr>
            </w:pPr>
          </w:p>
        </w:tc>
        <w:tc>
          <w:tcPr>
            <w:tcW w:w="2127" w:type="dxa"/>
            <w:vAlign w:val="center"/>
          </w:tcPr>
          <w:p>
            <w:pPr>
              <w:jc w:val="center"/>
              <w:rPr>
                <w:rFonts w:ascii="宋体" w:hAnsi="宋体"/>
                <w:color w:val="000000" w:themeColor="text1"/>
                <w:szCs w:val="21"/>
                <w:highlight w:val="none"/>
                <w14:textFill>
                  <w14:solidFill>
                    <w14:schemeClr w14:val="tx1"/>
                  </w14:solidFill>
                </w14:textFill>
              </w:rPr>
            </w:pPr>
          </w:p>
        </w:tc>
        <w:tc>
          <w:tcPr>
            <w:tcW w:w="708" w:type="dxa"/>
            <w:vAlign w:val="center"/>
          </w:tcPr>
          <w:p>
            <w:pPr>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1134" w:type="dxa"/>
            <w:vAlign w:val="center"/>
          </w:tcPr>
          <w:p>
            <w:pPr>
              <w:jc w:val="center"/>
              <w:rPr>
                <w:rFonts w:ascii="宋体" w:hAnsi="宋体"/>
                <w:color w:val="000000" w:themeColor="text1"/>
                <w:szCs w:val="21"/>
                <w:highlight w:val="none"/>
                <w14:textFill>
                  <w14:solidFill>
                    <w14:schemeClr w14:val="tx1"/>
                  </w14:solidFill>
                </w14:textFill>
              </w:rPr>
            </w:pPr>
          </w:p>
        </w:tc>
        <w:tc>
          <w:tcPr>
            <w:tcW w:w="771" w:type="dxa"/>
            <w:vAlign w:val="center"/>
          </w:tcPr>
          <w:p>
            <w:pPr>
              <w:jc w:val="center"/>
              <w:rPr>
                <w:rFonts w:ascii="宋体" w:hAnsi="宋体"/>
                <w:color w:val="000000" w:themeColor="text1"/>
                <w:szCs w:val="21"/>
                <w:highlight w:val="none"/>
                <w14:textFill>
                  <w14:solidFill>
                    <w14:schemeClr w14:val="tx1"/>
                  </w14:solidFill>
                </w14:textFill>
              </w:rPr>
            </w:pPr>
          </w:p>
        </w:tc>
        <w:tc>
          <w:tcPr>
            <w:tcW w:w="788" w:type="dxa"/>
            <w:vAlign w:val="center"/>
          </w:tcPr>
          <w:p>
            <w:pPr>
              <w:jc w:val="center"/>
              <w:rPr>
                <w:rFonts w:ascii="宋体" w:hAnsi="宋体"/>
                <w:color w:val="000000" w:themeColor="text1"/>
                <w:szCs w:val="21"/>
                <w:highlight w:val="none"/>
                <w14:textFill>
                  <w14:solidFill>
                    <w14:schemeClr w14:val="tx1"/>
                  </w14:solidFill>
                </w14:textFill>
              </w:rPr>
            </w:pPr>
          </w:p>
        </w:tc>
        <w:tc>
          <w:tcPr>
            <w:tcW w:w="850" w:type="dxa"/>
            <w:vAlign w:val="center"/>
          </w:tcPr>
          <w:p>
            <w:pPr>
              <w:jc w:val="center"/>
              <w:rPr>
                <w:rFonts w:ascii="宋体" w:hAnsi="宋体"/>
                <w:color w:val="000000" w:themeColor="text1"/>
                <w:szCs w:val="21"/>
                <w:highlight w:val="none"/>
                <w14:textFill>
                  <w14:solidFill>
                    <w14:schemeClr w14:val="tx1"/>
                  </w14:solidFill>
                </w14:textFill>
              </w:rPr>
            </w:pPr>
          </w:p>
        </w:tc>
        <w:tc>
          <w:tcPr>
            <w:tcW w:w="2127" w:type="dxa"/>
            <w:vAlign w:val="center"/>
          </w:tcPr>
          <w:p>
            <w:pPr>
              <w:jc w:val="center"/>
              <w:rPr>
                <w:rFonts w:ascii="宋体" w:hAnsi="宋体"/>
                <w:color w:val="000000" w:themeColor="text1"/>
                <w:szCs w:val="21"/>
                <w:highlight w:val="none"/>
                <w14:textFill>
                  <w14:solidFill>
                    <w14:schemeClr w14:val="tx1"/>
                  </w14:solidFill>
                </w14:textFill>
              </w:rPr>
            </w:pPr>
          </w:p>
        </w:tc>
        <w:tc>
          <w:tcPr>
            <w:tcW w:w="708" w:type="dxa"/>
            <w:vAlign w:val="center"/>
          </w:tcPr>
          <w:p>
            <w:pPr>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1134" w:type="dxa"/>
            <w:vAlign w:val="center"/>
          </w:tcPr>
          <w:p>
            <w:pPr>
              <w:jc w:val="center"/>
              <w:rPr>
                <w:rFonts w:ascii="宋体" w:hAnsi="宋体"/>
                <w:color w:val="000000" w:themeColor="text1"/>
                <w:szCs w:val="21"/>
                <w:highlight w:val="none"/>
                <w14:textFill>
                  <w14:solidFill>
                    <w14:schemeClr w14:val="tx1"/>
                  </w14:solidFill>
                </w14:textFill>
              </w:rPr>
            </w:pPr>
          </w:p>
        </w:tc>
        <w:tc>
          <w:tcPr>
            <w:tcW w:w="771" w:type="dxa"/>
            <w:vAlign w:val="center"/>
          </w:tcPr>
          <w:p>
            <w:pPr>
              <w:jc w:val="center"/>
              <w:rPr>
                <w:rFonts w:ascii="宋体" w:hAnsi="宋体"/>
                <w:color w:val="000000" w:themeColor="text1"/>
                <w:szCs w:val="21"/>
                <w:highlight w:val="none"/>
                <w14:textFill>
                  <w14:solidFill>
                    <w14:schemeClr w14:val="tx1"/>
                  </w14:solidFill>
                </w14:textFill>
              </w:rPr>
            </w:pPr>
          </w:p>
        </w:tc>
        <w:tc>
          <w:tcPr>
            <w:tcW w:w="788" w:type="dxa"/>
            <w:vAlign w:val="center"/>
          </w:tcPr>
          <w:p>
            <w:pPr>
              <w:jc w:val="center"/>
              <w:rPr>
                <w:rFonts w:ascii="宋体" w:hAnsi="宋体"/>
                <w:color w:val="000000" w:themeColor="text1"/>
                <w:szCs w:val="21"/>
                <w:highlight w:val="none"/>
                <w14:textFill>
                  <w14:solidFill>
                    <w14:schemeClr w14:val="tx1"/>
                  </w14:solidFill>
                </w14:textFill>
              </w:rPr>
            </w:pPr>
          </w:p>
        </w:tc>
        <w:tc>
          <w:tcPr>
            <w:tcW w:w="850" w:type="dxa"/>
            <w:vAlign w:val="center"/>
          </w:tcPr>
          <w:p>
            <w:pPr>
              <w:jc w:val="center"/>
              <w:rPr>
                <w:rFonts w:ascii="宋体" w:hAnsi="宋体"/>
                <w:color w:val="000000" w:themeColor="text1"/>
                <w:szCs w:val="21"/>
                <w:highlight w:val="none"/>
                <w14:textFill>
                  <w14:solidFill>
                    <w14:schemeClr w14:val="tx1"/>
                  </w14:solidFill>
                </w14:textFill>
              </w:rPr>
            </w:pPr>
          </w:p>
        </w:tc>
        <w:tc>
          <w:tcPr>
            <w:tcW w:w="2127" w:type="dxa"/>
            <w:vAlign w:val="center"/>
          </w:tcPr>
          <w:p>
            <w:pPr>
              <w:jc w:val="center"/>
              <w:rPr>
                <w:rFonts w:ascii="宋体" w:hAnsi="宋体"/>
                <w:color w:val="000000" w:themeColor="text1"/>
                <w:szCs w:val="21"/>
                <w:highlight w:val="none"/>
                <w14:textFill>
                  <w14:solidFill>
                    <w14:schemeClr w14:val="tx1"/>
                  </w14:solidFill>
                </w14:textFill>
              </w:rPr>
            </w:pPr>
          </w:p>
        </w:tc>
        <w:tc>
          <w:tcPr>
            <w:tcW w:w="708" w:type="dxa"/>
            <w:vAlign w:val="center"/>
          </w:tcPr>
          <w:p>
            <w:pPr>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1134" w:type="dxa"/>
            <w:vAlign w:val="center"/>
          </w:tcPr>
          <w:p>
            <w:pPr>
              <w:jc w:val="center"/>
              <w:rPr>
                <w:rFonts w:ascii="宋体" w:hAnsi="宋体"/>
                <w:color w:val="000000" w:themeColor="text1"/>
                <w:szCs w:val="21"/>
                <w:highlight w:val="none"/>
                <w14:textFill>
                  <w14:solidFill>
                    <w14:schemeClr w14:val="tx1"/>
                  </w14:solidFill>
                </w14:textFill>
              </w:rPr>
            </w:pPr>
          </w:p>
        </w:tc>
        <w:tc>
          <w:tcPr>
            <w:tcW w:w="771" w:type="dxa"/>
            <w:vAlign w:val="center"/>
          </w:tcPr>
          <w:p>
            <w:pPr>
              <w:jc w:val="center"/>
              <w:rPr>
                <w:rFonts w:ascii="宋体" w:hAnsi="宋体"/>
                <w:color w:val="000000" w:themeColor="text1"/>
                <w:szCs w:val="21"/>
                <w:highlight w:val="none"/>
                <w14:textFill>
                  <w14:solidFill>
                    <w14:schemeClr w14:val="tx1"/>
                  </w14:solidFill>
                </w14:textFill>
              </w:rPr>
            </w:pPr>
          </w:p>
        </w:tc>
        <w:tc>
          <w:tcPr>
            <w:tcW w:w="788" w:type="dxa"/>
            <w:vAlign w:val="center"/>
          </w:tcPr>
          <w:p>
            <w:pPr>
              <w:jc w:val="center"/>
              <w:rPr>
                <w:rFonts w:ascii="宋体" w:hAnsi="宋体"/>
                <w:color w:val="000000" w:themeColor="text1"/>
                <w:szCs w:val="21"/>
                <w:highlight w:val="none"/>
                <w14:textFill>
                  <w14:solidFill>
                    <w14:schemeClr w14:val="tx1"/>
                  </w14:solidFill>
                </w14:textFill>
              </w:rPr>
            </w:pPr>
          </w:p>
        </w:tc>
        <w:tc>
          <w:tcPr>
            <w:tcW w:w="850" w:type="dxa"/>
            <w:vAlign w:val="center"/>
          </w:tcPr>
          <w:p>
            <w:pPr>
              <w:jc w:val="center"/>
              <w:rPr>
                <w:rFonts w:ascii="宋体" w:hAnsi="宋体"/>
                <w:color w:val="000000" w:themeColor="text1"/>
                <w:szCs w:val="21"/>
                <w:highlight w:val="none"/>
                <w14:textFill>
                  <w14:solidFill>
                    <w14:schemeClr w14:val="tx1"/>
                  </w14:solidFill>
                </w14:textFill>
              </w:rPr>
            </w:pPr>
          </w:p>
        </w:tc>
        <w:tc>
          <w:tcPr>
            <w:tcW w:w="2127" w:type="dxa"/>
            <w:vAlign w:val="center"/>
          </w:tcPr>
          <w:p>
            <w:pPr>
              <w:jc w:val="center"/>
              <w:rPr>
                <w:rFonts w:ascii="宋体" w:hAnsi="宋体"/>
                <w:color w:val="000000" w:themeColor="text1"/>
                <w:szCs w:val="21"/>
                <w:highlight w:val="none"/>
                <w14:textFill>
                  <w14:solidFill>
                    <w14:schemeClr w14:val="tx1"/>
                  </w14:solidFill>
                </w14:textFill>
              </w:rPr>
            </w:pPr>
          </w:p>
        </w:tc>
        <w:tc>
          <w:tcPr>
            <w:tcW w:w="708" w:type="dxa"/>
            <w:vAlign w:val="center"/>
          </w:tcPr>
          <w:p>
            <w:pPr>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1134" w:type="dxa"/>
            <w:vAlign w:val="center"/>
          </w:tcPr>
          <w:p>
            <w:pPr>
              <w:jc w:val="center"/>
              <w:rPr>
                <w:rFonts w:ascii="宋体" w:hAnsi="宋体"/>
                <w:color w:val="000000" w:themeColor="text1"/>
                <w:szCs w:val="21"/>
                <w:highlight w:val="none"/>
                <w14:textFill>
                  <w14:solidFill>
                    <w14:schemeClr w14:val="tx1"/>
                  </w14:solidFill>
                </w14:textFill>
              </w:rPr>
            </w:pPr>
          </w:p>
        </w:tc>
        <w:tc>
          <w:tcPr>
            <w:tcW w:w="771" w:type="dxa"/>
            <w:vAlign w:val="center"/>
          </w:tcPr>
          <w:p>
            <w:pPr>
              <w:jc w:val="center"/>
              <w:rPr>
                <w:rFonts w:ascii="宋体" w:hAnsi="宋体"/>
                <w:color w:val="000000" w:themeColor="text1"/>
                <w:szCs w:val="21"/>
                <w:highlight w:val="none"/>
                <w14:textFill>
                  <w14:solidFill>
                    <w14:schemeClr w14:val="tx1"/>
                  </w14:solidFill>
                </w14:textFill>
              </w:rPr>
            </w:pPr>
          </w:p>
        </w:tc>
        <w:tc>
          <w:tcPr>
            <w:tcW w:w="788" w:type="dxa"/>
            <w:vAlign w:val="center"/>
          </w:tcPr>
          <w:p>
            <w:pPr>
              <w:jc w:val="center"/>
              <w:rPr>
                <w:rFonts w:ascii="宋体" w:hAnsi="宋体"/>
                <w:color w:val="000000" w:themeColor="text1"/>
                <w:szCs w:val="21"/>
                <w:highlight w:val="none"/>
                <w14:textFill>
                  <w14:solidFill>
                    <w14:schemeClr w14:val="tx1"/>
                  </w14:solidFill>
                </w14:textFill>
              </w:rPr>
            </w:pPr>
          </w:p>
        </w:tc>
        <w:tc>
          <w:tcPr>
            <w:tcW w:w="850" w:type="dxa"/>
            <w:vAlign w:val="center"/>
          </w:tcPr>
          <w:p>
            <w:pPr>
              <w:jc w:val="center"/>
              <w:rPr>
                <w:rFonts w:ascii="宋体" w:hAnsi="宋体"/>
                <w:color w:val="000000" w:themeColor="text1"/>
                <w:szCs w:val="21"/>
                <w:highlight w:val="none"/>
                <w14:textFill>
                  <w14:solidFill>
                    <w14:schemeClr w14:val="tx1"/>
                  </w14:solidFill>
                </w14:textFill>
              </w:rPr>
            </w:pPr>
          </w:p>
        </w:tc>
        <w:tc>
          <w:tcPr>
            <w:tcW w:w="2127" w:type="dxa"/>
            <w:vAlign w:val="center"/>
          </w:tcPr>
          <w:p>
            <w:pPr>
              <w:jc w:val="center"/>
              <w:rPr>
                <w:rFonts w:ascii="宋体" w:hAnsi="宋体"/>
                <w:color w:val="000000" w:themeColor="text1"/>
                <w:szCs w:val="21"/>
                <w:highlight w:val="none"/>
                <w14:textFill>
                  <w14:solidFill>
                    <w14:schemeClr w14:val="tx1"/>
                  </w14:solidFill>
                </w14:textFill>
              </w:rPr>
            </w:pPr>
          </w:p>
        </w:tc>
        <w:tc>
          <w:tcPr>
            <w:tcW w:w="708" w:type="dxa"/>
            <w:vAlign w:val="center"/>
          </w:tcPr>
          <w:p>
            <w:pPr>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1134" w:type="dxa"/>
            <w:vAlign w:val="center"/>
          </w:tcPr>
          <w:p>
            <w:pPr>
              <w:jc w:val="center"/>
              <w:rPr>
                <w:rFonts w:ascii="宋体" w:hAnsi="宋体"/>
                <w:color w:val="000000" w:themeColor="text1"/>
                <w:szCs w:val="21"/>
                <w:highlight w:val="none"/>
                <w14:textFill>
                  <w14:solidFill>
                    <w14:schemeClr w14:val="tx1"/>
                  </w14:solidFill>
                </w14:textFill>
              </w:rPr>
            </w:pPr>
          </w:p>
        </w:tc>
        <w:tc>
          <w:tcPr>
            <w:tcW w:w="771" w:type="dxa"/>
            <w:vAlign w:val="center"/>
          </w:tcPr>
          <w:p>
            <w:pPr>
              <w:jc w:val="center"/>
              <w:rPr>
                <w:rFonts w:ascii="宋体" w:hAnsi="宋体"/>
                <w:color w:val="000000" w:themeColor="text1"/>
                <w:szCs w:val="21"/>
                <w:highlight w:val="none"/>
                <w14:textFill>
                  <w14:solidFill>
                    <w14:schemeClr w14:val="tx1"/>
                  </w14:solidFill>
                </w14:textFill>
              </w:rPr>
            </w:pPr>
          </w:p>
        </w:tc>
        <w:tc>
          <w:tcPr>
            <w:tcW w:w="788" w:type="dxa"/>
            <w:vAlign w:val="center"/>
          </w:tcPr>
          <w:p>
            <w:pPr>
              <w:jc w:val="center"/>
              <w:rPr>
                <w:rFonts w:ascii="宋体" w:hAnsi="宋体"/>
                <w:color w:val="000000" w:themeColor="text1"/>
                <w:szCs w:val="21"/>
                <w:highlight w:val="none"/>
                <w14:textFill>
                  <w14:solidFill>
                    <w14:schemeClr w14:val="tx1"/>
                  </w14:solidFill>
                </w14:textFill>
              </w:rPr>
            </w:pPr>
          </w:p>
        </w:tc>
        <w:tc>
          <w:tcPr>
            <w:tcW w:w="850" w:type="dxa"/>
            <w:vAlign w:val="center"/>
          </w:tcPr>
          <w:p>
            <w:pPr>
              <w:jc w:val="center"/>
              <w:rPr>
                <w:rFonts w:ascii="宋体" w:hAnsi="宋体"/>
                <w:color w:val="000000" w:themeColor="text1"/>
                <w:szCs w:val="21"/>
                <w:highlight w:val="none"/>
                <w14:textFill>
                  <w14:solidFill>
                    <w14:schemeClr w14:val="tx1"/>
                  </w14:solidFill>
                </w14:textFill>
              </w:rPr>
            </w:pPr>
          </w:p>
        </w:tc>
        <w:tc>
          <w:tcPr>
            <w:tcW w:w="2127" w:type="dxa"/>
            <w:vAlign w:val="center"/>
          </w:tcPr>
          <w:p>
            <w:pPr>
              <w:jc w:val="center"/>
              <w:rPr>
                <w:rFonts w:ascii="宋体" w:hAnsi="宋体"/>
                <w:color w:val="000000" w:themeColor="text1"/>
                <w:szCs w:val="21"/>
                <w:highlight w:val="none"/>
                <w14:textFill>
                  <w14:solidFill>
                    <w14:schemeClr w14:val="tx1"/>
                  </w14:solidFill>
                </w14:textFill>
              </w:rPr>
            </w:pPr>
          </w:p>
        </w:tc>
        <w:tc>
          <w:tcPr>
            <w:tcW w:w="708" w:type="dxa"/>
            <w:vAlign w:val="center"/>
          </w:tcPr>
          <w:p>
            <w:pPr>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1134" w:type="dxa"/>
            <w:vAlign w:val="center"/>
          </w:tcPr>
          <w:p>
            <w:pPr>
              <w:jc w:val="center"/>
              <w:rPr>
                <w:rFonts w:ascii="宋体" w:hAnsi="宋体"/>
                <w:color w:val="000000" w:themeColor="text1"/>
                <w:szCs w:val="21"/>
                <w:highlight w:val="none"/>
                <w14:textFill>
                  <w14:solidFill>
                    <w14:schemeClr w14:val="tx1"/>
                  </w14:solidFill>
                </w14:textFill>
              </w:rPr>
            </w:pPr>
          </w:p>
        </w:tc>
        <w:tc>
          <w:tcPr>
            <w:tcW w:w="771" w:type="dxa"/>
            <w:vAlign w:val="center"/>
          </w:tcPr>
          <w:p>
            <w:pPr>
              <w:jc w:val="center"/>
              <w:rPr>
                <w:rFonts w:ascii="宋体" w:hAnsi="宋体"/>
                <w:color w:val="000000" w:themeColor="text1"/>
                <w:szCs w:val="21"/>
                <w:highlight w:val="none"/>
                <w14:textFill>
                  <w14:solidFill>
                    <w14:schemeClr w14:val="tx1"/>
                  </w14:solidFill>
                </w14:textFill>
              </w:rPr>
            </w:pPr>
          </w:p>
        </w:tc>
        <w:tc>
          <w:tcPr>
            <w:tcW w:w="788" w:type="dxa"/>
            <w:vAlign w:val="center"/>
          </w:tcPr>
          <w:p>
            <w:pPr>
              <w:jc w:val="center"/>
              <w:rPr>
                <w:rFonts w:ascii="宋体" w:hAnsi="宋体"/>
                <w:color w:val="000000" w:themeColor="text1"/>
                <w:szCs w:val="21"/>
                <w:highlight w:val="none"/>
                <w14:textFill>
                  <w14:solidFill>
                    <w14:schemeClr w14:val="tx1"/>
                  </w14:solidFill>
                </w14:textFill>
              </w:rPr>
            </w:pPr>
          </w:p>
        </w:tc>
        <w:tc>
          <w:tcPr>
            <w:tcW w:w="850" w:type="dxa"/>
            <w:vAlign w:val="center"/>
          </w:tcPr>
          <w:p>
            <w:pPr>
              <w:jc w:val="center"/>
              <w:rPr>
                <w:rFonts w:ascii="宋体" w:hAnsi="宋体"/>
                <w:color w:val="000000" w:themeColor="text1"/>
                <w:szCs w:val="21"/>
                <w:highlight w:val="none"/>
                <w14:textFill>
                  <w14:solidFill>
                    <w14:schemeClr w14:val="tx1"/>
                  </w14:solidFill>
                </w14:textFill>
              </w:rPr>
            </w:pPr>
          </w:p>
        </w:tc>
        <w:tc>
          <w:tcPr>
            <w:tcW w:w="2127" w:type="dxa"/>
            <w:vAlign w:val="center"/>
          </w:tcPr>
          <w:p>
            <w:pPr>
              <w:jc w:val="center"/>
              <w:rPr>
                <w:rFonts w:ascii="宋体" w:hAnsi="宋体"/>
                <w:color w:val="000000" w:themeColor="text1"/>
                <w:szCs w:val="21"/>
                <w:highlight w:val="none"/>
                <w14:textFill>
                  <w14:solidFill>
                    <w14:schemeClr w14:val="tx1"/>
                  </w14:solidFill>
                </w14:textFill>
              </w:rPr>
            </w:pPr>
          </w:p>
        </w:tc>
        <w:tc>
          <w:tcPr>
            <w:tcW w:w="708" w:type="dxa"/>
            <w:vAlign w:val="center"/>
          </w:tcPr>
          <w:p>
            <w:pPr>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1134" w:type="dxa"/>
            <w:vAlign w:val="center"/>
          </w:tcPr>
          <w:p>
            <w:pPr>
              <w:jc w:val="center"/>
              <w:rPr>
                <w:rFonts w:ascii="宋体" w:hAnsi="宋体"/>
                <w:color w:val="000000" w:themeColor="text1"/>
                <w:szCs w:val="21"/>
                <w:highlight w:val="none"/>
                <w14:textFill>
                  <w14:solidFill>
                    <w14:schemeClr w14:val="tx1"/>
                  </w14:solidFill>
                </w14:textFill>
              </w:rPr>
            </w:pPr>
          </w:p>
        </w:tc>
        <w:tc>
          <w:tcPr>
            <w:tcW w:w="771" w:type="dxa"/>
            <w:vAlign w:val="center"/>
          </w:tcPr>
          <w:p>
            <w:pPr>
              <w:jc w:val="center"/>
              <w:rPr>
                <w:rFonts w:ascii="宋体" w:hAnsi="宋体"/>
                <w:color w:val="000000" w:themeColor="text1"/>
                <w:szCs w:val="21"/>
                <w:highlight w:val="none"/>
                <w14:textFill>
                  <w14:solidFill>
                    <w14:schemeClr w14:val="tx1"/>
                  </w14:solidFill>
                </w14:textFill>
              </w:rPr>
            </w:pPr>
          </w:p>
        </w:tc>
        <w:tc>
          <w:tcPr>
            <w:tcW w:w="788" w:type="dxa"/>
            <w:vAlign w:val="center"/>
          </w:tcPr>
          <w:p>
            <w:pPr>
              <w:jc w:val="center"/>
              <w:rPr>
                <w:rFonts w:ascii="宋体" w:hAnsi="宋体"/>
                <w:color w:val="000000" w:themeColor="text1"/>
                <w:szCs w:val="21"/>
                <w:highlight w:val="none"/>
                <w14:textFill>
                  <w14:solidFill>
                    <w14:schemeClr w14:val="tx1"/>
                  </w14:solidFill>
                </w14:textFill>
              </w:rPr>
            </w:pPr>
          </w:p>
        </w:tc>
        <w:tc>
          <w:tcPr>
            <w:tcW w:w="850" w:type="dxa"/>
            <w:vAlign w:val="center"/>
          </w:tcPr>
          <w:p>
            <w:pPr>
              <w:jc w:val="center"/>
              <w:rPr>
                <w:rFonts w:ascii="宋体" w:hAnsi="宋体"/>
                <w:color w:val="000000" w:themeColor="text1"/>
                <w:szCs w:val="21"/>
                <w:highlight w:val="none"/>
                <w14:textFill>
                  <w14:solidFill>
                    <w14:schemeClr w14:val="tx1"/>
                  </w14:solidFill>
                </w14:textFill>
              </w:rPr>
            </w:pPr>
          </w:p>
        </w:tc>
        <w:tc>
          <w:tcPr>
            <w:tcW w:w="2127" w:type="dxa"/>
            <w:vAlign w:val="center"/>
          </w:tcPr>
          <w:p>
            <w:pPr>
              <w:jc w:val="center"/>
              <w:rPr>
                <w:rFonts w:ascii="宋体" w:hAnsi="宋体"/>
                <w:color w:val="000000" w:themeColor="text1"/>
                <w:szCs w:val="21"/>
                <w:highlight w:val="none"/>
                <w14:textFill>
                  <w14:solidFill>
                    <w14:schemeClr w14:val="tx1"/>
                  </w14:solidFill>
                </w14:textFill>
              </w:rPr>
            </w:pPr>
          </w:p>
        </w:tc>
        <w:tc>
          <w:tcPr>
            <w:tcW w:w="708" w:type="dxa"/>
            <w:vAlign w:val="center"/>
          </w:tcPr>
          <w:p>
            <w:pPr>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1134" w:type="dxa"/>
            <w:vAlign w:val="center"/>
          </w:tcPr>
          <w:p>
            <w:pPr>
              <w:jc w:val="center"/>
              <w:rPr>
                <w:rFonts w:ascii="宋体" w:hAnsi="宋体"/>
                <w:color w:val="000000" w:themeColor="text1"/>
                <w:szCs w:val="21"/>
                <w:highlight w:val="none"/>
                <w14:textFill>
                  <w14:solidFill>
                    <w14:schemeClr w14:val="tx1"/>
                  </w14:solidFill>
                </w14:textFill>
              </w:rPr>
            </w:pPr>
          </w:p>
        </w:tc>
        <w:tc>
          <w:tcPr>
            <w:tcW w:w="771" w:type="dxa"/>
            <w:vAlign w:val="center"/>
          </w:tcPr>
          <w:p>
            <w:pPr>
              <w:jc w:val="center"/>
              <w:rPr>
                <w:rFonts w:ascii="宋体" w:hAnsi="宋体"/>
                <w:color w:val="000000" w:themeColor="text1"/>
                <w:szCs w:val="21"/>
                <w:highlight w:val="none"/>
                <w14:textFill>
                  <w14:solidFill>
                    <w14:schemeClr w14:val="tx1"/>
                  </w14:solidFill>
                </w14:textFill>
              </w:rPr>
            </w:pPr>
          </w:p>
        </w:tc>
        <w:tc>
          <w:tcPr>
            <w:tcW w:w="788" w:type="dxa"/>
            <w:vAlign w:val="center"/>
          </w:tcPr>
          <w:p>
            <w:pPr>
              <w:jc w:val="center"/>
              <w:rPr>
                <w:rFonts w:ascii="宋体" w:hAnsi="宋体"/>
                <w:color w:val="000000" w:themeColor="text1"/>
                <w:szCs w:val="21"/>
                <w:highlight w:val="none"/>
                <w14:textFill>
                  <w14:solidFill>
                    <w14:schemeClr w14:val="tx1"/>
                  </w14:solidFill>
                </w14:textFill>
              </w:rPr>
            </w:pPr>
          </w:p>
        </w:tc>
        <w:tc>
          <w:tcPr>
            <w:tcW w:w="850" w:type="dxa"/>
            <w:vAlign w:val="center"/>
          </w:tcPr>
          <w:p>
            <w:pPr>
              <w:jc w:val="center"/>
              <w:rPr>
                <w:rFonts w:ascii="宋体" w:hAnsi="宋体"/>
                <w:color w:val="000000" w:themeColor="text1"/>
                <w:szCs w:val="21"/>
                <w:highlight w:val="none"/>
                <w14:textFill>
                  <w14:solidFill>
                    <w14:schemeClr w14:val="tx1"/>
                  </w14:solidFill>
                </w14:textFill>
              </w:rPr>
            </w:pPr>
          </w:p>
        </w:tc>
        <w:tc>
          <w:tcPr>
            <w:tcW w:w="2127" w:type="dxa"/>
            <w:vAlign w:val="center"/>
          </w:tcPr>
          <w:p>
            <w:pPr>
              <w:jc w:val="center"/>
              <w:rPr>
                <w:rFonts w:ascii="宋体" w:hAnsi="宋体"/>
                <w:color w:val="000000" w:themeColor="text1"/>
                <w:szCs w:val="21"/>
                <w:highlight w:val="none"/>
                <w14:textFill>
                  <w14:solidFill>
                    <w14:schemeClr w14:val="tx1"/>
                  </w14:solidFill>
                </w14:textFill>
              </w:rPr>
            </w:pPr>
          </w:p>
        </w:tc>
        <w:tc>
          <w:tcPr>
            <w:tcW w:w="708" w:type="dxa"/>
            <w:vAlign w:val="center"/>
          </w:tcPr>
          <w:p>
            <w:pPr>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1134" w:type="dxa"/>
            <w:vAlign w:val="center"/>
          </w:tcPr>
          <w:p>
            <w:pPr>
              <w:jc w:val="center"/>
              <w:rPr>
                <w:rFonts w:ascii="宋体" w:hAnsi="宋体"/>
                <w:color w:val="000000" w:themeColor="text1"/>
                <w:szCs w:val="21"/>
                <w:highlight w:val="none"/>
                <w14:textFill>
                  <w14:solidFill>
                    <w14:schemeClr w14:val="tx1"/>
                  </w14:solidFill>
                </w14:textFill>
              </w:rPr>
            </w:pPr>
          </w:p>
        </w:tc>
        <w:tc>
          <w:tcPr>
            <w:tcW w:w="771" w:type="dxa"/>
            <w:vAlign w:val="center"/>
          </w:tcPr>
          <w:p>
            <w:pPr>
              <w:jc w:val="center"/>
              <w:rPr>
                <w:rFonts w:ascii="宋体" w:hAnsi="宋体"/>
                <w:color w:val="000000" w:themeColor="text1"/>
                <w:szCs w:val="21"/>
                <w:highlight w:val="none"/>
                <w14:textFill>
                  <w14:solidFill>
                    <w14:schemeClr w14:val="tx1"/>
                  </w14:solidFill>
                </w14:textFill>
              </w:rPr>
            </w:pPr>
          </w:p>
        </w:tc>
        <w:tc>
          <w:tcPr>
            <w:tcW w:w="788" w:type="dxa"/>
            <w:vAlign w:val="center"/>
          </w:tcPr>
          <w:p>
            <w:pPr>
              <w:jc w:val="center"/>
              <w:rPr>
                <w:rFonts w:ascii="宋体" w:hAnsi="宋体"/>
                <w:color w:val="000000" w:themeColor="text1"/>
                <w:szCs w:val="21"/>
                <w:highlight w:val="none"/>
                <w14:textFill>
                  <w14:solidFill>
                    <w14:schemeClr w14:val="tx1"/>
                  </w14:solidFill>
                </w14:textFill>
              </w:rPr>
            </w:pPr>
          </w:p>
        </w:tc>
        <w:tc>
          <w:tcPr>
            <w:tcW w:w="850" w:type="dxa"/>
            <w:vAlign w:val="center"/>
          </w:tcPr>
          <w:p>
            <w:pPr>
              <w:jc w:val="center"/>
              <w:rPr>
                <w:rFonts w:ascii="宋体" w:hAnsi="宋体"/>
                <w:color w:val="000000" w:themeColor="text1"/>
                <w:szCs w:val="21"/>
                <w:highlight w:val="none"/>
                <w14:textFill>
                  <w14:solidFill>
                    <w14:schemeClr w14:val="tx1"/>
                  </w14:solidFill>
                </w14:textFill>
              </w:rPr>
            </w:pPr>
          </w:p>
        </w:tc>
        <w:tc>
          <w:tcPr>
            <w:tcW w:w="2127" w:type="dxa"/>
            <w:vAlign w:val="center"/>
          </w:tcPr>
          <w:p>
            <w:pPr>
              <w:jc w:val="center"/>
              <w:rPr>
                <w:rFonts w:ascii="宋体" w:hAnsi="宋体"/>
                <w:color w:val="000000" w:themeColor="text1"/>
                <w:szCs w:val="21"/>
                <w:highlight w:val="none"/>
                <w14:textFill>
                  <w14:solidFill>
                    <w14:schemeClr w14:val="tx1"/>
                  </w14:solidFill>
                </w14:textFill>
              </w:rPr>
            </w:pPr>
          </w:p>
        </w:tc>
        <w:tc>
          <w:tcPr>
            <w:tcW w:w="708" w:type="dxa"/>
            <w:vAlign w:val="center"/>
          </w:tcPr>
          <w:p>
            <w:pPr>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1134" w:type="dxa"/>
            <w:vAlign w:val="center"/>
          </w:tcPr>
          <w:p>
            <w:pPr>
              <w:jc w:val="center"/>
              <w:rPr>
                <w:rFonts w:ascii="宋体" w:hAnsi="宋体"/>
                <w:color w:val="000000" w:themeColor="text1"/>
                <w:szCs w:val="21"/>
                <w:highlight w:val="none"/>
                <w14:textFill>
                  <w14:solidFill>
                    <w14:schemeClr w14:val="tx1"/>
                  </w14:solidFill>
                </w14:textFill>
              </w:rPr>
            </w:pPr>
          </w:p>
        </w:tc>
        <w:tc>
          <w:tcPr>
            <w:tcW w:w="771" w:type="dxa"/>
            <w:vAlign w:val="center"/>
          </w:tcPr>
          <w:p>
            <w:pPr>
              <w:jc w:val="center"/>
              <w:rPr>
                <w:rFonts w:ascii="宋体" w:hAnsi="宋体"/>
                <w:color w:val="000000" w:themeColor="text1"/>
                <w:szCs w:val="21"/>
                <w:highlight w:val="none"/>
                <w14:textFill>
                  <w14:solidFill>
                    <w14:schemeClr w14:val="tx1"/>
                  </w14:solidFill>
                </w14:textFill>
              </w:rPr>
            </w:pPr>
          </w:p>
        </w:tc>
        <w:tc>
          <w:tcPr>
            <w:tcW w:w="788" w:type="dxa"/>
            <w:vAlign w:val="center"/>
          </w:tcPr>
          <w:p>
            <w:pPr>
              <w:jc w:val="center"/>
              <w:rPr>
                <w:rFonts w:ascii="宋体" w:hAnsi="宋体"/>
                <w:color w:val="000000" w:themeColor="text1"/>
                <w:szCs w:val="21"/>
                <w:highlight w:val="none"/>
                <w14:textFill>
                  <w14:solidFill>
                    <w14:schemeClr w14:val="tx1"/>
                  </w14:solidFill>
                </w14:textFill>
              </w:rPr>
            </w:pPr>
          </w:p>
        </w:tc>
        <w:tc>
          <w:tcPr>
            <w:tcW w:w="850" w:type="dxa"/>
            <w:vAlign w:val="center"/>
          </w:tcPr>
          <w:p>
            <w:pPr>
              <w:jc w:val="center"/>
              <w:rPr>
                <w:rFonts w:ascii="宋体" w:hAnsi="宋体"/>
                <w:color w:val="000000" w:themeColor="text1"/>
                <w:szCs w:val="21"/>
                <w:highlight w:val="none"/>
                <w14:textFill>
                  <w14:solidFill>
                    <w14:schemeClr w14:val="tx1"/>
                  </w14:solidFill>
                </w14:textFill>
              </w:rPr>
            </w:pPr>
          </w:p>
        </w:tc>
        <w:tc>
          <w:tcPr>
            <w:tcW w:w="2127" w:type="dxa"/>
            <w:vAlign w:val="center"/>
          </w:tcPr>
          <w:p>
            <w:pPr>
              <w:jc w:val="center"/>
              <w:rPr>
                <w:rFonts w:ascii="宋体" w:hAnsi="宋体"/>
                <w:color w:val="000000" w:themeColor="text1"/>
                <w:szCs w:val="21"/>
                <w:highlight w:val="none"/>
                <w14:textFill>
                  <w14:solidFill>
                    <w14:schemeClr w14:val="tx1"/>
                  </w14:solidFill>
                </w14:textFill>
              </w:rPr>
            </w:pPr>
          </w:p>
        </w:tc>
        <w:tc>
          <w:tcPr>
            <w:tcW w:w="708" w:type="dxa"/>
            <w:vAlign w:val="center"/>
          </w:tcPr>
          <w:p>
            <w:pPr>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1134" w:type="dxa"/>
            <w:vAlign w:val="center"/>
          </w:tcPr>
          <w:p>
            <w:pPr>
              <w:jc w:val="center"/>
              <w:rPr>
                <w:rFonts w:ascii="宋体" w:hAnsi="宋体"/>
                <w:color w:val="000000" w:themeColor="text1"/>
                <w:szCs w:val="21"/>
                <w:highlight w:val="none"/>
                <w14:textFill>
                  <w14:solidFill>
                    <w14:schemeClr w14:val="tx1"/>
                  </w14:solidFill>
                </w14:textFill>
              </w:rPr>
            </w:pPr>
          </w:p>
        </w:tc>
        <w:tc>
          <w:tcPr>
            <w:tcW w:w="771" w:type="dxa"/>
            <w:vAlign w:val="center"/>
          </w:tcPr>
          <w:p>
            <w:pPr>
              <w:jc w:val="center"/>
              <w:rPr>
                <w:rFonts w:ascii="宋体" w:hAnsi="宋体"/>
                <w:color w:val="000000" w:themeColor="text1"/>
                <w:szCs w:val="21"/>
                <w:highlight w:val="none"/>
                <w14:textFill>
                  <w14:solidFill>
                    <w14:schemeClr w14:val="tx1"/>
                  </w14:solidFill>
                </w14:textFill>
              </w:rPr>
            </w:pPr>
          </w:p>
        </w:tc>
        <w:tc>
          <w:tcPr>
            <w:tcW w:w="788" w:type="dxa"/>
            <w:vAlign w:val="center"/>
          </w:tcPr>
          <w:p>
            <w:pPr>
              <w:jc w:val="center"/>
              <w:rPr>
                <w:rFonts w:ascii="宋体" w:hAnsi="宋体"/>
                <w:color w:val="000000" w:themeColor="text1"/>
                <w:szCs w:val="21"/>
                <w:highlight w:val="none"/>
                <w14:textFill>
                  <w14:solidFill>
                    <w14:schemeClr w14:val="tx1"/>
                  </w14:solidFill>
                </w14:textFill>
              </w:rPr>
            </w:pPr>
          </w:p>
        </w:tc>
        <w:tc>
          <w:tcPr>
            <w:tcW w:w="850" w:type="dxa"/>
            <w:vAlign w:val="center"/>
          </w:tcPr>
          <w:p>
            <w:pPr>
              <w:jc w:val="center"/>
              <w:rPr>
                <w:rFonts w:ascii="宋体" w:hAnsi="宋体"/>
                <w:color w:val="000000" w:themeColor="text1"/>
                <w:szCs w:val="21"/>
                <w:highlight w:val="none"/>
                <w14:textFill>
                  <w14:solidFill>
                    <w14:schemeClr w14:val="tx1"/>
                  </w14:solidFill>
                </w14:textFill>
              </w:rPr>
            </w:pPr>
          </w:p>
        </w:tc>
        <w:tc>
          <w:tcPr>
            <w:tcW w:w="2127" w:type="dxa"/>
            <w:vAlign w:val="center"/>
          </w:tcPr>
          <w:p>
            <w:pPr>
              <w:jc w:val="center"/>
              <w:rPr>
                <w:rFonts w:ascii="宋体" w:hAnsi="宋体"/>
                <w:color w:val="000000" w:themeColor="text1"/>
                <w:szCs w:val="21"/>
                <w:highlight w:val="none"/>
                <w14:textFill>
                  <w14:solidFill>
                    <w14:schemeClr w14:val="tx1"/>
                  </w14:solidFill>
                </w14:textFill>
              </w:rPr>
            </w:pPr>
          </w:p>
        </w:tc>
        <w:tc>
          <w:tcPr>
            <w:tcW w:w="708" w:type="dxa"/>
            <w:vAlign w:val="center"/>
          </w:tcPr>
          <w:p>
            <w:pPr>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1134" w:type="dxa"/>
            <w:vAlign w:val="center"/>
          </w:tcPr>
          <w:p>
            <w:pPr>
              <w:jc w:val="center"/>
              <w:rPr>
                <w:rFonts w:ascii="宋体" w:hAnsi="宋体"/>
                <w:color w:val="000000" w:themeColor="text1"/>
                <w:szCs w:val="21"/>
                <w:highlight w:val="none"/>
                <w14:textFill>
                  <w14:solidFill>
                    <w14:schemeClr w14:val="tx1"/>
                  </w14:solidFill>
                </w14:textFill>
              </w:rPr>
            </w:pPr>
          </w:p>
        </w:tc>
        <w:tc>
          <w:tcPr>
            <w:tcW w:w="771" w:type="dxa"/>
            <w:vAlign w:val="center"/>
          </w:tcPr>
          <w:p>
            <w:pPr>
              <w:jc w:val="center"/>
              <w:rPr>
                <w:rFonts w:ascii="宋体" w:hAnsi="宋体"/>
                <w:color w:val="000000" w:themeColor="text1"/>
                <w:szCs w:val="21"/>
                <w:highlight w:val="none"/>
                <w14:textFill>
                  <w14:solidFill>
                    <w14:schemeClr w14:val="tx1"/>
                  </w14:solidFill>
                </w14:textFill>
              </w:rPr>
            </w:pPr>
          </w:p>
        </w:tc>
        <w:tc>
          <w:tcPr>
            <w:tcW w:w="788" w:type="dxa"/>
            <w:vAlign w:val="center"/>
          </w:tcPr>
          <w:p>
            <w:pPr>
              <w:jc w:val="center"/>
              <w:rPr>
                <w:rFonts w:ascii="宋体" w:hAnsi="宋体"/>
                <w:color w:val="000000" w:themeColor="text1"/>
                <w:szCs w:val="21"/>
                <w:highlight w:val="none"/>
                <w14:textFill>
                  <w14:solidFill>
                    <w14:schemeClr w14:val="tx1"/>
                  </w14:solidFill>
                </w14:textFill>
              </w:rPr>
            </w:pPr>
          </w:p>
        </w:tc>
        <w:tc>
          <w:tcPr>
            <w:tcW w:w="850" w:type="dxa"/>
            <w:vAlign w:val="center"/>
          </w:tcPr>
          <w:p>
            <w:pPr>
              <w:jc w:val="center"/>
              <w:rPr>
                <w:rFonts w:ascii="宋体" w:hAnsi="宋体"/>
                <w:color w:val="000000" w:themeColor="text1"/>
                <w:szCs w:val="21"/>
                <w:highlight w:val="none"/>
                <w14:textFill>
                  <w14:solidFill>
                    <w14:schemeClr w14:val="tx1"/>
                  </w14:solidFill>
                </w14:textFill>
              </w:rPr>
            </w:pPr>
          </w:p>
        </w:tc>
        <w:tc>
          <w:tcPr>
            <w:tcW w:w="2127" w:type="dxa"/>
            <w:vAlign w:val="center"/>
          </w:tcPr>
          <w:p>
            <w:pPr>
              <w:jc w:val="center"/>
              <w:rPr>
                <w:rFonts w:ascii="宋体" w:hAnsi="宋体"/>
                <w:color w:val="000000" w:themeColor="text1"/>
                <w:szCs w:val="21"/>
                <w:highlight w:val="none"/>
                <w14:textFill>
                  <w14:solidFill>
                    <w14:schemeClr w14:val="tx1"/>
                  </w14:solidFill>
                </w14:textFill>
              </w:rPr>
            </w:pPr>
          </w:p>
        </w:tc>
        <w:tc>
          <w:tcPr>
            <w:tcW w:w="708" w:type="dxa"/>
            <w:vAlign w:val="center"/>
          </w:tcPr>
          <w:p>
            <w:pPr>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1134" w:type="dxa"/>
            <w:vAlign w:val="center"/>
          </w:tcPr>
          <w:p>
            <w:pPr>
              <w:jc w:val="center"/>
              <w:rPr>
                <w:rFonts w:ascii="宋体" w:hAnsi="宋体"/>
                <w:color w:val="000000" w:themeColor="text1"/>
                <w:szCs w:val="21"/>
                <w:highlight w:val="none"/>
                <w14:textFill>
                  <w14:solidFill>
                    <w14:schemeClr w14:val="tx1"/>
                  </w14:solidFill>
                </w14:textFill>
              </w:rPr>
            </w:pPr>
          </w:p>
        </w:tc>
        <w:tc>
          <w:tcPr>
            <w:tcW w:w="771" w:type="dxa"/>
            <w:vAlign w:val="center"/>
          </w:tcPr>
          <w:p>
            <w:pPr>
              <w:jc w:val="center"/>
              <w:rPr>
                <w:rFonts w:ascii="宋体" w:hAnsi="宋体"/>
                <w:color w:val="000000" w:themeColor="text1"/>
                <w:szCs w:val="21"/>
                <w:highlight w:val="none"/>
                <w14:textFill>
                  <w14:solidFill>
                    <w14:schemeClr w14:val="tx1"/>
                  </w14:solidFill>
                </w14:textFill>
              </w:rPr>
            </w:pPr>
          </w:p>
        </w:tc>
        <w:tc>
          <w:tcPr>
            <w:tcW w:w="788" w:type="dxa"/>
            <w:vAlign w:val="center"/>
          </w:tcPr>
          <w:p>
            <w:pPr>
              <w:jc w:val="center"/>
              <w:rPr>
                <w:rFonts w:ascii="宋体" w:hAnsi="宋体"/>
                <w:color w:val="000000" w:themeColor="text1"/>
                <w:szCs w:val="21"/>
                <w:highlight w:val="none"/>
                <w14:textFill>
                  <w14:solidFill>
                    <w14:schemeClr w14:val="tx1"/>
                  </w14:solidFill>
                </w14:textFill>
              </w:rPr>
            </w:pPr>
          </w:p>
        </w:tc>
        <w:tc>
          <w:tcPr>
            <w:tcW w:w="850" w:type="dxa"/>
            <w:vAlign w:val="center"/>
          </w:tcPr>
          <w:p>
            <w:pPr>
              <w:jc w:val="center"/>
              <w:rPr>
                <w:rFonts w:ascii="宋体" w:hAnsi="宋体"/>
                <w:color w:val="000000" w:themeColor="text1"/>
                <w:szCs w:val="21"/>
                <w:highlight w:val="none"/>
                <w14:textFill>
                  <w14:solidFill>
                    <w14:schemeClr w14:val="tx1"/>
                  </w14:solidFill>
                </w14:textFill>
              </w:rPr>
            </w:pPr>
          </w:p>
        </w:tc>
        <w:tc>
          <w:tcPr>
            <w:tcW w:w="2127" w:type="dxa"/>
            <w:vAlign w:val="center"/>
          </w:tcPr>
          <w:p>
            <w:pPr>
              <w:jc w:val="center"/>
              <w:rPr>
                <w:rFonts w:ascii="宋体" w:hAnsi="宋体"/>
                <w:color w:val="000000" w:themeColor="text1"/>
                <w:szCs w:val="21"/>
                <w:highlight w:val="none"/>
                <w14:textFill>
                  <w14:solidFill>
                    <w14:schemeClr w14:val="tx1"/>
                  </w14:solidFill>
                </w14:textFill>
              </w:rPr>
            </w:pPr>
          </w:p>
        </w:tc>
        <w:tc>
          <w:tcPr>
            <w:tcW w:w="708" w:type="dxa"/>
            <w:vAlign w:val="center"/>
          </w:tcPr>
          <w:p>
            <w:pPr>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1134" w:type="dxa"/>
            <w:vAlign w:val="center"/>
          </w:tcPr>
          <w:p>
            <w:pPr>
              <w:jc w:val="center"/>
              <w:rPr>
                <w:rFonts w:ascii="宋体" w:hAnsi="宋体"/>
                <w:color w:val="000000" w:themeColor="text1"/>
                <w:szCs w:val="21"/>
                <w:highlight w:val="none"/>
                <w14:textFill>
                  <w14:solidFill>
                    <w14:schemeClr w14:val="tx1"/>
                  </w14:solidFill>
                </w14:textFill>
              </w:rPr>
            </w:pPr>
          </w:p>
        </w:tc>
        <w:tc>
          <w:tcPr>
            <w:tcW w:w="771" w:type="dxa"/>
            <w:vAlign w:val="center"/>
          </w:tcPr>
          <w:p>
            <w:pPr>
              <w:jc w:val="center"/>
              <w:rPr>
                <w:rFonts w:ascii="宋体" w:hAnsi="宋体"/>
                <w:color w:val="000000" w:themeColor="text1"/>
                <w:szCs w:val="21"/>
                <w:highlight w:val="none"/>
                <w14:textFill>
                  <w14:solidFill>
                    <w14:schemeClr w14:val="tx1"/>
                  </w14:solidFill>
                </w14:textFill>
              </w:rPr>
            </w:pPr>
          </w:p>
        </w:tc>
        <w:tc>
          <w:tcPr>
            <w:tcW w:w="788" w:type="dxa"/>
            <w:vAlign w:val="center"/>
          </w:tcPr>
          <w:p>
            <w:pPr>
              <w:jc w:val="center"/>
              <w:rPr>
                <w:rFonts w:ascii="宋体" w:hAnsi="宋体"/>
                <w:color w:val="000000" w:themeColor="text1"/>
                <w:szCs w:val="21"/>
                <w:highlight w:val="none"/>
                <w14:textFill>
                  <w14:solidFill>
                    <w14:schemeClr w14:val="tx1"/>
                  </w14:solidFill>
                </w14:textFill>
              </w:rPr>
            </w:pPr>
          </w:p>
        </w:tc>
        <w:tc>
          <w:tcPr>
            <w:tcW w:w="850" w:type="dxa"/>
            <w:vAlign w:val="center"/>
          </w:tcPr>
          <w:p>
            <w:pPr>
              <w:jc w:val="center"/>
              <w:rPr>
                <w:rFonts w:ascii="宋体" w:hAnsi="宋体"/>
                <w:color w:val="000000" w:themeColor="text1"/>
                <w:szCs w:val="21"/>
                <w:highlight w:val="none"/>
                <w14:textFill>
                  <w14:solidFill>
                    <w14:schemeClr w14:val="tx1"/>
                  </w14:solidFill>
                </w14:textFill>
              </w:rPr>
            </w:pPr>
          </w:p>
        </w:tc>
        <w:tc>
          <w:tcPr>
            <w:tcW w:w="2127" w:type="dxa"/>
            <w:vAlign w:val="center"/>
          </w:tcPr>
          <w:p>
            <w:pPr>
              <w:jc w:val="center"/>
              <w:rPr>
                <w:rFonts w:ascii="宋体" w:hAnsi="宋体"/>
                <w:color w:val="000000" w:themeColor="text1"/>
                <w:szCs w:val="21"/>
                <w:highlight w:val="none"/>
                <w14:textFill>
                  <w14:solidFill>
                    <w14:schemeClr w14:val="tx1"/>
                  </w14:solidFill>
                </w14:textFill>
              </w:rPr>
            </w:pPr>
          </w:p>
        </w:tc>
        <w:tc>
          <w:tcPr>
            <w:tcW w:w="708" w:type="dxa"/>
            <w:vAlign w:val="center"/>
          </w:tcPr>
          <w:p>
            <w:pPr>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1134" w:type="dxa"/>
            <w:vAlign w:val="center"/>
          </w:tcPr>
          <w:p>
            <w:pPr>
              <w:jc w:val="center"/>
              <w:rPr>
                <w:rFonts w:ascii="宋体" w:hAnsi="宋体"/>
                <w:color w:val="000000" w:themeColor="text1"/>
                <w:szCs w:val="21"/>
                <w:highlight w:val="none"/>
                <w14:textFill>
                  <w14:solidFill>
                    <w14:schemeClr w14:val="tx1"/>
                  </w14:solidFill>
                </w14:textFill>
              </w:rPr>
            </w:pPr>
          </w:p>
        </w:tc>
        <w:tc>
          <w:tcPr>
            <w:tcW w:w="771" w:type="dxa"/>
            <w:vAlign w:val="center"/>
          </w:tcPr>
          <w:p>
            <w:pPr>
              <w:jc w:val="center"/>
              <w:rPr>
                <w:rFonts w:ascii="宋体" w:hAnsi="宋体"/>
                <w:color w:val="000000" w:themeColor="text1"/>
                <w:szCs w:val="21"/>
                <w:highlight w:val="none"/>
                <w14:textFill>
                  <w14:solidFill>
                    <w14:schemeClr w14:val="tx1"/>
                  </w14:solidFill>
                </w14:textFill>
              </w:rPr>
            </w:pPr>
          </w:p>
        </w:tc>
        <w:tc>
          <w:tcPr>
            <w:tcW w:w="788" w:type="dxa"/>
            <w:vAlign w:val="center"/>
          </w:tcPr>
          <w:p>
            <w:pPr>
              <w:jc w:val="center"/>
              <w:rPr>
                <w:rFonts w:ascii="宋体" w:hAnsi="宋体"/>
                <w:color w:val="000000" w:themeColor="text1"/>
                <w:szCs w:val="21"/>
                <w:highlight w:val="none"/>
                <w14:textFill>
                  <w14:solidFill>
                    <w14:schemeClr w14:val="tx1"/>
                  </w14:solidFill>
                </w14:textFill>
              </w:rPr>
            </w:pPr>
          </w:p>
        </w:tc>
        <w:tc>
          <w:tcPr>
            <w:tcW w:w="850" w:type="dxa"/>
            <w:vAlign w:val="center"/>
          </w:tcPr>
          <w:p>
            <w:pPr>
              <w:jc w:val="center"/>
              <w:rPr>
                <w:rFonts w:ascii="宋体" w:hAnsi="宋体"/>
                <w:color w:val="000000" w:themeColor="text1"/>
                <w:szCs w:val="21"/>
                <w:highlight w:val="none"/>
                <w14:textFill>
                  <w14:solidFill>
                    <w14:schemeClr w14:val="tx1"/>
                  </w14:solidFill>
                </w14:textFill>
              </w:rPr>
            </w:pPr>
          </w:p>
        </w:tc>
        <w:tc>
          <w:tcPr>
            <w:tcW w:w="2127" w:type="dxa"/>
            <w:vAlign w:val="center"/>
          </w:tcPr>
          <w:p>
            <w:pPr>
              <w:jc w:val="center"/>
              <w:rPr>
                <w:rFonts w:ascii="宋体" w:hAnsi="宋体"/>
                <w:color w:val="000000" w:themeColor="text1"/>
                <w:szCs w:val="21"/>
                <w:highlight w:val="none"/>
                <w14:textFill>
                  <w14:solidFill>
                    <w14:schemeClr w14:val="tx1"/>
                  </w14:solidFill>
                </w14:textFill>
              </w:rPr>
            </w:pPr>
          </w:p>
        </w:tc>
        <w:tc>
          <w:tcPr>
            <w:tcW w:w="708" w:type="dxa"/>
            <w:vAlign w:val="center"/>
          </w:tcPr>
          <w:p>
            <w:pPr>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1134" w:type="dxa"/>
            <w:vAlign w:val="center"/>
          </w:tcPr>
          <w:p>
            <w:pPr>
              <w:jc w:val="center"/>
              <w:rPr>
                <w:rFonts w:ascii="宋体" w:hAnsi="宋体"/>
                <w:color w:val="000000" w:themeColor="text1"/>
                <w:szCs w:val="21"/>
                <w:highlight w:val="none"/>
                <w14:textFill>
                  <w14:solidFill>
                    <w14:schemeClr w14:val="tx1"/>
                  </w14:solidFill>
                </w14:textFill>
              </w:rPr>
            </w:pPr>
          </w:p>
        </w:tc>
        <w:tc>
          <w:tcPr>
            <w:tcW w:w="771" w:type="dxa"/>
            <w:vAlign w:val="center"/>
          </w:tcPr>
          <w:p>
            <w:pPr>
              <w:jc w:val="center"/>
              <w:rPr>
                <w:rFonts w:ascii="宋体" w:hAnsi="宋体"/>
                <w:color w:val="000000" w:themeColor="text1"/>
                <w:szCs w:val="21"/>
                <w:highlight w:val="none"/>
                <w14:textFill>
                  <w14:solidFill>
                    <w14:schemeClr w14:val="tx1"/>
                  </w14:solidFill>
                </w14:textFill>
              </w:rPr>
            </w:pPr>
          </w:p>
        </w:tc>
        <w:tc>
          <w:tcPr>
            <w:tcW w:w="788" w:type="dxa"/>
            <w:vAlign w:val="center"/>
          </w:tcPr>
          <w:p>
            <w:pPr>
              <w:jc w:val="center"/>
              <w:rPr>
                <w:rFonts w:ascii="宋体" w:hAnsi="宋体"/>
                <w:color w:val="000000" w:themeColor="text1"/>
                <w:szCs w:val="21"/>
                <w:highlight w:val="none"/>
                <w14:textFill>
                  <w14:solidFill>
                    <w14:schemeClr w14:val="tx1"/>
                  </w14:solidFill>
                </w14:textFill>
              </w:rPr>
            </w:pPr>
          </w:p>
        </w:tc>
        <w:tc>
          <w:tcPr>
            <w:tcW w:w="850" w:type="dxa"/>
            <w:vAlign w:val="center"/>
          </w:tcPr>
          <w:p>
            <w:pPr>
              <w:jc w:val="center"/>
              <w:rPr>
                <w:rFonts w:ascii="宋体" w:hAnsi="宋体"/>
                <w:color w:val="000000" w:themeColor="text1"/>
                <w:szCs w:val="21"/>
                <w:highlight w:val="none"/>
                <w14:textFill>
                  <w14:solidFill>
                    <w14:schemeClr w14:val="tx1"/>
                  </w14:solidFill>
                </w14:textFill>
              </w:rPr>
            </w:pPr>
          </w:p>
        </w:tc>
        <w:tc>
          <w:tcPr>
            <w:tcW w:w="2127" w:type="dxa"/>
            <w:vAlign w:val="center"/>
          </w:tcPr>
          <w:p>
            <w:pPr>
              <w:jc w:val="center"/>
              <w:rPr>
                <w:rFonts w:ascii="宋体" w:hAnsi="宋体"/>
                <w:color w:val="000000" w:themeColor="text1"/>
                <w:szCs w:val="21"/>
                <w:highlight w:val="none"/>
                <w14:textFill>
                  <w14:solidFill>
                    <w14:schemeClr w14:val="tx1"/>
                  </w14:solidFill>
                </w14:textFill>
              </w:rPr>
            </w:pPr>
          </w:p>
        </w:tc>
        <w:tc>
          <w:tcPr>
            <w:tcW w:w="708" w:type="dxa"/>
            <w:vAlign w:val="center"/>
          </w:tcPr>
          <w:p>
            <w:pPr>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1134" w:type="dxa"/>
            <w:vAlign w:val="center"/>
          </w:tcPr>
          <w:p>
            <w:pPr>
              <w:jc w:val="center"/>
              <w:rPr>
                <w:rFonts w:ascii="宋体" w:hAnsi="宋体"/>
                <w:color w:val="000000" w:themeColor="text1"/>
                <w:szCs w:val="21"/>
                <w:highlight w:val="none"/>
                <w14:textFill>
                  <w14:solidFill>
                    <w14:schemeClr w14:val="tx1"/>
                  </w14:solidFill>
                </w14:textFill>
              </w:rPr>
            </w:pPr>
          </w:p>
        </w:tc>
        <w:tc>
          <w:tcPr>
            <w:tcW w:w="771" w:type="dxa"/>
            <w:vAlign w:val="center"/>
          </w:tcPr>
          <w:p>
            <w:pPr>
              <w:jc w:val="center"/>
              <w:rPr>
                <w:rFonts w:ascii="宋体" w:hAnsi="宋体"/>
                <w:color w:val="000000" w:themeColor="text1"/>
                <w:szCs w:val="21"/>
                <w:highlight w:val="none"/>
                <w14:textFill>
                  <w14:solidFill>
                    <w14:schemeClr w14:val="tx1"/>
                  </w14:solidFill>
                </w14:textFill>
              </w:rPr>
            </w:pPr>
          </w:p>
        </w:tc>
        <w:tc>
          <w:tcPr>
            <w:tcW w:w="788" w:type="dxa"/>
            <w:vAlign w:val="center"/>
          </w:tcPr>
          <w:p>
            <w:pPr>
              <w:jc w:val="center"/>
              <w:rPr>
                <w:rFonts w:ascii="宋体" w:hAnsi="宋体"/>
                <w:color w:val="000000" w:themeColor="text1"/>
                <w:szCs w:val="21"/>
                <w:highlight w:val="none"/>
                <w14:textFill>
                  <w14:solidFill>
                    <w14:schemeClr w14:val="tx1"/>
                  </w14:solidFill>
                </w14:textFill>
              </w:rPr>
            </w:pPr>
          </w:p>
        </w:tc>
        <w:tc>
          <w:tcPr>
            <w:tcW w:w="850" w:type="dxa"/>
            <w:vAlign w:val="center"/>
          </w:tcPr>
          <w:p>
            <w:pPr>
              <w:jc w:val="center"/>
              <w:rPr>
                <w:rFonts w:ascii="宋体" w:hAnsi="宋体"/>
                <w:color w:val="000000" w:themeColor="text1"/>
                <w:szCs w:val="21"/>
                <w:highlight w:val="none"/>
                <w14:textFill>
                  <w14:solidFill>
                    <w14:schemeClr w14:val="tx1"/>
                  </w14:solidFill>
                </w14:textFill>
              </w:rPr>
            </w:pPr>
          </w:p>
        </w:tc>
        <w:tc>
          <w:tcPr>
            <w:tcW w:w="2127" w:type="dxa"/>
            <w:vAlign w:val="center"/>
          </w:tcPr>
          <w:p>
            <w:pPr>
              <w:jc w:val="center"/>
              <w:rPr>
                <w:rFonts w:ascii="宋体" w:hAnsi="宋体"/>
                <w:color w:val="000000" w:themeColor="text1"/>
                <w:szCs w:val="21"/>
                <w:highlight w:val="none"/>
                <w14:textFill>
                  <w14:solidFill>
                    <w14:schemeClr w14:val="tx1"/>
                  </w14:solidFill>
                </w14:textFill>
              </w:rPr>
            </w:pPr>
          </w:p>
        </w:tc>
        <w:tc>
          <w:tcPr>
            <w:tcW w:w="708" w:type="dxa"/>
            <w:vAlign w:val="center"/>
          </w:tcPr>
          <w:p>
            <w:pPr>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1134" w:type="dxa"/>
            <w:vAlign w:val="center"/>
          </w:tcPr>
          <w:p>
            <w:pPr>
              <w:jc w:val="center"/>
              <w:rPr>
                <w:rFonts w:ascii="宋体" w:hAnsi="宋体"/>
                <w:color w:val="000000" w:themeColor="text1"/>
                <w:szCs w:val="21"/>
                <w:highlight w:val="none"/>
                <w14:textFill>
                  <w14:solidFill>
                    <w14:schemeClr w14:val="tx1"/>
                  </w14:solidFill>
                </w14:textFill>
              </w:rPr>
            </w:pPr>
          </w:p>
        </w:tc>
        <w:tc>
          <w:tcPr>
            <w:tcW w:w="771" w:type="dxa"/>
            <w:vAlign w:val="center"/>
          </w:tcPr>
          <w:p>
            <w:pPr>
              <w:jc w:val="center"/>
              <w:rPr>
                <w:rFonts w:ascii="宋体" w:hAnsi="宋体"/>
                <w:color w:val="000000" w:themeColor="text1"/>
                <w:szCs w:val="21"/>
                <w:highlight w:val="none"/>
                <w14:textFill>
                  <w14:solidFill>
                    <w14:schemeClr w14:val="tx1"/>
                  </w14:solidFill>
                </w14:textFill>
              </w:rPr>
            </w:pPr>
          </w:p>
        </w:tc>
        <w:tc>
          <w:tcPr>
            <w:tcW w:w="788" w:type="dxa"/>
            <w:vAlign w:val="center"/>
          </w:tcPr>
          <w:p>
            <w:pPr>
              <w:jc w:val="center"/>
              <w:rPr>
                <w:rFonts w:ascii="宋体" w:hAnsi="宋体"/>
                <w:color w:val="000000" w:themeColor="text1"/>
                <w:szCs w:val="21"/>
                <w:highlight w:val="none"/>
                <w14:textFill>
                  <w14:solidFill>
                    <w14:schemeClr w14:val="tx1"/>
                  </w14:solidFill>
                </w14:textFill>
              </w:rPr>
            </w:pPr>
          </w:p>
        </w:tc>
        <w:tc>
          <w:tcPr>
            <w:tcW w:w="850" w:type="dxa"/>
            <w:vAlign w:val="center"/>
          </w:tcPr>
          <w:p>
            <w:pPr>
              <w:jc w:val="center"/>
              <w:rPr>
                <w:rFonts w:ascii="宋体" w:hAnsi="宋体"/>
                <w:color w:val="000000" w:themeColor="text1"/>
                <w:szCs w:val="21"/>
                <w:highlight w:val="none"/>
                <w14:textFill>
                  <w14:solidFill>
                    <w14:schemeClr w14:val="tx1"/>
                  </w14:solidFill>
                </w14:textFill>
              </w:rPr>
            </w:pPr>
          </w:p>
        </w:tc>
        <w:tc>
          <w:tcPr>
            <w:tcW w:w="2127" w:type="dxa"/>
            <w:vAlign w:val="center"/>
          </w:tcPr>
          <w:p>
            <w:pPr>
              <w:jc w:val="center"/>
              <w:rPr>
                <w:rFonts w:ascii="宋体" w:hAnsi="宋体"/>
                <w:color w:val="000000" w:themeColor="text1"/>
                <w:szCs w:val="21"/>
                <w:highlight w:val="none"/>
                <w14:textFill>
                  <w14:solidFill>
                    <w14:schemeClr w14:val="tx1"/>
                  </w14:solidFill>
                </w14:textFill>
              </w:rPr>
            </w:pPr>
          </w:p>
        </w:tc>
        <w:tc>
          <w:tcPr>
            <w:tcW w:w="708" w:type="dxa"/>
            <w:vAlign w:val="center"/>
          </w:tcPr>
          <w:p>
            <w:pPr>
              <w:jc w:val="center"/>
              <w:rPr>
                <w:rFonts w:ascii="宋体" w:hAnsi="宋体"/>
                <w:color w:val="000000" w:themeColor="text1"/>
                <w:szCs w:val="21"/>
                <w:highlight w:val="none"/>
                <w14:textFill>
                  <w14:solidFill>
                    <w14:schemeClr w14:val="tx1"/>
                  </w14:solidFill>
                </w14:textFill>
              </w:rPr>
            </w:pPr>
          </w:p>
        </w:tc>
      </w:tr>
    </w:tbl>
    <w:p>
      <w:pPr>
        <w:ind w:left="420" w:hanging="420" w:hangingChars="200"/>
        <w:jc w:val="left"/>
        <w:rPr>
          <w:rFonts w:ascii="宋体" w:hAnsi="宋体" w:cs="宋体"/>
          <w:bCs/>
          <w:color w:val="000000" w:themeColor="text1"/>
          <w:szCs w:val="21"/>
          <w:highlight w:val="none"/>
          <w14:textFill>
            <w14:solidFill>
              <w14:schemeClr w14:val="tx1"/>
            </w14:solidFill>
          </w14:textFill>
        </w:rPr>
      </w:pPr>
    </w:p>
    <w:p>
      <w:pPr>
        <w:ind w:left="420" w:hanging="420" w:hangingChars="200"/>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注：供应商应附相应的证明材料（如：社保缴纳证明、职称或资格证书）。项目组主要人员须按照附件15-2单独列表详细说明，且在项目执行过程中未得到采购人书面同意不得更换。</w:t>
      </w:r>
    </w:p>
    <w:p>
      <w:pPr>
        <w:widowControl/>
        <w:jc w:val="left"/>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br w:type="page"/>
      </w:r>
    </w:p>
    <w:p>
      <w:pPr>
        <w:ind w:left="420" w:hanging="420" w:hangingChars="200"/>
        <w:jc w:val="left"/>
        <w:rPr>
          <w:rFonts w:ascii="宋体" w:hAnsi="宋体" w:cs="宋体"/>
          <w:bCs/>
          <w:color w:val="000000" w:themeColor="text1"/>
          <w:szCs w:val="21"/>
          <w:highlight w:val="none"/>
          <w14:textFill>
            <w14:solidFill>
              <w14:schemeClr w14:val="tx1"/>
            </w14:solidFill>
          </w14:textFill>
        </w:rPr>
      </w:pPr>
    </w:p>
    <w:p>
      <w:pPr>
        <w:pStyle w:val="426"/>
        <w:numPr>
          <w:ilvl w:val="0"/>
          <w:numId w:val="21"/>
        </w:numPr>
        <w:ind w:firstLineChars="0"/>
        <w:jc w:val="center"/>
        <w:outlineLvl w:val="2"/>
        <w:rPr>
          <w:rFonts w:ascii="宋体" w:hAnsi="宋体"/>
          <w:color w:val="000000" w:themeColor="text1"/>
          <w:szCs w:val="21"/>
          <w:highlight w:val="none"/>
          <w14:textFill>
            <w14:solidFill>
              <w14:schemeClr w14:val="tx1"/>
            </w14:solidFill>
          </w14:textFill>
        </w:rPr>
      </w:pPr>
      <w:bookmarkStart w:id="247" w:name="_Toc13927"/>
      <w:bookmarkStart w:id="248" w:name="_Toc20529"/>
      <w:r>
        <w:rPr>
          <w:rFonts w:hint="eastAsia" w:ascii="黑体" w:hAnsi="黑体" w:eastAsia="黑体"/>
          <w:color w:val="000000" w:themeColor="text1"/>
          <w:sz w:val="28"/>
          <w:szCs w:val="28"/>
          <w:highlight w:val="none"/>
          <w14:textFill>
            <w14:solidFill>
              <w14:schemeClr w14:val="tx1"/>
            </w14:solidFill>
          </w14:textFill>
        </w:rPr>
        <w:t>主要人员简历表</w:t>
      </w:r>
      <w:bookmarkEnd w:id="247"/>
      <w:bookmarkEnd w:id="248"/>
    </w:p>
    <w:p>
      <w:pPr>
        <w:spacing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主要项目管理人员指项目副经理、技术负责人、合同商务负责人、专职安全生产管理人员等岗位人员。应附注册资格证书、身份证、职称证、学历证、养老保险复印件，专职安全生产管理人员应附安全生产考核合格证书。</w:t>
      </w:r>
    </w:p>
    <w:tbl>
      <w:tblPr>
        <w:tblStyle w:val="7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1418"/>
        <w:gridCol w:w="1842"/>
        <w:gridCol w:w="1799"/>
        <w:gridCol w:w="20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35" w:type="dxa"/>
            <w:gridSpan w:val="2"/>
            <w:vAlign w:val="center"/>
          </w:tcPr>
          <w:p>
            <w:pPr>
              <w:snapToGrid w:val="0"/>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岗位名称</w:t>
            </w:r>
          </w:p>
        </w:tc>
        <w:tc>
          <w:tcPr>
            <w:tcW w:w="1842" w:type="dxa"/>
            <w:vAlign w:val="center"/>
          </w:tcPr>
          <w:p>
            <w:pPr>
              <w:snapToGrid w:val="0"/>
              <w:ind w:right="-101" w:rightChars="-48"/>
              <w:jc w:val="center"/>
              <w:rPr>
                <w:rFonts w:ascii="宋体" w:hAnsi="宋体"/>
                <w:color w:val="000000" w:themeColor="text1"/>
                <w:sz w:val="24"/>
                <w:highlight w:val="none"/>
                <w14:textFill>
                  <w14:solidFill>
                    <w14:schemeClr w14:val="tx1"/>
                  </w14:solidFill>
                </w14:textFill>
              </w:rPr>
            </w:pPr>
          </w:p>
        </w:tc>
        <w:tc>
          <w:tcPr>
            <w:tcW w:w="1799" w:type="dxa"/>
            <w:vAlign w:val="center"/>
          </w:tcPr>
          <w:p>
            <w:pPr>
              <w:snapToGrid w:val="0"/>
              <w:jc w:val="center"/>
              <w:rPr>
                <w:rFonts w:ascii="宋体" w:hAnsi="宋体"/>
                <w:color w:val="000000" w:themeColor="text1"/>
                <w:sz w:val="24"/>
                <w:highlight w:val="none"/>
                <w14:textFill>
                  <w14:solidFill>
                    <w14:schemeClr w14:val="tx1"/>
                  </w14:solidFill>
                </w14:textFill>
              </w:rPr>
            </w:pPr>
          </w:p>
        </w:tc>
        <w:tc>
          <w:tcPr>
            <w:tcW w:w="2022" w:type="dxa"/>
            <w:vAlign w:val="center"/>
          </w:tcPr>
          <w:p>
            <w:pPr>
              <w:snapToGrid w:val="0"/>
              <w:jc w:val="center"/>
              <w:rPr>
                <w:rFonts w:ascii="宋体" w:hAnsi="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35" w:type="dxa"/>
            <w:gridSpan w:val="2"/>
            <w:vAlign w:val="center"/>
          </w:tcPr>
          <w:p>
            <w:pPr>
              <w:snapToGrid w:val="0"/>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姓    名</w:t>
            </w:r>
          </w:p>
        </w:tc>
        <w:tc>
          <w:tcPr>
            <w:tcW w:w="1842" w:type="dxa"/>
            <w:vAlign w:val="center"/>
          </w:tcPr>
          <w:p>
            <w:pPr>
              <w:snapToGrid w:val="0"/>
              <w:jc w:val="center"/>
              <w:rPr>
                <w:rFonts w:ascii="宋体" w:hAnsi="宋体"/>
                <w:color w:val="000000" w:themeColor="text1"/>
                <w:sz w:val="24"/>
                <w:highlight w:val="none"/>
                <w14:textFill>
                  <w14:solidFill>
                    <w14:schemeClr w14:val="tx1"/>
                  </w14:solidFill>
                </w14:textFill>
              </w:rPr>
            </w:pPr>
          </w:p>
        </w:tc>
        <w:tc>
          <w:tcPr>
            <w:tcW w:w="1799" w:type="dxa"/>
            <w:vAlign w:val="center"/>
          </w:tcPr>
          <w:p>
            <w:pPr>
              <w:snapToGrid w:val="0"/>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年    龄</w:t>
            </w:r>
          </w:p>
        </w:tc>
        <w:tc>
          <w:tcPr>
            <w:tcW w:w="2022" w:type="dxa"/>
            <w:vAlign w:val="center"/>
          </w:tcPr>
          <w:p>
            <w:pPr>
              <w:snapToGrid w:val="0"/>
              <w:jc w:val="center"/>
              <w:rPr>
                <w:rFonts w:ascii="宋体" w:hAnsi="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35" w:type="dxa"/>
            <w:gridSpan w:val="2"/>
            <w:vAlign w:val="center"/>
          </w:tcPr>
          <w:p>
            <w:pPr>
              <w:snapToGrid w:val="0"/>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性    别</w:t>
            </w:r>
          </w:p>
        </w:tc>
        <w:tc>
          <w:tcPr>
            <w:tcW w:w="1842" w:type="dxa"/>
            <w:vAlign w:val="center"/>
          </w:tcPr>
          <w:p>
            <w:pPr>
              <w:snapToGrid w:val="0"/>
              <w:jc w:val="center"/>
              <w:rPr>
                <w:rFonts w:ascii="宋体" w:hAnsi="宋体"/>
                <w:color w:val="000000" w:themeColor="text1"/>
                <w:sz w:val="24"/>
                <w:highlight w:val="none"/>
                <w14:textFill>
                  <w14:solidFill>
                    <w14:schemeClr w14:val="tx1"/>
                  </w14:solidFill>
                </w14:textFill>
              </w:rPr>
            </w:pPr>
          </w:p>
        </w:tc>
        <w:tc>
          <w:tcPr>
            <w:tcW w:w="1799" w:type="dxa"/>
            <w:vAlign w:val="center"/>
          </w:tcPr>
          <w:p>
            <w:pPr>
              <w:snapToGrid w:val="0"/>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毕业学校</w:t>
            </w:r>
          </w:p>
        </w:tc>
        <w:tc>
          <w:tcPr>
            <w:tcW w:w="2022" w:type="dxa"/>
            <w:vAlign w:val="center"/>
          </w:tcPr>
          <w:p>
            <w:pPr>
              <w:snapToGrid w:val="0"/>
              <w:jc w:val="center"/>
              <w:rPr>
                <w:rFonts w:ascii="宋体" w:hAnsi="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35" w:type="dxa"/>
            <w:gridSpan w:val="2"/>
            <w:vAlign w:val="center"/>
          </w:tcPr>
          <w:p>
            <w:pPr>
              <w:snapToGrid w:val="0"/>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学历和专业</w:t>
            </w:r>
          </w:p>
        </w:tc>
        <w:tc>
          <w:tcPr>
            <w:tcW w:w="1842" w:type="dxa"/>
            <w:vAlign w:val="center"/>
          </w:tcPr>
          <w:p>
            <w:pPr>
              <w:snapToGrid w:val="0"/>
              <w:jc w:val="center"/>
              <w:rPr>
                <w:rFonts w:ascii="宋体" w:hAnsi="宋体"/>
                <w:color w:val="000000" w:themeColor="text1"/>
                <w:sz w:val="24"/>
                <w:highlight w:val="none"/>
                <w14:textFill>
                  <w14:solidFill>
                    <w14:schemeClr w14:val="tx1"/>
                  </w14:solidFill>
                </w14:textFill>
              </w:rPr>
            </w:pPr>
          </w:p>
        </w:tc>
        <w:tc>
          <w:tcPr>
            <w:tcW w:w="1799" w:type="dxa"/>
            <w:vAlign w:val="center"/>
          </w:tcPr>
          <w:p>
            <w:pPr>
              <w:snapToGrid w:val="0"/>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毕业时间</w:t>
            </w:r>
          </w:p>
        </w:tc>
        <w:tc>
          <w:tcPr>
            <w:tcW w:w="2022" w:type="dxa"/>
            <w:vAlign w:val="center"/>
          </w:tcPr>
          <w:p>
            <w:pPr>
              <w:snapToGrid w:val="0"/>
              <w:jc w:val="center"/>
              <w:rPr>
                <w:rFonts w:ascii="宋体" w:hAnsi="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35" w:type="dxa"/>
            <w:gridSpan w:val="2"/>
            <w:vAlign w:val="center"/>
          </w:tcPr>
          <w:p>
            <w:pPr>
              <w:snapToGrid w:val="0"/>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拥有的执业资格</w:t>
            </w:r>
          </w:p>
        </w:tc>
        <w:tc>
          <w:tcPr>
            <w:tcW w:w="1842" w:type="dxa"/>
            <w:vAlign w:val="center"/>
          </w:tcPr>
          <w:p>
            <w:pPr>
              <w:snapToGrid w:val="0"/>
              <w:jc w:val="center"/>
              <w:rPr>
                <w:rFonts w:ascii="宋体" w:hAnsi="宋体"/>
                <w:color w:val="000000" w:themeColor="text1"/>
                <w:sz w:val="24"/>
                <w:highlight w:val="none"/>
                <w14:textFill>
                  <w14:solidFill>
                    <w14:schemeClr w14:val="tx1"/>
                  </w14:solidFill>
                </w14:textFill>
              </w:rPr>
            </w:pPr>
          </w:p>
        </w:tc>
        <w:tc>
          <w:tcPr>
            <w:tcW w:w="1799" w:type="dxa"/>
            <w:vAlign w:val="center"/>
          </w:tcPr>
          <w:p>
            <w:pPr>
              <w:snapToGrid w:val="0"/>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专业职称</w:t>
            </w:r>
          </w:p>
        </w:tc>
        <w:tc>
          <w:tcPr>
            <w:tcW w:w="2022" w:type="dxa"/>
            <w:vAlign w:val="center"/>
          </w:tcPr>
          <w:p>
            <w:pPr>
              <w:snapToGrid w:val="0"/>
              <w:jc w:val="center"/>
              <w:rPr>
                <w:rFonts w:ascii="宋体" w:hAnsi="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35" w:type="dxa"/>
            <w:gridSpan w:val="2"/>
            <w:vAlign w:val="center"/>
          </w:tcPr>
          <w:p>
            <w:pPr>
              <w:snapToGrid w:val="0"/>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执业资格证书编号</w:t>
            </w:r>
          </w:p>
        </w:tc>
        <w:tc>
          <w:tcPr>
            <w:tcW w:w="1842" w:type="dxa"/>
            <w:vAlign w:val="center"/>
          </w:tcPr>
          <w:p>
            <w:pPr>
              <w:snapToGrid w:val="0"/>
              <w:jc w:val="center"/>
              <w:rPr>
                <w:rFonts w:ascii="宋体" w:hAnsi="宋体"/>
                <w:color w:val="000000" w:themeColor="text1"/>
                <w:sz w:val="24"/>
                <w:highlight w:val="none"/>
                <w14:textFill>
                  <w14:solidFill>
                    <w14:schemeClr w14:val="tx1"/>
                  </w14:solidFill>
                </w14:textFill>
              </w:rPr>
            </w:pPr>
          </w:p>
        </w:tc>
        <w:tc>
          <w:tcPr>
            <w:tcW w:w="1799" w:type="dxa"/>
            <w:vAlign w:val="center"/>
          </w:tcPr>
          <w:p>
            <w:pPr>
              <w:snapToGrid w:val="0"/>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工作年限</w:t>
            </w:r>
          </w:p>
        </w:tc>
        <w:tc>
          <w:tcPr>
            <w:tcW w:w="2022" w:type="dxa"/>
            <w:vAlign w:val="center"/>
          </w:tcPr>
          <w:p>
            <w:pPr>
              <w:snapToGrid w:val="0"/>
              <w:jc w:val="center"/>
              <w:rPr>
                <w:rFonts w:ascii="宋体" w:hAnsi="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7" w:type="dxa"/>
            <w:vAlign w:val="center"/>
          </w:tcPr>
          <w:p>
            <w:pPr>
              <w:snapToGrid w:val="0"/>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主</w:t>
            </w:r>
          </w:p>
          <w:p>
            <w:pPr>
              <w:snapToGrid w:val="0"/>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要</w:t>
            </w:r>
          </w:p>
          <w:p>
            <w:pPr>
              <w:snapToGrid w:val="0"/>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工</w:t>
            </w:r>
          </w:p>
          <w:p>
            <w:pPr>
              <w:snapToGrid w:val="0"/>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作</w:t>
            </w:r>
          </w:p>
          <w:p>
            <w:pPr>
              <w:snapToGrid w:val="0"/>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业</w:t>
            </w:r>
          </w:p>
          <w:p>
            <w:pPr>
              <w:snapToGrid w:val="0"/>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绩</w:t>
            </w:r>
          </w:p>
          <w:p>
            <w:pPr>
              <w:snapToGrid w:val="0"/>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及</w:t>
            </w:r>
          </w:p>
          <w:p>
            <w:pPr>
              <w:snapToGrid w:val="0"/>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担</w:t>
            </w:r>
          </w:p>
          <w:p>
            <w:pPr>
              <w:snapToGrid w:val="0"/>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任</w:t>
            </w:r>
          </w:p>
          <w:p>
            <w:pPr>
              <w:snapToGrid w:val="0"/>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的</w:t>
            </w:r>
          </w:p>
          <w:p>
            <w:pPr>
              <w:snapToGrid w:val="0"/>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主</w:t>
            </w:r>
          </w:p>
          <w:p>
            <w:pPr>
              <w:snapToGrid w:val="0"/>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要</w:t>
            </w:r>
          </w:p>
          <w:p>
            <w:pPr>
              <w:snapToGrid w:val="0"/>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工</w:t>
            </w:r>
          </w:p>
          <w:p>
            <w:pPr>
              <w:snapToGrid w:val="0"/>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作</w:t>
            </w:r>
          </w:p>
          <w:p>
            <w:pPr>
              <w:snapToGrid w:val="0"/>
              <w:jc w:val="center"/>
              <w:rPr>
                <w:rFonts w:ascii="宋体" w:hAnsi="宋体"/>
                <w:color w:val="000000" w:themeColor="text1"/>
                <w:sz w:val="24"/>
                <w:highlight w:val="none"/>
                <w14:textFill>
                  <w14:solidFill>
                    <w14:schemeClr w14:val="tx1"/>
                  </w14:solidFill>
                </w14:textFill>
              </w:rPr>
            </w:pPr>
          </w:p>
        </w:tc>
        <w:tc>
          <w:tcPr>
            <w:tcW w:w="7081" w:type="dxa"/>
            <w:gridSpan w:val="4"/>
            <w:vAlign w:val="center"/>
          </w:tcPr>
          <w:p>
            <w:pPr>
              <w:snapToGrid w:val="0"/>
              <w:jc w:val="center"/>
              <w:rPr>
                <w:rFonts w:ascii="宋体" w:hAnsi="宋体"/>
                <w:color w:val="000000" w:themeColor="text1"/>
                <w:sz w:val="24"/>
                <w:highlight w:val="none"/>
                <w14:textFill>
                  <w14:solidFill>
                    <w14:schemeClr w14:val="tx1"/>
                  </w14:solidFill>
                </w14:textFill>
              </w:rPr>
            </w:pPr>
          </w:p>
        </w:tc>
      </w:tr>
    </w:tbl>
    <w:p>
      <w:pPr>
        <w:spacing w:line="640" w:lineRule="exact"/>
        <w:rPr>
          <w:rFonts w:ascii="宋体" w:hAnsi="宋体"/>
          <w:color w:val="000000" w:themeColor="text1"/>
          <w:szCs w:val="21"/>
          <w:highlight w:val="none"/>
          <w14:textFill>
            <w14:solidFill>
              <w14:schemeClr w14:val="tx1"/>
            </w14:solidFill>
          </w14:textFill>
        </w:rPr>
      </w:pPr>
    </w:p>
    <w:p>
      <w:pPr>
        <w:spacing w:line="640" w:lineRule="exact"/>
        <w:rPr>
          <w:rFonts w:ascii="宋体" w:hAnsi="宋体"/>
          <w:color w:val="000000" w:themeColor="text1"/>
          <w:szCs w:val="21"/>
          <w:highlight w:val="none"/>
          <w14:textFill>
            <w14:solidFill>
              <w14:schemeClr w14:val="tx1"/>
            </w14:solidFill>
          </w14:textFill>
        </w:rPr>
      </w:pPr>
    </w:p>
    <w:p>
      <w:pPr>
        <w:widowControl/>
        <w:jc w:val="left"/>
        <w:rPr>
          <w:rFonts w:ascii="仿宋_GB2312" w:eastAsia="仿宋_GB2312"/>
          <w:color w:val="000000" w:themeColor="text1"/>
          <w:sz w:val="24"/>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br w:type="page"/>
      </w:r>
    </w:p>
    <w:bookmarkEnd w:id="156"/>
    <w:p>
      <w:pPr>
        <w:pStyle w:val="426"/>
        <w:spacing w:line="360" w:lineRule="auto"/>
        <w:ind w:firstLine="0" w:firstLineChars="0"/>
        <w:outlineLvl w:val="1"/>
        <w:rPr>
          <w:b/>
          <w:color w:val="000000" w:themeColor="text1"/>
          <w:sz w:val="24"/>
          <w:highlight w:val="none"/>
          <w14:textFill>
            <w14:solidFill>
              <w14:schemeClr w14:val="tx1"/>
            </w14:solidFill>
          </w14:textFill>
        </w:rPr>
      </w:pPr>
      <w:bookmarkStart w:id="249" w:name="_Toc31952"/>
      <w:bookmarkStart w:id="250" w:name="_Toc8425"/>
      <w:bookmarkStart w:id="251" w:name="_Toc416103827"/>
      <w:r>
        <w:rPr>
          <w:rFonts w:hint="eastAsia"/>
          <w:b/>
          <w:color w:val="000000" w:themeColor="text1"/>
          <w:sz w:val="24"/>
          <w:highlight w:val="none"/>
          <w14:textFill>
            <w14:solidFill>
              <w14:schemeClr w14:val="tx1"/>
            </w14:solidFill>
          </w14:textFill>
        </w:rPr>
        <w:t>附件13 供应商其他承诺（如有）</w:t>
      </w:r>
      <w:bookmarkEnd w:id="249"/>
      <w:bookmarkEnd w:id="250"/>
    </w:p>
    <w:p>
      <w:pPr>
        <w:widowControl/>
        <w:jc w:val="left"/>
        <w:rPr>
          <w:b/>
          <w:color w:val="000000" w:themeColor="text1"/>
          <w:sz w:val="24"/>
          <w:highlight w:val="none"/>
          <w14:textFill>
            <w14:solidFill>
              <w14:schemeClr w14:val="tx1"/>
            </w14:solidFill>
          </w14:textFill>
        </w:rPr>
      </w:pPr>
    </w:p>
    <w:p>
      <w:pPr>
        <w:rPr>
          <w:rFonts w:ascii="宋体" w:hAnsi="宋体" w:cs="宋体"/>
          <w:color w:val="000000" w:themeColor="text1"/>
          <w:sz w:val="22"/>
          <w:szCs w:val="22"/>
          <w:highlight w:val="none"/>
          <w14:textFill>
            <w14:solidFill>
              <w14:schemeClr w14:val="tx1"/>
            </w14:solidFill>
          </w14:textFill>
        </w:rPr>
      </w:pPr>
      <w:r>
        <w:rPr>
          <w:color w:val="000000" w:themeColor="text1"/>
          <w:sz w:val="24"/>
          <w:highlight w:val="none"/>
          <w14:textFill>
            <w14:solidFill>
              <w14:schemeClr w14:val="tx1"/>
            </w14:solidFill>
          </w14:textFill>
        </w:rPr>
        <w:br w:type="page"/>
      </w:r>
      <w:r>
        <w:rPr>
          <w:rFonts w:hint="eastAsia" w:ascii="宋体" w:hAnsi="宋体" w:cs="宋体"/>
          <w:b/>
          <w:bCs/>
          <w:color w:val="000000" w:themeColor="text1"/>
          <w:sz w:val="22"/>
          <w:szCs w:val="22"/>
          <w:highlight w:val="none"/>
          <w14:textFill>
            <w14:solidFill>
              <w14:schemeClr w14:val="tx1"/>
            </w14:solidFill>
          </w14:textFill>
        </w:rPr>
        <w:t xml:space="preserve">附件14 </w:t>
      </w:r>
      <w:r>
        <w:rPr>
          <w:rFonts w:hint="eastAsia" w:ascii="宋体" w:hAnsi="宋体" w:cs="宋体"/>
          <w:color w:val="000000" w:themeColor="text1"/>
          <w:sz w:val="22"/>
          <w:szCs w:val="22"/>
          <w:highlight w:val="none"/>
          <w14:textFill>
            <w14:solidFill>
              <w14:schemeClr w14:val="tx1"/>
            </w14:solidFill>
          </w14:textFill>
        </w:rPr>
        <w:t>优先采购环境标志产品范围及相关规定、提供的资料要求按《环境标志产品政府采购品目清单》（财库【2019】18号）、财库【2019】9号文及其配套政策执行。</w:t>
      </w:r>
    </w:p>
    <w:p>
      <w:pPr>
        <w:pStyle w:val="426"/>
        <w:spacing w:line="360" w:lineRule="auto"/>
        <w:ind w:firstLine="0" w:firstLineChars="0"/>
        <w:jc w:val="left"/>
        <w:outlineLvl w:val="1"/>
        <w:rPr>
          <w:rFonts w:ascii="宋体" w:hAnsi="宋体" w:cs="宋体"/>
          <w:color w:val="000000" w:themeColor="text1"/>
          <w:sz w:val="22"/>
          <w:szCs w:val="22"/>
          <w:highlight w:val="none"/>
          <w14:textFill>
            <w14:solidFill>
              <w14:schemeClr w14:val="tx1"/>
            </w14:solidFill>
          </w14:textFill>
        </w:rPr>
      </w:pPr>
    </w:p>
    <w:p>
      <w:pPr>
        <w:pStyle w:val="426"/>
        <w:spacing w:line="360" w:lineRule="auto"/>
        <w:ind w:firstLine="0" w:firstLineChars="0"/>
        <w:jc w:val="left"/>
        <w:outlineLvl w:val="1"/>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注：提供产品认证证书（合格有效时间内的）或环境标志产品查询（http://www.ccgp.gov.cn/search/hbqdchaxun.htm）查询结果截图和单独分项报价表，否则不给予价格扣除。</w:t>
      </w:r>
    </w:p>
    <w:p>
      <w:pPr>
        <w:pStyle w:val="426"/>
        <w:spacing w:line="360" w:lineRule="auto"/>
        <w:ind w:firstLine="0" w:firstLineChars="0"/>
        <w:jc w:val="left"/>
        <w:outlineLvl w:val="1"/>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附件15 优先采购节能产品范围及相关规定、提供的资料要求按《节能产品政府采购品目清单》（财库【2019】19号）、财库【2019】9号文及其配套政策执行。</w:t>
      </w:r>
    </w:p>
    <w:p>
      <w:pPr>
        <w:pStyle w:val="426"/>
        <w:spacing w:line="360" w:lineRule="auto"/>
        <w:ind w:firstLine="0" w:firstLineChars="0"/>
        <w:jc w:val="left"/>
        <w:outlineLvl w:val="1"/>
        <w:rPr>
          <w:rFonts w:ascii="宋体" w:hAnsi="宋体" w:cs="宋体"/>
          <w:color w:val="000000" w:themeColor="text1"/>
          <w:sz w:val="22"/>
          <w:szCs w:val="22"/>
          <w:highlight w:val="none"/>
          <w14:textFill>
            <w14:solidFill>
              <w14:schemeClr w14:val="tx1"/>
            </w14:solidFill>
          </w14:textFill>
        </w:rPr>
      </w:pPr>
    </w:p>
    <w:p>
      <w:pPr>
        <w:pStyle w:val="426"/>
        <w:widowControl/>
        <w:spacing w:line="360" w:lineRule="auto"/>
        <w:ind w:firstLine="440"/>
        <w:jc w:val="left"/>
        <w:outlineLvl w:val="1"/>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注：提供产品认证证书（合格有效时间内的）或节能产品查询（http://www.ccgp.gov.cn/search/jnqdchaxun.htm）查询结果截图和单独分项报价表，否则不给予价格扣除</w:t>
      </w:r>
      <w:r>
        <w:rPr>
          <w:rFonts w:hint="eastAsia" w:ascii="宋体" w:hAnsi="宋体" w:cs="宋体"/>
          <w:color w:val="000000" w:themeColor="text1"/>
          <w:sz w:val="22"/>
          <w:szCs w:val="22"/>
          <w:highlight w:val="none"/>
          <w14:textFill>
            <w14:solidFill>
              <w14:schemeClr w14:val="tx1"/>
            </w14:solidFill>
          </w14:textFill>
        </w:rPr>
        <w:br w:type="page"/>
      </w:r>
    </w:p>
    <w:p>
      <w:pPr>
        <w:pStyle w:val="426"/>
        <w:spacing w:line="360" w:lineRule="auto"/>
        <w:ind w:firstLine="0" w:firstLineChars="0"/>
        <w:outlineLvl w:val="1"/>
        <w:rPr>
          <w:b/>
          <w:color w:val="000000" w:themeColor="text1"/>
          <w:sz w:val="24"/>
          <w:highlight w:val="none"/>
          <w14:textFill>
            <w14:solidFill>
              <w14:schemeClr w14:val="tx1"/>
            </w14:solidFill>
          </w14:textFill>
        </w:rPr>
      </w:pPr>
      <w:bookmarkStart w:id="252" w:name="_Toc13181"/>
      <w:bookmarkStart w:id="253" w:name="_Toc13882"/>
      <w:r>
        <w:rPr>
          <w:rFonts w:hint="eastAsia"/>
          <w:b/>
          <w:color w:val="000000" w:themeColor="text1"/>
          <w:sz w:val="24"/>
          <w:highlight w:val="none"/>
          <w14:textFill>
            <w14:solidFill>
              <w14:schemeClr w14:val="tx1"/>
            </w14:solidFill>
          </w14:textFill>
        </w:rPr>
        <w:t>附件15  最后报价函格式</w:t>
      </w:r>
      <w:bookmarkEnd w:id="252"/>
      <w:bookmarkEnd w:id="253"/>
    </w:p>
    <w:p>
      <w:pPr>
        <w:widowControl/>
        <w:jc w:val="left"/>
        <w:rPr>
          <w:b/>
          <w:color w:val="000000" w:themeColor="text1"/>
          <w:sz w:val="24"/>
          <w:highlight w:val="none"/>
          <w14:textFill>
            <w14:solidFill>
              <w14:schemeClr w14:val="tx1"/>
            </w14:solidFill>
          </w14:textFill>
        </w:rPr>
      </w:pPr>
    </w:p>
    <w:p>
      <w:pPr>
        <w:spacing w:line="360" w:lineRule="auto"/>
        <w:jc w:val="center"/>
        <w:rPr>
          <w:rFonts w:ascii="宋体" w:hAnsi="宋体" w:cs="宋体"/>
          <w:b/>
          <w:bCs/>
          <w:color w:val="000000" w:themeColor="text1"/>
          <w:sz w:val="30"/>
          <w:szCs w:val="30"/>
          <w:highlight w:val="none"/>
          <w14:textFill>
            <w14:solidFill>
              <w14:schemeClr w14:val="tx1"/>
            </w14:solidFill>
          </w14:textFill>
        </w:rPr>
      </w:pPr>
      <w:bookmarkStart w:id="254" w:name="_Toc18042_WPSOffice_Level1"/>
      <w:r>
        <w:rPr>
          <w:rFonts w:hint="eastAsia" w:ascii="宋体" w:hAnsi="宋体" w:cs="宋体"/>
          <w:color w:val="000000" w:themeColor="text1"/>
          <w:sz w:val="30"/>
          <w:szCs w:val="30"/>
          <w:highlight w:val="none"/>
          <w14:textFill>
            <w14:solidFill>
              <w14:schemeClr w14:val="tx1"/>
            </w14:solidFill>
          </w14:textFill>
        </w:rPr>
        <w:t>最后报价函</w:t>
      </w:r>
      <w:bookmarkEnd w:id="254"/>
    </w:p>
    <w:tbl>
      <w:tblPr>
        <w:tblStyle w:val="7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088"/>
        <w:gridCol w:w="67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32" w:hRule="atLeast"/>
          <w:jc w:val="center"/>
        </w:trPr>
        <w:tc>
          <w:tcPr>
            <w:tcW w:w="2088" w:type="dxa"/>
            <w:vAlign w:val="center"/>
          </w:tcPr>
          <w:p>
            <w:pPr>
              <w:ind w:left="141" w:leftChars="67" w:right="103" w:rightChars="49"/>
              <w:jc w:val="center"/>
              <w:rPr>
                <w:rFonts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项目编号及磋商文件名称</w:t>
            </w:r>
          </w:p>
        </w:tc>
        <w:tc>
          <w:tcPr>
            <w:tcW w:w="6792" w:type="dxa"/>
            <w:vAlign w:val="center"/>
          </w:tcPr>
          <w:p>
            <w:pPr>
              <w:ind w:left="189" w:leftChars="90" w:firstLine="1"/>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项目编号：</w:t>
            </w:r>
          </w:p>
          <w:p>
            <w:pPr>
              <w:rPr>
                <w:rFonts w:ascii="宋体" w:hAnsi="宋体" w:cs="宋体"/>
                <w:color w:val="000000" w:themeColor="text1"/>
                <w:sz w:val="22"/>
                <w:szCs w:val="22"/>
                <w:highlight w:val="none"/>
                <w14:textFill>
                  <w14:solidFill>
                    <w14:schemeClr w14:val="tx1"/>
                  </w14:solidFill>
                </w14:textFill>
              </w:rPr>
            </w:pPr>
          </w:p>
          <w:p>
            <w:pPr>
              <w:ind w:left="189" w:leftChars="90" w:firstLine="1"/>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项目名称：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24" w:hRule="atLeast"/>
          <w:jc w:val="center"/>
        </w:trPr>
        <w:tc>
          <w:tcPr>
            <w:tcW w:w="2088" w:type="dxa"/>
            <w:vAlign w:val="center"/>
          </w:tcPr>
          <w:p>
            <w:pPr>
              <w:ind w:left="-13" w:leftChars="-6"/>
              <w:jc w:val="center"/>
              <w:rPr>
                <w:rFonts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响应文件报价</w:t>
            </w:r>
          </w:p>
        </w:tc>
        <w:tc>
          <w:tcPr>
            <w:tcW w:w="6792" w:type="dxa"/>
            <w:vAlign w:val="center"/>
          </w:tcPr>
          <w:p>
            <w:pPr>
              <w:spacing w:line="400" w:lineRule="exact"/>
              <w:ind w:left="189" w:leftChars="9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人民币（小写金额）：</w:t>
            </w:r>
            <w:r>
              <w:rPr>
                <w:rFonts w:hint="eastAsia" w:ascii="宋体" w:hAnsi="宋体" w:cs="宋体"/>
                <w:color w:val="000000" w:themeColor="text1"/>
                <w:sz w:val="22"/>
                <w:szCs w:val="22"/>
                <w:highlight w:val="none"/>
                <w:u w:val="single"/>
                <w14:textFill>
                  <w14:solidFill>
                    <w14:schemeClr w14:val="tx1"/>
                  </w14:solidFill>
                </w14:textFill>
              </w:rPr>
              <w:t xml:space="preserve">     </w:t>
            </w:r>
            <w:r>
              <w:rPr>
                <w:rFonts w:hint="eastAsia" w:ascii="宋体" w:hAnsi="宋体" w:cs="宋体"/>
                <w:color w:val="000000" w:themeColor="text1"/>
                <w:sz w:val="22"/>
                <w:szCs w:val="22"/>
                <w:highlight w:val="none"/>
                <w14:textFill>
                  <w14:solidFill>
                    <w14:schemeClr w14:val="tx1"/>
                  </w14:solidFill>
                </w14:textFill>
              </w:rPr>
              <w:t>万元</w:t>
            </w:r>
          </w:p>
          <w:p>
            <w:pPr>
              <w:spacing w:line="400" w:lineRule="exact"/>
              <w:ind w:left="189" w:leftChars="90"/>
              <w:rPr>
                <w:rFonts w:ascii="宋体" w:hAnsi="宋体" w:cs="宋体"/>
                <w:color w:val="000000" w:themeColor="text1"/>
                <w:sz w:val="22"/>
                <w:szCs w:val="22"/>
                <w:highlight w:val="none"/>
                <w:u w:val="singl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人民币（大写金额）：</w:t>
            </w:r>
            <w:r>
              <w:rPr>
                <w:rFonts w:hint="eastAsia" w:ascii="宋体" w:hAnsi="宋体" w:cs="宋体"/>
                <w:color w:val="000000" w:themeColor="text1"/>
                <w:sz w:val="22"/>
                <w:szCs w:val="22"/>
                <w:highlight w:val="none"/>
                <w:u w:val="single"/>
                <w14:textFill>
                  <w14:solidFill>
                    <w14:schemeClr w14:val="tx1"/>
                  </w14:solidFill>
                </w14:textFill>
              </w:rPr>
              <w:t xml:space="preserve">               </w:t>
            </w:r>
            <w:r>
              <w:rPr>
                <w:rFonts w:hint="eastAsia" w:ascii="宋体" w:hAnsi="宋体" w:cs="宋体"/>
                <w:color w:val="000000" w:themeColor="text1"/>
                <w:sz w:val="22"/>
                <w:szCs w:val="22"/>
                <w:highlight w:val="none"/>
                <w14:textFill>
                  <w14:solidFill>
                    <w14:schemeClr w14:val="tx1"/>
                  </w14:solidFill>
                </w14:textFill>
              </w:rPr>
              <w:t xml:space="preserve"> </w:t>
            </w:r>
          </w:p>
          <w:p>
            <w:pPr>
              <w:spacing w:line="400" w:lineRule="exact"/>
              <w:ind w:left="189" w:leftChars="9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注：如有不一致，以大写为准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85" w:hRule="atLeast"/>
          <w:jc w:val="center"/>
        </w:trPr>
        <w:tc>
          <w:tcPr>
            <w:tcW w:w="2088" w:type="dxa"/>
            <w:vAlign w:val="center"/>
          </w:tcPr>
          <w:p>
            <w:pPr>
              <w:ind w:left="-13" w:leftChars="-6"/>
              <w:jc w:val="center"/>
              <w:rPr>
                <w:rFonts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工期</w:t>
            </w:r>
          </w:p>
        </w:tc>
        <w:tc>
          <w:tcPr>
            <w:tcW w:w="6792" w:type="dxa"/>
            <w:vAlign w:val="center"/>
          </w:tcPr>
          <w:p>
            <w:pPr>
              <w:ind w:left="189" w:leftChars="90" w:firstLine="1"/>
              <w:rPr>
                <w:rFonts w:ascii="宋体" w:hAnsi="宋体" w:cs="宋体"/>
                <w:color w:val="000000" w:themeColor="text1"/>
                <w:sz w:val="22"/>
                <w:szCs w:val="22"/>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85" w:hRule="atLeast"/>
          <w:jc w:val="center"/>
        </w:trPr>
        <w:tc>
          <w:tcPr>
            <w:tcW w:w="2088" w:type="dxa"/>
            <w:vAlign w:val="center"/>
          </w:tcPr>
          <w:p>
            <w:pPr>
              <w:ind w:left="-13" w:leftChars="-6"/>
              <w:jc w:val="center"/>
              <w:rPr>
                <w:rFonts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质保期</w:t>
            </w:r>
          </w:p>
        </w:tc>
        <w:tc>
          <w:tcPr>
            <w:tcW w:w="6792" w:type="dxa"/>
            <w:vAlign w:val="center"/>
          </w:tcPr>
          <w:p>
            <w:pPr>
              <w:ind w:left="899" w:leftChars="428" w:firstLine="1"/>
              <w:rPr>
                <w:rFonts w:ascii="宋体" w:hAnsi="宋体" w:cs="宋体"/>
                <w:color w:val="000000" w:themeColor="text1"/>
                <w:sz w:val="22"/>
                <w:szCs w:val="22"/>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93" w:hRule="atLeast"/>
          <w:jc w:val="center"/>
        </w:trPr>
        <w:tc>
          <w:tcPr>
            <w:tcW w:w="2088" w:type="dxa"/>
            <w:vAlign w:val="center"/>
          </w:tcPr>
          <w:p>
            <w:pPr>
              <w:jc w:val="center"/>
              <w:rPr>
                <w:rFonts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其他变化（如有）</w:t>
            </w:r>
          </w:p>
        </w:tc>
        <w:tc>
          <w:tcPr>
            <w:tcW w:w="6792" w:type="dxa"/>
            <w:vAlign w:val="center"/>
          </w:tcPr>
          <w:p>
            <w:pPr>
              <w:ind w:left="899" w:leftChars="428" w:firstLine="1"/>
              <w:rPr>
                <w:rFonts w:ascii="宋体" w:hAnsi="宋体" w:cs="宋体"/>
                <w:color w:val="000000" w:themeColor="text1"/>
                <w:sz w:val="22"/>
                <w:szCs w:val="22"/>
                <w:highlight w:val="none"/>
                <w14:textFill>
                  <w14:solidFill>
                    <w14:schemeClr w14:val="tx1"/>
                  </w14:solidFill>
                </w14:textFill>
              </w:rPr>
            </w:pPr>
          </w:p>
          <w:p>
            <w:pPr>
              <w:ind w:left="899" w:leftChars="428" w:firstLine="1"/>
              <w:rPr>
                <w:rFonts w:ascii="宋体" w:hAnsi="宋体" w:cs="宋体"/>
                <w:color w:val="000000" w:themeColor="text1"/>
                <w:sz w:val="22"/>
                <w:szCs w:val="22"/>
                <w:highlight w:val="none"/>
                <w14:textFill>
                  <w14:solidFill>
                    <w14:schemeClr w14:val="tx1"/>
                  </w14:solidFill>
                </w14:textFill>
              </w:rPr>
            </w:pPr>
          </w:p>
          <w:p>
            <w:pPr>
              <w:ind w:left="899" w:leftChars="428" w:firstLine="1"/>
              <w:rPr>
                <w:rFonts w:ascii="宋体" w:hAnsi="宋体" w:cs="宋体"/>
                <w:color w:val="000000" w:themeColor="text1"/>
                <w:sz w:val="22"/>
                <w:szCs w:val="22"/>
                <w:highlight w:val="none"/>
                <w14:textFill>
                  <w14:solidFill>
                    <w14:schemeClr w14:val="tx1"/>
                  </w14:solidFill>
                </w14:textFill>
              </w:rPr>
            </w:pPr>
          </w:p>
          <w:p>
            <w:pPr>
              <w:ind w:left="899" w:leftChars="428" w:firstLine="1"/>
              <w:rPr>
                <w:rFonts w:ascii="宋体" w:hAnsi="宋体" w:cs="宋体"/>
                <w:color w:val="000000" w:themeColor="text1"/>
                <w:sz w:val="22"/>
                <w:szCs w:val="22"/>
                <w:highlight w:val="none"/>
                <w14:textFill>
                  <w14:solidFill>
                    <w14:schemeClr w14:val="tx1"/>
                  </w14:solidFill>
                </w14:textFill>
              </w:rPr>
            </w:pPr>
          </w:p>
          <w:p>
            <w:pPr>
              <w:pStyle w:val="30"/>
              <w:rPr>
                <w:rFonts w:ascii="宋体" w:hAnsi="宋体" w:cs="宋体"/>
                <w:color w:val="000000" w:themeColor="text1"/>
                <w:sz w:val="22"/>
                <w:szCs w:val="18"/>
                <w:highlight w:val="none"/>
                <w14:textFill>
                  <w14:solidFill>
                    <w14:schemeClr w14:val="tx1"/>
                  </w14:solidFill>
                </w14:textFill>
              </w:rPr>
            </w:pPr>
          </w:p>
          <w:p>
            <w:pPr>
              <w:ind w:left="899" w:leftChars="428" w:firstLine="1"/>
              <w:rPr>
                <w:rFonts w:ascii="宋体" w:hAnsi="宋体" w:cs="宋体"/>
                <w:color w:val="000000" w:themeColor="text1"/>
                <w:sz w:val="22"/>
                <w:szCs w:val="22"/>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55" w:hRule="atLeast"/>
          <w:jc w:val="center"/>
        </w:trPr>
        <w:tc>
          <w:tcPr>
            <w:tcW w:w="2088" w:type="dxa"/>
            <w:vAlign w:val="center"/>
          </w:tcPr>
          <w:p>
            <w:pPr>
              <w:jc w:val="center"/>
              <w:rPr>
                <w:rFonts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声明</w:t>
            </w:r>
          </w:p>
        </w:tc>
        <w:tc>
          <w:tcPr>
            <w:tcW w:w="6792" w:type="dxa"/>
            <w:vAlign w:val="center"/>
          </w:tcPr>
          <w:p>
            <w:pPr>
              <w:pStyle w:val="40"/>
              <w:tabs>
                <w:tab w:val="left" w:pos="38"/>
              </w:tabs>
              <w:spacing w:before="120"/>
              <w:ind w:left="36" w:leftChars="17" w:firstLine="2"/>
              <w:rPr>
                <w:rFonts w:hAnsi="宋体" w:cs="宋体"/>
                <w:color w:val="000000" w:themeColor="text1"/>
                <w:sz w:val="22"/>
                <w:szCs w:val="22"/>
                <w:highlight w:val="none"/>
                <w14:textFill>
                  <w14:solidFill>
                    <w14:schemeClr w14:val="tx1"/>
                  </w14:solidFill>
                </w14:textFill>
              </w:rPr>
            </w:pPr>
            <w:r>
              <w:rPr>
                <w:rFonts w:hint="eastAsia" w:hAnsi="宋体" w:cs="宋体"/>
                <w:color w:val="000000" w:themeColor="text1"/>
                <w:sz w:val="22"/>
                <w:szCs w:val="22"/>
                <w:highlight w:val="none"/>
                <w14:textFill>
                  <w14:solidFill>
                    <w14:schemeClr w14:val="tx1"/>
                  </w14:solidFill>
                </w14:textFill>
              </w:rPr>
              <w:t>1、若本最后报价函与我方首次递交的报价函及报价函附录的内容有差异，以本最后报价函内容为准。</w:t>
            </w:r>
          </w:p>
          <w:p>
            <w:pPr>
              <w:pStyle w:val="40"/>
              <w:tabs>
                <w:tab w:val="left" w:pos="38"/>
              </w:tabs>
              <w:spacing w:before="120"/>
              <w:ind w:left="36" w:leftChars="17" w:firstLine="2"/>
              <w:rPr>
                <w:rFonts w:hAnsi="宋体" w:cs="宋体"/>
                <w:color w:val="000000" w:themeColor="text1"/>
                <w:sz w:val="22"/>
                <w:szCs w:val="22"/>
                <w:highlight w:val="none"/>
                <w14:textFill>
                  <w14:solidFill>
                    <w14:schemeClr w14:val="tx1"/>
                  </w14:solidFill>
                </w14:textFill>
              </w:rPr>
            </w:pPr>
            <w:r>
              <w:rPr>
                <w:rFonts w:hint="eastAsia" w:hAnsi="宋体" w:cs="宋体"/>
                <w:color w:val="000000" w:themeColor="text1"/>
                <w:sz w:val="22"/>
                <w:szCs w:val="22"/>
                <w:highlight w:val="none"/>
                <w14:textFill>
                  <w14:solidFill>
                    <w14:schemeClr w14:val="tx1"/>
                  </w14:solidFill>
                </w14:textFill>
              </w:rPr>
              <w:t>2、若我方为成交供应商，我方承诺：如本最后报价函的报价与首次递交的报价函在报价有差异，我方在符合适用法律法规和相关政策的基础上，对首次响应文件中所列明各分析表中的各项单价和合价，按本最后报价函的总价与首次报价函总价的变化幅度进行调整；并在收到成交通知书后的3日内完成并提交给采购人。对采购人提出的审查意见在合同签订前修改完成。</w:t>
            </w:r>
          </w:p>
        </w:tc>
      </w:tr>
    </w:tbl>
    <w:p>
      <w:pPr>
        <w:pStyle w:val="40"/>
        <w:tabs>
          <w:tab w:val="left" w:pos="5340"/>
        </w:tabs>
        <w:spacing w:before="120"/>
        <w:ind w:firstLine="1980" w:firstLineChars="900"/>
        <w:rPr>
          <w:rFonts w:hAnsi="宋体" w:cs="宋体"/>
          <w:color w:val="000000" w:themeColor="text1"/>
          <w:sz w:val="22"/>
          <w:szCs w:val="22"/>
          <w:highlight w:val="none"/>
          <w14:textFill>
            <w14:solidFill>
              <w14:schemeClr w14:val="tx1"/>
            </w14:solidFill>
          </w14:textFill>
        </w:rPr>
      </w:pPr>
      <w:r>
        <w:rPr>
          <w:rFonts w:hint="eastAsia" w:hAnsi="宋体" w:cs="宋体"/>
          <w:color w:val="000000" w:themeColor="text1"/>
          <w:sz w:val="22"/>
          <w:szCs w:val="22"/>
          <w:highlight w:val="none"/>
          <w14:textFill>
            <w14:solidFill>
              <w14:schemeClr w14:val="tx1"/>
            </w14:solidFill>
          </w14:textFill>
        </w:rPr>
        <w:t>供应商名称：</w:t>
      </w:r>
      <w:r>
        <w:rPr>
          <w:rFonts w:hint="eastAsia" w:hAnsi="宋体" w:cs="宋体"/>
          <w:color w:val="000000" w:themeColor="text1"/>
          <w:sz w:val="22"/>
          <w:szCs w:val="22"/>
          <w:highlight w:val="none"/>
          <w:u w:val="single"/>
          <w14:textFill>
            <w14:solidFill>
              <w14:schemeClr w14:val="tx1"/>
            </w14:solidFill>
          </w14:textFill>
        </w:rPr>
        <w:tab/>
      </w:r>
      <w:r>
        <w:rPr>
          <w:rFonts w:hint="eastAsia" w:hAnsi="宋体" w:cs="宋体"/>
          <w:color w:val="000000" w:themeColor="text1"/>
          <w:sz w:val="22"/>
          <w:szCs w:val="22"/>
          <w:highlight w:val="none"/>
          <w14:textFill>
            <w14:solidFill>
              <w14:schemeClr w14:val="tx1"/>
            </w14:solidFill>
          </w14:textFill>
        </w:rPr>
        <w:t xml:space="preserve"> </w:t>
      </w:r>
    </w:p>
    <w:p>
      <w:pPr>
        <w:pStyle w:val="40"/>
        <w:tabs>
          <w:tab w:val="left" w:pos="5340"/>
        </w:tabs>
        <w:spacing w:before="120"/>
        <w:ind w:firstLine="1980" w:firstLineChars="900"/>
        <w:rPr>
          <w:rFonts w:hAnsi="宋体" w:cs="宋体"/>
          <w:color w:val="000000" w:themeColor="text1"/>
          <w:sz w:val="22"/>
          <w:szCs w:val="22"/>
          <w:highlight w:val="none"/>
          <w:u w:val="single"/>
          <w14:textFill>
            <w14:solidFill>
              <w14:schemeClr w14:val="tx1"/>
            </w14:solidFill>
          </w14:textFill>
        </w:rPr>
      </w:pPr>
      <w:r>
        <w:rPr>
          <w:rFonts w:hint="eastAsia" w:hAnsi="宋体" w:cs="宋体"/>
          <w:color w:val="000000" w:themeColor="text1"/>
          <w:sz w:val="22"/>
          <w:szCs w:val="22"/>
          <w:highlight w:val="none"/>
          <w14:textFill>
            <w14:solidFill>
              <w14:schemeClr w14:val="tx1"/>
            </w14:solidFill>
          </w14:textFill>
        </w:rPr>
        <w:t>供应商法人代表或授权代表(签字)：</w:t>
      </w:r>
      <w:r>
        <w:rPr>
          <w:rFonts w:hint="eastAsia" w:hAnsi="宋体" w:cs="宋体"/>
          <w:color w:val="000000" w:themeColor="text1"/>
          <w:sz w:val="22"/>
          <w:szCs w:val="22"/>
          <w:highlight w:val="none"/>
          <w:u w:val="single"/>
          <w14:textFill>
            <w14:solidFill>
              <w14:schemeClr w14:val="tx1"/>
            </w14:solidFill>
          </w14:textFill>
        </w:rPr>
        <w:tab/>
      </w:r>
      <w:r>
        <w:rPr>
          <w:rFonts w:hint="eastAsia" w:hAnsi="宋体" w:cs="宋体"/>
          <w:color w:val="000000" w:themeColor="text1"/>
          <w:sz w:val="22"/>
          <w:szCs w:val="22"/>
          <w:highlight w:val="none"/>
          <w:u w:val="single"/>
          <w14:textFill>
            <w14:solidFill>
              <w14:schemeClr w14:val="tx1"/>
            </w14:solidFill>
          </w14:textFill>
        </w:rPr>
        <w:t xml:space="preserve">             </w:t>
      </w:r>
    </w:p>
    <w:p>
      <w:pPr>
        <w:pStyle w:val="40"/>
        <w:tabs>
          <w:tab w:val="left" w:pos="5580"/>
        </w:tabs>
        <w:spacing w:before="120"/>
        <w:ind w:firstLine="1980" w:firstLineChars="900"/>
        <w:rPr>
          <w:rFonts w:hAnsi="宋体" w:cs="宋体"/>
          <w:color w:val="000000" w:themeColor="text1"/>
          <w:sz w:val="22"/>
          <w:szCs w:val="22"/>
          <w:highlight w:val="none"/>
          <w:u w:val="single"/>
          <w14:textFill>
            <w14:solidFill>
              <w14:schemeClr w14:val="tx1"/>
            </w14:solidFill>
          </w14:textFill>
        </w:rPr>
      </w:pPr>
      <w:r>
        <w:rPr>
          <w:rFonts w:hint="eastAsia" w:hAnsi="宋体" w:cs="宋体"/>
          <w:color w:val="000000" w:themeColor="text1"/>
          <w:sz w:val="22"/>
          <w:szCs w:val="22"/>
          <w:highlight w:val="none"/>
          <w14:textFill>
            <w14:solidFill>
              <w14:schemeClr w14:val="tx1"/>
            </w14:solidFill>
          </w14:textFill>
        </w:rPr>
        <w:t>日期：</w:t>
      </w:r>
      <w:r>
        <w:rPr>
          <w:rFonts w:hint="eastAsia" w:hAnsi="宋体" w:cs="宋体"/>
          <w:color w:val="000000" w:themeColor="text1"/>
          <w:sz w:val="22"/>
          <w:szCs w:val="22"/>
          <w:highlight w:val="none"/>
          <w:u w:val="single"/>
          <w14:textFill>
            <w14:solidFill>
              <w14:schemeClr w14:val="tx1"/>
            </w14:solidFill>
          </w14:textFill>
        </w:rPr>
        <w:t xml:space="preserve">            </w:t>
      </w:r>
      <w:r>
        <w:rPr>
          <w:rFonts w:hint="eastAsia" w:hAnsi="宋体" w:cs="宋体"/>
          <w:color w:val="000000" w:themeColor="text1"/>
          <w:sz w:val="22"/>
          <w:szCs w:val="22"/>
          <w:highlight w:val="none"/>
          <w14:textFill>
            <w14:solidFill>
              <w14:schemeClr w14:val="tx1"/>
            </w14:solidFill>
          </w14:textFill>
        </w:rPr>
        <w:t xml:space="preserve"> </w:t>
      </w:r>
    </w:p>
    <w:p>
      <w:pPr>
        <w:snapToGrid w:val="0"/>
        <w:spacing w:after="156" w:afterLines="50"/>
        <w:rPr>
          <w:rFonts w:ascii="宋体" w:hAnsi="宋体" w:cs="宋体"/>
          <w:color w:val="000000" w:themeColor="text1"/>
          <w:highlight w:val="none"/>
          <w14:textFill>
            <w14:solidFill>
              <w14:schemeClr w14:val="tx1"/>
            </w14:solidFill>
          </w14:textFill>
        </w:rPr>
      </w:pPr>
    </w:p>
    <w:p>
      <w:pPr>
        <w:autoSpaceDE w:val="0"/>
        <w:autoSpaceDN w:val="0"/>
        <w:adjustRightInd w:val="0"/>
        <w:snapToGrid w:val="0"/>
        <w:spacing w:line="360" w:lineRule="auto"/>
        <w:jc w:val="left"/>
        <w:rPr>
          <w:rFonts w:ascii="宋体" w:hAnsi="宋体" w:cs="仿宋_GB2312"/>
          <w:color w:val="000000" w:themeColor="text1"/>
          <w:kern w:val="0"/>
          <w:sz w:val="24"/>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说明：本表无须装订在响应文件中，各供应商应单独准备一份，自行保管，在评审小组指定的时间内填写提交。</w:t>
      </w:r>
    </w:p>
    <w:bookmarkEnd w:id="251"/>
    <w:p>
      <w:pPr>
        <w:rPr>
          <w:color w:val="000000" w:themeColor="text1"/>
          <w:highlight w:val="none"/>
          <w14:textFill>
            <w14:solidFill>
              <w14:schemeClr w14:val="tx1"/>
            </w14:solidFill>
          </w14:textFill>
        </w:rPr>
      </w:pPr>
    </w:p>
    <w:sectPr>
      <w:headerReference r:id="rId5" w:type="default"/>
      <w:footerReference r:id="rId6" w:type="default"/>
      <w:pgSz w:w="11906" w:h="16838"/>
      <w:pgMar w:top="1440" w:right="1247" w:bottom="1361" w:left="124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Arial Unicode MS">
    <w:panose1 w:val="020B0604020202020204"/>
    <w:charset w:val="86"/>
    <w:family w:val="swiss"/>
    <w:pitch w:val="default"/>
    <w:sig w:usb0="FFFFFFFF" w:usb1="E9FFFFFF" w:usb2="0000003F" w:usb3="00000000" w:csb0="603F01FF" w:csb1="FFFF0000"/>
  </w:font>
  <w:font w:name="PMingLiU">
    <w:panose1 w:val="02020500000000000000"/>
    <w:charset w:val="88"/>
    <w:family w:val="auto"/>
    <w:pitch w:val="default"/>
    <w:sig w:usb0="A00002FF" w:usb1="28CFFCFA" w:usb2="00000016" w:usb3="00000000" w:csb0="00100001" w:csb1="00000000"/>
  </w:font>
  <w:font w:name="MS Gothic">
    <w:panose1 w:val="020B0609070205080204"/>
    <w:charset w:val="80"/>
    <w:family w:val="modern"/>
    <w:pitch w:val="default"/>
    <w:sig w:usb0="E00002FF" w:usb1="6AC7FDFB" w:usb2="00000012" w:usb3="00000000" w:csb0="4002009F" w:csb1="DFD70000"/>
  </w:font>
  <w:font w:name="Century">
    <w:panose1 w:val="02040604050505020304"/>
    <w:charset w:val="00"/>
    <w:family w:val="roman"/>
    <w:pitch w:val="default"/>
    <w:sig w:usb0="00000287" w:usb1="00000000" w:usb2="00000000" w:usb3="00000000" w:csb0="2000009F" w:csb1="DFD70000"/>
  </w:font>
  <w:font w:name="仿宋_GB2312">
    <w:altName w:val="仿宋"/>
    <w:panose1 w:val="02010609030101010101"/>
    <w:charset w:val="86"/>
    <w:family w:val="modern"/>
    <w:pitch w:val="default"/>
    <w:sig w:usb0="00000000" w:usb1="00000000" w:usb2="00000010" w:usb3="00000000" w:csb0="00040000" w:csb1="00000000"/>
  </w:font>
  <w:font w:name="Univers">
    <w:altName w:val="Arial"/>
    <w:panose1 w:val="00000000000000000000"/>
    <w:charset w:val="00"/>
    <w:family w:val="swiss"/>
    <w:pitch w:val="default"/>
    <w:sig w:usb0="00000000" w:usb1="00000000" w:usb2="00000000" w:usb3="00000000" w:csb0="0000000F" w:csb1="00000000"/>
  </w:font>
  <w:font w:name="Tahoma">
    <w:panose1 w:val="020B0604030504040204"/>
    <w:charset w:val="00"/>
    <w:family w:val="swiss"/>
    <w:pitch w:val="default"/>
    <w:sig w:usb0="E1002EFF" w:usb1="C000605B" w:usb2="00000029" w:usb3="00000000" w:csb0="200101FF" w:csb1="20280000"/>
  </w:font>
  <w:font w:name="Tms Rmn">
    <w:altName w:val="Segoe Print"/>
    <w:panose1 w:val="02020603040505020304"/>
    <w:charset w:val="00"/>
    <w:family w:val="roman"/>
    <w:pitch w:val="default"/>
    <w:sig w:usb0="00000000" w:usb1="00000000" w:usb2="00000000" w:usb3="00000000" w:csb0="00000001" w:csb1="00000000"/>
  </w:font>
  <w:font w:name="Verdana">
    <w:panose1 w:val="020B0604030504040204"/>
    <w:charset w:val="00"/>
    <w:family w:val="swiss"/>
    <w:pitch w:val="default"/>
    <w:sig w:usb0="A10006FF" w:usb1="4000205B" w:usb2="00000010" w:usb3="00000000" w:csb0="2000019F" w:csb1="00000000"/>
  </w:font>
  <w:font w:name="华文中宋">
    <w:panose1 w:val="02010600040101010101"/>
    <w:charset w:val="86"/>
    <w:family w:val="auto"/>
    <w:pitch w:val="default"/>
    <w:sig w:usb0="00000287" w:usb1="080F0000" w:usb2="00000000" w:usb3="00000000" w:csb0="0004009F" w:csb1="DFD70000"/>
  </w:font>
  <w:font w:name="TimesNewRomanPSMT">
    <w:altName w:val="宋体"/>
    <w:panose1 w:val="00000000000000000000"/>
    <w:charset w:val="00"/>
    <w:family w:val="roman"/>
    <w:pitch w:val="default"/>
    <w:sig w:usb0="00000000" w:usb1="00000000" w:usb2="00000010" w:usb3="00000000" w:csb0="00040001" w:csb1="00000000"/>
  </w:font>
  <w:font w:name="Wingdings 2">
    <w:panose1 w:val="05020102010507070707"/>
    <w:charset w:val="02"/>
    <w:family w:val="roman"/>
    <w:pitch w:val="default"/>
    <w:sig w:usb0="00000000" w:usb1="00000000" w:usb2="00000000" w:usb3="00000000" w:csb0="8000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9"/>
      <w:framePr w:wrap="around" w:vAnchor="text" w:hAnchor="margin" w:xAlign="center" w:y="1"/>
      <w:rPr>
        <w:rStyle w:val="79"/>
        <w:rFonts w:ascii="仿宋_GB2312" w:eastAsia="仿宋_GB2312"/>
      </w:rPr>
    </w:pPr>
    <w:r>
      <w:rPr>
        <w:rStyle w:val="79"/>
        <w:rFonts w:hint="eastAsia" w:ascii="仿宋_GB2312" w:eastAsia="仿宋_GB2312"/>
      </w:rPr>
      <w:fldChar w:fldCharType="begin"/>
    </w:r>
    <w:r>
      <w:rPr>
        <w:rStyle w:val="79"/>
        <w:rFonts w:hint="eastAsia" w:ascii="仿宋_GB2312" w:eastAsia="仿宋_GB2312"/>
      </w:rPr>
      <w:instrText xml:space="preserve">PAGE  </w:instrText>
    </w:r>
    <w:r>
      <w:rPr>
        <w:rStyle w:val="79"/>
        <w:rFonts w:hint="eastAsia" w:ascii="仿宋_GB2312" w:eastAsia="仿宋_GB2312"/>
      </w:rPr>
      <w:fldChar w:fldCharType="separate"/>
    </w:r>
    <w:r>
      <w:rPr>
        <w:rStyle w:val="79"/>
        <w:rFonts w:ascii="仿宋_GB2312" w:eastAsia="仿宋_GB2312"/>
      </w:rPr>
      <w:t>3</w:t>
    </w:r>
    <w:r>
      <w:rPr>
        <w:rStyle w:val="79"/>
        <w:rFonts w:hint="eastAsia" w:ascii="仿宋_GB2312" w:eastAsia="仿宋_GB2312"/>
      </w:rPr>
      <w:fldChar w:fldCharType="end"/>
    </w:r>
  </w:p>
  <w:p>
    <w:pPr>
      <w:pStyle w:val="4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9"/>
      <w:framePr w:wrap="around" w:vAnchor="text" w:hAnchor="margin" w:xAlign="center" w:y="1"/>
      <w:rPr>
        <w:rStyle w:val="79"/>
      </w:rPr>
    </w:pPr>
    <w:r>
      <w:rPr>
        <w:rStyle w:val="79"/>
      </w:rPr>
      <w:fldChar w:fldCharType="begin"/>
    </w:r>
    <w:r>
      <w:rPr>
        <w:rStyle w:val="79"/>
      </w:rPr>
      <w:instrText xml:space="preserve">PAGE  </w:instrText>
    </w:r>
    <w:r>
      <w:rPr>
        <w:rStyle w:val="79"/>
      </w:rPr>
      <w:fldChar w:fldCharType="end"/>
    </w:r>
  </w:p>
  <w:p>
    <w:pPr>
      <w:pStyle w:val="4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9"/>
      <w:ind w:firstLine="90" w:firstLineChars="50"/>
      <w:jc w:val="center"/>
    </w:pPr>
    <w:r>
      <w:fldChar w:fldCharType="begin"/>
    </w:r>
    <w:r>
      <w:rPr>
        <w:rStyle w:val="79"/>
      </w:rPr>
      <w:instrText xml:space="preserve"> PAGE </w:instrText>
    </w:r>
    <w:r>
      <w:fldChar w:fldCharType="separate"/>
    </w:r>
    <w:r>
      <w:rPr>
        <w:rStyle w:val="79"/>
      </w:rPr>
      <w:t>102</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E59C7B"/>
    <w:multiLevelType w:val="multilevel"/>
    <w:tmpl w:val="85E59C7B"/>
    <w:lvl w:ilvl="0" w:tentative="0">
      <w:start w:val="1"/>
      <w:numFmt w:val="decimal"/>
      <w:suff w:val="space"/>
      <w:lvlText w:val="（%1）"/>
      <w:lvlJc w:val="left"/>
      <w:pPr>
        <w:ind w:left="1499" w:hanging="420"/>
      </w:pPr>
      <w:rPr>
        <w:rFonts w:hint="eastAsia"/>
      </w:rPr>
    </w:lvl>
    <w:lvl w:ilvl="1" w:tentative="0">
      <w:start w:val="1"/>
      <w:numFmt w:val="lowerLetter"/>
      <w:lvlText w:val="%2)"/>
      <w:lvlJc w:val="left"/>
      <w:pPr>
        <w:ind w:left="1919" w:hanging="420"/>
      </w:pPr>
    </w:lvl>
    <w:lvl w:ilvl="2" w:tentative="0">
      <w:start w:val="1"/>
      <w:numFmt w:val="lowerRoman"/>
      <w:lvlText w:val="%3."/>
      <w:lvlJc w:val="right"/>
      <w:pPr>
        <w:ind w:left="2339" w:hanging="420"/>
      </w:pPr>
    </w:lvl>
    <w:lvl w:ilvl="3" w:tentative="0">
      <w:start w:val="1"/>
      <w:numFmt w:val="decimal"/>
      <w:lvlText w:val="%4."/>
      <w:lvlJc w:val="left"/>
      <w:pPr>
        <w:ind w:left="2759" w:hanging="420"/>
      </w:pPr>
    </w:lvl>
    <w:lvl w:ilvl="4" w:tentative="0">
      <w:start w:val="1"/>
      <w:numFmt w:val="lowerLetter"/>
      <w:lvlText w:val="%5)"/>
      <w:lvlJc w:val="left"/>
      <w:pPr>
        <w:ind w:left="3179" w:hanging="420"/>
      </w:pPr>
    </w:lvl>
    <w:lvl w:ilvl="5" w:tentative="0">
      <w:start w:val="1"/>
      <w:numFmt w:val="lowerRoman"/>
      <w:lvlText w:val="%6."/>
      <w:lvlJc w:val="right"/>
      <w:pPr>
        <w:ind w:left="3599" w:hanging="420"/>
      </w:pPr>
    </w:lvl>
    <w:lvl w:ilvl="6" w:tentative="0">
      <w:start w:val="1"/>
      <w:numFmt w:val="decimal"/>
      <w:lvlText w:val="%7."/>
      <w:lvlJc w:val="left"/>
      <w:pPr>
        <w:ind w:left="4019" w:hanging="420"/>
      </w:pPr>
    </w:lvl>
    <w:lvl w:ilvl="7" w:tentative="0">
      <w:start w:val="1"/>
      <w:numFmt w:val="lowerLetter"/>
      <w:lvlText w:val="%8)"/>
      <w:lvlJc w:val="left"/>
      <w:pPr>
        <w:ind w:left="4439" w:hanging="420"/>
      </w:pPr>
    </w:lvl>
    <w:lvl w:ilvl="8" w:tentative="0">
      <w:start w:val="1"/>
      <w:numFmt w:val="lowerRoman"/>
      <w:lvlText w:val="%9."/>
      <w:lvlJc w:val="right"/>
      <w:pPr>
        <w:ind w:left="4859" w:hanging="420"/>
      </w:pPr>
    </w:lvl>
  </w:abstractNum>
  <w:abstractNum w:abstractNumId="1">
    <w:nsid w:val="A7701B96"/>
    <w:multiLevelType w:val="multilevel"/>
    <w:tmpl w:val="A7701B96"/>
    <w:lvl w:ilvl="0" w:tentative="0">
      <w:start w:val="1"/>
      <w:numFmt w:val="decimal"/>
      <w:suff w:val="space"/>
      <w:lvlText w:val="（%1）"/>
      <w:lvlJc w:val="left"/>
      <w:pPr>
        <w:ind w:left="1552" w:hanging="420"/>
      </w:pPr>
      <w:rPr>
        <w:rFonts w:hint="eastAsia"/>
      </w:rPr>
    </w:lvl>
    <w:lvl w:ilvl="1" w:tentative="0">
      <w:start w:val="1"/>
      <w:numFmt w:val="decimal"/>
      <w:lvlText w:val="%2"/>
      <w:lvlJc w:val="left"/>
      <w:pPr>
        <w:ind w:left="1912" w:hanging="360"/>
      </w:pPr>
      <w:rPr>
        <w:rFonts w:hint="default"/>
      </w:rPr>
    </w:lvl>
    <w:lvl w:ilvl="2" w:tentative="0">
      <w:start w:val="1"/>
      <w:numFmt w:val="decimal"/>
      <w:lvlText w:val="(%3)"/>
      <w:lvlJc w:val="left"/>
      <w:pPr>
        <w:ind w:left="2557" w:hanging="585"/>
      </w:pPr>
      <w:rPr>
        <w:rFonts w:hint="default"/>
      </w:rPr>
    </w:lvl>
    <w:lvl w:ilvl="3" w:tentative="0">
      <w:start w:val="1"/>
      <w:numFmt w:val="decimal"/>
      <w:lvlText w:val="%4."/>
      <w:lvlJc w:val="left"/>
      <w:pPr>
        <w:ind w:left="2812" w:hanging="420"/>
      </w:pPr>
    </w:lvl>
    <w:lvl w:ilvl="4" w:tentative="0">
      <w:start w:val="1"/>
      <w:numFmt w:val="lowerLetter"/>
      <w:lvlText w:val="%5)"/>
      <w:lvlJc w:val="left"/>
      <w:pPr>
        <w:ind w:left="3232" w:hanging="420"/>
      </w:pPr>
    </w:lvl>
    <w:lvl w:ilvl="5" w:tentative="0">
      <w:start w:val="1"/>
      <w:numFmt w:val="lowerRoman"/>
      <w:lvlText w:val="%6."/>
      <w:lvlJc w:val="right"/>
      <w:pPr>
        <w:ind w:left="3652" w:hanging="420"/>
      </w:pPr>
    </w:lvl>
    <w:lvl w:ilvl="6" w:tentative="0">
      <w:start w:val="1"/>
      <w:numFmt w:val="decimal"/>
      <w:lvlText w:val="%7."/>
      <w:lvlJc w:val="left"/>
      <w:pPr>
        <w:ind w:left="4072" w:hanging="420"/>
      </w:pPr>
    </w:lvl>
    <w:lvl w:ilvl="7" w:tentative="0">
      <w:start w:val="1"/>
      <w:numFmt w:val="lowerLetter"/>
      <w:lvlText w:val="%8)"/>
      <w:lvlJc w:val="left"/>
      <w:pPr>
        <w:ind w:left="4492" w:hanging="420"/>
      </w:pPr>
    </w:lvl>
    <w:lvl w:ilvl="8" w:tentative="0">
      <w:start w:val="1"/>
      <w:numFmt w:val="lowerRoman"/>
      <w:lvlText w:val="%9."/>
      <w:lvlJc w:val="right"/>
      <w:pPr>
        <w:ind w:left="4912" w:hanging="420"/>
      </w:pPr>
    </w:lvl>
  </w:abstractNum>
  <w:abstractNum w:abstractNumId="2">
    <w:nsid w:val="EA7CD72A"/>
    <w:multiLevelType w:val="singleLevel"/>
    <w:tmpl w:val="EA7CD72A"/>
    <w:lvl w:ilvl="0" w:tentative="0">
      <w:start w:val="7"/>
      <w:numFmt w:val="chineseCounting"/>
      <w:suff w:val="space"/>
      <w:lvlText w:val="第%1章"/>
      <w:lvlJc w:val="left"/>
      <w:rPr>
        <w:rFonts w:hint="eastAsia"/>
      </w:rPr>
    </w:lvl>
  </w:abstractNum>
  <w:abstractNum w:abstractNumId="3">
    <w:nsid w:val="F5937D62"/>
    <w:multiLevelType w:val="multilevel"/>
    <w:tmpl w:val="F5937D62"/>
    <w:lvl w:ilvl="0" w:tentative="0">
      <w:start w:val="1"/>
      <w:numFmt w:val="decimal"/>
      <w:suff w:val="space"/>
      <w:lvlText w:val="%1"/>
      <w:lvlJc w:val="left"/>
      <w:pPr>
        <w:ind w:left="1134" w:hanging="1134"/>
      </w:pPr>
      <w:rPr>
        <w:rFonts w:hint="eastAsia" w:ascii="宋体" w:eastAsia="宋体"/>
        <w:sz w:val="24"/>
        <w:szCs w:val="24"/>
      </w:rPr>
    </w:lvl>
    <w:lvl w:ilvl="1" w:tentative="0">
      <w:start w:val="1"/>
      <w:numFmt w:val="decimal"/>
      <w:suff w:val="space"/>
      <w:lvlText w:val="%1.%2"/>
      <w:lvlJc w:val="left"/>
      <w:pPr>
        <w:ind w:left="1134" w:hanging="1134"/>
      </w:pPr>
      <w:rPr>
        <w:rFonts w:hint="eastAsia" w:ascii="宋体" w:eastAsia="宋体"/>
        <w:color w:val="auto"/>
      </w:rPr>
    </w:lvl>
    <w:lvl w:ilvl="2" w:tentative="0">
      <w:start w:val="1"/>
      <w:numFmt w:val="decimal"/>
      <w:suff w:val="space"/>
      <w:lvlText w:val="%1.%2.%3"/>
      <w:lvlJc w:val="left"/>
      <w:pPr>
        <w:ind w:left="1134" w:hanging="1134"/>
      </w:pPr>
      <w:rPr>
        <w:rFonts w:hint="eastAsia" w:ascii="宋体" w:eastAsia="宋体"/>
      </w:rPr>
    </w:lvl>
    <w:lvl w:ilvl="3" w:tentative="0">
      <w:start w:val="1"/>
      <w:numFmt w:val="decimal"/>
      <w:lvlText w:val="%1.%2.%3.%4"/>
      <w:lvlJc w:val="left"/>
      <w:pPr>
        <w:tabs>
          <w:tab w:val="left" w:pos="1021"/>
        </w:tabs>
        <w:ind w:left="1134" w:hanging="1134"/>
      </w:pPr>
      <w:rPr>
        <w:rFonts w:hint="eastAsia"/>
      </w:rPr>
    </w:lvl>
    <w:lvl w:ilvl="4" w:tentative="0">
      <w:start w:val="1"/>
      <w:numFmt w:val="decimal"/>
      <w:lvlText w:val="%1.%2.%3.%4.%5"/>
      <w:lvlJc w:val="left"/>
      <w:pPr>
        <w:tabs>
          <w:tab w:val="left" w:pos="1021"/>
        </w:tabs>
        <w:ind w:left="1134" w:hanging="1134"/>
      </w:pPr>
      <w:rPr>
        <w:rFonts w:hint="eastAsia"/>
      </w:rPr>
    </w:lvl>
    <w:lvl w:ilvl="5" w:tentative="0">
      <w:start w:val="1"/>
      <w:numFmt w:val="decimal"/>
      <w:lvlText w:val="%1.%2.%3.%4.%5.%6."/>
      <w:lvlJc w:val="left"/>
      <w:pPr>
        <w:tabs>
          <w:tab w:val="left" w:pos="1021"/>
        </w:tabs>
        <w:ind w:left="1134" w:hanging="1134"/>
      </w:pPr>
      <w:rPr>
        <w:rFonts w:hint="eastAsia"/>
      </w:rPr>
    </w:lvl>
    <w:lvl w:ilvl="6" w:tentative="0">
      <w:start w:val="1"/>
      <w:numFmt w:val="decimal"/>
      <w:lvlText w:val="%1.%2.%3.%4.%5.%6.%7."/>
      <w:lvlJc w:val="left"/>
      <w:pPr>
        <w:tabs>
          <w:tab w:val="left" w:pos="1021"/>
        </w:tabs>
        <w:ind w:left="1134" w:hanging="1134"/>
      </w:pPr>
      <w:rPr>
        <w:rFonts w:hint="eastAsia"/>
      </w:rPr>
    </w:lvl>
    <w:lvl w:ilvl="7" w:tentative="0">
      <w:start w:val="1"/>
      <w:numFmt w:val="decimal"/>
      <w:lvlText w:val="%1.%2.%3.%4.%5.%6.%7.%8."/>
      <w:lvlJc w:val="left"/>
      <w:pPr>
        <w:tabs>
          <w:tab w:val="left" w:pos="1021"/>
        </w:tabs>
        <w:ind w:left="1134" w:hanging="1134"/>
      </w:pPr>
      <w:rPr>
        <w:rFonts w:hint="eastAsia"/>
      </w:rPr>
    </w:lvl>
    <w:lvl w:ilvl="8" w:tentative="0">
      <w:start w:val="1"/>
      <w:numFmt w:val="decimal"/>
      <w:lvlText w:val="%1.%2.%3.%4.%5.%6.%7.%8.%9."/>
      <w:lvlJc w:val="left"/>
      <w:pPr>
        <w:tabs>
          <w:tab w:val="left" w:pos="1021"/>
        </w:tabs>
        <w:ind w:left="1134" w:hanging="1134"/>
      </w:pPr>
      <w:rPr>
        <w:rFonts w:hint="eastAsia"/>
      </w:rPr>
    </w:lvl>
  </w:abstractNum>
  <w:abstractNum w:abstractNumId="4">
    <w:nsid w:val="F9F84993"/>
    <w:multiLevelType w:val="multilevel"/>
    <w:tmpl w:val="F9F84993"/>
    <w:lvl w:ilvl="0" w:tentative="0">
      <w:start w:val="1"/>
      <w:numFmt w:val="decimal"/>
      <w:suff w:val="space"/>
      <w:lvlText w:val="（%1）"/>
      <w:lvlJc w:val="left"/>
      <w:pPr>
        <w:ind w:left="1499" w:hanging="420"/>
      </w:pPr>
      <w:rPr>
        <w:rFonts w:hint="eastAsia"/>
      </w:rPr>
    </w:lvl>
    <w:lvl w:ilvl="1" w:tentative="0">
      <w:start w:val="1"/>
      <w:numFmt w:val="lowerLetter"/>
      <w:lvlText w:val="%2)"/>
      <w:lvlJc w:val="left"/>
      <w:pPr>
        <w:ind w:left="1919" w:hanging="420"/>
      </w:pPr>
    </w:lvl>
    <w:lvl w:ilvl="2" w:tentative="0">
      <w:start w:val="1"/>
      <w:numFmt w:val="lowerRoman"/>
      <w:lvlText w:val="%3."/>
      <w:lvlJc w:val="right"/>
      <w:pPr>
        <w:ind w:left="2339" w:hanging="420"/>
      </w:pPr>
    </w:lvl>
    <w:lvl w:ilvl="3" w:tentative="0">
      <w:start w:val="1"/>
      <w:numFmt w:val="decimal"/>
      <w:lvlText w:val="%4."/>
      <w:lvlJc w:val="left"/>
      <w:pPr>
        <w:ind w:left="2759" w:hanging="420"/>
      </w:pPr>
    </w:lvl>
    <w:lvl w:ilvl="4" w:tentative="0">
      <w:start w:val="1"/>
      <w:numFmt w:val="lowerLetter"/>
      <w:lvlText w:val="%5)"/>
      <w:lvlJc w:val="left"/>
      <w:pPr>
        <w:ind w:left="3179" w:hanging="420"/>
      </w:pPr>
    </w:lvl>
    <w:lvl w:ilvl="5" w:tentative="0">
      <w:start w:val="1"/>
      <w:numFmt w:val="lowerRoman"/>
      <w:lvlText w:val="%6."/>
      <w:lvlJc w:val="right"/>
      <w:pPr>
        <w:ind w:left="3599" w:hanging="420"/>
      </w:pPr>
    </w:lvl>
    <w:lvl w:ilvl="6" w:tentative="0">
      <w:start w:val="1"/>
      <w:numFmt w:val="decimal"/>
      <w:lvlText w:val="%7."/>
      <w:lvlJc w:val="left"/>
      <w:pPr>
        <w:ind w:left="4019" w:hanging="420"/>
      </w:pPr>
    </w:lvl>
    <w:lvl w:ilvl="7" w:tentative="0">
      <w:start w:val="1"/>
      <w:numFmt w:val="lowerLetter"/>
      <w:lvlText w:val="%8)"/>
      <w:lvlJc w:val="left"/>
      <w:pPr>
        <w:ind w:left="4439" w:hanging="420"/>
      </w:pPr>
    </w:lvl>
    <w:lvl w:ilvl="8" w:tentative="0">
      <w:start w:val="1"/>
      <w:numFmt w:val="lowerRoman"/>
      <w:lvlText w:val="%9."/>
      <w:lvlJc w:val="right"/>
      <w:pPr>
        <w:ind w:left="4859" w:hanging="420"/>
      </w:pPr>
    </w:lvl>
  </w:abstractNum>
  <w:abstractNum w:abstractNumId="5">
    <w:nsid w:val="0000001D"/>
    <w:multiLevelType w:val="multilevel"/>
    <w:tmpl w:val="0000001D"/>
    <w:lvl w:ilvl="0" w:tentative="0">
      <w:start w:val="1"/>
      <w:numFmt w:val="decimal"/>
      <w:lvlText w:val="附件%1"/>
      <w:lvlJc w:val="left"/>
      <w:pPr>
        <w:tabs>
          <w:tab w:val="left" w:pos="1134"/>
        </w:tabs>
        <w:ind w:left="1134" w:hanging="1134"/>
      </w:pPr>
      <w:rPr>
        <w:rFonts w:hint="eastAsia" w:eastAsia="宋体"/>
        <w:b/>
        <w:i w:val="0"/>
        <w:sz w:val="24"/>
        <w:szCs w:val="28"/>
      </w:rPr>
    </w:lvl>
    <w:lvl w:ilvl="1" w:tentative="0">
      <w:start w:val="1"/>
      <w:numFmt w:val="decimal"/>
      <w:lvlText w:val="%2、"/>
      <w:lvlJc w:val="left"/>
      <w:pPr>
        <w:tabs>
          <w:tab w:val="left" w:pos="780"/>
        </w:tabs>
        <w:ind w:left="780" w:hanging="360"/>
      </w:pPr>
      <w:rPr>
        <w:rFonts w:hint="default" w:hAnsi="宋体"/>
        <w:color w:val="000000"/>
      </w:rPr>
    </w:lvl>
    <w:lvl w:ilvl="2" w:tentative="0">
      <w:start w:val="1"/>
      <w:numFmt w:val="decimal"/>
      <w:lvlText w:val="%3."/>
      <w:lvlJc w:val="left"/>
      <w:pPr>
        <w:tabs>
          <w:tab w:val="left" w:pos="1260"/>
        </w:tabs>
        <w:ind w:left="1260" w:hanging="420"/>
      </w:pPr>
      <w:rPr>
        <w:rFonts w:hint="eastAsia"/>
        <w:b/>
        <w:i w:val="0"/>
        <w:sz w:val="24"/>
        <w:szCs w:val="28"/>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00BABA12"/>
    <w:multiLevelType w:val="singleLevel"/>
    <w:tmpl w:val="00BABA12"/>
    <w:lvl w:ilvl="0" w:tentative="0">
      <w:start w:val="1"/>
      <w:numFmt w:val="decimal"/>
      <w:suff w:val="nothing"/>
      <w:lvlText w:val="%1）"/>
      <w:lvlJc w:val="left"/>
    </w:lvl>
  </w:abstractNum>
  <w:abstractNum w:abstractNumId="7">
    <w:nsid w:val="02594658"/>
    <w:multiLevelType w:val="multilevel"/>
    <w:tmpl w:val="02594658"/>
    <w:lvl w:ilvl="0" w:tentative="0">
      <w:start w:val="1"/>
      <w:numFmt w:val="decimal"/>
      <w:lvlText w:val="（%1）"/>
      <w:lvlJc w:val="left"/>
      <w:pPr>
        <w:ind w:left="779" w:hanging="420"/>
      </w:pPr>
      <w:rPr>
        <w:rFonts w:hint="eastAsia"/>
      </w:rPr>
    </w:lvl>
    <w:lvl w:ilvl="1" w:tentative="0">
      <w:start w:val="1"/>
      <w:numFmt w:val="lowerLetter"/>
      <w:lvlText w:val="%2)"/>
      <w:lvlJc w:val="left"/>
      <w:pPr>
        <w:ind w:left="1199" w:hanging="420"/>
      </w:pPr>
    </w:lvl>
    <w:lvl w:ilvl="2" w:tentative="0">
      <w:start w:val="1"/>
      <w:numFmt w:val="lowerRoman"/>
      <w:lvlText w:val="%3."/>
      <w:lvlJc w:val="right"/>
      <w:pPr>
        <w:ind w:left="1619" w:hanging="420"/>
      </w:pPr>
    </w:lvl>
    <w:lvl w:ilvl="3" w:tentative="0">
      <w:start w:val="1"/>
      <w:numFmt w:val="decimal"/>
      <w:lvlText w:val="%4."/>
      <w:lvlJc w:val="left"/>
      <w:pPr>
        <w:ind w:left="2039" w:hanging="420"/>
      </w:pPr>
    </w:lvl>
    <w:lvl w:ilvl="4" w:tentative="0">
      <w:start w:val="1"/>
      <w:numFmt w:val="lowerLetter"/>
      <w:lvlText w:val="%5)"/>
      <w:lvlJc w:val="left"/>
      <w:pPr>
        <w:ind w:left="2459" w:hanging="420"/>
      </w:pPr>
    </w:lvl>
    <w:lvl w:ilvl="5" w:tentative="0">
      <w:start w:val="1"/>
      <w:numFmt w:val="lowerRoman"/>
      <w:lvlText w:val="%6."/>
      <w:lvlJc w:val="right"/>
      <w:pPr>
        <w:ind w:left="2879" w:hanging="420"/>
      </w:pPr>
    </w:lvl>
    <w:lvl w:ilvl="6" w:tentative="0">
      <w:start w:val="1"/>
      <w:numFmt w:val="decimal"/>
      <w:lvlText w:val="%7."/>
      <w:lvlJc w:val="left"/>
      <w:pPr>
        <w:ind w:left="3299" w:hanging="420"/>
      </w:pPr>
    </w:lvl>
    <w:lvl w:ilvl="7" w:tentative="0">
      <w:start w:val="1"/>
      <w:numFmt w:val="lowerLetter"/>
      <w:lvlText w:val="%8)"/>
      <w:lvlJc w:val="left"/>
      <w:pPr>
        <w:ind w:left="3719" w:hanging="420"/>
      </w:pPr>
    </w:lvl>
    <w:lvl w:ilvl="8" w:tentative="0">
      <w:start w:val="1"/>
      <w:numFmt w:val="lowerRoman"/>
      <w:lvlText w:val="%9."/>
      <w:lvlJc w:val="right"/>
      <w:pPr>
        <w:ind w:left="4139" w:hanging="420"/>
      </w:pPr>
    </w:lvl>
  </w:abstractNum>
  <w:abstractNum w:abstractNumId="8">
    <w:nsid w:val="0DFE04FC"/>
    <w:multiLevelType w:val="multilevel"/>
    <w:tmpl w:val="0DFE04FC"/>
    <w:lvl w:ilvl="0" w:tentative="0">
      <w:start w:val="1"/>
      <w:numFmt w:val="decimal"/>
      <w:lvlText w:val="12--%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FDF0889"/>
    <w:multiLevelType w:val="multilevel"/>
    <w:tmpl w:val="0FDF0889"/>
    <w:lvl w:ilvl="0" w:tentative="0">
      <w:start w:val="1"/>
      <w:numFmt w:val="decimal"/>
      <w:lvlText w:val="附件 %1"/>
      <w:lvlJc w:val="left"/>
      <w:pPr>
        <w:ind w:left="2973" w:hanging="420"/>
      </w:pPr>
      <w:rPr>
        <w:rFonts w:hint="eastAsia"/>
      </w:rPr>
    </w:lvl>
    <w:lvl w:ilvl="1" w:tentative="0">
      <w:start w:val="1"/>
      <w:numFmt w:val="lowerLetter"/>
      <w:lvlText w:val="%2)"/>
      <w:lvlJc w:val="left"/>
      <w:pPr>
        <w:ind w:left="3393" w:hanging="420"/>
      </w:pPr>
    </w:lvl>
    <w:lvl w:ilvl="2" w:tentative="0">
      <w:start w:val="1"/>
      <w:numFmt w:val="lowerRoman"/>
      <w:lvlText w:val="%3."/>
      <w:lvlJc w:val="right"/>
      <w:pPr>
        <w:ind w:left="3813" w:hanging="420"/>
      </w:pPr>
    </w:lvl>
    <w:lvl w:ilvl="3" w:tentative="0">
      <w:start w:val="1"/>
      <w:numFmt w:val="decimal"/>
      <w:lvlText w:val="%4."/>
      <w:lvlJc w:val="left"/>
      <w:pPr>
        <w:ind w:left="4233" w:hanging="420"/>
      </w:pPr>
    </w:lvl>
    <w:lvl w:ilvl="4" w:tentative="0">
      <w:start w:val="1"/>
      <w:numFmt w:val="lowerLetter"/>
      <w:lvlText w:val="%5)"/>
      <w:lvlJc w:val="left"/>
      <w:pPr>
        <w:ind w:left="4653" w:hanging="420"/>
      </w:pPr>
    </w:lvl>
    <w:lvl w:ilvl="5" w:tentative="0">
      <w:start w:val="1"/>
      <w:numFmt w:val="lowerRoman"/>
      <w:lvlText w:val="%6."/>
      <w:lvlJc w:val="right"/>
      <w:pPr>
        <w:ind w:left="5073" w:hanging="420"/>
      </w:pPr>
    </w:lvl>
    <w:lvl w:ilvl="6" w:tentative="0">
      <w:start w:val="1"/>
      <w:numFmt w:val="decimal"/>
      <w:lvlText w:val="%7."/>
      <w:lvlJc w:val="left"/>
      <w:pPr>
        <w:ind w:left="5493" w:hanging="420"/>
      </w:pPr>
    </w:lvl>
    <w:lvl w:ilvl="7" w:tentative="0">
      <w:start w:val="1"/>
      <w:numFmt w:val="lowerLetter"/>
      <w:lvlText w:val="%8)"/>
      <w:lvlJc w:val="left"/>
      <w:pPr>
        <w:ind w:left="5913" w:hanging="420"/>
      </w:pPr>
    </w:lvl>
    <w:lvl w:ilvl="8" w:tentative="0">
      <w:start w:val="1"/>
      <w:numFmt w:val="lowerRoman"/>
      <w:lvlText w:val="%9."/>
      <w:lvlJc w:val="right"/>
      <w:pPr>
        <w:ind w:left="6333" w:hanging="420"/>
      </w:pPr>
    </w:lvl>
  </w:abstractNum>
  <w:abstractNum w:abstractNumId="10">
    <w:nsid w:val="1CEE9DB5"/>
    <w:multiLevelType w:val="multilevel"/>
    <w:tmpl w:val="1CEE9DB5"/>
    <w:lvl w:ilvl="0" w:tentative="0">
      <w:start w:val="1"/>
      <w:numFmt w:val="decimal"/>
      <w:suff w:val="space"/>
      <w:lvlText w:val="%1"/>
      <w:lvlJc w:val="left"/>
      <w:pPr>
        <w:ind w:left="1134" w:hanging="1134"/>
      </w:pPr>
      <w:rPr>
        <w:rFonts w:hint="eastAsia" w:ascii="宋体" w:eastAsia="宋体"/>
        <w:sz w:val="24"/>
        <w:szCs w:val="24"/>
      </w:rPr>
    </w:lvl>
    <w:lvl w:ilvl="1" w:tentative="0">
      <w:start w:val="1"/>
      <w:numFmt w:val="decimal"/>
      <w:suff w:val="space"/>
      <w:lvlText w:val="%1.%2"/>
      <w:lvlJc w:val="left"/>
      <w:pPr>
        <w:ind w:left="1134" w:hanging="1134"/>
      </w:pPr>
      <w:rPr>
        <w:rFonts w:hint="eastAsia" w:ascii="宋体" w:eastAsia="宋体"/>
        <w:color w:val="auto"/>
      </w:rPr>
    </w:lvl>
    <w:lvl w:ilvl="2" w:tentative="0">
      <w:start w:val="1"/>
      <w:numFmt w:val="decimal"/>
      <w:lvlText w:val="%1.%2.%3"/>
      <w:lvlJc w:val="left"/>
      <w:pPr>
        <w:tabs>
          <w:tab w:val="left" w:pos="1134"/>
        </w:tabs>
        <w:ind w:left="1134" w:hanging="1134"/>
      </w:pPr>
      <w:rPr>
        <w:rFonts w:hint="eastAsia" w:ascii="宋体" w:eastAsia="宋体"/>
      </w:rPr>
    </w:lvl>
    <w:lvl w:ilvl="3" w:tentative="0">
      <w:start w:val="1"/>
      <w:numFmt w:val="decimal"/>
      <w:lvlText w:val="%1.%2.%3.%4"/>
      <w:lvlJc w:val="left"/>
      <w:pPr>
        <w:tabs>
          <w:tab w:val="left" w:pos="1021"/>
        </w:tabs>
        <w:ind w:left="1134" w:hanging="1134"/>
      </w:pPr>
      <w:rPr>
        <w:rFonts w:hint="eastAsia"/>
      </w:rPr>
    </w:lvl>
    <w:lvl w:ilvl="4" w:tentative="0">
      <w:start w:val="1"/>
      <w:numFmt w:val="decimal"/>
      <w:lvlText w:val="%1.%2.%3.%4.%5"/>
      <w:lvlJc w:val="left"/>
      <w:pPr>
        <w:tabs>
          <w:tab w:val="left" w:pos="1021"/>
        </w:tabs>
        <w:ind w:left="1134" w:hanging="1134"/>
      </w:pPr>
      <w:rPr>
        <w:rFonts w:hint="eastAsia"/>
      </w:rPr>
    </w:lvl>
    <w:lvl w:ilvl="5" w:tentative="0">
      <w:start w:val="1"/>
      <w:numFmt w:val="decimal"/>
      <w:lvlText w:val="%1.%2.%3.%4.%5.%6."/>
      <w:lvlJc w:val="left"/>
      <w:pPr>
        <w:tabs>
          <w:tab w:val="left" w:pos="1021"/>
        </w:tabs>
        <w:ind w:left="1134" w:hanging="1134"/>
      </w:pPr>
      <w:rPr>
        <w:rFonts w:hint="eastAsia"/>
      </w:rPr>
    </w:lvl>
    <w:lvl w:ilvl="6" w:tentative="0">
      <w:start w:val="1"/>
      <w:numFmt w:val="decimal"/>
      <w:lvlText w:val="%1.%2.%3.%4.%5.%6.%7."/>
      <w:lvlJc w:val="left"/>
      <w:pPr>
        <w:tabs>
          <w:tab w:val="left" w:pos="1021"/>
        </w:tabs>
        <w:ind w:left="1134" w:hanging="1134"/>
      </w:pPr>
      <w:rPr>
        <w:rFonts w:hint="eastAsia"/>
      </w:rPr>
    </w:lvl>
    <w:lvl w:ilvl="7" w:tentative="0">
      <w:start w:val="1"/>
      <w:numFmt w:val="decimal"/>
      <w:lvlText w:val="%1.%2.%3.%4.%5.%6.%7.%8."/>
      <w:lvlJc w:val="left"/>
      <w:pPr>
        <w:tabs>
          <w:tab w:val="left" w:pos="1021"/>
        </w:tabs>
        <w:ind w:left="1134" w:hanging="1134"/>
      </w:pPr>
      <w:rPr>
        <w:rFonts w:hint="eastAsia"/>
      </w:rPr>
    </w:lvl>
    <w:lvl w:ilvl="8" w:tentative="0">
      <w:start w:val="1"/>
      <w:numFmt w:val="decimal"/>
      <w:lvlText w:val="%1.%2.%3.%4.%5.%6.%7.%8.%9."/>
      <w:lvlJc w:val="left"/>
      <w:pPr>
        <w:tabs>
          <w:tab w:val="left" w:pos="1021"/>
        </w:tabs>
        <w:ind w:left="1134" w:hanging="1134"/>
      </w:pPr>
      <w:rPr>
        <w:rFonts w:hint="eastAsia"/>
      </w:rPr>
    </w:lvl>
  </w:abstractNum>
  <w:abstractNum w:abstractNumId="11">
    <w:nsid w:val="262C4F66"/>
    <w:multiLevelType w:val="singleLevel"/>
    <w:tmpl w:val="262C4F66"/>
    <w:lvl w:ilvl="0" w:tentative="0">
      <w:start w:val="1"/>
      <w:numFmt w:val="decimal"/>
      <w:lvlText w:val="%1."/>
      <w:lvlJc w:val="left"/>
      <w:pPr>
        <w:tabs>
          <w:tab w:val="left" w:pos="312"/>
        </w:tabs>
      </w:pPr>
    </w:lvl>
  </w:abstractNum>
  <w:abstractNum w:abstractNumId="12">
    <w:nsid w:val="340AEF39"/>
    <w:multiLevelType w:val="multilevel"/>
    <w:tmpl w:val="340AEF39"/>
    <w:lvl w:ilvl="0" w:tentative="0">
      <w:start w:val="1"/>
      <w:numFmt w:val="decimal"/>
      <w:suff w:val="space"/>
      <w:lvlText w:val="（%1）"/>
      <w:lvlJc w:val="left"/>
      <w:pPr>
        <w:ind w:left="1499" w:hanging="420"/>
      </w:pPr>
      <w:rPr>
        <w:rFonts w:hint="eastAsia"/>
      </w:rPr>
    </w:lvl>
    <w:lvl w:ilvl="1" w:tentative="0">
      <w:start w:val="1"/>
      <w:numFmt w:val="lowerLetter"/>
      <w:lvlText w:val="%2)"/>
      <w:lvlJc w:val="left"/>
      <w:pPr>
        <w:ind w:left="1919" w:hanging="420"/>
      </w:pPr>
    </w:lvl>
    <w:lvl w:ilvl="2" w:tentative="0">
      <w:start w:val="1"/>
      <w:numFmt w:val="lowerRoman"/>
      <w:lvlText w:val="%3."/>
      <w:lvlJc w:val="right"/>
      <w:pPr>
        <w:ind w:left="2339" w:hanging="420"/>
      </w:pPr>
    </w:lvl>
    <w:lvl w:ilvl="3" w:tentative="0">
      <w:start w:val="1"/>
      <w:numFmt w:val="decimal"/>
      <w:lvlText w:val="%4."/>
      <w:lvlJc w:val="left"/>
      <w:pPr>
        <w:ind w:left="2759" w:hanging="420"/>
      </w:pPr>
    </w:lvl>
    <w:lvl w:ilvl="4" w:tentative="0">
      <w:start w:val="1"/>
      <w:numFmt w:val="lowerLetter"/>
      <w:lvlText w:val="%5)"/>
      <w:lvlJc w:val="left"/>
      <w:pPr>
        <w:ind w:left="3179" w:hanging="420"/>
      </w:pPr>
    </w:lvl>
    <w:lvl w:ilvl="5" w:tentative="0">
      <w:start w:val="1"/>
      <w:numFmt w:val="lowerRoman"/>
      <w:lvlText w:val="%6."/>
      <w:lvlJc w:val="right"/>
      <w:pPr>
        <w:ind w:left="3599" w:hanging="420"/>
      </w:pPr>
    </w:lvl>
    <w:lvl w:ilvl="6" w:tentative="0">
      <w:start w:val="1"/>
      <w:numFmt w:val="decimal"/>
      <w:lvlText w:val="%7."/>
      <w:lvlJc w:val="left"/>
      <w:pPr>
        <w:ind w:left="4019" w:hanging="420"/>
      </w:pPr>
    </w:lvl>
    <w:lvl w:ilvl="7" w:tentative="0">
      <w:start w:val="1"/>
      <w:numFmt w:val="lowerLetter"/>
      <w:lvlText w:val="%8)"/>
      <w:lvlJc w:val="left"/>
      <w:pPr>
        <w:ind w:left="4439" w:hanging="420"/>
      </w:pPr>
    </w:lvl>
    <w:lvl w:ilvl="8" w:tentative="0">
      <w:start w:val="1"/>
      <w:numFmt w:val="lowerRoman"/>
      <w:lvlText w:val="%9."/>
      <w:lvlJc w:val="right"/>
      <w:pPr>
        <w:ind w:left="4859" w:hanging="420"/>
      </w:pPr>
    </w:lvl>
  </w:abstractNum>
  <w:abstractNum w:abstractNumId="13">
    <w:nsid w:val="396D5C3A"/>
    <w:multiLevelType w:val="multilevel"/>
    <w:tmpl w:val="396D5C3A"/>
    <w:lvl w:ilvl="0" w:tentative="0">
      <w:start w:val="1"/>
      <w:numFmt w:val="decimal"/>
      <w:lvlText w:val="7--%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3AA03B5F"/>
    <w:multiLevelType w:val="multilevel"/>
    <w:tmpl w:val="3AA03B5F"/>
    <w:lvl w:ilvl="0" w:tentative="0">
      <w:start w:val="5"/>
      <w:numFmt w:val="decimal"/>
      <w:lvlText w:val="附件 %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3C66CD85"/>
    <w:multiLevelType w:val="multilevel"/>
    <w:tmpl w:val="3C66CD85"/>
    <w:lvl w:ilvl="0" w:tentative="0">
      <w:start w:val="1"/>
      <w:numFmt w:val="decimal"/>
      <w:suff w:val="space"/>
      <w:lvlText w:val="%1"/>
      <w:lvlJc w:val="left"/>
      <w:pPr>
        <w:ind w:left="1077" w:hanging="1077"/>
      </w:pPr>
      <w:rPr>
        <w:rFonts w:hint="eastAsia"/>
      </w:rPr>
    </w:lvl>
    <w:lvl w:ilvl="1" w:tentative="0">
      <w:start w:val="1"/>
      <w:numFmt w:val="decimal"/>
      <w:suff w:val="space"/>
      <w:lvlText w:val="%1.%2"/>
      <w:lvlJc w:val="left"/>
      <w:pPr>
        <w:ind w:left="1077" w:hanging="1077"/>
      </w:pPr>
      <w:rPr>
        <w:rFonts w:hint="eastAsia"/>
      </w:rPr>
    </w:lvl>
    <w:lvl w:ilvl="2" w:tentative="0">
      <w:start w:val="1"/>
      <w:numFmt w:val="decimal"/>
      <w:suff w:val="space"/>
      <w:lvlText w:val="%1.%2.%3"/>
      <w:lvlJc w:val="left"/>
      <w:pPr>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6">
    <w:nsid w:val="4CAB6181"/>
    <w:multiLevelType w:val="multilevel"/>
    <w:tmpl w:val="4CAB6181"/>
    <w:lvl w:ilvl="0" w:tentative="0">
      <w:start w:val="1"/>
      <w:numFmt w:val="decimal"/>
      <w:suff w:val="space"/>
      <w:lvlText w:val="（%1）"/>
      <w:lvlJc w:val="left"/>
      <w:pPr>
        <w:ind w:left="1554" w:hanging="420"/>
      </w:pPr>
      <w:rPr>
        <w:rFonts w:hint="eastAsia"/>
      </w:rPr>
    </w:lvl>
    <w:lvl w:ilvl="1" w:tentative="0">
      <w:start w:val="1"/>
      <w:numFmt w:val="lowerLetter"/>
      <w:lvlText w:val="%2)"/>
      <w:lvlJc w:val="left"/>
      <w:pPr>
        <w:ind w:left="1974" w:hanging="420"/>
      </w:pPr>
    </w:lvl>
    <w:lvl w:ilvl="2" w:tentative="0">
      <w:start w:val="1"/>
      <w:numFmt w:val="lowerRoman"/>
      <w:lvlText w:val="%3."/>
      <w:lvlJc w:val="right"/>
      <w:pPr>
        <w:ind w:left="2394" w:hanging="420"/>
      </w:pPr>
    </w:lvl>
    <w:lvl w:ilvl="3" w:tentative="0">
      <w:start w:val="1"/>
      <w:numFmt w:val="decimal"/>
      <w:lvlText w:val="%4."/>
      <w:lvlJc w:val="left"/>
      <w:pPr>
        <w:ind w:left="2814" w:hanging="420"/>
      </w:pPr>
    </w:lvl>
    <w:lvl w:ilvl="4" w:tentative="0">
      <w:start w:val="1"/>
      <w:numFmt w:val="lowerLetter"/>
      <w:lvlText w:val="%5)"/>
      <w:lvlJc w:val="left"/>
      <w:pPr>
        <w:ind w:left="3234" w:hanging="420"/>
      </w:pPr>
    </w:lvl>
    <w:lvl w:ilvl="5" w:tentative="0">
      <w:start w:val="1"/>
      <w:numFmt w:val="lowerRoman"/>
      <w:lvlText w:val="%6."/>
      <w:lvlJc w:val="right"/>
      <w:pPr>
        <w:ind w:left="3654" w:hanging="420"/>
      </w:pPr>
    </w:lvl>
    <w:lvl w:ilvl="6" w:tentative="0">
      <w:start w:val="1"/>
      <w:numFmt w:val="decimal"/>
      <w:lvlText w:val="%7."/>
      <w:lvlJc w:val="left"/>
      <w:pPr>
        <w:ind w:left="4074" w:hanging="420"/>
      </w:pPr>
    </w:lvl>
    <w:lvl w:ilvl="7" w:tentative="0">
      <w:start w:val="1"/>
      <w:numFmt w:val="lowerLetter"/>
      <w:lvlText w:val="%8)"/>
      <w:lvlJc w:val="left"/>
      <w:pPr>
        <w:ind w:left="4494" w:hanging="420"/>
      </w:pPr>
    </w:lvl>
    <w:lvl w:ilvl="8" w:tentative="0">
      <w:start w:val="1"/>
      <w:numFmt w:val="lowerRoman"/>
      <w:lvlText w:val="%9."/>
      <w:lvlJc w:val="right"/>
      <w:pPr>
        <w:ind w:left="4914" w:hanging="420"/>
      </w:pPr>
    </w:lvl>
  </w:abstractNum>
  <w:abstractNum w:abstractNumId="17">
    <w:nsid w:val="5AAB3475"/>
    <w:multiLevelType w:val="singleLevel"/>
    <w:tmpl w:val="5AAB3475"/>
    <w:lvl w:ilvl="0" w:tentative="0">
      <w:start w:val="1"/>
      <w:numFmt w:val="decimal"/>
      <w:lvlText w:val="%1."/>
      <w:lvlJc w:val="left"/>
      <w:pPr>
        <w:ind w:left="425" w:hanging="425"/>
      </w:pPr>
      <w:rPr>
        <w:rFonts w:hint="default"/>
      </w:rPr>
    </w:lvl>
  </w:abstractNum>
  <w:abstractNum w:abstractNumId="18">
    <w:nsid w:val="625A5941"/>
    <w:multiLevelType w:val="multilevel"/>
    <w:tmpl w:val="625A5941"/>
    <w:lvl w:ilvl="0" w:tentative="0">
      <w:start w:val="6"/>
      <w:numFmt w:val="decimal"/>
      <w:lvlText w:val="%1"/>
      <w:lvlJc w:val="left"/>
      <w:pPr>
        <w:tabs>
          <w:tab w:val="left" w:pos="1021"/>
        </w:tabs>
        <w:ind w:left="1021" w:hanging="1021"/>
      </w:pPr>
      <w:rPr>
        <w:rFonts w:hint="eastAsia" w:ascii="宋体" w:eastAsia="宋体"/>
        <w:sz w:val="24"/>
        <w:szCs w:val="24"/>
      </w:rPr>
    </w:lvl>
    <w:lvl w:ilvl="1" w:tentative="0">
      <w:start w:val="1"/>
      <w:numFmt w:val="decimal"/>
      <w:lvlText w:val="5--%2"/>
      <w:lvlJc w:val="left"/>
      <w:pPr>
        <w:tabs>
          <w:tab w:val="left" w:pos="1077"/>
        </w:tabs>
        <w:ind w:left="1077" w:hanging="1077"/>
      </w:pPr>
      <w:rPr>
        <w:rFonts w:hint="eastAsia"/>
      </w:rPr>
    </w:lvl>
    <w:lvl w:ilvl="2" w:tentative="0">
      <w:start w:val="1"/>
      <w:numFmt w:val="decimal"/>
      <w:lvlText w:val="%1.%2.%3"/>
      <w:lvlJc w:val="left"/>
      <w:pPr>
        <w:tabs>
          <w:tab w:val="left" w:pos="1077"/>
        </w:tabs>
        <w:ind w:left="1077" w:hanging="1077"/>
      </w:pPr>
      <w:rPr>
        <w:rFonts w:hint="eastAsia" w:ascii="宋体" w:eastAsia="宋体"/>
      </w:rPr>
    </w:lvl>
    <w:lvl w:ilvl="3" w:tentative="0">
      <w:start w:val="1"/>
      <w:numFmt w:val="decimal"/>
      <w:lvlText w:val="%1.%2.%3.%4"/>
      <w:lvlJc w:val="left"/>
      <w:pPr>
        <w:tabs>
          <w:tab w:val="left" w:pos="1134"/>
        </w:tabs>
        <w:ind w:left="1134" w:hanging="1134"/>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9">
    <w:nsid w:val="62988D9A"/>
    <w:multiLevelType w:val="multilevel"/>
    <w:tmpl w:val="62988D9A"/>
    <w:lvl w:ilvl="0" w:tentative="0">
      <w:start w:val="1"/>
      <w:numFmt w:val="decimal"/>
      <w:suff w:val="space"/>
      <w:lvlText w:val="（%1）"/>
      <w:lvlJc w:val="left"/>
      <w:pPr>
        <w:ind w:left="1501" w:hanging="420"/>
      </w:pPr>
      <w:rPr>
        <w:rFonts w:hint="eastAsia"/>
      </w:rPr>
    </w:lvl>
    <w:lvl w:ilvl="1" w:tentative="0">
      <w:start w:val="1"/>
      <w:numFmt w:val="lowerLetter"/>
      <w:lvlText w:val="%2)"/>
      <w:lvlJc w:val="left"/>
      <w:pPr>
        <w:ind w:left="1921" w:hanging="420"/>
      </w:pPr>
    </w:lvl>
    <w:lvl w:ilvl="2" w:tentative="0">
      <w:start w:val="1"/>
      <w:numFmt w:val="lowerRoman"/>
      <w:lvlText w:val="%3."/>
      <w:lvlJc w:val="right"/>
      <w:pPr>
        <w:ind w:left="2341" w:hanging="420"/>
      </w:pPr>
    </w:lvl>
    <w:lvl w:ilvl="3" w:tentative="0">
      <w:start w:val="1"/>
      <w:numFmt w:val="decimal"/>
      <w:lvlText w:val="%4."/>
      <w:lvlJc w:val="left"/>
      <w:pPr>
        <w:ind w:left="2761" w:hanging="420"/>
      </w:pPr>
    </w:lvl>
    <w:lvl w:ilvl="4" w:tentative="0">
      <w:start w:val="1"/>
      <w:numFmt w:val="lowerLetter"/>
      <w:lvlText w:val="%5)"/>
      <w:lvlJc w:val="left"/>
      <w:pPr>
        <w:ind w:left="3181" w:hanging="420"/>
      </w:pPr>
    </w:lvl>
    <w:lvl w:ilvl="5" w:tentative="0">
      <w:start w:val="1"/>
      <w:numFmt w:val="lowerRoman"/>
      <w:lvlText w:val="%6."/>
      <w:lvlJc w:val="right"/>
      <w:pPr>
        <w:ind w:left="3601" w:hanging="420"/>
      </w:pPr>
    </w:lvl>
    <w:lvl w:ilvl="6" w:tentative="0">
      <w:start w:val="1"/>
      <w:numFmt w:val="decimal"/>
      <w:lvlText w:val="%7."/>
      <w:lvlJc w:val="left"/>
      <w:pPr>
        <w:ind w:left="4021" w:hanging="420"/>
      </w:pPr>
    </w:lvl>
    <w:lvl w:ilvl="7" w:tentative="0">
      <w:start w:val="1"/>
      <w:numFmt w:val="lowerLetter"/>
      <w:lvlText w:val="%8)"/>
      <w:lvlJc w:val="left"/>
      <w:pPr>
        <w:ind w:left="4441" w:hanging="420"/>
      </w:pPr>
    </w:lvl>
    <w:lvl w:ilvl="8" w:tentative="0">
      <w:start w:val="1"/>
      <w:numFmt w:val="lowerRoman"/>
      <w:lvlText w:val="%9."/>
      <w:lvlJc w:val="right"/>
      <w:pPr>
        <w:ind w:left="4861" w:hanging="420"/>
      </w:pPr>
    </w:lvl>
  </w:abstractNum>
  <w:abstractNum w:abstractNumId="20">
    <w:nsid w:val="671FBA70"/>
    <w:multiLevelType w:val="multilevel"/>
    <w:tmpl w:val="671FBA70"/>
    <w:lvl w:ilvl="0" w:tentative="0">
      <w:start w:val="1"/>
      <w:numFmt w:val="decimal"/>
      <w:suff w:val="space"/>
      <w:lvlText w:val="（%1）"/>
      <w:lvlJc w:val="left"/>
      <w:pPr>
        <w:ind w:left="1554" w:hanging="420"/>
      </w:pPr>
      <w:rPr>
        <w:rFonts w:hint="eastAsia"/>
      </w:rPr>
    </w:lvl>
    <w:lvl w:ilvl="1" w:tentative="0">
      <w:start w:val="1"/>
      <w:numFmt w:val="lowerLetter"/>
      <w:lvlText w:val="%2)"/>
      <w:lvlJc w:val="left"/>
      <w:pPr>
        <w:ind w:left="1974" w:hanging="420"/>
      </w:pPr>
    </w:lvl>
    <w:lvl w:ilvl="2" w:tentative="0">
      <w:start w:val="1"/>
      <w:numFmt w:val="lowerRoman"/>
      <w:lvlText w:val="%3."/>
      <w:lvlJc w:val="right"/>
      <w:pPr>
        <w:ind w:left="2394" w:hanging="420"/>
      </w:pPr>
    </w:lvl>
    <w:lvl w:ilvl="3" w:tentative="0">
      <w:start w:val="1"/>
      <w:numFmt w:val="decimal"/>
      <w:lvlText w:val="%4."/>
      <w:lvlJc w:val="left"/>
      <w:pPr>
        <w:ind w:left="2814" w:hanging="420"/>
      </w:pPr>
    </w:lvl>
    <w:lvl w:ilvl="4" w:tentative="0">
      <w:start w:val="1"/>
      <w:numFmt w:val="lowerLetter"/>
      <w:lvlText w:val="%5)"/>
      <w:lvlJc w:val="left"/>
      <w:pPr>
        <w:ind w:left="3234" w:hanging="420"/>
      </w:pPr>
    </w:lvl>
    <w:lvl w:ilvl="5" w:tentative="0">
      <w:start w:val="1"/>
      <w:numFmt w:val="lowerRoman"/>
      <w:lvlText w:val="%6."/>
      <w:lvlJc w:val="right"/>
      <w:pPr>
        <w:ind w:left="3654" w:hanging="420"/>
      </w:pPr>
    </w:lvl>
    <w:lvl w:ilvl="6" w:tentative="0">
      <w:start w:val="1"/>
      <w:numFmt w:val="decimal"/>
      <w:lvlText w:val="%7."/>
      <w:lvlJc w:val="left"/>
      <w:pPr>
        <w:ind w:left="4074" w:hanging="420"/>
      </w:pPr>
    </w:lvl>
    <w:lvl w:ilvl="7" w:tentative="0">
      <w:start w:val="1"/>
      <w:numFmt w:val="lowerLetter"/>
      <w:lvlText w:val="%8)"/>
      <w:lvlJc w:val="left"/>
      <w:pPr>
        <w:ind w:left="4494" w:hanging="420"/>
      </w:pPr>
    </w:lvl>
    <w:lvl w:ilvl="8" w:tentative="0">
      <w:start w:val="1"/>
      <w:numFmt w:val="lowerRoman"/>
      <w:lvlText w:val="%9."/>
      <w:lvlJc w:val="right"/>
      <w:pPr>
        <w:ind w:left="4914" w:hanging="420"/>
      </w:pPr>
    </w:lvl>
  </w:abstractNum>
  <w:num w:numId="1">
    <w:abstractNumId w:val="11"/>
  </w:num>
  <w:num w:numId="2">
    <w:abstractNumId w:val="10"/>
  </w:num>
  <w:num w:numId="3">
    <w:abstractNumId w:val="3"/>
  </w:num>
  <w:num w:numId="4">
    <w:abstractNumId w:val="4"/>
  </w:num>
  <w:num w:numId="5">
    <w:abstractNumId w:val="12"/>
  </w:num>
  <w:num w:numId="6">
    <w:abstractNumId w:val="0"/>
  </w:num>
  <w:num w:numId="7">
    <w:abstractNumId w:val="19"/>
  </w:num>
  <w:num w:numId="8">
    <w:abstractNumId w:val="16"/>
  </w:num>
  <w:num w:numId="9">
    <w:abstractNumId w:val="20"/>
  </w:num>
  <w:num w:numId="10">
    <w:abstractNumId w:val="1"/>
  </w:num>
  <w:num w:numId="11">
    <w:abstractNumId w:val="15"/>
  </w:num>
  <w:num w:numId="12">
    <w:abstractNumId w:val="17"/>
  </w:num>
  <w:num w:numId="13">
    <w:abstractNumId w:val="2"/>
  </w:num>
  <w:num w:numId="14">
    <w:abstractNumId w:val="6"/>
  </w:num>
  <w:num w:numId="15">
    <w:abstractNumId w:val="9"/>
  </w:num>
  <w:num w:numId="16">
    <w:abstractNumId w:val="7"/>
  </w:num>
  <w:num w:numId="17">
    <w:abstractNumId w:val="14"/>
  </w:num>
  <w:num w:numId="18">
    <w:abstractNumId w:val="18"/>
  </w:num>
  <w:num w:numId="19">
    <w:abstractNumId w:val="5"/>
  </w:num>
  <w:num w:numId="20">
    <w:abstractNumId w:val="13"/>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40"/>
  <w:displayBackgroundShape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JmNmI5MmQ2YmFmYzRhZmM3MzBjODcyNzM3MjUyODUifQ=="/>
  </w:docVars>
  <w:rsids>
    <w:rsidRoot w:val="00172A27"/>
    <w:rsid w:val="00000884"/>
    <w:rsid w:val="000064FD"/>
    <w:rsid w:val="00014886"/>
    <w:rsid w:val="000158C5"/>
    <w:rsid w:val="00021079"/>
    <w:rsid w:val="00021791"/>
    <w:rsid w:val="0002420B"/>
    <w:rsid w:val="00024B32"/>
    <w:rsid w:val="0002749B"/>
    <w:rsid w:val="00032E55"/>
    <w:rsid w:val="000360C5"/>
    <w:rsid w:val="00045687"/>
    <w:rsid w:val="000466B9"/>
    <w:rsid w:val="000545A6"/>
    <w:rsid w:val="00061794"/>
    <w:rsid w:val="0007124A"/>
    <w:rsid w:val="00080CB6"/>
    <w:rsid w:val="00081878"/>
    <w:rsid w:val="000877D3"/>
    <w:rsid w:val="00090700"/>
    <w:rsid w:val="000910B5"/>
    <w:rsid w:val="000A1B43"/>
    <w:rsid w:val="000A77EC"/>
    <w:rsid w:val="000B167D"/>
    <w:rsid w:val="000B2ECE"/>
    <w:rsid w:val="000C3062"/>
    <w:rsid w:val="000C407C"/>
    <w:rsid w:val="000D24F2"/>
    <w:rsid w:val="000D3B8D"/>
    <w:rsid w:val="000D44DC"/>
    <w:rsid w:val="000D7CC3"/>
    <w:rsid w:val="000E0668"/>
    <w:rsid w:val="000F0F18"/>
    <w:rsid w:val="000F19F9"/>
    <w:rsid w:val="000F6008"/>
    <w:rsid w:val="000F6EA9"/>
    <w:rsid w:val="00116E9F"/>
    <w:rsid w:val="00117E1C"/>
    <w:rsid w:val="00122931"/>
    <w:rsid w:val="001245CD"/>
    <w:rsid w:val="00132B46"/>
    <w:rsid w:val="001356FC"/>
    <w:rsid w:val="001449F1"/>
    <w:rsid w:val="00150148"/>
    <w:rsid w:val="001524CB"/>
    <w:rsid w:val="00155AC7"/>
    <w:rsid w:val="00161B23"/>
    <w:rsid w:val="001657F0"/>
    <w:rsid w:val="0017154F"/>
    <w:rsid w:val="00172691"/>
    <w:rsid w:val="00172A27"/>
    <w:rsid w:val="001736E5"/>
    <w:rsid w:val="00173BDC"/>
    <w:rsid w:val="001807A4"/>
    <w:rsid w:val="00183A91"/>
    <w:rsid w:val="00190A97"/>
    <w:rsid w:val="001A720A"/>
    <w:rsid w:val="001A7411"/>
    <w:rsid w:val="001A779D"/>
    <w:rsid w:val="001B28C3"/>
    <w:rsid w:val="001B352F"/>
    <w:rsid w:val="001B37EE"/>
    <w:rsid w:val="001B42FF"/>
    <w:rsid w:val="001C3BE4"/>
    <w:rsid w:val="001C7F7D"/>
    <w:rsid w:val="001D345D"/>
    <w:rsid w:val="001E2C0B"/>
    <w:rsid w:val="001E5A61"/>
    <w:rsid w:val="001F01FE"/>
    <w:rsid w:val="00210701"/>
    <w:rsid w:val="002145D4"/>
    <w:rsid w:val="00230B1F"/>
    <w:rsid w:val="00230EA9"/>
    <w:rsid w:val="002314E3"/>
    <w:rsid w:val="002350CC"/>
    <w:rsid w:val="00240844"/>
    <w:rsid w:val="002475A0"/>
    <w:rsid w:val="00254724"/>
    <w:rsid w:val="00254AC3"/>
    <w:rsid w:val="0025645C"/>
    <w:rsid w:val="00256B42"/>
    <w:rsid w:val="00261ED6"/>
    <w:rsid w:val="00263BCC"/>
    <w:rsid w:val="002647A9"/>
    <w:rsid w:val="00267FF2"/>
    <w:rsid w:val="00272A3D"/>
    <w:rsid w:val="0028131F"/>
    <w:rsid w:val="00285B68"/>
    <w:rsid w:val="00286A86"/>
    <w:rsid w:val="00287E78"/>
    <w:rsid w:val="00292C54"/>
    <w:rsid w:val="002953B8"/>
    <w:rsid w:val="002B1649"/>
    <w:rsid w:val="002C28E6"/>
    <w:rsid w:val="002C644D"/>
    <w:rsid w:val="002D2B60"/>
    <w:rsid w:val="002D2CC2"/>
    <w:rsid w:val="002D3747"/>
    <w:rsid w:val="002D5449"/>
    <w:rsid w:val="002E1DE9"/>
    <w:rsid w:val="002E2BFC"/>
    <w:rsid w:val="002E41DD"/>
    <w:rsid w:val="002E762F"/>
    <w:rsid w:val="002F0728"/>
    <w:rsid w:val="003026FB"/>
    <w:rsid w:val="0030500F"/>
    <w:rsid w:val="0031303F"/>
    <w:rsid w:val="0031327F"/>
    <w:rsid w:val="003146EF"/>
    <w:rsid w:val="00315889"/>
    <w:rsid w:val="00321174"/>
    <w:rsid w:val="00324FAE"/>
    <w:rsid w:val="0033158D"/>
    <w:rsid w:val="00335F69"/>
    <w:rsid w:val="00341DBA"/>
    <w:rsid w:val="0034523B"/>
    <w:rsid w:val="00345DCF"/>
    <w:rsid w:val="003477BC"/>
    <w:rsid w:val="0035229C"/>
    <w:rsid w:val="003530E1"/>
    <w:rsid w:val="00362543"/>
    <w:rsid w:val="003703C7"/>
    <w:rsid w:val="00370506"/>
    <w:rsid w:val="0037384E"/>
    <w:rsid w:val="00376E5D"/>
    <w:rsid w:val="00385A09"/>
    <w:rsid w:val="003A1957"/>
    <w:rsid w:val="003A7586"/>
    <w:rsid w:val="003B011B"/>
    <w:rsid w:val="003B2E5F"/>
    <w:rsid w:val="003B3C2D"/>
    <w:rsid w:val="003B5B75"/>
    <w:rsid w:val="003C6299"/>
    <w:rsid w:val="003D0931"/>
    <w:rsid w:val="003D2717"/>
    <w:rsid w:val="003D42CA"/>
    <w:rsid w:val="003D7379"/>
    <w:rsid w:val="003D7E26"/>
    <w:rsid w:val="003D7F44"/>
    <w:rsid w:val="003E3951"/>
    <w:rsid w:val="003E4381"/>
    <w:rsid w:val="003E58A3"/>
    <w:rsid w:val="003E7706"/>
    <w:rsid w:val="003F4D90"/>
    <w:rsid w:val="00402CD3"/>
    <w:rsid w:val="00402EC9"/>
    <w:rsid w:val="00405E36"/>
    <w:rsid w:val="0040775F"/>
    <w:rsid w:val="00412ADF"/>
    <w:rsid w:val="0041555B"/>
    <w:rsid w:val="004252AF"/>
    <w:rsid w:val="00426AD0"/>
    <w:rsid w:val="0043042B"/>
    <w:rsid w:val="00445AE8"/>
    <w:rsid w:val="0044650A"/>
    <w:rsid w:val="004467FF"/>
    <w:rsid w:val="004525D2"/>
    <w:rsid w:val="004547CA"/>
    <w:rsid w:val="004553F2"/>
    <w:rsid w:val="00464702"/>
    <w:rsid w:val="00465995"/>
    <w:rsid w:val="00466394"/>
    <w:rsid w:val="00470B99"/>
    <w:rsid w:val="00473845"/>
    <w:rsid w:val="00475291"/>
    <w:rsid w:val="00477A39"/>
    <w:rsid w:val="00481A8C"/>
    <w:rsid w:val="00485494"/>
    <w:rsid w:val="004914C5"/>
    <w:rsid w:val="00494FF0"/>
    <w:rsid w:val="004A012A"/>
    <w:rsid w:val="004A079B"/>
    <w:rsid w:val="004A0EB4"/>
    <w:rsid w:val="004A15AD"/>
    <w:rsid w:val="004A286E"/>
    <w:rsid w:val="004A7870"/>
    <w:rsid w:val="004B1642"/>
    <w:rsid w:val="004B16B9"/>
    <w:rsid w:val="004B59D8"/>
    <w:rsid w:val="004B6A22"/>
    <w:rsid w:val="004C1AE3"/>
    <w:rsid w:val="004C41AC"/>
    <w:rsid w:val="004D1631"/>
    <w:rsid w:val="004D1783"/>
    <w:rsid w:val="004D53C3"/>
    <w:rsid w:val="004D6328"/>
    <w:rsid w:val="004D79AC"/>
    <w:rsid w:val="004E0CCF"/>
    <w:rsid w:val="004E0DE0"/>
    <w:rsid w:val="004F0462"/>
    <w:rsid w:val="004F6577"/>
    <w:rsid w:val="005023D0"/>
    <w:rsid w:val="005032E0"/>
    <w:rsid w:val="00503B66"/>
    <w:rsid w:val="00503F84"/>
    <w:rsid w:val="00506FA7"/>
    <w:rsid w:val="00510F33"/>
    <w:rsid w:val="00512853"/>
    <w:rsid w:val="0051758A"/>
    <w:rsid w:val="00527F7E"/>
    <w:rsid w:val="00530448"/>
    <w:rsid w:val="005356D7"/>
    <w:rsid w:val="0055544E"/>
    <w:rsid w:val="005567FA"/>
    <w:rsid w:val="00557B4D"/>
    <w:rsid w:val="00557F7C"/>
    <w:rsid w:val="005602F8"/>
    <w:rsid w:val="0056055B"/>
    <w:rsid w:val="00567F8D"/>
    <w:rsid w:val="00571DA4"/>
    <w:rsid w:val="0057225A"/>
    <w:rsid w:val="00572980"/>
    <w:rsid w:val="00574CFF"/>
    <w:rsid w:val="0058142C"/>
    <w:rsid w:val="00584A9B"/>
    <w:rsid w:val="00587A18"/>
    <w:rsid w:val="00595777"/>
    <w:rsid w:val="00597881"/>
    <w:rsid w:val="005A073A"/>
    <w:rsid w:val="005B011A"/>
    <w:rsid w:val="005C1CFB"/>
    <w:rsid w:val="005D32F6"/>
    <w:rsid w:val="005D60C8"/>
    <w:rsid w:val="005D671C"/>
    <w:rsid w:val="005D6FC5"/>
    <w:rsid w:val="005E44EB"/>
    <w:rsid w:val="005E74A5"/>
    <w:rsid w:val="005F0A6A"/>
    <w:rsid w:val="005F0C12"/>
    <w:rsid w:val="005F6062"/>
    <w:rsid w:val="005F651A"/>
    <w:rsid w:val="005F766E"/>
    <w:rsid w:val="005F7C90"/>
    <w:rsid w:val="0061430F"/>
    <w:rsid w:val="006154D3"/>
    <w:rsid w:val="00615E37"/>
    <w:rsid w:val="006169D4"/>
    <w:rsid w:val="00624FF4"/>
    <w:rsid w:val="00627D2C"/>
    <w:rsid w:val="00633CED"/>
    <w:rsid w:val="00635D6B"/>
    <w:rsid w:val="00642204"/>
    <w:rsid w:val="00645F95"/>
    <w:rsid w:val="00646C38"/>
    <w:rsid w:val="006528C5"/>
    <w:rsid w:val="00657773"/>
    <w:rsid w:val="00661BFE"/>
    <w:rsid w:val="00663896"/>
    <w:rsid w:val="00663A13"/>
    <w:rsid w:val="00670196"/>
    <w:rsid w:val="0068272A"/>
    <w:rsid w:val="006847C3"/>
    <w:rsid w:val="00693047"/>
    <w:rsid w:val="006A0E65"/>
    <w:rsid w:val="006B577B"/>
    <w:rsid w:val="006B6AF5"/>
    <w:rsid w:val="006D0422"/>
    <w:rsid w:val="006D1382"/>
    <w:rsid w:val="006D1C14"/>
    <w:rsid w:val="006D232D"/>
    <w:rsid w:val="006D4D95"/>
    <w:rsid w:val="006E1C9A"/>
    <w:rsid w:val="006E2FD9"/>
    <w:rsid w:val="006E577A"/>
    <w:rsid w:val="006E6BD1"/>
    <w:rsid w:val="006F0370"/>
    <w:rsid w:val="006F07C3"/>
    <w:rsid w:val="006F20EA"/>
    <w:rsid w:val="006F3CBF"/>
    <w:rsid w:val="006F3E30"/>
    <w:rsid w:val="006F5062"/>
    <w:rsid w:val="006F5A25"/>
    <w:rsid w:val="00706A0A"/>
    <w:rsid w:val="00706FF6"/>
    <w:rsid w:val="007137B9"/>
    <w:rsid w:val="007225ED"/>
    <w:rsid w:val="00725E09"/>
    <w:rsid w:val="00730C20"/>
    <w:rsid w:val="00734699"/>
    <w:rsid w:val="00734A65"/>
    <w:rsid w:val="00740F39"/>
    <w:rsid w:val="00741A1C"/>
    <w:rsid w:val="00755DC7"/>
    <w:rsid w:val="0076061D"/>
    <w:rsid w:val="00761467"/>
    <w:rsid w:val="00762BF0"/>
    <w:rsid w:val="0076345B"/>
    <w:rsid w:val="0076507C"/>
    <w:rsid w:val="00774D25"/>
    <w:rsid w:val="00787A20"/>
    <w:rsid w:val="00792AB3"/>
    <w:rsid w:val="00795054"/>
    <w:rsid w:val="007A1AC7"/>
    <w:rsid w:val="007A405D"/>
    <w:rsid w:val="007A6F33"/>
    <w:rsid w:val="007B60FE"/>
    <w:rsid w:val="007B7AF8"/>
    <w:rsid w:val="007C23E5"/>
    <w:rsid w:val="007C434F"/>
    <w:rsid w:val="007D1BCA"/>
    <w:rsid w:val="007D52F0"/>
    <w:rsid w:val="007E6EB8"/>
    <w:rsid w:val="007F08AB"/>
    <w:rsid w:val="007F1258"/>
    <w:rsid w:val="007F1568"/>
    <w:rsid w:val="00801A79"/>
    <w:rsid w:val="00806CF8"/>
    <w:rsid w:val="008175F7"/>
    <w:rsid w:val="008218D0"/>
    <w:rsid w:val="008222C2"/>
    <w:rsid w:val="00824A82"/>
    <w:rsid w:val="008445DA"/>
    <w:rsid w:val="00845EAD"/>
    <w:rsid w:val="00847D2D"/>
    <w:rsid w:val="00855864"/>
    <w:rsid w:val="00865D98"/>
    <w:rsid w:val="00870DD3"/>
    <w:rsid w:val="0087299B"/>
    <w:rsid w:val="00882FC0"/>
    <w:rsid w:val="0088489A"/>
    <w:rsid w:val="008906D3"/>
    <w:rsid w:val="008A4F57"/>
    <w:rsid w:val="008A61E2"/>
    <w:rsid w:val="008B2CDA"/>
    <w:rsid w:val="008B3058"/>
    <w:rsid w:val="008B50BF"/>
    <w:rsid w:val="008B7B9D"/>
    <w:rsid w:val="008C71D0"/>
    <w:rsid w:val="008D1218"/>
    <w:rsid w:val="008D2D78"/>
    <w:rsid w:val="008D3815"/>
    <w:rsid w:val="008D4974"/>
    <w:rsid w:val="008F1623"/>
    <w:rsid w:val="008F3617"/>
    <w:rsid w:val="00901867"/>
    <w:rsid w:val="00912594"/>
    <w:rsid w:val="00916661"/>
    <w:rsid w:val="009172F0"/>
    <w:rsid w:val="009202DF"/>
    <w:rsid w:val="009306D6"/>
    <w:rsid w:val="00944725"/>
    <w:rsid w:val="00953299"/>
    <w:rsid w:val="00955577"/>
    <w:rsid w:val="009609A9"/>
    <w:rsid w:val="00965F51"/>
    <w:rsid w:val="0097094A"/>
    <w:rsid w:val="00981991"/>
    <w:rsid w:val="009A124F"/>
    <w:rsid w:val="009B4589"/>
    <w:rsid w:val="009B7283"/>
    <w:rsid w:val="009C156F"/>
    <w:rsid w:val="009C23F4"/>
    <w:rsid w:val="009C390D"/>
    <w:rsid w:val="009D01BE"/>
    <w:rsid w:val="009D04B9"/>
    <w:rsid w:val="009D349B"/>
    <w:rsid w:val="009F0F30"/>
    <w:rsid w:val="009F2521"/>
    <w:rsid w:val="009F3FBE"/>
    <w:rsid w:val="009F4F77"/>
    <w:rsid w:val="009F78D6"/>
    <w:rsid w:val="00A07089"/>
    <w:rsid w:val="00A106AC"/>
    <w:rsid w:val="00A113B5"/>
    <w:rsid w:val="00A12699"/>
    <w:rsid w:val="00A265FC"/>
    <w:rsid w:val="00A4308A"/>
    <w:rsid w:val="00A43B9C"/>
    <w:rsid w:val="00A531B7"/>
    <w:rsid w:val="00A55A30"/>
    <w:rsid w:val="00A55C35"/>
    <w:rsid w:val="00A622B6"/>
    <w:rsid w:val="00A6253E"/>
    <w:rsid w:val="00A70EEC"/>
    <w:rsid w:val="00A72FE5"/>
    <w:rsid w:val="00A75654"/>
    <w:rsid w:val="00A80B8C"/>
    <w:rsid w:val="00A8345E"/>
    <w:rsid w:val="00A839AB"/>
    <w:rsid w:val="00A84F16"/>
    <w:rsid w:val="00A86FCA"/>
    <w:rsid w:val="00A904C3"/>
    <w:rsid w:val="00A91328"/>
    <w:rsid w:val="00AA19B1"/>
    <w:rsid w:val="00AA36C9"/>
    <w:rsid w:val="00AA59FD"/>
    <w:rsid w:val="00AA5AA6"/>
    <w:rsid w:val="00AB1B88"/>
    <w:rsid w:val="00AB20C1"/>
    <w:rsid w:val="00AC4125"/>
    <w:rsid w:val="00AC519C"/>
    <w:rsid w:val="00AC5837"/>
    <w:rsid w:val="00AC627B"/>
    <w:rsid w:val="00AD26B3"/>
    <w:rsid w:val="00AD5C18"/>
    <w:rsid w:val="00AE5E31"/>
    <w:rsid w:val="00AF60CF"/>
    <w:rsid w:val="00AF66A3"/>
    <w:rsid w:val="00B031C5"/>
    <w:rsid w:val="00B1356E"/>
    <w:rsid w:val="00B25B25"/>
    <w:rsid w:val="00B30980"/>
    <w:rsid w:val="00B368BA"/>
    <w:rsid w:val="00B40E30"/>
    <w:rsid w:val="00B40FD3"/>
    <w:rsid w:val="00B41CB9"/>
    <w:rsid w:val="00B454DE"/>
    <w:rsid w:val="00B469AF"/>
    <w:rsid w:val="00B46CCC"/>
    <w:rsid w:val="00B54455"/>
    <w:rsid w:val="00B5767D"/>
    <w:rsid w:val="00B6070D"/>
    <w:rsid w:val="00B61D54"/>
    <w:rsid w:val="00B66CF2"/>
    <w:rsid w:val="00B673AC"/>
    <w:rsid w:val="00B71A20"/>
    <w:rsid w:val="00B735A7"/>
    <w:rsid w:val="00B7531E"/>
    <w:rsid w:val="00B95F53"/>
    <w:rsid w:val="00BA2B41"/>
    <w:rsid w:val="00BA77A1"/>
    <w:rsid w:val="00BB20C4"/>
    <w:rsid w:val="00BB6066"/>
    <w:rsid w:val="00BC1DC7"/>
    <w:rsid w:val="00BC47BB"/>
    <w:rsid w:val="00BD12A9"/>
    <w:rsid w:val="00BD5734"/>
    <w:rsid w:val="00BD5CEF"/>
    <w:rsid w:val="00BD6718"/>
    <w:rsid w:val="00BE092C"/>
    <w:rsid w:val="00BE191E"/>
    <w:rsid w:val="00BE50D2"/>
    <w:rsid w:val="00BE7B7B"/>
    <w:rsid w:val="00BF2E3B"/>
    <w:rsid w:val="00BF3032"/>
    <w:rsid w:val="00C00AC9"/>
    <w:rsid w:val="00C015E0"/>
    <w:rsid w:val="00C034D2"/>
    <w:rsid w:val="00C1279D"/>
    <w:rsid w:val="00C16D85"/>
    <w:rsid w:val="00C25007"/>
    <w:rsid w:val="00C25C7F"/>
    <w:rsid w:val="00C33517"/>
    <w:rsid w:val="00C404F6"/>
    <w:rsid w:val="00C4298C"/>
    <w:rsid w:val="00C46D50"/>
    <w:rsid w:val="00C56397"/>
    <w:rsid w:val="00C574A0"/>
    <w:rsid w:val="00C63EFE"/>
    <w:rsid w:val="00C64A9A"/>
    <w:rsid w:val="00C650D2"/>
    <w:rsid w:val="00C76996"/>
    <w:rsid w:val="00C80C92"/>
    <w:rsid w:val="00C90646"/>
    <w:rsid w:val="00C96CCC"/>
    <w:rsid w:val="00CA01D6"/>
    <w:rsid w:val="00CA1752"/>
    <w:rsid w:val="00CA557C"/>
    <w:rsid w:val="00CB1791"/>
    <w:rsid w:val="00CB3D19"/>
    <w:rsid w:val="00CC6211"/>
    <w:rsid w:val="00CD21DE"/>
    <w:rsid w:val="00CE1572"/>
    <w:rsid w:val="00CE5BE8"/>
    <w:rsid w:val="00CE798B"/>
    <w:rsid w:val="00CF22AE"/>
    <w:rsid w:val="00CF3913"/>
    <w:rsid w:val="00CF453B"/>
    <w:rsid w:val="00CF73BE"/>
    <w:rsid w:val="00D076D6"/>
    <w:rsid w:val="00D10026"/>
    <w:rsid w:val="00D146BA"/>
    <w:rsid w:val="00D17D59"/>
    <w:rsid w:val="00D20508"/>
    <w:rsid w:val="00D21540"/>
    <w:rsid w:val="00D22CA2"/>
    <w:rsid w:val="00D24418"/>
    <w:rsid w:val="00D249CD"/>
    <w:rsid w:val="00D27CA4"/>
    <w:rsid w:val="00D332EE"/>
    <w:rsid w:val="00D41F14"/>
    <w:rsid w:val="00D46EA1"/>
    <w:rsid w:val="00D50CA3"/>
    <w:rsid w:val="00D56084"/>
    <w:rsid w:val="00D61A90"/>
    <w:rsid w:val="00D62E75"/>
    <w:rsid w:val="00D63E3C"/>
    <w:rsid w:val="00D7120A"/>
    <w:rsid w:val="00D72024"/>
    <w:rsid w:val="00D72D3B"/>
    <w:rsid w:val="00D7355D"/>
    <w:rsid w:val="00D91613"/>
    <w:rsid w:val="00D932A5"/>
    <w:rsid w:val="00D94122"/>
    <w:rsid w:val="00DA172F"/>
    <w:rsid w:val="00DA2AC8"/>
    <w:rsid w:val="00DA3654"/>
    <w:rsid w:val="00DA6739"/>
    <w:rsid w:val="00DC5D25"/>
    <w:rsid w:val="00DC64B0"/>
    <w:rsid w:val="00DD0085"/>
    <w:rsid w:val="00DD0183"/>
    <w:rsid w:val="00DD4785"/>
    <w:rsid w:val="00DE0050"/>
    <w:rsid w:val="00DE186A"/>
    <w:rsid w:val="00DE34F5"/>
    <w:rsid w:val="00DE3C1C"/>
    <w:rsid w:val="00DF020B"/>
    <w:rsid w:val="00DF432E"/>
    <w:rsid w:val="00E056C2"/>
    <w:rsid w:val="00E07992"/>
    <w:rsid w:val="00E135BD"/>
    <w:rsid w:val="00E13BA0"/>
    <w:rsid w:val="00E20B60"/>
    <w:rsid w:val="00E26F83"/>
    <w:rsid w:val="00E311BA"/>
    <w:rsid w:val="00E33153"/>
    <w:rsid w:val="00E40F13"/>
    <w:rsid w:val="00E40FC9"/>
    <w:rsid w:val="00E43836"/>
    <w:rsid w:val="00E4541C"/>
    <w:rsid w:val="00E51BA1"/>
    <w:rsid w:val="00E64685"/>
    <w:rsid w:val="00E822D4"/>
    <w:rsid w:val="00E87CE8"/>
    <w:rsid w:val="00E95409"/>
    <w:rsid w:val="00EB0E51"/>
    <w:rsid w:val="00EB64C8"/>
    <w:rsid w:val="00EC0310"/>
    <w:rsid w:val="00EC3C29"/>
    <w:rsid w:val="00EC5B6A"/>
    <w:rsid w:val="00ED0621"/>
    <w:rsid w:val="00ED0A15"/>
    <w:rsid w:val="00EF0832"/>
    <w:rsid w:val="00EF34F8"/>
    <w:rsid w:val="00EF612A"/>
    <w:rsid w:val="00F01449"/>
    <w:rsid w:val="00F06583"/>
    <w:rsid w:val="00F13E4D"/>
    <w:rsid w:val="00F17518"/>
    <w:rsid w:val="00F2127B"/>
    <w:rsid w:val="00F22778"/>
    <w:rsid w:val="00F22E3C"/>
    <w:rsid w:val="00F24652"/>
    <w:rsid w:val="00F356EC"/>
    <w:rsid w:val="00F439E4"/>
    <w:rsid w:val="00F55E77"/>
    <w:rsid w:val="00F612A4"/>
    <w:rsid w:val="00F61B79"/>
    <w:rsid w:val="00F63956"/>
    <w:rsid w:val="00F70A5E"/>
    <w:rsid w:val="00F74DC8"/>
    <w:rsid w:val="00F77D36"/>
    <w:rsid w:val="00F90AD8"/>
    <w:rsid w:val="00F90F19"/>
    <w:rsid w:val="00F91AD8"/>
    <w:rsid w:val="00F92C44"/>
    <w:rsid w:val="00F9435F"/>
    <w:rsid w:val="00F9508E"/>
    <w:rsid w:val="00FA361C"/>
    <w:rsid w:val="00FA6F3C"/>
    <w:rsid w:val="00FA7B40"/>
    <w:rsid w:val="00FB284D"/>
    <w:rsid w:val="00FB2CE5"/>
    <w:rsid w:val="00FB4A4D"/>
    <w:rsid w:val="00FC1180"/>
    <w:rsid w:val="00FC1404"/>
    <w:rsid w:val="00FC2B0A"/>
    <w:rsid w:val="00FC43AF"/>
    <w:rsid w:val="00FD144A"/>
    <w:rsid w:val="00FD7A7D"/>
    <w:rsid w:val="00FE40FD"/>
    <w:rsid w:val="00FE6AA0"/>
    <w:rsid w:val="00FF06EA"/>
    <w:rsid w:val="00FF3048"/>
    <w:rsid w:val="00FF53A4"/>
    <w:rsid w:val="00FF556C"/>
    <w:rsid w:val="0128017A"/>
    <w:rsid w:val="01302488"/>
    <w:rsid w:val="015E1842"/>
    <w:rsid w:val="01613437"/>
    <w:rsid w:val="01C11962"/>
    <w:rsid w:val="01DB2C70"/>
    <w:rsid w:val="02022B34"/>
    <w:rsid w:val="02210625"/>
    <w:rsid w:val="025B633C"/>
    <w:rsid w:val="02741951"/>
    <w:rsid w:val="02D76064"/>
    <w:rsid w:val="02E66AE4"/>
    <w:rsid w:val="03F418A9"/>
    <w:rsid w:val="03F425D6"/>
    <w:rsid w:val="04116CA7"/>
    <w:rsid w:val="0413259D"/>
    <w:rsid w:val="04224A39"/>
    <w:rsid w:val="043E72CC"/>
    <w:rsid w:val="045616E1"/>
    <w:rsid w:val="049E140F"/>
    <w:rsid w:val="04A54EA9"/>
    <w:rsid w:val="04C55C3E"/>
    <w:rsid w:val="05017AAE"/>
    <w:rsid w:val="054A5E82"/>
    <w:rsid w:val="05914119"/>
    <w:rsid w:val="05984AD4"/>
    <w:rsid w:val="05E65FC7"/>
    <w:rsid w:val="05E77556"/>
    <w:rsid w:val="05F55C96"/>
    <w:rsid w:val="065F6EA5"/>
    <w:rsid w:val="06CB0B96"/>
    <w:rsid w:val="06DC63AD"/>
    <w:rsid w:val="075D3DD1"/>
    <w:rsid w:val="08B90EB7"/>
    <w:rsid w:val="08C4413A"/>
    <w:rsid w:val="09CB7265"/>
    <w:rsid w:val="09EE6CA0"/>
    <w:rsid w:val="0A163E8D"/>
    <w:rsid w:val="0A705CD7"/>
    <w:rsid w:val="0A8F1A12"/>
    <w:rsid w:val="0A945300"/>
    <w:rsid w:val="0B3F2A96"/>
    <w:rsid w:val="0B5E79EE"/>
    <w:rsid w:val="0B8105ED"/>
    <w:rsid w:val="0BCF03A2"/>
    <w:rsid w:val="0BEF00E2"/>
    <w:rsid w:val="0C1564DE"/>
    <w:rsid w:val="0C5053C2"/>
    <w:rsid w:val="0CB0685E"/>
    <w:rsid w:val="0CBB1CC9"/>
    <w:rsid w:val="0CC63A71"/>
    <w:rsid w:val="0CD27D85"/>
    <w:rsid w:val="0CEB32B5"/>
    <w:rsid w:val="0CEF02F8"/>
    <w:rsid w:val="0D0F7B27"/>
    <w:rsid w:val="0D492E9A"/>
    <w:rsid w:val="0D5C612E"/>
    <w:rsid w:val="0D6A5345"/>
    <w:rsid w:val="0DB74C90"/>
    <w:rsid w:val="0DC00A80"/>
    <w:rsid w:val="0DED02B5"/>
    <w:rsid w:val="0DEF1926"/>
    <w:rsid w:val="0E8970F5"/>
    <w:rsid w:val="0EED14A4"/>
    <w:rsid w:val="0F614886"/>
    <w:rsid w:val="0F6621B7"/>
    <w:rsid w:val="0F8E3E7A"/>
    <w:rsid w:val="0FAD6363"/>
    <w:rsid w:val="0FC348F6"/>
    <w:rsid w:val="109035CD"/>
    <w:rsid w:val="10B97633"/>
    <w:rsid w:val="10D063DF"/>
    <w:rsid w:val="1103254A"/>
    <w:rsid w:val="11164A85"/>
    <w:rsid w:val="11D33F16"/>
    <w:rsid w:val="11DB6A4B"/>
    <w:rsid w:val="1216178E"/>
    <w:rsid w:val="12213FA8"/>
    <w:rsid w:val="12A34FF2"/>
    <w:rsid w:val="12DA23B7"/>
    <w:rsid w:val="12FD22EB"/>
    <w:rsid w:val="13291876"/>
    <w:rsid w:val="13390624"/>
    <w:rsid w:val="139B4BA1"/>
    <w:rsid w:val="13B60C45"/>
    <w:rsid w:val="148D59EC"/>
    <w:rsid w:val="14F0664F"/>
    <w:rsid w:val="150E6DF0"/>
    <w:rsid w:val="153C0730"/>
    <w:rsid w:val="15EF09E0"/>
    <w:rsid w:val="16142F4A"/>
    <w:rsid w:val="163D3CF0"/>
    <w:rsid w:val="16CE4D95"/>
    <w:rsid w:val="17193671"/>
    <w:rsid w:val="173B68A8"/>
    <w:rsid w:val="177C10C7"/>
    <w:rsid w:val="17A13C12"/>
    <w:rsid w:val="17CC2250"/>
    <w:rsid w:val="17D6045E"/>
    <w:rsid w:val="18191C1A"/>
    <w:rsid w:val="18674BEA"/>
    <w:rsid w:val="186E27A3"/>
    <w:rsid w:val="18A76D38"/>
    <w:rsid w:val="18B23B4B"/>
    <w:rsid w:val="191014DB"/>
    <w:rsid w:val="19571DD6"/>
    <w:rsid w:val="197679BA"/>
    <w:rsid w:val="19C25BFC"/>
    <w:rsid w:val="19D11A42"/>
    <w:rsid w:val="1A130829"/>
    <w:rsid w:val="1A926303"/>
    <w:rsid w:val="1ABB7036"/>
    <w:rsid w:val="1B17479C"/>
    <w:rsid w:val="1BED1B2F"/>
    <w:rsid w:val="1C862960"/>
    <w:rsid w:val="1C993C27"/>
    <w:rsid w:val="1CE07BFD"/>
    <w:rsid w:val="1D8208F6"/>
    <w:rsid w:val="1DAB5082"/>
    <w:rsid w:val="1E294B47"/>
    <w:rsid w:val="1E4E240A"/>
    <w:rsid w:val="1E7772C1"/>
    <w:rsid w:val="1EA3032D"/>
    <w:rsid w:val="1EE85D06"/>
    <w:rsid w:val="1F3357C2"/>
    <w:rsid w:val="1F866E2E"/>
    <w:rsid w:val="1F8951ED"/>
    <w:rsid w:val="1FA607CC"/>
    <w:rsid w:val="1FD830C9"/>
    <w:rsid w:val="204F6ABB"/>
    <w:rsid w:val="207B5116"/>
    <w:rsid w:val="20A16B18"/>
    <w:rsid w:val="20E23B37"/>
    <w:rsid w:val="21496422"/>
    <w:rsid w:val="21A9264A"/>
    <w:rsid w:val="21D46375"/>
    <w:rsid w:val="223B5D83"/>
    <w:rsid w:val="22515B77"/>
    <w:rsid w:val="22A17010"/>
    <w:rsid w:val="22B2303C"/>
    <w:rsid w:val="234835DF"/>
    <w:rsid w:val="234E67AA"/>
    <w:rsid w:val="23706DFA"/>
    <w:rsid w:val="23EA5736"/>
    <w:rsid w:val="24310D4A"/>
    <w:rsid w:val="244D3228"/>
    <w:rsid w:val="2495308C"/>
    <w:rsid w:val="24A02B8C"/>
    <w:rsid w:val="24AA4B04"/>
    <w:rsid w:val="24BE0DAC"/>
    <w:rsid w:val="24D5048E"/>
    <w:rsid w:val="24FE3ADA"/>
    <w:rsid w:val="252E2C1E"/>
    <w:rsid w:val="2548163B"/>
    <w:rsid w:val="25A736E1"/>
    <w:rsid w:val="25AF2495"/>
    <w:rsid w:val="25C935E9"/>
    <w:rsid w:val="26211F70"/>
    <w:rsid w:val="262D7099"/>
    <w:rsid w:val="263F58E3"/>
    <w:rsid w:val="266B2D26"/>
    <w:rsid w:val="26A00A38"/>
    <w:rsid w:val="26FB0899"/>
    <w:rsid w:val="27914B71"/>
    <w:rsid w:val="27FC58C4"/>
    <w:rsid w:val="2829083D"/>
    <w:rsid w:val="28336664"/>
    <w:rsid w:val="29256442"/>
    <w:rsid w:val="29346D40"/>
    <w:rsid w:val="297206A8"/>
    <w:rsid w:val="29FD4753"/>
    <w:rsid w:val="2A176D0F"/>
    <w:rsid w:val="2ACA4C8A"/>
    <w:rsid w:val="2B722714"/>
    <w:rsid w:val="2BEE432F"/>
    <w:rsid w:val="2C00277A"/>
    <w:rsid w:val="2C691C1B"/>
    <w:rsid w:val="2CB86D8A"/>
    <w:rsid w:val="2CEE1B34"/>
    <w:rsid w:val="2D816A6E"/>
    <w:rsid w:val="2DB2389D"/>
    <w:rsid w:val="2E632AA3"/>
    <w:rsid w:val="2E7858E0"/>
    <w:rsid w:val="2EC9229A"/>
    <w:rsid w:val="2ECD0DFE"/>
    <w:rsid w:val="2F287757"/>
    <w:rsid w:val="2F9A15AD"/>
    <w:rsid w:val="2FE81C9C"/>
    <w:rsid w:val="30523374"/>
    <w:rsid w:val="30733A06"/>
    <w:rsid w:val="30752AE4"/>
    <w:rsid w:val="30760C65"/>
    <w:rsid w:val="30775A6B"/>
    <w:rsid w:val="308536E0"/>
    <w:rsid w:val="30D86573"/>
    <w:rsid w:val="30F723AE"/>
    <w:rsid w:val="310026A1"/>
    <w:rsid w:val="310D3A9D"/>
    <w:rsid w:val="31347C3B"/>
    <w:rsid w:val="315C32DB"/>
    <w:rsid w:val="318F2878"/>
    <w:rsid w:val="31EC54B1"/>
    <w:rsid w:val="32117A21"/>
    <w:rsid w:val="321C7462"/>
    <w:rsid w:val="32400B72"/>
    <w:rsid w:val="327C4C46"/>
    <w:rsid w:val="327C5B5A"/>
    <w:rsid w:val="32B31C95"/>
    <w:rsid w:val="337000E6"/>
    <w:rsid w:val="33CF0220"/>
    <w:rsid w:val="33D53A3F"/>
    <w:rsid w:val="33F8579C"/>
    <w:rsid w:val="341F15D3"/>
    <w:rsid w:val="352B6AFF"/>
    <w:rsid w:val="356137EB"/>
    <w:rsid w:val="3568190D"/>
    <w:rsid w:val="35870BE8"/>
    <w:rsid w:val="35A2506B"/>
    <w:rsid w:val="35AA236B"/>
    <w:rsid w:val="35D71179"/>
    <w:rsid w:val="360A4CDA"/>
    <w:rsid w:val="365C7002"/>
    <w:rsid w:val="369F695F"/>
    <w:rsid w:val="36E27034"/>
    <w:rsid w:val="36E57DBE"/>
    <w:rsid w:val="370A236E"/>
    <w:rsid w:val="371B0FE8"/>
    <w:rsid w:val="3739115E"/>
    <w:rsid w:val="377802D7"/>
    <w:rsid w:val="377C4D8B"/>
    <w:rsid w:val="383E746D"/>
    <w:rsid w:val="38E46019"/>
    <w:rsid w:val="390600CC"/>
    <w:rsid w:val="39431EEE"/>
    <w:rsid w:val="39DE024E"/>
    <w:rsid w:val="3ABB2C9B"/>
    <w:rsid w:val="3AFE1FE4"/>
    <w:rsid w:val="3B350176"/>
    <w:rsid w:val="3B475E26"/>
    <w:rsid w:val="3BB90B7A"/>
    <w:rsid w:val="3C252E1A"/>
    <w:rsid w:val="3C4A619D"/>
    <w:rsid w:val="3C833804"/>
    <w:rsid w:val="3CAF21B5"/>
    <w:rsid w:val="3D1A19F8"/>
    <w:rsid w:val="3D4462AD"/>
    <w:rsid w:val="3D5458EA"/>
    <w:rsid w:val="3DC97ABD"/>
    <w:rsid w:val="3E3254E5"/>
    <w:rsid w:val="3F5A65B4"/>
    <w:rsid w:val="3F76595D"/>
    <w:rsid w:val="3FD15FB3"/>
    <w:rsid w:val="40535CEB"/>
    <w:rsid w:val="408E714D"/>
    <w:rsid w:val="40A6333C"/>
    <w:rsid w:val="40BF2F13"/>
    <w:rsid w:val="412A1327"/>
    <w:rsid w:val="412D06FA"/>
    <w:rsid w:val="412D4C6D"/>
    <w:rsid w:val="414E378C"/>
    <w:rsid w:val="41636DBB"/>
    <w:rsid w:val="41710552"/>
    <w:rsid w:val="419B3FAC"/>
    <w:rsid w:val="426A6FE1"/>
    <w:rsid w:val="42A742C7"/>
    <w:rsid w:val="434002AA"/>
    <w:rsid w:val="43707FA6"/>
    <w:rsid w:val="43CB0857"/>
    <w:rsid w:val="43E938BD"/>
    <w:rsid w:val="43EB78AE"/>
    <w:rsid w:val="4434181A"/>
    <w:rsid w:val="445D5362"/>
    <w:rsid w:val="44845D06"/>
    <w:rsid w:val="449C3404"/>
    <w:rsid w:val="456D3742"/>
    <w:rsid w:val="45B000B1"/>
    <w:rsid w:val="463D2293"/>
    <w:rsid w:val="46592B17"/>
    <w:rsid w:val="46911BAA"/>
    <w:rsid w:val="469F13C0"/>
    <w:rsid w:val="46F4437D"/>
    <w:rsid w:val="47417E82"/>
    <w:rsid w:val="4773177B"/>
    <w:rsid w:val="47977E9A"/>
    <w:rsid w:val="47D33671"/>
    <w:rsid w:val="47E61B77"/>
    <w:rsid w:val="47E84FBF"/>
    <w:rsid w:val="48042368"/>
    <w:rsid w:val="485F5610"/>
    <w:rsid w:val="48B001DF"/>
    <w:rsid w:val="48CF4605"/>
    <w:rsid w:val="4A236F35"/>
    <w:rsid w:val="4A45195C"/>
    <w:rsid w:val="4A5D78A0"/>
    <w:rsid w:val="4A74475B"/>
    <w:rsid w:val="4A922C20"/>
    <w:rsid w:val="4AB36E06"/>
    <w:rsid w:val="4B081E7E"/>
    <w:rsid w:val="4B2B11F4"/>
    <w:rsid w:val="4BE551A5"/>
    <w:rsid w:val="4BE82694"/>
    <w:rsid w:val="4BF36495"/>
    <w:rsid w:val="4BFA5AE7"/>
    <w:rsid w:val="4C004BEF"/>
    <w:rsid w:val="4C9A6388"/>
    <w:rsid w:val="4D4F7D5E"/>
    <w:rsid w:val="4D6C2D05"/>
    <w:rsid w:val="4DA231F0"/>
    <w:rsid w:val="4DAD3891"/>
    <w:rsid w:val="4E1B00D8"/>
    <w:rsid w:val="4E235986"/>
    <w:rsid w:val="4E2E37F0"/>
    <w:rsid w:val="4E6D2BB6"/>
    <w:rsid w:val="4EAF79B8"/>
    <w:rsid w:val="4ED1389E"/>
    <w:rsid w:val="4EDC107C"/>
    <w:rsid w:val="4F5E0B97"/>
    <w:rsid w:val="4F745C45"/>
    <w:rsid w:val="4FCB0696"/>
    <w:rsid w:val="4FE355E6"/>
    <w:rsid w:val="4FF21938"/>
    <w:rsid w:val="5011414B"/>
    <w:rsid w:val="50753440"/>
    <w:rsid w:val="508C61A1"/>
    <w:rsid w:val="50CE15A0"/>
    <w:rsid w:val="50E70B18"/>
    <w:rsid w:val="513B5C76"/>
    <w:rsid w:val="5141449D"/>
    <w:rsid w:val="51465009"/>
    <w:rsid w:val="51753543"/>
    <w:rsid w:val="52096481"/>
    <w:rsid w:val="522D1816"/>
    <w:rsid w:val="52654C76"/>
    <w:rsid w:val="52A40A4D"/>
    <w:rsid w:val="52A6300A"/>
    <w:rsid w:val="5394276A"/>
    <w:rsid w:val="53A37386"/>
    <w:rsid w:val="53AD1DC4"/>
    <w:rsid w:val="53D8711A"/>
    <w:rsid w:val="53DD2291"/>
    <w:rsid w:val="54672F8F"/>
    <w:rsid w:val="54786441"/>
    <w:rsid w:val="54A37382"/>
    <w:rsid w:val="54BB3E9C"/>
    <w:rsid w:val="54BD10F9"/>
    <w:rsid w:val="5535388D"/>
    <w:rsid w:val="55C810FB"/>
    <w:rsid w:val="55C87C7E"/>
    <w:rsid w:val="56872A22"/>
    <w:rsid w:val="57014CA6"/>
    <w:rsid w:val="579748CE"/>
    <w:rsid w:val="57A34451"/>
    <w:rsid w:val="57C11CAC"/>
    <w:rsid w:val="588A7A8C"/>
    <w:rsid w:val="588B3D37"/>
    <w:rsid w:val="58B065D0"/>
    <w:rsid w:val="58C61E79"/>
    <w:rsid w:val="595A38C9"/>
    <w:rsid w:val="59CF042F"/>
    <w:rsid w:val="59DD56A8"/>
    <w:rsid w:val="5A3431DE"/>
    <w:rsid w:val="5A3F302F"/>
    <w:rsid w:val="5A4E7340"/>
    <w:rsid w:val="5A785A13"/>
    <w:rsid w:val="5A7B7709"/>
    <w:rsid w:val="5AAB5107"/>
    <w:rsid w:val="5AC25483"/>
    <w:rsid w:val="5B1852FF"/>
    <w:rsid w:val="5B496305"/>
    <w:rsid w:val="5B730CA8"/>
    <w:rsid w:val="5B7761B0"/>
    <w:rsid w:val="5BAE698D"/>
    <w:rsid w:val="5BF3322A"/>
    <w:rsid w:val="5BF52E14"/>
    <w:rsid w:val="5C1A0834"/>
    <w:rsid w:val="5C3575D3"/>
    <w:rsid w:val="5C4B413E"/>
    <w:rsid w:val="5C65291D"/>
    <w:rsid w:val="5C942044"/>
    <w:rsid w:val="5CBF07AB"/>
    <w:rsid w:val="5CCE2A56"/>
    <w:rsid w:val="5CF475F3"/>
    <w:rsid w:val="5D452F43"/>
    <w:rsid w:val="5D97175F"/>
    <w:rsid w:val="5DA05C32"/>
    <w:rsid w:val="5DB13A08"/>
    <w:rsid w:val="5DC002AB"/>
    <w:rsid w:val="5E085AAC"/>
    <w:rsid w:val="5E414336"/>
    <w:rsid w:val="5E7175FE"/>
    <w:rsid w:val="5E960713"/>
    <w:rsid w:val="5EA26F25"/>
    <w:rsid w:val="5EEF1478"/>
    <w:rsid w:val="5F17407D"/>
    <w:rsid w:val="5F3C5A9F"/>
    <w:rsid w:val="5F43024C"/>
    <w:rsid w:val="5F790C56"/>
    <w:rsid w:val="601B6D64"/>
    <w:rsid w:val="60A51761"/>
    <w:rsid w:val="60A96B43"/>
    <w:rsid w:val="60C26423"/>
    <w:rsid w:val="60EC6DF3"/>
    <w:rsid w:val="60EF5890"/>
    <w:rsid w:val="613C3E80"/>
    <w:rsid w:val="617E52E2"/>
    <w:rsid w:val="61B5259B"/>
    <w:rsid w:val="61B800DA"/>
    <w:rsid w:val="61D00AC2"/>
    <w:rsid w:val="620816C4"/>
    <w:rsid w:val="62697F95"/>
    <w:rsid w:val="62993A7C"/>
    <w:rsid w:val="62FD36ED"/>
    <w:rsid w:val="63276B7D"/>
    <w:rsid w:val="637555FC"/>
    <w:rsid w:val="640D6C54"/>
    <w:rsid w:val="645417EB"/>
    <w:rsid w:val="649A07B2"/>
    <w:rsid w:val="64AB5CF7"/>
    <w:rsid w:val="64C53102"/>
    <w:rsid w:val="65160B9B"/>
    <w:rsid w:val="65165661"/>
    <w:rsid w:val="65194FCB"/>
    <w:rsid w:val="652E6B78"/>
    <w:rsid w:val="65811529"/>
    <w:rsid w:val="659D013A"/>
    <w:rsid w:val="65B42C46"/>
    <w:rsid w:val="666E4E7C"/>
    <w:rsid w:val="66CB0526"/>
    <w:rsid w:val="67403058"/>
    <w:rsid w:val="67DF0A57"/>
    <w:rsid w:val="68186BC2"/>
    <w:rsid w:val="68CE54C2"/>
    <w:rsid w:val="69274557"/>
    <w:rsid w:val="69690340"/>
    <w:rsid w:val="69A81316"/>
    <w:rsid w:val="6A682879"/>
    <w:rsid w:val="6A696279"/>
    <w:rsid w:val="6A8955C1"/>
    <w:rsid w:val="6AB94177"/>
    <w:rsid w:val="6ABC300C"/>
    <w:rsid w:val="6B0223E7"/>
    <w:rsid w:val="6B907D7D"/>
    <w:rsid w:val="6B937CA1"/>
    <w:rsid w:val="6BA35B72"/>
    <w:rsid w:val="6BA67B9C"/>
    <w:rsid w:val="6BCB694A"/>
    <w:rsid w:val="6C0F57B9"/>
    <w:rsid w:val="6CCB3AEB"/>
    <w:rsid w:val="6D2B74B3"/>
    <w:rsid w:val="6D5238C5"/>
    <w:rsid w:val="6D8731BD"/>
    <w:rsid w:val="6D8A2B3B"/>
    <w:rsid w:val="6DA12E99"/>
    <w:rsid w:val="6DD96C3B"/>
    <w:rsid w:val="6E1D66EC"/>
    <w:rsid w:val="6E2D7628"/>
    <w:rsid w:val="6E343FC5"/>
    <w:rsid w:val="6E7F019A"/>
    <w:rsid w:val="6E8505CD"/>
    <w:rsid w:val="6E890CBE"/>
    <w:rsid w:val="6ECB45B5"/>
    <w:rsid w:val="6EE45779"/>
    <w:rsid w:val="6EEC0419"/>
    <w:rsid w:val="6F5F366D"/>
    <w:rsid w:val="6FB414F9"/>
    <w:rsid w:val="7020137A"/>
    <w:rsid w:val="70881714"/>
    <w:rsid w:val="70A13551"/>
    <w:rsid w:val="70DA13CF"/>
    <w:rsid w:val="70DB5380"/>
    <w:rsid w:val="70F71574"/>
    <w:rsid w:val="71484198"/>
    <w:rsid w:val="71484277"/>
    <w:rsid w:val="714A4BA4"/>
    <w:rsid w:val="715B68B0"/>
    <w:rsid w:val="717763E0"/>
    <w:rsid w:val="719F67A9"/>
    <w:rsid w:val="71A039CA"/>
    <w:rsid w:val="71DB2AFD"/>
    <w:rsid w:val="71DC7366"/>
    <w:rsid w:val="7200153E"/>
    <w:rsid w:val="72055ED3"/>
    <w:rsid w:val="720C40E8"/>
    <w:rsid w:val="721B60BF"/>
    <w:rsid w:val="72720DA8"/>
    <w:rsid w:val="728237ED"/>
    <w:rsid w:val="72E50064"/>
    <w:rsid w:val="72FD6CE2"/>
    <w:rsid w:val="73136DF0"/>
    <w:rsid w:val="73DB5DEF"/>
    <w:rsid w:val="73FB2D25"/>
    <w:rsid w:val="744E3AD4"/>
    <w:rsid w:val="74876E5E"/>
    <w:rsid w:val="751A48A4"/>
    <w:rsid w:val="752D2605"/>
    <w:rsid w:val="753876A9"/>
    <w:rsid w:val="76037B74"/>
    <w:rsid w:val="766B33D3"/>
    <w:rsid w:val="76A7400E"/>
    <w:rsid w:val="76AA193B"/>
    <w:rsid w:val="76FA6CCC"/>
    <w:rsid w:val="77085D26"/>
    <w:rsid w:val="772F15DF"/>
    <w:rsid w:val="77635DE3"/>
    <w:rsid w:val="77703AB2"/>
    <w:rsid w:val="77B35F25"/>
    <w:rsid w:val="77B408BD"/>
    <w:rsid w:val="77C55567"/>
    <w:rsid w:val="77F10270"/>
    <w:rsid w:val="785C4D08"/>
    <w:rsid w:val="78650DEF"/>
    <w:rsid w:val="788E737B"/>
    <w:rsid w:val="78D55489"/>
    <w:rsid w:val="78D93E53"/>
    <w:rsid w:val="79630050"/>
    <w:rsid w:val="79B763DC"/>
    <w:rsid w:val="79D305F5"/>
    <w:rsid w:val="7A057560"/>
    <w:rsid w:val="7A3331F8"/>
    <w:rsid w:val="7AF156D3"/>
    <w:rsid w:val="7B005460"/>
    <w:rsid w:val="7B793006"/>
    <w:rsid w:val="7BD21CF0"/>
    <w:rsid w:val="7BD35234"/>
    <w:rsid w:val="7C4161AE"/>
    <w:rsid w:val="7C9F6D42"/>
    <w:rsid w:val="7CCE2640"/>
    <w:rsid w:val="7CFE1806"/>
    <w:rsid w:val="7D3423D9"/>
    <w:rsid w:val="7D4A641F"/>
    <w:rsid w:val="7D994AF3"/>
    <w:rsid w:val="7DB6029F"/>
    <w:rsid w:val="7DEA624B"/>
    <w:rsid w:val="7DF72A58"/>
    <w:rsid w:val="7E2A21C6"/>
    <w:rsid w:val="7E2D2649"/>
    <w:rsid w:val="7EE96562"/>
    <w:rsid w:val="7EF46311"/>
    <w:rsid w:val="7F6C6587"/>
    <w:rsid w:val="7FD145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name="index 2"/>
    <w:lsdException w:qFormat="1" w:unhideWhenUsed="0" w:uiPriority="0" w:name="index 3"/>
    <w:lsdException w:qFormat="1" w:unhideWhenUsed="0" w:uiPriority="0" w:semiHidden="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iPriority="0" w:semiHidden="0" w:name="header"/>
    <w:lsdException w:qFormat="1" w:uiPriority="0"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name="table of authorities"/>
    <w:lsdException w:qFormat="1" w:unhideWhenUsed="0" w:uiPriority="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0" w:semiHidden="0" w:name="Hyperlink"/>
    <w:lsdException w:qFormat="1" w:uiPriority="0" w:semiHidden="0" w:name="FollowedHyperlink"/>
    <w:lsdException w:qFormat="1" w:unhideWhenUsed="0" w:uiPriority="0" w:semiHidden="0" w:name="Strong"/>
    <w:lsdException w:qFormat="1" w:unhideWhenUsed="0" w:uiPriority="20" w:semiHidden="0" w:name="Emphasis"/>
    <w:lsdException w:qFormat="1" w:uiPriority="0" w:semiHidden="0" w:name="Document Map"/>
    <w:lsdException w:qFormat="1"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qFormat="1" w:uiPriority="99" w:name="HTML Cite"/>
    <w:lsdException w:qFormat="1" w:uiPriority="99" w:name="HTML Code"/>
    <w:lsdException w:qFormat="1" w:uiPriority="99" w:name="HTML Definition"/>
    <w:lsdException w:uiPriority="99" w:name="HTML Keyboard"/>
    <w:lsdException w:qFormat="1" w:unhideWhenUsed="0" w:uiPriority="99" w:semiHidden="0" w:name="HTML Preformatted"/>
    <w:lsdException w:uiPriority="99" w:name="HTML Sample"/>
    <w:lsdException w:qFormat="1" w:unhideWhenUsed="0" w:uiPriority="0" w:semiHidden="0" w:name="HTML Typewriter"/>
    <w:lsdException w:qFormat="1"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190"/>
    <w:autoRedefine/>
    <w:qFormat/>
    <w:uiPriority w:val="0"/>
    <w:pPr>
      <w:keepNext/>
      <w:keepLines/>
      <w:tabs>
        <w:tab w:val="left" w:pos="1440"/>
      </w:tabs>
      <w:spacing w:before="340" w:after="330" w:line="576" w:lineRule="auto"/>
      <w:ind w:left="432" w:hanging="432"/>
      <w:outlineLvl w:val="0"/>
    </w:pPr>
    <w:rPr>
      <w:b/>
      <w:bCs/>
      <w:kern w:val="44"/>
      <w:sz w:val="44"/>
      <w:szCs w:val="44"/>
    </w:rPr>
  </w:style>
  <w:style w:type="paragraph" w:styleId="5">
    <w:name w:val="heading 2"/>
    <w:basedOn w:val="1"/>
    <w:next w:val="1"/>
    <w:link w:val="125"/>
    <w:autoRedefine/>
    <w:qFormat/>
    <w:uiPriority w:val="0"/>
    <w:pPr>
      <w:keepNext/>
      <w:keepLines/>
      <w:spacing w:before="260" w:after="260" w:line="413" w:lineRule="auto"/>
      <w:outlineLvl w:val="1"/>
    </w:pPr>
    <w:rPr>
      <w:rFonts w:ascii="Arial" w:hAnsi="Arial" w:eastAsia="黑体"/>
      <w:b/>
      <w:bCs/>
      <w:sz w:val="32"/>
      <w:szCs w:val="32"/>
    </w:rPr>
  </w:style>
  <w:style w:type="paragraph" w:styleId="6">
    <w:name w:val="heading 3"/>
    <w:basedOn w:val="1"/>
    <w:next w:val="1"/>
    <w:link w:val="189"/>
    <w:autoRedefine/>
    <w:qFormat/>
    <w:uiPriority w:val="0"/>
    <w:pPr>
      <w:keepNext/>
      <w:keepLines/>
      <w:spacing w:before="260" w:after="260" w:line="416" w:lineRule="auto"/>
      <w:outlineLvl w:val="2"/>
    </w:pPr>
    <w:rPr>
      <w:b/>
      <w:bCs/>
      <w:sz w:val="32"/>
      <w:szCs w:val="32"/>
    </w:rPr>
  </w:style>
  <w:style w:type="paragraph" w:styleId="7">
    <w:name w:val="heading 4"/>
    <w:basedOn w:val="1"/>
    <w:next w:val="1"/>
    <w:link w:val="115"/>
    <w:autoRedefine/>
    <w:qFormat/>
    <w:uiPriority w:val="0"/>
    <w:pPr>
      <w:keepNext/>
      <w:keepLines/>
      <w:spacing w:before="280" w:after="290" w:line="376" w:lineRule="auto"/>
      <w:outlineLvl w:val="3"/>
    </w:pPr>
    <w:rPr>
      <w:rFonts w:ascii="Cambria" w:hAnsi="Cambria"/>
      <w:b/>
      <w:bCs/>
      <w:sz w:val="28"/>
      <w:szCs w:val="28"/>
    </w:rPr>
  </w:style>
  <w:style w:type="paragraph" w:styleId="8">
    <w:name w:val="heading 5"/>
    <w:basedOn w:val="1"/>
    <w:next w:val="1"/>
    <w:link w:val="145"/>
    <w:autoRedefine/>
    <w:qFormat/>
    <w:uiPriority w:val="0"/>
    <w:pPr>
      <w:keepNext/>
      <w:keepLines/>
      <w:tabs>
        <w:tab w:val="left" w:pos="1008"/>
      </w:tabs>
      <w:spacing w:before="280" w:after="290" w:line="372" w:lineRule="auto"/>
      <w:ind w:left="1008" w:hanging="1008"/>
      <w:outlineLvl w:val="4"/>
    </w:pPr>
    <w:rPr>
      <w:b/>
      <w:sz w:val="28"/>
      <w:szCs w:val="20"/>
    </w:rPr>
  </w:style>
  <w:style w:type="paragraph" w:styleId="9">
    <w:name w:val="heading 6"/>
    <w:basedOn w:val="1"/>
    <w:next w:val="1"/>
    <w:link w:val="191"/>
    <w:autoRedefine/>
    <w:qFormat/>
    <w:uiPriority w:val="0"/>
    <w:pPr>
      <w:keepNext/>
      <w:keepLines/>
      <w:tabs>
        <w:tab w:val="left" w:pos="1152"/>
      </w:tabs>
      <w:spacing w:before="240" w:after="64" w:line="317" w:lineRule="auto"/>
      <w:ind w:left="1152" w:hanging="1152"/>
      <w:outlineLvl w:val="5"/>
    </w:pPr>
    <w:rPr>
      <w:rFonts w:ascii="Arial" w:hAnsi="Arial" w:eastAsia="黑体"/>
      <w:b/>
      <w:sz w:val="24"/>
      <w:szCs w:val="20"/>
    </w:rPr>
  </w:style>
  <w:style w:type="paragraph" w:styleId="10">
    <w:name w:val="heading 7"/>
    <w:basedOn w:val="1"/>
    <w:next w:val="1"/>
    <w:link w:val="172"/>
    <w:autoRedefine/>
    <w:qFormat/>
    <w:uiPriority w:val="0"/>
    <w:pPr>
      <w:keepNext/>
      <w:keepLines/>
      <w:tabs>
        <w:tab w:val="left" w:pos="1296"/>
      </w:tabs>
      <w:spacing w:before="240" w:after="64" w:line="317" w:lineRule="auto"/>
      <w:ind w:left="1296" w:hanging="1296"/>
      <w:outlineLvl w:val="6"/>
    </w:pPr>
    <w:rPr>
      <w:b/>
      <w:sz w:val="24"/>
      <w:szCs w:val="20"/>
    </w:rPr>
  </w:style>
  <w:style w:type="paragraph" w:styleId="11">
    <w:name w:val="heading 8"/>
    <w:basedOn w:val="1"/>
    <w:next w:val="1"/>
    <w:link w:val="158"/>
    <w:autoRedefine/>
    <w:qFormat/>
    <w:uiPriority w:val="0"/>
    <w:pPr>
      <w:keepNext/>
      <w:keepLines/>
      <w:tabs>
        <w:tab w:val="left" w:pos="1440"/>
      </w:tabs>
      <w:spacing w:before="240" w:after="64" w:line="317" w:lineRule="auto"/>
      <w:ind w:left="1440" w:hanging="1440"/>
      <w:outlineLvl w:val="7"/>
    </w:pPr>
    <w:rPr>
      <w:rFonts w:ascii="Arial" w:hAnsi="Arial" w:eastAsia="黑体"/>
      <w:sz w:val="24"/>
      <w:szCs w:val="20"/>
    </w:rPr>
  </w:style>
  <w:style w:type="paragraph" w:styleId="12">
    <w:name w:val="heading 9"/>
    <w:basedOn w:val="1"/>
    <w:next w:val="1"/>
    <w:link w:val="93"/>
    <w:autoRedefine/>
    <w:qFormat/>
    <w:uiPriority w:val="0"/>
    <w:pPr>
      <w:keepNext/>
      <w:keepLines/>
      <w:tabs>
        <w:tab w:val="left" w:pos="1584"/>
      </w:tabs>
      <w:spacing w:before="240" w:after="64" w:line="317" w:lineRule="auto"/>
      <w:ind w:left="1584" w:hanging="1584"/>
      <w:outlineLvl w:val="8"/>
    </w:pPr>
    <w:rPr>
      <w:rFonts w:ascii="Arial" w:hAnsi="Arial" w:eastAsia="黑体"/>
      <w:szCs w:val="20"/>
    </w:rPr>
  </w:style>
  <w:style w:type="character" w:default="1" w:styleId="76">
    <w:name w:val="Default Paragraph Font"/>
    <w:autoRedefine/>
    <w:semiHidden/>
    <w:unhideWhenUsed/>
    <w:qFormat/>
    <w:uiPriority w:val="1"/>
  </w:style>
  <w:style w:type="table" w:default="1" w:styleId="74">
    <w:name w:val="Normal Table"/>
    <w:autoRedefine/>
    <w:semiHidden/>
    <w:unhideWhenUsed/>
    <w:qFormat/>
    <w:uiPriority w:val="99"/>
    <w:tblPr>
      <w:tblCellMar>
        <w:top w:w="0" w:type="dxa"/>
        <w:left w:w="108" w:type="dxa"/>
        <w:bottom w:w="0" w:type="dxa"/>
        <w:right w:w="108" w:type="dxa"/>
      </w:tblCellMar>
    </w:tblPr>
  </w:style>
  <w:style w:type="paragraph" w:customStyle="1" w:styleId="2">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3">
    <w:name w:val="macro"/>
    <w:link w:val="122"/>
    <w:autoRedefine/>
    <w:semiHidden/>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kern w:val="2"/>
      <w:sz w:val="24"/>
      <w:szCs w:val="24"/>
      <w:lang w:val="en-US" w:eastAsia="zh-CN" w:bidi="ar-SA"/>
    </w:rPr>
  </w:style>
  <w:style w:type="paragraph" w:styleId="13">
    <w:name w:val="toc 7"/>
    <w:basedOn w:val="1"/>
    <w:next w:val="1"/>
    <w:autoRedefine/>
    <w:qFormat/>
    <w:uiPriority w:val="0"/>
    <w:pPr>
      <w:ind w:left="1260"/>
      <w:jc w:val="left"/>
    </w:pPr>
    <w:rPr>
      <w:sz w:val="18"/>
      <w:szCs w:val="18"/>
    </w:rPr>
  </w:style>
  <w:style w:type="paragraph" w:styleId="14">
    <w:name w:val="List Number 2"/>
    <w:basedOn w:val="1"/>
    <w:autoRedefine/>
    <w:qFormat/>
    <w:uiPriority w:val="0"/>
    <w:pPr>
      <w:tabs>
        <w:tab w:val="left" w:pos="780"/>
      </w:tabs>
      <w:spacing w:line="360" w:lineRule="auto"/>
      <w:ind w:left="780" w:hanging="360"/>
      <w:jc w:val="left"/>
    </w:pPr>
    <w:rPr>
      <w:rFonts w:ascii="宋体" w:hAnsi="宋体"/>
      <w:color w:val="7030A0"/>
      <w:sz w:val="24"/>
      <w:szCs w:val="20"/>
    </w:rPr>
  </w:style>
  <w:style w:type="paragraph" w:styleId="15">
    <w:name w:val="table of authorities"/>
    <w:basedOn w:val="1"/>
    <w:next w:val="1"/>
    <w:autoRedefine/>
    <w:semiHidden/>
    <w:qFormat/>
    <w:uiPriority w:val="0"/>
    <w:pPr>
      <w:spacing w:line="480" w:lineRule="exact"/>
      <w:ind w:left="420" w:leftChars="200" w:firstLine="200" w:firstLineChars="200"/>
      <w:jc w:val="left"/>
    </w:pPr>
    <w:rPr>
      <w:color w:val="7030A0"/>
      <w:sz w:val="24"/>
    </w:rPr>
  </w:style>
  <w:style w:type="paragraph" w:styleId="16">
    <w:name w:val="List Bullet 4"/>
    <w:basedOn w:val="1"/>
    <w:autoRedefine/>
    <w:qFormat/>
    <w:uiPriority w:val="0"/>
    <w:pPr>
      <w:tabs>
        <w:tab w:val="left" w:pos="1620"/>
      </w:tabs>
      <w:spacing w:line="360" w:lineRule="auto"/>
      <w:ind w:left="1620" w:hanging="360"/>
      <w:jc w:val="left"/>
    </w:pPr>
    <w:rPr>
      <w:rFonts w:ascii="宋体" w:hAnsi="宋体"/>
      <w:color w:val="7030A0"/>
      <w:sz w:val="24"/>
      <w:szCs w:val="20"/>
    </w:rPr>
  </w:style>
  <w:style w:type="paragraph" w:styleId="17">
    <w:name w:val="index 8"/>
    <w:basedOn w:val="1"/>
    <w:next w:val="1"/>
    <w:autoRedefine/>
    <w:semiHidden/>
    <w:qFormat/>
    <w:uiPriority w:val="0"/>
    <w:pPr>
      <w:spacing w:line="480" w:lineRule="exact"/>
      <w:ind w:left="1400" w:leftChars="1400" w:firstLine="200" w:firstLineChars="200"/>
      <w:jc w:val="left"/>
    </w:pPr>
    <w:rPr>
      <w:color w:val="7030A0"/>
      <w:sz w:val="24"/>
    </w:rPr>
  </w:style>
  <w:style w:type="paragraph" w:styleId="18">
    <w:name w:val="List Number"/>
    <w:basedOn w:val="1"/>
    <w:autoRedefine/>
    <w:qFormat/>
    <w:uiPriority w:val="0"/>
    <w:pPr>
      <w:tabs>
        <w:tab w:val="left" w:pos="360"/>
      </w:tabs>
      <w:spacing w:line="360" w:lineRule="auto"/>
      <w:ind w:left="360" w:hanging="360"/>
      <w:jc w:val="left"/>
    </w:pPr>
    <w:rPr>
      <w:rFonts w:ascii="宋体" w:hAnsi="宋体"/>
      <w:color w:val="7030A0"/>
      <w:sz w:val="24"/>
      <w:szCs w:val="20"/>
    </w:rPr>
  </w:style>
  <w:style w:type="paragraph" w:styleId="19">
    <w:name w:val="Normal Indent"/>
    <w:basedOn w:val="1"/>
    <w:link w:val="111"/>
    <w:autoRedefine/>
    <w:qFormat/>
    <w:uiPriority w:val="0"/>
    <w:pPr>
      <w:autoSpaceDE w:val="0"/>
      <w:autoSpaceDN w:val="0"/>
      <w:adjustRightInd w:val="0"/>
      <w:spacing w:line="360" w:lineRule="atLeast"/>
      <w:ind w:firstLine="420"/>
      <w:textAlignment w:val="baseline"/>
    </w:pPr>
    <w:rPr>
      <w:rFonts w:ascii="宋体"/>
      <w:kern w:val="0"/>
      <w:sz w:val="24"/>
      <w:szCs w:val="20"/>
    </w:rPr>
  </w:style>
  <w:style w:type="paragraph" w:styleId="20">
    <w:name w:val="caption"/>
    <w:basedOn w:val="1"/>
    <w:next w:val="1"/>
    <w:link w:val="143"/>
    <w:autoRedefine/>
    <w:qFormat/>
    <w:uiPriority w:val="0"/>
    <w:pPr>
      <w:ind w:firstLine="6290" w:firstLineChars="2282"/>
    </w:pPr>
    <w:rPr>
      <w:b/>
      <w:bCs/>
      <w:color w:val="000080"/>
      <w:sz w:val="28"/>
    </w:rPr>
  </w:style>
  <w:style w:type="paragraph" w:styleId="21">
    <w:name w:val="index 5"/>
    <w:basedOn w:val="1"/>
    <w:next w:val="1"/>
    <w:autoRedefine/>
    <w:semiHidden/>
    <w:qFormat/>
    <w:uiPriority w:val="0"/>
    <w:pPr>
      <w:spacing w:line="480" w:lineRule="exact"/>
      <w:ind w:left="800" w:leftChars="800" w:firstLine="200" w:firstLineChars="200"/>
      <w:jc w:val="left"/>
    </w:pPr>
    <w:rPr>
      <w:color w:val="7030A0"/>
      <w:sz w:val="24"/>
    </w:rPr>
  </w:style>
  <w:style w:type="paragraph" w:styleId="22">
    <w:name w:val="List Bullet"/>
    <w:basedOn w:val="1"/>
    <w:autoRedefine/>
    <w:qFormat/>
    <w:uiPriority w:val="0"/>
    <w:pPr>
      <w:tabs>
        <w:tab w:val="left" w:pos="360"/>
      </w:tabs>
      <w:spacing w:line="360" w:lineRule="auto"/>
      <w:ind w:left="360" w:hanging="360"/>
      <w:jc w:val="left"/>
    </w:pPr>
    <w:rPr>
      <w:rFonts w:ascii="宋体" w:hAnsi="宋体"/>
      <w:color w:val="7030A0"/>
      <w:sz w:val="24"/>
      <w:szCs w:val="20"/>
    </w:rPr>
  </w:style>
  <w:style w:type="paragraph" w:styleId="23">
    <w:name w:val="Document Map"/>
    <w:basedOn w:val="1"/>
    <w:link w:val="192"/>
    <w:autoRedefine/>
    <w:unhideWhenUsed/>
    <w:qFormat/>
    <w:uiPriority w:val="0"/>
    <w:rPr>
      <w:rFonts w:ascii="宋体"/>
      <w:sz w:val="18"/>
      <w:szCs w:val="18"/>
    </w:rPr>
  </w:style>
  <w:style w:type="paragraph" w:styleId="24">
    <w:name w:val="toa heading"/>
    <w:basedOn w:val="1"/>
    <w:next w:val="1"/>
    <w:autoRedefine/>
    <w:qFormat/>
    <w:uiPriority w:val="0"/>
    <w:pPr>
      <w:spacing w:before="120"/>
    </w:pPr>
    <w:rPr>
      <w:rFonts w:ascii="Arial" w:hAnsi="Arial" w:cs="Arial"/>
      <w:sz w:val="24"/>
    </w:rPr>
  </w:style>
  <w:style w:type="paragraph" w:styleId="25">
    <w:name w:val="annotation text"/>
    <w:basedOn w:val="1"/>
    <w:link w:val="101"/>
    <w:autoRedefine/>
    <w:qFormat/>
    <w:uiPriority w:val="99"/>
    <w:pPr>
      <w:jc w:val="left"/>
    </w:pPr>
  </w:style>
  <w:style w:type="paragraph" w:styleId="26">
    <w:name w:val="index 6"/>
    <w:basedOn w:val="1"/>
    <w:next w:val="1"/>
    <w:autoRedefine/>
    <w:semiHidden/>
    <w:qFormat/>
    <w:uiPriority w:val="0"/>
    <w:pPr>
      <w:spacing w:line="480" w:lineRule="exact"/>
      <w:ind w:left="1000" w:leftChars="1000" w:firstLine="200" w:firstLineChars="200"/>
      <w:jc w:val="left"/>
    </w:pPr>
    <w:rPr>
      <w:color w:val="7030A0"/>
      <w:sz w:val="24"/>
    </w:rPr>
  </w:style>
  <w:style w:type="paragraph" w:styleId="27">
    <w:name w:val="Salutation"/>
    <w:basedOn w:val="1"/>
    <w:next w:val="1"/>
    <w:link w:val="94"/>
    <w:autoRedefine/>
    <w:qFormat/>
    <w:uiPriority w:val="0"/>
    <w:rPr>
      <w:sz w:val="24"/>
      <w:szCs w:val="20"/>
    </w:rPr>
  </w:style>
  <w:style w:type="paragraph" w:styleId="28">
    <w:name w:val="Body Text 3"/>
    <w:basedOn w:val="1"/>
    <w:link w:val="108"/>
    <w:autoRedefine/>
    <w:qFormat/>
    <w:uiPriority w:val="0"/>
    <w:pPr>
      <w:spacing w:after="120"/>
    </w:pPr>
    <w:rPr>
      <w:sz w:val="16"/>
      <w:szCs w:val="16"/>
    </w:rPr>
  </w:style>
  <w:style w:type="paragraph" w:styleId="29">
    <w:name w:val="List Bullet 3"/>
    <w:basedOn w:val="1"/>
    <w:autoRedefine/>
    <w:qFormat/>
    <w:uiPriority w:val="0"/>
    <w:pPr>
      <w:tabs>
        <w:tab w:val="left" w:pos="775"/>
      </w:tabs>
      <w:spacing w:line="360" w:lineRule="auto"/>
      <w:ind w:left="775" w:hanging="360"/>
    </w:pPr>
    <w:rPr>
      <w:kern w:val="0"/>
    </w:rPr>
  </w:style>
  <w:style w:type="paragraph" w:styleId="30">
    <w:name w:val="Body Text"/>
    <w:basedOn w:val="1"/>
    <w:next w:val="2"/>
    <w:link w:val="161"/>
    <w:autoRedefine/>
    <w:qFormat/>
    <w:uiPriority w:val="0"/>
    <w:pPr>
      <w:spacing w:line="360" w:lineRule="auto"/>
    </w:pPr>
    <w:rPr>
      <w:sz w:val="24"/>
      <w:szCs w:val="20"/>
    </w:rPr>
  </w:style>
  <w:style w:type="paragraph" w:styleId="31">
    <w:name w:val="Body Text Indent"/>
    <w:basedOn w:val="1"/>
    <w:link w:val="180"/>
    <w:autoRedefine/>
    <w:qFormat/>
    <w:uiPriority w:val="0"/>
    <w:pPr>
      <w:spacing w:line="360" w:lineRule="auto"/>
    </w:pPr>
    <w:rPr>
      <w:rFonts w:ascii="宋体"/>
      <w:szCs w:val="20"/>
    </w:rPr>
  </w:style>
  <w:style w:type="paragraph" w:styleId="32">
    <w:name w:val="List Number 3"/>
    <w:basedOn w:val="1"/>
    <w:autoRedefine/>
    <w:qFormat/>
    <w:uiPriority w:val="0"/>
    <w:pPr>
      <w:tabs>
        <w:tab w:val="left" w:pos="1200"/>
      </w:tabs>
      <w:spacing w:line="360" w:lineRule="auto"/>
      <w:ind w:left="1200" w:hanging="360"/>
      <w:jc w:val="left"/>
    </w:pPr>
    <w:rPr>
      <w:rFonts w:ascii="宋体" w:hAnsi="宋体"/>
      <w:color w:val="7030A0"/>
      <w:sz w:val="24"/>
      <w:szCs w:val="20"/>
    </w:rPr>
  </w:style>
  <w:style w:type="paragraph" w:styleId="33">
    <w:name w:val="List 2"/>
    <w:basedOn w:val="1"/>
    <w:autoRedefine/>
    <w:qFormat/>
    <w:uiPriority w:val="0"/>
    <w:pPr>
      <w:widowControl/>
      <w:ind w:left="840" w:hanging="420"/>
      <w:jc w:val="left"/>
    </w:pPr>
    <w:rPr>
      <w:rFonts w:ascii="宋体"/>
      <w:kern w:val="0"/>
      <w:sz w:val="22"/>
      <w:szCs w:val="20"/>
    </w:rPr>
  </w:style>
  <w:style w:type="paragraph" w:styleId="34">
    <w:name w:val="List Continue"/>
    <w:basedOn w:val="1"/>
    <w:autoRedefine/>
    <w:qFormat/>
    <w:uiPriority w:val="0"/>
    <w:pPr>
      <w:widowControl/>
      <w:spacing w:after="120"/>
      <w:ind w:left="420"/>
      <w:jc w:val="left"/>
    </w:pPr>
    <w:rPr>
      <w:rFonts w:ascii="宋体"/>
      <w:kern w:val="0"/>
      <w:sz w:val="22"/>
      <w:szCs w:val="20"/>
    </w:rPr>
  </w:style>
  <w:style w:type="paragraph" w:styleId="35">
    <w:name w:val="Block Text"/>
    <w:basedOn w:val="1"/>
    <w:autoRedefine/>
    <w:qFormat/>
    <w:uiPriority w:val="0"/>
    <w:pPr>
      <w:tabs>
        <w:tab w:val="left" w:pos="8364"/>
      </w:tabs>
      <w:ind w:left="840" w:right="-57" w:hanging="300"/>
    </w:pPr>
    <w:rPr>
      <w:rFonts w:ascii="宋体"/>
      <w:szCs w:val="20"/>
    </w:rPr>
  </w:style>
  <w:style w:type="paragraph" w:styleId="36">
    <w:name w:val="List Bullet 2"/>
    <w:basedOn w:val="1"/>
    <w:autoRedefine/>
    <w:qFormat/>
    <w:uiPriority w:val="0"/>
    <w:pPr>
      <w:tabs>
        <w:tab w:val="left" w:pos="780"/>
      </w:tabs>
      <w:spacing w:line="360" w:lineRule="auto"/>
      <w:ind w:left="780" w:hanging="360"/>
      <w:jc w:val="left"/>
    </w:pPr>
    <w:rPr>
      <w:rFonts w:ascii="宋体" w:hAnsi="宋体"/>
      <w:color w:val="7030A0"/>
      <w:sz w:val="24"/>
      <w:szCs w:val="20"/>
    </w:rPr>
  </w:style>
  <w:style w:type="paragraph" w:styleId="37">
    <w:name w:val="index 4"/>
    <w:basedOn w:val="1"/>
    <w:next w:val="1"/>
    <w:autoRedefine/>
    <w:qFormat/>
    <w:uiPriority w:val="0"/>
    <w:pPr>
      <w:spacing w:line="480" w:lineRule="exact"/>
      <w:ind w:left="600" w:leftChars="600" w:firstLine="200" w:firstLineChars="200"/>
      <w:jc w:val="left"/>
    </w:pPr>
    <w:rPr>
      <w:color w:val="7030A0"/>
      <w:sz w:val="24"/>
    </w:rPr>
  </w:style>
  <w:style w:type="paragraph" w:styleId="38">
    <w:name w:val="toc 5"/>
    <w:basedOn w:val="1"/>
    <w:next w:val="1"/>
    <w:autoRedefine/>
    <w:qFormat/>
    <w:uiPriority w:val="0"/>
    <w:pPr>
      <w:ind w:left="840"/>
      <w:jc w:val="left"/>
    </w:pPr>
    <w:rPr>
      <w:sz w:val="18"/>
      <w:szCs w:val="18"/>
    </w:rPr>
  </w:style>
  <w:style w:type="paragraph" w:styleId="39">
    <w:name w:val="toc 3"/>
    <w:basedOn w:val="1"/>
    <w:next w:val="1"/>
    <w:autoRedefine/>
    <w:qFormat/>
    <w:uiPriority w:val="0"/>
    <w:pPr>
      <w:tabs>
        <w:tab w:val="left" w:pos="400"/>
        <w:tab w:val="left" w:pos="576"/>
        <w:tab w:val="right" w:leader="dot" w:pos="8778"/>
      </w:tabs>
      <w:ind w:left="10"/>
      <w:jc w:val="center"/>
    </w:pPr>
    <w:rPr>
      <w:rFonts w:ascii="宋体" w:hAnsi="宋体"/>
      <w:b/>
      <w:iCs/>
      <w:sz w:val="24"/>
    </w:rPr>
  </w:style>
  <w:style w:type="paragraph" w:styleId="40">
    <w:name w:val="Plain Text"/>
    <w:basedOn w:val="1"/>
    <w:link w:val="132"/>
    <w:autoRedefine/>
    <w:unhideWhenUsed/>
    <w:qFormat/>
    <w:uiPriority w:val="99"/>
    <w:rPr>
      <w:rFonts w:ascii="宋体" w:hAnsi="Courier New" w:cs="Courier New"/>
      <w:szCs w:val="21"/>
    </w:rPr>
  </w:style>
  <w:style w:type="paragraph" w:styleId="41">
    <w:name w:val="List Bullet 5"/>
    <w:basedOn w:val="1"/>
    <w:autoRedefine/>
    <w:qFormat/>
    <w:uiPriority w:val="0"/>
    <w:pPr>
      <w:tabs>
        <w:tab w:val="left" w:pos="2040"/>
      </w:tabs>
      <w:spacing w:line="360" w:lineRule="auto"/>
      <w:ind w:left="2040" w:hanging="360"/>
      <w:jc w:val="left"/>
    </w:pPr>
    <w:rPr>
      <w:rFonts w:ascii="宋体" w:hAnsi="宋体"/>
      <w:color w:val="7030A0"/>
      <w:sz w:val="24"/>
      <w:szCs w:val="20"/>
    </w:rPr>
  </w:style>
  <w:style w:type="paragraph" w:styleId="42">
    <w:name w:val="List Number 4"/>
    <w:basedOn w:val="1"/>
    <w:autoRedefine/>
    <w:qFormat/>
    <w:uiPriority w:val="0"/>
    <w:pPr>
      <w:tabs>
        <w:tab w:val="left" w:pos="1620"/>
      </w:tabs>
      <w:spacing w:line="360" w:lineRule="auto"/>
      <w:ind w:left="1620" w:hanging="360"/>
    </w:pPr>
    <w:rPr>
      <w:rFonts w:ascii="宋体" w:hAnsi="宋体"/>
      <w:sz w:val="24"/>
      <w:szCs w:val="20"/>
    </w:rPr>
  </w:style>
  <w:style w:type="paragraph" w:styleId="43">
    <w:name w:val="toc 8"/>
    <w:basedOn w:val="1"/>
    <w:next w:val="1"/>
    <w:autoRedefine/>
    <w:qFormat/>
    <w:uiPriority w:val="0"/>
    <w:pPr>
      <w:ind w:left="1470"/>
      <w:jc w:val="left"/>
    </w:pPr>
    <w:rPr>
      <w:sz w:val="18"/>
      <w:szCs w:val="18"/>
    </w:rPr>
  </w:style>
  <w:style w:type="paragraph" w:styleId="44">
    <w:name w:val="index 3"/>
    <w:basedOn w:val="1"/>
    <w:next w:val="1"/>
    <w:autoRedefine/>
    <w:semiHidden/>
    <w:qFormat/>
    <w:uiPriority w:val="0"/>
    <w:pPr>
      <w:spacing w:line="480" w:lineRule="exact"/>
      <w:ind w:left="400" w:leftChars="400" w:firstLine="200" w:firstLineChars="200"/>
      <w:jc w:val="left"/>
    </w:pPr>
    <w:rPr>
      <w:color w:val="7030A0"/>
      <w:sz w:val="24"/>
    </w:rPr>
  </w:style>
  <w:style w:type="paragraph" w:styleId="45">
    <w:name w:val="Date"/>
    <w:basedOn w:val="1"/>
    <w:next w:val="1"/>
    <w:link w:val="142"/>
    <w:autoRedefine/>
    <w:qFormat/>
    <w:uiPriority w:val="0"/>
    <w:pPr>
      <w:autoSpaceDE w:val="0"/>
      <w:autoSpaceDN w:val="0"/>
      <w:adjustRightInd w:val="0"/>
      <w:textAlignment w:val="baseline"/>
    </w:pPr>
    <w:rPr>
      <w:rFonts w:eastAsia="楷体_GB2312"/>
      <w:sz w:val="30"/>
      <w:szCs w:val="20"/>
    </w:rPr>
  </w:style>
  <w:style w:type="paragraph" w:styleId="46">
    <w:name w:val="Body Text Indent 2"/>
    <w:basedOn w:val="1"/>
    <w:link w:val="138"/>
    <w:autoRedefine/>
    <w:qFormat/>
    <w:uiPriority w:val="0"/>
    <w:pPr>
      <w:spacing w:after="120" w:line="480" w:lineRule="auto"/>
      <w:ind w:left="420" w:leftChars="200"/>
    </w:pPr>
    <w:rPr>
      <w:szCs w:val="20"/>
    </w:rPr>
  </w:style>
  <w:style w:type="paragraph" w:styleId="47">
    <w:name w:val="endnote text"/>
    <w:basedOn w:val="1"/>
    <w:link w:val="123"/>
    <w:autoRedefine/>
    <w:qFormat/>
    <w:uiPriority w:val="0"/>
    <w:pPr>
      <w:snapToGrid w:val="0"/>
      <w:spacing w:line="500" w:lineRule="exact"/>
      <w:jc w:val="left"/>
    </w:pPr>
    <w:rPr>
      <w:kern w:val="0"/>
    </w:rPr>
  </w:style>
  <w:style w:type="paragraph" w:styleId="48">
    <w:name w:val="Balloon Text"/>
    <w:basedOn w:val="1"/>
    <w:link w:val="184"/>
    <w:autoRedefine/>
    <w:unhideWhenUsed/>
    <w:qFormat/>
    <w:uiPriority w:val="0"/>
    <w:rPr>
      <w:sz w:val="18"/>
      <w:szCs w:val="18"/>
    </w:rPr>
  </w:style>
  <w:style w:type="paragraph" w:styleId="49">
    <w:name w:val="footer"/>
    <w:basedOn w:val="1"/>
    <w:link w:val="186"/>
    <w:autoRedefine/>
    <w:unhideWhenUsed/>
    <w:qFormat/>
    <w:uiPriority w:val="0"/>
    <w:pPr>
      <w:tabs>
        <w:tab w:val="center" w:pos="4153"/>
        <w:tab w:val="right" w:pos="8306"/>
      </w:tabs>
      <w:snapToGrid w:val="0"/>
      <w:jc w:val="left"/>
    </w:pPr>
    <w:rPr>
      <w:sz w:val="18"/>
      <w:szCs w:val="18"/>
    </w:rPr>
  </w:style>
  <w:style w:type="paragraph" w:styleId="50">
    <w:name w:val="header"/>
    <w:basedOn w:val="1"/>
    <w:link w:val="155"/>
    <w:autoRedefine/>
    <w:unhideWhenUsed/>
    <w:qFormat/>
    <w:uiPriority w:val="0"/>
    <w:pPr>
      <w:pBdr>
        <w:bottom w:val="single" w:color="auto" w:sz="6" w:space="1"/>
      </w:pBdr>
      <w:tabs>
        <w:tab w:val="center" w:pos="4153"/>
        <w:tab w:val="right" w:pos="8306"/>
      </w:tabs>
      <w:snapToGrid w:val="0"/>
      <w:jc w:val="center"/>
    </w:pPr>
    <w:rPr>
      <w:sz w:val="18"/>
      <w:szCs w:val="18"/>
    </w:rPr>
  </w:style>
  <w:style w:type="paragraph" w:styleId="51">
    <w:name w:val="toc 1"/>
    <w:basedOn w:val="1"/>
    <w:next w:val="1"/>
    <w:autoRedefine/>
    <w:qFormat/>
    <w:uiPriority w:val="0"/>
    <w:pPr>
      <w:tabs>
        <w:tab w:val="right" w:leader="dot" w:pos="8778"/>
      </w:tabs>
      <w:snapToGrid w:val="0"/>
      <w:spacing w:line="360" w:lineRule="auto"/>
      <w:jc w:val="center"/>
    </w:pPr>
    <w:rPr>
      <w:b/>
      <w:bCs/>
      <w:iCs/>
      <w:caps/>
      <w:kern w:val="0"/>
      <w:sz w:val="36"/>
      <w:szCs w:val="36"/>
    </w:rPr>
  </w:style>
  <w:style w:type="paragraph" w:styleId="52">
    <w:name w:val="toc 4"/>
    <w:basedOn w:val="1"/>
    <w:next w:val="1"/>
    <w:autoRedefine/>
    <w:qFormat/>
    <w:uiPriority w:val="0"/>
    <w:pPr>
      <w:ind w:left="630"/>
      <w:jc w:val="left"/>
    </w:pPr>
    <w:rPr>
      <w:sz w:val="18"/>
      <w:szCs w:val="18"/>
    </w:rPr>
  </w:style>
  <w:style w:type="paragraph" w:styleId="53">
    <w:name w:val="index heading"/>
    <w:basedOn w:val="1"/>
    <w:next w:val="54"/>
    <w:autoRedefine/>
    <w:qFormat/>
    <w:uiPriority w:val="0"/>
  </w:style>
  <w:style w:type="paragraph" w:styleId="54">
    <w:name w:val="index 1"/>
    <w:basedOn w:val="1"/>
    <w:next w:val="1"/>
    <w:autoRedefine/>
    <w:qFormat/>
    <w:uiPriority w:val="0"/>
    <w:pPr>
      <w:spacing w:line="360" w:lineRule="auto"/>
      <w:ind w:left="1149" w:leftChars="547"/>
    </w:pPr>
    <w:rPr>
      <w:szCs w:val="20"/>
    </w:rPr>
  </w:style>
  <w:style w:type="paragraph" w:styleId="55">
    <w:name w:val="List Number 5"/>
    <w:basedOn w:val="1"/>
    <w:autoRedefine/>
    <w:qFormat/>
    <w:uiPriority w:val="0"/>
    <w:pPr>
      <w:tabs>
        <w:tab w:val="left" w:pos="2040"/>
      </w:tabs>
      <w:spacing w:line="360" w:lineRule="auto"/>
      <w:ind w:left="2040" w:hanging="360"/>
      <w:jc w:val="left"/>
    </w:pPr>
    <w:rPr>
      <w:rFonts w:ascii="宋体" w:hAnsi="宋体"/>
      <w:color w:val="7030A0"/>
      <w:sz w:val="24"/>
      <w:szCs w:val="20"/>
    </w:rPr>
  </w:style>
  <w:style w:type="paragraph" w:styleId="56">
    <w:name w:val="List"/>
    <w:basedOn w:val="1"/>
    <w:autoRedefine/>
    <w:qFormat/>
    <w:uiPriority w:val="0"/>
    <w:pPr>
      <w:ind w:left="200" w:hanging="200" w:hangingChars="200"/>
    </w:pPr>
    <w:rPr>
      <w:szCs w:val="20"/>
    </w:rPr>
  </w:style>
  <w:style w:type="paragraph" w:styleId="57">
    <w:name w:val="footnote text"/>
    <w:basedOn w:val="1"/>
    <w:link w:val="95"/>
    <w:autoRedefine/>
    <w:qFormat/>
    <w:uiPriority w:val="0"/>
    <w:pPr>
      <w:adjustRightInd w:val="0"/>
      <w:spacing w:line="312" w:lineRule="atLeast"/>
      <w:jc w:val="left"/>
      <w:textAlignment w:val="baseline"/>
    </w:pPr>
    <w:rPr>
      <w:kern w:val="0"/>
      <w:sz w:val="18"/>
      <w:szCs w:val="20"/>
    </w:rPr>
  </w:style>
  <w:style w:type="paragraph" w:styleId="58">
    <w:name w:val="toc 6"/>
    <w:basedOn w:val="1"/>
    <w:next w:val="1"/>
    <w:autoRedefine/>
    <w:qFormat/>
    <w:uiPriority w:val="0"/>
    <w:pPr>
      <w:ind w:left="1050"/>
      <w:jc w:val="left"/>
    </w:pPr>
    <w:rPr>
      <w:sz w:val="18"/>
      <w:szCs w:val="18"/>
    </w:rPr>
  </w:style>
  <w:style w:type="paragraph" w:styleId="59">
    <w:name w:val="Body Text Indent 3"/>
    <w:basedOn w:val="1"/>
    <w:link w:val="118"/>
    <w:autoRedefine/>
    <w:qFormat/>
    <w:uiPriority w:val="0"/>
    <w:pPr>
      <w:ind w:left="1260" w:leftChars="600"/>
    </w:pPr>
    <w:rPr>
      <w:szCs w:val="20"/>
    </w:rPr>
  </w:style>
  <w:style w:type="paragraph" w:styleId="60">
    <w:name w:val="index 7"/>
    <w:basedOn w:val="1"/>
    <w:next w:val="1"/>
    <w:autoRedefine/>
    <w:semiHidden/>
    <w:qFormat/>
    <w:uiPriority w:val="0"/>
    <w:pPr>
      <w:spacing w:line="480" w:lineRule="exact"/>
      <w:ind w:left="1200" w:leftChars="1200" w:firstLine="200" w:firstLineChars="200"/>
      <w:jc w:val="left"/>
    </w:pPr>
    <w:rPr>
      <w:color w:val="7030A0"/>
      <w:sz w:val="24"/>
    </w:rPr>
  </w:style>
  <w:style w:type="paragraph" w:styleId="61">
    <w:name w:val="index 9"/>
    <w:basedOn w:val="1"/>
    <w:next w:val="1"/>
    <w:autoRedefine/>
    <w:semiHidden/>
    <w:qFormat/>
    <w:uiPriority w:val="0"/>
    <w:pPr>
      <w:spacing w:line="480" w:lineRule="exact"/>
      <w:ind w:left="1600" w:leftChars="1600" w:firstLine="200" w:firstLineChars="200"/>
      <w:jc w:val="left"/>
    </w:pPr>
    <w:rPr>
      <w:color w:val="7030A0"/>
      <w:sz w:val="24"/>
    </w:rPr>
  </w:style>
  <w:style w:type="paragraph" w:styleId="62">
    <w:name w:val="table of figures"/>
    <w:basedOn w:val="1"/>
    <w:next w:val="1"/>
    <w:autoRedefine/>
    <w:qFormat/>
    <w:uiPriority w:val="0"/>
    <w:pPr>
      <w:spacing w:line="480" w:lineRule="exact"/>
      <w:ind w:left="200" w:leftChars="200" w:hanging="200" w:hangingChars="200"/>
      <w:jc w:val="left"/>
    </w:pPr>
    <w:rPr>
      <w:color w:val="7030A0"/>
      <w:sz w:val="24"/>
    </w:rPr>
  </w:style>
  <w:style w:type="paragraph" w:styleId="63">
    <w:name w:val="toc 2"/>
    <w:basedOn w:val="1"/>
    <w:next w:val="1"/>
    <w:autoRedefine/>
    <w:qFormat/>
    <w:uiPriority w:val="0"/>
    <w:pPr>
      <w:tabs>
        <w:tab w:val="right" w:leader="dot" w:pos="8778"/>
      </w:tabs>
      <w:ind w:left="23" w:leftChars="9" w:hanging="4" w:hangingChars="2"/>
      <w:jc w:val="left"/>
    </w:pPr>
    <w:rPr>
      <w:smallCaps/>
      <w:sz w:val="20"/>
      <w:szCs w:val="20"/>
    </w:rPr>
  </w:style>
  <w:style w:type="paragraph" w:styleId="64">
    <w:name w:val="toc 9"/>
    <w:basedOn w:val="1"/>
    <w:next w:val="1"/>
    <w:autoRedefine/>
    <w:qFormat/>
    <w:uiPriority w:val="0"/>
    <w:pPr>
      <w:ind w:left="1680"/>
      <w:jc w:val="left"/>
    </w:pPr>
    <w:rPr>
      <w:sz w:val="18"/>
      <w:szCs w:val="18"/>
    </w:rPr>
  </w:style>
  <w:style w:type="paragraph" w:styleId="65">
    <w:name w:val="Body Text 2"/>
    <w:basedOn w:val="1"/>
    <w:link w:val="126"/>
    <w:autoRedefine/>
    <w:qFormat/>
    <w:uiPriority w:val="0"/>
    <w:pPr>
      <w:spacing w:after="120" w:line="480" w:lineRule="auto"/>
    </w:pPr>
    <w:rPr>
      <w:szCs w:val="20"/>
    </w:rPr>
  </w:style>
  <w:style w:type="paragraph" w:styleId="66">
    <w:name w:val="Message Header"/>
    <w:basedOn w:val="1"/>
    <w:link w:val="130"/>
    <w:autoRedefine/>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jc w:val="left"/>
    </w:pPr>
    <w:rPr>
      <w:rFonts w:ascii="Arial" w:hAnsi="Arial" w:cs="Arial"/>
      <w:color w:val="7030A0"/>
      <w:sz w:val="24"/>
    </w:rPr>
  </w:style>
  <w:style w:type="paragraph" w:styleId="67">
    <w:name w:val="HTML Preformatted"/>
    <w:basedOn w:val="1"/>
    <w:link w:val="183"/>
    <w:autoRedefine/>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ind w:firstLine="200" w:firstLineChars="200"/>
      <w:jc w:val="left"/>
    </w:pPr>
    <w:rPr>
      <w:rFonts w:ascii="Arial" w:hAnsi="Arial"/>
      <w:kern w:val="0"/>
      <w:szCs w:val="21"/>
    </w:rPr>
  </w:style>
  <w:style w:type="paragraph" w:styleId="68">
    <w:name w:val="Normal (Web)"/>
    <w:basedOn w:val="1"/>
    <w:autoRedefine/>
    <w:qFormat/>
    <w:uiPriority w:val="0"/>
    <w:pPr>
      <w:widowControl/>
      <w:spacing w:before="100" w:beforeAutospacing="1" w:after="100" w:afterAutospacing="1"/>
      <w:jc w:val="left"/>
    </w:pPr>
    <w:rPr>
      <w:rFonts w:ascii="Arial Unicode MS" w:hAnsi="Arial Unicode MS" w:eastAsia="Arial Unicode MS" w:cs="Arial Unicode MS"/>
      <w:kern w:val="0"/>
      <w:sz w:val="24"/>
    </w:rPr>
  </w:style>
  <w:style w:type="paragraph" w:styleId="69">
    <w:name w:val="index 2"/>
    <w:basedOn w:val="1"/>
    <w:next w:val="1"/>
    <w:autoRedefine/>
    <w:semiHidden/>
    <w:qFormat/>
    <w:uiPriority w:val="0"/>
    <w:pPr>
      <w:spacing w:line="480" w:lineRule="exact"/>
      <w:ind w:left="200" w:leftChars="200" w:firstLine="200" w:firstLineChars="200"/>
      <w:jc w:val="left"/>
    </w:pPr>
    <w:rPr>
      <w:color w:val="7030A0"/>
      <w:sz w:val="24"/>
    </w:rPr>
  </w:style>
  <w:style w:type="paragraph" w:styleId="70">
    <w:name w:val="Title"/>
    <w:basedOn w:val="1"/>
    <w:next w:val="1"/>
    <w:link w:val="140"/>
    <w:autoRedefine/>
    <w:qFormat/>
    <w:uiPriority w:val="0"/>
    <w:pPr>
      <w:widowControl/>
      <w:spacing w:before="240" w:after="60"/>
      <w:jc w:val="center"/>
      <w:outlineLvl w:val="0"/>
    </w:pPr>
    <w:rPr>
      <w:rFonts w:ascii="Arial" w:hAnsi="Arial" w:eastAsia="楷体_GB2312"/>
      <w:b/>
      <w:kern w:val="0"/>
      <w:sz w:val="32"/>
      <w:szCs w:val="20"/>
    </w:rPr>
  </w:style>
  <w:style w:type="paragraph" w:styleId="71">
    <w:name w:val="annotation subject"/>
    <w:basedOn w:val="25"/>
    <w:next w:val="25"/>
    <w:link w:val="100"/>
    <w:autoRedefine/>
    <w:unhideWhenUsed/>
    <w:qFormat/>
    <w:uiPriority w:val="0"/>
    <w:rPr>
      <w:b/>
      <w:bCs/>
    </w:rPr>
  </w:style>
  <w:style w:type="paragraph" w:styleId="72">
    <w:name w:val="Body Text First Indent"/>
    <w:basedOn w:val="30"/>
    <w:next w:val="73"/>
    <w:link w:val="160"/>
    <w:autoRedefine/>
    <w:qFormat/>
    <w:uiPriority w:val="0"/>
    <w:pPr>
      <w:tabs>
        <w:tab w:val="left" w:pos="360"/>
      </w:tabs>
      <w:spacing w:line="220" w:lineRule="exact"/>
      <w:ind w:left="360" w:hanging="360" w:firstLineChars="200"/>
      <w:jc w:val="left"/>
    </w:pPr>
    <w:rPr>
      <w:color w:val="7030A0"/>
    </w:rPr>
  </w:style>
  <w:style w:type="paragraph" w:styleId="73">
    <w:name w:val="Body Text First Indent 2"/>
    <w:basedOn w:val="31"/>
    <w:link w:val="151"/>
    <w:autoRedefine/>
    <w:qFormat/>
    <w:uiPriority w:val="0"/>
    <w:pPr>
      <w:spacing w:after="120" w:line="240" w:lineRule="auto"/>
      <w:ind w:left="420" w:leftChars="200" w:firstLine="200" w:firstLineChars="200"/>
      <w:jc w:val="left"/>
    </w:pPr>
    <w:rPr>
      <w:rFonts w:hAnsi="宋体"/>
      <w:szCs w:val="24"/>
    </w:rPr>
  </w:style>
  <w:style w:type="table" w:styleId="75">
    <w:name w:val="Table Grid"/>
    <w:basedOn w:val="74"/>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7">
    <w:name w:val="Strong"/>
    <w:autoRedefine/>
    <w:qFormat/>
    <w:uiPriority w:val="0"/>
    <w:rPr>
      <w:b/>
      <w:bCs/>
    </w:rPr>
  </w:style>
  <w:style w:type="character" w:styleId="78">
    <w:name w:val="endnote reference"/>
    <w:autoRedefine/>
    <w:qFormat/>
    <w:uiPriority w:val="0"/>
    <w:rPr>
      <w:vertAlign w:val="superscript"/>
    </w:rPr>
  </w:style>
  <w:style w:type="character" w:styleId="79">
    <w:name w:val="page number"/>
    <w:basedOn w:val="76"/>
    <w:autoRedefine/>
    <w:qFormat/>
    <w:uiPriority w:val="0"/>
  </w:style>
  <w:style w:type="character" w:styleId="80">
    <w:name w:val="FollowedHyperlink"/>
    <w:basedOn w:val="76"/>
    <w:autoRedefine/>
    <w:unhideWhenUsed/>
    <w:qFormat/>
    <w:uiPriority w:val="0"/>
    <w:rPr>
      <w:rFonts w:hint="eastAsia" w:ascii="宋体" w:hAnsi="宋体" w:eastAsia="宋体" w:cs="宋体"/>
      <w:color w:val="004A85"/>
      <w:sz w:val="18"/>
      <w:szCs w:val="18"/>
      <w:u w:val="single"/>
    </w:rPr>
  </w:style>
  <w:style w:type="character" w:styleId="81">
    <w:name w:val="Emphasis"/>
    <w:basedOn w:val="76"/>
    <w:autoRedefine/>
    <w:qFormat/>
    <w:uiPriority w:val="20"/>
  </w:style>
  <w:style w:type="character" w:styleId="82">
    <w:name w:val="HTML Definition"/>
    <w:basedOn w:val="76"/>
    <w:autoRedefine/>
    <w:semiHidden/>
    <w:unhideWhenUsed/>
    <w:qFormat/>
    <w:uiPriority w:val="99"/>
  </w:style>
  <w:style w:type="character" w:styleId="83">
    <w:name w:val="HTML Typewriter"/>
    <w:autoRedefine/>
    <w:qFormat/>
    <w:uiPriority w:val="0"/>
    <w:rPr>
      <w:rFonts w:ascii="黑体" w:hAnsi="Courier New" w:eastAsia="黑体" w:cs="Courier New"/>
      <w:sz w:val="20"/>
      <w:szCs w:val="20"/>
    </w:rPr>
  </w:style>
  <w:style w:type="character" w:styleId="84">
    <w:name w:val="HTML Variable"/>
    <w:basedOn w:val="76"/>
    <w:autoRedefine/>
    <w:semiHidden/>
    <w:unhideWhenUsed/>
    <w:qFormat/>
    <w:uiPriority w:val="99"/>
  </w:style>
  <w:style w:type="character" w:styleId="85">
    <w:name w:val="Hyperlink"/>
    <w:basedOn w:val="76"/>
    <w:autoRedefine/>
    <w:unhideWhenUsed/>
    <w:qFormat/>
    <w:uiPriority w:val="0"/>
    <w:rPr>
      <w:rFonts w:hint="eastAsia" w:ascii="宋体" w:hAnsi="宋体" w:eastAsia="宋体" w:cs="宋体"/>
      <w:color w:val="004A85"/>
      <w:sz w:val="18"/>
      <w:szCs w:val="18"/>
      <w:u w:val="single"/>
    </w:rPr>
  </w:style>
  <w:style w:type="character" w:styleId="86">
    <w:name w:val="HTML Code"/>
    <w:basedOn w:val="76"/>
    <w:autoRedefine/>
    <w:semiHidden/>
    <w:unhideWhenUsed/>
    <w:qFormat/>
    <w:uiPriority w:val="99"/>
    <w:rPr>
      <w:rFonts w:ascii="Courier New" w:hAnsi="Courier New"/>
      <w:sz w:val="20"/>
    </w:rPr>
  </w:style>
  <w:style w:type="character" w:styleId="87">
    <w:name w:val="annotation reference"/>
    <w:basedOn w:val="76"/>
    <w:autoRedefine/>
    <w:qFormat/>
    <w:uiPriority w:val="99"/>
    <w:rPr>
      <w:sz w:val="21"/>
      <w:szCs w:val="21"/>
    </w:rPr>
  </w:style>
  <w:style w:type="character" w:styleId="88">
    <w:name w:val="HTML Cite"/>
    <w:basedOn w:val="76"/>
    <w:autoRedefine/>
    <w:semiHidden/>
    <w:unhideWhenUsed/>
    <w:qFormat/>
    <w:uiPriority w:val="99"/>
  </w:style>
  <w:style w:type="character" w:styleId="89">
    <w:name w:val="footnote reference"/>
    <w:autoRedefine/>
    <w:qFormat/>
    <w:uiPriority w:val="0"/>
    <w:rPr>
      <w:vertAlign w:val="superscript"/>
    </w:rPr>
  </w:style>
  <w:style w:type="paragraph" w:customStyle="1" w:styleId="90">
    <w:name w:val="标题4"/>
    <w:basedOn w:val="1"/>
    <w:next w:val="1"/>
    <w:autoRedefine/>
    <w:qFormat/>
    <w:uiPriority w:val="0"/>
    <w:pPr>
      <w:keepNext/>
      <w:spacing w:line="360" w:lineRule="auto"/>
      <w:ind w:firstLine="200" w:firstLineChars="200"/>
      <w:jc w:val="left"/>
      <w:outlineLvl w:val="3"/>
    </w:pPr>
    <w:rPr>
      <w:b/>
      <w:kern w:val="0"/>
      <w:sz w:val="30"/>
    </w:rPr>
  </w:style>
  <w:style w:type="character" w:customStyle="1" w:styleId="91">
    <w:name w:val="四级标题格式 Char"/>
    <w:link w:val="92"/>
    <w:autoRedefine/>
    <w:qFormat/>
    <w:uiPriority w:val="0"/>
    <w:rPr>
      <w:rFonts w:ascii="Times New Roman" w:hAnsi="Times New Roman" w:eastAsia="黑体"/>
      <w:bCs/>
      <w:kern w:val="2"/>
      <w:sz w:val="28"/>
      <w:szCs w:val="28"/>
    </w:rPr>
  </w:style>
  <w:style w:type="paragraph" w:customStyle="1" w:styleId="92">
    <w:name w:val="四级标题格式"/>
    <w:basedOn w:val="7"/>
    <w:link w:val="91"/>
    <w:autoRedefine/>
    <w:qFormat/>
    <w:uiPriority w:val="0"/>
    <w:pPr>
      <w:keepNext w:val="0"/>
      <w:keepLines w:val="0"/>
      <w:spacing w:before="0" w:afterLines="100" w:line="240" w:lineRule="auto"/>
      <w:jc w:val="left"/>
    </w:pPr>
    <w:rPr>
      <w:rFonts w:ascii="Times New Roman" w:hAnsi="Times New Roman" w:eastAsia="黑体"/>
      <w:b w:val="0"/>
    </w:rPr>
  </w:style>
  <w:style w:type="character" w:customStyle="1" w:styleId="93">
    <w:name w:val="标题 9 字符"/>
    <w:basedOn w:val="76"/>
    <w:link w:val="12"/>
    <w:autoRedefine/>
    <w:qFormat/>
    <w:uiPriority w:val="0"/>
    <w:rPr>
      <w:rFonts w:ascii="Arial" w:hAnsi="Arial" w:eastAsia="黑体"/>
      <w:kern w:val="2"/>
      <w:sz w:val="21"/>
    </w:rPr>
  </w:style>
  <w:style w:type="character" w:customStyle="1" w:styleId="94">
    <w:name w:val="称呼 字符"/>
    <w:basedOn w:val="76"/>
    <w:link w:val="27"/>
    <w:autoRedefine/>
    <w:qFormat/>
    <w:uiPriority w:val="0"/>
    <w:rPr>
      <w:rFonts w:ascii="Times New Roman" w:hAnsi="Times New Roman"/>
      <w:kern w:val="2"/>
      <w:sz w:val="24"/>
    </w:rPr>
  </w:style>
  <w:style w:type="character" w:customStyle="1" w:styleId="95">
    <w:name w:val="脚注文本 字符"/>
    <w:basedOn w:val="76"/>
    <w:link w:val="57"/>
    <w:autoRedefine/>
    <w:qFormat/>
    <w:uiPriority w:val="0"/>
    <w:rPr>
      <w:rFonts w:ascii="Times New Roman" w:hAnsi="Times New Roman"/>
      <w:sz w:val="18"/>
    </w:rPr>
  </w:style>
  <w:style w:type="character" w:customStyle="1" w:styleId="96">
    <w:name w:val="标题 5 Char1"/>
    <w:autoRedefine/>
    <w:qFormat/>
    <w:uiPriority w:val="0"/>
    <w:rPr>
      <w:rFonts w:ascii="Times New Roman" w:hAnsi="Times New Roman"/>
      <w:b/>
      <w:kern w:val="2"/>
      <w:sz w:val="28"/>
    </w:rPr>
  </w:style>
  <w:style w:type="character" w:customStyle="1" w:styleId="97">
    <w:name w:val="样式 标题 31.1条标题1.1.1二级节名h3Heading 3 - oldheading 3H3H31H3... Char Char"/>
    <w:autoRedefine/>
    <w:qFormat/>
    <w:uiPriority w:val="0"/>
    <w:rPr>
      <w:rFonts w:ascii="宋体" w:hAnsi="宋体" w:eastAsia="黑体"/>
      <w:kern w:val="2"/>
      <w:sz w:val="24"/>
      <w:szCs w:val="21"/>
    </w:rPr>
  </w:style>
  <w:style w:type="character" w:customStyle="1" w:styleId="98">
    <w:name w:val="标题3 Char"/>
    <w:link w:val="99"/>
    <w:autoRedefine/>
    <w:qFormat/>
    <w:uiPriority w:val="0"/>
    <w:rPr>
      <w:rFonts w:ascii="Times New Roman" w:hAnsi="Times New Roman"/>
      <w:sz w:val="24"/>
    </w:rPr>
  </w:style>
  <w:style w:type="paragraph" w:customStyle="1" w:styleId="99">
    <w:name w:val="标题3"/>
    <w:basedOn w:val="6"/>
    <w:link w:val="98"/>
    <w:autoRedefine/>
    <w:qFormat/>
    <w:uiPriority w:val="0"/>
    <w:pPr>
      <w:keepLines w:val="0"/>
      <w:tabs>
        <w:tab w:val="left" w:pos="360"/>
        <w:tab w:val="left" w:pos="840"/>
        <w:tab w:val="left" w:pos="2160"/>
      </w:tabs>
      <w:adjustRightInd w:val="0"/>
      <w:spacing w:before="0" w:after="0" w:line="360" w:lineRule="auto"/>
      <w:textAlignment w:val="baseline"/>
    </w:pPr>
    <w:rPr>
      <w:b w:val="0"/>
      <w:bCs w:val="0"/>
      <w:kern w:val="0"/>
      <w:sz w:val="24"/>
      <w:szCs w:val="20"/>
    </w:rPr>
  </w:style>
  <w:style w:type="character" w:customStyle="1" w:styleId="100">
    <w:name w:val="批注主题 字符"/>
    <w:basedOn w:val="101"/>
    <w:link w:val="71"/>
    <w:autoRedefine/>
    <w:qFormat/>
    <w:uiPriority w:val="0"/>
    <w:rPr>
      <w:rFonts w:ascii="Times New Roman" w:hAnsi="Times New Roman" w:eastAsia="宋体" w:cs="Times New Roman"/>
      <w:b/>
      <w:bCs/>
      <w:kern w:val="2"/>
      <w:sz w:val="21"/>
      <w:szCs w:val="24"/>
    </w:rPr>
  </w:style>
  <w:style w:type="character" w:customStyle="1" w:styleId="101">
    <w:name w:val="批注文字 字符"/>
    <w:basedOn w:val="76"/>
    <w:link w:val="25"/>
    <w:autoRedefine/>
    <w:qFormat/>
    <w:uiPriority w:val="99"/>
    <w:rPr>
      <w:rFonts w:ascii="Times New Roman" w:hAnsi="Times New Roman" w:eastAsia="宋体" w:cs="Times New Roman"/>
      <w:szCs w:val="24"/>
    </w:rPr>
  </w:style>
  <w:style w:type="character" w:customStyle="1" w:styleId="102">
    <w:name w:val="selected"/>
    <w:basedOn w:val="76"/>
    <w:autoRedefine/>
    <w:qFormat/>
    <w:uiPriority w:val="0"/>
    <w:rPr>
      <w:shd w:val="clear" w:color="auto" w:fill="B00006"/>
    </w:rPr>
  </w:style>
  <w:style w:type="character" w:customStyle="1" w:styleId="103">
    <w:name w:val="样式 宋体 行距: 固定值 24 磅 Char"/>
    <w:link w:val="104"/>
    <w:autoRedefine/>
    <w:qFormat/>
    <w:uiPriority w:val="0"/>
    <w:rPr>
      <w:rFonts w:ascii="宋体" w:hAnsi="Times New Roman"/>
      <w:color w:val="7030A0"/>
      <w:kern w:val="2"/>
      <w:sz w:val="28"/>
    </w:rPr>
  </w:style>
  <w:style w:type="paragraph" w:customStyle="1" w:styleId="104">
    <w:name w:val="样式 宋体 行距: 固定值 24 磅"/>
    <w:basedOn w:val="1"/>
    <w:link w:val="103"/>
    <w:autoRedefine/>
    <w:qFormat/>
    <w:uiPriority w:val="0"/>
    <w:pPr>
      <w:spacing w:line="480" w:lineRule="exact"/>
      <w:ind w:firstLine="585" w:firstLineChars="200"/>
      <w:jc w:val="left"/>
    </w:pPr>
    <w:rPr>
      <w:rFonts w:ascii="宋体"/>
      <w:color w:val="7030A0"/>
      <w:sz w:val="28"/>
      <w:szCs w:val="20"/>
    </w:rPr>
  </w:style>
  <w:style w:type="character" w:customStyle="1" w:styleId="105">
    <w:name w:val="样式 首行缩进:  2 字符 Char1"/>
    <w:link w:val="106"/>
    <w:autoRedefine/>
    <w:qFormat/>
    <w:uiPriority w:val="0"/>
    <w:rPr>
      <w:rFonts w:ascii="Times New Roman" w:hAnsi="Times New Roman"/>
      <w:color w:val="7030A0"/>
      <w:kern w:val="2"/>
      <w:sz w:val="24"/>
    </w:rPr>
  </w:style>
  <w:style w:type="paragraph" w:customStyle="1" w:styleId="106">
    <w:name w:val="样式 首行缩进:  2 字符"/>
    <w:basedOn w:val="1"/>
    <w:link w:val="105"/>
    <w:autoRedefine/>
    <w:qFormat/>
    <w:uiPriority w:val="0"/>
    <w:pPr>
      <w:spacing w:line="480" w:lineRule="exact"/>
      <w:ind w:firstLine="480" w:firstLineChars="200"/>
      <w:jc w:val="left"/>
    </w:pPr>
    <w:rPr>
      <w:color w:val="7030A0"/>
      <w:sz w:val="24"/>
      <w:szCs w:val="20"/>
    </w:rPr>
  </w:style>
  <w:style w:type="character" w:customStyle="1" w:styleId="107">
    <w:name w:val="日期 Char1"/>
    <w:basedOn w:val="76"/>
    <w:autoRedefine/>
    <w:semiHidden/>
    <w:qFormat/>
    <w:uiPriority w:val="99"/>
    <w:rPr>
      <w:rFonts w:ascii="Times New Roman" w:hAnsi="Times New Roman"/>
      <w:kern w:val="2"/>
      <w:sz w:val="21"/>
      <w:szCs w:val="24"/>
    </w:rPr>
  </w:style>
  <w:style w:type="character" w:customStyle="1" w:styleId="108">
    <w:name w:val="正文文本 3 字符"/>
    <w:basedOn w:val="76"/>
    <w:link w:val="28"/>
    <w:autoRedefine/>
    <w:qFormat/>
    <w:uiPriority w:val="0"/>
    <w:rPr>
      <w:rFonts w:ascii="Times New Roman" w:hAnsi="Times New Roman"/>
      <w:kern w:val="2"/>
      <w:sz w:val="16"/>
      <w:szCs w:val="16"/>
    </w:rPr>
  </w:style>
  <w:style w:type="character" w:customStyle="1" w:styleId="109">
    <w:name w:val="正文－wjnew Char Char"/>
    <w:link w:val="110"/>
    <w:autoRedefine/>
    <w:qFormat/>
    <w:uiPriority w:val="0"/>
    <w:rPr>
      <w:rFonts w:ascii="宋体" w:cs="宋体"/>
      <w:kern w:val="2"/>
      <w:sz w:val="21"/>
      <w:szCs w:val="21"/>
    </w:rPr>
  </w:style>
  <w:style w:type="paragraph" w:customStyle="1" w:styleId="110">
    <w:name w:val="正文－wjnew"/>
    <w:basedOn w:val="1"/>
    <w:link w:val="109"/>
    <w:autoRedefine/>
    <w:qFormat/>
    <w:uiPriority w:val="0"/>
    <w:pPr>
      <w:adjustRightInd w:val="0"/>
      <w:snapToGrid w:val="0"/>
      <w:spacing w:line="360" w:lineRule="auto"/>
      <w:ind w:firstLine="420"/>
    </w:pPr>
    <w:rPr>
      <w:rFonts w:ascii="宋体"/>
      <w:szCs w:val="21"/>
    </w:rPr>
  </w:style>
  <w:style w:type="character" w:customStyle="1" w:styleId="111">
    <w:name w:val="正文缩进 字符"/>
    <w:link w:val="19"/>
    <w:autoRedefine/>
    <w:qFormat/>
    <w:uiPriority w:val="0"/>
    <w:rPr>
      <w:rFonts w:ascii="宋体" w:hAnsi="Times New Roman"/>
      <w:sz w:val="24"/>
    </w:rPr>
  </w:style>
  <w:style w:type="character" w:customStyle="1" w:styleId="112">
    <w:name w:val="标题 4 Char1"/>
    <w:autoRedefine/>
    <w:qFormat/>
    <w:uiPriority w:val="0"/>
    <w:rPr>
      <w:rFonts w:ascii="宋体" w:hAnsi="宋体"/>
      <w:b/>
      <w:bCs/>
      <w:kern w:val="2"/>
      <w:sz w:val="21"/>
    </w:rPr>
  </w:style>
  <w:style w:type="character" w:customStyle="1" w:styleId="113">
    <w:name w:val="(1) Char Char"/>
    <w:link w:val="114"/>
    <w:autoRedefine/>
    <w:qFormat/>
    <w:uiPriority w:val="0"/>
    <w:rPr>
      <w:rFonts w:ascii="宋体" w:hAnsi="宋体"/>
      <w:kern w:val="2"/>
      <w:sz w:val="24"/>
      <w:szCs w:val="24"/>
    </w:rPr>
  </w:style>
  <w:style w:type="paragraph" w:customStyle="1" w:styleId="114">
    <w:name w:val="(1)"/>
    <w:basedOn w:val="1"/>
    <w:next w:val="1"/>
    <w:link w:val="113"/>
    <w:autoRedefine/>
    <w:qFormat/>
    <w:uiPriority w:val="0"/>
    <w:pPr>
      <w:tabs>
        <w:tab w:val="left" w:pos="813"/>
      </w:tabs>
      <w:spacing w:line="360" w:lineRule="auto"/>
      <w:ind w:left="813" w:hanging="567"/>
    </w:pPr>
    <w:rPr>
      <w:rFonts w:ascii="宋体" w:hAnsi="宋体"/>
      <w:sz w:val="24"/>
    </w:rPr>
  </w:style>
  <w:style w:type="character" w:customStyle="1" w:styleId="115">
    <w:name w:val="标题 4 字符"/>
    <w:basedOn w:val="76"/>
    <w:link w:val="7"/>
    <w:autoRedefine/>
    <w:qFormat/>
    <w:uiPriority w:val="0"/>
    <w:rPr>
      <w:rFonts w:ascii="Cambria" w:hAnsi="Cambria" w:eastAsia="宋体" w:cs="Times New Roman"/>
      <w:b/>
      <w:bCs/>
      <w:kern w:val="2"/>
      <w:sz w:val="28"/>
      <w:szCs w:val="28"/>
    </w:rPr>
  </w:style>
  <w:style w:type="character" w:customStyle="1" w:styleId="116">
    <w:name w:val="样式 标题 2标题 1.1head:2#2 headlinehheadlineS&amp;R2ERMH2Head 2 +... Char Char"/>
    <w:autoRedefine/>
    <w:qFormat/>
    <w:uiPriority w:val="0"/>
    <w:rPr>
      <w:rFonts w:ascii="Arial" w:hAnsi="Arial" w:eastAsia="宋体"/>
      <w:b/>
      <w:bCs/>
      <w:sz w:val="24"/>
      <w:lang w:val="en-US" w:eastAsia="zh-CN" w:bidi="ar-SA"/>
    </w:rPr>
  </w:style>
  <w:style w:type="character" w:customStyle="1" w:styleId="117">
    <w:name w:val="樣式 標題 3 + (中文) MS Gothic 10.5 點 Char Char Char Char Char Char Char Char"/>
    <w:autoRedefine/>
    <w:qFormat/>
    <w:uiPriority w:val="0"/>
    <w:rPr>
      <w:rFonts w:hAnsi="PMingLiU" w:eastAsia="MS Gothic"/>
      <w:snapToGrid w:val="0"/>
      <w:kern w:val="2"/>
      <w:sz w:val="24"/>
      <w:lang w:val="en-AU" w:eastAsia="zh-TW"/>
    </w:rPr>
  </w:style>
  <w:style w:type="character" w:customStyle="1" w:styleId="118">
    <w:name w:val="正文文本缩进 3 字符"/>
    <w:basedOn w:val="76"/>
    <w:link w:val="59"/>
    <w:autoRedefine/>
    <w:qFormat/>
    <w:uiPriority w:val="0"/>
    <w:rPr>
      <w:rFonts w:ascii="Times New Roman" w:hAnsi="Times New Roman"/>
      <w:kern w:val="2"/>
      <w:sz w:val="21"/>
    </w:rPr>
  </w:style>
  <w:style w:type="character" w:customStyle="1" w:styleId="119">
    <w:name w:val="正文 BJ15 Char Char"/>
    <w:link w:val="120"/>
    <w:autoRedefine/>
    <w:qFormat/>
    <w:uiPriority w:val="0"/>
    <w:rPr>
      <w:rFonts w:ascii="Times New Roman" w:hAnsi="Times New Roman"/>
      <w:kern w:val="2"/>
      <w:sz w:val="24"/>
      <w:szCs w:val="24"/>
    </w:rPr>
  </w:style>
  <w:style w:type="paragraph" w:customStyle="1" w:styleId="120">
    <w:name w:val="正文 BJ15"/>
    <w:basedOn w:val="1"/>
    <w:link w:val="119"/>
    <w:autoRedefine/>
    <w:qFormat/>
    <w:uiPriority w:val="0"/>
    <w:pPr>
      <w:adjustRightInd w:val="0"/>
      <w:snapToGrid w:val="0"/>
      <w:spacing w:line="360" w:lineRule="auto"/>
      <w:ind w:firstLine="200" w:firstLineChars="200"/>
      <w:jc w:val="left"/>
    </w:pPr>
    <w:rPr>
      <w:sz w:val="24"/>
    </w:rPr>
  </w:style>
  <w:style w:type="character" w:customStyle="1" w:styleId="121">
    <w:name w:val="纯文本 Char Char"/>
    <w:autoRedefine/>
    <w:qFormat/>
    <w:uiPriority w:val="0"/>
    <w:rPr>
      <w:rFonts w:ascii="宋体" w:hAnsi="Courier New" w:eastAsia="宋体" w:cs="Century"/>
      <w:kern w:val="2"/>
      <w:sz w:val="21"/>
      <w:szCs w:val="21"/>
      <w:lang w:val="en-US" w:eastAsia="zh-CN" w:bidi="ar-SA"/>
    </w:rPr>
  </w:style>
  <w:style w:type="character" w:customStyle="1" w:styleId="122">
    <w:name w:val="宏文本 字符"/>
    <w:basedOn w:val="76"/>
    <w:link w:val="3"/>
    <w:autoRedefine/>
    <w:semiHidden/>
    <w:qFormat/>
    <w:uiPriority w:val="0"/>
    <w:rPr>
      <w:rFonts w:ascii="Courier New" w:hAnsi="Courier New" w:cs="Courier New"/>
      <w:kern w:val="2"/>
      <w:sz w:val="24"/>
      <w:szCs w:val="24"/>
      <w:lang w:val="en-US" w:eastAsia="zh-CN" w:bidi="ar-SA"/>
    </w:rPr>
  </w:style>
  <w:style w:type="character" w:customStyle="1" w:styleId="123">
    <w:name w:val="尾注文本 字符"/>
    <w:basedOn w:val="76"/>
    <w:link w:val="47"/>
    <w:autoRedefine/>
    <w:qFormat/>
    <w:uiPriority w:val="0"/>
    <w:rPr>
      <w:rFonts w:ascii="Times New Roman" w:hAnsi="Times New Roman"/>
      <w:sz w:val="21"/>
      <w:szCs w:val="24"/>
    </w:rPr>
  </w:style>
  <w:style w:type="character" w:customStyle="1" w:styleId="124">
    <w:name w:val="样式 楷体_GB2312 二号 加粗 Char"/>
    <w:autoRedefine/>
    <w:qFormat/>
    <w:uiPriority w:val="0"/>
    <w:rPr>
      <w:rFonts w:ascii="楷体_GB2312" w:hAnsi="Arial" w:eastAsia="楷体_GB2312" w:cs="Arial"/>
      <w:b/>
      <w:kern w:val="2"/>
      <w:sz w:val="44"/>
      <w:szCs w:val="24"/>
      <w:lang w:val="en-US" w:eastAsia="zh-CN" w:bidi="ar-SA"/>
    </w:rPr>
  </w:style>
  <w:style w:type="character" w:customStyle="1" w:styleId="125">
    <w:name w:val="标题 2 字符"/>
    <w:basedOn w:val="76"/>
    <w:link w:val="5"/>
    <w:autoRedefine/>
    <w:qFormat/>
    <w:uiPriority w:val="0"/>
    <w:rPr>
      <w:rFonts w:ascii="Arial" w:hAnsi="Arial" w:eastAsia="黑体"/>
      <w:b/>
      <w:bCs/>
      <w:kern w:val="2"/>
      <w:sz w:val="32"/>
      <w:szCs w:val="32"/>
    </w:rPr>
  </w:style>
  <w:style w:type="character" w:customStyle="1" w:styleId="126">
    <w:name w:val="正文文本 2 字符"/>
    <w:basedOn w:val="76"/>
    <w:link w:val="65"/>
    <w:autoRedefine/>
    <w:qFormat/>
    <w:uiPriority w:val="0"/>
    <w:rPr>
      <w:rFonts w:ascii="Times New Roman" w:hAnsi="Times New Roman"/>
      <w:kern w:val="2"/>
      <w:sz w:val="21"/>
    </w:rPr>
  </w:style>
  <w:style w:type="character" w:customStyle="1" w:styleId="127">
    <w:name w:val="1.1 Char"/>
    <w:autoRedefine/>
    <w:qFormat/>
    <w:uiPriority w:val="0"/>
    <w:rPr>
      <w:rFonts w:ascii="宋体" w:eastAsia="宋体"/>
      <w:b/>
      <w:bCs/>
      <w:kern w:val="2"/>
      <w:sz w:val="24"/>
      <w:szCs w:val="32"/>
      <w:lang w:val="en-US" w:eastAsia="zh-CN" w:bidi="ar-SA"/>
    </w:rPr>
  </w:style>
  <w:style w:type="character" w:customStyle="1" w:styleId="128">
    <w:name w:val="正文文本 Char1"/>
    <w:autoRedefine/>
    <w:qFormat/>
    <w:uiPriority w:val="0"/>
    <w:rPr>
      <w:rFonts w:ascii="Times New Roman" w:hAnsi="Times New Roman"/>
      <w:kern w:val="2"/>
      <w:sz w:val="24"/>
    </w:rPr>
  </w:style>
  <w:style w:type="character" w:customStyle="1" w:styleId="129">
    <w:name w:val="普通文字 Char Char"/>
    <w:autoRedefine/>
    <w:qFormat/>
    <w:uiPriority w:val="0"/>
    <w:rPr>
      <w:rFonts w:ascii="宋体" w:hAnsi="Courier New" w:eastAsia="宋体"/>
      <w:kern w:val="2"/>
      <w:sz w:val="21"/>
      <w:lang w:val="en-US" w:eastAsia="zh-CN" w:bidi="ar-SA"/>
    </w:rPr>
  </w:style>
  <w:style w:type="character" w:customStyle="1" w:styleId="130">
    <w:name w:val="信息标题 字符"/>
    <w:basedOn w:val="76"/>
    <w:link w:val="66"/>
    <w:autoRedefine/>
    <w:qFormat/>
    <w:uiPriority w:val="0"/>
    <w:rPr>
      <w:rFonts w:ascii="Arial" w:hAnsi="Arial" w:cs="Arial"/>
      <w:color w:val="7030A0"/>
      <w:kern w:val="2"/>
      <w:sz w:val="24"/>
      <w:szCs w:val="24"/>
      <w:shd w:val="pct20" w:color="auto" w:fill="auto"/>
    </w:rPr>
  </w:style>
  <w:style w:type="character" w:customStyle="1" w:styleId="131">
    <w:name w:val="样式 二号 红色 边框:: (单实线 自动设置  0.5 磅 行宽)"/>
    <w:autoRedefine/>
    <w:qFormat/>
    <w:uiPriority w:val="0"/>
    <w:rPr>
      <w:rFonts w:eastAsia="宋体"/>
      <w:color w:val="0000FF"/>
      <w:sz w:val="44"/>
      <w:bdr w:val="single" w:color="0000FF" w:sz="4" w:space="0"/>
    </w:rPr>
  </w:style>
  <w:style w:type="character" w:customStyle="1" w:styleId="132">
    <w:name w:val="纯文本 字符"/>
    <w:basedOn w:val="76"/>
    <w:link w:val="40"/>
    <w:autoRedefine/>
    <w:qFormat/>
    <w:uiPriority w:val="99"/>
    <w:rPr>
      <w:rFonts w:ascii="宋体" w:hAnsi="Courier New" w:cs="Courier New"/>
      <w:kern w:val="2"/>
      <w:sz w:val="21"/>
      <w:szCs w:val="21"/>
    </w:rPr>
  </w:style>
  <w:style w:type="character" w:customStyle="1" w:styleId="133">
    <w:name w:val="displayarti"/>
    <w:basedOn w:val="76"/>
    <w:autoRedefine/>
    <w:qFormat/>
    <w:uiPriority w:val="0"/>
    <w:rPr>
      <w:color w:val="FFFFFF"/>
      <w:shd w:val="clear" w:color="auto" w:fill="A00000"/>
    </w:rPr>
  </w:style>
  <w:style w:type="character" w:customStyle="1" w:styleId="134">
    <w:name w:val="正文－zlb Char Char"/>
    <w:link w:val="135"/>
    <w:autoRedefine/>
    <w:qFormat/>
    <w:uiPriority w:val="0"/>
    <w:rPr>
      <w:rFonts w:ascii="宋体" w:cs="宋体"/>
      <w:kern w:val="2"/>
      <w:sz w:val="24"/>
      <w:szCs w:val="24"/>
    </w:rPr>
  </w:style>
  <w:style w:type="paragraph" w:customStyle="1" w:styleId="135">
    <w:name w:val="正文－zlb"/>
    <w:basedOn w:val="1"/>
    <w:link w:val="134"/>
    <w:autoRedefine/>
    <w:qFormat/>
    <w:uiPriority w:val="0"/>
    <w:pPr>
      <w:adjustRightInd w:val="0"/>
      <w:snapToGrid w:val="0"/>
      <w:spacing w:line="360" w:lineRule="auto"/>
      <w:ind w:firstLine="420"/>
    </w:pPr>
    <w:rPr>
      <w:rFonts w:ascii="宋体"/>
      <w:sz w:val="24"/>
    </w:rPr>
  </w:style>
  <w:style w:type="character" w:customStyle="1" w:styleId="136">
    <w:name w:val="Char Char11"/>
    <w:autoRedefine/>
    <w:qFormat/>
    <w:uiPriority w:val="0"/>
    <w:rPr>
      <w:rFonts w:eastAsia="宋体"/>
      <w:b/>
      <w:bCs/>
      <w:kern w:val="2"/>
      <w:sz w:val="24"/>
      <w:szCs w:val="24"/>
      <w:lang w:val="en-US" w:eastAsia="zh-CN" w:bidi="ar-SA"/>
    </w:rPr>
  </w:style>
  <w:style w:type="character" w:customStyle="1" w:styleId="137">
    <w:name w:val="正文（首行缩进两字） Char"/>
    <w:autoRedefine/>
    <w:qFormat/>
    <w:uiPriority w:val="0"/>
    <w:rPr>
      <w:rFonts w:eastAsia="宋体"/>
      <w:sz w:val="32"/>
      <w:lang w:val="en-US" w:eastAsia="zh-CN" w:bidi="ar-SA"/>
    </w:rPr>
  </w:style>
  <w:style w:type="character" w:customStyle="1" w:styleId="138">
    <w:name w:val="正文文本缩进 2 字符"/>
    <w:basedOn w:val="76"/>
    <w:link w:val="46"/>
    <w:autoRedefine/>
    <w:qFormat/>
    <w:uiPriority w:val="0"/>
    <w:rPr>
      <w:rFonts w:ascii="Times New Roman" w:hAnsi="Times New Roman"/>
      <w:kern w:val="2"/>
      <w:sz w:val="21"/>
    </w:rPr>
  </w:style>
  <w:style w:type="character" w:customStyle="1" w:styleId="139">
    <w:name w:val="正文文本缩进 Char"/>
    <w:basedOn w:val="76"/>
    <w:autoRedefine/>
    <w:qFormat/>
    <w:uiPriority w:val="0"/>
    <w:rPr>
      <w:rFonts w:ascii="Times New Roman" w:hAnsi="Times New Roman"/>
      <w:kern w:val="2"/>
      <w:sz w:val="21"/>
      <w:szCs w:val="24"/>
    </w:rPr>
  </w:style>
  <w:style w:type="character" w:customStyle="1" w:styleId="140">
    <w:name w:val="标题 字符"/>
    <w:basedOn w:val="76"/>
    <w:link w:val="70"/>
    <w:autoRedefine/>
    <w:qFormat/>
    <w:uiPriority w:val="0"/>
    <w:rPr>
      <w:rFonts w:ascii="Arial" w:hAnsi="Arial" w:eastAsia="楷体_GB2312"/>
      <w:b/>
      <w:sz w:val="32"/>
    </w:rPr>
  </w:style>
  <w:style w:type="character" w:customStyle="1" w:styleId="141">
    <w:name w:val="b Char"/>
    <w:autoRedefine/>
    <w:qFormat/>
    <w:uiPriority w:val="0"/>
    <w:rPr>
      <w:rFonts w:eastAsia="宋体"/>
      <w:b/>
      <w:bCs/>
      <w:kern w:val="2"/>
      <w:sz w:val="28"/>
      <w:szCs w:val="28"/>
      <w:lang w:val="en-US" w:eastAsia="zh-CN" w:bidi="ar-SA"/>
    </w:rPr>
  </w:style>
  <w:style w:type="character" w:customStyle="1" w:styleId="142">
    <w:name w:val="日期 字符"/>
    <w:link w:val="45"/>
    <w:autoRedefine/>
    <w:qFormat/>
    <w:uiPriority w:val="0"/>
    <w:rPr>
      <w:rFonts w:eastAsia="楷体_GB2312"/>
      <w:kern w:val="2"/>
      <w:sz w:val="30"/>
    </w:rPr>
  </w:style>
  <w:style w:type="character" w:customStyle="1" w:styleId="143">
    <w:name w:val="题注 字符"/>
    <w:link w:val="20"/>
    <w:autoRedefine/>
    <w:qFormat/>
    <w:uiPriority w:val="0"/>
    <w:rPr>
      <w:rFonts w:ascii="Times New Roman" w:hAnsi="Times New Roman"/>
      <w:b/>
      <w:bCs/>
      <w:color w:val="000080"/>
      <w:kern w:val="2"/>
      <w:sz w:val="28"/>
      <w:szCs w:val="24"/>
    </w:rPr>
  </w:style>
  <w:style w:type="character" w:customStyle="1" w:styleId="144">
    <w:name w:val="正文段落格式 Char Char"/>
    <w:autoRedefine/>
    <w:qFormat/>
    <w:uiPriority w:val="0"/>
    <w:rPr>
      <w:rFonts w:cs="宋体"/>
      <w:color w:val="7030A0"/>
      <w:kern w:val="2"/>
      <w:sz w:val="24"/>
    </w:rPr>
  </w:style>
  <w:style w:type="character" w:customStyle="1" w:styleId="145">
    <w:name w:val="标题 5 字符"/>
    <w:basedOn w:val="76"/>
    <w:link w:val="8"/>
    <w:autoRedefine/>
    <w:semiHidden/>
    <w:qFormat/>
    <w:uiPriority w:val="9"/>
    <w:rPr>
      <w:rFonts w:ascii="Times New Roman" w:hAnsi="Times New Roman"/>
      <w:b/>
      <w:bCs/>
      <w:kern w:val="2"/>
      <w:sz w:val="28"/>
      <w:szCs w:val="28"/>
    </w:rPr>
  </w:style>
  <w:style w:type="character" w:customStyle="1" w:styleId="146">
    <w:name w:val="图表标题 BJ8 Char Char"/>
    <w:link w:val="147"/>
    <w:autoRedefine/>
    <w:qFormat/>
    <w:uiPriority w:val="0"/>
    <w:rPr>
      <w:rFonts w:ascii="Times New Roman" w:hAnsi="Times New Roman" w:eastAsia="黑体"/>
      <w:kern w:val="2"/>
      <w:sz w:val="24"/>
    </w:rPr>
  </w:style>
  <w:style w:type="paragraph" w:customStyle="1" w:styleId="147">
    <w:name w:val="图表标题 BJ8"/>
    <w:basedOn w:val="1"/>
    <w:link w:val="146"/>
    <w:autoRedefine/>
    <w:qFormat/>
    <w:uiPriority w:val="0"/>
    <w:pPr>
      <w:adjustRightInd w:val="0"/>
      <w:snapToGrid w:val="0"/>
      <w:ind w:firstLine="200" w:firstLineChars="200"/>
      <w:jc w:val="center"/>
    </w:pPr>
    <w:rPr>
      <w:rFonts w:eastAsia="黑体"/>
      <w:sz w:val="24"/>
      <w:szCs w:val="20"/>
    </w:rPr>
  </w:style>
  <w:style w:type="character" w:customStyle="1" w:styleId="148">
    <w:name w:val="应答文本 Char Char"/>
    <w:autoRedefine/>
    <w:qFormat/>
    <w:uiPriority w:val="0"/>
    <w:rPr>
      <w:rFonts w:ascii="Arial" w:hAnsi="Arial" w:eastAsia="楷体_GB2312" w:cs="宋体"/>
      <w:spacing w:val="10"/>
      <w:sz w:val="21"/>
      <w:lang w:val="en-US" w:eastAsia="zh-CN" w:bidi="ar-SA"/>
    </w:rPr>
  </w:style>
  <w:style w:type="character" w:customStyle="1" w:styleId="149">
    <w:name w:val="列表框2 Char"/>
    <w:link w:val="150"/>
    <w:autoRedefine/>
    <w:qFormat/>
    <w:uiPriority w:val="0"/>
    <w:rPr>
      <w:snapToGrid w:val="0"/>
      <w:color w:val="7030A0"/>
      <w:spacing w:val="10"/>
      <w:sz w:val="24"/>
      <w:szCs w:val="24"/>
    </w:rPr>
  </w:style>
  <w:style w:type="paragraph" w:customStyle="1" w:styleId="150">
    <w:name w:val="列表框2"/>
    <w:basedOn w:val="1"/>
    <w:link w:val="149"/>
    <w:autoRedefine/>
    <w:qFormat/>
    <w:uiPriority w:val="0"/>
    <w:pPr>
      <w:tabs>
        <w:tab w:val="left" w:pos="360"/>
        <w:tab w:val="left" w:pos="1628"/>
        <w:tab w:val="left" w:pos="2086"/>
      </w:tabs>
      <w:adjustRightInd w:val="0"/>
      <w:snapToGrid w:val="0"/>
      <w:ind w:left="1748" w:right="210" w:rightChars="100" w:hanging="434" w:firstLineChars="200"/>
      <w:jc w:val="left"/>
    </w:pPr>
    <w:rPr>
      <w:snapToGrid w:val="0"/>
      <w:color w:val="7030A0"/>
      <w:spacing w:val="10"/>
      <w:kern w:val="0"/>
      <w:sz w:val="24"/>
    </w:rPr>
  </w:style>
  <w:style w:type="character" w:customStyle="1" w:styleId="151">
    <w:name w:val="正文首行缩进 2 字符"/>
    <w:basedOn w:val="139"/>
    <w:link w:val="73"/>
    <w:autoRedefine/>
    <w:qFormat/>
    <w:uiPriority w:val="0"/>
    <w:rPr>
      <w:rFonts w:ascii="宋体" w:hAnsi="宋体"/>
      <w:kern w:val="2"/>
      <w:sz w:val="21"/>
      <w:szCs w:val="24"/>
    </w:rPr>
  </w:style>
  <w:style w:type="character" w:customStyle="1" w:styleId="152">
    <w:name w:val="sub-dash Char"/>
    <w:autoRedefine/>
    <w:qFormat/>
    <w:uiPriority w:val="0"/>
    <w:rPr>
      <w:rFonts w:ascii="Arial" w:hAnsi="Arial" w:eastAsia="黑体"/>
      <w:b/>
      <w:bCs/>
      <w:kern w:val="2"/>
      <w:sz w:val="24"/>
      <w:szCs w:val="24"/>
      <w:lang w:val="en-US" w:eastAsia="zh-CN" w:bidi="ar-SA"/>
    </w:rPr>
  </w:style>
  <w:style w:type="character" w:customStyle="1" w:styleId="153">
    <w:name w:val="五级标题格式 Char"/>
    <w:link w:val="154"/>
    <w:autoRedefine/>
    <w:qFormat/>
    <w:uiPriority w:val="0"/>
    <w:rPr>
      <w:rFonts w:ascii="Times New Roman" w:hAnsi="Times New Roman"/>
      <w:b/>
      <w:bCs/>
      <w:kern w:val="2"/>
      <w:sz w:val="24"/>
      <w:szCs w:val="28"/>
    </w:rPr>
  </w:style>
  <w:style w:type="paragraph" w:customStyle="1" w:styleId="154">
    <w:name w:val="五级标题格式"/>
    <w:basedOn w:val="8"/>
    <w:link w:val="153"/>
    <w:autoRedefine/>
    <w:qFormat/>
    <w:uiPriority w:val="0"/>
    <w:pPr>
      <w:keepNext w:val="0"/>
      <w:keepLines w:val="0"/>
      <w:tabs>
        <w:tab w:val="clear" w:pos="1008"/>
      </w:tabs>
      <w:spacing w:before="0" w:afterLines="50" w:line="240" w:lineRule="auto"/>
      <w:ind w:left="0" w:firstLine="0"/>
      <w:jc w:val="left"/>
    </w:pPr>
    <w:rPr>
      <w:bCs/>
      <w:sz w:val="24"/>
      <w:szCs w:val="28"/>
    </w:rPr>
  </w:style>
  <w:style w:type="character" w:customStyle="1" w:styleId="155">
    <w:name w:val="页眉 字符"/>
    <w:basedOn w:val="76"/>
    <w:link w:val="50"/>
    <w:autoRedefine/>
    <w:qFormat/>
    <w:uiPriority w:val="0"/>
    <w:rPr>
      <w:rFonts w:ascii="Times New Roman" w:hAnsi="Times New Roman"/>
      <w:kern w:val="2"/>
      <w:sz w:val="18"/>
      <w:szCs w:val="18"/>
    </w:rPr>
  </w:style>
  <w:style w:type="character" w:customStyle="1" w:styleId="156">
    <w:name w:val="Char Char111"/>
    <w:autoRedefine/>
    <w:qFormat/>
    <w:uiPriority w:val="0"/>
    <w:rPr>
      <w:rFonts w:eastAsia="宋体"/>
      <w:b/>
      <w:bCs/>
      <w:kern w:val="2"/>
      <w:sz w:val="24"/>
      <w:szCs w:val="24"/>
      <w:lang w:val="en-US" w:eastAsia="zh-CN" w:bidi="ar-SA"/>
    </w:rPr>
  </w:style>
  <w:style w:type="character" w:customStyle="1" w:styleId="157">
    <w:name w:val="表格文字图表文字 Char Char"/>
    <w:autoRedefine/>
    <w:qFormat/>
    <w:uiPriority w:val="0"/>
    <w:rPr>
      <w:color w:val="7030A0"/>
      <w:kern w:val="2"/>
      <w:sz w:val="21"/>
    </w:rPr>
  </w:style>
  <w:style w:type="character" w:customStyle="1" w:styleId="158">
    <w:name w:val="标题 8 字符"/>
    <w:basedOn w:val="76"/>
    <w:link w:val="11"/>
    <w:autoRedefine/>
    <w:qFormat/>
    <w:uiPriority w:val="0"/>
    <w:rPr>
      <w:rFonts w:ascii="Arial" w:hAnsi="Arial" w:eastAsia="黑体"/>
      <w:kern w:val="2"/>
      <w:sz w:val="24"/>
    </w:rPr>
  </w:style>
  <w:style w:type="character" w:customStyle="1" w:styleId="159">
    <w:name w:val="占位符文本1"/>
    <w:basedOn w:val="76"/>
    <w:autoRedefine/>
    <w:semiHidden/>
    <w:qFormat/>
    <w:uiPriority w:val="99"/>
    <w:rPr>
      <w:color w:val="808080"/>
    </w:rPr>
  </w:style>
  <w:style w:type="character" w:customStyle="1" w:styleId="160">
    <w:name w:val="正文首行缩进 字符"/>
    <w:basedOn w:val="161"/>
    <w:link w:val="72"/>
    <w:autoRedefine/>
    <w:qFormat/>
    <w:uiPriority w:val="0"/>
    <w:rPr>
      <w:rFonts w:ascii="Times New Roman" w:hAnsi="Times New Roman"/>
      <w:color w:val="7030A0"/>
      <w:kern w:val="2"/>
      <w:sz w:val="21"/>
      <w:szCs w:val="24"/>
    </w:rPr>
  </w:style>
  <w:style w:type="character" w:customStyle="1" w:styleId="161">
    <w:name w:val="正文文本 字符"/>
    <w:basedOn w:val="76"/>
    <w:link w:val="30"/>
    <w:autoRedefine/>
    <w:qFormat/>
    <w:uiPriority w:val="0"/>
    <w:rPr>
      <w:rFonts w:ascii="Times New Roman" w:hAnsi="Times New Roman"/>
      <w:kern w:val="2"/>
      <w:sz w:val="21"/>
      <w:szCs w:val="24"/>
    </w:rPr>
  </w:style>
  <w:style w:type="character" w:customStyle="1" w:styleId="162">
    <w:name w:val="正文段落格式 Char"/>
    <w:link w:val="163"/>
    <w:autoRedefine/>
    <w:qFormat/>
    <w:uiPriority w:val="0"/>
    <w:rPr>
      <w:rFonts w:ascii="Times New Roman" w:hAnsi="Times New Roman"/>
      <w:color w:val="7030A0"/>
      <w:kern w:val="2"/>
      <w:sz w:val="24"/>
    </w:rPr>
  </w:style>
  <w:style w:type="paragraph" w:customStyle="1" w:styleId="163">
    <w:name w:val="正文段落格式"/>
    <w:basedOn w:val="106"/>
    <w:link w:val="162"/>
    <w:autoRedefine/>
    <w:qFormat/>
    <w:uiPriority w:val="0"/>
    <w:pPr>
      <w:spacing w:afterLines="50" w:line="336" w:lineRule="auto"/>
    </w:pPr>
  </w:style>
  <w:style w:type="character" w:customStyle="1" w:styleId="164">
    <w:name w:val="表格文字 BJ8 Char Char"/>
    <w:link w:val="165"/>
    <w:autoRedefine/>
    <w:qFormat/>
    <w:uiPriority w:val="0"/>
    <w:rPr>
      <w:rFonts w:ascii="Times New Roman" w:hAnsi="Times New Roman"/>
      <w:kern w:val="2"/>
      <w:sz w:val="21"/>
      <w:szCs w:val="21"/>
    </w:rPr>
  </w:style>
  <w:style w:type="paragraph" w:customStyle="1" w:styleId="165">
    <w:name w:val="表格文字 BJ8"/>
    <w:basedOn w:val="1"/>
    <w:link w:val="164"/>
    <w:autoRedefine/>
    <w:qFormat/>
    <w:uiPriority w:val="0"/>
    <w:pPr>
      <w:adjustRightInd w:val="0"/>
      <w:snapToGrid w:val="0"/>
      <w:spacing w:line="400" w:lineRule="exact"/>
      <w:ind w:firstLine="200" w:firstLineChars="200"/>
      <w:jc w:val="center"/>
    </w:pPr>
    <w:rPr>
      <w:szCs w:val="21"/>
    </w:rPr>
  </w:style>
  <w:style w:type="character" w:customStyle="1" w:styleId="166">
    <w:name w:val="gpa"/>
    <w:basedOn w:val="76"/>
    <w:autoRedefine/>
    <w:qFormat/>
    <w:uiPriority w:val="0"/>
    <w:rPr>
      <w:rFonts w:ascii="Arial" w:hAnsi="Arial" w:cs="Arial"/>
      <w:sz w:val="12"/>
      <w:szCs w:val="12"/>
    </w:rPr>
  </w:style>
  <w:style w:type="character" w:customStyle="1" w:styleId="167">
    <w:name w:val="样式 标题 31.1条标题1.1.1二级节名h3Heading 3 - oldheading 3H3H31H3... Char"/>
    <w:link w:val="168"/>
    <w:autoRedefine/>
    <w:qFormat/>
    <w:uiPriority w:val="0"/>
    <w:rPr>
      <w:rFonts w:ascii="宋体" w:hAnsi="宋体" w:eastAsia="黑体"/>
      <w:kern w:val="2"/>
      <w:sz w:val="24"/>
      <w:szCs w:val="21"/>
    </w:rPr>
  </w:style>
  <w:style w:type="paragraph" w:customStyle="1" w:styleId="168">
    <w:name w:val="样式 标题 31.1条标题1.1.1二级节名h3Heading 3 - oldheading 3H3H31H3..."/>
    <w:basedOn w:val="6"/>
    <w:link w:val="167"/>
    <w:autoRedefine/>
    <w:qFormat/>
    <w:uiPriority w:val="0"/>
    <w:pPr>
      <w:keepNext w:val="0"/>
      <w:keepLines w:val="0"/>
      <w:spacing w:before="240" w:after="120" w:line="480" w:lineRule="exact"/>
      <w:jc w:val="left"/>
    </w:pPr>
    <w:rPr>
      <w:rFonts w:ascii="宋体" w:hAnsi="宋体" w:eastAsia="黑体"/>
      <w:b w:val="0"/>
      <w:bCs w:val="0"/>
      <w:sz w:val="24"/>
      <w:szCs w:val="21"/>
    </w:rPr>
  </w:style>
  <w:style w:type="character" w:customStyle="1" w:styleId="169">
    <w:name w:val="标题2 Char Char"/>
    <w:link w:val="170"/>
    <w:autoRedefine/>
    <w:qFormat/>
    <w:uiPriority w:val="0"/>
    <w:rPr>
      <w:rFonts w:ascii="宋体" w:hAnsi="Times New Roman"/>
      <w:b/>
      <w:color w:val="92D050"/>
      <w:kern w:val="44"/>
      <w:sz w:val="30"/>
    </w:rPr>
  </w:style>
  <w:style w:type="paragraph" w:customStyle="1" w:styleId="170">
    <w:name w:val="标题2"/>
    <w:basedOn w:val="4"/>
    <w:link w:val="169"/>
    <w:autoRedefine/>
    <w:qFormat/>
    <w:uiPriority w:val="0"/>
    <w:pPr>
      <w:spacing w:before="0" w:after="0" w:line="312" w:lineRule="auto"/>
      <w:ind w:left="0" w:firstLine="0"/>
      <w:jc w:val="center"/>
    </w:pPr>
    <w:rPr>
      <w:rFonts w:ascii="宋体"/>
      <w:bCs w:val="0"/>
      <w:color w:val="92D050"/>
      <w:sz w:val="30"/>
      <w:szCs w:val="20"/>
    </w:rPr>
  </w:style>
  <w:style w:type="character" w:customStyle="1" w:styleId="171">
    <w:name w:val="Char Char2"/>
    <w:autoRedefine/>
    <w:qFormat/>
    <w:uiPriority w:val="0"/>
    <w:rPr>
      <w:rFonts w:eastAsia="仿宋_GB2312"/>
      <w:kern w:val="2"/>
      <w:sz w:val="28"/>
      <w:lang w:val="en-US" w:eastAsia="zh-CN" w:bidi="ar-SA"/>
    </w:rPr>
  </w:style>
  <w:style w:type="character" w:customStyle="1" w:styleId="172">
    <w:name w:val="标题 7 字符"/>
    <w:basedOn w:val="76"/>
    <w:link w:val="10"/>
    <w:autoRedefine/>
    <w:qFormat/>
    <w:uiPriority w:val="0"/>
    <w:rPr>
      <w:rFonts w:ascii="Times New Roman" w:hAnsi="Times New Roman"/>
      <w:b/>
      <w:kern w:val="2"/>
      <w:sz w:val="24"/>
    </w:rPr>
  </w:style>
  <w:style w:type="character" w:customStyle="1" w:styleId="173">
    <w:name w:val="2 headline Char Char"/>
    <w:autoRedefine/>
    <w:qFormat/>
    <w:uiPriority w:val="0"/>
    <w:rPr>
      <w:rFonts w:eastAsia="黑体"/>
      <w:bCs/>
      <w:kern w:val="2"/>
      <w:sz w:val="28"/>
      <w:szCs w:val="28"/>
      <w:lang w:val="en-US" w:eastAsia="zh-CN" w:bidi="ar-SA"/>
    </w:rPr>
  </w:style>
  <w:style w:type="character" w:customStyle="1" w:styleId="174">
    <w:name w:val="正文 QD3 Char Char"/>
    <w:link w:val="175"/>
    <w:autoRedefine/>
    <w:qFormat/>
    <w:uiPriority w:val="0"/>
    <w:rPr>
      <w:rFonts w:ascii="Times New Roman" w:hAnsi="Times New Roman"/>
      <w:kern w:val="2"/>
      <w:sz w:val="24"/>
      <w:szCs w:val="24"/>
    </w:rPr>
  </w:style>
  <w:style w:type="paragraph" w:customStyle="1" w:styleId="175">
    <w:name w:val="正文 QD3"/>
    <w:basedOn w:val="1"/>
    <w:link w:val="174"/>
    <w:autoRedefine/>
    <w:qFormat/>
    <w:uiPriority w:val="0"/>
    <w:pPr>
      <w:adjustRightInd w:val="0"/>
      <w:snapToGrid w:val="0"/>
      <w:spacing w:line="360" w:lineRule="auto"/>
      <w:ind w:firstLine="200" w:firstLineChars="200"/>
      <w:jc w:val="left"/>
    </w:pPr>
    <w:rPr>
      <w:sz w:val="24"/>
    </w:rPr>
  </w:style>
  <w:style w:type="character" w:customStyle="1" w:styleId="176">
    <w:name w:val="正文 BJ8 Char Char"/>
    <w:link w:val="177"/>
    <w:autoRedefine/>
    <w:qFormat/>
    <w:uiPriority w:val="0"/>
    <w:rPr>
      <w:rFonts w:ascii="Times New Roman" w:hAnsi="Times New Roman"/>
      <w:color w:val="7030A0"/>
      <w:kern w:val="2"/>
      <w:sz w:val="24"/>
      <w:szCs w:val="24"/>
    </w:rPr>
  </w:style>
  <w:style w:type="paragraph" w:customStyle="1" w:styleId="177">
    <w:name w:val="正文 BJ8"/>
    <w:basedOn w:val="1"/>
    <w:link w:val="176"/>
    <w:autoRedefine/>
    <w:qFormat/>
    <w:uiPriority w:val="0"/>
    <w:pPr>
      <w:adjustRightInd w:val="0"/>
      <w:snapToGrid w:val="0"/>
      <w:spacing w:line="360" w:lineRule="auto"/>
      <w:ind w:firstLine="200" w:firstLineChars="200"/>
      <w:jc w:val="left"/>
    </w:pPr>
    <w:rPr>
      <w:color w:val="7030A0"/>
      <w:sz w:val="24"/>
    </w:rPr>
  </w:style>
  <w:style w:type="character" w:customStyle="1" w:styleId="178">
    <w:name w:val="书籍标题1"/>
    <w:autoRedefine/>
    <w:qFormat/>
    <w:uiPriority w:val="33"/>
    <w:rPr>
      <w:b/>
      <w:bCs/>
      <w:smallCaps/>
      <w:spacing w:val="5"/>
    </w:rPr>
  </w:style>
  <w:style w:type="character" w:customStyle="1" w:styleId="179">
    <w:name w:val="Char Char8"/>
    <w:autoRedefine/>
    <w:qFormat/>
    <w:uiPriority w:val="0"/>
    <w:rPr>
      <w:rFonts w:eastAsia="宋体"/>
      <w:kern w:val="2"/>
      <w:sz w:val="21"/>
      <w:lang w:val="en-US" w:eastAsia="zh-CN" w:bidi="ar-SA"/>
    </w:rPr>
  </w:style>
  <w:style w:type="character" w:customStyle="1" w:styleId="180">
    <w:name w:val="正文文本缩进 字符"/>
    <w:link w:val="31"/>
    <w:autoRedefine/>
    <w:qFormat/>
    <w:uiPriority w:val="0"/>
    <w:rPr>
      <w:rFonts w:ascii="宋体" w:hAnsi="Times New Roman"/>
      <w:kern w:val="2"/>
      <w:sz w:val="21"/>
    </w:rPr>
  </w:style>
  <w:style w:type="character" w:customStyle="1" w:styleId="181">
    <w:name w:val="正文1 Char"/>
    <w:link w:val="182"/>
    <w:autoRedefine/>
    <w:qFormat/>
    <w:uiPriority w:val="0"/>
    <w:rPr>
      <w:rFonts w:ascii="Times New Roman" w:hAnsi="Times New Roman"/>
      <w:kern w:val="2"/>
      <w:sz w:val="24"/>
    </w:rPr>
  </w:style>
  <w:style w:type="paragraph" w:customStyle="1" w:styleId="182">
    <w:name w:val="正文1"/>
    <w:basedOn w:val="1"/>
    <w:link w:val="181"/>
    <w:autoRedefine/>
    <w:qFormat/>
    <w:uiPriority w:val="0"/>
    <w:pPr>
      <w:tabs>
        <w:tab w:val="left" w:pos="720"/>
        <w:tab w:val="right" w:pos="1191"/>
      </w:tabs>
      <w:spacing w:line="360" w:lineRule="auto"/>
      <w:ind w:left="720" w:hanging="360"/>
    </w:pPr>
    <w:rPr>
      <w:sz w:val="24"/>
      <w:szCs w:val="20"/>
    </w:rPr>
  </w:style>
  <w:style w:type="character" w:customStyle="1" w:styleId="183">
    <w:name w:val="HTML 预设格式 字符"/>
    <w:basedOn w:val="76"/>
    <w:link w:val="67"/>
    <w:autoRedefine/>
    <w:qFormat/>
    <w:uiPriority w:val="99"/>
    <w:rPr>
      <w:rFonts w:ascii="Arial" w:hAnsi="Arial"/>
      <w:sz w:val="21"/>
      <w:szCs w:val="21"/>
    </w:rPr>
  </w:style>
  <w:style w:type="character" w:customStyle="1" w:styleId="184">
    <w:name w:val="批注框文本 字符"/>
    <w:basedOn w:val="76"/>
    <w:link w:val="48"/>
    <w:autoRedefine/>
    <w:qFormat/>
    <w:uiPriority w:val="0"/>
    <w:rPr>
      <w:rFonts w:ascii="Times New Roman" w:hAnsi="Times New Roman" w:eastAsia="宋体" w:cs="Times New Roman"/>
      <w:sz w:val="18"/>
      <w:szCs w:val="18"/>
    </w:rPr>
  </w:style>
  <w:style w:type="character" w:customStyle="1" w:styleId="185">
    <w:name w:val="正文1 Char Char"/>
    <w:autoRedefine/>
    <w:qFormat/>
    <w:uiPriority w:val="0"/>
    <w:rPr>
      <w:rFonts w:ascii="宋体" w:hAnsi="宋体"/>
      <w:kern w:val="10"/>
      <w:sz w:val="21"/>
      <w:szCs w:val="24"/>
    </w:rPr>
  </w:style>
  <w:style w:type="character" w:customStyle="1" w:styleId="186">
    <w:name w:val="页脚 字符"/>
    <w:basedOn w:val="76"/>
    <w:link w:val="49"/>
    <w:autoRedefine/>
    <w:qFormat/>
    <w:uiPriority w:val="99"/>
    <w:rPr>
      <w:rFonts w:ascii="Times New Roman" w:hAnsi="Times New Roman"/>
      <w:kern w:val="2"/>
      <w:sz w:val="18"/>
      <w:szCs w:val="18"/>
    </w:rPr>
  </w:style>
  <w:style w:type="character" w:customStyle="1" w:styleId="187">
    <w:name w:val="列表框2 Char Char"/>
    <w:autoRedefine/>
    <w:qFormat/>
    <w:uiPriority w:val="0"/>
    <w:rPr>
      <w:snapToGrid/>
      <w:color w:val="7030A0"/>
      <w:spacing w:val="10"/>
      <w:sz w:val="24"/>
      <w:szCs w:val="24"/>
    </w:rPr>
  </w:style>
  <w:style w:type="character" w:customStyle="1" w:styleId="188">
    <w:name w:val="标题3 Char Char"/>
    <w:autoRedefine/>
    <w:qFormat/>
    <w:uiPriority w:val="0"/>
    <w:rPr>
      <w:rFonts w:ascii="宋体" w:hAnsi="宋体"/>
      <w:b/>
      <w:bCs/>
      <w:color w:val="92D050"/>
      <w:kern w:val="44"/>
      <w:sz w:val="24"/>
      <w:szCs w:val="21"/>
    </w:rPr>
  </w:style>
  <w:style w:type="character" w:customStyle="1" w:styleId="189">
    <w:name w:val="标题 3 字符"/>
    <w:basedOn w:val="76"/>
    <w:link w:val="6"/>
    <w:autoRedefine/>
    <w:qFormat/>
    <w:uiPriority w:val="0"/>
    <w:rPr>
      <w:rFonts w:ascii="Times New Roman" w:hAnsi="Times New Roman"/>
      <w:b/>
      <w:bCs/>
      <w:kern w:val="2"/>
      <w:sz w:val="32"/>
      <w:szCs w:val="32"/>
    </w:rPr>
  </w:style>
  <w:style w:type="character" w:customStyle="1" w:styleId="190">
    <w:name w:val="标题 1 字符"/>
    <w:basedOn w:val="76"/>
    <w:link w:val="4"/>
    <w:autoRedefine/>
    <w:qFormat/>
    <w:uiPriority w:val="0"/>
    <w:rPr>
      <w:rFonts w:ascii="Times New Roman" w:hAnsi="Times New Roman"/>
      <w:b/>
      <w:bCs/>
      <w:kern w:val="44"/>
      <w:sz w:val="44"/>
      <w:szCs w:val="44"/>
    </w:rPr>
  </w:style>
  <w:style w:type="character" w:customStyle="1" w:styleId="191">
    <w:name w:val="标题 6 字符"/>
    <w:basedOn w:val="76"/>
    <w:link w:val="9"/>
    <w:autoRedefine/>
    <w:qFormat/>
    <w:uiPriority w:val="0"/>
    <w:rPr>
      <w:rFonts w:ascii="Arial" w:hAnsi="Arial" w:eastAsia="黑体"/>
      <w:b/>
      <w:kern w:val="2"/>
      <w:sz w:val="24"/>
    </w:rPr>
  </w:style>
  <w:style w:type="character" w:customStyle="1" w:styleId="192">
    <w:name w:val="文档结构图 字符"/>
    <w:basedOn w:val="76"/>
    <w:link w:val="23"/>
    <w:autoRedefine/>
    <w:qFormat/>
    <w:uiPriority w:val="0"/>
    <w:rPr>
      <w:rFonts w:ascii="宋体" w:hAnsi="Times New Roman" w:eastAsia="宋体" w:cs="Times New Roman"/>
      <w:sz w:val="18"/>
      <w:szCs w:val="18"/>
    </w:rPr>
  </w:style>
  <w:style w:type="character" w:customStyle="1" w:styleId="193">
    <w:name w:val="样式 宋体 行距: 固定值 24 磅 Char Char"/>
    <w:autoRedefine/>
    <w:qFormat/>
    <w:uiPriority w:val="0"/>
    <w:rPr>
      <w:rFonts w:ascii="宋体" w:cs="宋体"/>
      <w:color w:val="7030A0"/>
      <w:kern w:val="2"/>
      <w:sz w:val="28"/>
    </w:rPr>
  </w:style>
  <w:style w:type="character" w:customStyle="1" w:styleId="194">
    <w:name w:val="样式 Char Char"/>
    <w:link w:val="195"/>
    <w:autoRedefine/>
    <w:qFormat/>
    <w:uiPriority w:val="0"/>
    <w:rPr>
      <w:rFonts w:ascii="宋体" w:hAnsi="宋体" w:cs="宋体"/>
      <w:sz w:val="24"/>
      <w:szCs w:val="24"/>
      <w:lang w:val="en-US" w:eastAsia="zh-CN" w:bidi="ar-SA"/>
    </w:rPr>
  </w:style>
  <w:style w:type="paragraph" w:customStyle="1" w:styleId="195">
    <w:name w:val="样式"/>
    <w:link w:val="194"/>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196">
    <w:name w:val="无编号正文 Char Char"/>
    <w:link w:val="197"/>
    <w:autoRedefine/>
    <w:qFormat/>
    <w:uiPriority w:val="0"/>
    <w:rPr>
      <w:rFonts w:ascii="宋体" w:hAnsi="宋体"/>
      <w:sz w:val="24"/>
      <w:szCs w:val="24"/>
    </w:rPr>
  </w:style>
  <w:style w:type="paragraph" w:customStyle="1" w:styleId="197">
    <w:name w:val="无编号正文"/>
    <w:basedOn w:val="30"/>
    <w:next w:val="1"/>
    <w:link w:val="196"/>
    <w:autoRedefine/>
    <w:qFormat/>
    <w:uiPriority w:val="0"/>
    <w:pPr>
      <w:ind w:left="200" w:leftChars="200" w:firstLine="200" w:firstLineChars="200"/>
    </w:pPr>
    <w:rPr>
      <w:rFonts w:ascii="宋体" w:hAnsi="宋体"/>
      <w:kern w:val="0"/>
      <w:szCs w:val="24"/>
    </w:rPr>
  </w:style>
  <w:style w:type="character" w:customStyle="1" w:styleId="198">
    <w:name w:val="表图名称 Char Char"/>
    <w:link w:val="199"/>
    <w:autoRedefine/>
    <w:qFormat/>
    <w:uiPriority w:val="0"/>
    <w:rPr>
      <w:rFonts w:ascii="黑体" w:hAnsi="宋体" w:eastAsia="黑体"/>
      <w:kern w:val="2"/>
      <w:sz w:val="24"/>
      <w:szCs w:val="24"/>
      <w:lang w:val="en-US" w:eastAsia="zh-CN" w:bidi="ar-SA"/>
    </w:rPr>
  </w:style>
  <w:style w:type="paragraph" w:customStyle="1" w:styleId="199">
    <w:name w:val="表图名称"/>
    <w:link w:val="198"/>
    <w:autoRedefine/>
    <w:qFormat/>
    <w:uiPriority w:val="0"/>
    <w:pPr>
      <w:widowControl w:val="0"/>
      <w:tabs>
        <w:tab w:val="left" w:pos="6120"/>
        <w:tab w:val="left" w:pos="13784"/>
      </w:tabs>
      <w:adjustRightInd w:val="0"/>
      <w:snapToGrid w:val="0"/>
      <w:spacing w:line="360" w:lineRule="auto"/>
      <w:jc w:val="center"/>
    </w:pPr>
    <w:rPr>
      <w:rFonts w:ascii="黑体" w:hAnsi="宋体" w:eastAsia="黑体" w:cs="Times New Roman"/>
      <w:kern w:val="2"/>
      <w:sz w:val="24"/>
      <w:szCs w:val="24"/>
      <w:lang w:val="en-US" w:eastAsia="zh-CN" w:bidi="ar-SA"/>
    </w:rPr>
  </w:style>
  <w:style w:type="character" w:customStyle="1" w:styleId="200">
    <w:name w:val="列表框1 Char Char"/>
    <w:autoRedefine/>
    <w:qFormat/>
    <w:uiPriority w:val="0"/>
    <w:rPr>
      <w:rFonts w:ascii="Arial" w:hAnsi="Arial" w:eastAsia="楷体_GB2312" w:cs="Arial"/>
      <w:spacing w:val="10"/>
      <w:sz w:val="21"/>
      <w:lang w:val="en-US" w:eastAsia="zh-CN" w:bidi="ar-SA"/>
    </w:rPr>
  </w:style>
  <w:style w:type="character" w:customStyle="1" w:styleId="201">
    <w:name w:val="表格文字图表文字 Char"/>
    <w:link w:val="202"/>
    <w:autoRedefine/>
    <w:qFormat/>
    <w:uiPriority w:val="0"/>
    <w:rPr>
      <w:rFonts w:ascii="Times New Roman" w:hAnsi="Times New Roman"/>
      <w:color w:val="7030A0"/>
      <w:kern w:val="2"/>
      <w:sz w:val="21"/>
    </w:rPr>
  </w:style>
  <w:style w:type="paragraph" w:customStyle="1" w:styleId="202">
    <w:name w:val="表格文字图表文字"/>
    <w:basedOn w:val="1"/>
    <w:link w:val="201"/>
    <w:autoRedefine/>
    <w:qFormat/>
    <w:uiPriority w:val="0"/>
    <w:pPr>
      <w:snapToGrid w:val="0"/>
      <w:ind w:firstLine="200" w:firstLineChars="200"/>
      <w:jc w:val="center"/>
    </w:pPr>
    <w:rPr>
      <w:color w:val="7030A0"/>
      <w:szCs w:val="20"/>
    </w:rPr>
  </w:style>
  <w:style w:type="character" w:customStyle="1" w:styleId="203">
    <w:name w:val="批注文字 Char1"/>
    <w:autoRedefine/>
    <w:semiHidden/>
    <w:qFormat/>
    <w:uiPriority w:val="0"/>
    <w:rPr>
      <w:kern w:val="2"/>
      <w:sz w:val="24"/>
      <w:szCs w:val="24"/>
    </w:rPr>
  </w:style>
  <w:style w:type="paragraph" w:customStyle="1" w:styleId="204">
    <w:name w:val="xl51"/>
    <w:basedOn w:val="1"/>
    <w:autoRedefine/>
    <w:qFormat/>
    <w:uiPriority w:val="0"/>
    <w:pPr>
      <w:widowControl/>
      <w:pBdr>
        <w:top w:val="single" w:color="auto" w:sz="4" w:space="0"/>
        <w:bottom w:val="single" w:color="auto" w:sz="4" w:space="0"/>
        <w:right w:val="single" w:color="auto" w:sz="4" w:space="0"/>
      </w:pBdr>
      <w:spacing w:before="100" w:after="100"/>
      <w:ind w:firstLine="200" w:firstLineChars="200"/>
      <w:jc w:val="center"/>
    </w:pPr>
    <w:rPr>
      <w:rFonts w:ascii="Arial Unicode MS" w:hAnsi="Arial Unicode MS" w:eastAsia="Arial Unicode MS"/>
      <w:color w:val="7030A0"/>
      <w:kern w:val="0"/>
      <w:szCs w:val="20"/>
    </w:rPr>
  </w:style>
  <w:style w:type="paragraph" w:customStyle="1" w:styleId="205">
    <w:name w:val="通用"/>
    <w:basedOn w:val="1"/>
    <w:autoRedefine/>
    <w:qFormat/>
    <w:uiPriority w:val="0"/>
    <w:pPr>
      <w:spacing w:line="360" w:lineRule="auto"/>
      <w:ind w:left="840" w:leftChars="400"/>
    </w:pPr>
    <w:rPr>
      <w:rFonts w:ascii="宋体" w:hAnsi="宋体"/>
      <w:szCs w:val="20"/>
    </w:rPr>
  </w:style>
  <w:style w:type="paragraph" w:customStyle="1" w:styleId="206">
    <w:name w:val="样式 目录 1 + 首行缩进:  2 字符"/>
    <w:basedOn w:val="1"/>
    <w:autoRedefine/>
    <w:qFormat/>
    <w:uiPriority w:val="0"/>
    <w:pPr>
      <w:adjustRightInd w:val="0"/>
      <w:snapToGrid w:val="0"/>
      <w:spacing w:line="360" w:lineRule="auto"/>
      <w:ind w:firstLine="200" w:firstLineChars="200"/>
      <w:jc w:val="center"/>
    </w:pPr>
    <w:rPr>
      <w:rFonts w:cs="宋体"/>
      <w:b/>
      <w:bCs/>
      <w:caps/>
      <w:color w:val="7030A0"/>
      <w:sz w:val="30"/>
      <w:szCs w:val="28"/>
    </w:rPr>
  </w:style>
  <w:style w:type="paragraph" w:customStyle="1" w:styleId="207">
    <w:name w:val="1"/>
    <w:basedOn w:val="1"/>
    <w:next w:val="65"/>
    <w:autoRedefine/>
    <w:qFormat/>
    <w:uiPriority w:val="0"/>
    <w:pPr>
      <w:spacing w:after="120" w:line="480" w:lineRule="auto"/>
      <w:ind w:firstLine="200" w:firstLineChars="200"/>
      <w:jc w:val="left"/>
    </w:pPr>
    <w:rPr>
      <w:color w:val="7030A0"/>
    </w:rPr>
  </w:style>
  <w:style w:type="paragraph" w:customStyle="1" w:styleId="208">
    <w:name w:val="xl6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宋体" w:hAnsi="宋体" w:cs="宋体"/>
      <w:kern w:val="0"/>
      <w:sz w:val="20"/>
      <w:szCs w:val="20"/>
    </w:rPr>
  </w:style>
  <w:style w:type="paragraph" w:customStyle="1" w:styleId="209">
    <w:name w:val="Footer First"/>
    <w:basedOn w:val="49"/>
    <w:autoRedefine/>
    <w:qFormat/>
    <w:uiPriority w:val="0"/>
    <w:pPr>
      <w:keepLines/>
      <w:widowControl/>
      <w:tabs>
        <w:tab w:val="left" w:pos="1080"/>
        <w:tab w:val="left" w:pos="1627"/>
        <w:tab w:val="left" w:pos="2160"/>
        <w:tab w:val="left" w:pos="2880"/>
        <w:tab w:val="center" w:pos="4320"/>
        <w:tab w:val="clear" w:pos="4153"/>
        <w:tab w:val="clear" w:pos="8306"/>
      </w:tabs>
      <w:snapToGrid/>
      <w:spacing w:line="300" w:lineRule="exact"/>
      <w:jc w:val="center"/>
    </w:pPr>
    <w:rPr>
      <w:rFonts w:ascii="Univers" w:hAnsi="Univers"/>
      <w:kern w:val="0"/>
      <w:sz w:val="22"/>
      <w:szCs w:val="20"/>
    </w:rPr>
  </w:style>
  <w:style w:type="paragraph" w:customStyle="1" w:styleId="210">
    <w:name w:val="zhengwen"/>
    <w:basedOn w:val="1"/>
    <w:autoRedefine/>
    <w:qFormat/>
    <w:uiPriority w:val="0"/>
    <w:pPr>
      <w:tabs>
        <w:tab w:val="left" w:pos="1077"/>
      </w:tabs>
      <w:adjustRightInd w:val="0"/>
      <w:snapToGrid w:val="0"/>
      <w:spacing w:line="520" w:lineRule="exact"/>
      <w:ind w:left="1077" w:firstLine="200" w:firstLineChars="200"/>
      <w:jc w:val="left"/>
    </w:pPr>
    <w:rPr>
      <w:bCs/>
      <w:color w:val="7030A0"/>
      <w:sz w:val="28"/>
    </w:rPr>
  </w:style>
  <w:style w:type="paragraph" w:customStyle="1" w:styleId="211">
    <w:name w:val="样式 宋体 行距: 1.5 倍行距"/>
    <w:basedOn w:val="1"/>
    <w:autoRedefine/>
    <w:qFormat/>
    <w:uiPriority w:val="0"/>
    <w:pPr>
      <w:ind w:firstLine="200" w:firstLineChars="200"/>
      <w:jc w:val="left"/>
    </w:pPr>
    <w:rPr>
      <w:rFonts w:ascii="宋体" w:hAnsi="宋体"/>
      <w:color w:val="7030A0"/>
      <w:szCs w:val="20"/>
    </w:rPr>
  </w:style>
  <w:style w:type="paragraph" w:customStyle="1" w:styleId="212">
    <w:name w:val="样式 左侧:  2 字符 段前: 0.5 行"/>
    <w:basedOn w:val="1"/>
    <w:autoRedefine/>
    <w:qFormat/>
    <w:uiPriority w:val="0"/>
    <w:pPr>
      <w:spacing w:beforeLines="50"/>
      <w:ind w:firstLine="200" w:firstLineChars="200"/>
    </w:pPr>
    <w:rPr>
      <w:rFonts w:ascii="宋体" w:cs="宋体"/>
      <w:sz w:val="24"/>
      <w:szCs w:val="20"/>
    </w:rPr>
  </w:style>
  <w:style w:type="paragraph" w:customStyle="1" w:styleId="213">
    <w:name w:val="八级正文格式"/>
    <w:basedOn w:val="163"/>
    <w:autoRedefine/>
    <w:qFormat/>
    <w:uiPriority w:val="0"/>
    <w:pPr>
      <w:spacing w:after="120"/>
      <w:ind w:firstLine="0" w:firstLineChars="0"/>
    </w:pPr>
  </w:style>
  <w:style w:type="paragraph" w:customStyle="1" w:styleId="214">
    <w:name w:val="xl6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黑体" w:hAnsi="宋体" w:eastAsia="黑体" w:cs="宋体"/>
      <w:kern w:val="0"/>
      <w:szCs w:val="21"/>
    </w:rPr>
  </w:style>
  <w:style w:type="paragraph" w:customStyle="1" w:styleId="215">
    <w:name w:val="样式 样式 列表框 Char Char Char Char Char + 段后: 0.5 行 + 左侧:  6 字符 首行缩进..."/>
    <w:basedOn w:val="216"/>
    <w:autoRedefine/>
    <w:qFormat/>
    <w:uiPriority w:val="0"/>
    <w:pPr>
      <w:tabs>
        <w:tab w:val="left" w:pos="420"/>
        <w:tab w:val="left" w:pos="2297"/>
      </w:tabs>
      <w:ind w:left="2297" w:leftChars="0" w:hanging="420" w:firstLineChars="0"/>
    </w:pPr>
  </w:style>
  <w:style w:type="paragraph" w:customStyle="1" w:styleId="216">
    <w:name w:val="样式 列表框 Char Char Char Char Char + 段后: 0.5 行"/>
    <w:basedOn w:val="217"/>
    <w:autoRedefine/>
    <w:qFormat/>
    <w:uiPriority w:val="0"/>
    <w:pPr>
      <w:tabs>
        <w:tab w:val="left" w:pos="420"/>
      </w:tabs>
      <w:spacing w:after="156"/>
    </w:pPr>
    <w:rPr>
      <w:szCs w:val="20"/>
    </w:rPr>
  </w:style>
  <w:style w:type="paragraph" w:customStyle="1" w:styleId="217">
    <w:name w:val="正常文本 Char Char Char Char Char Char Char Char Char Char Char Char Char Char"/>
    <w:basedOn w:val="1"/>
    <w:autoRedefine/>
    <w:qFormat/>
    <w:uiPriority w:val="0"/>
    <w:pPr>
      <w:spacing w:afterLines="50" w:line="320" w:lineRule="exact"/>
      <w:ind w:left="600" w:leftChars="600" w:firstLine="208" w:firstLineChars="208"/>
      <w:jc w:val="left"/>
    </w:pPr>
    <w:rPr>
      <w:rFonts w:ascii="宋体" w:hAnsi="宋体" w:eastAsia="楷体_GB2312"/>
      <w:color w:val="7030A0"/>
      <w:szCs w:val="18"/>
    </w:rPr>
  </w:style>
  <w:style w:type="paragraph" w:customStyle="1" w:styleId="218">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219">
    <w:name w:val="条文 5"/>
    <w:next w:val="1"/>
    <w:autoRedefine/>
    <w:qFormat/>
    <w:uiPriority w:val="0"/>
    <w:pPr>
      <w:spacing w:line="310" w:lineRule="exact"/>
    </w:pPr>
    <w:rPr>
      <w:rFonts w:ascii="Times New Roman" w:hAnsi="Times New Roman" w:eastAsia="黑体" w:cs="Times New Roman"/>
      <w:sz w:val="21"/>
      <w:lang w:val="en-US" w:eastAsia="zh-CN" w:bidi="ar-SA"/>
    </w:rPr>
  </w:style>
  <w:style w:type="paragraph" w:customStyle="1" w:styleId="220">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int="eastAsia" w:ascii="宋体" w:hAnsi="宋体"/>
      <w:kern w:val="0"/>
      <w:sz w:val="24"/>
    </w:rPr>
  </w:style>
  <w:style w:type="paragraph" w:customStyle="1" w:styleId="221">
    <w:name w:val="xl7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kern w:val="0"/>
      <w:sz w:val="24"/>
    </w:rPr>
  </w:style>
  <w:style w:type="paragraph" w:customStyle="1" w:styleId="222">
    <w:name w:val="正文111"/>
    <w:basedOn w:val="1"/>
    <w:autoRedefine/>
    <w:qFormat/>
    <w:uiPriority w:val="0"/>
    <w:pPr>
      <w:tabs>
        <w:tab w:val="left" w:pos="840"/>
      </w:tabs>
      <w:snapToGrid w:val="0"/>
      <w:spacing w:line="500" w:lineRule="exact"/>
      <w:ind w:left="840" w:hanging="420"/>
    </w:pPr>
    <w:rPr>
      <w:rFonts w:ascii="宋体" w:hAnsi="宋体"/>
      <w:sz w:val="24"/>
      <w:szCs w:val="20"/>
    </w:rPr>
  </w:style>
  <w:style w:type="paragraph" w:customStyle="1" w:styleId="223">
    <w:name w:val="正文文本缩进 21"/>
    <w:basedOn w:val="1"/>
    <w:autoRedefine/>
    <w:qFormat/>
    <w:uiPriority w:val="0"/>
    <w:pPr>
      <w:autoSpaceDE w:val="0"/>
      <w:autoSpaceDN w:val="0"/>
      <w:adjustRightInd w:val="0"/>
      <w:spacing w:line="360" w:lineRule="auto"/>
      <w:ind w:firstLine="360" w:firstLineChars="200"/>
      <w:jc w:val="left"/>
      <w:textAlignment w:val="baseline"/>
    </w:pPr>
    <w:rPr>
      <w:rFonts w:ascii="宋体"/>
      <w:color w:val="7030A0"/>
      <w:sz w:val="24"/>
      <w:szCs w:val="20"/>
    </w:rPr>
  </w:style>
  <w:style w:type="paragraph" w:customStyle="1" w:styleId="224">
    <w:name w:val="批注框文本1"/>
    <w:basedOn w:val="1"/>
    <w:autoRedefine/>
    <w:qFormat/>
    <w:uiPriority w:val="0"/>
    <w:rPr>
      <w:sz w:val="16"/>
      <w:szCs w:val="16"/>
    </w:rPr>
  </w:style>
  <w:style w:type="paragraph" w:customStyle="1" w:styleId="225">
    <w:name w:val="*"/>
    <w:basedOn w:val="1"/>
    <w:autoRedefine/>
    <w:qFormat/>
    <w:uiPriority w:val="0"/>
    <w:pPr>
      <w:spacing w:line="360" w:lineRule="auto"/>
    </w:pPr>
    <w:rPr>
      <w:rFonts w:ascii="宋体" w:hAnsi="宋体"/>
      <w:kern w:val="0"/>
      <w:sz w:val="24"/>
    </w:rPr>
  </w:style>
  <w:style w:type="paragraph" w:customStyle="1" w:styleId="226">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FF0000"/>
      <w:kern w:val="0"/>
      <w:sz w:val="24"/>
    </w:rPr>
  </w:style>
  <w:style w:type="paragraph" w:customStyle="1" w:styleId="227">
    <w:name w:val="表格标题"/>
    <w:basedOn w:val="8"/>
    <w:autoRedefine/>
    <w:qFormat/>
    <w:uiPriority w:val="0"/>
    <w:pPr>
      <w:keepNext w:val="0"/>
      <w:keepLines w:val="0"/>
      <w:tabs>
        <w:tab w:val="clear" w:pos="1008"/>
      </w:tabs>
      <w:spacing w:before="0" w:after="0" w:line="240" w:lineRule="auto"/>
      <w:ind w:left="0" w:firstLine="0"/>
      <w:jc w:val="center"/>
      <w:outlineLvl w:val="8"/>
    </w:pPr>
    <w:rPr>
      <w:b w:val="0"/>
      <w:bCs/>
      <w:sz w:val="21"/>
      <w:szCs w:val="28"/>
      <w:lang w:val="zh-CN"/>
    </w:rPr>
  </w:style>
  <w:style w:type="paragraph" w:customStyle="1" w:styleId="228">
    <w:name w:val="七级标题格式"/>
    <w:basedOn w:val="1"/>
    <w:autoRedefine/>
    <w:qFormat/>
    <w:uiPriority w:val="0"/>
    <w:pPr>
      <w:spacing w:afterLines="50" w:line="336" w:lineRule="auto"/>
      <w:ind w:firstLine="200" w:firstLineChars="200"/>
      <w:jc w:val="left"/>
      <w:outlineLvl w:val="6"/>
    </w:pPr>
    <w:rPr>
      <w:color w:val="7030A0"/>
      <w:sz w:val="24"/>
    </w:rPr>
  </w:style>
  <w:style w:type="paragraph" w:customStyle="1" w:styleId="229">
    <w:name w:val="Part Title"/>
    <w:basedOn w:val="1"/>
    <w:next w:val="1"/>
    <w:autoRedefine/>
    <w:qFormat/>
    <w:uiPriority w:val="0"/>
    <w:pPr>
      <w:keepNext/>
      <w:keepLines/>
      <w:widowControl/>
      <w:tabs>
        <w:tab w:val="left" w:pos="720"/>
        <w:tab w:val="left" w:pos="1080"/>
        <w:tab w:val="left" w:pos="1627"/>
      </w:tabs>
      <w:spacing w:before="600" w:after="120" w:line="300" w:lineRule="exact"/>
      <w:jc w:val="center"/>
    </w:pPr>
    <w:rPr>
      <w:rFonts w:ascii="Arial" w:hAnsi="Arial"/>
      <w:b/>
      <w:kern w:val="28"/>
      <w:sz w:val="36"/>
      <w:szCs w:val="20"/>
    </w:rPr>
  </w:style>
  <w:style w:type="paragraph" w:customStyle="1" w:styleId="230">
    <w:name w:val="表格文字"/>
    <w:basedOn w:val="202"/>
    <w:autoRedefine/>
    <w:qFormat/>
    <w:uiPriority w:val="0"/>
  </w:style>
  <w:style w:type="paragraph" w:customStyle="1" w:styleId="231">
    <w:name w:val="二级标题格式"/>
    <w:basedOn w:val="5"/>
    <w:autoRedefine/>
    <w:qFormat/>
    <w:uiPriority w:val="0"/>
    <w:pPr>
      <w:keepNext w:val="0"/>
      <w:keepLines w:val="0"/>
      <w:spacing w:before="0" w:afterLines="100" w:line="240" w:lineRule="auto"/>
      <w:jc w:val="left"/>
    </w:pPr>
    <w:rPr>
      <w:rFonts w:ascii="Times New Roman" w:hAnsi="Times New Roman"/>
      <w:b w:val="0"/>
      <w:color w:val="C00000"/>
      <w:sz w:val="28"/>
      <w:szCs w:val="28"/>
    </w:rPr>
  </w:style>
  <w:style w:type="paragraph" w:customStyle="1" w:styleId="232">
    <w:name w:val="样式 标题 1标题 1 1编号标题1标题1 + 宋体 加粗"/>
    <w:basedOn w:val="4"/>
    <w:autoRedefine/>
    <w:qFormat/>
    <w:uiPriority w:val="0"/>
    <w:pPr>
      <w:keepNext w:val="0"/>
      <w:tabs>
        <w:tab w:val="left" w:pos="2340"/>
        <w:tab w:val="clear" w:pos="1440"/>
      </w:tabs>
      <w:spacing w:before="240" w:afterLines="50" w:line="360" w:lineRule="exact"/>
      <w:ind w:left="1304" w:hanging="1304"/>
      <w:jc w:val="left"/>
    </w:pPr>
    <w:rPr>
      <w:rFonts w:ascii="宋体" w:hAnsi="宋体" w:cs="Arial"/>
      <w:sz w:val="28"/>
      <w:szCs w:val="28"/>
    </w:rPr>
  </w:style>
  <w:style w:type="paragraph" w:customStyle="1" w:styleId="233">
    <w:name w:val="xl36"/>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234">
    <w:name w:val="列表框 Char Char Char Char Char"/>
    <w:basedOn w:val="217"/>
    <w:next w:val="217"/>
    <w:autoRedefine/>
    <w:qFormat/>
    <w:uiPriority w:val="0"/>
    <w:pPr>
      <w:tabs>
        <w:tab w:val="left" w:pos="450"/>
        <w:tab w:val="left" w:pos="874"/>
      </w:tabs>
      <w:adjustRightInd w:val="0"/>
      <w:snapToGrid w:val="0"/>
      <w:ind w:left="874" w:leftChars="0" w:right="-5" w:rightChars="-5" w:hanging="420" w:firstLineChars="0"/>
    </w:pPr>
    <w:rPr>
      <w:rFonts w:ascii="Times New Roman" w:hAnsi="Times New Roman"/>
      <w:szCs w:val="21"/>
    </w:rPr>
  </w:style>
  <w:style w:type="paragraph" w:customStyle="1" w:styleId="235">
    <w:name w:val="Subhead 1"/>
    <w:basedOn w:val="1"/>
    <w:autoRedefine/>
    <w:qFormat/>
    <w:uiPriority w:val="0"/>
    <w:pPr>
      <w:keepNext/>
      <w:pageBreakBefore/>
      <w:widowControl/>
      <w:tabs>
        <w:tab w:val="left" w:pos="1134"/>
        <w:tab w:val="left" w:pos="2552"/>
      </w:tabs>
      <w:autoSpaceDE w:val="0"/>
      <w:autoSpaceDN w:val="0"/>
      <w:adjustRightInd w:val="0"/>
      <w:spacing w:before="510" w:after="400" w:line="420" w:lineRule="atLeast"/>
      <w:ind w:left="1134" w:hanging="1134"/>
      <w:jc w:val="left"/>
    </w:pPr>
    <w:rPr>
      <w:rFonts w:ascii="Arial" w:hAnsi="Arial" w:eastAsia="黑体"/>
      <w:b/>
      <w:kern w:val="0"/>
      <w:sz w:val="32"/>
      <w:szCs w:val="20"/>
    </w:rPr>
  </w:style>
  <w:style w:type="paragraph" w:customStyle="1" w:styleId="236">
    <w:name w:val="正文文本2"/>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237">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238">
    <w:name w:val="Sprechblasentext"/>
    <w:basedOn w:val="1"/>
    <w:autoRedefine/>
    <w:qFormat/>
    <w:uiPriority w:val="0"/>
    <w:pPr>
      <w:spacing w:line="300" w:lineRule="atLeast"/>
      <w:ind w:firstLine="709"/>
    </w:pPr>
    <w:rPr>
      <w:rFonts w:ascii="Tahoma" w:hAnsi="Tahoma" w:cs="Tahoma"/>
      <w:sz w:val="16"/>
      <w:szCs w:val="16"/>
    </w:rPr>
  </w:style>
  <w:style w:type="paragraph" w:customStyle="1" w:styleId="239">
    <w:name w:val="p0"/>
    <w:basedOn w:val="1"/>
    <w:autoRedefine/>
    <w:qFormat/>
    <w:uiPriority w:val="0"/>
    <w:pPr>
      <w:widowControl/>
    </w:pPr>
    <w:rPr>
      <w:kern w:val="0"/>
      <w:szCs w:val="21"/>
    </w:rPr>
  </w:style>
  <w:style w:type="paragraph" w:customStyle="1" w:styleId="240">
    <w:name w:val="样式 样式 标题 3 + 段前: 1 行 段后: 0.5 行 + 段前: 1 行 段后: 0.5 行"/>
    <w:basedOn w:val="1"/>
    <w:autoRedefine/>
    <w:qFormat/>
    <w:uiPriority w:val="0"/>
    <w:pPr>
      <w:keepNext/>
      <w:keepLines/>
      <w:spacing w:beforeLines="100" w:afterLines="50"/>
      <w:ind w:firstLine="200" w:firstLineChars="200"/>
      <w:jc w:val="left"/>
      <w:outlineLvl w:val="2"/>
    </w:pPr>
    <w:rPr>
      <w:rFonts w:eastAsia="黑体" w:cs="宋体"/>
      <w:bCs/>
      <w:color w:val="7030A0"/>
      <w:sz w:val="22"/>
      <w:szCs w:val="22"/>
    </w:rPr>
  </w:style>
  <w:style w:type="paragraph" w:customStyle="1" w:styleId="241">
    <w:name w:val="表格正文"/>
    <w:basedOn w:val="1"/>
    <w:next w:val="1"/>
    <w:autoRedefine/>
    <w:qFormat/>
    <w:uiPriority w:val="0"/>
    <w:pPr>
      <w:adjustRightInd w:val="0"/>
      <w:snapToGrid w:val="0"/>
      <w:jc w:val="center"/>
    </w:pPr>
    <w:rPr>
      <w:color w:val="548DD4"/>
    </w:rPr>
  </w:style>
  <w:style w:type="paragraph" w:customStyle="1" w:styleId="242">
    <w:name w:val="样式1"/>
    <w:basedOn w:val="50"/>
    <w:next w:val="1"/>
    <w:autoRedefine/>
    <w:qFormat/>
    <w:uiPriority w:val="0"/>
    <w:pPr>
      <w:jc w:val="left"/>
    </w:pPr>
  </w:style>
  <w:style w:type="paragraph" w:customStyle="1" w:styleId="243">
    <w:name w:val="_Style 19"/>
    <w:next w:val="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4">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245">
    <w:name w:val="xl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4"/>
    </w:rPr>
  </w:style>
  <w:style w:type="paragraph" w:customStyle="1" w:styleId="246">
    <w:name w:val="Body text 1"/>
    <w:basedOn w:val="1"/>
    <w:autoRedefine/>
    <w:qFormat/>
    <w:uiPriority w:val="0"/>
    <w:pPr>
      <w:tabs>
        <w:tab w:val="left" w:pos="1134"/>
      </w:tabs>
      <w:autoSpaceDE w:val="0"/>
      <w:autoSpaceDN w:val="0"/>
      <w:adjustRightInd w:val="0"/>
      <w:spacing w:before="170" w:line="300" w:lineRule="atLeast"/>
      <w:ind w:left="1134" w:hanging="1134"/>
    </w:pPr>
    <w:rPr>
      <w:color w:val="000000"/>
      <w:kern w:val="0"/>
      <w:sz w:val="24"/>
      <w:szCs w:val="20"/>
    </w:rPr>
  </w:style>
  <w:style w:type="paragraph" w:customStyle="1" w:styleId="247">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248">
    <w:name w:val="一级标题"/>
    <w:autoRedefine/>
    <w:qFormat/>
    <w:uiPriority w:val="0"/>
    <w:pPr>
      <w:spacing w:before="480" w:after="120"/>
    </w:pPr>
    <w:rPr>
      <w:rFonts w:ascii="Times New Roman" w:hAnsi="Times New Roman" w:eastAsia="黑体" w:cs="Times New Roman"/>
      <w:b/>
      <w:kern w:val="2"/>
      <w:sz w:val="28"/>
      <w:lang w:val="en-US" w:eastAsia="zh-CN" w:bidi="ar-SA"/>
    </w:rPr>
  </w:style>
  <w:style w:type="paragraph" w:customStyle="1" w:styleId="249">
    <w:name w:val="xl74"/>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黑体" w:hAnsi="宋体" w:eastAsia="黑体" w:cs="宋体"/>
      <w:kern w:val="0"/>
      <w:szCs w:val="21"/>
    </w:rPr>
  </w:style>
  <w:style w:type="paragraph" w:customStyle="1" w:styleId="250">
    <w:name w:val="默认段落字体 Para Char Char Char Char Char Char Char"/>
    <w:basedOn w:val="1"/>
    <w:autoRedefine/>
    <w:qFormat/>
    <w:uiPriority w:val="0"/>
    <w:pPr>
      <w:tabs>
        <w:tab w:val="left" w:pos="4665"/>
        <w:tab w:val="left" w:pos="8970"/>
      </w:tabs>
      <w:ind w:firstLine="400"/>
    </w:pPr>
    <w:rPr>
      <w:szCs w:val="20"/>
    </w:rPr>
  </w:style>
  <w:style w:type="paragraph" w:customStyle="1" w:styleId="251">
    <w:name w:val="mjd"/>
    <w:basedOn w:val="1"/>
    <w:autoRedefine/>
    <w:qFormat/>
    <w:uiPriority w:val="0"/>
    <w:pPr>
      <w:tabs>
        <w:tab w:val="left" w:pos="1080"/>
        <w:tab w:val="left" w:pos="6960"/>
      </w:tabs>
      <w:autoSpaceDE w:val="0"/>
      <w:autoSpaceDN w:val="0"/>
      <w:adjustRightInd w:val="0"/>
      <w:spacing w:line="312" w:lineRule="atLeast"/>
      <w:ind w:left="1080" w:hanging="1080"/>
      <w:jc w:val="left"/>
    </w:pPr>
    <w:rPr>
      <w:rFonts w:hint="eastAsia" w:ascii="宋体" w:hAnsi="Tms Rmn"/>
      <w:kern w:val="0"/>
      <w:szCs w:val="20"/>
    </w:rPr>
  </w:style>
  <w:style w:type="paragraph" w:customStyle="1" w:styleId="252">
    <w:name w:val="xl40"/>
    <w:basedOn w:val="1"/>
    <w:autoRedefine/>
    <w:qFormat/>
    <w:uiPriority w:val="0"/>
    <w:pPr>
      <w:widowControl/>
      <w:pBdr>
        <w:top w:val="single" w:color="auto" w:sz="4" w:space="0"/>
        <w:bottom w:val="single" w:color="auto" w:sz="4" w:space="0"/>
      </w:pBdr>
      <w:spacing w:before="100" w:beforeAutospacing="1" w:after="100" w:afterAutospacing="1"/>
      <w:jc w:val="left"/>
    </w:pPr>
    <w:rPr>
      <w:kern w:val="0"/>
      <w:sz w:val="24"/>
    </w:rPr>
  </w:style>
  <w:style w:type="paragraph" w:customStyle="1" w:styleId="253">
    <w:name w:val="招标文件》"/>
    <w:basedOn w:val="254"/>
    <w:autoRedefine/>
    <w:qFormat/>
    <w:uiPriority w:val="0"/>
    <w:pPr>
      <w:tabs>
        <w:tab w:val="left" w:pos="560"/>
      </w:tabs>
      <w:ind w:left="200" w:firstLine="0" w:firstLineChars="0"/>
    </w:pPr>
  </w:style>
  <w:style w:type="paragraph" w:customStyle="1" w:styleId="254">
    <w:name w:val="招标文件正文"/>
    <w:autoRedefine/>
    <w:qFormat/>
    <w:uiPriority w:val="0"/>
    <w:pPr>
      <w:spacing w:before="120" w:after="120" w:line="300" w:lineRule="auto"/>
      <w:ind w:firstLine="200" w:firstLineChars="200"/>
    </w:pPr>
    <w:rPr>
      <w:rFonts w:ascii="宋体" w:hAnsi="Times New Roman" w:eastAsia="宋体" w:cs="Times New Roman"/>
      <w:spacing w:val="10"/>
      <w:w w:val="95"/>
      <w:sz w:val="21"/>
      <w:lang w:val="en-US" w:eastAsia="zh-CN" w:bidi="ar-SA"/>
    </w:rPr>
  </w:style>
  <w:style w:type="paragraph" w:customStyle="1" w:styleId="255">
    <w:name w:val="Numbered List"/>
    <w:basedOn w:val="50"/>
    <w:autoRedefine/>
    <w:qFormat/>
    <w:uiPriority w:val="0"/>
    <w:pPr>
      <w:widowControl/>
      <w:pBdr>
        <w:bottom w:val="none" w:color="auto" w:sz="0" w:space="0"/>
      </w:pBdr>
      <w:tabs>
        <w:tab w:val="left" w:pos="360"/>
        <w:tab w:val="clear" w:pos="4153"/>
        <w:tab w:val="clear" w:pos="8306"/>
      </w:tabs>
      <w:snapToGrid/>
      <w:ind w:left="360" w:hanging="360"/>
      <w:jc w:val="left"/>
    </w:pPr>
    <w:rPr>
      <w:rFonts w:ascii="Univers" w:hAnsi="Univers"/>
      <w:kern w:val="0"/>
      <w:sz w:val="22"/>
      <w:szCs w:val="20"/>
    </w:rPr>
  </w:style>
  <w:style w:type="paragraph" w:customStyle="1" w:styleId="256">
    <w:name w:val="列出段落1"/>
    <w:basedOn w:val="1"/>
    <w:autoRedefine/>
    <w:qFormat/>
    <w:uiPriority w:val="34"/>
    <w:pPr>
      <w:ind w:firstLine="420" w:firstLineChars="200"/>
    </w:pPr>
    <w:rPr>
      <w:szCs w:val="20"/>
    </w:rPr>
  </w:style>
  <w:style w:type="paragraph" w:customStyle="1" w:styleId="257">
    <w:name w:val="font6"/>
    <w:basedOn w:val="1"/>
    <w:autoRedefine/>
    <w:qFormat/>
    <w:uiPriority w:val="0"/>
    <w:pPr>
      <w:widowControl/>
      <w:spacing w:before="100" w:beforeAutospacing="1" w:after="100" w:afterAutospacing="1"/>
      <w:jc w:val="left"/>
    </w:pPr>
    <w:rPr>
      <w:rFonts w:hint="eastAsia" w:ascii="宋体" w:hAnsi="宋体"/>
      <w:kern w:val="0"/>
      <w:sz w:val="20"/>
      <w:szCs w:val="20"/>
    </w:rPr>
  </w:style>
  <w:style w:type="paragraph" w:customStyle="1" w:styleId="258">
    <w:name w:val="font7"/>
    <w:basedOn w:val="1"/>
    <w:autoRedefine/>
    <w:qFormat/>
    <w:uiPriority w:val="0"/>
    <w:pPr>
      <w:widowControl/>
      <w:spacing w:before="100" w:beforeAutospacing="1" w:after="100" w:afterAutospacing="1"/>
      <w:jc w:val="left"/>
    </w:pPr>
    <w:rPr>
      <w:rFonts w:ascii="宋体" w:hAnsi="宋体" w:cs="宋体"/>
      <w:kern w:val="0"/>
      <w:szCs w:val="21"/>
    </w:rPr>
  </w:style>
  <w:style w:type="paragraph" w:customStyle="1" w:styleId="259">
    <w:name w:val="xl52"/>
    <w:basedOn w:val="1"/>
    <w:autoRedefine/>
    <w:qFormat/>
    <w:uiPriority w:val="0"/>
    <w:pPr>
      <w:widowControl/>
      <w:pBdr>
        <w:top w:val="single" w:color="auto" w:sz="4" w:space="0"/>
        <w:left w:val="single" w:color="auto" w:sz="4" w:space="0"/>
        <w:right w:val="single" w:color="auto" w:sz="4" w:space="0"/>
      </w:pBdr>
      <w:spacing w:before="100" w:after="100"/>
      <w:ind w:firstLine="200" w:firstLineChars="200"/>
      <w:jc w:val="center"/>
      <w:textAlignment w:val="center"/>
    </w:pPr>
    <w:rPr>
      <w:rFonts w:ascii="Arial Unicode MS" w:hAnsi="Arial Unicode MS" w:eastAsia="Arial Unicode MS"/>
      <w:color w:val="7030A0"/>
      <w:kern w:val="0"/>
      <w:szCs w:val="20"/>
    </w:rPr>
  </w:style>
  <w:style w:type="paragraph" w:customStyle="1" w:styleId="260">
    <w:name w:val="正文3"/>
    <w:autoRedefine/>
    <w:qFormat/>
    <w:uiPriority w:val="0"/>
    <w:pPr>
      <w:spacing w:line="400" w:lineRule="exact"/>
      <w:ind w:firstLine="200" w:firstLineChars="200"/>
      <w:jc w:val="both"/>
    </w:pPr>
    <w:rPr>
      <w:rFonts w:ascii="Times New Roman" w:hAnsi="Times New Roman" w:eastAsia="宋体" w:cs="Times New Roman"/>
      <w:kern w:val="2"/>
      <w:sz w:val="24"/>
      <w:lang w:val="en-US" w:eastAsia="zh-CN" w:bidi="ar-SA"/>
    </w:rPr>
  </w:style>
  <w:style w:type="paragraph" w:customStyle="1" w:styleId="261">
    <w:name w:val="Char1 Char Char1 Char Char Char Char Char Char"/>
    <w:basedOn w:val="1"/>
    <w:autoRedefine/>
    <w:qFormat/>
    <w:uiPriority w:val="0"/>
  </w:style>
  <w:style w:type="paragraph" w:customStyle="1" w:styleId="262">
    <w:name w:val="正文文本1"/>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263">
    <w:name w:val="样式 标题 5 + 右侧:  -0.18 字符"/>
    <w:basedOn w:val="1"/>
    <w:autoRedefine/>
    <w:qFormat/>
    <w:uiPriority w:val="0"/>
    <w:pPr>
      <w:tabs>
        <w:tab w:val="left" w:pos="1008"/>
      </w:tabs>
      <w:ind w:left="1134" w:hanging="1134"/>
    </w:pPr>
  </w:style>
  <w:style w:type="paragraph" w:customStyle="1" w:styleId="264">
    <w:name w:val="xl24"/>
    <w:basedOn w:val="1"/>
    <w:autoRedefine/>
    <w:qFormat/>
    <w:uiPriority w:val="0"/>
    <w:pPr>
      <w:widowControl/>
      <w:spacing w:before="100" w:beforeAutospacing="1" w:after="100" w:afterAutospacing="1"/>
      <w:jc w:val="left"/>
    </w:pPr>
    <w:rPr>
      <w:kern w:val="0"/>
      <w:sz w:val="24"/>
    </w:rPr>
  </w:style>
  <w:style w:type="paragraph" w:customStyle="1" w:styleId="265">
    <w:name w:val="xl28"/>
    <w:basedOn w:val="1"/>
    <w:autoRedefine/>
    <w:qFormat/>
    <w:uiPriority w:val="0"/>
    <w:pPr>
      <w:widowControl/>
      <w:spacing w:before="100" w:beforeAutospacing="1" w:after="100" w:afterAutospacing="1"/>
      <w:jc w:val="center"/>
    </w:pPr>
    <w:rPr>
      <w:kern w:val="0"/>
      <w:sz w:val="24"/>
    </w:rPr>
  </w:style>
  <w:style w:type="paragraph" w:customStyle="1" w:styleId="266">
    <w:name w:val="默认段落字体 Para Char Char Char Char"/>
    <w:basedOn w:val="1"/>
    <w:autoRedefine/>
    <w:qFormat/>
    <w:uiPriority w:val="0"/>
    <w:rPr>
      <w:szCs w:val="20"/>
    </w:rPr>
  </w:style>
  <w:style w:type="paragraph" w:customStyle="1" w:styleId="267">
    <w:name w:val="註解方塊文字"/>
    <w:basedOn w:val="1"/>
    <w:autoRedefine/>
    <w:qFormat/>
    <w:uiPriority w:val="0"/>
    <w:pPr>
      <w:widowControl/>
      <w:jc w:val="left"/>
    </w:pPr>
    <w:rPr>
      <w:rFonts w:ascii="Arial" w:hAnsi="Arial" w:eastAsia="PMingLiU"/>
      <w:kern w:val="0"/>
      <w:sz w:val="18"/>
      <w:szCs w:val="18"/>
      <w:lang w:eastAsia="zh-HK"/>
    </w:rPr>
  </w:style>
  <w:style w:type="paragraph" w:customStyle="1" w:styleId="268">
    <w:name w:val="标题四"/>
    <w:basedOn w:val="269"/>
    <w:autoRedefine/>
    <w:semiHidden/>
    <w:qFormat/>
    <w:uiPriority w:val="0"/>
    <w:pPr>
      <w:tabs>
        <w:tab w:val="left" w:pos="0"/>
      </w:tabs>
      <w:spacing w:line="360" w:lineRule="auto"/>
      <w:ind w:left="0"/>
    </w:pPr>
    <w:rPr>
      <w:rFonts w:ascii="Tahoma" w:hAnsi="Tahoma"/>
      <w:sz w:val="24"/>
      <w:szCs w:val="24"/>
    </w:rPr>
  </w:style>
  <w:style w:type="paragraph" w:customStyle="1" w:styleId="269">
    <w:name w:val="招标文件1.1.1"/>
    <w:autoRedefine/>
    <w:qFormat/>
    <w:uiPriority w:val="0"/>
    <w:pPr>
      <w:spacing w:before="120" w:after="120" w:line="480" w:lineRule="exact"/>
      <w:ind w:left="200"/>
      <w:outlineLvl w:val="3"/>
    </w:pPr>
    <w:rPr>
      <w:rFonts w:ascii="宋体" w:hAnsi="Times New Roman" w:eastAsia="宋体" w:cs="Times New Roman"/>
      <w:b/>
      <w:spacing w:val="10"/>
      <w:w w:val="95"/>
      <w:sz w:val="21"/>
      <w:lang w:val="en-US" w:eastAsia="zh-CN" w:bidi="ar-SA"/>
    </w:rPr>
  </w:style>
  <w:style w:type="paragraph" w:customStyle="1" w:styleId="270">
    <w:name w:val="font5"/>
    <w:basedOn w:val="1"/>
    <w:autoRedefine/>
    <w:qFormat/>
    <w:uiPriority w:val="0"/>
    <w:pPr>
      <w:widowControl/>
      <w:spacing w:before="100" w:beforeAutospacing="1" w:after="100" w:afterAutospacing="1"/>
      <w:jc w:val="left"/>
    </w:pPr>
    <w:rPr>
      <w:b/>
      <w:bCs/>
      <w:kern w:val="0"/>
      <w:sz w:val="22"/>
      <w:szCs w:val="22"/>
    </w:rPr>
  </w:style>
  <w:style w:type="paragraph" w:customStyle="1" w:styleId="271">
    <w:name w:val="Char Char Char Char Char"/>
    <w:basedOn w:val="1"/>
    <w:autoRedefine/>
    <w:qFormat/>
    <w:uiPriority w:val="0"/>
    <w:pPr>
      <w:ind w:firstLine="200" w:firstLineChars="200"/>
      <w:jc w:val="left"/>
    </w:pPr>
    <w:rPr>
      <w:rFonts w:ascii="Tahoma" w:hAnsi="Tahoma"/>
      <w:color w:val="7030A0"/>
      <w:sz w:val="24"/>
      <w:szCs w:val="20"/>
    </w:rPr>
  </w:style>
  <w:style w:type="paragraph" w:customStyle="1" w:styleId="272">
    <w:name w:val="xl7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宋体" w:hAnsi="宋体" w:cs="宋体"/>
      <w:kern w:val="0"/>
      <w:sz w:val="20"/>
      <w:szCs w:val="20"/>
    </w:rPr>
  </w:style>
  <w:style w:type="paragraph" w:customStyle="1" w:styleId="273">
    <w:name w:val="样式 标题 4 + 段前: 自动"/>
    <w:basedOn w:val="7"/>
    <w:autoRedefine/>
    <w:qFormat/>
    <w:uiPriority w:val="0"/>
    <w:pPr>
      <w:tabs>
        <w:tab w:val="left" w:pos="1062"/>
      </w:tabs>
      <w:spacing w:beforeLines="50" w:after="0" w:line="400" w:lineRule="exact"/>
      <w:ind w:left="1062" w:hanging="864"/>
    </w:pPr>
    <w:rPr>
      <w:rFonts w:ascii="宋体" w:hAnsi="Arial" w:cs="宋体"/>
      <w:sz w:val="24"/>
      <w:szCs w:val="24"/>
    </w:rPr>
  </w:style>
  <w:style w:type="paragraph" w:customStyle="1" w:styleId="274">
    <w:name w:val="顺序编号-zlb"/>
    <w:basedOn w:val="275"/>
    <w:autoRedefine/>
    <w:qFormat/>
    <w:uiPriority w:val="0"/>
    <w:pPr>
      <w:tabs>
        <w:tab w:val="left" w:pos="0"/>
      </w:tabs>
      <w:ind w:firstLine="425"/>
      <w:outlineLvl w:val="8"/>
    </w:pPr>
  </w:style>
  <w:style w:type="paragraph" w:customStyle="1" w:styleId="275">
    <w:name w:val="级别4"/>
    <w:basedOn w:val="276"/>
    <w:autoRedefine/>
    <w:qFormat/>
    <w:uiPriority w:val="0"/>
    <w:pPr>
      <w:tabs>
        <w:tab w:val="left" w:pos="0"/>
      </w:tabs>
      <w:outlineLvl w:val="3"/>
    </w:pPr>
    <w:rPr>
      <w:b w:val="0"/>
      <w:kern w:val="0"/>
    </w:rPr>
  </w:style>
  <w:style w:type="paragraph" w:customStyle="1" w:styleId="276">
    <w:name w:val="级别2"/>
    <w:basedOn w:val="4"/>
    <w:autoRedefine/>
    <w:qFormat/>
    <w:uiPriority w:val="0"/>
    <w:pPr>
      <w:keepNext w:val="0"/>
      <w:keepLines w:val="0"/>
      <w:tabs>
        <w:tab w:val="left" w:pos="0"/>
        <w:tab w:val="clear" w:pos="1440"/>
      </w:tabs>
      <w:adjustRightInd w:val="0"/>
      <w:snapToGrid w:val="0"/>
      <w:spacing w:before="0" w:after="0" w:line="360" w:lineRule="auto"/>
      <w:ind w:left="0" w:firstLine="0"/>
      <w:outlineLvl w:val="1"/>
    </w:pPr>
    <w:rPr>
      <w:rFonts w:ascii="宋体" w:hAnsi="宋体"/>
      <w:bCs w:val="0"/>
      <w:sz w:val="24"/>
      <w:szCs w:val="24"/>
    </w:rPr>
  </w:style>
  <w:style w:type="paragraph" w:customStyle="1" w:styleId="277">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278">
    <w:name w:val="专用"/>
    <w:basedOn w:val="1"/>
    <w:autoRedefine/>
    <w:qFormat/>
    <w:uiPriority w:val="0"/>
    <w:pPr>
      <w:spacing w:afterLines="100"/>
      <w:ind w:left="838" w:hanging="838" w:hangingChars="262"/>
    </w:pPr>
    <w:rPr>
      <w:rFonts w:ascii="宋体"/>
      <w:b/>
      <w:color w:val="000000"/>
      <w:sz w:val="32"/>
      <w:szCs w:val="20"/>
    </w:rPr>
  </w:style>
  <w:style w:type="paragraph" w:customStyle="1" w:styleId="279">
    <w:name w:val="二级标题"/>
    <w:autoRedefine/>
    <w:qFormat/>
    <w:uiPriority w:val="0"/>
    <w:pPr>
      <w:spacing w:before="240" w:after="120"/>
    </w:pPr>
    <w:rPr>
      <w:rFonts w:ascii="Times New Roman" w:hAnsi="Times New Roman" w:eastAsia="黑体" w:cs="Times New Roman"/>
      <w:b/>
      <w:kern w:val="2"/>
      <w:sz w:val="26"/>
      <w:lang w:val="en-US" w:eastAsia="zh-CN" w:bidi="ar-SA"/>
    </w:rPr>
  </w:style>
  <w:style w:type="paragraph" w:customStyle="1" w:styleId="280">
    <w:name w:val="xl56"/>
    <w:basedOn w:val="1"/>
    <w:autoRedefine/>
    <w:qFormat/>
    <w:uiPriority w:val="0"/>
    <w:pPr>
      <w:widowControl/>
      <w:pBdr>
        <w:top w:val="single" w:color="auto" w:sz="4" w:space="0"/>
      </w:pBdr>
      <w:spacing w:before="100" w:after="100"/>
      <w:ind w:firstLine="200" w:firstLineChars="200"/>
      <w:jc w:val="center"/>
      <w:textAlignment w:val="center"/>
    </w:pPr>
    <w:rPr>
      <w:rFonts w:ascii="Arial Unicode MS" w:hAnsi="Arial Unicode MS" w:eastAsia="Arial Unicode MS"/>
      <w:color w:val="7030A0"/>
      <w:kern w:val="0"/>
      <w:szCs w:val="20"/>
    </w:rPr>
  </w:style>
  <w:style w:type="paragraph" w:customStyle="1" w:styleId="281">
    <w:name w:val="llp2"/>
    <w:basedOn w:val="1"/>
    <w:autoRedefine/>
    <w:qFormat/>
    <w:uiPriority w:val="0"/>
    <w:pPr>
      <w:spacing w:beforeLines="100" w:afterLines="100" w:line="240" w:lineRule="atLeast"/>
      <w:ind w:firstLine="200" w:firstLineChars="200"/>
      <w:jc w:val="left"/>
      <w:outlineLvl w:val="1"/>
    </w:pPr>
    <w:rPr>
      <w:rFonts w:eastAsia="黑体"/>
      <w:color w:val="7030A0"/>
      <w:sz w:val="32"/>
      <w:szCs w:val="32"/>
    </w:rPr>
  </w:style>
  <w:style w:type="paragraph" w:customStyle="1" w:styleId="282">
    <w:name w:val="Sub title 1"/>
    <w:basedOn w:val="262"/>
    <w:autoRedefine/>
    <w:qFormat/>
    <w:uiPriority w:val="0"/>
    <w:pPr>
      <w:tabs>
        <w:tab w:val="left" w:pos="1304"/>
      </w:tabs>
      <w:ind w:left="1304" w:hanging="170"/>
    </w:pPr>
    <w:rPr>
      <w:color w:val="auto"/>
    </w:rPr>
  </w:style>
  <w:style w:type="paragraph" w:customStyle="1" w:styleId="283">
    <w:name w:val="xl47"/>
    <w:basedOn w:val="1"/>
    <w:autoRedefine/>
    <w:qFormat/>
    <w:uiPriority w:val="0"/>
    <w:pPr>
      <w:widowControl/>
      <w:pBdr>
        <w:left w:val="single" w:color="auto" w:sz="4" w:space="0"/>
        <w:right w:val="single" w:color="auto" w:sz="4" w:space="0"/>
      </w:pBdr>
      <w:spacing w:before="100" w:after="100"/>
      <w:ind w:firstLine="200" w:firstLineChars="200"/>
      <w:jc w:val="center"/>
      <w:textAlignment w:val="center"/>
    </w:pPr>
    <w:rPr>
      <w:rFonts w:ascii="Arial Unicode MS" w:hAnsi="Arial Unicode MS" w:eastAsia="Arial Unicode MS"/>
      <w:color w:val="7030A0"/>
      <w:kern w:val="0"/>
      <w:szCs w:val="20"/>
    </w:rPr>
  </w:style>
  <w:style w:type="paragraph" w:customStyle="1" w:styleId="284">
    <w:name w:val="样式 样式 首行缩进:  2 字符 + 首行缩进:  2 字符"/>
    <w:basedOn w:val="1"/>
    <w:autoRedefine/>
    <w:qFormat/>
    <w:uiPriority w:val="0"/>
    <w:pPr>
      <w:spacing w:line="360" w:lineRule="auto"/>
      <w:ind w:firstLine="200" w:firstLineChars="200"/>
      <w:jc w:val="left"/>
    </w:pPr>
    <w:rPr>
      <w:rFonts w:cs="宋体"/>
      <w:color w:val="7030A0"/>
      <w:szCs w:val="20"/>
    </w:rPr>
  </w:style>
  <w:style w:type="paragraph" w:customStyle="1" w:styleId="285">
    <w:name w:val="正缩2字符"/>
    <w:basedOn w:val="1"/>
    <w:autoRedefine/>
    <w:qFormat/>
    <w:uiPriority w:val="0"/>
    <w:pPr>
      <w:spacing w:line="480" w:lineRule="exact"/>
      <w:ind w:firstLine="200" w:firstLineChars="200"/>
    </w:pPr>
    <w:rPr>
      <w:sz w:val="24"/>
    </w:rPr>
  </w:style>
  <w:style w:type="paragraph" w:customStyle="1" w:styleId="286">
    <w:name w:val="招标文件1.1.1.1"/>
    <w:basedOn w:val="1"/>
    <w:autoRedefine/>
    <w:qFormat/>
    <w:uiPriority w:val="0"/>
    <w:pPr>
      <w:spacing w:before="120" w:after="120" w:line="480" w:lineRule="exact"/>
      <w:ind w:left="200" w:firstLine="200" w:firstLineChars="200"/>
      <w:jc w:val="left"/>
      <w:outlineLvl w:val="4"/>
    </w:pPr>
    <w:rPr>
      <w:rFonts w:ascii="宋体"/>
      <w:b/>
      <w:color w:val="7030A0"/>
      <w:spacing w:val="10"/>
      <w:w w:val="95"/>
    </w:rPr>
  </w:style>
  <w:style w:type="paragraph" w:customStyle="1" w:styleId="287">
    <w:name w:val="样式 样式 宋体 小四 左侧:  1.85 厘米 段前: 11.15 磅 段后: 11.15 磅 + 图案: 清除 (白色)"/>
    <w:basedOn w:val="1"/>
    <w:autoRedefine/>
    <w:qFormat/>
    <w:uiPriority w:val="0"/>
    <w:pPr>
      <w:snapToGrid w:val="0"/>
      <w:ind w:left="1049" w:firstLine="200" w:firstLineChars="200"/>
      <w:jc w:val="left"/>
    </w:pPr>
    <w:rPr>
      <w:color w:val="7030A0"/>
      <w:sz w:val="24"/>
      <w:shd w:val="clear" w:color="auto" w:fill="FFFFFF"/>
    </w:rPr>
  </w:style>
  <w:style w:type="paragraph" w:customStyle="1" w:styleId="288">
    <w:name w:val="标书正文1"/>
    <w:basedOn w:val="1"/>
    <w:autoRedefine/>
    <w:qFormat/>
    <w:uiPriority w:val="0"/>
    <w:pPr>
      <w:tabs>
        <w:tab w:val="left" w:pos="1438"/>
      </w:tabs>
      <w:spacing w:before="100" w:after="100" w:line="360" w:lineRule="auto"/>
      <w:ind w:left="1438" w:hanging="720"/>
    </w:pPr>
    <w:rPr>
      <w:rFonts w:ascii="宋体" w:hAnsi="宋体"/>
    </w:rPr>
  </w:style>
  <w:style w:type="paragraph" w:customStyle="1" w:styleId="289">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90">
    <w:name w:val="级别3"/>
    <w:basedOn w:val="276"/>
    <w:autoRedefine/>
    <w:qFormat/>
    <w:uiPriority w:val="0"/>
    <w:pPr>
      <w:ind w:firstLine="425"/>
      <w:outlineLvl w:val="2"/>
    </w:pPr>
    <w:rPr>
      <w:b w:val="0"/>
    </w:rPr>
  </w:style>
  <w:style w:type="paragraph" w:customStyle="1" w:styleId="291">
    <w:name w:val="招标文件1）"/>
    <w:autoRedefine/>
    <w:qFormat/>
    <w:uiPriority w:val="0"/>
    <w:pPr>
      <w:spacing w:before="120" w:after="120" w:line="300" w:lineRule="auto"/>
      <w:outlineLvl w:val="5"/>
    </w:pPr>
    <w:rPr>
      <w:rFonts w:ascii="宋体" w:hAnsi="Times New Roman" w:eastAsia="宋体" w:cs="Times New Roman"/>
      <w:spacing w:val="10"/>
      <w:w w:val="95"/>
      <w:sz w:val="21"/>
      <w:lang w:val="en-US" w:eastAsia="zh-CN" w:bidi="ar-SA"/>
    </w:rPr>
  </w:style>
  <w:style w:type="paragraph" w:customStyle="1" w:styleId="292">
    <w:name w:val="样式 标题 3列表编号33 bulletb23 bullet1b1213 bullet2b2223 bul...2"/>
    <w:basedOn w:val="1"/>
    <w:autoRedefine/>
    <w:qFormat/>
    <w:uiPriority w:val="0"/>
    <w:pPr>
      <w:ind w:left="1320" w:hanging="420" w:firstLineChars="200"/>
      <w:jc w:val="left"/>
    </w:pPr>
    <w:rPr>
      <w:color w:val="7030A0"/>
    </w:rPr>
  </w:style>
  <w:style w:type="paragraph" w:customStyle="1" w:styleId="293">
    <w:name w:val="xl53"/>
    <w:basedOn w:val="1"/>
    <w:autoRedefine/>
    <w:qFormat/>
    <w:uiPriority w:val="0"/>
    <w:pPr>
      <w:widowControl/>
      <w:pBdr>
        <w:left w:val="single" w:color="auto" w:sz="4" w:space="0"/>
        <w:right w:val="single" w:color="auto" w:sz="4" w:space="0"/>
      </w:pBdr>
      <w:spacing w:before="100" w:after="100"/>
      <w:ind w:firstLine="200" w:firstLineChars="200"/>
      <w:jc w:val="center"/>
      <w:textAlignment w:val="center"/>
    </w:pPr>
    <w:rPr>
      <w:rFonts w:ascii="Arial Unicode MS" w:hAnsi="Arial Unicode MS" w:eastAsia="Arial Unicode MS"/>
      <w:color w:val="7030A0"/>
      <w:kern w:val="0"/>
      <w:szCs w:val="20"/>
    </w:rPr>
  </w:style>
  <w:style w:type="paragraph" w:customStyle="1" w:styleId="294">
    <w:name w:val="附图 BJ8"/>
    <w:basedOn w:val="1"/>
    <w:autoRedefine/>
    <w:qFormat/>
    <w:uiPriority w:val="0"/>
    <w:pPr>
      <w:adjustRightInd w:val="0"/>
      <w:snapToGrid w:val="0"/>
      <w:ind w:firstLine="200" w:firstLineChars="200"/>
      <w:jc w:val="center"/>
    </w:pPr>
    <w:rPr>
      <w:rFonts w:hAnsi="Arial"/>
      <w:color w:val="7030A0"/>
      <w:kern w:val="0"/>
    </w:rPr>
  </w:style>
  <w:style w:type="paragraph" w:customStyle="1" w:styleId="295">
    <w:name w:val="xl54"/>
    <w:basedOn w:val="1"/>
    <w:autoRedefine/>
    <w:qFormat/>
    <w:uiPriority w:val="0"/>
    <w:pPr>
      <w:widowControl/>
      <w:pBdr>
        <w:left w:val="single" w:color="auto" w:sz="4" w:space="0"/>
        <w:bottom w:val="single" w:color="auto" w:sz="4" w:space="0"/>
        <w:right w:val="single" w:color="auto" w:sz="4" w:space="0"/>
      </w:pBdr>
      <w:spacing w:before="100" w:after="100"/>
      <w:ind w:firstLine="200" w:firstLineChars="200"/>
      <w:jc w:val="center"/>
      <w:textAlignment w:val="center"/>
    </w:pPr>
    <w:rPr>
      <w:rFonts w:ascii="Arial Unicode MS" w:hAnsi="Arial Unicode MS" w:eastAsia="Arial Unicode MS"/>
      <w:color w:val="7030A0"/>
      <w:kern w:val="0"/>
      <w:szCs w:val="20"/>
    </w:rPr>
  </w:style>
  <w:style w:type="paragraph" w:customStyle="1" w:styleId="296">
    <w:name w:val="招标文件1"/>
    <w:basedOn w:val="1"/>
    <w:autoRedefine/>
    <w:qFormat/>
    <w:uiPriority w:val="0"/>
    <w:pPr>
      <w:tabs>
        <w:tab w:val="left" w:pos="420"/>
      </w:tabs>
      <w:spacing w:before="120" w:after="120" w:line="480" w:lineRule="exact"/>
      <w:ind w:left="200" w:firstLine="200" w:firstLineChars="200"/>
      <w:jc w:val="left"/>
      <w:outlineLvl w:val="1"/>
    </w:pPr>
    <w:rPr>
      <w:rFonts w:ascii="宋体"/>
      <w:b/>
      <w:color w:val="7030A0"/>
      <w:spacing w:val="10"/>
      <w:w w:val="95"/>
      <w:kern w:val="0"/>
      <w:sz w:val="28"/>
    </w:rPr>
  </w:style>
  <w:style w:type="paragraph" w:customStyle="1" w:styleId="297">
    <w:name w:val="Report Level 1"/>
    <w:basedOn w:val="1"/>
    <w:next w:val="298"/>
    <w:autoRedefine/>
    <w:qFormat/>
    <w:uiPriority w:val="0"/>
    <w:pPr>
      <w:keepNext/>
      <w:widowControl/>
      <w:tabs>
        <w:tab w:val="left" w:pos="1080"/>
      </w:tabs>
      <w:spacing w:before="240" w:after="240" w:line="360" w:lineRule="auto"/>
      <w:ind w:left="1080" w:hanging="1080" w:firstLineChars="200"/>
      <w:jc w:val="left"/>
      <w:outlineLvl w:val="0"/>
    </w:pPr>
    <w:rPr>
      <w:rFonts w:ascii="Arial" w:hAnsi="Arial"/>
      <w:b/>
      <w:caps/>
      <w:color w:val="7030A0"/>
      <w:kern w:val="0"/>
      <w:sz w:val="24"/>
      <w:szCs w:val="21"/>
      <w:lang w:val="en-GB"/>
    </w:rPr>
  </w:style>
  <w:style w:type="paragraph" w:customStyle="1" w:styleId="298">
    <w:name w:val="Report Text"/>
    <w:basedOn w:val="1"/>
    <w:autoRedefine/>
    <w:qFormat/>
    <w:uiPriority w:val="0"/>
    <w:pPr>
      <w:widowControl/>
      <w:spacing w:after="138"/>
      <w:ind w:left="1080" w:firstLine="200" w:firstLineChars="200"/>
      <w:jc w:val="left"/>
    </w:pPr>
    <w:rPr>
      <w:color w:val="7030A0"/>
      <w:kern w:val="0"/>
      <w:sz w:val="22"/>
      <w:szCs w:val="20"/>
      <w:lang w:val="en-GB" w:eastAsia="en-US"/>
    </w:rPr>
  </w:style>
  <w:style w:type="paragraph" w:customStyle="1" w:styleId="299">
    <w:name w:val="xl59"/>
    <w:basedOn w:val="1"/>
    <w:autoRedefine/>
    <w:qFormat/>
    <w:uiPriority w:val="0"/>
    <w:pPr>
      <w:widowControl/>
      <w:pBdr>
        <w:bottom w:val="single" w:color="auto" w:sz="4" w:space="0"/>
      </w:pBdr>
      <w:spacing w:before="100" w:after="100"/>
      <w:ind w:firstLine="200" w:firstLineChars="200"/>
      <w:jc w:val="center"/>
      <w:textAlignment w:val="center"/>
    </w:pPr>
    <w:rPr>
      <w:rFonts w:ascii="Arial Unicode MS" w:hAnsi="Arial Unicode MS" w:eastAsia="Arial Unicode MS"/>
      <w:color w:val="7030A0"/>
      <w:kern w:val="0"/>
      <w:szCs w:val="20"/>
    </w:rPr>
  </w:style>
  <w:style w:type="paragraph" w:customStyle="1" w:styleId="300">
    <w:name w:val="xl45"/>
    <w:basedOn w:val="1"/>
    <w:autoRedefine/>
    <w:qFormat/>
    <w:uiPriority w:val="0"/>
    <w:pPr>
      <w:widowControl/>
      <w:pBdr>
        <w:bottom w:val="single" w:color="auto" w:sz="4" w:space="0"/>
        <w:right w:val="single" w:color="auto" w:sz="4" w:space="0"/>
      </w:pBdr>
      <w:spacing w:before="100" w:after="100"/>
      <w:ind w:firstLine="200" w:firstLineChars="200"/>
      <w:jc w:val="center"/>
      <w:textAlignment w:val="center"/>
    </w:pPr>
    <w:rPr>
      <w:rFonts w:eastAsia="Arial Unicode MS"/>
      <w:color w:val="7030A0"/>
      <w:kern w:val="0"/>
      <w:sz w:val="22"/>
      <w:szCs w:val="20"/>
    </w:rPr>
  </w:style>
  <w:style w:type="paragraph" w:customStyle="1" w:styleId="301">
    <w:name w:val="xl7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FF0000"/>
      <w:kern w:val="0"/>
      <w:sz w:val="24"/>
    </w:rPr>
  </w:style>
  <w:style w:type="paragraph" w:customStyle="1" w:styleId="302">
    <w:name w:val="xl58"/>
    <w:basedOn w:val="1"/>
    <w:autoRedefine/>
    <w:qFormat/>
    <w:uiPriority w:val="0"/>
    <w:pPr>
      <w:widowControl/>
      <w:pBdr>
        <w:left w:val="single" w:color="auto" w:sz="4" w:space="0"/>
        <w:bottom w:val="single" w:color="auto" w:sz="4" w:space="0"/>
      </w:pBdr>
      <w:spacing w:before="100" w:after="100"/>
      <w:ind w:firstLine="200" w:firstLineChars="200"/>
      <w:jc w:val="center"/>
      <w:textAlignment w:val="center"/>
    </w:pPr>
    <w:rPr>
      <w:rFonts w:ascii="Arial Unicode MS" w:hAnsi="Arial Unicode MS" w:eastAsia="Arial Unicode MS"/>
      <w:color w:val="7030A0"/>
      <w:kern w:val="0"/>
      <w:szCs w:val="20"/>
    </w:rPr>
  </w:style>
  <w:style w:type="paragraph" w:customStyle="1" w:styleId="303">
    <w:name w:val="级别5"/>
    <w:basedOn w:val="275"/>
    <w:autoRedefine/>
    <w:qFormat/>
    <w:uiPriority w:val="0"/>
    <w:pPr>
      <w:outlineLvl w:val="4"/>
    </w:pPr>
  </w:style>
  <w:style w:type="paragraph" w:customStyle="1" w:styleId="304">
    <w:name w:val="xl43"/>
    <w:basedOn w:val="1"/>
    <w:autoRedefine/>
    <w:qFormat/>
    <w:uiPriority w:val="0"/>
    <w:pPr>
      <w:widowControl/>
      <w:pBdr>
        <w:top w:val="single" w:color="auto" w:sz="4" w:space="0"/>
        <w:left w:val="single" w:color="auto" w:sz="4" w:space="0"/>
        <w:bottom w:val="single" w:color="auto" w:sz="4" w:space="0"/>
        <w:right w:val="single" w:color="auto" w:sz="4" w:space="0"/>
      </w:pBdr>
      <w:spacing w:before="100" w:after="100"/>
      <w:ind w:firstLine="200" w:firstLineChars="200"/>
      <w:jc w:val="center"/>
    </w:pPr>
    <w:rPr>
      <w:rFonts w:eastAsia="Arial Unicode MS"/>
      <w:color w:val="7030A0"/>
      <w:kern w:val="0"/>
      <w:szCs w:val="20"/>
    </w:rPr>
  </w:style>
  <w:style w:type="paragraph" w:customStyle="1" w:styleId="305">
    <w:name w:val="级别1"/>
    <w:basedOn w:val="4"/>
    <w:autoRedefine/>
    <w:qFormat/>
    <w:uiPriority w:val="0"/>
    <w:pPr>
      <w:keepNext w:val="0"/>
      <w:keepLines w:val="0"/>
      <w:tabs>
        <w:tab w:val="left" w:pos="-1620"/>
        <w:tab w:val="clear" w:pos="1440"/>
      </w:tabs>
      <w:adjustRightInd w:val="0"/>
      <w:snapToGrid w:val="0"/>
      <w:spacing w:before="0" w:after="0" w:line="360" w:lineRule="auto"/>
      <w:ind w:left="2098" w:hanging="2098"/>
    </w:pPr>
    <w:rPr>
      <w:rFonts w:ascii="宋体" w:hAnsi="宋体"/>
      <w:bCs w:val="0"/>
      <w:sz w:val="28"/>
      <w:szCs w:val="28"/>
    </w:rPr>
  </w:style>
  <w:style w:type="paragraph" w:customStyle="1" w:styleId="306">
    <w:name w:val="纯文本1"/>
    <w:basedOn w:val="1"/>
    <w:autoRedefine/>
    <w:qFormat/>
    <w:uiPriority w:val="0"/>
    <w:pPr>
      <w:adjustRightInd w:val="0"/>
      <w:spacing w:line="312" w:lineRule="atLeast"/>
      <w:ind w:firstLine="567" w:firstLineChars="200"/>
      <w:jc w:val="left"/>
      <w:textAlignment w:val="baseline"/>
    </w:pPr>
    <w:rPr>
      <w:rFonts w:ascii="宋体" w:hAnsi="Courier New"/>
      <w:color w:val="7030A0"/>
      <w:kern w:val="0"/>
      <w:sz w:val="28"/>
    </w:rPr>
  </w:style>
  <w:style w:type="paragraph" w:customStyle="1" w:styleId="307">
    <w:name w:val="应答文本"/>
    <w:basedOn w:val="1"/>
    <w:autoRedefine/>
    <w:qFormat/>
    <w:uiPriority w:val="0"/>
    <w:pPr>
      <w:adjustRightInd w:val="0"/>
      <w:spacing w:afterLines="50" w:line="320" w:lineRule="exact"/>
      <w:ind w:left="480" w:leftChars="200" w:firstLine="460" w:firstLineChars="200"/>
      <w:jc w:val="left"/>
    </w:pPr>
    <w:rPr>
      <w:rFonts w:ascii="Arial" w:hAnsi="Arial" w:eastAsia="楷体_GB2312" w:cs="宋体"/>
      <w:color w:val="7030A0"/>
      <w:spacing w:val="10"/>
      <w:kern w:val="0"/>
      <w:szCs w:val="20"/>
    </w:rPr>
  </w:style>
  <w:style w:type="paragraph" w:customStyle="1" w:styleId="308">
    <w:name w:val="标准"/>
    <w:basedOn w:val="1"/>
    <w:autoRedefine/>
    <w:qFormat/>
    <w:uiPriority w:val="0"/>
    <w:pPr>
      <w:adjustRightInd w:val="0"/>
      <w:spacing w:line="312" w:lineRule="atLeast"/>
      <w:jc w:val="center"/>
      <w:textAlignment w:val="baseline"/>
    </w:pPr>
    <w:rPr>
      <w:kern w:val="24"/>
      <w:sz w:val="24"/>
    </w:rPr>
  </w:style>
  <w:style w:type="paragraph" w:customStyle="1" w:styleId="309">
    <w:name w:val="1.1"/>
    <w:basedOn w:val="5"/>
    <w:autoRedefine/>
    <w:qFormat/>
    <w:uiPriority w:val="0"/>
    <w:pPr>
      <w:keepNext w:val="0"/>
      <w:keepLines w:val="0"/>
      <w:tabs>
        <w:tab w:val="left" w:pos="180"/>
      </w:tabs>
      <w:autoSpaceDE w:val="0"/>
      <w:autoSpaceDN w:val="0"/>
      <w:adjustRightInd w:val="0"/>
      <w:spacing w:before="0" w:after="0" w:line="360" w:lineRule="auto"/>
      <w:jc w:val="left"/>
      <w:outlineLvl w:val="2"/>
    </w:pPr>
    <w:rPr>
      <w:rFonts w:ascii="宋体" w:hAnsi="宋体"/>
      <w:bCs w:val="0"/>
      <w:kern w:val="0"/>
      <w:sz w:val="21"/>
      <w:szCs w:val="20"/>
    </w:rPr>
  </w:style>
  <w:style w:type="paragraph" w:customStyle="1" w:styleId="310">
    <w:name w:val="Char Char Char Char"/>
    <w:basedOn w:val="23"/>
    <w:autoRedefine/>
    <w:qFormat/>
    <w:uiPriority w:val="0"/>
    <w:pPr>
      <w:shd w:val="clear" w:color="auto" w:fill="000080"/>
      <w:adjustRightInd w:val="0"/>
      <w:spacing w:line="436" w:lineRule="exact"/>
      <w:ind w:left="357"/>
      <w:jc w:val="left"/>
      <w:outlineLvl w:val="3"/>
    </w:pPr>
    <w:rPr>
      <w:rFonts w:ascii="Tahoma" w:hAnsi="Tahoma"/>
      <w:b/>
      <w:sz w:val="24"/>
      <w:szCs w:val="24"/>
    </w:rPr>
  </w:style>
  <w:style w:type="paragraph" w:customStyle="1" w:styleId="311">
    <w:name w:val="标题2 Char"/>
    <w:basedOn w:val="5"/>
    <w:autoRedefine/>
    <w:qFormat/>
    <w:uiPriority w:val="0"/>
    <w:pPr>
      <w:tabs>
        <w:tab w:val="left" w:pos="709"/>
      </w:tabs>
      <w:adjustRightInd w:val="0"/>
      <w:spacing w:before="0" w:after="0" w:line="360" w:lineRule="auto"/>
      <w:ind w:left="709" w:hanging="709"/>
      <w:textAlignment w:val="baseline"/>
    </w:pPr>
    <w:rPr>
      <w:rFonts w:eastAsia="仿宋_GB2312" w:cs="Arial"/>
      <w:b w:val="0"/>
      <w:bCs w:val="0"/>
      <w:kern w:val="0"/>
      <w:sz w:val="21"/>
      <w:szCs w:val="24"/>
    </w:rPr>
  </w:style>
  <w:style w:type="paragraph" w:customStyle="1" w:styleId="312">
    <w:name w:val="样式 标题2 + 字距调整8 磅"/>
    <w:basedOn w:val="311"/>
    <w:autoRedefine/>
    <w:qFormat/>
    <w:uiPriority w:val="0"/>
    <w:pPr>
      <w:tabs>
        <w:tab w:val="clear" w:pos="709"/>
      </w:tabs>
    </w:pPr>
    <w:rPr>
      <w:kern w:val="16"/>
    </w:rPr>
  </w:style>
  <w:style w:type="paragraph" w:customStyle="1" w:styleId="313">
    <w:name w:val="Char Char Char Char Char Char1 Char Char Char Char"/>
    <w:basedOn w:val="1"/>
    <w:autoRedefine/>
    <w:qFormat/>
    <w:uiPriority w:val="0"/>
    <w:rPr>
      <w:rFonts w:ascii="仿宋_GB2312" w:eastAsia="仿宋_GB2312"/>
      <w:b/>
      <w:sz w:val="32"/>
      <w:szCs w:val="32"/>
    </w:rPr>
  </w:style>
  <w:style w:type="paragraph" w:customStyle="1" w:styleId="314">
    <w:name w:val="xl32"/>
    <w:basedOn w:val="1"/>
    <w:autoRedefine/>
    <w:qFormat/>
    <w:uiPriority w:val="0"/>
    <w:pPr>
      <w:widowControl/>
      <w:spacing w:before="100" w:beforeAutospacing="1" w:after="100" w:afterAutospacing="1"/>
      <w:jc w:val="center"/>
    </w:pPr>
    <w:rPr>
      <w:b/>
      <w:bCs/>
      <w:kern w:val="0"/>
      <w:sz w:val="24"/>
      <w:u w:val="single"/>
    </w:rPr>
  </w:style>
  <w:style w:type="paragraph" w:customStyle="1" w:styleId="315">
    <w:name w:val="xl6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16">
    <w:name w:val="图1"/>
    <w:basedOn w:val="1"/>
    <w:next w:val="1"/>
    <w:autoRedefine/>
    <w:qFormat/>
    <w:uiPriority w:val="0"/>
    <w:pPr>
      <w:tabs>
        <w:tab w:val="left" w:pos="1440"/>
      </w:tabs>
      <w:spacing w:beforeLines="50" w:afterLines="100" w:line="360" w:lineRule="auto"/>
      <w:ind w:left="1105" w:hanging="748"/>
      <w:jc w:val="center"/>
    </w:pPr>
    <w:rPr>
      <w:kern w:val="0"/>
    </w:rPr>
  </w:style>
  <w:style w:type="paragraph" w:customStyle="1" w:styleId="317">
    <w:name w:val="Char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318">
    <w:name w:val="级别6"/>
    <w:basedOn w:val="303"/>
    <w:autoRedefine/>
    <w:qFormat/>
    <w:uiPriority w:val="0"/>
    <w:pPr>
      <w:tabs>
        <w:tab w:val="left" w:pos="405"/>
        <w:tab w:val="clear" w:pos="0"/>
      </w:tabs>
      <w:ind w:left="409" w:hanging="23"/>
      <w:outlineLvl w:val="5"/>
    </w:pPr>
  </w:style>
  <w:style w:type="paragraph" w:customStyle="1" w:styleId="319">
    <w:name w:val="tll"/>
    <w:basedOn w:val="1"/>
    <w:autoRedefine/>
    <w:qFormat/>
    <w:uiPriority w:val="0"/>
    <w:pPr>
      <w:autoSpaceDE w:val="0"/>
      <w:autoSpaceDN w:val="0"/>
      <w:adjustRightInd w:val="0"/>
      <w:spacing w:line="300" w:lineRule="atLeast"/>
      <w:ind w:firstLine="709"/>
      <w:jc w:val="left"/>
      <w:textAlignment w:val="baseline"/>
    </w:pPr>
    <w:rPr>
      <w:rFonts w:ascii="仿宋_GB2312" w:hAnsi="Arial" w:eastAsia="仿宋_GB2312"/>
      <w:kern w:val="0"/>
      <w:szCs w:val="20"/>
    </w:rPr>
  </w:style>
  <w:style w:type="paragraph" w:customStyle="1" w:styleId="320">
    <w:name w:val="xl30"/>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321">
    <w:name w:val="样式 标题 2标题 1.1head:2#2 headlinehheadlineS&amp;R2ERMH2Head 2 +..."/>
    <w:basedOn w:val="5"/>
    <w:autoRedefine/>
    <w:qFormat/>
    <w:uiPriority w:val="0"/>
    <w:pPr>
      <w:tabs>
        <w:tab w:val="left" w:pos="907"/>
      </w:tabs>
      <w:autoSpaceDE w:val="0"/>
      <w:autoSpaceDN w:val="0"/>
      <w:adjustRightInd w:val="0"/>
      <w:spacing w:before="120" w:after="120" w:line="360" w:lineRule="auto"/>
      <w:ind w:left="907" w:hanging="907"/>
      <w:jc w:val="center"/>
      <w:textAlignment w:val="baseline"/>
    </w:pPr>
    <w:rPr>
      <w:rFonts w:eastAsia="宋体"/>
      <w:kern w:val="0"/>
      <w:sz w:val="24"/>
      <w:szCs w:val="20"/>
    </w:rPr>
  </w:style>
  <w:style w:type="paragraph" w:customStyle="1" w:styleId="322">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4"/>
    </w:rPr>
  </w:style>
  <w:style w:type="paragraph" w:customStyle="1" w:styleId="323">
    <w:name w:val="样式4"/>
    <w:basedOn w:val="1"/>
    <w:next w:val="5"/>
    <w:autoRedefine/>
    <w:qFormat/>
    <w:uiPriority w:val="0"/>
    <w:pPr>
      <w:tabs>
        <w:tab w:val="left" w:pos="360"/>
      </w:tabs>
      <w:spacing w:line="360" w:lineRule="auto"/>
      <w:ind w:left="360" w:hanging="360"/>
    </w:pPr>
    <w:rPr>
      <w:rFonts w:ascii="宋体" w:hAnsi="宋体"/>
      <w:b/>
      <w:sz w:val="28"/>
      <w:szCs w:val="20"/>
    </w:rPr>
  </w:style>
  <w:style w:type="paragraph" w:customStyle="1" w:styleId="324">
    <w:name w:val="一"/>
    <w:basedOn w:val="4"/>
    <w:autoRedefine/>
    <w:qFormat/>
    <w:uiPriority w:val="0"/>
    <w:pPr>
      <w:keepNext w:val="0"/>
      <w:keepLines w:val="0"/>
      <w:autoSpaceDE w:val="0"/>
      <w:autoSpaceDN w:val="0"/>
      <w:adjustRightInd w:val="0"/>
      <w:spacing w:before="0" w:after="0" w:line="360" w:lineRule="auto"/>
      <w:jc w:val="left"/>
    </w:pPr>
    <w:rPr>
      <w:rFonts w:ascii="宋体" w:hAnsi="宋体"/>
      <w:kern w:val="0"/>
      <w:sz w:val="28"/>
      <w:szCs w:val="20"/>
    </w:rPr>
  </w:style>
  <w:style w:type="paragraph" w:customStyle="1" w:styleId="325">
    <w:name w:val="样式 样式 正文段落 + 段前: 0.2 行 + 段前: 0.5 行"/>
    <w:basedOn w:val="1"/>
    <w:autoRedefine/>
    <w:qFormat/>
    <w:uiPriority w:val="0"/>
    <w:pPr>
      <w:autoSpaceDE w:val="0"/>
      <w:autoSpaceDN w:val="0"/>
      <w:adjustRightInd w:val="0"/>
      <w:snapToGrid w:val="0"/>
      <w:spacing w:beforeLines="20" w:line="540" w:lineRule="exact"/>
      <w:ind w:firstLine="567"/>
      <w:textAlignment w:val="baseline"/>
    </w:pPr>
    <w:rPr>
      <w:rFonts w:ascii="宋体" w:hAnsi="Tms Rmn" w:cs="宋体"/>
      <w:kern w:val="0"/>
      <w:sz w:val="26"/>
      <w:szCs w:val="20"/>
    </w:rPr>
  </w:style>
  <w:style w:type="paragraph" w:customStyle="1" w:styleId="326">
    <w:name w:val="xl50"/>
    <w:basedOn w:val="1"/>
    <w:autoRedefine/>
    <w:qFormat/>
    <w:uiPriority w:val="0"/>
    <w:pPr>
      <w:widowControl/>
      <w:pBdr>
        <w:top w:val="single" w:color="auto" w:sz="4" w:space="0"/>
        <w:bottom w:val="single" w:color="auto" w:sz="4" w:space="0"/>
      </w:pBdr>
      <w:spacing w:before="100" w:after="100"/>
      <w:ind w:firstLine="200" w:firstLineChars="200"/>
      <w:jc w:val="center"/>
    </w:pPr>
    <w:rPr>
      <w:rFonts w:ascii="Arial Unicode MS" w:hAnsi="Arial Unicode MS" w:eastAsia="Arial Unicode MS"/>
      <w:color w:val="7030A0"/>
      <w:kern w:val="0"/>
      <w:szCs w:val="20"/>
    </w:rPr>
  </w:style>
  <w:style w:type="paragraph" w:customStyle="1" w:styleId="327">
    <w:name w:val="font0"/>
    <w:basedOn w:val="1"/>
    <w:autoRedefine/>
    <w:qFormat/>
    <w:uiPriority w:val="0"/>
    <w:pPr>
      <w:widowControl/>
      <w:spacing w:before="100" w:beforeAutospacing="1" w:after="100" w:afterAutospacing="1"/>
      <w:jc w:val="left"/>
    </w:pPr>
    <w:rPr>
      <w:rFonts w:ascii="Arial" w:hAnsi="Arial" w:cs="Arial"/>
      <w:kern w:val="0"/>
      <w:sz w:val="20"/>
      <w:szCs w:val="20"/>
    </w:rPr>
  </w:style>
  <w:style w:type="paragraph" w:customStyle="1" w:styleId="328">
    <w:name w:val="xl49"/>
    <w:basedOn w:val="1"/>
    <w:autoRedefine/>
    <w:qFormat/>
    <w:uiPriority w:val="0"/>
    <w:pPr>
      <w:widowControl/>
      <w:pBdr>
        <w:top w:val="single" w:color="auto" w:sz="4" w:space="0"/>
        <w:left w:val="single" w:color="auto" w:sz="4" w:space="0"/>
        <w:bottom w:val="single" w:color="auto" w:sz="4" w:space="0"/>
      </w:pBdr>
      <w:spacing w:before="100" w:after="100"/>
      <w:ind w:firstLine="200" w:firstLineChars="200"/>
      <w:jc w:val="center"/>
    </w:pPr>
    <w:rPr>
      <w:rFonts w:ascii="Arial Unicode MS" w:hAnsi="Arial Unicode MS" w:eastAsia="Arial Unicode MS"/>
      <w:color w:val="7030A0"/>
      <w:kern w:val="0"/>
      <w:szCs w:val="20"/>
    </w:rPr>
  </w:style>
  <w:style w:type="paragraph" w:customStyle="1" w:styleId="329">
    <w:name w:val="三点段 Char"/>
    <w:basedOn w:val="1"/>
    <w:autoRedefine/>
    <w:qFormat/>
    <w:uiPriority w:val="0"/>
    <w:pPr>
      <w:spacing w:line="360" w:lineRule="auto"/>
      <w:ind w:left="1200" w:hanging="1200" w:hangingChars="500"/>
    </w:pPr>
    <w:rPr>
      <w:rFonts w:hint="eastAsia" w:ascii="宋体"/>
      <w:sz w:val="24"/>
    </w:rPr>
  </w:style>
  <w:style w:type="paragraph" w:customStyle="1" w:styleId="330">
    <w:name w:val="样式2"/>
    <w:basedOn w:val="1"/>
    <w:autoRedefine/>
    <w:qFormat/>
    <w:uiPriority w:val="0"/>
    <w:pPr>
      <w:adjustRightInd w:val="0"/>
      <w:spacing w:before="120" w:after="120" w:line="312" w:lineRule="atLeast"/>
      <w:jc w:val="center"/>
      <w:textAlignment w:val="baseline"/>
    </w:pPr>
    <w:rPr>
      <w:kern w:val="0"/>
      <w:sz w:val="24"/>
      <w:szCs w:val="20"/>
    </w:rPr>
  </w:style>
  <w:style w:type="paragraph" w:customStyle="1" w:styleId="331">
    <w:name w:val="小标题一"/>
    <w:basedOn w:val="1"/>
    <w:next w:val="1"/>
    <w:autoRedefine/>
    <w:qFormat/>
    <w:uiPriority w:val="0"/>
    <w:pPr>
      <w:tabs>
        <w:tab w:val="left" w:pos="1080"/>
      </w:tabs>
      <w:spacing w:line="500" w:lineRule="exact"/>
      <w:ind w:left="1080" w:hanging="1080"/>
    </w:pPr>
    <w:rPr>
      <w:sz w:val="28"/>
      <w:szCs w:val="20"/>
    </w:rPr>
  </w:style>
  <w:style w:type="paragraph" w:customStyle="1" w:styleId="332">
    <w:name w:val="Char"/>
    <w:basedOn w:val="1"/>
    <w:autoRedefine/>
    <w:qFormat/>
    <w:uiPriority w:val="0"/>
    <w:rPr>
      <w:rFonts w:ascii="仿宋_GB2312" w:eastAsia="仿宋_GB2312"/>
      <w:b/>
      <w:sz w:val="32"/>
      <w:szCs w:val="32"/>
    </w:rPr>
  </w:style>
  <w:style w:type="paragraph" w:customStyle="1" w:styleId="333">
    <w:name w:val="文档正文"/>
    <w:basedOn w:val="1"/>
    <w:autoRedefine/>
    <w:qFormat/>
    <w:uiPriority w:val="0"/>
    <w:pPr>
      <w:spacing w:line="360" w:lineRule="auto"/>
      <w:ind w:firstLine="200" w:firstLineChars="200"/>
    </w:pPr>
    <w:rPr>
      <w:rFonts w:ascii="宋体" w:hAnsi="宋体"/>
      <w:sz w:val="24"/>
    </w:rPr>
  </w:style>
  <w:style w:type="paragraph" w:customStyle="1" w:styleId="334">
    <w:name w:val="标题1"/>
    <w:basedOn w:val="4"/>
    <w:autoRedefine/>
    <w:qFormat/>
    <w:uiPriority w:val="0"/>
    <w:pPr>
      <w:tabs>
        <w:tab w:val="left" w:pos="450"/>
        <w:tab w:val="left" w:pos="709"/>
        <w:tab w:val="left" w:pos="907"/>
        <w:tab w:val="clear" w:pos="1440"/>
      </w:tabs>
      <w:adjustRightInd w:val="0"/>
      <w:spacing w:before="120" w:after="0" w:line="360" w:lineRule="auto"/>
      <w:ind w:left="450" w:hanging="450"/>
      <w:textAlignment w:val="baseline"/>
    </w:pPr>
    <w:rPr>
      <w:rFonts w:ascii="宋体" w:hAnsi="宋体"/>
      <w:bCs w:val="0"/>
      <w:sz w:val="28"/>
      <w:szCs w:val="20"/>
    </w:rPr>
  </w:style>
  <w:style w:type="paragraph" w:customStyle="1" w:styleId="335">
    <w:name w:val="合同书"/>
    <w:basedOn w:val="1"/>
    <w:autoRedefine/>
    <w:qFormat/>
    <w:uiPriority w:val="0"/>
    <w:pPr>
      <w:spacing w:afterLines="100"/>
      <w:jc w:val="center"/>
    </w:pPr>
    <w:rPr>
      <w:rFonts w:hAnsi="宋体"/>
      <w:b/>
      <w:color w:val="000000"/>
      <w:sz w:val="44"/>
      <w:szCs w:val="44"/>
    </w:rPr>
  </w:style>
  <w:style w:type="paragraph" w:customStyle="1" w:styleId="336">
    <w:name w:val="条文 0"/>
    <w:next w:val="1"/>
    <w:autoRedefine/>
    <w:qFormat/>
    <w:uiPriority w:val="0"/>
    <w:pPr>
      <w:spacing w:before="240" w:after="240"/>
    </w:pPr>
    <w:rPr>
      <w:rFonts w:ascii="Times New Roman" w:hAnsi="Times New Roman" w:eastAsia="黑体" w:cs="Times New Roman"/>
      <w:sz w:val="21"/>
      <w:lang w:val="en-US" w:eastAsia="zh-CN" w:bidi="ar-SA"/>
    </w:rPr>
  </w:style>
  <w:style w:type="paragraph" w:customStyle="1" w:styleId="337">
    <w:name w:val="条文 4"/>
    <w:next w:val="1"/>
    <w:autoRedefine/>
    <w:qFormat/>
    <w:uiPriority w:val="0"/>
    <w:pPr>
      <w:spacing w:line="310" w:lineRule="exact"/>
    </w:pPr>
    <w:rPr>
      <w:rFonts w:ascii="Times New Roman" w:hAnsi="Times New Roman" w:eastAsia="黑体" w:cs="Times New Roman"/>
      <w:sz w:val="21"/>
      <w:lang w:val="en-US" w:eastAsia="zh-CN" w:bidi="ar-SA"/>
    </w:rPr>
  </w:style>
  <w:style w:type="paragraph" w:customStyle="1" w:styleId="338">
    <w:name w:val="图名图序"/>
    <w:autoRedefine/>
    <w:qFormat/>
    <w:uiPriority w:val="0"/>
    <w:pPr>
      <w:adjustRightInd w:val="0"/>
      <w:spacing w:before="120" w:after="240"/>
      <w:jc w:val="center"/>
    </w:pPr>
    <w:rPr>
      <w:rFonts w:ascii="宋体" w:hAnsi="宋体" w:eastAsia="宋体" w:cs="Times New Roman"/>
      <w:kern w:val="2"/>
      <w:sz w:val="21"/>
      <w:lang w:val="en-US" w:eastAsia="zh-CN" w:bidi="ar-SA"/>
    </w:rPr>
  </w:style>
  <w:style w:type="paragraph" w:customStyle="1" w:styleId="339">
    <w:name w:val="条文 3"/>
    <w:next w:val="1"/>
    <w:autoRedefine/>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340">
    <w:name w:val="Char Char Char Char Char Char Char"/>
    <w:basedOn w:val="1"/>
    <w:autoRedefine/>
    <w:qFormat/>
    <w:uiPriority w:val="0"/>
    <w:rPr>
      <w:rFonts w:ascii="仿宋_GB2312" w:eastAsia="仿宋_GB2312"/>
      <w:b/>
      <w:sz w:val="32"/>
      <w:szCs w:val="32"/>
    </w:rPr>
  </w:style>
  <w:style w:type="paragraph" w:customStyle="1" w:styleId="341">
    <w:name w:val="样式 目录 1 + 左侧:  3 字符"/>
    <w:basedOn w:val="51"/>
    <w:autoRedefine/>
    <w:qFormat/>
    <w:uiPriority w:val="0"/>
    <w:pPr>
      <w:tabs>
        <w:tab w:val="left" w:pos="425"/>
        <w:tab w:val="left" w:pos="1680"/>
        <w:tab w:val="right" w:leader="dot" w:pos="8495"/>
        <w:tab w:val="right" w:pos="9060"/>
        <w:tab w:val="clear" w:pos="8778"/>
      </w:tabs>
      <w:snapToGrid/>
      <w:spacing w:line="240" w:lineRule="auto"/>
      <w:ind w:left="425" w:hanging="425"/>
    </w:pPr>
    <w:rPr>
      <w:bCs w:val="0"/>
      <w:iCs w:val="0"/>
      <w:caps w:val="0"/>
      <w:color w:val="7030A0"/>
      <w:kern w:val="2"/>
      <w:sz w:val="21"/>
      <w:szCs w:val="20"/>
    </w:rPr>
  </w:style>
  <w:style w:type="paragraph" w:customStyle="1" w:styleId="342">
    <w:name w:val="章节标题 BJ8"/>
    <w:basedOn w:val="177"/>
    <w:next w:val="177"/>
    <w:autoRedefine/>
    <w:qFormat/>
    <w:uiPriority w:val="0"/>
    <w:pPr>
      <w:ind w:firstLine="0" w:firstLineChars="0"/>
      <w:jc w:val="center"/>
    </w:pPr>
    <w:rPr>
      <w:rFonts w:eastAsia="黑体"/>
      <w:b/>
      <w:sz w:val="44"/>
      <w:szCs w:val="84"/>
    </w:rPr>
  </w:style>
  <w:style w:type="paragraph" w:customStyle="1" w:styleId="343">
    <w:name w:val="条文 1"/>
    <w:next w:val="1"/>
    <w:autoRedefine/>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344">
    <w:name w:val="表格"/>
    <w:basedOn w:val="70"/>
    <w:autoRedefine/>
    <w:qFormat/>
    <w:uiPriority w:val="0"/>
    <w:pPr>
      <w:snapToGrid w:val="0"/>
      <w:spacing w:before="60"/>
      <w:jc w:val="left"/>
    </w:pPr>
    <w:rPr>
      <w:rFonts w:ascii="宋体"/>
      <w:sz w:val="20"/>
    </w:rPr>
  </w:style>
  <w:style w:type="paragraph" w:customStyle="1" w:styleId="345">
    <w:name w:val="xl2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pPr>
    <w:rPr>
      <w:kern w:val="0"/>
      <w:sz w:val="24"/>
    </w:rPr>
  </w:style>
  <w:style w:type="paragraph" w:customStyle="1" w:styleId="346">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347">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348">
    <w:name w:val="条文 表"/>
    <w:next w:val="1"/>
    <w:autoRedefine/>
    <w:qFormat/>
    <w:uiPriority w:val="0"/>
    <w:pPr>
      <w:jc w:val="center"/>
    </w:pPr>
    <w:rPr>
      <w:rFonts w:ascii="Times New Roman" w:hAnsi="Times New Roman" w:eastAsia="黑体" w:cs="Times New Roman"/>
      <w:sz w:val="21"/>
      <w:lang w:val="en-US" w:eastAsia="zh-CN" w:bidi="ar-SA"/>
    </w:rPr>
  </w:style>
  <w:style w:type="paragraph" w:customStyle="1" w:styleId="349">
    <w:name w:val="大标题"/>
    <w:autoRedefine/>
    <w:qFormat/>
    <w:uiPriority w:val="0"/>
    <w:pPr>
      <w:tabs>
        <w:tab w:val="left" w:pos="1134"/>
      </w:tabs>
      <w:snapToGrid w:val="0"/>
      <w:spacing w:before="240" w:after="240" w:line="288" w:lineRule="auto"/>
    </w:pPr>
    <w:rPr>
      <w:rFonts w:ascii="黑体" w:hAnsi="Times New Roman" w:eastAsia="黑体" w:cs="Times New Roman"/>
      <w:sz w:val="24"/>
      <w:lang w:val="en-US" w:eastAsia="zh-CN" w:bidi="ar-SA"/>
    </w:rPr>
  </w:style>
  <w:style w:type="paragraph" w:customStyle="1" w:styleId="350">
    <w:name w:val="重点"/>
    <w:basedOn w:val="1"/>
    <w:autoRedefine/>
    <w:qFormat/>
    <w:uiPriority w:val="0"/>
    <w:pPr>
      <w:tabs>
        <w:tab w:val="left" w:pos="0"/>
        <w:tab w:val="left" w:pos="814"/>
      </w:tabs>
      <w:adjustRightInd w:val="0"/>
      <w:snapToGrid w:val="0"/>
      <w:spacing w:line="560" w:lineRule="atLeast"/>
      <w:ind w:left="737" w:hanging="283" w:firstLineChars="200"/>
      <w:jc w:val="left"/>
    </w:pPr>
    <w:rPr>
      <w:color w:val="7030A0"/>
      <w:kern w:val="24"/>
      <w:sz w:val="30"/>
      <w:szCs w:val="20"/>
    </w:rPr>
  </w:style>
  <w:style w:type="paragraph" w:customStyle="1" w:styleId="351">
    <w:name w:val="青岛正文"/>
    <w:basedOn w:val="1"/>
    <w:autoRedefine/>
    <w:qFormat/>
    <w:uiPriority w:val="0"/>
    <w:pPr>
      <w:spacing w:line="360" w:lineRule="auto"/>
    </w:pPr>
    <w:rPr>
      <w:sz w:val="28"/>
    </w:rPr>
  </w:style>
  <w:style w:type="paragraph" w:customStyle="1" w:styleId="352">
    <w:name w:val="样式 样式 列表框 Char Char Char Char Char + 右侧:  -0.05 字符 段后: 0.5 行 + 右..."/>
    <w:basedOn w:val="353"/>
    <w:autoRedefine/>
    <w:qFormat/>
    <w:uiPriority w:val="0"/>
    <w:pPr>
      <w:tabs>
        <w:tab w:val="left" w:pos="375"/>
        <w:tab w:val="left" w:pos="630"/>
      </w:tabs>
    </w:pPr>
  </w:style>
  <w:style w:type="paragraph" w:customStyle="1" w:styleId="353">
    <w:name w:val="样式 列表框 Char Char Char Char Char + 右侧:  -0.05 字符 段后: 0.5 行"/>
    <w:basedOn w:val="234"/>
    <w:autoRedefine/>
    <w:qFormat/>
    <w:uiPriority w:val="0"/>
    <w:pPr>
      <w:tabs>
        <w:tab w:val="left" w:pos="375"/>
        <w:tab w:val="clear" w:pos="450"/>
        <w:tab w:val="clear" w:pos="874"/>
      </w:tabs>
      <w:ind w:left="0" w:firstLine="0"/>
    </w:pPr>
    <w:rPr>
      <w:szCs w:val="20"/>
    </w:rPr>
  </w:style>
  <w:style w:type="paragraph" w:customStyle="1" w:styleId="354">
    <w:name w:val="xl39"/>
    <w:basedOn w:val="1"/>
    <w:autoRedefine/>
    <w:qFormat/>
    <w:uiPriority w:val="0"/>
    <w:pPr>
      <w:widowControl/>
      <w:pBdr>
        <w:top w:val="single" w:color="auto" w:sz="4" w:space="0"/>
        <w:bottom w:val="single" w:color="auto" w:sz="4" w:space="0"/>
      </w:pBdr>
      <w:spacing w:before="100" w:beforeAutospacing="1" w:after="100" w:afterAutospacing="1"/>
      <w:jc w:val="left"/>
    </w:pPr>
    <w:rPr>
      <w:kern w:val="0"/>
      <w:sz w:val="24"/>
    </w:rPr>
  </w:style>
  <w:style w:type="paragraph" w:customStyle="1" w:styleId="355">
    <w:name w:val="正文文本 21"/>
    <w:basedOn w:val="1"/>
    <w:autoRedefine/>
    <w:qFormat/>
    <w:uiPriority w:val="0"/>
    <w:pPr>
      <w:autoSpaceDE w:val="0"/>
      <w:autoSpaceDN w:val="0"/>
      <w:adjustRightInd w:val="0"/>
      <w:ind w:left="525" w:firstLine="525" w:firstLineChars="200"/>
      <w:jc w:val="left"/>
      <w:textAlignment w:val="baseline"/>
    </w:pPr>
    <w:rPr>
      <w:color w:val="7030A0"/>
      <w:szCs w:val="20"/>
    </w:rPr>
  </w:style>
  <w:style w:type="paragraph" w:customStyle="1" w:styleId="356">
    <w:name w:val="Report Heading"/>
    <w:basedOn w:val="1"/>
    <w:next w:val="1"/>
    <w:autoRedefine/>
    <w:qFormat/>
    <w:uiPriority w:val="0"/>
    <w:pPr>
      <w:keepNext/>
      <w:widowControl/>
      <w:spacing w:before="120" w:after="138"/>
      <w:ind w:left="1080" w:firstLine="200" w:firstLineChars="200"/>
      <w:jc w:val="left"/>
    </w:pPr>
    <w:rPr>
      <w:rFonts w:ascii="Arial" w:hAnsi="Arial"/>
      <w:b/>
      <w:color w:val="7030A0"/>
      <w:kern w:val="0"/>
      <w:sz w:val="22"/>
      <w:szCs w:val="20"/>
      <w:lang w:val="en-GB"/>
    </w:rPr>
  </w:style>
  <w:style w:type="paragraph" w:customStyle="1" w:styleId="357">
    <w:name w:val="xl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358">
    <w:name w:val="修订1"/>
    <w:autoRedefine/>
    <w:qFormat/>
    <w:uiPriority w:val="0"/>
    <w:rPr>
      <w:rFonts w:ascii="Times New Roman" w:hAnsi="Times New Roman" w:eastAsia="宋体" w:cs="Times New Roman"/>
      <w:kern w:val="2"/>
      <w:sz w:val="21"/>
      <w:lang w:val="en-US" w:eastAsia="zh-CN" w:bidi="ar-SA"/>
    </w:rPr>
  </w:style>
  <w:style w:type="paragraph" w:customStyle="1" w:styleId="359">
    <w:name w:val="正文C"/>
    <w:autoRedefine/>
    <w:qFormat/>
    <w:uiPriority w:val="0"/>
    <w:pPr>
      <w:widowControl w:val="0"/>
      <w:adjustRightInd w:val="0"/>
      <w:snapToGrid w:val="0"/>
      <w:spacing w:line="360" w:lineRule="auto"/>
      <w:ind w:right="31" w:rightChars="15" w:firstLine="420" w:firstLineChars="200"/>
      <w:jc w:val="both"/>
    </w:pPr>
    <w:rPr>
      <w:rFonts w:ascii="Times New Roman" w:hAnsi="Times New Roman" w:eastAsia="宋体" w:cs="宋体"/>
      <w:kern w:val="44"/>
      <w:sz w:val="24"/>
      <w:lang w:val="en-US" w:eastAsia="zh-CN" w:bidi="ar-SA"/>
    </w:rPr>
  </w:style>
  <w:style w:type="paragraph" w:customStyle="1" w:styleId="360">
    <w:name w:val="文档结构图2"/>
    <w:basedOn w:val="1"/>
    <w:autoRedefine/>
    <w:qFormat/>
    <w:uiPriority w:val="0"/>
    <w:pPr>
      <w:shd w:val="clear" w:color="auto" w:fill="000080"/>
      <w:autoSpaceDE w:val="0"/>
      <w:autoSpaceDN w:val="0"/>
      <w:adjustRightInd w:val="0"/>
      <w:ind w:firstLine="200" w:firstLineChars="200"/>
      <w:jc w:val="left"/>
      <w:textAlignment w:val="baseline"/>
    </w:pPr>
    <w:rPr>
      <w:color w:val="7030A0"/>
      <w:szCs w:val="20"/>
    </w:rPr>
  </w:style>
  <w:style w:type="paragraph" w:customStyle="1" w:styleId="361">
    <w:name w:val="Char Char Char Char11"/>
    <w:basedOn w:val="1"/>
    <w:autoRedefine/>
    <w:qFormat/>
    <w:uiPriority w:val="0"/>
    <w:pPr>
      <w:ind w:firstLine="200" w:firstLineChars="200"/>
      <w:jc w:val="left"/>
    </w:pPr>
    <w:rPr>
      <w:rFonts w:ascii="仿宋_GB2312" w:eastAsia="仿宋_GB2312"/>
      <w:b/>
      <w:color w:val="7030A0"/>
      <w:sz w:val="32"/>
      <w:szCs w:val="32"/>
    </w:rPr>
  </w:style>
  <w:style w:type="paragraph" w:customStyle="1" w:styleId="362">
    <w:name w:val="样式 标题 2标题 1.1编号标题2head:2#2 headlinehheadlineS&amp;R2ERMH2He..."/>
    <w:basedOn w:val="5"/>
    <w:autoRedefine/>
    <w:qFormat/>
    <w:uiPriority w:val="0"/>
    <w:pPr>
      <w:keepNext w:val="0"/>
      <w:keepLines w:val="0"/>
      <w:spacing w:before="120" w:after="120" w:line="500" w:lineRule="exact"/>
      <w:jc w:val="left"/>
    </w:pPr>
    <w:rPr>
      <w:rFonts w:cs="宋体"/>
      <w:color w:val="C00000"/>
      <w:kern w:val="44"/>
      <w:sz w:val="28"/>
      <w:szCs w:val="20"/>
    </w:rPr>
  </w:style>
  <w:style w:type="paragraph" w:customStyle="1" w:styleId="363">
    <w:name w:val="章节标题 QD3"/>
    <w:basedOn w:val="175"/>
    <w:next w:val="175"/>
    <w:autoRedefine/>
    <w:qFormat/>
    <w:uiPriority w:val="0"/>
    <w:pPr>
      <w:ind w:firstLine="0" w:firstLineChars="0"/>
      <w:jc w:val="center"/>
    </w:pPr>
    <w:rPr>
      <w:rFonts w:eastAsia="黑体"/>
      <w:b/>
      <w:sz w:val="44"/>
      <w:szCs w:val="84"/>
    </w:rPr>
  </w:style>
  <w:style w:type="paragraph" w:customStyle="1" w:styleId="364">
    <w:name w:val="Char2"/>
    <w:basedOn w:val="1"/>
    <w:autoRedefine/>
    <w:qFormat/>
    <w:uiPriority w:val="0"/>
    <w:pPr>
      <w:widowControl/>
      <w:spacing w:after="160" w:line="240" w:lineRule="exact"/>
      <w:ind w:firstLine="200" w:firstLineChars="200"/>
      <w:jc w:val="left"/>
    </w:pPr>
    <w:rPr>
      <w:rFonts w:ascii="Verdana" w:hAnsi="Verdana" w:eastAsia="仿宋_GB2312"/>
      <w:color w:val="7030A0"/>
      <w:kern w:val="0"/>
      <w:sz w:val="24"/>
      <w:szCs w:val="20"/>
      <w:lang w:eastAsia="en-US"/>
    </w:rPr>
  </w:style>
  <w:style w:type="paragraph" w:customStyle="1" w:styleId="365">
    <w:name w:val="xiao b"/>
    <w:basedOn w:val="1"/>
    <w:autoRedefine/>
    <w:qFormat/>
    <w:uiPriority w:val="0"/>
    <w:pPr>
      <w:ind w:firstLine="200" w:firstLineChars="200"/>
      <w:jc w:val="center"/>
    </w:pPr>
    <w:rPr>
      <w:rFonts w:eastAsia="黑体"/>
      <w:color w:val="7030A0"/>
      <w:sz w:val="24"/>
      <w:szCs w:val="20"/>
    </w:rPr>
  </w:style>
  <w:style w:type="paragraph" w:customStyle="1" w:styleId="366">
    <w:name w:val="样式 标题 4 + 加粗"/>
    <w:basedOn w:val="7"/>
    <w:autoRedefine/>
    <w:qFormat/>
    <w:uiPriority w:val="0"/>
    <w:pPr>
      <w:keepNext w:val="0"/>
      <w:keepLines w:val="0"/>
      <w:spacing w:before="120" w:after="0" w:line="240" w:lineRule="auto"/>
      <w:jc w:val="left"/>
    </w:pPr>
    <w:rPr>
      <w:rFonts w:ascii="Times New Roman" w:hAnsi="Times New Roman"/>
      <w:b w:val="0"/>
      <w:color w:val="00B050"/>
      <w:sz w:val="24"/>
    </w:rPr>
  </w:style>
  <w:style w:type="paragraph" w:customStyle="1" w:styleId="367">
    <w:name w:val="Plain Text1"/>
    <w:basedOn w:val="1"/>
    <w:autoRedefine/>
    <w:qFormat/>
    <w:uiPriority w:val="0"/>
    <w:pPr>
      <w:adjustRightInd w:val="0"/>
      <w:spacing w:line="312" w:lineRule="atLeast"/>
      <w:ind w:firstLine="200" w:firstLineChars="200"/>
      <w:jc w:val="left"/>
      <w:textAlignment w:val="baseline"/>
    </w:pPr>
    <w:rPr>
      <w:rFonts w:ascii="宋体" w:hAnsi="Courier New"/>
      <w:color w:val="7030A0"/>
      <w:kern w:val="0"/>
      <w:sz w:val="28"/>
      <w:szCs w:val="20"/>
    </w:rPr>
  </w:style>
  <w:style w:type="paragraph" w:customStyle="1" w:styleId="368">
    <w:name w:val="Char Char Char Char1"/>
    <w:basedOn w:val="1"/>
    <w:autoRedefine/>
    <w:qFormat/>
    <w:uiPriority w:val="0"/>
    <w:pPr>
      <w:ind w:firstLine="200" w:firstLineChars="200"/>
      <w:jc w:val="left"/>
    </w:pPr>
    <w:rPr>
      <w:rFonts w:ascii="仿宋_GB2312" w:eastAsia="仿宋_GB2312"/>
      <w:b/>
      <w:color w:val="7030A0"/>
      <w:sz w:val="32"/>
      <w:szCs w:val="32"/>
    </w:rPr>
  </w:style>
  <w:style w:type="paragraph" w:customStyle="1" w:styleId="369">
    <w:name w:val="Plain Text2"/>
    <w:basedOn w:val="1"/>
    <w:autoRedefine/>
    <w:qFormat/>
    <w:uiPriority w:val="0"/>
    <w:pPr>
      <w:adjustRightInd w:val="0"/>
      <w:spacing w:line="312" w:lineRule="atLeast"/>
      <w:ind w:firstLine="200" w:firstLineChars="200"/>
      <w:jc w:val="left"/>
      <w:textAlignment w:val="baseline"/>
    </w:pPr>
    <w:rPr>
      <w:rFonts w:ascii="宋体" w:hAnsi="Courier New"/>
      <w:color w:val="7030A0"/>
      <w:kern w:val="0"/>
      <w:sz w:val="28"/>
      <w:szCs w:val="20"/>
    </w:rPr>
  </w:style>
  <w:style w:type="paragraph" w:customStyle="1" w:styleId="370">
    <w:name w:val="正文2"/>
    <w:basedOn w:val="30"/>
    <w:autoRedefine/>
    <w:qFormat/>
    <w:uiPriority w:val="0"/>
    <w:pPr>
      <w:ind w:firstLine="480" w:firstLineChars="200"/>
      <w:jc w:val="left"/>
    </w:pPr>
    <w:rPr>
      <w:rFonts w:ascii="宋体"/>
      <w:color w:val="7030A0"/>
      <w:szCs w:val="24"/>
    </w:rPr>
  </w:style>
  <w:style w:type="paragraph" w:customStyle="1" w:styleId="371">
    <w:name w:val="列表框1"/>
    <w:basedOn w:val="307"/>
    <w:next w:val="307"/>
    <w:autoRedefine/>
    <w:qFormat/>
    <w:uiPriority w:val="0"/>
    <w:pPr>
      <w:tabs>
        <w:tab w:val="left" w:pos="960"/>
        <w:tab w:val="left" w:pos="1314"/>
      </w:tabs>
      <w:snapToGrid w:val="0"/>
      <w:ind w:left="1328" w:leftChars="397" w:hanging="375" w:hangingChars="163"/>
    </w:pPr>
    <w:rPr>
      <w:rFonts w:cs="Arial"/>
    </w:rPr>
  </w:style>
  <w:style w:type="paragraph" w:customStyle="1" w:styleId="372">
    <w:name w:val="正文文本3"/>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373">
    <w:name w:val="五级"/>
    <w:basedOn w:val="5"/>
    <w:autoRedefine/>
    <w:qFormat/>
    <w:uiPriority w:val="0"/>
    <w:pPr>
      <w:keepNext w:val="0"/>
      <w:keepLines w:val="0"/>
      <w:tabs>
        <w:tab w:val="left" w:pos="851"/>
      </w:tabs>
      <w:spacing w:before="0" w:after="0" w:line="360" w:lineRule="auto"/>
      <w:ind w:left="851" w:hanging="851"/>
      <w:jc w:val="left"/>
    </w:pPr>
    <w:rPr>
      <w:rFonts w:ascii="宋体" w:hAnsi="宋体" w:eastAsia="宋体"/>
      <w:b w:val="0"/>
      <w:color w:val="C00000"/>
      <w:sz w:val="24"/>
    </w:rPr>
  </w:style>
  <w:style w:type="paragraph" w:customStyle="1" w:styleId="374">
    <w:name w:val="1."/>
    <w:basedOn w:val="1"/>
    <w:autoRedefine/>
    <w:qFormat/>
    <w:uiPriority w:val="0"/>
    <w:pPr>
      <w:tabs>
        <w:tab w:val="left" w:pos="0"/>
        <w:tab w:val="left" w:pos="426"/>
      </w:tabs>
      <w:adjustRightInd w:val="0"/>
      <w:spacing w:before="60" w:after="60" w:line="360" w:lineRule="atLeast"/>
      <w:ind w:left="426" w:hanging="426" w:firstLineChars="200"/>
      <w:jc w:val="left"/>
      <w:textAlignment w:val="baseline"/>
    </w:pPr>
    <w:rPr>
      <w:rFonts w:ascii="Arial" w:hAnsi="Arial"/>
      <w:color w:val="7030A0"/>
      <w:kern w:val="0"/>
      <w:szCs w:val="20"/>
    </w:rPr>
  </w:style>
  <w:style w:type="paragraph" w:customStyle="1" w:styleId="375">
    <w:name w:val="xl57"/>
    <w:basedOn w:val="1"/>
    <w:autoRedefine/>
    <w:qFormat/>
    <w:uiPriority w:val="0"/>
    <w:pPr>
      <w:widowControl/>
      <w:pBdr>
        <w:top w:val="single" w:color="auto" w:sz="4" w:space="0"/>
        <w:right w:val="single" w:color="auto" w:sz="4" w:space="0"/>
      </w:pBdr>
      <w:spacing w:before="100" w:after="100"/>
      <w:ind w:firstLine="200" w:firstLineChars="200"/>
      <w:jc w:val="center"/>
      <w:textAlignment w:val="center"/>
    </w:pPr>
    <w:rPr>
      <w:rFonts w:ascii="Arial Unicode MS" w:hAnsi="Arial Unicode MS" w:eastAsia="Arial Unicode MS"/>
      <w:color w:val="7030A0"/>
      <w:kern w:val="0"/>
      <w:szCs w:val="20"/>
    </w:rPr>
  </w:style>
  <w:style w:type="paragraph" w:customStyle="1" w:styleId="376">
    <w:name w:val="正文点缩进"/>
    <w:basedOn w:val="1"/>
    <w:autoRedefine/>
    <w:qFormat/>
    <w:uiPriority w:val="0"/>
    <w:pPr>
      <w:widowControl/>
      <w:tabs>
        <w:tab w:val="left" w:pos="1758"/>
      </w:tabs>
      <w:snapToGrid w:val="0"/>
      <w:spacing w:after="60" w:line="288" w:lineRule="auto"/>
      <w:ind w:firstLine="200" w:firstLineChars="200"/>
      <w:jc w:val="left"/>
    </w:pPr>
    <w:rPr>
      <w:rFonts w:ascii="宋体"/>
      <w:color w:val="7030A0"/>
      <w:sz w:val="22"/>
      <w:szCs w:val="20"/>
      <w:shd w:val="clear" w:color="auto" w:fill="FFFFFF"/>
    </w:rPr>
  </w:style>
  <w:style w:type="paragraph" w:customStyle="1" w:styleId="377">
    <w:name w:val="xl41"/>
    <w:basedOn w:val="1"/>
    <w:autoRedefine/>
    <w:qFormat/>
    <w:uiPriority w:val="0"/>
    <w:pPr>
      <w:widowControl/>
      <w:spacing w:before="100" w:beforeAutospacing="1" w:after="100" w:afterAutospacing="1"/>
      <w:ind w:firstLine="200" w:firstLineChars="200"/>
      <w:jc w:val="center"/>
      <w:textAlignment w:val="center"/>
    </w:pPr>
    <w:rPr>
      <w:rFonts w:ascii="宋体" w:hAnsi="宋体"/>
      <w:color w:val="7030A0"/>
      <w:kern w:val="0"/>
      <w:szCs w:val="21"/>
    </w:rPr>
  </w:style>
  <w:style w:type="paragraph" w:customStyle="1" w:styleId="378">
    <w:name w:val="样式 左侧:  2 字符 首行缩进:  0.85 厘米"/>
    <w:basedOn w:val="1"/>
    <w:autoRedefine/>
    <w:qFormat/>
    <w:uiPriority w:val="0"/>
    <w:pPr>
      <w:adjustRightInd w:val="0"/>
      <w:snapToGrid w:val="0"/>
      <w:spacing w:line="360" w:lineRule="auto"/>
      <w:ind w:firstLine="425" w:firstLineChars="200"/>
      <w:jc w:val="left"/>
    </w:pPr>
    <w:rPr>
      <w:rFonts w:ascii="宋体" w:hAnsi="宋体" w:cs="宋体"/>
      <w:color w:val="7030A0"/>
      <w:szCs w:val="20"/>
    </w:rPr>
  </w:style>
  <w:style w:type="paragraph" w:customStyle="1" w:styleId="379">
    <w:name w:val="xl55"/>
    <w:basedOn w:val="1"/>
    <w:autoRedefine/>
    <w:qFormat/>
    <w:uiPriority w:val="0"/>
    <w:pPr>
      <w:widowControl/>
      <w:pBdr>
        <w:top w:val="single" w:color="auto" w:sz="4" w:space="0"/>
        <w:left w:val="single" w:color="auto" w:sz="4" w:space="0"/>
      </w:pBdr>
      <w:spacing w:before="100" w:after="100"/>
      <w:ind w:firstLine="200" w:firstLineChars="200"/>
      <w:jc w:val="center"/>
      <w:textAlignment w:val="center"/>
    </w:pPr>
    <w:rPr>
      <w:rFonts w:ascii="Arial Unicode MS" w:hAnsi="Arial Unicode MS" w:eastAsia="Arial Unicode MS"/>
      <w:color w:val="7030A0"/>
      <w:kern w:val="0"/>
      <w:szCs w:val="20"/>
    </w:rPr>
  </w:style>
  <w:style w:type="paragraph" w:customStyle="1" w:styleId="380">
    <w:name w:val="Char Char Char Char Char Char Char Char"/>
    <w:basedOn w:val="1"/>
    <w:autoRedefine/>
    <w:qFormat/>
    <w:uiPriority w:val="0"/>
    <w:pPr>
      <w:ind w:firstLine="200" w:firstLineChars="200"/>
      <w:jc w:val="left"/>
    </w:pPr>
    <w:rPr>
      <w:rFonts w:ascii="Tahoma" w:hAnsi="Tahoma"/>
      <w:color w:val="7030A0"/>
      <w:sz w:val="24"/>
      <w:szCs w:val="20"/>
    </w:rPr>
  </w:style>
  <w:style w:type="paragraph" w:customStyle="1" w:styleId="381">
    <w:name w:val="StandardOhneEinzug"/>
    <w:basedOn w:val="1"/>
    <w:autoRedefine/>
    <w:qFormat/>
    <w:uiPriority w:val="0"/>
    <w:pPr>
      <w:widowControl/>
      <w:tabs>
        <w:tab w:val="left" w:pos="560"/>
      </w:tabs>
      <w:spacing w:after="240" w:line="288" w:lineRule="auto"/>
      <w:ind w:left="200" w:firstLine="200" w:firstLineChars="200"/>
      <w:jc w:val="left"/>
    </w:pPr>
    <w:rPr>
      <w:rFonts w:ascii="Arial" w:hAnsi="Arial"/>
      <w:color w:val="7030A0"/>
      <w:kern w:val="0"/>
      <w:sz w:val="22"/>
      <w:szCs w:val="20"/>
      <w:lang w:val="de-DE"/>
    </w:rPr>
  </w:style>
  <w:style w:type="paragraph" w:customStyle="1" w:styleId="382">
    <w:name w:val="投标正文"/>
    <w:basedOn w:val="1"/>
    <w:autoRedefine/>
    <w:qFormat/>
    <w:uiPriority w:val="0"/>
    <w:pPr>
      <w:spacing w:line="360" w:lineRule="auto"/>
      <w:ind w:firstLine="200" w:firstLineChars="200"/>
      <w:jc w:val="left"/>
    </w:pPr>
    <w:rPr>
      <w:rFonts w:eastAsia="黑体"/>
      <w:color w:val="7030A0"/>
      <w:spacing w:val="20"/>
      <w:sz w:val="32"/>
      <w:szCs w:val="32"/>
    </w:rPr>
  </w:style>
  <w:style w:type="paragraph" w:customStyle="1" w:styleId="383">
    <w:name w:val="招标文件A）"/>
    <w:autoRedefine/>
    <w:qFormat/>
    <w:uiPriority w:val="0"/>
    <w:pPr>
      <w:spacing w:before="120" w:after="120" w:line="300" w:lineRule="auto"/>
      <w:outlineLvl w:val="6"/>
    </w:pPr>
    <w:rPr>
      <w:rFonts w:ascii="宋体" w:hAnsi="Times New Roman" w:eastAsia="宋体" w:cs="Times New Roman"/>
      <w:spacing w:val="10"/>
      <w:w w:val="95"/>
      <w:sz w:val="21"/>
      <w:lang w:val="en-US" w:eastAsia="zh-CN" w:bidi="ar-SA"/>
    </w:rPr>
  </w:style>
  <w:style w:type="paragraph" w:customStyle="1" w:styleId="384">
    <w:name w:val="标书正文"/>
    <w:basedOn w:val="1"/>
    <w:autoRedefine/>
    <w:qFormat/>
    <w:uiPriority w:val="0"/>
    <w:pPr>
      <w:spacing w:before="100" w:after="100" w:line="440" w:lineRule="atLeast"/>
      <w:ind w:left="176" w:firstLine="200" w:firstLineChars="200"/>
      <w:jc w:val="left"/>
    </w:pPr>
    <w:rPr>
      <w:rFonts w:ascii="宋体" w:hAnsi="宋体"/>
      <w:color w:val="7030A0"/>
      <w:spacing w:val="20"/>
      <w:sz w:val="24"/>
    </w:rPr>
  </w:style>
  <w:style w:type="paragraph" w:customStyle="1" w:styleId="385">
    <w:name w:val="xl44"/>
    <w:basedOn w:val="1"/>
    <w:autoRedefine/>
    <w:qFormat/>
    <w:uiPriority w:val="0"/>
    <w:pPr>
      <w:widowControl/>
      <w:pBdr>
        <w:right w:val="single" w:color="auto" w:sz="4" w:space="0"/>
      </w:pBdr>
      <w:spacing w:before="100" w:after="100"/>
      <w:ind w:firstLine="200" w:firstLineChars="200"/>
      <w:jc w:val="center"/>
    </w:pPr>
    <w:rPr>
      <w:rFonts w:ascii="宋体" w:hAnsi="宋体"/>
      <w:color w:val="7030A0"/>
      <w:kern w:val="0"/>
      <w:sz w:val="24"/>
      <w:szCs w:val="20"/>
    </w:rPr>
  </w:style>
  <w:style w:type="paragraph" w:customStyle="1" w:styleId="386">
    <w:name w:val="招标文件1.1"/>
    <w:autoRedefine/>
    <w:qFormat/>
    <w:uiPriority w:val="0"/>
    <w:pPr>
      <w:tabs>
        <w:tab w:val="left" w:pos="630"/>
      </w:tabs>
      <w:spacing w:before="120" w:after="120" w:line="480" w:lineRule="exact"/>
      <w:ind w:left="200"/>
      <w:outlineLvl w:val="2"/>
    </w:pPr>
    <w:rPr>
      <w:rFonts w:ascii="宋体" w:hAnsi="Times New Roman" w:eastAsia="宋体" w:cs="Times New Roman"/>
      <w:b/>
      <w:spacing w:val="10"/>
      <w:w w:val="95"/>
      <w:sz w:val="24"/>
      <w:lang w:val="en-US" w:eastAsia="zh-CN" w:bidi="ar-SA"/>
    </w:rPr>
  </w:style>
  <w:style w:type="paragraph" w:customStyle="1" w:styleId="387">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after="100"/>
      <w:ind w:firstLine="200" w:firstLineChars="200"/>
      <w:jc w:val="center"/>
      <w:textAlignment w:val="center"/>
    </w:pPr>
    <w:rPr>
      <w:rFonts w:eastAsia="Arial Unicode MS"/>
      <w:color w:val="7030A0"/>
      <w:kern w:val="0"/>
      <w:szCs w:val="20"/>
    </w:rPr>
  </w:style>
  <w:style w:type="paragraph" w:customStyle="1" w:styleId="388">
    <w:name w:val="xl46"/>
    <w:basedOn w:val="1"/>
    <w:autoRedefine/>
    <w:qFormat/>
    <w:uiPriority w:val="0"/>
    <w:pPr>
      <w:widowControl/>
      <w:pBdr>
        <w:top w:val="single" w:color="auto" w:sz="4" w:space="0"/>
        <w:left w:val="single" w:color="auto" w:sz="4" w:space="0"/>
        <w:right w:val="single" w:color="auto" w:sz="4" w:space="0"/>
      </w:pBdr>
      <w:spacing w:before="100" w:after="100"/>
      <w:ind w:firstLine="200" w:firstLineChars="200"/>
      <w:jc w:val="center"/>
      <w:textAlignment w:val="center"/>
    </w:pPr>
    <w:rPr>
      <w:rFonts w:ascii="Arial Unicode MS" w:hAnsi="Arial Unicode MS" w:eastAsia="Arial Unicode MS"/>
      <w:color w:val="7030A0"/>
      <w:kern w:val="0"/>
      <w:szCs w:val="20"/>
    </w:rPr>
  </w:style>
  <w:style w:type="paragraph" w:customStyle="1" w:styleId="389">
    <w:name w:val="xl48"/>
    <w:basedOn w:val="1"/>
    <w:autoRedefine/>
    <w:qFormat/>
    <w:uiPriority w:val="0"/>
    <w:pPr>
      <w:widowControl/>
      <w:pBdr>
        <w:left w:val="single" w:color="auto" w:sz="4" w:space="0"/>
        <w:bottom w:val="single" w:color="auto" w:sz="4" w:space="0"/>
        <w:right w:val="single" w:color="auto" w:sz="4" w:space="0"/>
      </w:pBdr>
      <w:spacing w:before="100" w:after="100"/>
      <w:ind w:firstLine="200" w:firstLineChars="200"/>
      <w:jc w:val="center"/>
      <w:textAlignment w:val="center"/>
    </w:pPr>
    <w:rPr>
      <w:rFonts w:ascii="Arial Unicode MS" w:hAnsi="Arial Unicode MS" w:eastAsia="Arial Unicode MS"/>
      <w:color w:val="7030A0"/>
      <w:kern w:val="0"/>
      <w:szCs w:val="20"/>
    </w:rPr>
  </w:style>
  <w:style w:type="paragraph" w:customStyle="1" w:styleId="390">
    <w:name w:val="xl60"/>
    <w:basedOn w:val="1"/>
    <w:autoRedefine/>
    <w:qFormat/>
    <w:uiPriority w:val="0"/>
    <w:pPr>
      <w:widowControl/>
      <w:pBdr>
        <w:top w:val="single" w:color="auto" w:sz="4" w:space="0"/>
        <w:left w:val="single" w:color="auto" w:sz="4" w:space="0"/>
        <w:bottom w:val="single" w:color="auto" w:sz="4" w:space="0"/>
      </w:pBdr>
      <w:spacing w:before="100" w:after="100"/>
      <w:ind w:firstLine="200" w:firstLineChars="200"/>
      <w:jc w:val="center"/>
      <w:textAlignment w:val="center"/>
    </w:pPr>
    <w:rPr>
      <w:rFonts w:eastAsia="Arial Unicode MS"/>
      <w:color w:val="7030A0"/>
      <w:kern w:val="0"/>
      <w:szCs w:val="20"/>
    </w:rPr>
  </w:style>
  <w:style w:type="paragraph" w:customStyle="1" w:styleId="391">
    <w:name w:val="样式 目录 1"/>
    <w:basedOn w:val="51"/>
    <w:autoRedefine/>
    <w:qFormat/>
    <w:uiPriority w:val="0"/>
    <w:pPr>
      <w:tabs>
        <w:tab w:val="left" w:pos="420"/>
        <w:tab w:val="left" w:pos="525"/>
        <w:tab w:val="left" w:pos="1680"/>
        <w:tab w:val="right" w:leader="dot" w:pos="8495"/>
        <w:tab w:val="right" w:pos="9060"/>
        <w:tab w:val="clear" w:pos="8778"/>
      </w:tabs>
      <w:snapToGrid/>
      <w:spacing w:line="240" w:lineRule="auto"/>
      <w:ind w:left="525" w:hanging="425"/>
    </w:pPr>
    <w:rPr>
      <w:bCs w:val="0"/>
      <w:iCs w:val="0"/>
      <w:caps w:val="0"/>
      <w:color w:val="7030A0"/>
      <w:kern w:val="2"/>
      <w:sz w:val="21"/>
      <w:szCs w:val="20"/>
    </w:rPr>
  </w:style>
  <w:style w:type="paragraph" w:customStyle="1" w:styleId="392">
    <w:name w:val="A-12"/>
    <w:basedOn w:val="1"/>
    <w:autoRedefine/>
    <w:qFormat/>
    <w:uiPriority w:val="0"/>
    <w:pPr>
      <w:widowControl/>
      <w:ind w:firstLine="200" w:firstLineChars="200"/>
      <w:jc w:val="left"/>
    </w:pPr>
    <w:rPr>
      <w:rFonts w:ascii="Arial" w:hAnsi="Arial"/>
      <w:color w:val="7030A0"/>
      <w:kern w:val="0"/>
      <w:sz w:val="24"/>
      <w:szCs w:val="20"/>
      <w:lang w:val="en-GB"/>
    </w:rPr>
  </w:style>
  <w:style w:type="paragraph" w:customStyle="1" w:styleId="393">
    <w:name w:val="样式 样式 样式 宋体 小四 左侧:  1.85 厘米 段前: 11.15 磅 段后: 11.15 磅 + 图案: 清除 (白色..."/>
    <w:basedOn w:val="287"/>
    <w:autoRedefine/>
    <w:qFormat/>
    <w:uiPriority w:val="0"/>
    <w:pPr>
      <w:spacing w:beforeLines="50" w:afterLines="50"/>
      <w:ind w:left="318"/>
    </w:pPr>
    <w:rPr>
      <w:szCs w:val="20"/>
    </w:rPr>
  </w:style>
  <w:style w:type="paragraph" w:customStyle="1" w:styleId="394">
    <w:name w:val="无间隔1"/>
    <w:autoRedefine/>
    <w:qFormat/>
    <w:uiPriority w:val="1"/>
    <w:pPr>
      <w:widowControl w:val="0"/>
      <w:ind w:firstLine="200" w:firstLineChars="200"/>
    </w:pPr>
    <w:rPr>
      <w:rFonts w:ascii="Times New Roman" w:hAnsi="Times New Roman" w:eastAsia="宋体" w:cs="Times New Roman"/>
      <w:color w:val="7030A0"/>
      <w:kern w:val="2"/>
      <w:sz w:val="24"/>
      <w:szCs w:val="24"/>
      <w:lang w:val="en-US" w:eastAsia="zh-CN" w:bidi="ar-SA"/>
    </w:rPr>
  </w:style>
  <w:style w:type="paragraph" w:customStyle="1" w:styleId="395">
    <w:name w:val="正文文本缩进 32"/>
    <w:basedOn w:val="1"/>
    <w:autoRedefine/>
    <w:qFormat/>
    <w:uiPriority w:val="0"/>
    <w:pPr>
      <w:autoSpaceDE w:val="0"/>
      <w:autoSpaceDN w:val="0"/>
      <w:adjustRightInd w:val="0"/>
      <w:ind w:firstLine="525" w:firstLineChars="200"/>
      <w:jc w:val="left"/>
      <w:textAlignment w:val="baseline"/>
    </w:pPr>
    <w:rPr>
      <w:color w:val="7030A0"/>
      <w:sz w:val="24"/>
      <w:szCs w:val="20"/>
    </w:rPr>
  </w:style>
  <w:style w:type="paragraph" w:customStyle="1" w:styleId="396">
    <w:name w:val="一级条标题"/>
    <w:basedOn w:val="1"/>
    <w:next w:val="1"/>
    <w:autoRedefine/>
    <w:qFormat/>
    <w:uiPriority w:val="0"/>
    <w:pPr>
      <w:widowControl/>
      <w:tabs>
        <w:tab w:val="left" w:pos="425"/>
        <w:tab w:val="left" w:pos="525"/>
      </w:tabs>
      <w:ind w:left="425" w:hanging="425" w:firstLineChars="200"/>
      <w:jc w:val="left"/>
      <w:outlineLvl w:val="2"/>
    </w:pPr>
    <w:rPr>
      <w:rFonts w:ascii="黑体" w:eastAsia="黑体"/>
      <w:color w:val="7030A0"/>
      <w:kern w:val="0"/>
      <w:szCs w:val="20"/>
    </w:rPr>
  </w:style>
  <w:style w:type="paragraph" w:customStyle="1" w:styleId="397">
    <w:name w:val="样式 样式 正文（首行缩进两字） + 宋体 小四 首行缩进:  0 厘米 段前: 11.15 磅 段后: 11.15 磅 + 左...1"/>
    <w:basedOn w:val="1"/>
    <w:autoRedefine/>
    <w:qFormat/>
    <w:uiPriority w:val="0"/>
    <w:pPr>
      <w:tabs>
        <w:tab w:val="left" w:pos="425"/>
        <w:tab w:val="left" w:pos="720"/>
      </w:tabs>
      <w:snapToGrid w:val="0"/>
      <w:spacing w:before="223" w:after="223"/>
      <w:ind w:left="200" w:leftChars="200" w:firstLine="200" w:firstLineChars="200"/>
      <w:jc w:val="left"/>
    </w:pPr>
    <w:rPr>
      <w:rFonts w:ascii="宋体" w:hAnsi="宋体"/>
      <w:color w:val="7030A0"/>
      <w:sz w:val="24"/>
      <w:szCs w:val="20"/>
    </w:rPr>
  </w:style>
  <w:style w:type="paragraph" w:customStyle="1" w:styleId="398">
    <w:name w:val="Char Char Char Char Char Char Char Char1"/>
    <w:basedOn w:val="1"/>
    <w:autoRedefine/>
    <w:qFormat/>
    <w:uiPriority w:val="0"/>
    <w:pPr>
      <w:ind w:firstLine="200" w:firstLineChars="200"/>
      <w:jc w:val="left"/>
    </w:pPr>
    <w:rPr>
      <w:rFonts w:ascii="Tahoma" w:hAnsi="Tahoma"/>
      <w:color w:val="7030A0"/>
      <w:sz w:val="24"/>
      <w:szCs w:val="20"/>
    </w:rPr>
  </w:style>
  <w:style w:type="paragraph" w:customStyle="1" w:styleId="399">
    <w:name w:val="三级条标题"/>
    <w:basedOn w:val="400"/>
    <w:next w:val="1"/>
    <w:autoRedefine/>
    <w:qFormat/>
    <w:uiPriority w:val="0"/>
    <w:pPr>
      <w:tabs>
        <w:tab w:val="left" w:pos="425"/>
      </w:tabs>
      <w:outlineLvl w:val="4"/>
    </w:pPr>
  </w:style>
  <w:style w:type="paragraph" w:customStyle="1" w:styleId="400">
    <w:name w:val="二级条标题"/>
    <w:basedOn w:val="396"/>
    <w:next w:val="1"/>
    <w:autoRedefine/>
    <w:qFormat/>
    <w:uiPriority w:val="0"/>
    <w:pPr>
      <w:tabs>
        <w:tab w:val="clear" w:pos="525"/>
      </w:tabs>
      <w:ind w:firstLine="0" w:firstLineChars="0"/>
      <w:outlineLvl w:val="3"/>
    </w:pPr>
  </w:style>
  <w:style w:type="paragraph" w:customStyle="1" w:styleId="401">
    <w:name w:val="样式 宋体 小四 左 图案: 清除 (白色) 行距: 1.5 倍行距"/>
    <w:basedOn w:val="1"/>
    <w:autoRedefine/>
    <w:qFormat/>
    <w:uiPriority w:val="0"/>
    <w:pPr>
      <w:tabs>
        <w:tab w:val="left" w:pos="840"/>
      </w:tabs>
      <w:spacing w:beforeLines="50" w:afterLines="50"/>
      <w:ind w:firstLine="200" w:firstLineChars="200"/>
      <w:jc w:val="left"/>
    </w:pPr>
    <w:rPr>
      <w:rFonts w:ascii="宋体" w:hAnsi="宋体"/>
      <w:color w:val="7030A0"/>
      <w:sz w:val="24"/>
      <w:szCs w:val="20"/>
      <w:shd w:val="clear" w:color="auto" w:fill="FFFFFF"/>
    </w:rPr>
  </w:style>
  <w:style w:type="paragraph" w:customStyle="1" w:styleId="402">
    <w:name w:val="四级条标题"/>
    <w:basedOn w:val="399"/>
    <w:next w:val="1"/>
    <w:autoRedefine/>
    <w:qFormat/>
    <w:uiPriority w:val="0"/>
    <w:pPr>
      <w:outlineLvl w:val="5"/>
    </w:pPr>
  </w:style>
  <w:style w:type="paragraph" w:customStyle="1" w:styleId="403">
    <w:name w:val="六级标题格式"/>
    <w:basedOn w:val="1"/>
    <w:autoRedefine/>
    <w:qFormat/>
    <w:uiPriority w:val="0"/>
    <w:pPr>
      <w:spacing w:afterLines="50" w:line="336" w:lineRule="auto"/>
      <w:ind w:firstLine="200" w:firstLineChars="200"/>
      <w:jc w:val="left"/>
      <w:outlineLvl w:val="5"/>
    </w:pPr>
    <w:rPr>
      <w:color w:val="7030A0"/>
      <w:sz w:val="24"/>
    </w:rPr>
  </w:style>
  <w:style w:type="paragraph" w:customStyle="1" w:styleId="404">
    <w:name w:val="附图 BJ15"/>
    <w:basedOn w:val="1"/>
    <w:autoRedefine/>
    <w:qFormat/>
    <w:uiPriority w:val="0"/>
    <w:pPr>
      <w:adjustRightInd w:val="0"/>
      <w:snapToGrid w:val="0"/>
      <w:ind w:firstLine="200" w:firstLineChars="200"/>
      <w:jc w:val="center"/>
    </w:pPr>
    <w:rPr>
      <w:rFonts w:hAnsi="Arial"/>
      <w:color w:val="7030A0"/>
      <w:kern w:val="0"/>
    </w:rPr>
  </w:style>
  <w:style w:type="paragraph" w:customStyle="1" w:styleId="405">
    <w:name w:val="正文文本缩进 31"/>
    <w:basedOn w:val="1"/>
    <w:autoRedefine/>
    <w:qFormat/>
    <w:uiPriority w:val="0"/>
    <w:pPr>
      <w:autoSpaceDE w:val="0"/>
      <w:autoSpaceDN w:val="0"/>
      <w:adjustRightInd w:val="0"/>
      <w:ind w:firstLine="525" w:firstLineChars="200"/>
      <w:jc w:val="left"/>
      <w:textAlignment w:val="baseline"/>
    </w:pPr>
    <w:rPr>
      <w:color w:val="7030A0"/>
      <w:sz w:val="24"/>
      <w:szCs w:val="20"/>
    </w:rPr>
  </w:style>
  <w:style w:type="paragraph" w:customStyle="1" w:styleId="406">
    <w:name w:val="TOC 标题1"/>
    <w:basedOn w:val="4"/>
    <w:next w:val="1"/>
    <w:autoRedefine/>
    <w:qFormat/>
    <w:uiPriority w:val="0"/>
    <w:pPr>
      <w:widowControl/>
      <w:spacing w:before="480" w:after="0" w:line="276" w:lineRule="auto"/>
      <w:ind w:left="0" w:firstLine="0"/>
      <w:jc w:val="left"/>
      <w:outlineLvl w:val="9"/>
    </w:pPr>
    <w:rPr>
      <w:rFonts w:ascii="Cambria" w:hAnsi="Cambria"/>
      <w:color w:val="365F91"/>
      <w:kern w:val="0"/>
      <w:sz w:val="30"/>
      <w:szCs w:val="28"/>
    </w:rPr>
  </w:style>
  <w:style w:type="paragraph" w:customStyle="1" w:styleId="407">
    <w:name w:val="Report Level 2"/>
    <w:basedOn w:val="297"/>
    <w:next w:val="298"/>
    <w:autoRedefine/>
    <w:qFormat/>
    <w:uiPriority w:val="0"/>
    <w:pPr>
      <w:tabs>
        <w:tab w:val="left" w:pos="1500"/>
        <w:tab w:val="clear" w:pos="1080"/>
      </w:tabs>
      <w:ind w:left="1500"/>
      <w:outlineLvl w:val="1"/>
    </w:pPr>
    <w:rPr>
      <w:caps w:val="0"/>
    </w:rPr>
  </w:style>
  <w:style w:type="paragraph" w:customStyle="1" w:styleId="408">
    <w:name w:val="Report Level 3"/>
    <w:basedOn w:val="297"/>
    <w:next w:val="298"/>
    <w:autoRedefine/>
    <w:qFormat/>
    <w:uiPriority w:val="0"/>
    <w:pPr>
      <w:tabs>
        <w:tab w:val="left" w:pos="1889"/>
        <w:tab w:val="clear" w:pos="1080"/>
      </w:tabs>
      <w:spacing w:before="120"/>
      <w:ind w:left="1889" w:hanging="420"/>
      <w:outlineLvl w:val="2"/>
    </w:pPr>
    <w:rPr>
      <w:caps w:val="0"/>
      <w:sz w:val="20"/>
    </w:rPr>
  </w:style>
  <w:style w:type="paragraph" w:customStyle="1" w:styleId="409">
    <w:name w:val="Report Level 4"/>
    <w:basedOn w:val="408"/>
    <w:next w:val="298"/>
    <w:autoRedefine/>
    <w:qFormat/>
    <w:uiPriority w:val="0"/>
    <w:pPr>
      <w:tabs>
        <w:tab w:val="left" w:pos="720"/>
        <w:tab w:val="left" w:pos="2309"/>
        <w:tab w:val="clear" w:pos="1889"/>
      </w:tabs>
      <w:ind w:left="720" w:hanging="720"/>
      <w:outlineLvl w:val="3"/>
    </w:pPr>
    <w:rPr>
      <w:rFonts w:ascii="Times New Roman" w:hAnsi="Times New Roman"/>
    </w:rPr>
  </w:style>
  <w:style w:type="paragraph" w:customStyle="1" w:styleId="410">
    <w:name w:val="样式3"/>
    <w:basedOn w:val="6"/>
    <w:next w:val="1"/>
    <w:autoRedefine/>
    <w:qFormat/>
    <w:uiPriority w:val="0"/>
    <w:pPr>
      <w:tabs>
        <w:tab w:val="left" w:pos="709"/>
      </w:tabs>
      <w:spacing w:before="0" w:after="0" w:line="240" w:lineRule="auto"/>
      <w:ind w:left="709" w:hanging="709"/>
      <w:jc w:val="left"/>
    </w:pPr>
    <w:rPr>
      <w:rFonts w:ascii="Tahoma" w:hAnsi="Tahoma"/>
      <w:b w:val="0"/>
      <w:bCs w:val="0"/>
      <w:sz w:val="28"/>
      <w:szCs w:val="20"/>
    </w:rPr>
  </w:style>
  <w:style w:type="paragraph" w:customStyle="1" w:styleId="411">
    <w:name w:val="小标4"/>
    <w:basedOn w:val="1"/>
    <w:next w:val="1"/>
    <w:autoRedefine/>
    <w:qFormat/>
    <w:uiPriority w:val="0"/>
    <w:pPr>
      <w:tabs>
        <w:tab w:val="left" w:pos="900"/>
      </w:tabs>
      <w:spacing w:line="400" w:lineRule="exact"/>
      <w:ind w:left="900" w:firstLine="200" w:firstLineChars="200"/>
      <w:jc w:val="left"/>
    </w:pPr>
    <w:rPr>
      <w:rFonts w:ascii="宋体"/>
      <w:color w:val="7030A0"/>
      <w:sz w:val="24"/>
    </w:rPr>
  </w:style>
  <w:style w:type="paragraph" w:customStyle="1" w:styleId="412">
    <w:name w:val="样式 标题2 1.1 + 段前: 0 磅 段后: 0 磅"/>
    <w:basedOn w:val="1"/>
    <w:autoRedefine/>
    <w:qFormat/>
    <w:uiPriority w:val="0"/>
    <w:pPr>
      <w:keepNext/>
      <w:tabs>
        <w:tab w:val="left" w:pos="567"/>
      </w:tabs>
      <w:spacing w:line="480" w:lineRule="atLeast"/>
      <w:ind w:left="567" w:hanging="567" w:firstLineChars="200"/>
      <w:jc w:val="left"/>
      <w:outlineLvl w:val="1"/>
    </w:pPr>
    <w:rPr>
      <w:color w:val="7030A0"/>
      <w:sz w:val="28"/>
      <w:szCs w:val="20"/>
    </w:rPr>
  </w:style>
  <w:style w:type="paragraph" w:customStyle="1" w:styleId="413">
    <w:name w:val="表格文字格式"/>
    <w:basedOn w:val="1"/>
    <w:autoRedefine/>
    <w:qFormat/>
    <w:uiPriority w:val="0"/>
    <w:pPr>
      <w:snapToGrid w:val="0"/>
      <w:jc w:val="center"/>
    </w:pPr>
    <w:rPr>
      <w:rFonts w:cs="宋体"/>
      <w:szCs w:val="20"/>
    </w:rPr>
  </w:style>
  <w:style w:type="paragraph" w:customStyle="1" w:styleId="414">
    <w:name w:val="正文文本 22"/>
    <w:basedOn w:val="1"/>
    <w:autoRedefine/>
    <w:qFormat/>
    <w:uiPriority w:val="0"/>
    <w:pPr>
      <w:autoSpaceDE w:val="0"/>
      <w:autoSpaceDN w:val="0"/>
      <w:adjustRightInd w:val="0"/>
      <w:ind w:left="525" w:firstLine="525" w:firstLineChars="200"/>
      <w:jc w:val="left"/>
      <w:textAlignment w:val="baseline"/>
    </w:pPr>
    <w:rPr>
      <w:color w:val="7030A0"/>
      <w:szCs w:val="20"/>
    </w:rPr>
  </w:style>
  <w:style w:type="paragraph" w:customStyle="1" w:styleId="415">
    <w:name w:val="样式 宋体 小四 首行缩进:  0.93 厘米 段前: 11.15 磅 段后: 11.15 磅1 Char"/>
    <w:basedOn w:val="1"/>
    <w:autoRedefine/>
    <w:qFormat/>
    <w:uiPriority w:val="0"/>
    <w:pPr>
      <w:adjustRightInd w:val="0"/>
      <w:snapToGrid w:val="0"/>
      <w:ind w:left="200" w:leftChars="200" w:firstLine="200" w:firstLineChars="200"/>
      <w:jc w:val="left"/>
    </w:pPr>
    <w:rPr>
      <w:rFonts w:ascii="宋体"/>
      <w:color w:val="7030A0"/>
      <w:sz w:val="24"/>
      <w:szCs w:val="20"/>
    </w:rPr>
  </w:style>
  <w:style w:type="paragraph" w:customStyle="1" w:styleId="416">
    <w:name w:val="五级条标题"/>
    <w:basedOn w:val="402"/>
    <w:next w:val="1"/>
    <w:autoRedefine/>
    <w:qFormat/>
    <w:uiPriority w:val="0"/>
    <w:pPr>
      <w:outlineLvl w:val="6"/>
    </w:pPr>
  </w:style>
  <w:style w:type="paragraph" w:customStyle="1" w:styleId="417">
    <w:name w:val="文档结构图1"/>
    <w:basedOn w:val="1"/>
    <w:autoRedefine/>
    <w:qFormat/>
    <w:uiPriority w:val="0"/>
    <w:pPr>
      <w:shd w:val="clear" w:color="auto" w:fill="000080"/>
      <w:autoSpaceDE w:val="0"/>
      <w:autoSpaceDN w:val="0"/>
      <w:adjustRightInd w:val="0"/>
      <w:ind w:firstLine="200" w:firstLineChars="200"/>
      <w:jc w:val="left"/>
      <w:textAlignment w:val="baseline"/>
    </w:pPr>
    <w:rPr>
      <w:color w:val="7030A0"/>
      <w:szCs w:val="20"/>
    </w:rPr>
  </w:style>
  <w:style w:type="paragraph" w:customStyle="1" w:styleId="418">
    <w:name w:val="註解方塊文字2"/>
    <w:basedOn w:val="1"/>
    <w:autoRedefine/>
    <w:semiHidden/>
    <w:qFormat/>
    <w:uiPriority w:val="0"/>
    <w:rPr>
      <w:rFonts w:ascii="Arial" w:hAnsi="Arial" w:eastAsia="PMingLiU"/>
      <w:color w:val="7030A0"/>
      <w:sz w:val="18"/>
      <w:szCs w:val="18"/>
    </w:rPr>
  </w:style>
  <w:style w:type="paragraph" w:customStyle="1" w:styleId="419">
    <w:name w:val="正文文本缩进 22"/>
    <w:basedOn w:val="1"/>
    <w:autoRedefine/>
    <w:qFormat/>
    <w:uiPriority w:val="0"/>
    <w:pPr>
      <w:autoSpaceDE w:val="0"/>
      <w:autoSpaceDN w:val="0"/>
      <w:adjustRightInd w:val="0"/>
      <w:ind w:firstLine="420" w:firstLineChars="200"/>
      <w:jc w:val="left"/>
      <w:textAlignment w:val="baseline"/>
    </w:pPr>
    <w:rPr>
      <w:color w:val="7030A0"/>
      <w:szCs w:val="20"/>
    </w:rPr>
  </w:style>
  <w:style w:type="paragraph" w:customStyle="1" w:styleId="420">
    <w:name w:val="纯文本2"/>
    <w:basedOn w:val="1"/>
    <w:autoRedefine/>
    <w:qFormat/>
    <w:uiPriority w:val="0"/>
    <w:pPr>
      <w:adjustRightInd w:val="0"/>
      <w:spacing w:line="312" w:lineRule="atLeast"/>
      <w:ind w:firstLine="200" w:firstLineChars="200"/>
      <w:jc w:val="left"/>
      <w:textAlignment w:val="baseline"/>
    </w:pPr>
    <w:rPr>
      <w:rFonts w:ascii="宋体" w:hAnsi="Courier New"/>
      <w:color w:val="7030A0"/>
      <w:kern w:val="0"/>
      <w:sz w:val="28"/>
      <w:szCs w:val="20"/>
    </w:rPr>
  </w:style>
  <w:style w:type="paragraph" w:customStyle="1" w:styleId="421">
    <w:name w:val="三级标题格式"/>
    <w:basedOn w:val="6"/>
    <w:autoRedefine/>
    <w:qFormat/>
    <w:uiPriority w:val="0"/>
    <w:pPr>
      <w:keepNext w:val="0"/>
      <w:keepLines w:val="0"/>
      <w:spacing w:before="0" w:afterLines="100" w:line="240" w:lineRule="auto"/>
      <w:jc w:val="left"/>
    </w:pPr>
    <w:rPr>
      <w:rFonts w:eastAsia="黑体"/>
      <w:b w:val="0"/>
      <w:sz w:val="28"/>
      <w:szCs w:val="28"/>
    </w:rPr>
  </w:style>
  <w:style w:type="table" w:customStyle="1" w:styleId="422">
    <w:name w:val="样式-表格"/>
    <w:basedOn w:val="74"/>
    <w:autoRedefine/>
    <w:qFormat/>
    <w:uiPriority w:val="0"/>
    <w:rPr>
      <w:sz w:val="21"/>
    </w:rPr>
    <w:tblPr>
      <w:jc w:val="center"/>
    </w:tblPr>
    <w:trPr>
      <w:jc w:val="center"/>
    </w:trPr>
    <w:tcPr>
      <w:vAlign w:val="center"/>
    </w:tcPr>
  </w:style>
  <w:style w:type="character" w:customStyle="1" w:styleId="423">
    <w:name w:val="正文缩进 Char Char"/>
    <w:link w:val="424"/>
    <w:autoRedefine/>
    <w:qFormat/>
    <w:uiPriority w:val="0"/>
    <w:rPr>
      <w:kern w:val="2"/>
      <w:sz w:val="21"/>
      <w:szCs w:val="24"/>
    </w:rPr>
  </w:style>
  <w:style w:type="paragraph" w:customStyle="1" w:styleId="424">
    <w:name w:val="正文缩进1"/>
    <w:basedOn w:val="1"/>
    <w:link w:val="423"/>
    <w:autoRedefine/>
    <w:qFormat/>
    <w:uiPriority w:val="0"/>
    <w:pPr>
      <w:spacing w:line="360" w:lineRule="auto"/>
      <w:ind w:firstLine="420"/>
    </w:pPr>
  </w:style>
  <w:style w:type="paragraph" w:customStyle="1" w:styleId="425">
    <w:name w:val="图文"/>
    <w:basedOn w:val="1"/>
    <w:autoRedefine/>
    <w:qFormat/>
    <w:uiPriority w:val="0"/>
    <w:pPr>
      <w:adjustRightInd w:val="0"/>
      <w:snapToGrid w:val="0"/>
      <w:spacing w:after="50" w:line="360" w:lineRule="auto"/>
    </w:pPr>
    <w:rPr>
      <w:sz w:val="24"/>
    </w:rPr>
  </w:style>
  <w:style w:type="paragraph" w:styleId="426">
    <w:name w:val="List Paragraph"/>
    <w:basedOn w:val="1"/>
    <w:autoRedefine/>
    <w:unhideWhenUsed/>
    <w:qFormat/>
    <w:uiPriority w:val="34"/>
    <w:pPr>
      <w:ind w:firstLine="420" w:firstLineChars="200"/>
    </w:pPr>
  </w:style>
  <w:style w:type="character" w:customStyle="1" w:styleId="427">
    <w:name w:val="Char Char"/>
    <w:basedOn w:val="76"/>
    <w:autoRedefine/>
    <w:qFormat/>
    <w:uiPriority w:val="0"/>
    <w:rPr>
      <w:rFonts w:ascii="Arial" w:hAnsi="Arial" w:eastAsia="黑体"/>
      <w:b/>
      <w:bCs/>
      <w:kern w:val="2"/>
      <w:sz w:val="32"/>
      <w:szCs w:val="32"/>
      <w:lang w:val="en-US" w:eastAsia="zh-CN" w:bidi="ar-SA"/>
    </w:rPr>
  </w:style>
  <w:style w:type="character" w:customStyle="1" w:styleId="428">
    <w:name w:val="font161"/>
    <w:basedOn w:val="76"/>
    <w:autoRedefine/>
    <w:qFormat/>
    <w:uiPriority w:val="0"/>
    <w:rPr>
      <w:b/>
      <w:bCs/>
      <w:sz w:val="32"/>
      <w:szCs w:val="32"/>
    </w:rPr>
  </w:style>
  <w:style w:type="character" w:customStyle="1" w:styleId="429">
    <w:name w:val="Char Char7"/>
    <w:basedOn w:val="76"/>
    <w:autoRedefine/>
    <w:qFormat/>
    <w:uiPriority w:val="0"/>
    <w:rPr>
      <w:rFonts w:ascii="Arial" w:hAnsi="Arial" w:eastAsia="黑体"/>
      <w:b/>
      <w:bCs/>
      <w:kern w:val="2"/>
      <w:sz w:val="32"/>
      <w:szCs w:val="32"/>
      <w:lang w:val="en-US" w:eastAsia="zh-CN" w:bidi="ar-SA"/>
    </w:rPr>
  </w:style>
  <w:style w:type="paragraph" w:customStyle="1" w:styleId="430">
    <w:name w:val="6'"/>
    <w:basedOn w:val="1"/>
    <w:autoRedefine/>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431">
    <w:name w:val="样式 标题 1 + 黑体 三号 非加粗 居中 段前: 6 磅 段后: 6 磅 行距: 固定值 20 磅"/>
    <w:basedOn w:val="4"/>
    <w:autoRedefine/>
    <w:qFormat/>
    <w:uiPriority w:val="0"/>
    <w:pPr>
      <w:tabs>
        <w:tab w:val="clear" w:pos="1440"/>
      </w:tabs>
      <w:spacing w:before="120" w:after="120" w:line="400" w:lineRule="exact"/>
      <w:ind w:left="0" w:firstLine="0"/>
      <w:jc w:val="center"/>
    </w:pPr>
    <w:rPr>
      <w:rFonts w:ascii="黑体" w:hAnsi="黑体" w:eastAsia="黑体" w:cs="宋体"/>
      <w:b w:val="0"/>
      <w:bCs w:val="0"/>
      <w:sz w:val="32"/>
      <w:szCs w:val="20"/>
    </w:rPr>
  </w:style>
  <w:style w:type="paragraph" w:customStyle="1" w:styleId="432">
    <w:name w:val="样式 标题 3 + (中文) 黑体 小四 非加粗 段前: 7.8 磅 段后: 0 磅 行距: 固定值 20 磅"/>
    <w:basedOn w:val="6"/>
    <w:link w:val="434"/>
    <w:autoRedefine/>
    <w:qFormat/>
    <w:uiPriority w:val="0"/>
    <w:pPr>
      <w:spacing w:before="0" w:after="0" w:line="400" w:lineRule="exact"/>
    </w:pPr>
    <w:rPr>
      <w:rFonts w:eastAsia="黑体" w:cs="宋体"/>
      <w:b w:val="0"/>
      <w:bCs w:val="0"/>
      <w:sz w:val="24"/>
      <w:szCs w:val="20"/>
    </w:rPr>
  </w:style>
  <w:style w:type="paragraph" w:customStyle="1" w:styleId="433">
    <w:name w:val="样式 标题 2 + Times New Roman 四号 非加粗 段前: 5 磅 段后: 0 磅 行距: 固定值 20..."/>
    <w:basedOn w:val="5"/>
    <w:autoRedefine/>
    <w:qFormat/>
    <w:uiPriority w:val="0"/>
    <w:pPr>
      <w:spacing w:before="100" w:after="0" w:line="400" w:lineRule="exact"/>
    </w:pPr>
    <w:rPr>
      <w:rFonts w:ascii="Times New Roman" w:hAnsi="Times New Roman" w:cs="宋体"/>
      <w:b w:val="0"/>
      <w:bCs w:val="0"/>
      <w:sz w:val="28"/>
      <w:szCs w:val="20"/>
    </w:rPr>
  </w:style>
  <w:style w:type="character" w:customStyle="1" w:styleId="434">
    <w:name w:val="样式 标题 3 + (中文) 黑体 小四 非加粗 段前: 7.8 磅 段后: 0 磅 行距: 固定值 20 磅 Char Char"/>
    <w:link w:val="432"/>
    <w:autoRedefine/>
    <w:qFormat/>
    <w:uiPriority w:val="0"/>
    <w:rPr>
      <w:rFonts w:eastAsia="黑体" w:cs="宋体"/>
      <w:kern w:val="2"/>
      <w:sz w:val="24"/>
    </w:rPr>
  </w:style>
  <w:style w:type="character" w:customStyle="1" w:styleId="435">
    <w:name w:val="pagelinks"/>
    <w:basedOn w:val="76"/>
    <w:autoRedefine/>
    <w:qFormat/>
    <w:uiPriority w:val="0"/>
  </w:style>
  <w:style w:type="character" w:customStyle="1" w:styleId="436">
    <w:name w:val="refresh"/>
    <w:basedOn w:val="76"/>
    <w:autoRedefine/>
    <w:qFormat/>
    <w:uiPriority w:val="0"/>
  </w:style>
  <w:style w:type="character" w:customStyle="1" w:styleId="437">
    <w:name w:val="mod"/>
    <w:basedOn w:val="76"/>
    <w:autoRedefine/>
    <w:qFormat/>
    <w:uiPriority w:val="0"/>
  </w:style>
  <w:style w:type="character" w:customStyle="1" w:styleId="438">
    <w:name w:val="del"/>
    <w:basedOn w:val="76"/>
    <w:autoRedefine/>
    <w:qFormat/>
    <w:uiPriority w:val="0"/>
  </w:style>
  <w:style w:type="character" w:customStyle="1" w:styleId="439">
    <w:name w:val="add2"/>
    <w:basedOn w:val="76"/>
    <w:autoRedefine/>
    <w:qFormat/>
    <w:uiPriority w:val="0"/>
  </w:style>
  <w:style w:type="character" w:customStyle="1" w:styleId="440">
    <w:name w:val="morewin"/>
    <w:basedOn w:val="76"/>
    <w:autoRedefine/>
    <w:qFormat/>
    <w:uiPriority w:val="0"/>
  </w:style>
  <w:style w:type="character" w:customStyle="1" w:styleId="441">
    <w:name w:val="label"/>
    <w:basedOn w:val="76"/>
    <w:autoRedefine/>
    <w:qFormat/>
    <w:uiPriority w:val="0"/>
  </w:style>
  <w:style w:type="character" w:customStyle="1" w:styleId="442">
    <w:name w:val="error"/>
    <w:basedOn w:val="76"/>
    <w:autoRedefine/>
    <w:qFormat/>
    <w:uiPriority w:val="0"/>
    <w:rPr>
      <w:color w:val="CC0000"/>
    </w:rPr>
  </w:style>
  <w:style w:type="character" w:customStyle="1" w:styleId="443">
    <w:name w:val="open"/>
    <w:basedOn w:val="76"/>
    <w:autoRedefine/>
    <w:qFormat/>
    <w:uiPriority w:val="0"/>
  </w:style>
  <w:style w:type="character" w:customStyle="1" w:styleId="444">
    <w:name w:val="pagebanner"/>
    <w:basedOn w:val="76"/>
    <w:autoRedefine/>
    <w:qFormat/>
    <w:uiPriority w:val="0"/>
  </w:style>
  <w:style w:type="character" w:customStyle="1" w:styleId="445">
    <w:name w:val="del2"/>
    <w:basedOn w:val="76"/>
    <w:autoRedefine/>
    <w:qFormat/>
    <w:uiPriority w:val="0"/>
  </w:style>
  <w:style w:type="character" w:customStyle="1" w:styleId="446">
    <w:name w:val="add"/>
    <w:basedOn w:val="76"/>
    <w:autoRedefine/>
    <w:qFormat/>
    <w:uiPriority w:val="0"/>
  </w:style>
  <w:style w:type="character" w:customStyle="1" w:styleId="447">
    <w:name w:val="open2"/>
    <w:basedOn w:val="76"/>
    <w:autoRedefine/>
    <w:qFormat/>
    <w:uiPriority w:val="0"/>
  </w:style>
  <w:style w:type="paragraph" w:customStyle="1" w:styleId="448">
    <w:name w:val="contentarticle"/>
    <w:basedOn w:val="1"/>
    <w:autoRedefine/>
    <w:qFormat/>
    <w:uiPriority w:val="0"/>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C1A8C1-504D-4818-A4D3-022D5FFDBF8B}">
  <ds:schemaRefs/>
</ds:datastoreItem>
</file>

<file path=docProps/app.xml><?xml version="1.0" encoding="utf-8"?>
<Properties xmlns="http://schemas.openxmlformats.org/officeDocument/2006/extended-properties" xmlns:vt="http://schemas.openxmlformats.org/officeDocument/2006/docPropsVTypes">
  <Template>Normal.dotm</Template>
  <Company>zzz</Company>
  <Pages>105</Pages>
  <Words>44772</Words>
  <Characters>46762</Characters>
  <Lines>389</Lines>
  <Paragraphs>109</Paragraphs>
  <TotalTime>8</TotalTime>
  <ScaleCrop>false</ScaleCrop>
  <LinksUpToDate>false</LinksUpToDate>
  <CharactersWithSpaces>49432</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2020-06-30T07:20:00Z</dcterms:created>
  <dc:creator>咕咕</dc:creator>
  <cp:lastModifiedBy>审核</cp:lastModifiedBy>
  <cp:lastPrinted>2018-03-16T01:37:00Z</cp:lastPrinted>
  <dcterms:modified xsi:type="dcterms:W3CDTF">2024-03-07T08:15:57Z</dcterms:modified>
  <dc:title>适用一般货物采购/非建筑设备货物采购含安装等伴随服务</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C844E62379004726ABCACB08048E0825_13</vt:lpwstr>
  </property>
</Properties>
</file>