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440114-2026-03233</w:t>
      </w:r>
    </w:p>
    <w:p>
      <w:pPr>
        <w:pStyle w:val="null3"/>
        <w:jc w:val="center"/>
        <w:outlineLvl w:val="3"/>
      </w:pPr>
      <w:r>
        <w:rPr>
          <w:sz w:val="24"/>
          <w:b/>
        </w:rPr>
        <w:t>采购项目编号：</w:t>
      </w:r>
      <w:r>
        <w:rPr>
          <w:sz w:val="24"/>
          <w:b/>
        </w:rPr>
        <w:t>GDDC2026-1050</w:t>
      </w:r>
    </w:p>
    <w:p>
      <w:pPr>
        <w:pStyle w:val="null3"/>
        <w:jc w:val="center"/>
        <w:outlineLvl w:val="3"/>
      </w:pPr>
      <w:r>
        <w:rPr>
          <w:sz w:val="24"/>
          <w:b/>
        </w:rPr>
        <w:t>项目名称：</w:t>
      </w:r>
      <w:r>
        <w:rPr>
          <w:sz w:val="24"/>
          <w:b/>
        </w:rPr>
        <w:t>2026年狮岭镇综合管理服务（公共安全隐患排查治理服务）项目(二次)</w:t>
      </w:r>
    </w:p>
    <w:p>
      <w:pPr>
        <w:pStyle w:val="null3"/>
        <w:jc w:val="center"/>
        <w:outlineLvl w:val="3"/>
      </w:pPr>
      <w:r>
        <w:rPr>
          <w:sz w:val="24"/>
          <w:b/>
        </w:rPr>
        <w:t>采购人：</w:t>
      </w:r>
      <w:r>
        <w:rPr>
          <w:sz w:val="24"/>
          <w:b/>
        </w:rPr>
        <w:t>广州市花都区狮岭镇人民政府</w:t>
      </w:r>
    </w:p>
    <w:p>
      <w:pPr>
        <w:pStyle w:val="null3"/>
        <w:jc w:val="center"/>
        <w:outlineLvl w:val="3"/>
      </w:pPr>
      <w:r>
        <w:rPr>
          <w:sz w:val="24"/>
          <w:b/>
        </w:rPr>
        <w:t>采购代理机构：</w:t>
      </w:r>
      <w:r>
        <w:rPr>
          <w:sz w:val="24"/>
          <w:b/>
        </w:rPr>
        <w:t>广东都诚管理咨询有限公司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广东都诚管理咨询有限公司</w:t>
      </w:r>
      <w:r>
        <w:rPr/>
        <w:t>受</w:t>
      </w:r>
      <w:r>
        <w:rPr/>
        <w:t>广州市花都区狮岭镇人民政府</w:t>
      </w:r>
      <w:r>
        <w:rPr/>
        <w:t>的委托，采用</w:t>
      </w:r>
      <w:r>
        <w:rPr/>
        <w:t>公开招标</w:t>
      </w:r>
      <w:r>
        <w:rPr/>
        <w:t>方式组织采购</w:t>
      </w:r>
      <w:r>
        <w:rPr/>
        <w:t>2026年狮岭镇综合管理服务（公共安全隐患排查治理服务）项目(二次)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2026年狮岭镇综合管理服务（公共安全隐患排查治理服务）项目(二次)</w:t>
      </w:r>
    </w:p>
    <w:p>
      <w:pPr>
        <w:pStyle w:val="null3"/>
        <w:ind w:firstLine="480"/>
      </w:pPr>
      <w:r>
        <w:rPr/>
        <w:t>采购计划编号：</w:t>
      </w:r>
      <w:r>
        <w:rPr/>
        <w:t>440114-2026-03233</w:t>
      </w:r>
    </w:p>
    <w:p>
      <w:pPr>
        <w:pStyle w:val="null3"/>
        <w:ind w:firstLine="480"/>
      </w:pPr>
      <w:r>
        <w:rPr/>
        <w:t>采购项目编号：</w:t>
      </w:r>
      <w:r>
        <w:rPr/>
        <w:t>GDDC2026-1050</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采购包1(2026年狮岭镇综合管理服务（公共安全隐患排查治理服务）):</w:t>
      </w:r>
    </w:p>
    <w:p>
      <w:pPr>
        <w:pStyle w:val="null3"/>
      </w:pPr>
      <w:r>
        <w:rPr/>
        <w:t>采购包预算金额：5,000,000.00元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其他商务服务</w:t>
            </w:r>
          </w:p>
        </w:tc>
        <w:tc>
          <w:tcPr>
            <w:tcW w:type="dxa" w:w="2052"/>
          </w:tcPr>
          <w:p>
            <w:pPr>
              <w:pStyle w:val="null3"/>
            </w:pPr>
            <w:r>
              <w:rPr/>
              <w:t>2026年狮岭镇综合管理服务（公共安全隐患排查治理服务）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2）有依法缴纳税收和社会保障资金的良好记录：提供书面声明（格式自拟）或相关证明材料。</w:t>
      </w:r>
    </w:p>
    <w:p>
      <w:pPr>
        <w:pStyle w:val="null3"/>
      </w:pPr>
      <w:r>
        <w:rPr/>
        <w:t>3）具有良好的商业信誉和健全的财务会计制度：提供书面声明（格式自拟）或相关证明材料。</w:t>
      </w:r>
    </w:p>
    <w:p>
      <w:pPr>
        <w:pStyle w:val="null3"/>
      </w:pPr>
      <w:r>
        <w:rPr/>
        <w:t>4）履行合同所必需的设备和专业技术能力：提供书面声明（格式自拟）或相关证明材料。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采购包1（2026年狮岭镇综合管理服务（公共安全隐患排查治理服务））：</w:t>
      </w:r>
      <w:r>
        <w:rPr/>
        <w:t>本采购包属于整体专门面向中小企业采购的项目（提供中小企业声明函或监狱企业声明函或残疾人福利性单位声明函）</w:t>
      </w:r>
    </w:p>
    <w:p>
      <w:pPr>
        <w:pStyle w:val="null3"/>
        <w:outlineLvl w:val="3"/>
      </w:pPr>
      <w:r>
        <w:rPr>
          <w:sz w:val="24"/>
          <w:b/>
        </w:rPr>
        <w:t>3.本项目特定的资格要求：</w:t>
      </w:r>
    </w:p>
    <w:p>
      <w:pPr>
        <w:pStyle w:val="null3"/>
      </w:pPr>
      <w:r>
        <w:rPr/>
        <w:t>采购包1（2026年狮岭镇综合管理服务（公共安全隐患排查治理服务））：</w:t>
      </w:r>
    </w:p>
    <w:p>
      <w:pPr>
        <w:pStyle w:val="null3"/>
      </w:pPr>
      <w:r>
        <w:rPr/>
        <w:t>1)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广州市花都区狮岭镇人民政府</w:t>
      </w:r>
    </w:p>
    <w:p>
      <w:pPr>
        <w:pStyle w:val="null3"/>
        <w:ind w:firstLine="480"/>
      </w:pPr>
      <w:r>
        <w:rPr/>
        <w:t xml:space="preserve"> 地址：</w:t>
      </w:r>
      <w:r>
        <w:rPr/>
        <w:t>广州市花都区狮岭镇东升中路83号</w:t>
      </w:r>
    </w:p>
    <w:p>
      <w:pPr>
        <w:pStyle w:val="null3"/>
        <w:ind w:firstLine="480"/>
      </w:pPr>
      <w:r>
        <w:rPr/>
        <w:t xml:space="preserve"> 联系方式：</w:t>
      </w:r>
      <w:r>
        <w:rPr/>
        <w:t>020-86913822</w:t>
      </w:r>
    </w:p>
    <w:p>
      <w:pPr>
        <w:pStyle w:val="null3"/>
        <w:outlineLvl w:val="3"/>
      </w:pPr>
      <w:r>
        <w:rPr>
          <w:sz w:val="24"/>
          <w:b/>
        </w:rPr>
        <w:t xml:space="preserve"> 2.采购代理机构信息</w:t>
      </w:r>
    </w:p>
    <w:p>
      <w:pPr>
        <w:pStyle w:val="null3"/>
        <w:ind w:firstLine="480"/>
      </w:pPr>
      <w:r>
        <w:rPr/>
        <w:t xml:space="preserve"> 名称：</w:t>
      </w:r>
      <w:r>
        <w:rPr/>
        <w:t>广东都诚管理咨询有限公司</w:t>
      </w:r>
    </w:p>
    <w:p>
      <w:pPr>
        <w:pStyle w:val="null3"/>
        <w:ind w:firstLine="480"/>
      </w:pPr>
      <w:r>
        <w:rPr/>
        <w:t xml:space="preserve"> 地址：</w:t>
      </w:r>
      <w:r>
        <w:rPr/>
        <w:t>广州市花都区公益北路8号保利金融中心T1栋1508房</w:t>
      </w:r>
    </w:p>
    <w:p>
      <w:pPr>
        <w:pStyle w:val="null3"/>
        <w:ind w:firstLine="480"/>
      </w:pPr>
      <w:r>
        <w:rPr/>
        <w:t xml:space="preserve"> 联系方式：</w:t>
      </w:r>
      <w:r>
        <w:rPr/>
        <w:t>020-36960385</w:t>
      </w:r>
    </w:p>
    <w:p>
      <w:pPr>
        <w:pStyle w:val="null3"/>
        <w:outlineLvl w:val="3"/>
      </w:pPr>
      <w:r>
        <w:rPr>
          <w:sz w:val="24"/>
          <w:b/>
        </w:rPr>
        <w:t xml:space="preserve"> 3.项目联系方式</w:t>
      </w:r>
    </w:p>
    <w:p>
      <w:pPr>
        <w:pStyle w:val="null3"/>
        <w:ind w:firstLine="480"/>
      </w:pPr>
      <w:r>
        <w:rPr/>
        <w:t xml:space="preserve"> 项目联系人：</w:t>
      </w:r>
      <w:r>
        <w:rPr/>
        <w:t>李工</w:t>
      </w:r>
    </w:p>
    <w:p>
      <w:pPr>
        <w:pStyle w:val="null3"/>
        <w:ind w:firstLine="480"/>
      </w:pPr>
      <w:r>
        <w:rPr/>
        <w:t xml:space="preserve"> 电话：</w:t>
      </w:r>
      <w:r>
        <w:rPr/>
        <w:t>020-36960385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广东都诚管理咨询有限公司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（一）有关说明</w:t>
      </w:r>
    </w:p>
    <w:p>
      <w:pPr>
        <w:pStyle w:val="null3"/>
        <w:jc w:val="both"/>
      </w:pPr>
      <w:r>
        <w:rPr>
          <w:sz w:val="21"/>
        </w:rPr>
        <w:t>1、投标人须对本项目</w:t>
      </w:r>
      <w:r>
        <w:rPr>
          <w:sz w:val="21"/>
        </w:rPr>
        <w:t>为单位</w:t>
      </w:r>
      <w:r>
        <w:rPr>
          <w:sz w:val="21"/>
        </w:rPr>
        <w:t>的采购标的进行整体投标，任何只对本项目采购标的其中一部分内容、数量进行的投标都被视为无效投标。</w:t>
      </w:r>
    </w:p>
    <w:p>
      <w:pPr>
        <w:pStyle w:val="null3"/>
      </w:pPr>
      <w:r>
        <w:rPr/>
        <w:t>采购包1（2026年狮岭镇综合管理服务（公共安全隐患排查治理服务））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1期：支付比例100%,（一）服务费的支付 1.服务费按月支付，中标人于次月的10日前提交请款资料及发票且经采购人审核合格后，采购人根据考核结果办理相应的支付手续； （二）中标人凭以下有效文件与采购人结算： （1）中标人开具的发票； （2）合同； （3）考核表； （4）中标（成交）通知书； （5）采购人认为所需的其他资料。 （三）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1期：1.验收时间：合同服务期满，采购人组织开展验收，验收应在双方共同参加下进行。 2.验收内容：本项目全部服务内容。验收材料应包括：完成服务内容的有关证明材料。 3.验收标准按采购文件和合同规定的要求和有关的规定、规范进行，未有规定或者规定不明的，双方另行协商一致解决。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投标报价要求，1.本项目最高限价：人民币5,000,000.00元，投标人报价超出最高限价视为非实质性响应投标而予以拒绝。 2.投标总价全部费用包括但不限于服务人员工资、岗位津贴、高温津贴、加班费、养老保险、失业保险、工伤保险、基本医疗保险、生育保险、住房公积金、意外商业保险、管理费、利润、残疾人保障金、税金、不可预见费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2026年狮岭镇综合管理服务（公共安全隐患排查治理服务）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5,000,000.00</w:t>
            </w:r>
          </w:p>
        </w:tc>
        <w:tc>
          <w:tcPr>
            <w:tcW w:type="dxa" w:w="933"/>
          </w:tcPr>
          <w:p>
            <w:pPr>
              <w:pStyle w:val="null3"/>
              <w:jc w:val="right"/>
            </w:pPr>
            <w:r>
              <w:rPr/>
              <w:t>5,000,000.00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2026年狮岭镇综合管理服务（公共安全隐患排查治理服务）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、总体要求</w:t>
            </w:r>
          </w:p>
          <w:p>
            <w:pPr>
              <w:pStyle w:val="null3"/>
              <w:jc w:val="both"/>
            </w:pPr>
            <w:r>
              <w:rPr>
                <w:sz w:val="21"/>
              </w:rPr>
              <w:t>（</w:t>
            </w:r>
            <w:r>
              <w:rPr>
                <w:sz w:val="21"/>
              </w:rPr>
              <w:t>一</w:t>
            </w:r>
            <w:r>
              <w:rPr>
                <w:sz w:val="21"/>
              </w:rPr>
              <w:t>）</w:t>
            </w:r>
            <w:r>
              <w:rPr>
                <w:sz w:val="21"/>
              </w:rPr>
              <w:t>服务</w:t>
            </w:r>
            <w:r>
              <w:rPr>
                <w:sz w:val="21"/>
              </w:rPr>
              <w:t>内容</w:t>
            </w:r>
          </w:p>
          <w:p>
            <w:pPr>
              <w:pStyle w:val="null3"/>
              <w:ind w:firstLine="420"/>
              <w:jc w:val="both"/>
            </w:pPr>
            <w:r>
              <w:rPr>
                <w:sz w:val="21"/>
              </w:rPr>
              <w:t>1.</w:t>
            </w:r>
            <w:r>
              <w:rPr>
                <w:sz w:val="21"/>
              </w:rPr>
              <w:t>服务宗旨</w:t>
            </w:r>
          </w:p>
          <w:p>
            <w:pPr>
              <w:pStyle w:val="null3"/>
              <w:ind w:firstLine="420"/>
              <w:jc w:val="both"/>
            </w:pPr>
            <w:r>
              <w:rPr>
                <w:sz w:val="21"/>
              </w:rPr>
              <w:t>依据《中华人民共和国消防法》及国家现行消防技术规范，对辖区各类场所开展常态化消防安全隐患排查、整改指导、复查核验、闭环治理、台账建档、宣传培训、专项整治服务，全面消除火灾隐患，防范小火亡人及各类消防安全事故。</w:t>
            </w:r>
          </w:p>
          <w:p>
            <w:pPr>
              <w:pStyle w:val="null3"/>
              <w:ind w:firstLine="420"/>
              <w:jc w:val="both"/>
            </w:pPr>
            <w:r>
              <w:rPr>
                <w:sz w:val="21"/>
              </w:rPr>
              <w:t>2.</w:t>
            </w:r>
            <w:r>
              <w:rPr>
                <w:sz w:val="21"/>
              </w:rPr>
              <w:t>服务排查范围</w:t>
            </w:r>
          </w:p>
          <w:p>
            <w:pPr>
              <w:pStyle w:val="null3"/>
              <w:ind w:firstLine="420"/>
              <w:jc w:val="both"/>
            </w:pPr>
            <w:r>
              <w:rPr>
                <w:sz w:val="21"/>
              </w:rPr>
              <w:t>覆盖辖区九小场所、工贸厂房、仓储物流、住宅小区、城中村出租屋、经营性自建房、三合一多合一场所、人员密集场所、高层建筑、公共设备机房及公共区域。</w:t>
            </w:r>
          </w:p>
          <w:p>
            <w:pPr>
              <w:pStyle w:val="null3"/>
              <w:ind w:firstLine="420"/>
              <w:jc w:val="both"/>
            </w:pPr>
            <w:r>
              <w:rPr>
                <w:sz w:val="21"/>
              </w:rPr>
              <w:t>3.</w:t>
            </w:r>
            <w:r>
              <w:rPr>
                <w:sz w:val="21"/>
              </w:rPr>
              <w:t>核心服务内容</w:t>
            </w:r>
          </w:p>
          <w:p>
            <w:pPr>
              <w:pStyle w:val="null3"/>
              <w:ind w:firstLine="420"/>
              <w:jc w:val="both"/>
            </w:pPr>
            <w:r>
              <w:rPr>
                <w:sz w:val="21"/>
              </w:rPr>
              <w:t>3.1</w:t>
            </w:r>
            <w:r>
              <w:rPr>
                <w:sz w:val="21"/>
              </w:rPr>
              <w:t>疏散与通道安全排查治理</w:t>
            </w:r>
          </w:p>
          <w:p>
            <w:pPr>
              <w:pStyle w:val="null3"/>
              <w:ind w:firstLine="420"/>
              <w:jc w:val="both"/>
            </w:pPr>
            <w:r>
              <w:rPr>
                <w:sz w:val="21"/>
              </w:rPr>
              <w:t>核查消防车通道、疏散楼梯、安全出口畅通情况；整治通道锁闭、堆放杂物、违规隔断问题；排查封堵逃生窗口、违规防盗网；检查应急照明、疏散指示标志完好有效情况。</w:t>
            </w:r>
          </w:p>
          <w:p>
            <w:pPr>
              <w:pStyle w:val="null3"/>
              <w:ind w:firstLine="420"/>
              <w:jc w:val="both"/>
            </w:pPr>
            <w:r>
              <w:rPr>
                <w:sz w:val="21"/>
              </w:rPr>
              <w:t>3.2</w:t>
            </w:r>
            <w:r>
              <w:rPr>
                <w:sz w:val="21"/>
              </w:rPr>
              <w:t>建筑防火分隔隐患治理</w:t>
            </w:r>
          </w:p>
          <w:p>
            <w:pPr>
              <w:pStyle w:val="null3"/>
              <w:ind w:firstLine="420"/>
              <w:jc w:val="both"/>
            </w:pPr>
            <w:r>
              <w:rPr>
                <w:sz w:val="21"/>
              </w:rPr>
              <w:t>检查防火墙、防火隔墙、楼板、管道井孔洞封堵完整性；整改防火门损坏、配件缺失、无法自闭问题；核查防火卷帘分隔效能；查处违规使用易燃可燃彩钢板、泡沫夹芯板等隐患。</w:t>
            </w:r>
          </w:p>
          <w:p>
            <w:pPr>
              <w:pStyle w:val="null3"/>
              <w:ind w:firstLine="420"/>
              <w:jc w:val="both"/>
            </w:pPr>
            <w:r>
              <w:rPr>
                <w:sz w:val="21"/>
              </w:rPr>
              <w:t>3.3</w:t>
            </w:r>
            <w:r>
              <w:rPr>
                <w:sz w:val="21"/>
              </w:rPr>
              <w:t>消防设施完好性排查治理</w:t>
            </w:r>
          </w:p>
          <w:p>
            <w:pPr>
              <w:pStyle w:val="null3"/>
              <w:ind w:firstLine="420"/>
              <w:jc w:val="both"/>
            </w:pPr>
            <w:r>
              <w:rPr>
                <w:sz w:val="21"/>
              </w:rPr>
              <w:t>检查灭火器、室内外消火栓、消防水泵、管网压力是否正常；排查自动喷淋头遮挡、堆货超高、间距不足、长期包裹封闭隐患；核查火灾报警系统、探测器、防排烟系统联动功能；检查消防控制室值班值守、设备运行及台账规范情况。</w:t>
            </w:r>
          </w:p>
          <w:p>
            <w:pPr>
              <w:pStyle w:val="null3"/>
              <w:ind w:firstLine="420"/>
              <w:jc w:val="both"/>
            </w:pPr>
            <w:r>
              <w:rPr>
                <w:sz w:val="21"/>
              </w:rPr>
              <w:t>3.4</w:t>
            </w:r>
            <w:r>
              <w:rPr>
                <w:sz w:val="21"/>
              </w:rPr>
              <w:t>用火用电安全隐患治理</w:t>
            </w:r>
          </w:p>
          <w:p>
            <w:pPr>
              <w:pStyle w:val="null3"/>
              <w:ind w:firstLine="420"/>
              <w:jc w:val="both"/>
            </w:pPr>
            <w:r>
              <w:rPr>
                <w:sz w:val="21"/>
              </w:rPr>
              <w:t>排查电气线路私拉乱接、老化裸露、不规范穿管、超负荷用电；整治配电箱堆物、未封堵、无保护措施问题；规范车间、仓库用火管理；查处违规动火作业、无审批无监护作业隐患。</w:t>
            </w:r>
          </w:p>
          <w:p>
            <w:pPr>
              <w:pStyle w:val="null3"/>
              <w:ind w:firstLine="420"/>
              <w:jc w:val="both"/>
            </w:pPr>
            <w:r>
              <w:rPr>
                <w:sz w:val="21"/>
              </w:rPr>
              <w:t>3.5</w:t>
            </w:r>
            <w:r>
              <w:rPr>
                <w:sz w:val="21"/>
              </w:rPr>
              <w:t>电动自行车消防安全专项治理</w:t>
            </w:r>
          </w:p>
          <w:p>
            <w:pPr>
              <w:pStyle w:val="null3"/>
              <w:ind w:firstLine="420"/>
              <w:jc w:val="both"/>
            </w:pPr>
            <w:r>
              <w:rPr>
                <w:sz w:val="21"/>
              </w:rPr>
              <w:t>排查电动自行车、电池入户、入梯、楼道停放、室内充电；整治飞线充电、无人值守充电、违规改装使用隐患；核查集中充电区域消防设施及防火安全条件。</w:t>
            </w:r>
          </w:p>
          <w:p>
            <w:pPr>
              <w:pStyle w:val="null3"/>
              <w:ind w:firstLine="420"/>
              <w:jc w:val="both"/>
            </w:pPr>
            <w:r>
              <w:rPr>
                <w:sz w:val="21"/>
              </w:rPr>
              <w:t>3.6</w:t>
            </w:r>
            <w:r>
              <w:rPr>
                <w:sz w:val="21"/>
              </w:rPr>
              <w:t>仓储及重点场所消防治理</w:t>
            </w:r>
          </w:p>
          <w:p>
            <w:pPr>
              <w:pStyle w:val="null3"/>
              <w:ind w:firstLine="420"/>
              <w:jc w:val="both"/>
            </w:pPr>
            <w:r>
              <w:rPr>
                <w:sz w:val="21"/>
              </w:rPr>
              <w:t>整治仓库违规住人、生产储存居住合用问题；整改货物超高超距、遮挡消防设施、占用防火间距隐患；规范易燃易爆物品分类存放、隔离储存条件。</w:t>
            </w:r>
          </w:p>
          <w:p>
            <w:pPr>
              <w:pStyle w:val="null3"/>
              <w:ind w:firstLine="420"/>
              <w:jc w:val="both"/>
            </w:pPr>
            <w:r>
              <w:rPr>
                <w:sz w:val="21"/>
              </w:rPr>
              <w:t>3.7</w:t>
            </w:r>
            <w:r>
              <w:rPr>
                <w:sz w:val="21"/>
              </w:rPr>
              <w:t>公共区域消防安全治理</w:t>
            </w:r>
          </w:p>
          <w:p>
            <w:pPr>
              <w:pStyle w:val="null3"/>
              <w:ind w:firstLine="420"/>
              <w:jc w:val="both"/>
            </w:pPr>
            <w:r>
              <w:rPr>
                <w:sz w:val="21"/>
              </w:rPr>
              <w:t>排查小区楼道、地下室、设备房公共区域堆物、可燃杂物堆积；排查公共消防设施破损、缺失、失效隐患；排查户外广告牌、临时搭建物消防安全风险。</w:t>
            </w:r>
          </w:p>
          <w:p>
            <w:pPr>
              <w:pStyle w:val="null3"/>
              <w:ind w:firstLine="420"/>
              <w:jc w:val="both"/>
            </w:pPr>
            <w:r>
              <w:rPr>
                <w:sz w:val="21"/>
              </w:rPr>
              <w:t>3.8</w:t>
            </w:r>
            <w:r>
              <w:rPr>
                <w:sz w:val="21"/>
              </w:rPr>
              <w:t>闭环治理服务</w:t>
            </w:r>
          </w:p>
          <w:p>
            <w:pPr>
              <w:pStyle w:val="null3"/>
              <w:ind w:firstLine="420"/>
              <w:jc w:val="both"/>
            </w:pPr>
            <w:r>
              <w:rPr>
                <w:sz w:val="21"/>
              </w:rPr>
              <w:t>开展现场排查、拍照取证、隐患登记；分类建立一般、重点、重大火灾隐患清单；明确整改标准、法规依据、整改时限；全程跟踪督促、现场指导整改；到期复查核验，完成隐患闭环销号；建立一户一档、一企一档标准化台账。</w:t>
            </w:r>
          </w:p>
          <w:p>
            <w:pPr>
              <w:pStyle w:val="null3"/>
              <w:ind w:firstLine="420"/>
              <w:jc w:val="both"/>
            </w:pPr>
            <w:r>
              <w:rPr>
                <w:sz w:val="21"/>
              </w:rPr>
              <w:t>3.9</w:t>
            </w:r>
            <w:r>
              <w:rPr>
                <w:sz w:val="21"/>
              </w:rPr>
              <w:t>台账与宣教服务</w:t>
            </w:r>
          </w:p>
          <w:p>
            <w:pPr>
              <w:pStyle w:val="null3"/>
              <w:ind w:firstLine="420"/>
              <w:jc w:val="both"/>
            </w:pPr>
            <w:r>
              <w:rPr>
                <w:sz w:val="21"/>
              </w:rPr>
              <w:t>指导单位完善消防安全管理制度、防火巡查检查、设施维保检测、培训演练台账；开展常态化消防安全宣传教育、隐患警示教育；指导完善应急预案、协助开展应急疏散及灭火演练。</w:t>
            </w:r>
          </w:p>
          <w:p>
            <w:pPr>
              <w:pStyle w:val="null3"/>
              <w:ind w:firstLine="420"/>
              <w:jc w:val="both"/>
            </w:pPr>
            <w:r>
              <w:rPr>
                <w:sz w:val="21"/>
              </w:rPr>
              <w:t>3.10</w:t>
            </w:r>
            <w:r>
              <w:rPr>
                <w:sz w:val="21"/>
              </w:rPr>
              <w:t>专项攻坚服务</w:t>
            </w:r>
          </w:p>
          <w:p>
            <w:pPr>
              <w:pStyle w:val="null3"/>
              <w:ind w:firstLine="420"/>
              <w:jc w:val="both"/>
            </w:pPr>
            <w:r>
              <w:rPr>
                <w:sz w:val="21"/>
              </w:rPr>
              <w:t>配合开展生命通道整治、电动车专项整治、三合一整治、仓储消防隐患整治、九小场所除患攻坚、高层建筑综合治理、节假日及特别防护期消防安全专项排查整治工作。</w:t>
            </w:r>
          </w:p>
          <w:p>
            <w:pPr>
              <w:pStyle w:val="null3"/>
              <w:ind w:firstLine="420"/>
              <w:jc w:val="both"/>
            </w:pPr>
            <w:r>
              <w:rPr>
                <w:sz w:val="21"/>
              </w:rPr>
              <w:t>3.11</w:t>
            </w:r>
            <w:r>
              <w:rPr>
                <w:sz w:val="21"/>
              </w:rPr>
              <w:t>服务输出成果</w:t>
            </w:r>
          </w:p>
          <w:p>
            <w:pPr>
              <w:pStyle w:val="null3"/>
              <w:ind w:firstLine="420"/>
              <w:jc w:val="both"/>
            </w:pPr>
            <w:r>
              <w:rPr>
                <w:sz w:val="21"/>
              </w:rPr>
              <w:t>隐患排查台账、问题清单、整改记录表、复查销号台账、现场影像资料、月度季度工作总结、风险研判报告、专项整治归档资料</w:t>
            </w:r>
            <w:r>
              <w:rPr>
                <w:sz w:val="21"/>
              </w:rPr>
              <w:t>。</w:t>
            </w:r>
          </w:p>
          <w:p>
            <w:pPr>
              <w:pStyle w:val="null3"/>
              <w:jc w:val="both"/>
            </w:pPr>
            <w:r>
              <w:rPr>
                <w:sz w:val="21"/>
              </w:rPr>
              <w:t>（</w:t>
            </w:r>
            <w:r>
              <w:rPr>
                <w:sz w:val="21"/>
              </w:rPr>
              <w:t>二</w:t>
            </w:r>
            <w:r>
              <w:rPr>
                <w:sz w:val="21"/>
              </w:rPr>
              <w:t>）服务团队</w:t>
            </w:r>
            <w:r>
              <w:rPr>
                <w:sz w:val="21"/>
              </w:rPr>
              <w:t>要求</w:t>
            </w:r>
          </w:p>
          <w:p>
            <w:pPr>
              <w:pStyle w:val="null3"/>
              <w:ind w:firstLine="480"/>
              <w:jc w:val="both"/>
            </w:pPr>
            <w:r>
              <w:rPr>
                <w:sz w:val="21"/>
              </w:rPr>
              <w:t>1.</w:t>
            </w:r>
            <w:r>
              <w:rPr>
                <w:sz w:val="21"/>
              </w:rPr>
              <w:t>中标人</w:t>
            </w:r>
            <w:r>
              <w:rPr>
                <w:sz w:val="21"/>
              </w:rPr>
              <w:t>须按项目服务需求配置服务团队，保障各项服务工作按时保质保量完成。</w:t>
            </w:r>
          </w:p>
          <w:p>
            <w:pPr>
              <w:pStyle w:val="null3"/>
              <w:ind w:firstLine="480"/>
              <w:jc w:val="both"/>
            </w:pPr>
            <w:r>
              <w:rPr>
                <w:sz w:val="21"/>
              </w:rPr>
              <w:t>2.</w:t>
            </w:r>
            <w:r>
              <w:rPr>
                <w:sz w:val="21"/>
              </w:rPr>
              <w:t>投入项目服务人员要求</w:t>
            </w:r>
          </w:p>
          <w:p>
            <w:pPr>
              <w:pStyle w:val="null3"/>
              <w:ind w:firstLine="480"/>
              <w:jc w:val="both"/>
            </w:pPr>
            <w:r>
              <w:rPr>
                <w:sz w:val="21"/>
              </w:rPr>
              <w:t xml:space="preserve">2.1 </w:t>
            </w:r>
            <w:r>
              <w:rPr>
                <w:sz w:val="21"/>
              </w:rPr>
              <w:t>拥护中国共产党领导，遵守党政机关工作纪律和有关规章制度；</w:t>
            </w:r>
          </w:p>
          <w:p>
            <w:pPr>
              <w:pStyle w:val="null3"/>
              <w:ind w:firstLine="480"/>
              <w:jc w:val="both"/>
            </w:pPr>
            <w:r>
              <w:rPr>
                <w:sz w:val="21"/>
              </w:rPr>
              <w:t xml:space="preserve">2.2 </w:t>
            </w:r>
            <w:r>
              <w:rPr>
                <w:sz w:val="21"/>
              </w:rPr>
              <w:t>拟投入本项目的服务人员能熟练使用智能手机和计算机操作</w:t>
            </w:r>
            <w:r>
              <w:rPr>
                <w:sz w:val="21"/>
              </w:rPr>
              <w:t>，</w:t>
            </w:r>
            <w:r>
              <w:rPr>
                <w:sz w:val="21"/>
              </w:rPr>
              <w:t>具备消防安全隐患排查的相关工作经验或知识技能</w:t>
            </w:r>
            <w:r>
              <w:rPr>
                <w:sz w:val="21"/>
              </w:rPr>
              <w:t>；</w:t>
            </w:r>
          </w:p>
          <w:p>
            <w:pPr>
              <w:pStyle w:val="null3"/>
              <w:ind w:firstLine="480"/>
              <w:jc w:val="both"/>
            </w:pPr>
            <w:r>
              <w:rPr>
                <w:sz w:val="21"/>
              </w:rPr>
              <w:t xml:space="preserve">2.3 </w:t>
            </w:r>
            <w:r>
              <w:rPr>
                <w:sz w:val="21"/>
              </w:rPr>
              <w:t>身体健康，品行端正，责任心强，吃苦耐劳；体检合格。</w:t>
            </w:r>
          </w:p>
          <w:p>
            <w:pPr>
              <w:pStyle w:val="null3"/>
              <w:ind w:firstLine="420"/>
              <w:jc w:val="both"/>
            </w:pPr>
            <w:r>
              <w:rPr>
                <w:sz w:val="21"/>
              </w:rPr>
              <w:t>3.</w:t>
            </w:r>
            <w:r>
              <w:rPr>
                <w:sz w:val="21"/>
              </w:rPr>
              <w:t>时间</w:t>
            </w:r>
            <w:r>
              <w:rPr>
                <w:sz w:val="21"/>
              </w:rPr>
              <w:t>要求：</w:t>
            </w:r>
          </w:p>
          <w:p>
            <w:pPr>
              <w:pStyle w:val="null3"/>
              <w:ind w:firstLine="480"/>
              <w:jc w:val="both"/>
            </w:pPr>
            <w:r>
              <w:rPr>
                <w:sz w:val="21"/>
              </w:rPr>
              <w:t>3.1</w:t>
            </w:r>
            <w:r>
              <w:rPr>
                <w:sz w:val="21"/>
              </w:rPr>
              <w:t>实行工作时间制度：一般工作时间</w:t>
            </w:r>
            <w:r>
              <w:rPr>
                <w:sz w:val="21"/>
              </w:rPr>
              <w:t>8小时，具体以排班为准</w:t>
            </w:r>
            <w:r>
              <w:rPr>
                <w:sz w:val="21"/>
              </w:rPr>
              <w:t>。</w:t>
            </w:r>
          </w:p>
          <w:p>
            <w:pPr>
              <w:pStyle w:val="null3"/>
              <w:ind w:firstLine="480"/>
              <w:jc w:val="both"/>
            </w:pPr>
            <w:r>
              <w:rPr>
                <w:sz w:val="21"/>
              </w:rPr>
              <w:t>3.2</w:t>
            </w:r>
            <w:r>
              <w:rPr>
                <w:sz w:val="21"/>
              </w:rPr>
              <w:t>需服从节假日值班及应急值守安排，确保服务全天候响应。</w:t>
            </w:r>
          </w:p>
          <w:p>
            <w:pPr>
              <w:pStyle w:val="null3"/>
              <w:jc w:val="both"/>
            </w:pPr>
            <w:r>
              <w:rPr>
                <w:sz w:val="21"/>
              </w:rPr>
              <w:t>（</w:t>
            </w:r>
            <w:r>
              <w:rPr>
                <w:sz w:val="21"/>
              </w:rPr>
              <w:t>三</w:t>
            </w:r>
            <w:r>
              <w:rPr>
                <w:sz w:val="21"/>
              </w:rPr>
              <w:t>）服务要求</w:t>
            </w:r>
          </w:p>
          <w:p>
            <w:pPr>
              <w:pStyle w:val="null3"/>
              <w:ind w:firstLine="480"/>
              <w:jc w:val="both"/>
            </w:pPr>
            <w:r>
              <w:rPr>
                <w:sz w:val="21"/>
              </w:rPr>
              <w:t>1.</w:t>
            </w:r>
            <w:r>
              <w:rPr>
                <w:sz w:val="21"/>
              </w:rPr>
              <w:t>中标人</w:t>
            </w:r>
            <w:r>
              <w:rPr>
                <w:sz w:val="21"/>
              </w:rPr>
              <w:t>对所拟派服务团队要严格审查，保证团队中没有劳动教养和刑事犯罪记录、健康状况良好、无精神病史，须素质良好，无违法犯罪记录，退役军人优先。</w:t>
            </w:r>
          </w:p>
          <w:p>
            <w:pPr>
              <w:pStyle w:val="null3"/>
              <w:ind w:firstLine="480"/>
              <w:jc w:val="both"/>
            </w:pPr>
            <w:r>
              <w:rPr>
                <w:sz w:val="21"/>
              </w:rPr>
              <w:t>2.</w:t>
            </w:r>
            <w:r>
              <w:rPr>
                <w:sz w:val="21"/>
              </w:rPr>
              <w:t>中标人</w:t>
            </w:r>
            <w:r>
              <w:rPr>
                <w:sz w:val="21"/>
              </w:rPr>
              <w:t>必须严格按照国家、广东省、广州市有关的劳动法规和保险条例，为拟派服务团队提供完善的劳动权益保障。</w:t>
            </w:r>
          </w:p>
          <w:p>
            <w:pPr>
              <w:pStyle w:val="null3"/>
              <w:ind w:firstLine="480"/>
              <w:jc w:val="both"/>
            </w:pPr>
            <w:r>
              <w:rPr>
                <w:sz w:val="21"/>
              </w:rPr>
              <w:t>3.</w:t>
            </w:r>
            <w:r>
              <w:rPr>
                <w:sz w:val="21"/>
              </w:rPr>
              <w:t>中标人</w:t>
            </w:r>
            <w:r>
              <w:rPr>
                <w:sz w:val="21"/>
              </w:rPr>
              <w:t>必须采取切实有效措施保持服务队伍的稳定，严格控制非违纪成员轮换岗比例。现场主管更换，应提前一个月以书面形式通知采购人，其他队员更换要提前一周告知采购人。确保服务质量不因团队变动而受影响。</w:t>
            </w:r>
          </w:p>
          <w:p>
            <w:pPr>
              <w:pStyle w:val="null3"/>
              <w:ind w:firstLine="480"/>
              <w:jc w:val="both"/>
            </w:pPr>
            <w:r>
              <w:rPr>
                <w:sz w:val="21"/>
              </w:rPr>
              <w:t>4.</w:t>
            </w:r>
            <w:r>
              <w:rPr>
                <w:sz w:val="21"/>
              </w:rPr>
              <w:t>中标人</w:t>
            </w:r>
            <w:r>
              <w:rPr>
                <w:sz w:val="21"/>
              </w:rPr>
              <w:t>服务团队如在服务过程中不听取采购人合理意见的，</w:t>
            </w:r>
            <w:r>
              <w:rPr>
                <w:sz w:val="21"/>
              </w:rPr>
              <w:t>中标人</w:t>
            </w:r>
            <w:r>
              <w:rPr>
                <w:sz w:val="21"/>
              </w:rPr>
              <w:t>需在采购人意见提出</w:t>
            </w:r>
            <w:r>
              <w:rPr>
                <w:sz w:val="21"/>
              </w:rPr>
              <w:t>2个工作日内作出整改；</w:t>
            </w:r>
            <w:r>
              <w:rPr>
                <w:sz w:val="21"/>
              </w:rPr>
              <w:t>中标人</w:t>
            </w:r>
            <w:r>
              <w:rPr>
                <w:sz w:val="21"/>
              </w:rPr>
              <w:t>派驻采购单位的服务团队不尽职守的，</w:t>
            </w:r>
            <w:r>
              <w:rPr>
                <w:sz w:val="21"/>
              </w:rPr>
              <w:t>中标人</w:t>
            </w:r>
            <w:r>
              <w:rPr>
                <w:sz w:val="21"/>
              </w:rPr>
              <w:t>须在接到采购人书面通知后</w:t>
            </w:r>
            <w:r>
              <w:rPr>
                <w:sz w:val="21"/>
              </w:rPr>
              <w:t>2天内更换成员。</w:t>
            </w:r>
          </w:p>
          <w:p>
            <w:pPr>
              <w:pStyle w:val="null3"/>
              <w:ind w:firstLine="480"/>
              <w:jc w:val="both"/>
            </w:pPr>
            <w:r>
              <w:rPr>
                <w:sz w:val="21"/>
              </w:rPr>
              <w:t>5.如因用工引起的劳动纠纷问题或出现伤、病及意外死亡情况时，由</w:t>
            </w:r>
            <w:r>
              <w:rPr>
                <w:sz w:val="21"/>
              </w:rPr>
              <w:t>中标人</w:t>
            </w:r>
            <w:r>
              <w:rPr>
                <w:sz w:val="21"/>
              </w:rPr>
              <w:t>负责调查处理解决并承担相应的法律责任；若采购人因</w:t>
            </w:r>
            <w:r>
              <w:rPr>
                <w:sz w:val="21"/>
              </w:rPr>
              <w:t>中标人</w:t>
            </w:r>
            <w:r>
              <w:rPr>
                <w:sz w:val="21"/>
              </w:rPr>
              <w:t>派驻服务团队因用工引起的劳动纠纷而被追究责任的，</w:t>
            </w:r>
            <w:r>
              <w:rPr>
                <w:sz w:val="21"/>
              </w:rPr>
              <w:t>中标人</w:t>
            </w:r>
            <w:r>
              <w:rPr>
                <w:sz w:val="21"/>
              </w:rPr>
              <w:t>应赔偿采购人所遭受的一切损失并承担违约责任。</w:t>
            </w:r>
          </w:p>
          <w:p>
            <w:pPr>
              <w:pStyle w:val="null3"/>
              <w:ind w:firstLine="480"/>
              <w:jc w:val="both"/>
            </w:pPr>
            <w:r>
              <w:rPr>
                <w:sz w:val="21"/>
              </w:rPr>
              <w:t>6.</w:t>
            </w:r>
            <w:r>
              <w:rPr>
                <w:sz w:val="21"/>
              </w:rPr>
              <w:t>中标人</w:t>
            </w:r>
            <w:r>
              <w:rPr>
                <w:sz w:val="21"/>
              </w:rPr>
              <w:t>必须确保本项目成果数据实事求是、客观公正，符合法律、法规、技术标准。</w:t>
            </w:r>
          </w:p>
          <w:p>
            <w:pPr>
              <w:pStyle w:val="null3"/>
              <w:ind w:firstLine="480"/>
              <w:jc w:val="both"/>
            </w:pPr>
            <w:r>
              <w:rPr>
                <w:sz w:val="21"/>
              </w:rPr>
              <w:t>7.签订合同前</w:t>
            </w:r>
            <w:r>
              <w:rPr>
                <w:sz w:val="21"/>
              </w:rPr>
              <w:t>中标人</w:t>
            </w:r>
            <w:r>
              <w:rPr>
                <w:sz w:val="21"/>
              </w:rPr>
              <w:t>必须按照国家相关保密规定，分别与采购人、服务团队签订为采购人保密的协议，保守采购人的工作秘密。签订的保密协议，</w:t>
            </w:r>
            <w:r>
              <w:rPr>
                <w:sz w:val="21"/>
              </w:rPr>
              <w:t>中标人</w:t>
            </w:r>
            <w:r>
              <w:rPr>
                <w:sz w:val="21"/>
              </w:rPr>
              <w:t>需将复印件交给采购人备案；</w:t>
            </w:r>
            <w:r>
              <w:rPr>
                <w:sz w:val="21"/>
              </w:rPr>
              <w:t>中标人</w:t>
            </w:r>
            <w:r>
              <w:rPr>
                <w:sz w:val="21"/>
              </w:rPr>
              <w:t>确保团队保守采购人所有与业务工作相关的秘密，严禁泄露给无关的第三方（包括</w:t>
            </w:r>
            <w:r>
              <w:rPr>
                <w:sz w:val="21"/>
              </w:rPr>
              <w:t>中标人</w:t>
            </w:r>
            <w:r>
              <w:rPr/>
              <w:t>非项目相关人员</w:t>
            </w:r>
            <w:r>
              <w:rPr>
                <w:sz w:val="21"/>
              </w:rPr>
              <w:t>）。因</w:t>
            </w:r>
            <w:r>
              <w:rPr>
                <w:sz w:val="21"/>
              </w:rPr>
              <w:t>中标人</w:t>
            </w:r>
            <w:r>
              <w:rPr>
                <w:sz w:val="21"/>
              </w:rPr>
              <w:t>保密履责不到位，造成不良影响和损失的，采购人有权追究</w:t>
            </w:r>
            <w:r>
              <w:rPr>
                <w:sz w:val="21"/>
              </w:rPr>
              <w:t>中标人</w:t>
            </w:r>
            <w:r>
              <w:rPr>
                <w:sz w:val="21"/>
              </w:rPr>
              <w:t>法律责任。</w:t>
            </w:r>
          </w:p>
          <w:p>
            <w:pPr>
              <w:pStyle w:val="null3"/>
              <w:ind w:firstLine="480"/>
              <w:jc w:val="both"/>
            </w:pPr>
            <w:r>
              <w:rPr>
                <w:sz w:val="21"/>
              </w:rPr>
              <w:t>8.</w:t>
            </w:r>
            <w:r>
              <w:rPr>
                <w:sz w:val="21"/>
              </w:rPr>
              <w:t>中标人</w:t>
            </w:r>
            <w:r>
              <w:rPr>
                <w:sz w:val="21"/>
              </w:rPr>
              <w:t>应按采购人的要求对协助服务工作及成果进行及时复核、修改，当采购人下达工作任务时，不得以任何理由延迟或不履行任务。</w:t>
            </w:r>
          </w:p>
          <w:p>
            <w:pPr>
              <w:pStyle w:val="null3"/>
              <w:ind w:firstLine="480"/>
              <w:jc w:val="both"/>
            </w:pPr>
            <w:r>
              <w:rPr>
                <w:sz w:val="21"/>
              </w:rPr>
              <w:t>9.</w:t>
            </w:r>
            <w:r>
              <w:rPr>
                <w:sz w:val="21"/>
              </w:rPr>
              <w:t>中标人</w:t>
            </w:r>
            <w:r>
              <w:rPr>
                <w:sz w:val="21"/>
              </w:rPr>
              <w:t>有义务做好服务团队的岗前培训工作，在服务过程中，采购人有权实施监督检查，同时接受广大市民的监督。</w:t>
            </w:r>
          </w:p>
          <w:p>
            <w:pPr>
              <w:pStyle w:val="null3"/>
              <w:ind w:firstLine="480"/>
              <w:jc w:val="both"/>
            </w:pPr>
            <w:r>
              <w:rPr>
                <w:sz w:val="21"/>
              </w:rPr>
              <w:t>10.</w:t>
            </w:r>
            <w:r>
              <w:rPr>
                <w:sz w:val="21"/>
              </w:rPr>
              <w:t>中标人</w:t>
            </w:r>
            <w:r>
              <w:rPr>
                <w:sz w:val="21"/>
              </w:rPr>
              <w:t>必须做好安全保障措施，保障团队安全，在服务过程中与团队产生的纠纷由</w:t>
            </w:r>
            <w:r>
              <w:rPr>
                <w:sz w:val="21"/>
              </w:rPr>
              <w:t>中标人</w:t>
            </w:r>
            <w:r>
              <w:rPr>
                <w:sz w:val="21"/>
              </w:rPr>
              <w:t>自行负责解决，涉及相关费用由</w:t>
            </w:r>
            <w:r>
              <w:rPr>
                <w:sz w:val="21"/>
              </w:rPr>
              <w:t>中标人</w:t>
            </w:r>
            <w:r>
              <w:rPr>
                <w:sz w:val="21"/>
              </w:rPr>
              <w:t>负责。</w:t>
            </w:r>
          </w:p>
          <w:p>
            <w:pPr>
              <w:pStyle w:val="null3"/>
              <w:ind w:firstLine="480"/>
              <w:jc w:val="both"/>
            </w:pPr>
            <w:r>
              <w:rPr>
                <w:sz w:val="21"/>
              </w:rPr>
              <w:t>11.</w:t>
            </w:r>
            <w:r>
              <w:rPr>
                <w:sz w:val="21"/>
              </w:rPr>
              <w:t>中标人</w:t>
            </w:r>
            <w:r>
              <w:rPr>
                <w:sz w:val="21"/>
              </w:rPr>
              <w:t>在日常管理中要建立交接班、请（休）假、上下班等登记制度，采购人有权查阅记录。如因服务团队中休（请）假、撤换或辞退造成人数的空缺，</w:t>
            </w:r>
            <w:r>
              <w:rPr>
                <w:sz w:val="21"/>
              </w:rPr>
              <w:t>中标人</w:t>
            </w:r>
            <w:r>
              <w:rPr>
                <w:sz w:val="21"/>
              </w:rPr>
              <w:t>应在</w:t>
            </w:r>
            <w:r>
              <w:rPr>
                <w:sz w:val="21"/>
              </w:rPr>
              <w:t>7日内予以补充。</w:t>
            </w:r>
          </w:p>
          <w:p>
            <w:pPr>
              <w:pStyle w:val="null3"/>
              <w:ind w:firstLine="480"/>
              <w:jc w:val="both"/>
            </w:pPr>
            <w:r>
              <w:rPr>
                <w:sz w:val="21"/>
              </w:rPr>
              <w:t>12.</w:t>
            </w:r>
            <w:r>
              <w:rPr>
                <w:sz w:val="21"/>
              </w:rPr>
              <w:t>中标人</w:t>
            </w:r>
            <w:r>
              <w:rPr>
                <w:sz w:val="21"/>
              </w:rPr>
              <w:t>不得索取、收受有关部门的钱、物，不得接受有关部门的宴请、有价证券、娱乐、旅游等。</w:t>
            </w:r>
          </w:p>
          <w:p>
            <w:pPr>
              <w:pStyle w:val="null3"/>
              <w:ind w:firstLine="480"/>
              <w:jc w:val="both"/>
            </w:pPr>
            <w:r>
              <w:rPr>
                <w:sz w:val="21"/>
              </w:rPr>
              <w:t>13.合同期满或因</w:t>
            </w:r>
            <w:r>
              <w:rPr>
                <w:sz w:val="21"/>
              </w:rPr>
              <w:t>中标人</w:t>
            </w:r>
            <w:r>
              <w:rPr>
                <w:sz w:val="21"/>
              </w:rPr>
              <w:t>原因，采购人提前解除合同的，</w:t>
            </w:r>
            <w:r>
              <w:rPr>
                <w:sz w:val="21"/>
              </w:rPr>
              <w:t>中标人</w:t>
            </w:r>
            <w:r>
              <w:rPr>
                <w:sz w:val="21"/>
              </w:rPr>
              <w:t>必须按采购人的要求按时撤离，并做好服务事项交接和相关资料的移交工作。</w:t>
            </w:r>
          </w:p>
          <w:p>
            <w:pPr>
              <w:pStyle w:val="null3"/>
              <w:ind w:firstLine="480"/>
              <w:jc w:val="both"/>
            </w:pPr>
            <w:r>
              <w:rPr>
                <w:sz w:val="21"/>
              </w:rPr>
              <w:t>14.</w:t>
            </w:r>
            <w:r>
              <w:rPr>
                <w:sz w:val="21"/>
              </w:rPr>
              <w:t>中标人</w:t>
            </w:r>
            <w:r>
              <w:rPr>
                <w:sz w:val="21"/>
              </w:rPr>
              <w:t>在服务期间，因重要检查、大型活动、突发公共事件对采购人特别委派任务，</w:t>
            </w:r>
            <w:r>
              <w:rPr>
                <w:sz w:val="21"/>
              </w:rPr>
              <w:t>中标人</w:t>
            </w:r>
            <w:r>
              <w:rPr>
                <w:sz w:val="21"/>
              </w:rPr>
              <w:t>必须积极无条件响应，并按采购人的要求</w:t>
            </w:r>
            <w:r>
              <w:rPr>
                <w:sz w:val="21"/>
              </w:rPr>
              <w:t>2小时内到达工作现场。</w:t>
            </w:r>
          </w:p>
          <w:p>
            <w:pPr>
              <w:pStyle w:val="null3"/>
              <w:ind w:firstLine="480"/>
              <w:jc w:val="both"/>
            </w:pPr>
            <w:r>
              <w:rPr>
                <w:sz w:val="21"/>
              </w:rPr>
              <w:t>15.</w:t>
            </w:r>
            <w:r>
              <w:rPr>
                <w:sz w:val="21"/>
              </w:rPr>
              <w:t>中标人</w:t>
            </w:r>
            <w:r>
              <w:rPr>
                <w:sz w:val="21"/>
              </w:rPr>
              <w:t>不得随意更换服务团队架构，如需更换的，则必须征求采购人意见，同意后，经试用符合要求方可更换。</w:t>
            </w:r>
          </w:p>
          <w:p>
            <w:pPr>
              <w:pStyle w:val="null3"/>
              <w:ind w:firstLine="480"/>
              <w:jc w:val="both"/>
            </w:pPr>
            <w:r>
              <w:rPr>
                <w:sz w:val="21"/>
              </w:rPr>
              <w:t>16.采购人按实际需要，要求</w:t>
            </w:r>
            <w:r>
              <w:rPr>
                <w:sz w:val="21"/>
              </w:rPr>
              <w:t>中标人</w:t>
            </w:r>
            <w:r>
              <w:rPr>
                <w:sz w:val="21"/>
              </w:rPr>
              <w:t>提供具有特殊专长的服务团队；采购人有权挑选符合条件特殊的岗位成员。</w:t>
            </w:r>
          </w:p>
          <w:p>
            <w:pPr>
              <w:pStyle w:val="null3"/>
              <w:ind w:firstLine="480"/>
              <w:jc w:val="both"/>
            </w:pPr>
            <w:r>
              <w:rPr>
                <w:sz w:val="21"/>
              </w:rPr>
              <w:t>17.采购人有权更换不符合使用要求或损害采购人利益的服务团队。采购人提出更换要求并与</w:t>
            </w:r>
            <w:r>
              <w:rPr>
                <w:sz w:val="21"/>
              </w:rPr>
              <w:t>中标人</w:t>
            </w:r>
            <w:r>
              <w:rPr>
                <w:sz w:val="21"/>
              </w:rPr>
              <w:t>协商，协商完成后</w:t>
            </w:r>
            <w:r>
              <w:rPr>
                <w:sz w:val="21"/>
              </w:rPr>
              <w:t>中标人</w:t>
            </w:r>
            <w:r>
              <w:rPr>
                <w:sz w:val="21"/>
              </w:rPr>
              <w:t>应在</w:t>
            </w:r>
            <w:r>
              <w:rPr>
                <w:sz w:val="21"/>
              </w:rPr>
              <w:t>3个工作日内予以更换。如管理能力低、服务质量差，采购人有权采取相应的惩罚措施，或要求</w:t>
            </w:r>
            <w:r>
              <w:rPr>
                <w:sz w:val="21"/>
              </w:rPr>
              <w:t>中标人</w:t>
            </w:r>
            <w:r>
              <w:rPr>
                <w:sz w:val="21"/>
              </w:rPr>
              <w:t>更换。如违反或损害采购人利益，采购人可要求</w:t>
            </w:r>
            <w:r>
              <w:rPr>
                <w:sz w:val="21"/>
              </w:rPr>
              <w:t>中标人</w:t>
            </w:r>
            <w:r>
              <w:rPr>
                <w:sz w:val="21"/>
              </w:rPr>
              <w:t>更换。</w:t>
            </w:r>
          </w:p>
          <w:p>
            <w:pPr>
              <w:pStyle w:val="null3"/>
              <w:ind w:firstLine="480"/>
              <w:jc w:val="both"/>
            </w:pPr>
            <w:r>
              <w:rPr>
                <w:sz w:val="21"/>
              </w:rPr>
              <w:t>18.采购人对重要岗位的设置、团队录用与管理以及重要的管理决策有直接参与权与审批权。</w:t>
            </w:r>
          </w:p>
          <w:p>
            <w:pPr>
              <w:pStyle w:val="null3"/>
              <w:ind w:firstLine="480"/>
              <w:jc w:val="both"/>
            </w:pPr>
            <w:r>
              <w:rPr>
                <w:sz w:val="21"/>
              </w:rPr>
              <w:t>19.在处理特殊事件和紧急、突发事故时，采购人对</w:t>
            </w:r>
            <w:r>
              <w:rPr>
                <w:sz w:val="21"/>
              </w:rPr>
              <w:t>中标人</w:t>
            </w:r>
            <w:r>
              <w:rPr>
                <w:sz w:val="21"/>
              </w:rPr>
              <w:t>派出的服务团队有直接指挥权。</w:t>
            </w:r>
          </w:p>
          <w:p>
            <w:pPr>
              <w:pStyle w:val="null3"/>
              <w:ind w:firstLine="480"/>
              <w:jc w:val="both"/>
            </w:pPr>
            <w:r>
              <w:rPr>
                <w:sz w:val="21"/>
              </w:rPr>
              <w:t>20</w:t>
            </w:r>
            <w:r>
              <w:rPr>
                <w:sz w:val="21"/>
              </w:rPr>
              <w:t>.在合同有效期内，采购人有权根据实际需要，随时提出增加或减少服务人员的类别、数量，且有权以书面形式向</w:t>
            </w:r>
            <w:r>
              <w:rPr>
                <w:sz w:val="21"/>
              </w:rPr>
              <w:t>中标人</w:t>
            </w:r>
            <w:r>
              <w:rPr>
                <w:sz w:val="21"/>
              </w:rPr>
              <w:t>提出服务的具体要求，以及人员的素质要求；</w:t>
            </w:r>
            <w:r>
              <w:rPr>
                <w:sz w:val="21"/>
              </w:rPr>
              <w:t>中标人</w:t>
            </w:r>
            <w:r>
              <w:rPr>
                <w:sz w:val="21"/>
              </w:rPr>
              <w:t>应投入与服务相匹配的、具备服务所需要的技能素质或上岗资格的服务人员。</w:t>
            </w:r>
          </w:p>
          <w:p>
            <w:pPr>
              <w:pStyle w:val="null3"/>
              <w:jc w:val="both"/>
            </w:pPr>
            <w:r>
              <w:rPr>
                <w:sz w:val="21"/>
                <w:b/>
              </w:rPr>
              <w:t>二、考核机制</w:t>
            </w:r>
          </w:p>
          <w:p>
            <w:pPr>
              <w:pStyle w:val="null3"/>
              <w:ind w:firstLine="420"/>
              <w:jc w:val="both"/>
            </w:pPr>
            <w:r>
              <w:rPr>
                <w:sz w:val="21"/>
              </w:rPr>
              <w:t>1</w:t>
            </w:r>
            <w:r>
              <w:rPr>
                <w:sz w:val="21"/>
              </w:rPr>
              <w:t>.</w:t>
            </w:r>
            <w:r>
              <w:rPr>
                <w:sz w:val="21"/>
              </w:rPr>
              <w:t>中标人须根据采购人规定时间内完成</w:t>
            </w:r>
            <w:r>
              <w:rPr>
                <w:sz w:val="21"/>
              </w:rPr>
              <w:t>相关服务</w:t>
            </w:r>
            <w:r>
              <w:rPr>
                <w:sz w:val="21"/>
              </w:rPr>
              <w:t>工作。</w:t>
            </w:r>
          </w:p>
          <w:p>
            <w:pPr>
              <w:pStyle w:val="null3"/>
              <w:ind w:firstLine="420"/>
              <w:jc w:val="both"/>
            </w:pPr>
            <w:r>
              <w:rPr>
                <w:sz w:val="21"/>
              </w:rPr>
              <w:t>2</w:t>
            </w:r>
            <w:r>
              <w:rPr>
                <w:sz w:val="21"/>
              </w:rPr>
              <w:t>.</w:t>
            </w:r>
            <w:r>
              <w:rPr>
                <w:sz w:val="21"/>
              </w:rPr>
              <w:t>服务期内，采购人发现中标人工作不达标，可提出整改，中标人应积极改进，若整改后仍不达标，采购人有权终止合同。</w:t>
            </w:r>
          </w:p>
          <w:p>
            <w:pPr>
              <w:pStyle w:val="null3"/>
              <w:ind w:firstLine="420"/>
              <w:jc w:val="both"/>
            </w:pPr>
            <w:r>
              <w:rPr>
                <w:sz w:val="21"/>
              </w:rPr>
              <w:t>3</w:t>
            </w:r>
            <w:r>
              <w:rPr>
                <w:sz w:val="21"/>
              </w:rPr>
              <w:t>.</w:t>
            </w:r>
            <w:r>
              <w:rPr>
                <w:sz w:val="21"/>
              </w:rPr>
              <w:t>采购人</w:t>
            </w:r>
            <w:r>
              <w:rPr>
                <w:sz w:val="21"/>
              </w:rPr>
              <w:t>每月</w:t>
            </w:r>
            <w:r>
              <w:rPr>
                <w:sz w:val="21"/>
              </w:rPr>
              <w:t>对中标人的服务和管理情况进行考核，并根据考核的结果、反映的情况，要求中标人进行相应的整改。</w:t>
            </w:r>
          </w:p>
          <w:p>
            <w:pPr>
              <w:pStyle w:val="null3"/>
              <w:ind w:firstLine="420"/>
              <w:jc w:val="both"/>
            </w:pPr>
            <w:r>
              <w:rPr>
                <w:sz w:val="21"/>
              </w:rPr>
              <w:t>4</w:t>
            </w:r>
            <w:r>
              <w:rPr>
                <w:sz w:val="21"/>
              </w:rPr>
              <w:t>.</w:t>
            </w:r>
            <w:r>
              <w:rPr>
                <w:sz w:val="21"/>
              </w:rPr>
              <w:t>扣罚标准：</w:t>
            </w:r>
            <w:r>
              <w:rPr>
                <w:sz w:val="21"/>
              </w:rPr>
              <w:t>总分为</w:t>
            </w:r>
            <w:r>
              <w:rPr>
                <w:sz w:val="21"/>
              </w:rPr>
              <w:t>100分，每少1分扣除当月服务费的1%。（</w:t>
            </w:r>
            <w:r>
              <w:rPr>
                <w:sz w:val="21"/>
              </w:rPr>
              <w:t>分值保留两位小数点，不足</w:t>
            </w:r>
            <w:r>
              <w:rPr>
                <w:sz w:val="21"/>
              </w:rPr>
              <w:t>1分的按比例扣除费用。）</w:t>
            </w:r>
          </w:p>
          <w:p>
            <w:pPr>
              <w:pStyle w:val="null3"/>
              <w:ind w:firstLine="420"/>
              <w:jc w:val="both"/>
            </w:pPr>
            <w:r>
              <w:rPr>
                <w:sz w:val="21"/>
              </w:rPr>
              <w:t>附件：考核细则（采购人可根据实际情况修改考核细则）</w:t>
            </w:r>
          </w:p>
          <w:tbl>
            <w:tblPr>
              <w:tblInd w:type="dxa" w:w="120"/>
              <w:tblBorders>
                <w:top w:val="none" w:color="000000" w:sz="4"/>
                <w:left w:val="none" w:color="000000" w:sz="4"/>
                <w:bottom w:val="none" w:color="000000" w:sz="4"/>
                <w:right w:val="none" w:color="000000" w:sz="4"/>
                <w:insideH w:val="none"/>
                <w:insideV w:val="none"/>
              </w:tblBorders>
            </w:tblPr>
            <w:tblGrid>
              <w:gridCol w:w="459"/>
              <w:gridCol w:w="772"/>
              <w:gridCol w:w="3047"/>
              <w:gridCol w:w="682"/>
              <w:gridCol w:w="636"/>
            </w:tblGrid>
            <w:tr>
              <w:tc>
                <w:tcPr>
                  <w:tcW w:type="dxa" w:w="45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序号</w:t>
                  </w:r>
                </w:p>
              </w:tc>
              <w:tc>
                <w:tcPr>
                  <w:tcW w:type="dxa" w:w="77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考核项目</w:t>
                  </w:r>
                </w:p>
              </w:tc>
              <w:tc>
                <w:tcPr>
                  <w:tcW w:type="dxa" w:w="304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考核说明</w:t>
                  </w:r>
                </w:p>
              </w:tc>
              <w:tc>
                <w:tcPr>
                  <w:tcW w:type="dxa" w:w="68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分值</w:t>
                  </w:r>
                </w:p>
              </w:tc>
              <w:tc>
                <w:tcPr>
                  <w:tcW w:type="dxa" w:w="63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得分</w:t>
                  </w:r>
                </w:p>
              </w:tc>
            </w:tr>
            <w:tr>
              <w:tc>
                <w:tcPr>
                  <w:tcW w:type="dxa" w:w="4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7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服务质量</w:t>
                  </w:r>
                </w:p>
              </w:tc>
              <w:tc>
                <w:tcPr>
                  <w:tcW w:type="dxa" w:w="30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right="105"/>
                    <w:jc w:val="center"/>
                  </w:pPr>
                  <w:r>
                    <w:rPr>
                      <w:sz w:val="21"/>
                    </w:rPr>
                    <w:t>根据中标人的服务质量进行考核扣分，未按时完成或服务不满足要求，每次扣</w:t>
                  </w:r>
                  <w:r>
                    <w:rPr>
                      <w:sz w:val="21"/>
                    </w:rPr>
                    <w:t>1分。</w:t>
                  </w:r>
                </w:p>
              </w:tc>
              <w:tc>
                <w:tcPr>
                  <w:tcW w:type="dxa" w:w="6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7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人员配备及管理</w:t>
                  </w:r>
                </w:p>
              </w:tc>
              <w:tc>
                <w:tcPr>
                  <w:tcW w:type="dxa" w:w="30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right="105"/>
                    <w:jc w:val="center"/>
                  </w:pPr>
                  <w:r>
                    <w:rPr>
                      <w:sz w:val="21"/>
                    </w:rPr>
                    <w:t>根据中标人配备的服务人员情况进行考核扣分，未配备足够人员、服务人员未文明礼貌用语、服务人员未能按要求完成相关服务等，每次扣</w:t>
                  </w:r>
                  <w:r>
                    <w:rPr>
                      <w:sz w:val="21"/>
                    </w:rPr>
                    <w:t>1分。</w:t>
                  </w:r>
                </w:p>
              </w:tc>
              <w:tc>
                <w:tcPr>
                  <w:tcW w:type="dxa" w:w="6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40</w:t>
                  </w:r>
                </w:p>
              </w:tc>
              <w:tc>
                <w:tcPr>
                  <w:tcW w:type="dxa" w:w="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77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其他</w:t>
                  </w:r>
                </w:p>
              </w:tc>
              <w:tc>
                <w:tcPr>
                  <w:tcW w:type="dxa" w:w="30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right="105"/>
                    <w:jc w:val="center"/>
                  </w:pPr>
                  <w:r>
                    <w:rPr>
                      <w:sz w:val="21"/>
                    </w:rPr>
                    <w:t>其他不足采购人视情况扣分</w:t>
                  </w:r>
                </w:p>
              </w:tc>
              <w:tc>
                <w:tcPr>
                  <w:tcW w:type="dxa" w:w="68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20</w:t>
                  </w:r>
                </w:p>
              </w:tc>
              <w:tc>
                <w:tcPr>
                  <w:tcW w:type="dxa" w:w="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596"/>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甲方考核人签名：</w:t>
                  </w:r>
                  <w:r>
                    <w:rPr>
                      <w:sz w:val="21"/>
                    </w:rPr>
                    <w:t xml:space="preserve">              </w:t>
                  </w:r>
                  <w:r>
                    <w:rPr>
                      <w:sz w:val="21"/>
                    </w:rPr>
                    <w:t>乙方项目负责人签名：</w:t>
                  </w:r>
                </w:p>
              </w:tc>
            </w:tr>
          </w:tbl>
          <w:p/>
        </w:tc>
      </w:tr>
      <w:tr>
        <w:tc>
          <w:tcPr>
            <w:tcW w:type="dxa" w:w="2076"/>
          </w:tcPr>
          <w:p/>
        </w:tc>
        <w:tc>
          <w:tcPr>
            <w:tcW w:type="dxa" w:w="415"/>
          </w:tcPr>
          <w:p>
            <w:pPr>
              <w:pStyle w:val="null3"/>
            </w:pPr>
            <w:r>
              <w:rPr/>
              <w:t>2</w:t>
            </w:r>
          </w:p>
        </w:tc>
        <w:tc>
          <w:tcPr>
            <w:tcW w:type="dxa" w:w="5814"/>
          </w:tcPr>
          <w:p>
            <w:pPr>
              <w:pStyle w:val="null3"/>
              <w:jc w:val="both"/>
            </w:pPr>
            <w:r>
              <w:rPr>
                <w:sz w:val="21"/>
              </w:rPr>
              <w:t>投标人应充分了解本项目特点和需求，根据项目的实际情况，</w:t>
            </w:r>
            <w:r>
              <w:rPr>
                <w:sz w:val="21"/>
              </w:rPr>
              <w:t>拟委派的服务人员为</w:t>
            </w:r>
            <w:r>
              <w:rPr>
                <w:sz w:val="21"/>
              </w:rPr>
              <w:t>消防</w:t>
            </w:r>
            <w:r>
              <w:rPr>
                <w:sz w:val="21"/>
              </w:rPr>
              <w:t>类专业的或具有</w:t>
            </w:r>
            <w:r>
              <w:rPr>
                <w:sz w:val="21"/>
              </w:rPr>
              <w:t>消防</w:t>
            </w:r>
            <w:r>
              <w:rPr>
                <w:sz w:val="21"/>
              </w:rPr>
              <w:t>相关培训证书</w:t>
            </w:r>
            <w:r>
              <w:rPr>
                <w:sz w:val="21"/>
              </w:rPr>
              <w:t>。</w:t>
            </w:r>
            <w:r>
              <w:rPr>
                <w:sz w:val="21"/>
              </w:rPr>
              <w:t>为本项目制定以下方案</w:t>
            </w:r>
            <w:r>
              <w:rPr>
                <w:sz w:val="21"/>
              </w:rPr>
              <w:t>，并合理安排</w:t>
            </w:r>
            <w:r>
              <w:rPr>
                <w:sz w:val="21"/>
              </w:rPr>
              <w:t>项目</w:t>
            </w:r>
            <w:r>
              <w:rPr>
                <w:sz w:val="21"/>
              </w:rPr>
              <w:t>工作及进度</w:t>
            </w:r>
            <w:r>
              <w:rPr>
                <w:sz w:val="21"/>
              </w:rPr>
              <w:t>：</w:t>
            </w:r>
          </w:p>
          <w:p>
            <w:pPr>
              <w:pStyle w:val="null3"/>
              <w:ind w:right="45"/>
              <w:jc w:val="both"/>
            </w:pPr>
            <w:r>
              <w:rPr>
                <w:sz w:val="21"/>
              </w:rPr>
              <w:t>项目理解、熟悉程度包括</w:t>
            </w:r>
            <w:r>
              <w:rPr>
                <w:sz w:val="21"/>
              </w:rPr>
              <w:t>①对服务内容的理解程度，②对人员要求的理解程度，③对服务要求的理解程度</w:t>
            </w:r>
            <w:r>
              <w:rPr>
                <w:sz w:val="21"/>
              </w:rPr>
              <w:t>；</w:t>
            </w:r>
          </w:p>
          <w:p>
            <w:pPr>
              <w:pStyle w:val="null3"/>
              <w:ind w:right="45"/>
              <w:jc w:val="both"/>
            </w:pPr>
            <w:r>
              <w:rPr>
                <w:sz w:val="21"/>
              </w:rPr>
              <w:t>项目实施方案包括</w:t>
            </w:r>
            <w:r>
              <w:rPr>
                <w:sz w:val="21"/>
              </w:rPr>
              <w:t>①服务计划（招聘录用、日常考核、员工休假、退出、离岗等管理规定），②人员保障措施</w:t>
            </w:r>
            <w:r>
              <w:rPr>
                <w:sz w:val="21"/>
              </w:rPr>
              <w:t>；</w:t>
            </w:r>
          </w:p>
          <w:p>
            <w:pPr>
              <w:pStyle w:val="null3"/>
              <w:ind w:right="45"/>
              <w:jc w:val="both"/>
            </w:pPr>
            <w:r>
              <w:rPr>
                <w:sz w:val="21"/>
              </w:rPr>
              <w:t>服务质量保障措施包括</w:t>
            </w:r>
            <w:r>
              <w:rPr>
                <w:sz w:val="21"/>
              </w:rPr>
              <w:t>①实施本项目采取的质量目标，②质量保障技术措施，③服务承诺</w:t>
            </w:r>
            <w:r>
              <w:rPr>
                <w:sz w:val="21"/>
              </w:rPr>
              <w:t>；</w:t>
            </w:r>
          </w:p>
          <w:p>
            <w:pPr>
              <w:pStyle w:val="null3"/>
            </w:pPr>
            <w:r>
              <w:rPr>
                <w:sz w:val="21"/>
              </w:rPr>
              <w:t>人员管理方案包括</w:t>
            </w:r>
            <w:r>
              <w:rPr>
                <w:sz w:val="21"/>
              </w:rPr>
              <w:t>①人员培训方案，②人员管理制度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1.采购代理机构：本项目是指广东都诚管理咨询有限公司，负责整个采购活动的组织，依法负责编制和发布招标文件，对招标文件拥有最终的解释权，不以任何身份出任评标委员会成员。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广州市花都区狮岭镇人民政府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采购机构代理服务收费标准：（1）以采购预算作为招标代理服务费的计算基数。 （2）按下述规定的“服务类”计费标准采用差额定率累进法计算。 服务类：①金额：100万元以下，费率：1.5%；②金额：100～500万元，费率：0.8%；③金额：500～1000万元，费率：0.45%；④金额：1000～5000万元，费率：0.25%；⑤金额：5000万元～1亿元，费率：0.1%；⑥金额：1～5亿元，费率：0.05%；⑦金额：5～10亿元，费率：0.035%；⑧金额：10～50亿元，费率：0.008%；⑨金额：50～100亿元，费率：0.006%；⑩金额：100亿以上，费率：0.004%。</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采购项目属性：服务类，2.根据《广州市财政局关于进一步提升政府采购效率和透明度的通知》要求，采购人应在中标、成交通知书发出之日起10个工作日内，按照采购文件确定的事项与中标、成交供应商签订政府采购合同。采购人因不可抗力原因延迟签订合同的，应当自不可抗力事由消除之日起7日内完成合同签订事宜。</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汤女士</w:t>
      </w:r>
    </w:p>
    <w:p>
      <w:pPr>
        <w:pStyle w:val="null3"/>
        <w:ind w:firstLine="480"/>
      </w:pPr>
      <w:r>
        <w:rPr/>
        <w:t>电话：</w:t>
      </w:r>
      <w:r>
        <w:rPr/>
        <w:t>020-36960385</w:t>
      </w:r>
    </w:p>
    <w:p>
      <w:pPr>
        <w:pStyle w:val="null3"/>
        <w:ind w:firstLine="480"/>
      </w:pPr>
      <w:r>
        <w:rPr/>
        <w:t>传真：</w:t>
      </w:r>
      <w:r>
        <w:rPr/>
        <w:t>/</w:t>
      </w:r>
    </w:p>
    <w:p>
      <w:pPr>
        <w:pStyle w:val="null3"/>
        <w:ind w:firstLine="480"/>
      </w:pPr>
      <w:r>
        <w:rPr/>
        <w:t>邮箱：</w:t>
      </w:r>
      <w:r>
        <w:rPr/>
        <w:t>gdducheng163@163.com（提交时请备注XX项目询问函/质疑函，并提前跟我司工作人员联系）</w:t>
      </w:r>
    </w:p>
    <w:p>
      <w:pPr>
        <w:pStyle w:val="null3"/>
        <w:ind w:firstLine="480"/>
      </w:pPr>
      <w:r>
        <w:rPr/>
        <w:t>地址：</w:t>
      </w:r>
      <w:r>
        <w:rPr/>
        <w:t>广州市花都区公益北路8号保利金融中心T1栋1508房（如采用邮寄形式提交，请提前跟我司工作人员联系）</w:t>
      </w:r>
    </w:p>
    <w:p>
      <w:pPr>
        <w:pStyle w:val="null3"/>
        <w:ind w:firstLine="480"/>
      </w:pPr>
      <w:r>
        <w:rPr/>
        <w:t>邮编：</w:t>
      </w:r>
      <w:r>
        <w:rPr/>
        <w:t>510800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狮岭镇综合管理服务（公共安全隐患排查治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广东都诚管理咨询有限公司</w:t>
      </w:r>
      <w:r>
        <w:rPr/>
        <w:t>统一对外发布。</w:t>
      </w:r>
    </w:p>
    <w:p>
      <w:pPr>
        <w:pStyle w:val="null3"/>
        <w:ind w:firstLine="480"/>
      </w:pPr>
      <w:r>
        <w:rPr/>
        <w:t>（2）对</w:t>
      </w:r>
      <w:r>
        <w:rPr/>
        <w:t>广东都诚管理咨询有限公司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采购包1（2026年狮岭镇综合管理服务（公共安全隐患排查治理服务））：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采购包1（2026年狮岭镇综合管理服务（公共安全隐患排查治理服务））：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提供书面声明（格式自拟）或相关证明材料。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提供书面声明（格式自拟）或相关证明材料。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提供书面声明（格式自拟）或相关证明材料。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在上述网站查询结果未显示存在失信记录，视为评审时未发现不良信用记录。采购代理机构同时对信用信息查询记录和证据截图或下载存档。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本采购包属于整体专门面向中小企业采购的项目（提供中小企业声明函或监狱企业声明函或残疾人福利性单位声明函）</w:t>
            </w:r>
          </w:p>
        </w:tc>
      </w:tr>
    </w:tbl>
    <w:p>
      <w:pPr>
        <w:pStyle w:val="null3"/>
        <w:ind w:firstLine="480"/>
      </w:pPr>
      <w:r>
        <w:rPr/>
        <w:t>表二符合性审查表：</w:t>
      </w:r>
    </w:p>
    <w:p>
      <w:pPr>
        <w:pStyle w:val="null3"/>
      </w:pPr>
      <w:r>
        <w:rPr/>
        <w:t>采购包1（2026年狮岭镇综合管理服务（公共安全隐患排查治理服务））：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投标函已提交并按招标文件填写、签署、盖章。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投标报价确定且未超过本采购包预算金额的。</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提供《投标函》且投标有效期为从提交投标（响应）文件的截止之日起90日历天。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投标文件没有招标文件中规定的其它无效投标条款的； 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采购包1(2026年狮岭镇综合管理服务（公共安全隐患排查治理服务）):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对项目理解、熟悉程度 (15.0分)</w:t>
            </w:r>
          </w:p>
        </w:tc>
        <w:tc>
          <w:tcPr>
            <w:tcW w:type="dxa" w:w="5076"/>
          </w:tcPr>
          <w:p>
            <w:pPr>
              <w:pStyle w:val="null3"/>
              <w:jc w:val="left"/>
            </w:pPr>
            <w:r>
              <w:rPr/>
              <w:t>根据投标人的对项目理解、熟悉程度进行评审： （1）能提供对项目理解、熟悉程度，得2分；如未能提供的，本项及以下评分项均不得分。 （2）对项目理解、熟悉程度包括①对服务内容的理解程度，②对人员要求的理解程度，③对服务要求的理解程度，得3分。未能包含上述各项的，本项及以下评分项均不得分。 （3）对服务内容的理解清晰透彻，对人员要求的理解全面且深入，对服务要求的理解全面且深入，得10分； 对服务内容的理解较清晰较透彻，对人员要求的理解较全面、较深入，对服务要求的理解较全面、较深入，得7分； 对服务内容的理解不够清晰透彻，对人员要求的理解不够全面、不够深入，对服务要求的理解不够全面、不够深入，得4分； 对服务内容的理解不清晰透彻，对人员要求的理解程度差，对服务要求的理解程度差，得1分。</w:t>
            </w:r>
          </w:p>
        </w:tc>
      </w:tr>
      <w:tr>
        <w:tc>
          <w:tcPr>
            <w:tcW w:type="dxa" w:w="922"/>
            <w:gridSpan w:val="2"/>
            <w:vMerge/>
          </w:tcPr>
          <w:p/>
        </w:tc>
        <w:tc>
          <w:tcPr>
            <w:tcW w:type="dxa" w:w="2307"/>
          </w:tcPr>
          <w:p>
            <w:pPr>
              <w:pStyle w:val="null3"/>
              <w:jc w:val="left"/>
            </w:pPr>
            <w:r>
              <w:rPr/>
              <w:t>项目实施方案 (15.0分)</w:t>
            </w:r>
            <w:r>
              <w:rPr/>
              <w:t>）</w:t>
            </w:r>
          </w:p>
        </w:tc>
        <w:tc>
          <w:tcPr>
            <w:tcW w:type="dxa" w:w="5076"/>
          </w:tcPr>
          <w:p>
            <w:pPr>
              <w:pStyle w:val="null3"/>
              <w:jc w:val="left"/>
            </w:pPr>
            <w:r>
              <w:rPr/>
              <w:t>根据投标人的项目实施方案进行评审： （1）能提供项目实施方案，得2分；如未能提供的，本项及以下评分项均不得分。 （2）项目实施方案包括①服务计划（招聘录用、日常考核、员工休假、退出、离岗等管理规定），②人员保障措施，得3分。未能包含上述各项的，本项及以下评分项均不得分。 （3）服务计划内容完整，人员保障措施具体合理可行，得10分； 服务计划内容较完整，人员保障措施较具体较合理可行，得7分； 服务计划内容基本完整，人员保障措施不够具体，合理性可行性一般，得4分； 服务计划内容不完整，人员保障措施不具体，得1分。</w:t>
            </w:r>
          </w:p>
        </w:tc>
      </w:tr>
      <w:tr>
        <w:tc>
          <w:tcPr>
            <w:tcW w:type="dxa" w:w="922"/>
            <w:gridSpan w:val="2"/>
            <w:vMerge/>
          </w:tcPr>
          <w:p/>
        </w:tc>
        <w:tc>
          <w:tcPr>
            <w:tcW w:type="dxa" w:w="2307"/>
          </w:tcPr>
          <w:p>
            <w:pPr>
              <w:pStyle w:val="null3"/>
              <w:jc w:val="left"/>
            </w:pPr>
            <w:r>
              <w:rPr/>
              <w:t>服务质量保障措施 (15.0分)</w:t>
            </w:r>
            <w:r>
              <w:rPr/>
              <w:t>）</w:t>
            </w:r>
          </w:p>
        </w:tc>
        <w:tc>
          <w:tcPr>
            <w:tcW w:type="dxa" w:w="5076"/>
          </w:tcPr>
          <w:p>
            <w:pPr>
              <w:pStyle w:val="null3"/>
              <w:jc w:val="left"/>
            </w:pPr>
            <w:r>
              <w:rPr/>
              <w:t>根据投标人的服务质量保障措施进行评审： （1）能提供服务质量保障措施，得2分；如未能提供的，本项及以下评分项均不得分。 （2）服务质量保障措施包括①实施本项目采取的质量目标，②质量保障技术措施，③服务承诺，得3分。未能包含上述各项的，本项及以下评分项均不得分。 （3）质量目标清晰、质量保障技术措施及服务承诺完善程度高，服务承诺科学合理，可行性强，得10分； 质量目标较清晰、质量保障技术措施及服务承诺完善程度较高，服务承诺较科学合理，可行性较强，得7分； 质量目标不够清晰、质量保障技术措施及服务承诺完善程度不够高，服务承诺科学合理性一般，可行性一般，得4分； 质量目标不清晰、质量保障技术措施及服务承诺完善程度不高，服务承诺科学合理性差，可行性较差，得1分。</w:t>
            </w:r>
          </w:p>
        </w:tc>
      </w:tr>
      <w:tr>
        <w:tc>
          <w:tcPr>
            <w:tcW w:type="dxa" w:w="922"/>
            <w:gridSpan w:val="2"/>
            <w:vMerge/>
          </w:tcPr>
          <w:p/>
        </w:tc>
        <w:tc>
          <w:tcPr>
            <w:tcW w:type="dxa" w:w="2307"/>
          </w:tcPr>
          <w:p>
            <w:pPr>
              <w:pStyle w:val="null3"/>
              <w:jc w:val="left"/>
            </w:pPr>
            <w:r>
              <w:rPr/>
              <w:t>人员管理方案 (15.0分)</w:t>
            </w:r>
            <w:r>
              <w:rPr/>
              <w:t>）</w:t>
            </w:r>
          </w:p>
        </w:tc>
        <w:tc>
          <w:tcPr>
            <w:tcW w:type="dxa" w:w="5076"/>
          </w:tcPr>
          <w:p>
            <w:pPr>
              <w:pStyle w:val="null3"/>
              <w:jc w:val="left"/>
            </w:pPr>
            <w:r>
              <w:rPr/>
              <w:t>根据投标人的人员管理方案进行评审： （1）能提供人员管理方案，得2分；如未能提供的，本项及以下评分项均不得分。 （2）人员管理方案包括①人员培训方案，②人员管理制度，得3分。未能包含上述各项的，本项及以下评分项均不得分。 （3）人员培训方案详细、具体，管理制度齐全、可实施性强，得10分； 人员培训方案比较详细、具体，管理制度比较齐全、可实施性较强，得7分； 人员培训方案较为简单，管理制度基本齐全、可实施性一般，得4分； 人员培训方案简单，管理制度不齐全、可实施性差，得1分。</w:t>
            </w:r>
          </w:p>
        </w:tc>
      </w:tr>
      <w:tr>
        <w:tc>
          <w:tcPr>
            <w:tcW w:type="dxa" w:w="922"/>
            <w:gridSpan w:val="2"/>
            <w:vMerge w:val="restart"/>
          </w:tcPr>
          <w:p>
            <w:pPr>
              <w:pStyle w:val="null3"/>
              <w:jc w:val="center"/>
            </w:pPr>
            <w:r>
              <w:rPr/>
              <w:t>商务部分</w:t>
            </w:r>
          </w:p>
        </w:tc>
        <w:tc>
          <w:tcPr>
            <w:tcW w:type="dxa" w:w="2307"/>
          </w:tcPr>
          <w:p>
            <w:pPr>
              <w:pStyle w:val="null3"/>
              <w:jc w:val="left"/>
            </w:pPr>
            <w:r>
              <w:rPr/>
              <w:t>采购需求响应情况 (15.0分)</w:t>
            </w:r>
          </w:p>
        </w:tc>
        <w:tc>
          <w:tcPr>
            <w:tcW w:type="dxa" w:w="5076"/>
          </w:tcPr>
          <w:p>
            <w:pPr>
              <w:pStyle w:val="null3"/>
              <w:jc w:val="left"/>
            </w:pPr>
            <w:r>
              <w:rPr/>
              <w:t>根据第二章采购需求附表一的响应情况进行评审： 一、总体要求：（一）服务内容共3小项、（二）服务团队要求共3小项、（三）服务要求共20小项”，二、考核机制共4小项，合计共30项： 完全响应或正偏离的，得15分； 每有一项负偏离扣0.5分，15分扣完为止。 注：提供《技术和服务要求响应表》。</w:t>
            </w:r>
          </w:p>
        </w:tc>
      </w:tr>
      <w:tr>
        <w:tc>
          <w:tcPr>
            <w:tcW w:type="dxa" w:w="922"/>
            <w:gridSpan w:val="2"/>
            <w:vMerge/>
          </w:tcPr>
          <w:p/>
        </w:tc>
        <w:tc>
          <w:tcPr>
            <w:tcW w:type="dxa" w:w="2307"/>
          </w:tcPr>
          <w:p>
            <w:pPr>
              <w:pStyle w:val="null3"/>
              <w:jc w:val="left"/>
            </w:pPr>
            <w:r>
              <w:rPr/>
              <w:t>同类项目情况 (5.0分)</w:t>
            </w:r>
          </w:p>
        </w:tc>
        <w:tc>
          <w:tcPr>
            <w:tcW w:type="dxa" w:w="5076"/>
          </w:tcPr>
          <w:p>
            <w:pPr>
              <w:pStyle w:val="null3"/>
              <w:jc w:val="left"/>
            </w:pPr>
            <w:r>
              <w:rPr/>
              <w:t>投标人2022年至今同类项目情况，每提供1个得2.5分，最高得5分。 注：（1）同类项目业绩指同类服务外包或人员劳务管理外包等；（2）须提供合同扫描件作为证明材料。</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投标人提供上述同类项目业绩的客户评价，评价为优秀或满意（或同等以上）的，每提供1个得2.5分，最高得5分。 注：提供客户评价相关资料扫描件。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价格分应当采用低价优先法计算，即满足招标文件要求且投标价格最低的投标报价为评标基准价，其价格分为满分。其他投标人的价格分统一按照下列公式计算： 投标报价得分=(评标基准价/投标报价)×价格分值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按投标报价由低到高顺序排列；得分且投标报价相同的，由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spacing w:before="150" w:after="150"/>
        <w:jc w:val="both"/>
      </w:pPr>
      <w:r>
        <w:rPr>
          <w:sz w:val="21"/>
          <w:color w:val="222222"/>
        </w:rPr>
        <w:t xml:space="preserve"> </w:t>
      </w:r>
    </w:p>
    <w:p>
      <w:pPr>
        <w:pStyle w:val="null3"/>
        <w:jc w:val="center"/>
      </w:pPr>
      <w:r>
        <w:rPr>
          <w:sz w:val="21"/>
          <w:b/>
        </w:rPr>
        <w:t>合　同　书</w:t>
      </w:r>
    </w:p>
    <w:p>
      <w:pPr>
        <w:pStyle w:val="null3"/>
        <w:jc w:val="center"/>
      </w:pPr>
      <w:r>
        <w:br/>
      </w:r>
      <w:r>
        <w:br/>
      </w:r>
      <w:r>
        <w:br/>
      </w:r>
      <w:r>
        <w:br/>
      </w:r>
      <w:r>
        <w:br/>
      </w:r>
      <w:r>
        <w:br/>
      </w:r>
    </w:p>
    <w:p>
      <w:pPr>
        <w:pStyle w:val="null3"/>
        <w:jc w:val="center"/>
      </w:pPr>
      <w:r>
        <w:rPr>
          <w:sz w:val="21"/>
          <w:color w:val="222222"/>
        </w:rPr>
        <w:t>采购计划编号：</w:t>
      </w:r>
      <w:r>
        <w:rPr>
          <w:sz w:val="21"/>
          <w:u w:val="single"/>
        </w:rPr>
        <w:t xml:space="preserve">                         </w:t>
      </w:r>
    </w:p>
    <w:p>
      <w:pPr>
        <w:pStyle w:val="null3"/>
        <w:jc w:val="center"/>
      </w:pPr>
      <w:r>
        <w:rPr>
          <w:sz w:val="21"/>
          <w:color w:val="222222"/>
        </w:rPr>
        <w:t xml:space="preserve"> </w:t>
      </w:r>
    </w:p>
    <w:p>
      <w:pPr>
        <w:pStyle w:val="null3"/>
        <w:jc w:val="center"/>
      </w:pPr>
      <w:r>
        <w:rPr>
          <w:sz w:val="21"/>
          <w:color w:val="222222"/>
        </w:rPr>
        <w:t>项目编号：</w:t>
      </w:r>
      <w:r>
        <w:rPr>
          <w:sz w:val="21"/>
          <w:u w:val="single"/>
        </w:rPr>
        <w:t xml:space="preserve">                            </w:t>
      </w:r>
    </w:p>
    <w:p>
      <w:pPr>
        <w:pStyle w:val="null3"/>
        <w:jc w:val="center"/>
      </w:pPr>
      <w:r>
        <w:rPr>
          <w:sz w:val="21"/>
          <w:color w:val="222222"/>
        </w:rPr>
        <w:t>项目名称：</w:t>
      </w:r>
      <w:r>
        <w:rPr>
          <w:sz w:val="21"/>
          <w:u w:val="single"/>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left"/>
      </w:pPr>
      <w:r>
        <w:rPr>
          <w:sz w:val="21"/>
          <w:color w:val="222222"/>
        </w:rPr>
        <w:t xml:space="preserve"> </w:t>
      </w:r>
    </w:p>
    <w:p>
      <w:pPr>
        <w:pStyle w:val="null3"/>
        <w:jc w:val="both"/>
      </w:pPr>
      <w:r>
        <w:br/>
      </w:r>
      <w:r>
        <w:rPr>
          <w:sz w:val="21"/>
          <w:color w:val="222222"/>
        </w:rPr>
        <w:t xml:space="preserve"> </w:t>
      </w:r>
    </w:p>
    <w:p>
      <w:pPr>
        <w:pStyle w:val="null3"/>
        <w:jc w:val="both"/>
      </w:pPr>
      <w:r>
        <w:rPr/>
        <w:t xml:space="preserve"> </w:t>
      </w:r>
    </w:p>
    <w:p>
      <w:pPr>
        <w:pStyle w:val="null3"/>
        <w:jc w:val="both"/>
      </w:pPr>
      <w:r>
        <w:rPr>
          <w:sz w:val="21"/>
          <w:b/>
        </w:rPr>
        <w:t>甲方：</w:t>
      </w:r>
      <w:r>
        <w:rPr>
          <w:sz w:val="21"/>
          <w:b/>
        </w:rPr>
        <w:t xml:space="preserve"> </w:t>
      </w:r>
      <w:r>
        <w:rPr>
          <w:sz w:val="21"/>
          <w:u w:val="single"/>
        </w:rPr>
        <w:t xml:space="preserve">   </w:t>
      </w:r>
    </w:p>
    <w:p>
      <w:pPr>
        <w:pStyle w:val="null3"/>
        <w:jc w:val="both"/>
      </w:pPr>
      <w:r>
        <w:rPr>
          <w:sz w:val="21"/>
          <w:color w:val="222222"/>
        </w:rPr>
        <w:t>电话：</w:t>
      </w:r>
      <w:r>
        <w:rPr>
          <w:sz w:val="21"/>
          <w:color w:val="222222"/>
        </w:rPr>
        <w:t xml:space="preserve"> </w:t>
      </w:r>
      <w:r>
        <w:rPr>
          <w:sz w:val="24"/>
          <w:u w:val="single"/>
        </w:rPr>
        <w:t xml:space="preserve">  </w:t>
      </w:r>
      <w:r>
        <w:rPr>
          <w:sz w:val="21"/>
          <w:u w:val="single"/>
        </w:rPr>
        <w:t xml:space="preserve">   </w:t>
      </w:r>
      <w:r>
        <w:rPr>
          <w:sz w:val="21"/>
          <w:color w:val="222222"/>
        </w:rPr>
        <w:t>传真：</w:t>
      </w:r>
      <w:r>
        <w:rPr>
          <w:sz w:val="21"/>
          <w:u w:val="single"/>
        </w:rPr>
        <w:t xml:space="preserve">   </w:t>
      </w:r>
      <w:r>
        <w:rPr>
          <w:sz w:val="21"/>
          <w:color w:val="222222"/>
        </w:rPr>
        <w:t>地址：</w:t>
      </w:r>
      <w:r>
        <w:rPr>
          <w:sz w:val="21"/>
          <w:color w:val="222222"/>
        </w:rPr>
        <w:t xml:space="preserve"> </w:t>
      </w:r>
      <w:r>
        <w:rPr>
          <w:sz w:val="21"/>
          <w:u w:val="single"/>
        </w:rPr>
        <w:t xml:space="preserve">     </w:t>
      </w:r>
    </w:p>
    <w:p>
      <w:pPr>
        <w:pStyle w:val="null3"/>
        <w:jc w:val="both"/>
      </w:pPr>
      <w:r>
        <w:rPr>
          <w:sz w:val="21"/>
          <w:b/>
        </w:rPr>
        <w:t>乙方：</w:t>
      </w:r>
      <w:r>
        <w:rPr>
          <w:sz w:val="21"/>
          <w:b/>
        </w:rPr>
        <w:t xml:space="preserve"> </w:t>
      </w:r>
      <w:r>
        <w:rPr>
          <w:sz w:val="21"/>
          <w:u w:val="single"/>
        </w:rPr>
        <w:t xml:space="preserve">   </w:t>
      </w:r>
    </w:p>
    <w:p>
      <w:pPr>
        <w:pStyle w:val="null3"/>
        <w:jc w:val="both"/>
      </w:pPr>
      <w:r>
        <w:rPr>
          <w:sz w:val="21"/>
          <w:color w:val="222222"/>
        </w:rPr>
        <w:t>电话：</w:t>
      </w:r>
      <w:r>
        <w:rPr>
          <w:sz w:val="21"/>
          <w:color w:val="222222"/>
        </w:rPr>
        <w:t xml:space="preserve"> </w:t>
      </w:r>
      <w:r>
        <w:rPr>
          <w:sz w:val="21"/>
          <w:u w:val="single"/>
        </w:rPr>
        <w:t xml:space="preserve">    </w:t>
      </w:r>
      <w:r>
        <w:rPr>
          <w:sz w:val="21"/>
          <w:color w:val="222222"/>
        </w:rPr>
        <w:t>传真：</w:t>
      </w:r>
      <w:r>
        <w:rPr>
          <w:sz w:val="21"/>
          <w:u w:val="single"/>
        </w:rPr>
        <w:t xml:space="preserve">   </w:t>
      </w:r>
      <w:r>
        <w:rPr>
          <w:sz w:val="21"/>
          <w:color w:val="222222"/>
        </w:rPr>
        <w:t>地址：</w:t>
      </w:r>
      <w:r>
        <w:rPr>
          <w:sz w:val="21"/>
          <w:color w:val="222222"/>
        </w:rPr>
        <w:t xml:space="preserve"> </w:t>
      </w:r>
      <w:r>
        <w:rPr>
          <w:sz w:val="21"/>
          <w:u w:val="single"/>
        </w:rPr>
        <w:t xml:space="preserve">   </w:t>
      </w:r>
      <w:r>
        <w:rPr>
          <w:sz w:val="24"/>
          <w:u w:val="single"/>
        </w:rPr>
        <w:t xml:space="preserve"> </w:t>
      </w:r>
      <w:r>
        <w:rPr>
          <w:sz w:val="21"/>
          <w:u w:val="single"/>
        </w:rPr>
        <w:t xml:space="preserve"> </w:t>
      </w:r>
    </w:p>
    <w:p>
      <w:pPr>
        <w:pStyle w:val="null3"/>
        <w:jc w:val="both"/>
      </w:pPr>
      <w:r>
        <w:rPr>
          <w:sz w:val="21"/>
          <w:color w:val="222222"/>
        </w:rPr>
        <w:t xml:space="preserve">   </w:t>
      </w:r>
    </w:p>
    <w:p>
      <w:pPr>
        <w:pStyle w:val="null3"/>
        <w:ind w:firstLine="420"/>
        <w:jc w:val="both"/>
      </w:pPr>
      <w:r>
        <w:rPr>
          <w:sz w:val="21"/>
          <w:color w:val="222222"/>
        </w:rPr>
        <w:t>根据</w:t>
      </w:r>
      <w:r>
        <w:rPr>
          <w:sz w:val="21"/>
          <w:color w:val="222222"/>
        </w:rPr>
        <w:t xml:space="preserve"> </w:t>
      </w:r>
      <w:r>
        <w:rPr>
          <w:sz w:val="21"/>
          <w:u w:val="single"/>
        </w:rPr>
        <w:t xml:space="preserve">    </w:t>
      </w:r>
      <w:r>
        <w:rPr>
          <w:sz w:val="24"/>
          <w:u w:val="single"/>
        </w:rPr>
        <w:t xml:space="preserve">    </w:t>
      </w:r>
      <w:r>
        <w:rPr>
          <w:sz w:val="21"/>
          <w:u w:val="single"/>
        </w:rPr>
        <w:t xml:space="preserve">     项目</w:t>
      </w:r>
      <w:r>
        <w:rPr>
          <w:sz w:val="21"/>
          <w:color w:val="222222"/>
        </w:rPr>
        <w:t>的采购结果，按照《中华人民共和国政府采购法》，《中华人民共和国民法典</w:t>
      </w:r>
      <w:r>
        <w:rPr>
          <w:sz w:val="21"/>
          <w:color w:val="222222"/>
        </w:rPr>
        <w:t>(合同编)》的规定，经双方协商，本着平等互利和诚实信用的原则，一致同意遵守本合同如下。</w:t>
      </w:r>
    </w:p>
    <w:p>
      <w:pPr>
        <w:pStyle w:val="null3"/>
        <w:jc w:val="both"/>
      </w:pPr>
      <w:r>
        <w:rPr>
          <w:sz w:val="21"/>
          <w:b/>
        </w:rPr>
        <w:t>一、合同金额</w:t>
      </w:r>
    </w:p>
    <w:p>
      <w:pPr>
        <w:pStyle w:val="null3"/>
        <w:jc w:val="both"/>
      </w:pPr>
      <w:r>
        <w:rPr>
          <w:sz w:val="21"/>
          <w:color w:val="222222"/>
        </w:rPr>
        <w:t>　　合同金额为（大写）：</w:t>
      </w:r>
      <w:r>
        <w:rPr>
          <w:sz w:val="21"/>
          <w:color w:val="222222"/>
        </w:rPr>
        <w:t>_____________元（￥_________元）人民币。</w:t>
      </w:r>
    </w:p>
    <w:p>
      <w:pPr>
        <w:pStyle w:val="null3"/>
        <w:jc w:val="both"/>
      </w:pPr>
      <w:r>
        <w:rPr>
          <w:sz w:val="21"/>
          <w:b/>
        </w:rPr>
        <w:t>二、服务范围</w:t>
      </w:r>
    </w:p>
    <w:p>
      <w:pPr>
        <w:pStyle w:val="null3"/>
        <w:jc w:val="both"/>
      </w:pPr>
      <w:r>
        <w:rPr>
          <w:sz w:val="21"/>
          <w:color w:val="222222"/>
        </w:rPr>
        <w:t>　　甲方聘请乙方提供以下服务：</w:t>
      </w:r>
    </w:p>
    <w:p>
      <w:pPr>
        <w:pStyle w:val="null3"/>
        <w:jc w:val="both"/>
      </w:pPr>
      <w:r>
        <w:rPr>
          <w:sz w:val="21"/>
          <w:color w:val="222222"/>
        </w:rPr>
        <w:t>1．</w:t>
      </w:r>
      <w:r>
        <w:rPr>
          <w:sz w:val="21"/>
          <w:color w:val="222222"/>
        </w:rPr>
        <w:t>。</w:t>
      </w:r>
    </w:p>
    <w:p>
      <w:pPr>
        <w:pStyle w:val="null3"/>
        <w:jc w:val="both"/>
      </w:pPr>
      <w:r>
        <w:rPr>
          <w:sz w:val="21"/>
          <w:color w:val="222222"/>
        </w:rPr>
        <w:t>2．</w:t>
      </w:r>
    </w:p>
    <w:p>
      <w:pPr>
        <w:pStyle w:val="null3"/>
        <w:ind w:firstLine="420"/>
        <w:jc w:val="both"/>
      </w:pPr>
      <w:r>
        <w:rPr>
          <w:sz w:val="21"/>
          <w:color w:val="222222"/>
        </w:rPr>
        <w:t>……</w:t>
      </w:r>
      <w:r>
        <w:rPr>
          <w:sz w:val="24"/>
        </w:rPr>
        <w:t xml:space="preserve">  </w:t>
      </w:r>
    </w:p>
    <w:p>
      <w:pPr>
        <w:pStyle w:val="null3"/>
        <w:jc w:val="both"/>
      </w:pPr>
      <w:r>
        <w:rPr>
          <w:sz w:val="21"/>
          <w:b/>
        </w:rPr>
        <w:t>三</w:t>
      </w:r>
      <w:r>
        <w:rPr>
          <w:sz w:val="21"/>
          <w:b/>
        </w:rPr>
        <w:t>、服务期间（项目完成期限）</w:t>
      </w:r>
    </w:p>
    <w:p>
      <w:pPr>
        <w:pStyle w:val="null3"/>
        <w:jc w:val="both"/>
      </w:pPr>
      <w:r>
        <w:rPr>
          <w:sz w:val="21"/>
          <w:color w:val="222222"/>
        </w:rPr>
        <w:t>1.委托服务期间自______年______月至______年______月止。</w:t>
      </w:r>
    </w:p>
    <w:p>
      <w:pPr>
        <w:pStyle w:val="null3"/>
        <w:jc w:val="both"/>
      </w:pPr>
      <w:r>
        <w:rPr>
          <w:sz w:val="21"/>
          <w:b/>
        </w:rPr>
        <w:t>四、服务</w:t>
      </w:r>
      <w:r>
        <w:rPr>
          <w:sz w:val="21"/>
          <w:b/>
        </w:rPr>
        <w:t>要求</w:t>
      </w:r>
    </w:p>
    <w:p>
      <w:pPr>
        <w:pStyle w:val="null3"/>
        <w:jc w:val="both"/>
      </w:pPr>
      <w:r>
        <w:rPr>
          <w:sz w:val="24"/>
        </w:rPr>
        <w:t xml:space="preserve">   </w:t>
      </w:r>
      <w:r>
        <w:rPr>
          <w:sz w:val="21"/>
          <w:color w:val="222222"/>
        </w:rPr>
        <w:t>1．</w:t>
      </w:r>
      <w:r>
        <w:rPr>
          <w:sz w:val="21"/>
          <w:color w:val="222222"/>
        </w:rPr>
        <w:t>。</w:t>
      </w:r>
    </w:p>
    <w:p>
      <w:pPr>
        <w:pStyle w:val="null3"/>
        <w:jc w:val="both"/>
      </w:pPr>
      <w:r>
        <w:rPr>
          <w:sz w:val="21"/>
        </w:rPr>
        <w:t>2．</w:t>
      </w:r>
    </w:p>
    <w:p>
      <w:pPr>
        <w:pStyle w:val="null3"/>
        <w:ind w:firstLine="420"/>
        <w:jc w:val="both"/>
      </w:pPr>
      <w:r>
        <w:rPr>
          <w:sz w:val="21"/>
        </w:rPr>
        <w:t>……</w:t>
      </w:r>
      <w:r>
        <w:rPr>
          <w:sz w:val="21"/>
        </w:rPr>
        <w:t>（详见本招标文件采购需求）</w:t>
      </w:r>
    </w:p>
    <w:p>
      <w:pPr>
        <w:pStyle w:val="null3"/>
        <w:jc w:val="both"/>
      </w:pPr>
      <w:r>
        <w:rPr>
          <w:sz w:val="21"/>
          <w:b/>
        </w:rPr>
        <w:t>五、</w:t>
      </w:r>
      <w:r>
        <w:rPr>
          <w:sz w:val="21"/>
          <w:b/>
        </w:rPr>
        <w:t>验收要求</w:t>
      </w:r>
    </w:p>
    <w:p>
      <w:pPr>
        <w:pStyle w:val="null3"/>
        <w:jc w:val="both"/>
      </w:pPr>
      <w:r>
        <w:rPr>
          <w:sz w:val="24"/>
        </w:rPr>
        <w:t xml:space="preserve">   </w:t>
      </w:r>
      <w:r>
        <w:rPr>
          <w:sz w:val="21"/>
        </w:rPr>
        <w:t>1．</w:t>
      </w:r>
      <w:r>
        <w:rPr>
          <w:sz w:val="21"/>
        </w:rPr>
        <w:t>。</w:t>
      </w:r>
    </w:p>
    <w:p>
      <w:pPr>
        <w:pStyle w:val="null3"/>
        <w:jc w:val="both"/>
      </w:pPr>
      <w:r>
        <w:rPr>
          <w:sz w:val="21"/>
        </w:rPr>
        <w:t>2．</w:t>
      </w:r>
    </w:p>
    <w:p>
      <w:pPr>
        <w:pStyle w:val="null3"/>
        <w:ind w:firstLine="420"/>
        <w:jc w:val="both"/>
      </w:pPr>
      <w:r>
        <w:rPr>
          <w:sz w:val="21"/>
        </w:rPr>
        <w:t>……</w:t>
      </w:r>
      <w:r>
        <w:rPr>
          <w:sz w:val="21"/>
        </w:rPr>
        <w:t>（详见本招标文件采购需求）</w:t>
      </w:r>
    </w:p>
    <w:p>
      <w:pPr>
        <w:pStyle w:val="null3"/>
        <w:jc w:val="both"/>
      </w:pPr>
      <w:r>
        <w:rPr>
          <w:sz w:val="21"/>
          <w:b/>
        </w:rPr>
        <w:t>六</w:t>
      </w:r>
      <w:r>
        <w:rPr>
          <w:sz w:val="21"/>
          <w:b/>
        </w:rPr>
        <w:t>、甲方乙方的权利和义务</w:t>
      </w:r>
    </w:p>
    <w:p>
      <w:pPr>
        <w:pStyle w:val="null3"/>
        <w:ind w:firstLine="420"/>
        <w:jc w:val="both"/>
      </w:pPr>
      <w:r>
        <w:rPr>
          <w:sz w:val="21"/>
        </w:rPr>
        <w:t>1.甲方的权利和义务</w:t>
      </w:r>
    </w:p>
    <w:p>
      <w:pPr>
        <w:pStyle w:val="null3"/>
        <w:ind w:firstLine="420"/>
        <w:jc w:val="both"/>
      </w:pPr>
      <w:r>
        <w:rPr>
          <w:sz w:val="21"/>
        </w:rPr>
        <w:t>……</w:t>
      </w:r>
    </w:p>
    <w:p>
      <w:pPr>
        <w:pStyle w:val="null3"/>
        <w:jc w:val="both"/>
      </w:pPr>
      <w:r>
        <w:rPr>
          <w:sz w:val="21"/>
        </w:rPr>
        <w:t>2.乙方的权利和义务</w:t>
      </w:r>
    </w:p>
    <w:p>
      <w:pPr>
        <w:pStyle w:val="null3"/>
        <w:ind w:firstLine="420"/>
        <w:jc w:val="both"/>
      </w:pPr>
      <w:r>
        <w:rPr>
          <w:sz w:val="21"/>
        </w:rPr>
        <w:t>……</w:t>
      </w:r>
    </w:p>
    <w:p>
      <w:pPr>
        <w:pStyle w:val="null3"/>
        <w:jc w:val="both"/>
      </w:pPr>
      <w:r>
        <w:rPr>
          <w:sz w:val="21"/>
          <w:b/>
        </w:rPr>
        <w:t>七</w:t>
      </w:r>
      <w:r>
        <w:rPr>
          <w:sz w:val="21"/>
          <w:b/>
        </w:rPr>
        <w:t>、付款方式</w:t>
      </w:r>
    </w:p>
    <w:p>
      <w:pPr>
        <w:pStyle w:val="null3"/>
        <w:ind w:firstLine="420"/>
        <w:jc w:val="both"/>
      </w:pPr>
      <w:r>
        <w:rPr>
          <w:sz w:val="21"/>
        </w:rPr>
        <w:t>1．</w:t>
      </w:r>
      <w:r>
        <w:rPr>
          <w:sz w:val="21"/>
        </w:rPr>
        <w:t>。</w:t>
      </w:r>
    </w:p>
    <w:p>
      <w:pPr>
        <w:pStyle w:val="null3"/>
        <w:jc w:val="both"/>
      </w:pPr>
      <w:r>
        <w:rPr>
          <w:sz w:val="21"/>
        </w:rPr>
        <w:t>2．</w:t>
      </w:r>
    </w:p>
    <w:p>
      <w:pPr>
        <w:pStyle w:val="null3"/>
        <w:ind w:firstLine="420"/>
        <w:jc w:val="both"/>
      </w:pPr>
      <w:r>
        <w:rPr>
          <w:sz w:val="21"/>
        </w:rPr>
        <w:t>……</w:t>
      </w:r>
      <w:r>
        <w:rPr>
          <w:sz w:val="21"/>
        </w:rPr>
        <w:t>（详见本招标文件采购需求）</w:t>
      </w:r>
    </w:p>
    <w:p>
      <w:pPr>
        <w:pStyle w:val="null3"/>
        <w:jc w:val="both"/>
      </w:pPr>
      <w:r>
        <w:rPr>
          <w:sz w:val="21"/>
          <w:b/>
        </w:rPr>
        <w:t>八、</w:t>
      </w:r>
      <w:r>
        <w:rPr>
          <w:sz w:val="21"/>
          <w:b/>
        </w:rPr>
        <w:t>知识产权归属</w:t>
      </w:r>
    </w:p>
    <w:p>
      <w:pPr>
        <w:pStyle w:val="null3"/>
        <w:ind w:firstLine="420"/>
        <w:jc w:val="both"/>
      </w:pPr>
      <w:r>
        <w:rPr>
          <w:sz w:val="21"/>
          <w:color w:val="222222"/>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九、</w:t>
      </w:r>
      <w:r>
        <w:rPr>
          <w:sz w:val="21"/>
          <w:b/>
        </w:rPr>
        <w:t>保密</w:t>
      </w:r>
    </w:p>
    <w:p>
      <w:pPr>
        <w:pStyle w:val="null3"/>
        <w:ind w:firstLine="420"/>
        <w:jc w:val="both"/>
      </w:pPr>
      <w:r>
        <w:rPr>
          <w:sz w:val="21"/>
          <w:color w:val="222222"/>
        </w:rPr>
        <w:t>1.</w:t>
      </w:r>
      <w:r>
        <w:rPr>
          <w:sz w:val="21"/>
          <w:color w:val="222222"/>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color w:val="222222"/>
        </w:rPr>
        <w:t>2.</w:t>
      </w:r>
      <w:r>
        <w:rPr>
          <w:sz w:val="21"/>
          <w:color w:val="222222"/>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color w:val="222222"/>
        </w:rPr>
        <w:t>3.</w:t>
      </w:r>
      <w:r>
        <w:rPr>
          <w:sz w:val="21"/>
          <w:color w:val="222222"/>
        </w:rPr>
        <w:t>除了合同本身之外，上款所列举的任何物件均是乙方的财产。如果乙方有要求，甲方在完成合同后应将这些物件及全部复制件还给乙方。</w:t>
      </w:r>
    </w:p>
    <w:p>
      <w:pPr>
        <w:pStyle w:val="null3"/>
        <w:jc w:val="both"/>
      </w:pPr>
      <w:r>
        <w:rPr>
          <w:sz w:val="21"/>
          <w:b/>
        </w:rPr>
        <w:t>十</w:t>
      </w:r>
      <w:r>
        <w:rPr>
          <w:sz w:val="21"/>
          <w:b/>
        </w:rPr>
        <w:t>、违约责任与赔偿损失</w:t>
      </w:r>
    </w:p>
    <w:p>
      <w:pPr>
        <w:pStyle w:val="null3"/>
        <w:jc w:val="both"/>
      </w:pPr>
      <w:r>
        <w:rPr>
          <w:sz w:val="21"/>
          <w:color w:val="222222"/>
        </w:rPr>
        <w:t>1.乙方提供的服务不符合本合同规定的，甲方有权拒收，并且乙方须向甲方支付本合同总价5%的违约金。</w:t>
      </w:r>
    </w:p>
    <w:p>
      <w:pPr>
        <w:pStyle w:val="null3"/>
        <w:jc w:val="both"/>
      </w:pPr>
      <w:r>
        <w:rPr>
          <w:sz w:val="21"/>
          <w:color w:val="222222"/>
        </w:rPr>
        <w:t>2.乙方未能按本合同规定的时间提供服务，从逾期之日起每日按本合同总价3‰的数额向甲方支付违约金；逾期15天以上（含15天）的，甲方有权终止合同，要求乙方支付违约金，并且给甲方造成的经济损失由乙方承担赔偿责任。</w:t>
      </w:r>
    </w:p>
    <w:p>
      <w:pPr>
        <w:pStyle w:val="null3"/>
        <w:jc w:val="both"/>
      </w:pPr>
      <w:r>
        <w:rPr>
          <w:sz w:val="21"/>
          <w:color w:val="222222"/>
        </w:rPr>
        <w:t>3.甲方无正当理由</w:t>
      </w:r>
      <w:r>
        <w:rPr>
          <w:sz w:val="21"/>
          <w:color w:val="222222"/>
        </w:rPr>
        <w:t>拒绝</w:t>
      </w:r>
      <w:r>
        <w:rPr>
          <w:sz w:val="21"/>
          <w:color w:val="222222"/>
        </w:rPr>
        <w:t>接受服务，到期拒付服务款项的，甲方向乙方偿付本合同总额的</w:t>
      </w:r>
      <w:r>
        <w:rPr>
          <w:sz w:val="21"/>
          <w:color w:val="222222"/>
        </w:rPr>
        <w:t>5%的违约金。甲方逾期付款，则每日按本合同总价的3‰向乙方偿付违约金。</w:t>
      </w:r>
    </w:p>
    <w:p>
      <w:pPr>
        <w:pStyle w:val="null3"/>
        <w:jc w:val="both"/>
      </w:pPr>
      <w:r>
        <w:rPr>
          <w:sz w:val="21"/>
          <w:color w:val="222222"/>
        </w:rPr>
        <w:t>4.对于因甲方原因导致变更、中止或者终止政府采购合同的，甲方应当依照以下合同约定对供应商受到的损失予以赔偿或者补偿：</w:t>
      </w:r>
    </w:p>
    <w:p>
      <w:pPr>
        <w:pStyle w:val="null3"/>
        <w:ind w:firstLine="630"/>
        <w:jc w:val="both"/>
      </w:pPr>
      <w:r>
        <w:rPr>
          <w:sz w:val="21"/>
          <w:u w:val="single"/>
        </w:rPr>
        <w:t xml:space="preserve">                         </w:t>
      </w:r>
    </w:p>
    <w:p>
      <w:pPr>
        <w:pStyle w:val="null3"/>
        <w:jc w:val="both"/>
      </w:pPr>
      <w:r>
        <w:rPr>
          <w:sz w:val="21"/>
          <w:color w:val="222222"/>
        </w:rPr>
        <w:t>5.其它违约责任按《中华人民共和国民法典(合同编)》处理。</w:t>
      </w:r>
    </w:p>
    <w:p>
      <w:pPr>
        <w:pStyle w:val="null3"/>
        <w:jc w:val="both"/>
      </w:pPr>
      <w:r>
        <w:rPr>
          <w:sz w:val="21"/>
          <w:b/>
        </w:rPr>
        <w:t>十一</w:t>
      </w:r>
      <w:r>
        <w:rPr>
          <w:sz w:val="21"/>
          <w:b/>
        </w:rPr>
        <w:t>、争议的解决</w:t>
      </w:r>
    </w:p>
    <w:p>
      <w:pPr>
        <w:pStyle w:val="null3"/>
        <w:ind w:firstLine="400"/>
        <w:jc w:val="both"/>
      </w:pPr>
      <w:r>
        <w:rPr>
          <w:sz w:val="21"/>
          <w:color w:val="222222"/>
        </w:rPr>
        <w:t>合同执行过程中发生的任何争议，如双方不能通过友好协商解决，甲、乙双方一致同意向甲方所在地人民法院提起诉讼。</w:t>
      </w:r>
      <w:r>
        <w:rPr>
          <w:sz w:val="21"/>
          <w:color w:val="222222"/>
        </w:rPr>
        <w:t xml:space="preserve">      </w:t>
      </w:r>
    </w:p>
    <w:p>
      <w:pPr>
        <w:pStyle w:val="null3"/>
        <w:jc w:val="both"/>
      </w:pPr>
      <w:r>
        <w:rPr>
          <w:sz w:val="21"/>
          <w:b/>
        </w:rPr>
        <w:t>十</w:t>
      </w:r>
      <w:r>
        <w:rPr>
          <w:sz w:val="21"/>
          <w:b/>
        </w:rPr>
        <w:t>二</w:t>
      </w:r>
      <w:r>
        <w:rPr>
          <w:sz w:val="21"/>
          <w:b/>
        </w:rPr>
        <w:t>、不可抗力</w:t>
      </w:r>
    </w:p>
    <w:p>
      <w:pPr>
        <w:pStyle w:val="null3"/>
        <w:jc w:val="both"/>
      </w:pPr>
      <w:r>
        <w:rPr>
          <w:sz w:val="21"/>
          <w:color w:val="222222"/>
        </w:rPr>
        <w:t>　　任何一方由于不可抗力原因不能履行合同时，应在不可抗力事件结束后</w:t>
      </w:r>
      <w:r>
        <w:rPr>
          <w:sz w:val="21"/>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、税费</w:t>
      </w:r>
    </w:p>
    <w:p>
      <w:pPr>
        <w:pStyle w:val="null3"/>
        <w:jc w:val="both"/>
      </w:pPr>
      <w:r>
        <w:rPr>
          <w:sz w:val="21"/>
          <w:color w:val="222222"/>
        </w:rPr>
        <w:t>　　在中国境内、外发生的与本合同执行有关的一切税费均由乙方负担。</w:t>
      </w:r>
    </w:p>
    <w:p>
      <w:pPr>
        <w:pStyle w:val="null3"/>
        <w:jc w:val="both"/>
      </w:pPr>
      <w:r>
        <w:rPr>
          <w:sz w:val="21"/>
          <w:b/>
        </w:rPr>
        <w:t>十</w:t>
      </w:r>
      <w:r>
        <w:rPr>
          <w:sz w:val="21"/>
          <w:b/>
        </w:rPr>
        <w:t>四</w:t>
      </w:r>
      <w:r>
        <w:rPr>
          <w:sz w:val="21"/>
          <w:b/>
        </w:rPr>
        <w:t>、其它</w:t>
      </w:r>
    </w:p>
    <w:p>
      <w:pPr>
        <w:pStyle w:val="null3"/>
        <w:jc w:val="both"/>
      </w:pPr>
      <w:r>
        <w:rPr>
          <w:sz w:val="21"/>
          <w:color w:val="222222"/>
        </w:rPr>
        <w:t>1.本合同所有附件、招标文件、投标文件、中标通知书均为合同的有效组成部分，与本合同具有同等法律效力。</w:t>
      </w:r>
    </w:p>
    <w:p>
      <w:pPr>
        <w:pStyle w:val="null3"/>
        <w:jc w:val="both"/>
      </w:pPr>
      <w:r>
        <w:rPr>
          <w:sz w:val="21"/>
          <w:color w:val="222222"/>
        </w:rPr>
        <w:t>2.在执行本合同的过程中，所有经双方签署确认的文件（包括会议纪要、补充协议、往来信函）即成为本合同的有效组成部分。</w:t>
      </w:r>
    </w:p>
    <w:p>
      <w:pPr>
        <w:pStyle w:val="null3"/>
        <w:jc w:val="both"/>
      </w:pPr>
      <w:r>
        <w:rPr>
          <w:sz w:val="21"/>
          <w:color w:val="222222"/>
        </w:rPr>
        <w:t>3.如一方地址、电话、传真号码有变更，应在变更当日内书面通知对方，否则，应承担相应责任。</w:t>
      </w:r>
    </w:p>
    <w:p>
      <w:pPr>
        <w:pStyle w:val="null3"/>
        <w:jc w:val="both"/>
      </w:pPr>
      <w:r>
        <w:rPr>
          <w:sz w:val="21"/>
          <w:color w:val="222222"/>
        </w:rPr>
        <w:t>4.除甲方事先书面同意外，乙方不得部分或全部转让其应履行的合同项下的义务。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jc w:val="both"/>
      </w:pPr>
      <w:r>
        <w:rPr>
          <w:sz w:val="21"/>
          <w:color w:val="222222"/>
        </w:rPr>
        <w:t>1.本合同在甲乙双方法人代表或其授权代表签字盖章后生效。</w:t>
      </w:r>
    </w:p>
    <w:p>
      <w:pPr>
        <w:pStyle w:val="null3"/>
        <w:jc w:val="both"/>
      </w:pPr>
      <w:r>
        <w:rPr>
          <w:sz w:val="21"/>
          <w:color w:val="222222"/>
        </w:rPr>
        <w:t>2.</w:t>
      </w:r>
      <w:r>
        <w:rPr>
          <w:sz w:val="21"/>
        </w:rPr>
        <w:t>合同壹式</w:t>
      </w:r>
      <w:r>
        <w:rPr>
          <w:sz w:val="24"/>
          <w:u w:val="single"/>
        </w:rPr>
        <w:t xml:space="preserve">    </w:t>
      </w:r>
      <w:r>
        <w:rPr>
          <w:sz w:val="21"/>
        </w:rPr>
        <w:t>份，其中甲乙双方各执</w:t>
      </w:r>
      <w:r>
        <w:rPr>
          <w:sz w:val="24"/>
          <w:u w:val="single"/>
        </w:rPr>
        <w:t xml:space="preserve">    </w:t>
      </w:r>
      <w:r>
        <w:rPr>
          <w:sz w:val="21"/>
        </w:rPr>
        <w:t>份</w:t>
      </w:r>
      <w:r>
        <w:rPr>
          <w:sz w:val="21"/>
          <w:color w:val="222222"/>
        </w:rPr>
        <w:t>。</w:t>
      </w:r>
    </w:p>
    <w:p>
      <w:pPr>
        <w:pStyle w:val="null3"/>
        <w:jc w:val="both"/>
      </w:pPr>
      <w:r>
        <w:rPr>
          <w:sz w:val="21"/>
          <w:color w:val="222222"/>
        </w:rPr>
        <w:t xml:space="preserve"> </w:t>
      </w:r>
    </w:p>
    <w:p>
      <w:pPr>
        <w:pStyle w:val="null3"/>
        <w:jc w:val="both"/>
      </w:pPr>
      <w:r>
        <w:rPr>
          <w:sz w:val="21"/>
          <w:b/>
        </w:rPr>
        <w:t>甲方（盖章）：</w:t>
      </w:r>
      <w:r>
        <w:rPr>
          <w:sz w:val="21"/>
          <w:b/>
        </w:rPr>
        <w:t xml:space="preserve">               乙方（盖章）：</w:t>
      </w:r>
    </w:p>
    <w:p>
      <w:pPr>
        <w:pStyle w:val="null3"/>
        <w:jc w:val="both"/>
      </w:pPr>
      <w:r>
        <w:rPr>
          <w:sz w:val="21"/>
          <w:b/>
        </w:rPr>
        <w:t>代表：</w:t>
      </w:r>
      <w:r>
        <w:rPr>
          <w:sz w:val="21"/>
          <w:b/>
        </w:rPr>
        <w:t xml:space="preserve">                   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 xml:space="preserve"> </w:t>
      </w:r>
      <w:r>
        <w:rPr>
          <w:sz w:val="24"/>
        </w:rPr>
        <w:t xml:space="preserve">           </w:t>
      </w:r>
      <w:r>
        <w:rPr>
          <w:sz w:val="21"/>
          <w:color w:val="222222"/>
        </w:rPr>
        <w:t>签订日期：　　　年　　月　　日</w:t>
      </w:r>
    </w:p>
    <w:p>
      <w:pPr>
        <w:pStyle w:val="null3"/>
        <w:ind w:firstLine="4620"/>
        <w:jc w:val="both"/>
      </w:pPr>
      <w:r>
        <w:rPr>
          <w:sz w:val="21"/>
          <w:color w:val="222222"/>
        </w:rPr>
        <w:t>开户名称：</w:t>
      </w:r>
    </w:p>
    <w:p>
      <w:pPr>
        <w:pStyle w:val="null3"/>
        <w:ind w:firstLine="4620"/>
        <w:jc w:val="both"/>
      </w:pPr>
      <w:r>
        <w:rPr>
          <w:sz w:val="21"/>
          <w:color w:val="222222"/>
        </w:rPr>
        <w:t>银行</w:t>
      </w:r>
      <w:r>
        <w:rPr>
          <w:sz w:val="21"/>
          <w:color w:val="222222"/>
        </w:rPr>
        <w:t>账号</w:t>
      </w:r>
      <w:r>
        <w:rPr>
          <w:sz w:val="21"/>
          <w:color w:val="222222"/>
        </w:rPr>
        <w:t>：</w:t>
      </w:r>
    </w:p>
    <w:p>
      <w:pPr>
        <w:pStyle w:val="null3"/>
        <w:ind w:firstLine="4620"/>
        <w:jc w:val="both"/>
      </w:pPr>
      <w:r>
        <w:rPr>
          <w:sz w:val="21"/>
          <w:color w:val="222222"/>
        </w:rPr>
        <w:t>开</w:t>
      </w:r>
      <w:r>
        <w:rPr>
          <w:sz w:val="21"/>
          <w:color w:val="222222"/>
        </w:rPr>
        <w:t>户</w:t>
      </w:r>
      <w:r>
        <w:rPr>
          <w:sz w:val="21"/>
          <w:color w:val="222222"/>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440114-2026-03233</w:t>
      </w:r>
    </w:p>
    <w:p>
      <w:pPr>
        <w:pStyle w:val="null3"/>
        <w:jc w:val="center"/>
        <w:outlineLvl w:val="3"/>
      </w:pPr>
      <w:r>
        <w:rPr>
          <w:sz w:val="24"/>
          <w:b/>
        </w:rPr>
        <w:t>采购项目编号：</w:t>
      </w:r>
      <w:r>
        <w:rPr>
          <w:sz w:val="24"/>
          <w:b/>
        </w:rPr>
        <w:t>GDDC2026-1050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广东都诚管理咨询有限公司</w:t>
      </w:r>
    </w:p>
    <w:p>
      <w:pPr>
        <w:pStyle w:val="null3"/>
        <w:ind w:firstLine="480"/>
      </w:pPr>
      <w:r>
        <w:rPr/>
        <w:t xml:space="preserve"> 你方组织的</w:t>
      </w:r>
      <w:r>
        <w:rPr>
          <w:u w:val="single"/>
        </w:rPr>
        <w:t>“</w:t>
      </w:r>
      <w:r>
        <w:rPr>
          <w:u w:val="single"/>
        </w:rPr>
        <w:t>2026年狮岭镇综合管理服务（公共安全隐患排查治理服务）项目(二次)</w:t>
      </w:r>
      <w:r>
        <w:rPr>
          <w:u w:val="single"/>
        </w:rPr>
        <w:t>”</w:t>
      </w:r>
      <w:r>
        <w:rPr/>
        <w:t>项目的招标[采购项目编号为：</w:t>
      </w:r>
      <w:r>
        <w:rPr>
          <w:u w:val="single"/>
        </w:rPr>
        <w:t>GDDC2026-1050</w:t>
      </w:r>
      <w:r>
        <w:rPr/>
        <w:t>]，我方愿参与投标。</w:t>
      </w:r>
    </w:p>
    <w:p>
      <w:pPr>
        <w:pStyle w:val="null3"/>
        <w:ind w:firstLine="480"/>
      </w:pPr>
      <w:r>
        <w:rPr/>
        <w:t>我方确认收到贵方提供的</w:t>
      </w:r>
      <w:r>
        <w:rPr>
          <w:u w:val="single"/>
        </w:rPr>
        <w:t>“</w:t>
      </w:r>
      <w:r>
        <w:rPr>
          <w:u w:val="single"/>
        </w:rPr>
        <w:t>2026年狮岭镇综合管理服务（公共安全隐患排查治理服务）项目(二次)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广东都诚管理咨询有限公司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2026年狮岭镇综合管理服务（公共安全隐患排查治理服务）项目(二次)</w:t>
      </w:r>
      <w:r>
        <w:rPr/>
        <w:t>”项目采购[采购项目编号为</w:t>
      </w:r>
      <w:r>
        <w:rPr/>
        <w:t>GDDC2026-1050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广州市花都区狮岭镇人民政府</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广东都诚管理咨询有限公司</w:t>
      </w:r>
    </w:p>
    <w:p>
      <w:pPr>
        <w:pStyle w:val="null3"/>
        <w:ind w:firstLine="480"/>
      </w:pPr>
      <w:r>
        <w:rPr/>
        <w:t xml:space="preserve"> 如果我方在贵采购代理机构组织的</w:t>
      </w:r>
      <w:r>
        <w:rPr/>
        <w:t>2026年狮岭镇综合管理服务（公共安全隐患排查治理服务）项目(二次)</w:t>
      </w:r>
      <w:r>
        <w:rPr/>
        <w:t>招标中获中标（采购项目编号：</w:t>
      </w:r>
      <w:r>
        <w:rPr/>
        <w:t>GDDC2026-1050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广东都诚管理咨询有限公司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