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2120A8">
      <w:pPr>
        <w:spacing w:line="600" w:lineRule="atLeast"/>
        <w:jc w:val="center"/>
        <w:rPr>
          <w:rFonts w:hint="eastAsia" w:ascii="宋体" w:hAnsi="宋体" w:eastAsia="宋体" w:cs="宋体"/>
          <w:color w:val="000000" w:themeColor="text1"/>
          <w:sz w:val="28"/>
          <w:szCs w:val="28"/>
          <w:highlight w:val="none"/>
          <w:lang w:val="en-US" w:eastAsia="zh-CN"/>
          <w14:textFill>
            <w14:solidFill>
              <w14:schemeClr w14:val="tx1"/>
            </w14:solidFill>
          </w14:textFill>
        </w:rPr>
      </w:pPr>
      <w:bookmarkStart w:id="0" w:name="_Toc3039"/>
      <w:bookmarkEnd w:id="0"/>
      <w:bookmarkStart w:id="1" w:name="_Toc12916"/>
      <w:bookmarkEnd w:id="1"/>
      <w:bookmarkStart w:id="2" w:name="_Toc25108"/>
      <w:bookmarkEnd w:id="2"/>
      <w:bookmarkStart w:id="3" w:name="_Toc29067"/>
      <w:bookmarkEnd w:id="3"/>
      <w:bookmarkStart w:id="4" w:name="_Toc24776"/>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 </w:t>
      </w:r>
    </w:p>
    <w:p w14:paraId="31BD6D76">
      <w:pPr>
        <w:spacing w:line="600" w:lineRule="atLeast"/>
        <w:jc w:val="center"/>
        <w:rPr>
          <w:rFonts w:hint="eastAsia" w:ascii="宋体" w:hAnsi="宋体" w:eastAsia="宋体" w:cs="宋体"/>
          <w:color w:val="000000" w:themeColor="text1"/>
          <w:sz w:val="28"/>
          <w:szCs w:val="28"/>
          <w:highlight w:val="none"/>
          <w:lang w:val="en-US" w:eastAsia="zh-CN"/>
          <w14:textFill>
            <w14:solidFill>
              <w14:schemeClr w14:val="tx1"/>
            </w14:solidFill>
          </w14:textFill>
        </w:rPr>
      </w:pPr>
    </w:p>
    <w:p w14:paraId="2E19BBA4">
      <w:pPr>
        <w:spacing w:line="600" w:lineRule="atLeast"/>
        <w:jc w:val="center"/>
        <w:rPr>
          <w:rFonts w:hint="eastAsia" w:ascii="宋体" w:hAnsi="宋体" w:eastAsia="宋体" w:cs="宋体"/>
          <w:color w:val="000000" w:themeColor="text1"/>
          <w:sz w:val="28"/>
          <w:szCs w:val="28"/>
          <w:highlight w:val="none"/>
          <w:lang w:val="en-US" w:eastAsia="zh-CN"/>
          <w14:textFill>
            <w14:solidFill>
              <w14:schemeClr w14:val="tx1"/>
            </w14:solidFill>
          </w14:textFill>
        </w:rPr>
      </w:pPr>
    </w:p>
    <w:p w14:paraId="19D952BD">
      <w:pPr>
        <w:spacing w:line="600" w:lineRule="atLeast"/>
        <w:jc w:val="center"/>
        <w:rPr>
          <w:rFonts w:hint="eastAsia" w:ascii="仿宋" w:hAnsi="仿宋" w:eastAsia="仿宋" w:cs="仿宋"/>
          <w:b/>
          <w:bCs/>
          <w:color w:val="000000" w:themeColor="text1"/>
          <w:sz w:val="48"/>
          <w:szCs w:val="48"/>
          <w:highlight w:val="none"/>
          <w:lang w:eastAsia="zh-CN"/>
          <w14:textFill>
            <w14:solidFill>
              <w14:schemeClr w14:val="tx1"/>
            </w14:solidFill>
          </w14:textFill>
        </w:rPr>
      </w:pPr>
      <w:r>
        <w:rPr>
          <w:rFonts w:hint="eastAsia" w:ascii="仿宋" w:hAnsi="仿宋" w:eastAsia="仿宋" w:cs="仿宋"/>
          <w:b/>
          <w:bCs/>
          <w:color w:val="000000" w:themeColor="text1"/>
          <w:sz w:val="48"/>
          <w:szCs w:val="48"/>
          <w:highlight w:val="none"/>
          <w:lang w:val="en-US" w:eastAsia="zh-CN"/>
          <w14:textFill>
            <w14:solidFill>
              <w14:schemeClr w14:val="tx1"/>
            </w14:solidFill>
          </w14:textFill>
        </w:rPr>
        <w:t>怒江边境管理支队专职辅警装备采购项目</w:t>
      </w:r>
    </w:p>
    <w:p w14:paraId="4F6909E7">
      <w:pPr>
        <w:spacing w:line="600" w:lineRule="atLeast"/>
        <w:ind w:left="3840"/>
        <w:rPr>
          <w:rFonts w:hint="eastAsia" w:ascii="仿宋" w:hAnsi="仿宋" w:eastAsia="仿宋" w:cs="仿宋"/>
          <w:color w:val="000000" w:themeColor="text1"/>
          <w:sz w:val="48"/>
          <w:szCs w:val="48"/>
          <w:highlight w:val="none"/>
          <w14:textFill>
            <w14:solidFill>
              <w14:schemeClr w14:val="tx1"/>
            </w14:solidFill>
          </w14:textFill>
        </w:rPr>
      </w:pPr>
    </w:p>
    <w:p w14:paraId="6B07B9E0">
      <w:pPr>
        <w:spacing w:line="600" w:lineRule="atLeast"/>
        <w:ind w:left="3840"/>
        <w:rPr>
          <w:rFonts w:hint="eastAsia" w:ascii="仿宋" w:hAnsi="仿宋" w:eastAsia="仿宋" w:cs="仿宋"/>
          <w:color w:val="000000" w:themeColor="text1"/>
          <w:sz w:val="48"/>
          <w:szCs w:val="48"/>
          <w:highlight w:val="none"/>
          <w14:textFill>
            <w14:solidFill>
              <w14:schemeClr w14:val="tx1"/>
            </w14:solidFill>
          </w14:textFill>
        </w:rPr>
      </w:pPr>
    </w:p>
    <w:p w14:paraId="72321A8D">
      <w:pPr>
        <w:pStyle w:val="21"/>
        <w:rPr>
          <w:rFonts w:hint="eastAsia" w:ascii="仿宋" w:hAnsi="仿宋" w:eastAsia="仿宋" w:cs="仿宋"/>
          <w:color w:val="000000" w:themeColor="text1"/>
          <w:sz w:val="48"/>
          <w:szCs w:val="48"/>
          <w:highlight w:val="none"/>
          <w14:textFill>
            <w14:solidFill>
              <w14:schemeClr w14:val="tx1"/>
            </w14:solidFill>
          </w14:textFill>
        </w:rPr>
      </w:pPr>
    </w:p>
    <w:p w14:paraId="15DA6082">
      <w:pPr>
        <w:spacing w:line="600" w:lineRule="atLeast"/>
        <w:ind w:left="3840"/>
        <w:rPr>
          <w:rFonts w:hint="eastAsia" w:ascii="仿宋" w:hAnsi="仿宋" w:eastAsia="仿宋" w:cs="仿宋"/>
          <w:color w:val="000000" w:themeColor="text1"/>
          <w:sz w:val="48"/>
          <w:szCs w:val="48"/>
          <w:highlight w:val="none"/>
          <w14:textFill>
            <w14:solidFill>
              <w14:schemeClr w14:val="tx1"/>
            </w14:solidFill>
          </w14:textFill>
        </w:rPr>
      </w:pPr>
      <w:r>
        <w:rPr>
          <w:rFonts w:hint="eastAsia" w:ascii="仿宋" w:hAnsi="仿宋" w:eastAsia="仿宋" w:cs="仿宋"/>
          <w:color w:val="000000" w:themeColor="text1"/>
          <w:sz w:val="48"/>
          <w:szCs w:val="48"/>
          <w:highlight w:val="none"/>
          <w14:textFill>
            <w14:solidFill>
              <w14:schemeClr w14:val="tx1"/>
            </w14:solidFill>
          </w14:textFill>
        </w:rPr>
        <w:t xml:space="preserve"> </w:t>
      </w:r>
    </w:p>
    <w:p w14:paraId="235E2C8A">
      <w:pPr>
        <w:spacing w:line="600" w:lineRule="atLeast"/>
        <w:jc w:val="center"/>
        <w:rPr>
          <w:rFonts w:hint="eastAsia" w:ascii="仿宋" w:hAnsi="仿宋" w:eastAsia="仿宋" w:cs="仿宋"/>
          <w:b/>
          <w:bCs/>
          <w:color w:val="000000" w:themeColor="text1"/>
          <w:sz w:val="48"/>
          <w:szCs w:val="48"/>
          <w:highlight w:val="none"/>
          <w:lang w:eastAsia="zh-CN"/>
          <w14:textFill>
            <w14:solidFill>
              <w14:schemeClr w14:val="tx1"/>
            </w14:solidFill>
          </w14:textFill>
        </w:rPr>
      </w:pPr>
      <w:r>
        <w:rPr>
          <w:rFonts w:hint="eastAsia" w:ascii="仿宋" w:hAnsi="仿宋" w:eastAsia="仿宋" w:cs="仿宋"/>
          <w:b/>
          <w:bCs/>
          <w:color w:val="000000" w:themeColor="text1"/>
          <w:sz w:val="52"/>
          <w:szCs w:val="52"/>
          <w:highlight w:val="none"/>
          <w:lang w:val="en-US" w:eastAsia="zh-CN"/>
          <w14:textFill>
            <w14:solidFill>
              <w14:schemeClr w14:val="tx1"/>
            </w14:solidFill>
          </w14:textFill>
        </w:rPr>
        <w:t xml:space="preserve">竞 争 性 谈 判 </w:t>
      </w:r>
      <w:r>
        <w:rPr>
          <w:rFonts w:hint="eastAsia" w:ascii="仿宋" w:hAnsi="仿宋" w:eastAsia="仿宋" w:cs="仿宋"/>
          <w:b/>
          <w:bCs/>
          <w:color w:val="000000" w:themeColor="text1"/>
          <w:sz w:val="52"/>
          <w:szCs w:val="52"/>
          <w:highlight w:val="none"/>
          <w14:textFill>
            <w14:solidFill>
              <w14:schemeClr w14:val="tx1"/>
            </w14:solidFill>
          </w14:textFill>
        </w:rPr>
        <w:t>文 件</w:t>
      </w:r>
      <w:r>
        <w:rPr>
          <w:rFonts w:hint="eastAsia" w:ascii="仿宋" w:hAnsi="仿宋" w:eastAsia="仿宋" w:cs="仿宋"/>
          <w:b/>
          <w:bCs/>
          <w:color w:val="000000" w:themeColor="text1"/>
          <w:sz w:val="84"/>
          <w:szCs w:val="84"/>
          <w:highlight w:val="none"/>
          <w:lang w:eastAsia="zh-CN"/>
          <w14:textFill>
            <w14:solidFill>
              <w14:schemeClr w14:val="tx1"/>
            </w14:solidFill>
          </w14:textFill>
        </w:rPr>
        <w:tab/>
      </w:r>
    </w:p>
    <w:p w14:paraId="220C60D3">
      <w:pPr>
        <w:spacing w:line="600" w:lineRule="atLeast"/>
        <w:jc w:val="center"/>
        <w:outlineLvl w:val="0"/>
        <w:rPr>
          <w:rFonts w:hint="eastAsia" w:ascii="仿宋" w:hAnsi="仿宋" w:eastAsia="仿宋" w:cs="仿宋"/>
          <w:b/>
          <w:bCs/>
          <w:color w:val="000000" w:themeColor="text1"/>
          <w:sz w:val="48"/>
          <w:szCs w:val="48"/>
          <w:highlight w:val="none"/>
          <w14:textFill>
            <w14:solidFill>
              <w14:schemeClr w14:val="tx1"/>
            </w14:solidFill>
          </w14:textFill>
        </w:rPr>
      </w:pPr>
      <w:bookmarkStart w:id="5" w:name="_Toc15752"/>
      <w:bookmarkStart w:id="6" w:name="_Toc3204"/>
      <w:bookmarkStart w:id="7" w:name="_Toc2800"/>
      <w:bookmarkStart w:id="8" w:name="_Toc8854"/>
    </w:p>
    <w:p w14:paraId="4EEE354E">
      <w:pPr>
        <w:spacing w:line="600" w:lineRule="atLeast"/>
        <w:jc w:val="center"/>
        <w:outlineLvl w:val="0"/>
        <w:rPr>
          <w:rFonts w:hint="eastAsia" w:ascii="仿宋" w:hAnsi="仿宋" w:eastAsia="仿宋" w:cs="仿宋"/>
          <w:b/>
          <w:bCs/>
          <w:color w:val="000000" w:themeColor="text1"/>
          <w:sz w:val="48"/>
          <w:szCs w:val="48"/>
          <w:highlight w:val="none"/>
          <w14:textFill>
            <w14:solidFill>
              <w14:schemeClr w14:val="tx1"/>
            </w14:solidFill>
          </w14:textFill>
        </w:rPr>
      </w:pPr>
    </w:p>
    <w:p w14:paraId="7EF45FD4">
      <w:pPr>
        <w:spacing w:line="276" w:lineRule="auto"/>
        <w:jc w:val="center"/>
        <w:rPr>
          <w:rFonts w:hint="eastAsia" w:ascii="仿宋" w:hAnsi="仿宋" w:eastAsia="仿宋" w:cs="仿宋"/>
          <w:b/>
          <w:color w:val="000000" w:themeColor="text1"/>
          <w:sz w:val="32"/>
          <w:szCs w:val="32"/>
          <w:highlight w:val="none"/>
          <w:lang w:eastAsia="zh-CN"/>
          <w14:textFill>
            <w14:solidFill>
              <w14:schemeClr w14:val="tx1"/>
            </w14:solidFill>
          </w14:textFill>
        </w:rPr>
      </w:pPr>
      <w:r>
        <w:rPr>
          <w:rFonts w:hint="eastAsia" w:ascii="仿宋" w:hAnsi="仿宋" w:eastAsia="仿宋" w:cs="仿宋"/>
          <w:b/>
          <w:bCs/>
          <w:color w:val="000000" w:themeColor="text1"/>
          <w:sz w:val="32"/>
          <w:szCs w:val="32"/>
          <w:highlight w:val="none"/>
          <w:lang w:val="en-US" w:eastAsia="zh-CN"/>
          <w14:textFill>
            <w14:solidFill>
              <w14:schemeClr w14:val="tx1"/>
            </w14:solidFill>
          </w14:textFill>
        </w:rPr>
        <w:t>项目</w:t>
      </w:r>
      <w:r>
        <w:rPr>
          <w:rFonts w:hint="eastAsia" w:ascii="仿宋" w:hAnsi="仿宋" w:eastAsia="仿宋" w:cs="仿宋"/>
          <w:b/>
          <w:bCs/>
          <w:color w:val="000000" w:themeColor="text1"/>
          <w:sz w:val="32"/>
          <w:szCs w:val="32"/>
          <w:highlight w:val="none"/>
          <w14:textFill>
            <w14:solidFill>
              <w14:schemeClr w14:val="tx1"/>
            </w14:solidFill>
          </w14:textFill>
        </w:rPr>
        <w:t>编号：</w:t>
      </w:r>
      <w:bookmarkEnd w:id="5"/>
      <w:bookmarkEnd w:id="6"/>
      <w:bookmarkEnd w:id="7"/>
      <w:bookmarkEnd w:id="8"/>
      <w:r>
        <w:rPr>
          <w:rFonts w:hint="eastAsia" w:ascii="仿宋" w:hAnsi="仿宋" w:eastAsia="仿宋" w:cs="仿宋"/>
          <w:b/>
          <w:color w:val="000000" w:themeColor="text1"/>
          <w:sz w:val="32"/>
          <w:szCs w:val="32"/>
          <w:highlight w:val="none"/>
          <w14:textFill>
            <w14:solidFill>
              <w14:schemeClr w14:val="tx1"/>
            </w14:solidFill>
          </w14:textFill>
        </w:rPr>
        <w:t>YNRD-BJZD-2</w:t>
      </w:r>
      <w:r>
        <w:rPr>
          <w:rFonts w:hint="eastAsia" w:ascii="仿宋" w:hAnsi="仿宋" w:eastAsia="仿宋" w:cs="仿宋"/>
          <w:b/>
          <w:color w:val="000000" w:themeColor="text1"/>
          <w:sz w:val="32"/>
          <w:szCs w:val="32"/>
          <w:highlight w:val="none"/>
          <w:lang w:val="en-US" w:eastAsia="zh-CN"/>
          <w14:textFill>
            <w14:solidFill>
              <w14:schemeClr w14:val="tx1"/>
            </w14:solidFill>
          </w14:textFill>
        </w:rPr>
        <w:t>6</w:t>
      </w:r>
      <w:r>
        <w:rPr>
          <w:rFonts w:hint="eastAsia" w:ascii="仿宋" w:hAnsi="仿宋" w:eastAsia="仿宋" w:cs="仿宋"/>
          <w:b/>
          <w:color w:val="000000" w:themeColor="text1"/>
          <w:sz w:val="32"/>
          <w:szCs w:val="32"/>
          <w:highlight w:val="none"/>
          <w14:textFill>
            <w14:solidFill>
              <w14:schemeClr w14:val="tx1"/>
            </w14:solidFill>
          </w14:textFill>
        </w:rPr>
        <w:t>0</w:t>
      </w:r>
      <w:r>
        <w:rPr>
          <w:rFonts w:hint="eastAsia" w:ascii="仿宋" w:hAnsi="仿宋" w:eastAsia="仿宋" w:cs="仿宋"/>
          <w:b/>
          <w:color w:val="000000" w:themeColor="text1"/>
          <w:sz w:val="32"/>
          <w:szCs w:val="32"/>
          <w:highlight w:val="none"/>
          <w:lang w:val="en-US" w:eastAsia="zh-CN"/>
          <w14:textFill>
            <w14:solidFill>
              <w14:schemeClr w14:val="tx1"/>
            </w14:solidFill>
          </w14:textFill>
        </w:rPr>
        <w:t>2</w:t>
      </w:r>
    </w:p>
    <w:p w14:paraId="7A060C4D">
      <w:pPr>
        <w:spacing w:line="600" w:lineRule="atLeast"/>
        <w:jc w:val="center"/>
        <w:outlineLvl w:val="0"/>
        <w:rPr>
          <w:rFonts w:hint="eastAsia" w:ascii="仿宋" w:hAnsi="仿宋" w:eastAsia="仿宋" w:cs="仿宋"/>
          <w:b/>
          <w:bCs/>
          <w:color w:val="000000" w:themeColor="text1"/>
          <w:sz w:val="28"/>
          <w:szCs w:val="28"/>
          <w:highlight w:val="none"/>
          <w:lang w:val="en-US" w:eastAsia="zh-CN"/>
          <w14:textFill>
            <w14:solidFill>
              <w14:schemeClr w14:val="tx1"/>
            </w14:solidFill>
          </w14:textFill>
        </w:rPr>
      </w:pPr>
    </w:p>
    <w:p w14:paraId="561F3C19">
      <w:pPr>
        <w:tabs>
          <w:tab w:val="left" w:pos="1467"/>
        </w:tabs>
        <w:spacing w:line="600" w:lineRule="atLeast"/>
        <w:rPr>
          <w:rFonts w:hint="eastAsia" w:ascii="仿宋" w:hAnsi="仿宋" w:eastAsia="仿宋" w:cs="仿宋"/>
          <w:color w:val="000000" w:themeColor="text1"/>
          <w:sz w:val="28"/>
          <w:szCs w:val="28"/>
          <w:highlight w:val="none"/>
          <w14:textFill>
            <w14:solidFill>
              <w14:schemeClr w14:val="tx1"/>
            </w14:solidFill>
          </w14:textFill>
        </w:rPr>
      </w:pPr>
    </w:p>
    <w:p w14:paraId="20AF25E5">
      <w:pPr>
        <w:pStyle w:val="7"/>
        <w:rPr>
          <w:rFonts w:hint="eastAsia" w:ascii="仿宋" w:hAnsi="仿宋" w:eastAsia="仿宋" w:cs="仿宋"/>
          <w:color w:val="000000" w:themeColor="text1"/>
          <w:sz w:val="28"/>
          <w:szCs w:val="28"/>
          <w:highlight w:val="none"/>
          <w14:textFill>
            <w14:solidFill>
              <w14:schemeClr w14:val="tx1"/>
            </w14:solidFill>
          </w14:textFill>
        </w:rPr>
      </w:pPr>
    </w:p>
    <w:tbl>
      <w:tblPr>
        <w:tblStyle w:val="16"/>
        <w:tblpPr w:leftFromText="180" w:rightFromText="180" w:vertAnchor="text" w:horzAnchor="margin" w:tblpXSpec="center"/>
        <w:tblW w:w="7363" w:type="dxa"/>
        <w:tblInd w:w="0" w:type="dxa"/>
        <w:tblLayout w:type="fixed"/>
        <w:tblCellMar>
          <w:top w:w="0" w:type="dxa"/>
          <w:left w:w="108" w:type="dxa"/>
          <w:bottom w:w="0" w:type="dxa"/>
          <w:right w:w="108" w:type="dxa"/>
        </w:tblCellMar>
      </w:tblPr>
      <w:tblGrid>
        <w:gridCol w:w="7363"/>
      </w:tblGrid>
      <w:tr w14:paraId="7514B4C9">
        <w:tblPrEx>
          <w:tblCellMar>
            <w:top w:w="0" w:type="dxa"/>
            <w:left w:w="108" w:type="dxa"/>
            <w:bottom w:w="0" w:type="dxa"/>
            <w:right w:w="108" w:type="dxa"/>
          </w:tblCellMar>
        </w:tblPrEx>
        <w:tc>
          <w:tcPr>
            <w:tcW w:w="7363" w:type="dxa"/>
          </w:tcPr>
          <w:p w14:paraId="5E304305">
            <w:pPr>
              <w:jc w:val="center"/>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采购人</w:t>
            </w:r>
            <w:r>
              <w:rPr>
                <w:rFonts w:hint="eastAsia" w:ascii="仿宋" w:hAnsi="仿宋" w:eastAsia="仿宋" w:cs="仿宋"/>
                <w:b/>
                <w:bCs/>
                <w:color w:val="000000" w:themeColor="text1"/>
                <w:sz w:val="28"/>
                <w:szCs w:val="28"/>
                <w:highlight w:val="none"/>
                <w14:textFill>
                  <w14:solidFill>
                    <w14:schemeClr w14:val="tx1"/>
                  </w14:solidFill>
                </w14:textFill>
              </w:rPr>
              <w:t>：怒江边境管理支队</w:t>
            </w:r>
          </w:p>
        </w:tc>
      </w:tr>
      <w:tr w14:paraId="5C047EB8">
        <w:tblPrEx>
          <w:tblCellMar>
            <w:top w:w="0" w:type="dxa"/>
            <w:left w:w="108" w:type="dxa"/>
            <w:bottom w:w="0" w:type="dxa"/>
            <w:right w:w="108" w:type="dxa"/>
          </w:tblCellMar>
        </w:tblPrEx>
        <w:tc>
          <w:tcPr>
            <w:tcW w:w="7363" w:type="dxa"/>
          </w:tcPr>
          <w:p w14:paraId="045B4903">
            <w:pPr>
              <w:jc w:val="center"/>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采购代理机构</w:t>
            </w:r>
            <w:r>
              <w:rPr>
                <w:rFonts w:hint="eastAsia" w:ascii="仿宋" w:hAnsi="仿宋" w:eastAsia="仿宋" w:cs="仿宋"/>
                <w:b/>
                <w:bCs/>
                <w:color w:val="000000" w:themeColor="text1"/>
                <w:sz w:val="28"/>
                <w:szCs w:val="28"/>
                <w:highlight w:val="none"/>
                <w14:textFill>
                  <w14:solidFill>
                    <w14:schemeClr w14:val="tx1"/>
                  </w14:solidFill>
                </w14:textFill>
              </w:rPr>
              <w:t>：云南润滇工程技术咨询有限公司</w:t>
            </w:r>
          </w:p>
        </w:tc>
      </w:tr>
      <w:tr w14:paraId="12C21EE8">
        <w:tblPrEx>
          <w:tblCellMar>
            <w:top w:w="0" w:type="dxa"/>
            <w:left w:w="108" w:type="dxa"/>
            <w:bottom w:w="0" w:type="dxa"/>
            <w:right w:w="108" w:type="dxa"/>
          </w:tblCellMar>
        </w:tblPrEx>
        <w:tc>
          <w:tcPr>
            <w:tcW w:w="7363" w:type="dxa"/>
          </w:tcPr>
          <w:p w14:paraId="47C95432">
            <w:pPr>
              <w:jc w:val="center"/>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日期：202</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6</w:t>
            </w:r>
            <w:r>
              <w:rPr>
                <w:rFonts w:hint="eastAsia" w:ascii="仿宋" w:hAnsi="仿宋" w:eastAsia="仿宋" w:cs="仿宋"/>
                <w:b/>
                <w:bCs/>
                <w:color w:val="000000" w:themeColor="text1"/>
                <w:sz w:val="28"/>
                <w:szCs w:val="28"/>
                <w:highlight w:val="none"/>
                <w14:textFill>
                  <w14:solidFill>
                    <w14:schemeClr w14:val="tx1"/>
                  </w14:solidFill>
                </w14:textFill>
              </w:rPr>
              <w:t>年</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9</w:t>
            </w:r>
            <w:r>
              <w:rPr>
                <w:rFonts w:hint="eastAsia" w:ascii="仿宋" w:hAnsi="仿宋" w:eastAsia="仿宋" w:cs="仿宋"/>
                <w:b/>
                <w:bCs/>
                <w:color w:val="000000" w:themeColor="text1"/>
                <w:sz w:val="28"/>
                <w:szCs w:val="28"/>
                <w:highlight w:val="none"/>
                <w14:textFill>
                  <w14:solidFill>
                    <w14:schemeClr w14:val="tx1"/>
                  </w14:solidFill>
                </w14:textFill>
              </w:rPr>
              <w:t>月</w:t>
            </w:r>
          </w:p>
        </w:tc>
      </w:tr>
    </w:tbl>
    <w:p w14:paraId="3FF222F5">
      <w:pPr>
        <w:pStyle w:val="9"/>
        <w:jc w:val="center"/>
        <w:rPr>
          <w:rFonts w:hint="eastAsia" w:ascii="宋体" w:hAnsi="宋体" w:eastAsia="宋体" w:cs="宋体"/>
          <w:b/>
          <w:bCs/>
          <w:color w:val="000000" w:themeColor="text1"/>
          <w:kern w:val="44"/>
          <w:sz w:val="28"/>
          <w:szCs w:val="28"/>
          <w:highlight w:val="none"/>
          <w14:textFill>
            <w14:solidFill>
              <w14:schemeClr w14:val="tx1"/>
            </w14:solidFill>
          </w14:textFill>
        </w:rPr>
        <w:sectPr>
          <w:headerReference r:id="rId3" w:type="default"/>
          <w:footerReference r:id="rId4" w:type="default"/>
          <w:pgSz w:w="11906" w:h="16838"/>
          <w:pgMar w:top="1440" w:right="1080" w:bottom="1440" w:left="1080" w:header="850" w:footer="720" w:gutter="0"/>
          <w:pgBorders>
            <w:top w:val="none" w:sz="0" w:space="0"/>
            <w:left w:val="none" w:sz="0" w:space="0"/>
            <w:bottom w:val="none" w:sz="0" w:space="0"/>
            <w:right w:val="none" w:sz="0" w:space="0"/>
          </w:pgBorders>
          <w:pgNumType w:start="1"/>
          <w:cols w:space="720" w:num="1"/>
          <w:docGrid w:type="lines" w:linePitch="317" w:charSpace="0"/>
        </w:sectPr>
      </w:pPr>
    </w:p>
    <w:p w14:paraId="42F8D8DC">
      <w:pPr>
        <w:spacing w:before="240" w:line="360" w:lineRule="auto"/>
        <w:jc w:val="center"/>
        <w:rPr>
          <w:rFonts w:hint="eastAsia" w:ascii="宋体" w:hAnsi="宋体" w:eastAsia="宋体" w:cs="宋体"/>
          <w:b/>
          <w:color w:val="000000" w:themeColor="text1"/>
          <w:sz w:val="28"/>
          <w:szCs w:val="28"/>
          <w:highlight w:val="none"/>
          <w14:textFill>
            <w14:solidFill>
              <w14:schemeClr w14:val="tx1"/>
            </w14:solidFill>
          </w14:textFill>
        </w:rPr>
      </w:pPr>
      <w:bookmarkStart w:id="9" w:name="_Toc29030"/>
      <w:r>
        <w:rPr>
          <w:rFonts w:hint="eastAsia" w:ascii="宋体" w:hAnsi="宋体" w:eastAsia="宋体" w:cs="宋体"/>
          <w:b/>
          <w:color w:val="000000" w:themeColor="text1"/>
          <w:sz w:val="28"/>
          <w:szCs w:val="28"/>
          <w:highlight w:val="none"/>
          <w14:textFill>
            <w14:solidFill>
              <w14:schemeClr w14:val="tx1"/>
            </w14:solidFill>
          </w14:textFill>
        </w:rPr>
        <w:t>目    录</w:t>
      </w:r>
    </w:p>
    <w:p w14:paraId="5285C54B">
      <w:pPr>
        <w:pStyle w:val="14"/>
        <w:tabs>
          <w:tab w:val="right" w:leader="hyphen" w:pos="9746"/>
        </w:tabs>
        <w:rPr>
          <w:rFonts w:hint="eastAsia" w:ascii="仿宋" w:hAnsi="仿宋" w:eastAsia="仿宋" w:cs="仿宋"/>
          <w:sz w:val="28"/>
          <w:szCs w:val="28"/>
          <w:highlight w:val="none"/>
        </w:rPr>
      </w:pPr>
      <w:r>
        <w:rPr>
          <w:rFonts w:hint="eastAsia" w:ascii="宋体" w:hAnsi="宋体" w:eastAsia="宋体" w:cs="宋体"/>
          <w:bCs w:val="0"/>
          <w:color w:val="000000" w:themeColor="text1"/>
          <w:sz w:val="28"/>
          <w:szCs w:val="28"/>
          <w:highlight w:val="none"/>
          <w14:textFill>
            <w14:solidFill>
              <w14:schemeClr w14:val="tx1"/>
            </w14:solidFill>
          </w14:textFill>
        </w:rPr>
        <w:fldChar w:fldCharType="begin"/>
      </w:r>
      <w:r>
        <w:rPr>
          <w:rFonts w:hint="eastAsia" w:ascii="宋体" w:hAnsi="宋体" w:eastAsia="宋体" w:cs="宋体"/>
          <w:bCs w:val="0"/>
          <w:color w:val="000000" w:themeColor="text1"/>
          <w:sz w:val="28"/>
          <w:szCs w:val="28"/>
          <w:highlight w:val="none"/>
          <w14:textFill>
            <w14:solidFill>
              <w14:schemeClr w14:val="tx1"/>
            </w14:solidFill>
          </w14:textFill>
        </w:rPr>
        <w:instrText xml:space="preserve"> TOC \o "1-1" \h \z \u </w:instrText>
      </w:r>
      <w:r>
        <w:rPr>
          <w:rFonts w:hint="eastAsia" w:ascii="宋体" w:hAnsi="宋体" w:eastAsia="宋体" w:cs="宋体"/>
          <w:bCs w:val="0"/>
          <w:color w:val="000000" w:themeColor="text1"/>
          <w:sz w:val="28"/>
          <w:szCs w:val="28"/>
          <w:highlight w:val="none"/>
          <w14:textFill>
            <w14:solidFill>
              <w14:schemeClr w14:val="tx1"/>
            </w14:solidFill>
          </w14:textFill>
        </w:rPr>
        <w:fldChar w:fldCharType="separate"/>
      </w:r>
      <w:r>
        <w:rPr>
          <w:rFonts w:hint="eastAsia" w:ascii="仿宋" w:hAnsi="仿宋" w:eastAsia="仿宋" w:cs="仿宋"/>
          <w:bCs w:val="0"/>
          <w:color w:val="000000" w:themeColor="text1"/>
          <w:sz w:val="28"/>
          <w:szCs w:val="28"/>
          <w:highlight w:val="none"/>
          <w14:textFill>
            <w14:solidFill>
              <w14:schemeClr w14:val="tx1"/>
            </w14:solidFill>
          </w14:textFill>
        </w:rPr>
        <w:fldChar w:fldCharType="begin"/>
      </w:r>
      <w:r>
        <w:rPr>
          <w:rFonts w:hint="eastAsia" w:ascii="仿宋" w:hAnsi="仿宋" w:eastAsia="仿宋" w:cs="仿宋"/>
          <w:bCs w:val="0"/>
          <w:sz w:val="28"/>
          <w:szCs w:val="28"/>
          <w:highlight w:val="none"/>
        </w:rPr>
        <w:instrText xml:space="preserve"> HYPERLINK \l _Toc19392 </w:instrText>
      </w:r>
      <w:r>
        <w:rPr>
          <w:rFonts w:hint="eastAsia" w:ascii="仿宋" w:hAnsi="仿宋" w:eastAsia="仿宋" w:cs="仿宋"/>
          <w:bCs w:val="0"/>
          <w:sz w:val="28"/>
          <w:szCs w:val="28"/>
          <w:highlight w:val="none"/>
        </w:rPr>
        <w:fldChar w:fldCharType="separate"/>
      </w:r>
      <w:r>
        <w:rPr>
          <w:rFonts w:hint="eastAsia" w:ascii="仿宋" w:hAnsi="仿宋" w:eastAsia="仿宋" w:cs="仿宋"/>
          <w:sz w:val="28"/>
          <w:szCs w:val="28"/>
          <w:highlight w:val="none"/>
        </w:rPr>
        <w:t>第一章 竞争性谈判公告</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_Toc19392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2</w:t>
      </w:r>
      <w:r>
        <w:rPr>
          <w:rFonts w:hint="eastAsia" w:ascii="仿宋" w:hAnsi="仿宋" w:eastAsia="仿宋" w:cs="仿宋"/>
          <w:sz w:val="28"/>
          <w:szCs w:val="28"/>
          <w:highlight w:val="none"/>
        </w:rPr>
        <w:fldChar w:fldCharType="end"/>
      </w:r>
      <w:r>
        <w:rPr>
          <w:rFonts w:hint="eastAsia" w:ascii="仿宋" w:hAnsi="仿宋" w:eastAsia="仿宋" w:cs="仿宋"/>
          <w:bCs w:val="0"/>
          <w:color w:val="000000" w:themeColor="text1"/>
          <w:sz w:val="28"/>
          <w:szCs w:val="28"/>
          <w:highlight w:val="none"/>
          <w14:textFill>
            <w14:solidFill>
              <w14:schemeClr w14:val="tx1"/>
            </w14:solidFill>
          </w14:textFill>
        </w:rPr>
        <w:fldChar w:fldCharType="end"/>
      </w:r>
    </w:p>
    <w:p w14:paraId="5E14368A">
      <w:pPr>
        <w:pStyle w:val="14"/>
        <w:tabs>
          <w:tab w:val="right" w:leader="hyphen" w:pos="9746"/>
        </w:tabs>
        <w:rPr>
          <w:rFonts w:hint="eastAsia" w:ascii="仿宋" w:hAnsi="仿宋" w:eastAsia="仿宋" w:cs="仿宋"/>
          <w:sz w:val="28"/>
          <w:szCs w:val="28"/>
          <w:highlight w:val="none"/>
        </w:rPr>
      </w:pPr>
      <w:r>
        <w:rPr>
          <w:rFonts w:hint="eastAsia" w:ascii="仿宋" w:hAnsi="仿宋" w:eastAsia="仿宋" w:cs="仿宋"/>
          <w:color w:val="000000" w:themeColor="text1"/>
          <w:kern w:val="2"/>
          <w:sz w:val="28"/>
          <w:szCs w:val="28"/>
          <w:highlight w:val="none"/>
          <w14:textFill>
            <w14:solidFill>
              <w14:schemeClr w14:val="tx1"/>
            </w14:solidFill>
          </w14:textFill>
        </w:rPr>
        <w:fldChar w:fldCharType="begin"/>
      </w:r>
      <w:r>
        <w:rPr>
          <w:rFonts w:hint="eastAsia" w:ascii="仿宋" w:hAnsi="仿宋" w:eastAsia="仿宋" w:cs="仿宋"/>
          <w:kern w:val="2"/>
          <w:sz w:val="28"/>
          <w:szCs w:val="28"/>
          <w:highlight w:val="none"/>
        </w:rPr>
        <w:instrText xml:space="preserve"> HYPERLINK \l _Toc12698 </w:instrText>
      </w:r>
      <w:r>
        <w:rPr>
          <w:rFonts w:hint="eastAsia" w:ascii="仿宋" w:hAnsi="仿宋" w:eastAsia="仿宋" w:cs="仿宋"/>
          <w:kern w:val="2"/>
          <w:sz w:val="28"/>
          <w:szCs w:val="28"/>
          <w:highlight w:val="none"/>
        </w:rPr>
        <w:fldChar w:fldCharType="separate"/>
      </w:r>
      <w:r>
        <w:rPr>
          <w:rFonts w:hint="eastAsia" w:ascii="仿宋" w:hAnsi="仿宋" w:eastAsia="仿宋" w:cs="仿宋"/>
          <w:sz w:val="28"/>
          <w:szCs w:val="28"/>
          <w:highlight w:val="none"/>
        </w:rPr>
        <w:t>第二章 供应商须知</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_Toc12698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7</w:t>
      </w:r>
      <w:r>
        <w:rPr>
          <w:rFonts w:hint="eastAsia" w:ascii="仿宋" w:hAnsi="仿宋" w:eastAsia="仿宋" w:cs="仿宋"/>
          <w:sz w:val="28"/>
          <w:szCs w:val="28"/>
          <w:highlight w:val="none"/>
        </w:rPr>
        <w:fldChar w:fldCharType="end"/>
      </w:r>
      <w:r>
        <w:rPr>
          <w:rFonts w:hint="eastAsia" w:ascii="仿宋" w:hAnsi="仿宋" w:eastAsia="仿宋" w:cs="仿宋"/>
          <w:color w:val="000000" w:themeColor="text1"/>
          <w:kern w:val="2"/>
          <w:sz w:val="28"/>
          <w:szCs w:val="28"/>
          <w:highlight w:val="none"/>
          <w14:textFill>
            <w14:solidFill>
              <w14:schemeClr w14:val="tx1"/>
            </w14:solidFill>
          </w14:textFill>
        </w:rPr>
        <w:fldChar w:fldCharType="end"/>
      </w:r>
    </w:p>
    <w:p w14:paraId="1A6C7EFC">
      <w:pPr>
        <w:pStyle w:val="14"/>
        <w:tabs>
          <w:tab w:val="right" w:leader="hyphen" w:pos="9746"/>
        </w:tabs>
        <w:rPr>
          <w:rFonts w:hint="eastAsia" w:ascii="仿宋" w:hAnsi="仿宋" w:eastAsia="仿宋" w:cs="仿宋"/>
          <w:sz w:val="28"/>
          <w:szCs w:val="28"/>
          <w:highlight w:val="none"/>
        </w:rPr>
      </w:pPr>
      <w:r>
        <w:rPr>
          <w:rFonts w:hint="eastAsia" w:ascii="仿宋" w:hAnsi="仿宋" w:eastAsia="仿宋" w:cs="仿宋"/>
          <w:color w:val="000000" w:themeColor="text1"/>
          <w:kern w:val="2"/>
          <w:sz w:val="28"/>
          <w:szCs w:val="28"/>
          <w:highlight w:val="none"/>
          <w14:textFill>
            <w14:solidFill>
              <w14:schemeClr w14:val="tx1"/>
            </w14:solidFill>
          </w14:textFill>
        </w:rPr>
        <w:fldChar w:fldCharType="begin"/>
      </w:r>
      <w:r>
        <w:rPr>
          <w:rFonts w:hint="eastAsia" w:ascii="仿宋" w:hAnsi="仿宋" w:eastAsia="仿宋" w:cs="仿宋"/>
          <w:kern w:val="2"/>
          <w:sz w:val="28"/>
          <w:szCs w:val="28"/>
          <w:highlight w:val="none"/>
        </w:rPr>
        <w:instrText xml:space="preserve"> HYPERLINK \l _Toc30495 </w:instrText>
      </w:r>
      <w:r>
        <w:rPr>
          <w:rFonts w:hint="eastAsia" w:ascii="仿宋" w:hAnsi="仿宋" w:eastAsia="仿宋" w:cs="仿宋"/>
          <w:kern w:val="2"/>
          <w:sz w:val="28"/>
          <w:szCs w:val="28"/>
          <w:highlight w:val="none"/>
        </w:rPr>
        <w:fldChar w:fldCharType="separate"/>
      </w:r>
      <w:r>
        <w:rPr>
          <w:rFonts w:hint="eastAsia" w:ascii="仿宋" w:hAnsi="仿宋" w:eastAsia="仿宋" w:cs="仿宋"/>
          <w:sz w:val="28"/>
          <w:szCs w:val="28"/>
          <w:highlight w:val="none"/>
        </w:rPr>
        <w:t xml:space="preserve">第四章 </w:t>
      </w:r>
      <w:r>
        <w:rPr>
          <w:rFonts w:hint="eastAsia" w:ascii="仿宋" w:hAnsi="仿宋" w:eastAsia="仿宋" w:cs="仿宋"/>
          <w:sz w:val="28"/>
          <w:szCs w:val="28"/>
          <w:highlight w:val="none"/>
        </w:rPr>
        <w:t>合同条款及格式</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_Toc30495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52</w:t>
      </w:r>
      <w:r>
        <w:rPr>
          <w:rFonts w:hint="eastAsia" w:ascii="仿宋" w:hAnsi="仿宋" w:eastAsia="仿宋" w:cs="仿宋"/>
          <w:sz w:val="28"/>
          <w:szCs w:val="28"/>
          <w:highlight w:val="none"/>
        </w:rPr>
        <w:fldChar w:fldCharType="end"/>
      </w:r>
      <w:r>
        <w:rPr>
          <w:rFonts w:hint="eastAsia" w:ascii="仿宋" w:hAnsi="仿宋" w:eastAsia="仿宋" w:cs="仿宋"/>
          <w:color w:val="000000" w:themeColor="text1"/>
          <w:kern w:val="2"/>
          <w:sz w:val="28"/>
          <w:szCs w:val="28"/>
          <w:highlight w:val="none"/>
          <w14:textFill>
            <w14:solidFill>
              <w14:schemeClr w14:val="tx1"/>
            </w14:solidFill>
          </w14:textFill>
        </w:rPr>
        <w:fldChar w:fldCharType="end"/>
      </w:r>
    </w:p>
    <w:p w14:paraId="7484B91C">
      <w:pPr>
        <w:pStyle w:val="14"/>
        <w:tabs>
          <w:tab w:val="right" w:leader="hyphen" w:pos="9746"/>
        </w:tabs>
        <w:rPr>
          <w:rFonts w:hint="eastAsia" w:ascii="仿宋" w:hAnsi="仿宋" w:eastAsia="仿宋" w:cs="仿宋"/>
          <w:sz w:val="28"/>
          <w:szCs w:val="28"/>
          <w:highlight w:val="none"/>
        </w:rPr>
      </w:pPr>
      <w:r>
        <w:rPr>
          <w:rFonts w:hint="eastAsia" w:ascii="仿宋" w:hAnsi="仿宋" w:eastAsia="仿宋" w:cs="仿宋"/>
          <w:color w:val="000000" w:themeColor="text1"/>
          <w:kern w:val="2"/>
          <w:sz w:val="28"/>
          <w:szCs w:val="28"/>
          <w:highlight w:val="none"/>
          <w14:textFill>
            <w14:solidFill>
              <w14:schemeClr w14:val="tx1"/>
            </w14:solidFill>
          </w14:textFill>
        </w:rPr>
        <w:fldChar w:fldCharType="begin"/>
      </w:r>
      <w:r>
        <w:rPr>
          <w:rFonts w:hint="eastAsia" w:ascii="仿宋" w:hAnsi="仿宋" w:eastAsia="仿宋" w:cs="仿宋"/>
          <w:kern w:val="2"/>
          <w:sz w:val="28"/>
          <w:szCs w:val="28"/>
          <w:highlight w:val="none"/>
        </w:rPr>
        <w:instrText xml:space="preserve"> HYPERLINK \l _Toc15812 </w:instrText>
      </w:r>
      <w:r>
        <w:rPr>
          <w:rFonts w:hint="eastAsia" w:ascii="仿宋" w:hAnsi="仿宋" w:eastAsia="仿宋" w:cs="仿宋"/>
          <w:kern w:val="2"/>
          <w:sz w:val="28"/>
          <w:szCs w:val="28"/>
          <w:highlight w:val="none"/>
        </w:rPr>
        <w:fldChar w:fldCharType="separate"/>
      </w:r>
      <w:r>
        <w:rPr>
          <w:rFonts w:hint="eastAsia" w:ascii="仿宋" w:hAnsi="仿宋" w:eastAsia="仿宋" w:cs="仿宋"/>
          <w:sz w:val="28"/>
          <w:szCs w:val="28"/>
          <w:highlight w:val="none"/>
        </w:rPr>
        <w:t>第五章 采购内容及要求</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_Toc15812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72</w:t>
      </w:r>
      <w:r>
        <w:rPr>
          <w:rFonts w:hint="eastAsia" w:ascii="仿宋" w:hAnsi="仿宋" w:eastAsia="仿宋" w:cs="仿宋"/>
          <w:sz w:val="28"/>
          <w:szCs w:val="28"/>
          <w:highlight w:val="none"/>
        </w:rPr>
        <w:fldChar w:fldCharType="end"/>
      </w:r>
      <w:r>
        <w:rPr>
          <w:rFonts w:hint="eastAsia" w:ascii="仿宋" w:hAnsi="仿宋" w:eastAsia="仿宋" w:cs="仿宋"/>
          <w:color w:val="000000" w:themeColor="text1"/>
          <w:kern w:val="2"/>
          <w:sz w:val="28"/>
          <w:szCs w:val="28"/>
          <w:highlight w:val="none"/>
          <w14:textFill>
            <w14:solidFill>
              <w14:schemeClr w14:val="tx1"/>
            </w14:solidFill>
          </w14:textFill>
        </w:rPr>
        <w:fldChar w:fldCharType="end"/>
      </w:r>
    </w:p>
    <w:p w14:paraId="2625FD44">
      <w:pPr>
        <w:pStyle w:val="14"/>
        <w:tabs>
          <w:tab w:val="right" w:leader="hyphen" w:pos="9746"/>
        </w:tabs>
        <w:rPr>
          <w:highlight w:val="none"/>
        </w:rPr>
      </w:pPr>
      <w:r>
        <w:rPr>
          <w:rFonts w:hint="eastAsia" w:ascii="仿宋" w:hAnsi="仿宋" w:eastAsia="仿宋" w:cs="仿宋"/>
          <w:color w:val="000000" w:themeColor="text1"/>
          <w:kern w:val="2"/>
          <w:sz w:val="28"/>
          <w:szCs w:val="28"/>
          <w:highlight w:val="none"/>
          <w14:textFill>
            <w14:solidFill>
              <w14:schemeClr w14:val="tx1"/>
            </w14:solidFill>
          </w14:textFill>
        </w:rPr>
        <w:fldChar w:fldCharType="begin"/>
      </w:r>
      <w:r>
        <w:rPr>
          <w:rFonts w:hint="eastAsia" w:ascii="仿宋" w:hAnsi="仿宋" w:eastAsia="仿宋" w:cs="仿宋"/>
          <w:kern w:val="2"/>
          <w:sz w:val="28"/>
          <w:szCs w:val="28"/>
          <w:highlight w:val="none"/>
        </w:rPr>
        <w:instrText xml:space="preserve"> HYPERLINK \l _Toc28395 </w:instrText>
      </w:r>
      <w:r>
        <w:rPr>
          <w:rFonts w:hint="eastAsia" w:ascii="仿宋" w:hAnsi="仿宋" w:eastAsia="仿宋" w:cs="仿宋"/>
          <w:kern w:val="2"/>
          <w:sz w:val="28"/>
          <w:szCs w:val="28"/>
          <w:highlight w:val="none"/>
        </w:rPr>
        <w:fldChar w:fldCharType="separate"/>
      </w:r>
      <w:r>
        <w:rPr>
          <w:rFonts w:hint="eastAsia" w:ascii="仿宋" w:hAnsi="仿宋" w:eastAsia="仿宋" w:cs="仿宋"/>
          <w:sz w:val="28"/>
          <w:szCs w:val="28"/>
          <w:highlight w:val="none"/>
        </w:rPr>
        <w:t>第六章 响应文件格式</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_Toc28395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87</w:t>
      </w:r>
      <w:r>
        <w:rPr>
          <w:rFonts w:hint="eastAsia" w:ascii="仿宋" w:hAnsi="仿宋" w:eastAsia="仿宋" w:cs="仿宋"/>
          <w:sz w:val="28"/>
          <w:szCs w:val="28"/>
          <w:highlight w:val="none"/>
        </w:rPr>
        <w:fldChar w:fldCharType="end"/>
      </w:r>
      <w:r>
        <w:rPr>
          <w:rFonts w:hint="eastAsia" w:ascii="仿宋" w:hAnsi="仿宋" w:eastAsia="仿宋" w:cs="仿宋"/>
          <w:color w:val="000000" w:themeColor="text1"/>
          <w:kern w:val="2"/>
          <w:sz w:val="28"/>
          <w:szCs w:val="28"/>
          <w:highlight w:val="none"/>
          <w14:textFill>
            <w14:solidFill>
              <w14:schemeClr w14:val="tx1"/>
            </w14:solidFill>
          </w14:textFill>
        </w:rPr>
        <w:fldChar w:fldCharType="end"/>
      </w:r>
    </w:p>
    <w:p w14:paraId="271C54F8">
      <w:pPr>
        <w:rPr>
          <w:rFonts w:hint="eastAsia" w:ascii="宋体" w:hAnsi="宋体" w:eastAsia="宋体" w:cs="宋体"/>
          <w:sz w:val="28"/>
          <w:szCs w:val="28"/>
          <w:highlight w:val="none"/>
        </w:rPr>
      </w:pPr>
      <w:r>
        <w:rPr>
          <w:rFonts w:hint="eastAsia" w:ascii="宋体" w:hAnsi="宋体" w:eastAsia="宋体" w:cs="宋体"/>
          <w:color w:val="000000" w:themeColor="text1"/>
          <w:kern w:val="2"/>
          <w:szCs w:val="28"/>
          <w:highlight w:val="none"/>
          <w14:textFill>
            <w14:solidFill>
              <w14:schemeClr w14:val="tx1"/>
            </w14:solidFill>
          </w14:textFill>
        </w:rPr>
        <w:fldChar w:fldCharType="end"/>
      </w:r>
    </w:p>
    <w:p w14:paraId="2DCDB7A7">
      <w:pPr>
        <w:pStyle w:val="2"/>
        <w:pageBreakBefore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color w:val="000000" w:themeColor="text1"/>
          <w:kern w:val="2"/>
          <w:sz w:val="28"/>
          <w:szCs w:val="28"/>
          <w:highlight w:val="none"/>
          <w14:textFill>
            <w14:solidFill>
              <w14:schemeClr w14:val="tx1"/>
            </w14:solidFill>
          </w14:textFill>
        </w:rPr>
      </w:pPr>
    </w:p>
    <w:p w14:paraId="2498961C">
      <w:pPr>
        <w:pStyle w:val="2"/>
        <w:spacing w:before="0" w:after="0" w:line="360" w:lineRule="auto"/>
        <w:jc w:val="center"/>
        <w:rPr>
          <w:rFonts w:hint="eastAsia" w:ascii="宋体" w:hAnsi="宋体" w:eastAsia="宋体" w:cs="宋体"/>
          <w:color w:val="000000" w:themeColor="text1"/>
          <w:sz w:val="28"/>
          <w:szCs w:val="28"/>
          <w:highlight w:val="none"/>
          <w14:textFill>
            <w14:solidFill>
              <w14:schemeClr w14:val="tx1"/>
            </w14:solidFill>
          </w14:textFill>
        </w:rPr>
        <w:sectPr>
          <w:footerReference r:id="rId5" w:type="default"/>
          <w:pgSz w:w="11906" w:h="16838"/>
          <w:pgMar w:top="1440" w:right="1080" w:bottom="1440" w:left="1080"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p>
    <w:p w14:paraId="240AC676">
      <w:pPr>
        <w:pStyle w:val="2"/>
        <w:spacing w:before="0" w:after="0"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bookmarkStart w:id="10" w:name="_Toc19392"/>
      <w:r>
        <w:rPr>
          <w:rFonts w:hint="eastAsia" w:ascii="仿宋" w:hAnsi="仿宋" w:eastAsia="仿宋" w:cs="仿宋"/>
          <w:color w:val="000000" w:themeColor="text1"/>
          <w:sz w:val="28"/>
          <w:szCs w:val="28"/>
          <w:highlight w:val="none"/>
          <w14:textFill>
            <w14:solidFill>
              <w14:schemeClr w14:val="tx1"/>
            </w14:solidFill>
          </w14:textFill>
        </w:rPr>
        <w:t xml:space="preserve">第一章 </w:t>
      </w:r>
      <w:bookmarkEnd w:id="4"/>
      <w:bookmarkEnd w:id="9"/>
      <w:r>
        <w:rPr>
          <w:rFonts w:hint="eastAsia" w:ascii="仿宋" w:hAnsi="仿宋" w:eastAsia="仿宋" w:cs="仿宋"/>
          <w:color w:val="000000" w:themeColor="text1"/>
          <w:sz w:val="28"/>
          <w:szCs w:val="28"/>
          <w:highlight w:val="none"/>
          <w14:textFill>
            <w14:solidFill>
              <w14:schemeClr w14:val="tx1"/>
            </w14:solidFill>
          </w14:textFill>
        </w:rPr>
        <w:t>竞争性谈判公告</w:t>
      </w:r>
      <w:bookmarkEnd w:id="10"/>
    </w:p>
    <w:p w14:paraId="3AC8DCD7">
      <w:pPr>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lang w:val="en-US" w:eastAsia="zh-CN"/>
          <w14:textFill>
            <w14:solidFill>
              <w14:schemeClr w14:val="tx1"/>
            </w14:solidFill>
          </w14:textFill>
        </w:rPr>
        <w:t>怒江边境管理支队专职辅警装备采购项目</w:t>
      </w:r>
      <w:r>
        <w:rPr>
          <w:rFonts w:hint="eastAsia" w:ascii="仿宋" w:hAnsi="仿宋" w:eastAsia="仿宋" w:cs="仿宋"/>
          <w:b/>
          <w:color w:val="000000" w:themeColor="text1"/>
          <w:sz w:val="28"/>
          <w:szCs w:val="28"/>
          <w:highlight w:val="none"/>
          <w14:textFill>
            <w14:solidFill>
              <w14:schemeClr w14:val="tx1"/>
            </w14:solidFill>
          </w14:textFill>
        </w:rPr>
        <w:t>竞争性谈判公告</w:t>
      </w:r>
      <w:bookmarkStart w:id="11" w:name="_Toc29108"/>
      <w:bookmarkEnd w:id="11"/>
      <w:bookmarkStart w:id="12" w:name="_Toc32031"/>
      <w:bookmarkEnd w:id="12"/>
      <w:bookmarkStart w:id="13" w:name="_Toc35393790"/>
      <w:bookmarkStart w:id="14" w:name="_Toc28359002"/>
      <w:bookmarkStart w:id="15" w:name="_Toc23839"/>
      <w:bookmarkStart w:id="16" w:name="_Toc19259"/>
      <w:bookmarkStart w:id="17" w:name="_Toc28359079"/>
      <w:bookmarkStart w:id="18" w:name="_Toc35393621"/>
      <w:bookmarkStart w:id="19" w:name="_Hlk24379207"/>
    </w:p>
    <w:p w14:paraId="52A3725C">
      <w:pPr>
        <w:pBdr>
          <w:top w:val="single" w:color="auto" w:sz="4" w:space="1"/>
          <w:left w:val="single" w:color="auto" w:sz="4" w:space="4"/>
          <w:bottom w:val="single" w:color="auto" w:sz="4" w:space="1"/>
          <w:right w:val="single" w:color="auto" w:sz="4" w:space="4"/>
        </w:pBdr>
        <w:ind w:firstLine="562" w:firstLineChars="200"/>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项目概况</w:t>
      </w:r>
    </w:p>
    <w:p w14:paraId="485555AB">
      <w:pPr>
        <w:pBdr>
          <w:top w:val="single" w:color="auto" w:sz="4" w:space="1"/>
          <w:left w:val="single" w:color="auto" w:sz="4" w:space="4"/>
          <w:bottom w:val="single" w:color="auto" w:sz="4" w:space="1"/>
          <w:right w:val="single" w:color="auto" w:sz="4" w:space="4"/>
        </w:pBdr>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怒江边境管理支队专职辅警装备采购项目</w:t>
      </w:r>
      <w:r>
        <w:rPr>
          <w:rFonts w:hint="eastAsia" w:ascii="仿宋" w:hAnsi="仿宋" w:eastAsia="仿宋" w:cs="仿宋"/>
          <w:color w:val="000000" w:themeColor="text1"/>
          <w:sz w:val="28"/>
          <w:szCs w:val="28"/>
          <w:highlight w:val="none"/>
          <w14:textFill>
            <w14:solidFill>
              <w14:schemeClr w14:val="tx1"/>
            </w14:solidFill>
          </w14:textFill>
        </w:rPr>
        <w:t>的潜在供应商应在线上获取采购文件，并于202</w:t>
      </w:r>
      <w:r>
        <w:rPr>
          <w:rFonts w:hint="eastAsia" w:ascii="仿宋" w:hAnsi="仿宋" w:eastAsia="仿宋" w:cs="仿宋"/>
          <w:color w:val="000000" w:themeColor="text1"/>
          <w:sz w:val="28"/>
          <w:szCs w:val="28"/>
          <w:highlight w:val="none"/>
          <w:lang w:val="en-US" w:eastAsia="zh-CN"/>
          <w14:textFill>
            <w14:solidFill>
              <w14:schemeClr w14:val="tx1"/>
            </w14:solidFill>
          </w14:textFill>
        </w:rPr>
        <w:t>6</w:t>
      </w:r>
      <w:r>
        <w:rPr>
          <w:rFonts w:hint="eastAsia" w:ascii="仿宋" w:hAnsi="仿宋" w:eastAsia="仿宋" w:cs="仿宋"/>
          <w:color w:val="000000" w:themeColor="text1"/>
          <w:sz w:val="28"/>
          <w:szCs w:val="28"/>
          <w:highlight w:val="none"/>
          <w14:textFill>
            <w14:solidFill>
              <w14:schemeClr w14:val="tx1"/>
            </w14:solidFill>
          </w14:textFill>
        </w:rPr>
        <w:t>年</w:t>
      </w:r>
      <w:r>
        <w:rPr>
          <w:rFonts w:hint="eastAsia" w:ascii="仿宋" w:hAnsi="仿宋" w:eastAsia="仿宋" w:cs="仿宋"/>
          <w:color w:val="000000" w:themeColor="text1"/>
          <w:sz w:val="28"/>
          <w:szCs w:val="28"/>
          <w:highlight w:val="none"/>
          <w:lang w:val="en-US" w:eastAsia="zh-CN"/>
          <w14:textFill>
            <w14:solidFill>
              <w14:schemeClr w14:val="tx1"/>
            </w14:solidFill>
          </w14:textFill>
        </w:rPr>
        <w:t>10</w:t>
      </w:r>
      <w:r>
        <w:rPr>
          <w:rFonts w:hint="eastAsia" w:ascii="仿宋" w:hAnsi="仿宋" w:eastAsia="仿宋" w:cs="仿宋"/>
          <w:color w:val="000000" w:themeColor="text1"/>
          <w:sz w:val="28"/>
          <w:szCs w:val="28"/>
          <w:highlight w:val="none"/>
          <w14:textFill>
            <w14:solidFill>
              <w14:schemeClr w14:val="tx1"/>
            </w14:solidFill>
          </w14:textFill>
        </w:rPr>
        <w:t>月</w:t>
      </w:r>
      <w:r>
        <w:rPr>
          <w:rFonts w:hint="eastAsia" w:ascii="仿宋" w:hAnsi="仿宋" w:eastAsia="仿宋" w:cs="仿宋"/>
          <w:color w:val="000000" w:themeColor="text1"/>
          <w:sz w:val="28"/>
          <w:szCs w:val="28"/>
          <w:highlight w:val="none"/>
          <w:lang w:val="en-US" w:eastAsia="zh-CN"/>
          <w14:textFill>
            <w14:solidFill>
              <w14:schemeClr w14:val="tx1"/>
            </w14:solidFill>
          </w14:textFill>
        </w:rPr>
        <w:t>8</w:t>
      </w:r>
      <w:r>
        <w:rPr>
          <w:rFonts w:hint="eastAsia" w:ascii="仿宋" w:hAnsi="仿宋" w:eastAsia="仿宋" w:cs="仿宋"/>
          <w:color w:val="000000" w:themeColor="text1"/>
          <w:sz w:val="28"/>
          <w:szCs w:val="28"/>
          <w:highlight w:val="none"/>
          <w14:textFill>
            <w14:solidFill>
              <w14:schemeClr w14:val="tx1"/>
            </w14:solidFill>
          </w14:textFill>
        </w:rPr>
        <w:t>日</w:t>
      </w:r>
      <w:r>
        <w:rPr>
          <w:rFonts w:hint="eastAsia" w:ascii="仿宋" w:hAnsi="仿宋" w:eastAsia="仿宋" w:cs="仿宋"/>
          <w:color w:val="000000" w:themeColor="text1"/>
          <w:sz w:val="28"/>
          <w:szCs w:val="28"/>
          <w:highlight w:val="none"/>
          <w:lang w:val="en-US" w:eastAsia="zh-CN"/>
          <w14:textFill>
            <w14:solidFill>
              <w14:schemeClr w14:val="tx1"/>
            </w14:solidFill>
          </w14:textFill>
        </w:rPr>
        <w:t>9</w:t>
      </w:r>
      <w:r>
        <w:rPr>
          <w:rFonts w:hint="eastAsia" w:ascii="仿宋" w:hAnsi="仿宋" w:eastAsia="仿宋" w:cs="仿宋"/>
          <w:color w:val="000000" w:themeColor="text1"/>
          <w:sz w:val="28"/>
          <w:szCs w:val="28"/>
          <w:highlight w:val="none"/>
          <w14:textFill>
            <w14:solidFill>
              <w14:schemeClr w14:val="tx1"/>
            </w14:solidFill>
          </w14:textFill>
        </w:rPr>
        <w:t>点</w:t>
      </w:r>
      <w:r>
        <w:rPr>
          <w:rFonts w:hint="eastAsia" w:ascii="仿宋" w:hAnsi="仿宋" w:eastAsia="仿宋" w:cs="仿宋"/>
          <w:color w:val="000000" w:themeColor="text1"/>
          <w:sz w:val="28"/>
          <w:szCs w:val="28"/>
          <w:highlight w:val="none"/>
          <w:lang w:val="en-US" w:eastAsia="zh-CN"/>
          <w14:textFill>
            <w14:solidFill>
              <w14:schemeClr w14:val="tx1"/>
            </w14:solidFill>
          </w14:textFill>
        </w:rPr>
        <w:t>00</w:t>
      </w:r>
      <w:r>
        <w:rPr>
          <w:rFonts w:hint="eastAsia" w:ascii="仿宋" w:hAnsi="仿宋" w:eastAsia="仿宋" w:cs="仿宋"/>
          <w:color w:val="000000" w:themeColor="text1"/>
          <w:sz w:val="28"/>
          <w:szCs w:val="28"/>
          <w:highlight w:val="none"/>
          <w14:textFill>
            <w14:solidFill>
              <w14:schemeClr w14:val="tx1"/>
            </w14:solidFill>
          </w14:textFill>
        </w:rPr>
        <w:t>分（北京时间）前提交响应文件。</w:t>
      </w:r>
    </w:p>
    <w:p w14:paraId="2C455947">
      <w:pPr>
        <w:pStyle w:val="3"/>
        <w:widowControl/>
        <w:spacing w:before="0" w:after="0" w:line="48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bCs w:val="0"/>
          <w:color w:val="000000" w:themeColor="text1"/>
          <w:sz w:val="28"/>
          <w:szCs w:val="28"/>
          <w:highlight w:val="none"/>
          <w14:textFill>
            <w14:solidFill>
              <w14:schemeClr w14:val="tx1"/>
            </w14:solidFill>
          </w14:textFill>
        </w:rPr>
        <w:t>一、项目基本情况</w:t>
      </w:r>
      <w:bookmarkEnd w:id="13"/>
      <w:bookmarkEnd w:id="14"/>
      <w:bookmarkEnd w:id="15"/>
      <w:bookmarkEnd w:id="16"/>
      <w:bookmarkEnd w:id="17"/>
      <w:bookmarkEnd w:id="18"/>
    </w:p>
    <w:p w14:paraId="1D813C05">
      <w:pPr>
        <w:pStyle w:val="6"/>
        <w:spacing w:line="480" w:lineRule="auto"/>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1.项目编</w:t>
      </w:r>
      <w:r>
        <w:rPr>
          <w:rFonts w:hint="eastAsia" w:ascii="仿宋" w:hAnsi="仿宋" w:eastAsia="仿宋" w:cs="仿宋"/>
          <w:color w:val="000000" w:themeColor="text1"/>
          <w:kern w:val="2"/>
          <w:sz w:val="28"/>
          <w:szCs w:val="28"/>
          <w:highlight w:val="none"/>
          <w:lang w:val="en-US" w:eastAsia="zh-CN" w:bidi="ar-SA"/>
          <w14:textFill>
            <w14:solidFill>
              <w14:schemeClr w14:val="tx1"/>
            </w14:solidFill>
          </w14:textFill>
        </w:rPr>
        <w:t>号：YNRD-BJZD-2602</w:t>
      </w:r>
    </w:p>
    <w:p w14:paraId="2CD68AF9">
      <w:pPr>
        <w:widowControl w:val="0"/>
        <w:spacing w:line="360" w:lineRule="auto"/>
        <w:ind w:firstLine="560" w:firstLineChars="200"/>
        <w:jc w:val="both"/>
        <w:rPr>
          <w:rFonts w:hint="eastAsia" w:ascii="仿宋" w:hAnsi="仿宋" w:eastAsia="仿宋" w:cs="仿宋"/>
          <w:color w:val="000000" w:themeColor="text1"/>
          <w:kern w:val="2"/>
          <w:sz w:val="28"/>
          <w:szCs w:val="28"/>
          <w:highlight w:val="none"/>
          <w:lang w:eastAsia="zh-CN"/>
          <w14:textFill>
            <w14:solidFill>
              <w14:schemeClr w14:val="tx1"/>
            </w14:solidFill>
          </w14:textFill>
        </w:rPr>
      </w:pPr>
      <w:r>
        <w:rPr>
          <w:rFonts w:hint="eastAsia" w:ascii="仿宋" w:hAnsi="仿宋" w:eastAsia="仿宋" w:cs="仿宋"/>
          <w:color w:val="000000" w:themeColor="text1"/>
          <w:kern w:val="2"/>
          <w:sz w:val="28"/>
          <w:szCs w:val="28"/>
          <w:highlight w:val="none"/>
          <w14:textFill>
            <w14:solidFill>
              <w14:schemeClr w14:val="tx1"/>
            </w14:solidFill>
          </w14:textFill>
        </w:rPr>
        <w:t>2.项目名称：</w:t>
      </w:r>
      <w:r>
        <w:rPr>
          <w:rFonts w:hint="eastAsia" w:ascii="仿宋" w:hAnsi="仿宋" w:eastAsia="仿宋" w:cs="仿宋"/>
          <w:color w:val="000000" w:themeColor="text1"/>
          <w:sz w:val="28"/>
          <w:szCs w:val="28"/>
          <w:highlight w:val="none"/>
          <w:lang w:val="en-US" w:eastAsia="zh-CN"/>
          <w14:textFill>
            <w14:solidFill>
              <w14:schemeClr w14:val="tx1"/>
            </w14:solidFill>
          </w14:textFill>
        </w:rPr>
        <w:t>怒江边境管理支队专职辅警装备采购项目</w:t>
      </w:r>
    </w:p>
    <w:p w14:paraId="1AF3BAAD">
      <w:pPr>
        <w:widowControl w:val="0"/>
        <w:spacing w:line="360" w:lineRule="auto"/>
        <w:ind w:firstLine="560" w:firstLineChars="200"/>
        <w:jc w:val="both"/>
        <w:rPr>
          <w:rFonts w:hint="eastAsia" w:ascii="仿宋" w:hAnsi="仿宋" w:eastAsia="仿宋" w:cs="仿宋"/>
          <w:color w:val="000000" w:themeColor="text1"/>
          <w:kern w:val="2"/>
          <w:sz w:val="28"/>
          <w:szCs w:val="28"/>
          <w:highlight w:val="none"/>
          <w:lang w:val="en-US" w:eastAsia="zh-CN"/>
          <w14:textFill>
            <w14:solidFill>
              <w14:schemeClr w14:val="tx1"/>
            </w14:solidFill>
          </w14:textFill>
        </w:rPr>
      </w:pP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3.采购方式：竞争性谈判</w:t>
      </w:r>
    </w:p>
    <w:bookmarkEnd w:id="19"/>
    <w:p w14:paraId="7221F6B6">
      <w:pPr>
        <w:widowControl w:val="0"/>
        <w:spacing w:line="360" w:lineRule="auto"/>
        <w:ind w:firstLine="560" w:firstLineChars="200"/>
        <w:jc w:val="both"/>
        <w:rPr>
          <w:rFonts w:hint="eastAsia" w:ascii="仿宋" w:hAnsi="仿宋" w:eastAsia="仿宋" w:cs="仿宋"/>
          <w:color w:val="000000" w:themeColor="text1"/>
          <w:kern w:val="2"/>
          <w:sz w:val="28"/>
          <w:szCs w:val="28"/>
          <w:highlight w:val="none"/>
          <w:lang w:val="en-US" w:eastAsia="zh-CN"/>
          <w14:textFill>
            <w14:solidFill>
              <w14:schemeClr w14:val="tx1"/>
            </w14:solidFill>
          </w14:textFill>
        </w:rPr>
      </w:pP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4</w:t>
      </w:r>
      <w:r>
        <w:rPr>
          <w:rFonts w:hint="eastAsia" w:ascii="仿宋" w:hAnsi="仿宋" w:eastAsia="仿宋" w:cs="仿宋"/>
          <w:color w:val="000000" w:themeColor="text1"/>
          <w:kern w:val="2"/>
          <w:sz w:val="28"/>
          <w:szCs w:val="28"/>
          <w:highlight w:val="none"/>
          <w14:textFill>
            <w14:solidFill>
              <w14:schemeClr w14:val="tx1"/>
            </w14:solidFill>
          </w14:textFill>
        </w:rPr>
        <w:t>.</w:t>
      </w: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预算金额</w:t>
      </w:r>
      <w:r>
        <w:rPr>
          <w:rFonts w:hint="eastAsia" w:ascii="仿宋" w:hAnsi="仿宋" w:eastAsia="仿宋" w:cs="仿宋"/>
          <w:color w:val="000000" w:themeColor="text1"/>
          <w:kern w:val="2"/>
          <w:sz w:val="28"/>
          <w:szCs w:val="28"/>
          <w:highlight w:val="none"/>
          <w14:textFill>
            <w14:solidFill>
              <w14:schemeClr w14:val="tx1"/>
            </w14:solidFill>
          </w14:textFill>
        </w:rPr>
        <w:t>：</w:t>
      </w: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67.0778万元</w:t>
      </w:r>
    </w:p>
    <w:p w14:paraId="603AB99C">
      <w:pPr>
        <w:widowControl w:val="0"/>
        <w:spacing w:line="360" w:lineRule="auto"/>
        <w:ind w:firstLine="560" w:firstLineChars="200"/>
        <w:jc w:val="both"/>
        <w:rPr>
          <w:rFonts w:hint="eastAsia" w:ascii="仿宋" w:hAnsi="仿宋" w:eastAsia="仿宋" w:cs="仿宋"/>
          <w:color w:val="000000" w:themeColor="text1"/>
          <w:kern w:val="2"/>
          <w:sz w:val="28"/>
          <w:szCs w:val="28"/>
          <w:highlight w:val="none"/>
          <w:lang w:val="en-US" w:eastAsia="zh-CN"/>
          <w14:textFill>
            <w14:solidFill>
              <w14:schemeClr w14:val="tx1"/>
            </w14:solidFill>
          </w14:textFill>
        </w:rPr>
      </w:pP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5.最高限价：67.0778万元</w:t>
      </w:r>
    </w:p>
    <w:tbl>
      <w:tblPr>
        <w:tblStyle w:val="16"/>
        <w:tblpPr w:leftFromText="180" w:rightFromText="180" w:vertAnchor="text" w:horzAnchor="page" w:tblpX="1665" w:tblpY="540"/>
        <w:tblOverlap w:val="never"/>
        <w:tblW w:w="866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25"/>
        <w:gridCol w:w="3384"/>
        <w:gridCol w:w="1067"/>
        <w:gridCol w:w="1052"/>
        <w:gridCol w:w="1467"/>
        <w:gridCol w:w="874"/>
      </w:tblGrid>
      <w:tr w14:paraId="5623A4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9" w:hRule="atLeast"/>
        </w:trPr>
        <w:tc>
          <w:tcPr>
            <w:tcW w:w="825" w:type="dxa"/>
            <w:tcBorders>
              <w:top w:val="single" w:color="000000" w:sz="8" w:space="0"/>
              <w:left w:val="single" w:color="000000" w:sz="8" w:space="0"/>
              <w:bottom w:val="single" w:color="000000" w:sz="4" w:space="0"/>
              <w:right w:val="single" w:color="000000" w:sz="4" w:space="0"/>
            </w:tcBorders>
            <w:shd w:val="clear" w:color="auto" w:fill="auto"/>
            <w:vAlign w:val="center"/>
          </w:tcPr>
          <w:p w14:paraId="13FA2D0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序号</w:t>
            </w:r>
          </w:p>
        </w:tc>
        <w:tc>
          <w:tcPr>
            <w:tcW w:w="3384" w:type="dxa"/>
            <w:tcBorders>
              <w:top w:val="single" w:color="000000" w:sz="8" w:space="0"/>
              <w:left w:val="single" w:color="000000" w:sz="4" w:space="0"/>
              <w:bottom w:val="single" w:color="000000" w:sz="4" w:space="0"/>
              <w:right w:val="single" w:color="000000" w:sz="4" w:space="0"/>
            </w:tcBorders>
            <w:shd w:val="clear" w:color="auto" w:fill="auto"/>
            <w:vAlign w:val="center"/>
          </w:tcPr>
          <w:p w14:paraId="13BC56A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设备名称</w:t>
            </w:r>
          </w:p>
        </w:tc>
        <w:tc>
          <w:tcPr>
            <w:tcW w:w="1067" w:type="dxa"/>
            <w:tcBorders>
              <w:top w:val="single" w:color="000000" w:sz="8" w:space="0"/>
              <w:left w:val="single" w:color="000000" w:sz="4" w:space="0"/>
              <w:bottom w:val="single" w:color="000000" w:sz="4" w:space="0"/>
              <w:right w:val="single" w:color="000000" w:sz="4" w:space="0"/>
            </w:tcBorders>
            <w:shd w:val="clear" w:color="auto" w:fill="auto"/>
            <w:vAlign w:val="center"/>
          </w:tcPr>
          <w:p w14:paraId="7674DB8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单位</w:t>
            </w:r>
          </w:p>
        </w:tc>
        <w:tc>
          <w:tcPr>
            <w:tcW w:w="1052" w:type="dxa"/>
            <w:tcBorders>
              <w:top w:val="single" w:color="000000" w:sz="8" w:space="0"/>
              <w:left w:val="single" w:color="000000" w:sz="4" w:space="0"/>
              <w:bottom w:val="single" w:color="000000" w:sz="4" w:space="0"/>
              <w:right w:val="single" w:color="000000" w:sz="4" w:space="0"/>
            </w:tcBorders>
            <w:shd w:val="clear" w:color="auto" w:fill="auto"/>
            <w:vAlign w:val="center"/>
          </w:tcPr>
          <w:p w14:paraId="22E22A5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数量</w:t>
            </w:r>
          </w:p>
        </w:tc>
        <w:tc>
          <w:tcPr>
            <w:tcW w:w="1467" w:type="dxa"/>
            <w:tcBorders>
              <w:top w:val="single" w:color="000000" w:sz="8" w:space="0"/>
              <w:left w:val="single" w:color="000000" w:sz="4" w:space="0"/>
              <w:bottom w:val="single" w:color="000000" w:sz="4" w:space="0"/>
              <w:right w:val="single" w:color="000000" w:sz="4" w:space="0"/>
            </w:tcBorders>
            <w:shd w:val="clear" w:color="auto" w:fill="auto"/>
            <w:vAlign w:val="center"/>
          </w:tcPr>
          <w:p w14:paraId="31EEC16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国产/进口</w:t>
            </w:r>
          </w:p>
        </w:tc>
        <w:tc>
          <w:tcPr>
            <w:tcW w:w="874" w:type="dxa"/>
            <w:tcBorders>
              <w:top w:val="single" w:color="000000" w:sz="8" w:space="0"/>
              <w:left w:val="single" w:color="000000" w:sz="4" w:space="0"/>
              <w:bottom w:val="single" w:color="000000" w:sz="4" w:space="0"/>
              <w:right w:val="single" w:color="000000" w:sz="4" w:space="0"/>
            </w:tcBorders>
            <w:shd w:val="clear" w:color="auto" w:fill="auto"/>
            <w:vAlign w:val="center"/>
          </w:tcPr>
          <w:p w14:paraId="5B57EF3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备注</w:t>
            </w:r>
          </w:p>
        </w:tc>
      </w:tr>
      <w:tr w14:paraId="2EB9D1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4"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64C8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1</w:t>
            </w:r>
          </w:p>
        </w:tc>
        <w:tc>
          <w:tcPr>
            <w:tcW w:w="3384" w:type="dxa"/>
            <w:tcBorders>
              <w:top w:val="nil"/>
              <w:left w:val="nil"/>
              <w:bottom w:val="nil"/>
              <w:right w:val="nil"/>
            </w:tcBorders>
            <w:shd w:val="clear" w:color="auto" w:fill="auto"/>
            <w:vAlign w:val="center"/>
          </w:tcPr>
          <w:p w14:paraId="0B0E12A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模块化组装式防暴头盔</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1772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顶</w:t>
            </w:r>
          </w:p>
        </w:tc>
        <w:tc>
          <w:tcPr>
            <w:tcW w:w="10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4191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lang w:val="en-US"/>
              </w:rPr>
            </w:pPr>
            <w:r>
              <w:rPr>
                <w:rFonts w:hint="eastAsia" w:ascii="仿宋" w:hAnsi="仿宋" w:eastAsia="仿宋" w:cs="仿宋"/>
                <w:i w:val="0"/>
                <w:iCs w:val="0"/>
                <w:color w:val="000000"/>
                <w:kern w:val="0"/>
                <w:sz w:val="28"/>
                <w:szCs w:val="28"/>
                <w:highlight w:val="none"/>
                <w:u w:val="none"/>
                <w:lang w:val="en-US" w:eastAsia="zh-CN" w:bidi="ar"/>
              </w:rPr>
              <w:t>60</w:t>
            </w:r>
          </w:p>
        </w:tc>
        <w:tc>
          <w:tcPr>
            <w:tcW w:w="1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9E6E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国产</w:t>
            </w:r>
          </w:p>
        </w:tc>
        <w:tc>
          <w:tcPr>
            <w:tcW w:w="8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983F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8"/>
                <w:szCs w:val="28"/>
                <w:highlight w:val="none"/>
                <w:u w:val="none"/>
              </w:rPr>
            </w:pPr>
          </w:p>
        </w:tc>
      </w:tr>
      <w:tr w14:paraId="319D40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E018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2</w:t>
            </w:r>
          </w:p>
        </w:tc>
        <w:tc>
          <w:tcPr>
            <w:tcW w:w="33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C25E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防割手套</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63C7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双</w:t>
            </w:r>
          </w:p>
        </w:tc>
        <w:tc>
          <w:tcPr>
            <w:tcW w:w="10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4BE2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60</w:t>
            </w:r>
          </w:p>
        </w:tc>
        <w:tc>
          <w:tcPr>
            <w:tcW w:w="1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2E58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国产</w:t>
            </w:r>
          </w:p>
        </w:tc>
        <w:tc>
          <w:tcPr>
            <w:tcW w:w="8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9FC1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8"/>
                <w:szCs w:val="28"/>
                <w:highlight w:val="none"/>
                <w:u w:val="none"/>
              </w:rPr>
            </w:pPr>
          </w:p>
        </w:tc>
      </w:tr>
      <w:tr w14:paraId="19BF77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6F33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3</w:t>
            </w:r>
          </w:p>
        </w:tc>
        <w:tc>
          <w:tcPr>
            <w:tcW w:w="33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7F62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防暴服</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2A0E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套</w:t>
            </w:r>
          </w:p>
        </w:tc>
        <w:tc>
          <w:tcPr>
            <w:tcW w:w="10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D644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lang w:val="en-US"/>
              </w:rPr>
            </w:pPr>
            <w:r>
              <w:rPr>
                <w:rFonts w:hint="eastAsia" w:ascii="仿宋" w:hAnsi="仿宋" w:eastAsia="仿宋" w:cs="仿宋"/>
                <w:i w:val="0"/>
                <w:iCs w:val="0"/>
                <w:color w:val="000000"/>
                <w:kern w:val="0"/>
                <w:sz w:val="28"/>
                <w:szCs w:val="28"/>
                <w:highlight w:val="none"/>
                <w:u w:val="none"/>
                <w:lang w:val="en-US" w:eastAsia="zh-CN" w:bidi="ar"/>
              </w:rPr>
              <w:t>60</w:t>
            </w:r>
          </w:p>
        </w:tc>
        <w:tc>
          <w:tcPr>
            <w:tcW w:w="1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12A4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国产</w:t>
            </w:r>
          </w:p>
        </w:tc>
        <w:tc>
          <w:tcPr>
            <w:tcW w:w="8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545C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8"/>
                <w:szCs w:val="28"/>
                <w:highlight w:val="none"/>
                <w:u w:val="none"/>
              </w:rPr>
            </w:pPr>
          </w:p>
        </w:tc>
      </w:tr>
      <w:tr w14:paraId="0F1FAD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127C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4</w:t>
            </w:r>
          </w:p>
        </w:tc>
        <w:tc>
          <w:tcPr>
            <w:tcW w:w="33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E41D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无人机场</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D39D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套</w:t>
            </w:r>
          </w:p>
        </w:tc>
        <w:tc>
          <w:tcPr>
            <w:tcW w:w="10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06E0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2</w:t>
            </w:r>
          </w:p>
        </w:tc>
        <w:tc>
          <w:tcPr>
            <w:tcW w:w="1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A3B8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国产</w:t>
            </w:r>
          </w:p>
        </w:tc>
        <w:tc>
          <w:tcPr>
            <w:tcW w:w="8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3FDB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8"/>
                <w:szCs w:val="28"/>
                <w:highlight w:val="none"/>
                <w:u w:val="none"/>
              </w:rPr>
            </w:pPr>
          </w:p>
        </w:tc>
      </w:tr>
      <w:tr w14:paraId="674A8B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96B3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5</w:t>
            </w:r>
          </w:p>
        </w:tc>
        <w:tc>
          <w:tcPr>
            <w:tcW w:w="33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BFB5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组合盾牌</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3C4B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面</w:t>
            </w:r>
          </w:p>
        </w:tc>
        <w:tc>
          <w:tcPr>
            <w:tcW w:w="10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1D42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lang w:val="en-US"/>
              </w:rPr>
            </w:pPr>
            <w:r>
              <w:rPr>
                <w:rFonts w:hint="eastAsia" w:ascii="仿宋" w:hAnsi="仿宋" w:eastAsia="仿宋" w:cs="仿宋"/>
                <w:i w:val="0"/>
                <w:iCs w:val="0"/>
                <w:color w:val="000000"/>
                <w:kern w:val="0"/>
                <w:sz w:val="28"/>
                <w:szCs w:val="28"/>
                <w:highlight w:val="none"/>
                <w:u w:val="none"/>
                <w:lang w:val="en-US" w:eastAsia="zh-CN" w:bidi="ar"/>
              </w:rPr>
              <w:t>18</w:t>
            </w:r>
          </w:p>
        </w:tc>
        <w:tc>
          <w:tcPr>
            <w:tcW w:w="1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D427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国产</w:t>
            </w:r>
          </w:p>
        </w:tc>
        <w:tc>
          <w:tcPr>
            <w:tcW w:w="8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CEAB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8"/>
                <w:szCs w:val="28"/>
                <w:highlight w:val="none"/>
                <w:u w:val="none"/>
              </w:rPr>
            </w:pPr>
          </w:p>
        </w:tc>
      </w:tr>
      <w:tr w14:paraId="19A347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D503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6</w:t>
            </w:r>
          </w:p>
        </w:tc>
        <w:tc>
          <w:tcPr>
            <w:tcW w:w="33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0C83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高速催泪器（2连发）</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B67D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支</w:t>
            </w:r>
          </w:p>
        </w:tc>
        <w:tc>
          <w:tcPr>
            <w:tcW w:w="10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7620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lang w:val="en-US"/>
              </w:rPr>
            </w:pPr>
            <w:r>
              <w:rPr>
                <w:rFonts w:hint="eastAsia" w:ascii="仿宋" w:hAnsi="仿宋" w:eastAsia="仿宋" w:cs="仿宋"/>
                <w:i w:val="0"/>
                <w:iCs w:val="0"/>
                <w:color w:val="000000"/>
                <w:kern w:val="0"/>
                <w:sz w:val="28"/>
                <w:szCs w:val="28"/>
                <w:highlight w:val="none"/>
                <w:u w:val="none"/>
                <w:lang w:val="en-US" w:eastAsia="zh-CN" w:bidi="ar"/>
              </w:rPr>
              <w:t>12</w:t>
            </w:r>
          </w:p>
        </w:tc>
        <w:tc>
          <w:tcPr>
            <w:tcW w:w="1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EA79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国产</w:t>
            </w:r>
          </w:p>
        </w:tc>
        <w:tc>
          <w:tcPr>
            <w:tcW w:w="8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6CBF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8"/>
                <w:szCs w:val="28"/>
                <w:highlight w:val="none"/>
                <w:u w:val="none"/>
              </w:rPr>
            </w:pPr>
          </w:p>
        </w:tc>
      </w:tr>
      <w:tr w14:paraId="73B6BB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05D2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7</w:t>
            </w:r>
          </w:p>
        </w:tc>
        <w:tc>
          <w:tcPr>
            <w:tcW w:w="33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A63D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高速催泪弹（2连发）</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4462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发</w:t>
            </w:r>
          </w:p>
        </w:tc>
        <w:tc>
          <w:tcPr>
            <w:tcW w:w="10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F5B6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lang w:val="en-US"/>
              </w:rPr>
            </w:pPr>
            <w:r>
              <w:rPr>
                <w:rFonts w:hint="eastAsia" w:ascii="仿宋" w:hAnsi="仿宋" w:eastAsia="仿宋" w:cs="仿宋"/>
                <w:i w:val="0"/>
                <w:iCs w:val="0"/>
                <w:color w:val="000000"/>
                <w:kern w:val="0"/>
                <w:sz w:val="28"/>
                <w:szCs w:val="28"/>
                <w:highlight w:val="none"/>
                <w:u w:val="none"/>
                <w:lang w:val="en-US" w:eastAsia="zh-CN" w:bidi="ar"/>
              </w:rPr>
              <w:t>24</w:t>
            </w:r>
          </w:p>
        </w:tc>
        <w:tc>
          <w:tcPr>
            <w:tcW w:w="1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BAF7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国产</w:t>
            </w:r>
          </w:p>
        </w:tc>
        <w:tc>
          <w:tcPr>
            <w:tcW w:w="8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9C9D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8"/>
                <w:szCs w:val="28"/>
                <w:highlight w:val="none"/>
                <w:u w:val="none"/>
              </w:rPr>
            </w:pPr>
          </w:p>
        </w:tc>
      </w:tr>
      <w:tr w14:paraId="5B2025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2E4E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8</w:t>
            </w:r>
          </w:p>
        </w:tc>
        <w:tc>
          <w:tcPr>
            <w:tcW w:w="33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F89F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警用催泪喷射器</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A5D1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支</w:t>
            </w:r>
          </w:p>
        </w:tc>
        <w:tc>
          <w:tcPr>
            <w:tcW w:w="10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9F1C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lang w:val="en-US"/>
              </w:rPr>
            </w:pPr>
            <w:r>
              <w:rPr>
                <w:rFonts w:hint="eastAsia" w:ascii="仿宋" w:hAnsi="仿宋" w:eastAsia="仿宋" w:cs="仿宋"/>
                <w:i w:val="0"/>
                <w:iCs w:val="0"/>
                <w:color w:val="000000"/>
                <w:kern w:val="0"/>
                <w:sz w:val="28"/>
                <w:szCs w:val="28"/>
                <w:highlight w:val="none"/>
                <w:u w:val="none"/>
                <w:lang w:val="en-US" w:eastAsia="zh-CN" w:bidi="ar"/>
              </w:rPr>
              <w:t>630</w:t>
            </w:r>
          </w:p>
        </w:tc>
        <w:tc>
          <w:tcPr>
            <w:tcW w:w="1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00C4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国产</w:t>
            </w:r>
          </w:p>
        </w:tc>
        <w:tc>
          <w:tcPr>
            <w:tcW w:w="8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DDA3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8"/>
                <w:szCs w:val="28"/>
                <w:highlight w:val="none"/>
                <w:u w:val="none"/>
              </w:rPr>
            </w:pPr>
          </w:p>
        </w:tc>
      </w:tr>
    </w:tbl>
    <w:p w14:paraId="005FE8FB">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kern w:val="2"/>
          <w:sz w:val="28"/>
          <w:szCs w:val="28"/>
          <w:highlight w:val="none"/>
        </w:rPr>
      </w:pP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6</w:t>
      </w:r>
      <w:r>
        <w:rPr>
          <w:rFonts w:hint="eastAsia" w:ascii="仿宋" w:hAnsi="仿宋" w:eastAsia="仿宋" w:cs="仿宋"/>
          <w:color w:val="000000" w:themeColor="text1"/>
          <w:kern w:val="2"/>
          <w:sz w:val="28"/>
          <w:szCs w:val="28"/>
          <w:highlight w:val="none"/>
          <w14:textFill>
            <w14:solidFill>
              <w14:schemeClr w14:val="tx1"/>
            </w14:solidFill>
          </w14:textFill>
        </w:rPr>
        <w:t>.</w:t>
      </w:r>
      <w:r>
        <w:rPr>
          <w:rFonts w:hint="eastAsia" w:ascii="仿宋" w:hAnsi="仿宋" w:eastAsia="仿宋" w:cs="仿宋"/>
          <w:color w:val="auto"/>
          <w:kern w:val="2"/>
          <w:sz w:val="28"/>
          <w:szCs w:val="28"/>
          <w:highlight w:val="none"/>
        </w:rPr>
        <w:t>采购标的名称及数量</w:t>
      </w:r>
    </w:p>
    <w:p w14:paraId="7C8051A1">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kern w:val="2"/>
          <w:sz w:val="28"/>
          <w:szCs w:val="28"/>
          <w:highlight w:val="none"/>
          <w:lang w:val="en-US" w:eastAsia="zh-CN"/>
        </w:rPr>
      </w:pPr>
    </w:p>
    <w:p w14:paraId="37C8CC11">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kern w:val="2"/>
          <w:sz w:val="28"/>
          <w:szCs w:val="28"/>
          <w:highlight w:val="none"/>
          <w:lang w:val="en-US" w:eastAsia="zh-CN"/>
        </w:rPr>
      </w:pPr>
    </w:p>
    <w:p w14:paraId="19599F45">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kern w:val="2"/>
          <w:sz w:val="28"/>
          <w:szCs w:val="28"/>
          <w:highlight w:val="none"/>
          <w:lang w:val="en-US" w:eastAsia="zh-CN"/>
        </w:rPr>
      </w:pPr>
    </w:p>
    <w:p w14:paraId="7E2674F9">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kern w:val="2"/>
          <w:sz w:val="28"/>
          <w:szCs w:val="28"/>
          <w:highlight w:val="none"/>
          <w:lang w:val="en-US" w:eastAsia="zh-CN"/>
        </w:rPr>
      </w:pPr>
    </w:p>
    <w:p w14:paraId="7A0302F2">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kern w:val="2"/>
          <w:sz w:val="28"/>
          <w:szCs w:val="28"/>
          <w:highlight w:val="none"/>
          <w:lang w:val="en-US" w:eastAsia="zh-CN"/>
        </w:rPr>
      </w:pPr>
    </w:p>
    <w:p w14:paraId="1272CDF5">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kern w:val="2"/>
          <w:sz w:val="28"/>
          <w:szCs w:val="28"/>
          <w:highlight w:val="none"/>
          <w:lang w:val="en-US" w:eastAsia="zh-CN"/>
        </w:rPr>
      </w:pPr>
    </w:p>
    <w:p w14:paraId="285154DD">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kern w:val="2"/>
          <w:sz w:val="28"/>
          <w:szCs w:val="28"/>
          <w:highlight w:val="none"/>
          <w:lang w:val="en-US" w:eastAsia="zh-CN"/>
        </w:rPr>
      </w:pPr>
    </w:p>
    <w:p w14:paraId="1EB7B9E3">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kern w:val="2"/>
          <w:sz w:val="28"/>
          <w:szCs w:val="28"/>
          <w:highlight w:val="none"/>
          <w:lang w:val="en-US" w:eastAsia="zh-CN"/>
        </w:rPr>
      </w:pPr>
    </w:p>
    <w:p w14:paraId="59175EFA">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lang w:val="en-US" w:eastAsia="zh-CN"/>
        </w:rPr>
        <w:t>7.</w:t>
      </w:r>
      <w:r>
        <w:rPr>
          <w:rFonts w:hint="eastAsia" w:ascii="仿宋" w:hAnsi="仿宋" w:eastAsia="仿宋" w:cs="仿宋"/>
          <w:color w:val="auto"/>
          <w:kern w:val="2"/>
          <w:sz w:val="28"/>
          <w:szCs w:val="28"/>
          <w:highlight w:val="none"/>
        </w:rPr>
        <w:t>本项目核心产品为</w:t>
      </w:r>
      <w:r>
        <w:rPr>
          <w:rFonts w:hint="eastAsia" w:ascii="仿宋" w:hAnsi="仿宋" w:eastAsia="仿宋" w:cs="仿宋"/>
          <w:color w:val="auto"/>
          <w:kern w:val="2"/>
          <w:sz w:val="28"/>
          <w:szCs w:val="28"/>
          <w:highlight w:val="none"/>
          <w:lang w:eastAsia="zh-CN"/>
        </w:rPr>
        <w:t>：</w:t>
      </w:r>
      <w:r>
        <w:rPr>
          <w:rFonts w:hint="eastAsia" w:ascii="仿宋" w:hAnsi="仿宋" w:eastAsia="仿宋" w:cs="仿宋"/>
          <w:color w:val="auto"/>
          <w:kern w:val="2"/>
          <w:sz w:val="28"/>
          <w:szCs w:val="28"/>
          <w:highlight w:val="none"/>
          <w:u w:val="single"/>
          <w:lang w:val="en-US" w:eastAsia="zh-CN"/>
        </w:rPr>
        <w:t xml:space="preserve">模块化组装式防暴头盔                                    </w:t>
      </w:r>
      <w:r>
        <w:rPr>
          <w:rFonts w:hint="eastAsia" w:ascii="仿宋" w:hAnsi="仿宋" w:eastAsia="仿宋" w:cs="仿宋"/>
          <w:color w:val="auto"/>
          <w:kern w:val="2"/>
          <w:sz w:val="28"/>
          <w:szCs w:val="28"/>
          <w:highlight w:val="none"/>
          <w:lang w:val="en-US" w:eastAsia="zh-CN"/>
        </w:rPr>
        <w:t xml:space="preserve">                                                   </w:t>
      </w:r>
      <w:r>
        <w:rPr>
          <w:rFonts w:hint="eastAsia" w:ascii="仿宋" w:hAnsi="仿宋" w:eastAsia="仿宋" w:cs="仿宋"/>
          <w:color w:val="auto"/>
          <w:kern w:val="2"/>
          <w:sz w:val="28"/>
          <w:szCs w:val="28"/>
          <w:highlight w:val="none"/>
        </w:rPr>
        <w:t xml:space="preserve">               </w:t>
      </w:r>
    </w:p>
    <w:p w14:paraId="5F503C04">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lang w:val="en-US" w:eastAsia="zh-CN"/>
        </w:rPr>
        <w:t>8</w:t>
      </w:r>
      <w:r>
        <w:rPr>
          <w:rFonts w:hint="eastAsia" w:ascii="仿宋" w:hAnsi="仿宋" w:eastAsia="仿宋" w:cs="仿宋"/>
          <w:color w:val="auto"/>
          <w:kern w:val="2"/>
          <w:sz w:val="28"/>
          <w:szCs w:val="28"/>
          <w:highlight w:val="none"/>
        </w:rPr>
        <w:t>.项目实施的地点：</w:t>
      </w:r>
      <w:r>
        <w:rPr>
          <w:rFonts w:hint="eastAsia" w:ascii="仿宋" w:hAnsi="仿宋" w:eastAsia="仿宋" w:cs="仿宋"/>
          <w:color w:val="auto"/>
          <w:kern w:val="2"/>
          <w:sz w:val="28"/>
          <w:szCs w:val="28"/>
          <w:highlight w:val="none"/>
          <w:u w:val="single"/>
          <w:lang w:eastAsia="zh-CN"/>
        </w:rPr>
        <w:t>云南省怒江州泸水市、福贡县、贡山县。</w:t>
      </w:r>
      <w:r>
        <w:rPr>
          <w:rFonts w:hint="eastAsia" w:ascii="仿宋" w:hAnsi="仿宋" w:eastAsia="仿宋" w:cs="仿宋"/>
          <w:color w:val="auto"/>
          <w:kern w:val="2"/>
          <w:sz w:val="28"/>
          <w:szCs w:val="28"/>
          <w:highlight w:val="none"/>
          <w:u w:val="single"/>
          <w:lang w:val="en-US" w:eastAsia="zh-CN"/>
        </w:rPr>
        <w:t xml:space="preserve">                                              </w:t>
      </w:r>
      <w:r>
        <w:rPr>
          <w:rFonts w:hint="eastAsia" w:ascii="仿宋" w:hAnsi="仿宋" w:eastAsia="仿宋" w:cs="仿宋"/>
          <w:color w:val="auto"/>
          <w:kern w:val="2"/>
          <w:sz w:val="28"/>
          <w:szCs w:val="28"/>
          <w:highlight w:val="none"/>
          <w:lang w:val="en-US" w:eastAsia="zh-CN"/>
        </w:rPr>
        <w:t xml:space="preserve">  </w:t>
      </w:r>
      <w:r>
        <w:rPr>
          <w:rFonts w:hint="eastAsia" w:ascii="仿宋" w:hAnsi="仿宋" w:eastAsia="仿宋" w:cs="仿宋"/>
          <w:color w:val="auto"/>
          <w:kern w:val="2"/>
          <w:sz w:val="28"/>
          <w:szCs w:val="28"/>
          <w:highlight w:val="none"/>
        </w:rPr>
        <w:t xml:space="preserve">     </w:t>
      </w:r>
    </w:p>
    <w:p w14:paraId="6FF098F1">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kern w:val="2"/>
          <w:sz w:val="28"/>
          <w:szCs w:val="28"/>
          <w:highlight w:val="none"/>
          <w:lang w:eastAsia="zh-CN"/>
        </w:rPr>
      </w:pPr>
      <w:r>
        <w:rPr>
          <w:rFonts w:hint="eastAsia" w:ascii="仿宋" w:hAnsi="仿宋" w:eastAsia="仿宋" w:cs="仿宋"/>
          <w:color w:val="auto"/>
          <w:kern w:val="2"/>
          <w:sz w:val="28"/>
          <w:szCs w:val="28"/>
          <w:highlight w:val="none"/>
          <w:lang w:val="en-US" w:eastAsia="zh-CN"/>
        </w:rPr>
        <w:t>9</w:t>
      </w:r>
      <w:r>
        <w:rPr>
          <w:rFonts w:hint="eastAsia" w:ascii="仿宋" w:hAnsi="仿宋" w:eastAsia="仿宋" w:cs="仿宋"/>
          <w:color w:val="auto"/>
          <w:kern w:val="2"/>
          <w:sz w:val="28"/>
          <w:szCs w:val="28"/>
          <w:highlight w:val="none"/>
        </w:rPr>
        <w:t>.项目交付时间：合同签订后</w:t>
      </w:r>
      <w:r>
        <w:rPr>
          <w:rFonts w:hint="eastAsia" w:ascii="仿宋" w:hAnsi="仿宋" w:eastAsia="仿宋" w:cs="仿宋"/>
          <w:color w:val="auto"/>
          <w:kern w:val="2"/>
          <w:sz w:val="28"/>
          <w:szCs w:val="28"/>
          <w:highlight w:val="none"/>
          <w:u w:val="single"/>
        </w:rPr>
        <w:t xml:space="preserve"> </w:t>
      </w:r>
      <w:r>
        <w:rPr>
          <w:rFonts w:hint="eastAsia" w:ascii="仿宋" w:hAnsi="仿宋" w:eastAsia="仿宋" w:cs="仿宋"/>
          <w:color w:val="auto"/>
          <w:kern w:val="2"/>
          <w:sz w:val="28"/>
          <w:szCs w:val="28"/>
          <w:highlight w:val="none"/>
          <w:u w:val="single"/>
          <w:lang w:val="en-US" w:eastAsia="zh-CN"/>
        </w:rPr>
        <w:t>30个日历天</w:t>
      </w:r>
      <w:r>
        <w:rPr>
          <w:rFonts w:hint="eastAsia" w:ascii="仿宋" w:hAnsi="仿宋" w:eastAsia="仿宋" w:cs="仿宋"/>
          <w:color w:val="auto"/>
          <w:kern w:val="2"/>
          <w:sz w:val="28"/>
          <w:szCs w:val="28"/>
          <w:highlight w:val="none"/>
        </w:rPr>
        <w:t>内。供应商应保证在要求时间内完成全部货物的供货、安装、调试和培训工作</w:t>
      </w:r>
      <w:r>
        <w:rPr>
          <w:rFonts w:hint="eastAsia" w:ascii="仿宋" w:hAnsi="仿宋" w:eastAsia="仿宋" w:cs="仿宋"/>
          <w:color w:val="auto"/>
          <w:kern w:val="2"/>
          <w:sz w:val="28"/>
          <w:szCs w:val="28"/>
          <w:highlight w:val="none"/>
          <w:lang w:eastAsia="zh-CN"/>
        </w:rPr>
        <w:t>。</w:t>
      </w:r>
    </w:p>
    <w:p w14:paraId="0AA61825">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lang w:val="en-US" w:eastAsia="zh-CN"/>
        </w:rPr>
        <w:t>10.质量要求：</w:t>
      </w:r>
      <w:r>
        <w:rPr>
          <w:rFonts w:hint="eastAsia" w:ascii="仿宋" w:hAnsi="仿宋" w:eastAsia="仿宋" w:cs="仿宋"/>
          <w:color w:val="auto"/>
          <w:kern w:val="2"/>
          <w:sz w:val="28"/>
          <w:szCs w:val="28"/>
          <w:highlight w:val="none"/>
        </w:rPr>
        <w:t>符合国家标准、行业规范和合同等相关文件的要求。</w:t>
      </w:r>
    </w:p>
    <w:p w14:paraId="15A86C81">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textAlignment w:val="auto"/>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lang w:val="en-US" w:eastAsia="zh-CN"/>
        </w:rPr>
        <w:t>11.</w:t>
      </w:r>
      <w:r>
        <w:rPr>
          <w:rFonts w:hint="eastAsia" w:ascii="仿宋" w:hAnsi="仿宋" w:eastAsia="仿宋" w:cs="仿宋"/>
          <w:color w:val="auto"/>
          <w:spacing w:val="0"/>
          <w:w w:val="100"/>
          <w:sz w:val="28"/>
          <w:szCs w:val="28"/>
          <w:highlight w:val="none"/>
          <w:lang w:val="en-US" w:eastAsia="zh-CN"/>
        </w:rPr>
        <w:t>质保期限</w:t>
      </w:r>
      <w:r>
        <w:rPr>
          <w:rFonts w:hint="eastAsia" w:ascii="仿宋" w:hAnsi="仿宋" w:eastAsia="仿宋" w:cs="仿宋"/>
          <w:color w:val="auto"/>
          <w:kern w:val="2"/>
          <w:sz w:val="28"/>
          <w:szCs w:val="28"/>
          <w:highlight w:val="none"/>
          <w:lang w:val="en-US" w:eastAsia="zh-CN"/>
        </w:rPr>
        <w:t>：不低于</w:t>
      </w:r>
      <w:r>
        <w:rPr>
          <w:rFonts w:hint="eastAsia" w:ascii="仿宋" w:hAnsi="仿宋" w:eastAsia="仿宋" w:cs="仿宋"/>
          <w:color w:val="auto"/>
          <w:kern w:val="2"/>
          <w:sz w:val="28"/>
          <w:szCs w:val="28"/>
          <w:highlight w:val="none"/>
          <w:u w:val="single"/>
          <w:lang w:val="en-US" w:eastAsia="zh-CN"/>
        </w:rPr>
        <w:t xml:space="preserve"> 2 </w:t>
      </w:r>
      <w:r>
        <w:rPr>
          <w:rFonts w:hint="eastAsia" w:ascii="仿宋" w:hAnsi="仿宋" w:eastAsia="仿宋" w:cs="仿宋"/>
          <w:color w:val="auto"/>
          <w:kern w:val="2"/>
          <w:sz w:val="28"/>
          <w:szCs w:val="28"/>
          <w:highlight w:val="none"/>
          <w:u w:val="none"/>
          <w:lang w:val="en-US" w:eastAsia="zh-CN"/>
        </w:rPr>
        <w:t>年</w:t>
      </w:r>
      <w:r>
        <w:rPr>
          <w:rFonts w:hint="eastAsia" w:ascii="仿宋" w:hAnsi="仿宋" w:eastAsia="仿宋" w:cs="仿宋"/>
          <w:color w:val="auto"/>
          <w:kern w:val="2"/>
          <w:sz w:val="28"/>
          <w:szCs w:val="28"/>
          <w:highlight w:val="none"/>
          <w:lang w:val="en-US" w:eastAsia="zh-CN"/>
        </w:rPr>
        <w:t>，从货物供</w:t>
      </w:r>
      <w:r>
        <w:rPr>
          <w:rFonts w:hint="eastAsia" w:ascii="仿宋" w:hAnsi="仿宋" w:eastAsia="仿宋" w:cs="仿宋"/>
          <w:b w:val="0"/>
          <w:bCs w:val="0"/>
          <w:color w:val="auto"/>
          <w:kern w:val="2"/>
          <w:sz w:val="28"/>
          <w:szCs w:val="28"/>
          <w:highlight w:val="none"/>
          <w:lang w:val="en-US" w:eastAsia="zh-CN"/>
        </w:rPr>
        <w:t>货</w:t>
      </w:r>
      <w:r>
        <w:rPr>
          <w:rFonts w:hint="eastAsia" w:ascii="仿宋" w:hAnsi="仿宋" w:eastAsia="仿宋" w:cs="仿宋"/>
          <w:color w:val="auto"/>
          <w:kern w:val="2"/>
          <w:sz w:val="28"/>
          <w:szCs w:val="28"/>
          <w:highlight w:val="none"/>
          <w:lang w:val="en-US" w:eastAsia="zh-CN"/>
        </w:rPr>
        <w:t>、安装、调试正常且验收合格后开始计算。</w:t>
      </w:r>
    </w:p>
    <w:p w14:paraId="77188971">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kern w:val="2"/>
          <w:sz w:val="28"/>
          <w:szCs w:val="28"/>
          <w:highlight w:val="none"/>
          <w:lang w:val="en-US" w:eastAsia="zh-CN"/>
        </w:rPr>
      </w:pPr>
    </w:p>
    <w:p w14:paraId="0CB0FEBD">
      <w:pPr>
        <w:pStyle w:val="3"/>
        <w:widowControl/>
        <w:spacing w:before="0" w:after="0" w:line="360" w:lineRule="auto"/>
        <w:rPr>
          <w:rFonts w:hint="eastAsia" w:ascii="仿宋" w:hAnsi="仿宋" w:eastAsia="仿宋" w:cs="仿宋"/>
          <w:bCs w:val="0"/>
          <w:color w:val="000000" w:themeColor="text1"/>
          <w:sz w:val="28"/>
          <w:szCs w:val="28"/>
          <w:highlight w:val="none"/>
          <w:lang w:val="en-US" w:eastAsia="zh-CN"/>
          <w14:textFill>
            <w14:solidFill>
              <w14:schemeClr w14:val="tx1"/>
            </w14:solidFill>
          </w14:textFill>
        </w:rPr>
      </w:pPr>
      <w:bookmarkStart w:id="20" w:name="_Toc35393791"/>
      <w:bookmarkStart w:id="21" w:name="_Toc28359003"/>
      <w:bookmarkStart w:id="22" w:name="_Toc28359080"/>
      <w:bookmarkStart w:id="23" w:name="_Toc2051"/>
      <w:bookmarkStart w:id="24" w:name="_Toc35393622"/>
      <w:bookmarkStart w:id="25" w:name="_Toc30540"/>
      <w:r>
        <w:rPr>
          <w:rFonts w:hint="eastAsia" w:ascii="仿宋" w:hAnsi="仿宋" w:eastAsia="仿宋" w:cs="仿宋"/>
          <w:bCs w:val="0"/>
          <w:color w:val="000000" w:themeColor="text1"/>
          <w:sz w:val="28"/>
          <w:szCs w:val="28"/>
          <w:highlight w:val="none"/>
          <w14:textFill>
            <w14:solidFill>
              <w14:schemeClr w14:val="tx1"/>
            </w14:solidFill>
          </w14:textFill>
        </w:rPr>
        <w:t>二、申请人的资格要求：</w:t>
      </w:r>
      <w:bookmarkEnd w:id="20"/>
      <w:bookmarkEnd w:id="21"/>
      <w:bookmarkEnd w:id="22"/>
      <w:bookmarkEnd w:id="23"/>
      <w:bookmarkEnd w:id="24"/>
      <w:bookmarkEnd w:id="25"/>
      <w:r>
        <w:rPr>
          <w:rFonts w:hint="eastAsia" w:ascii="仿宋" w:hAnsi="仿宋" w:eastAsia="仿宋" w:cs="仿宋"/>
          <w:bCs w:val="0"/>
          <w:color w:val="000000" w:themeColor="text1"/>
          <w:sz w:val="28"/>
          <w:szCs w:val="28"/>
          <w:highlight w:val="none"/>
          <w:lang w:val="en-US" w:eastAsia="zh-CN"/>
          <w14:textFill>
            <w14:solidFill>
              <w14:schemeClr w14:val="tx1"/>
            </w14:solidFill>
          </w14:textFill>
        </w:rPr>
        <w:t xml:space="preserve"> </w:t>
      </w:r>
    </w:p>
    <w:p w14:paraId="27DAD11B">
      <w:pPr>
        <w:pageBreakBefore w:val="0"/>
        <w:widowControl w:val="0"/>
        <w:wordWrap/>
        <w:overflowPunct/>
        <w:topLinePunct w:val="0"/>
        <w:bidi w:val="0"/>
        <w:spacing w:beforeAutospacing="0" w:after="100" w:afterAutospacing="0" w:line="360" w:lineRule="auto"/>
        <w:ind w:firstLine="562" w:firstLineChars="200"/>
        <w:jc w:val="left"/>
        <w:rPr>
          <w:rFonts w:hint="eastAsia" w:ascii="仿宋" w:hAnsi="仿宋" w:eastAsia="仿宋" w:cs="仿宋"/>
          <w:sz w:val="28"/>
          <w:szCs w:val="28"/>
          <w:highlight w:val="none"/>
          <w:lang w:val="en-US" w:eastAsia="zh-CN"/>
        </w:rPr>
      </w:pPr>
      <w:r>
        <w:rPr>
          <w:rFonts w:hint="eastAsia" w:ascii="仿宋" w:hAnsi="仿宋" w:eastAsia="仿宋" w:cs="仿宋"/>
          <w:b/>
          <w:bCs/>
          <w:color w:val="auto"/>
          <w:kern w:val="2"/>
          <w:sz w:val="28"/>
          <w:szCs w:val="28"/>
          <w:highlight w:val="none"/>
        </w:rPr>
        <w:t>1.供应商资格应符合《中华人民共和国政府采购法》二十二条之规定：</w:t>
      </w:r>
    </w:p>
    <w:p w14:paraId="6F63D0E6">
      <w:pPr>
        <w:widowControl w:val="0"/>
        <w:numPr>
          <w:ilvl w:val="0"/>
          <w:numId w:val="0"/>
        </w:numPr>
        <w:spacing w:line="360" w:lineRule="auto"/>
        <w:ind w:firstLine="560" w:firstLineChars="200"/>
        <w:jc w:val="both"/>
        <w:rPr>
          <w:rFonts w:hint="eastAsia" w:ascii="仿宋" w:hAnsi="仿宋" w:eastAsia="仿宋" w:cs="仿宋"/>
          <w:b w:val="0"/>
          <w:bCs w:val="0"/>
          <w:color w:val="000000" w:themeColor="text1"/>
          <w:kern w:val="2"/>
          <w:sz w:val="28"/>
          <w:szCs w:val="28"/>
          <w:highlight w:val="none"/>
          <w14:textFill>
            <w14:solidFill>
              <w14:schemeClr w14:val="tx1"/>
            </w14:solidFill>
          </w14:textFill>
        </w:rPr>
      </w:pPr>
      <w:r>
        <w:rPr>
          <w:rFonts w:hint="eastAsia" w:ascii="仿宋" w:hAnsi="仿宋" w:eastAsia="仿宋" w:cs="仿宋"/>
          <w:b w:val="0"/>
          <w:bCs w:val="0"/>
          <w:color w:val="000000" w:themeColor="text1"/>
          <w:kern w:val="2"/>
          <w:sz w:val="28"/>
          <w:szCs w:val="28"/>
          <w:highlight w:val="none"/>
          <w14:textFill>
            <w14:solidFill>
              <w14:schemeClr w14:val="tx1"/>
            </w14:solidFill>
          </w14:textFill>
        </w:rPr>
        <w:t>（1）具有独立承担民事责任的能力（提供有效的营业执照或其他组织证明或自然人身份证明）；</w:t>
      </w:r>
    </w:p>
    <w:p w14:paraId="41FBE022">
      <w:pPr>
        <w:widowControl w:val="0"/>
        <w:numPr>
          <w:ilvl w:val="0"/>
          <w:numId w:val="0"/>
        </w:numPr>
        <w:spacing w:line="360" w:lineRule="auto"/>
        <w:ind w:firstLine="560" w:firstLineChars="200"/>
        <w:jc w:val="both"/>
        <w:rPr>
          <w:rFonts w:hint="eastAsia" w:ascii="仿宋" w:hAnsi="仿宋" w:eastAsia="仿宋" w:cs="仿宋"/>
          <w:b w:val="0"/>
          <w:bCs w:val="0"/>
          <w:color w:val="000000" w:themeColor="text1"/>
          <w:kern w:val="2"/>
          <w:sz w:val="28"/>
          <w:szCs w:val="28"/>
          <w:highlight w:val="none"/>
          <w14:textFill>
            <w14:solidFill>
              <w14:schemeClr w14:val="tx1"/>
            </w14:solidFill>
          </w14:textFill>
        </w:rPr>
      </w:pPr>
      <w:r>
        <w:rPr>
          <w:rFonts w:hint="eastAsia" w:ascii="仿宋" w:hAnsi="仿宋" w:eastAsia="仿宋" w:cs="仿宋"/>
          <w:b w:val="0"/>
          <w:bCs w:val="0"/>
          <w:color w:val="000000" w:themeColor="text1"/>
          <w:kern w:val="2"/>
          <w:sz w:val="28"/>
          <w:szCs w:val="28"/>
          <w:highlight w:val="none"/>
          <w14:textFill>
            <w14:solidFill>
              <w14:schemeClr w14:val="tx1"/>
            </w14:solidFill>
          </w14:textFill>
        </w:rPr>
        <w:t>（2）具有良好的商业信誉和健全的财务会计制度（提供202</w:t>
      </w:r>
      <w:r>
        <w:rPr>
          <w:rFonts w:hint="eastAsia" w:ascii="仿宋" w:hAnsi="仿宋" w:eastAsia="仿宋" w:cs="仿宋"/>
          <w:b w:val="0"/>
          <w:bCs w:val="0"/>
          <w:color w:val="000000" w:themeColor="text1"/>
          <w:kern w:val="2"/>
          <w:sz w:val="28"/>
          <w:szCs w:val="28"/>
          <w:highlight w:val="none"/>
          <w:lang w:val="en-US" w:eastAsia="zh-CN"/>
          <w14:textFill>
            <w14:solidFill>
              <w14:schemeClr w14:val="tx1"/>
            </w14:solidFill>
          </w14:textFill>
        </w:rPr>
        <w:t>3年至2025年任意一</w:t>
      </w:r>
      <w:r>
        <w:rPr>
          <w:rFonts w:hint="eastAsia" w:ascii="仿宋" w:hAnsi="仿宋" w:eastAsia="仿宋" w:cs="仿宋"/>
          <w:b w:val="0"/>
          <w:bCs w:val="0"/>
          <w:color w:val="000000" w:themeColor="text1"/>
          <w:kern w:val="2"/>
          <w:sz w:val="28"/>
          <w:szCs w:val="28"/>
          <w:highlight w:val="none"/>
          <w14:textFill>
            <w14:solidFill>
              <w14:schemeClr w14:val="tx1"/>
            </w14:solidFill>
          </w14:textFill>
        </w:rPr>
        <w:t>年度的财务报表</w:t>
      </w:r>
      <w:r>
        <w:rPr>
          <w:rFonts w:hint="eastAsia" w:ascii="仿宋" w:hAnsi="仿宋" w:eastAsia="仿宋" w:cs="仿宋"/>
          <w:b w:val="0"/>
          <w:bCs w:val="0"/>
          <w:color w:val="000000" w:themeColor="text1"/>
          <w:kern w:val="2"/>
          <w:sz w:val="28"/>
          <w:szCs w:val="28"/>
          <w:highlight w:val="none"/>
          <w:lang w:val="en-US" w:eastAsia="zh-CN"/>
          <w14:textFill>
            <w14:solidFill>
              <w14:schemeClr w14:val="tx1"/>
            </w14:solidFill>
          </w14:textFill>
        </w:rPr>
        <w:t>或审计报告</w:t>
      </w:r>
      <w:r>
        <w:rPr>
          <w:rFonts w:hint="eastAsia" w:ascii="仿宋" w:hAnsi="仿宋" w:eastAsia="仿宋" w:cs="仿宋"/>
          <w:b w:val="0"/>
          <w:bCs w:val="0"/>
          <w:color w:val="000000" w:themeColor="text1"/>
          <w:kern w:val="2"/>
          <w:sz w:val="28"/>
          <w:szCs w:val="28"/>
          <w:highlight w:val="none"/>
          <w14:textFill>
            <w14:solidFill>
              <w14:schemeClr w14:val="tx1"/>
            </w14:solidFill>
          </w14:textFill>
        </w:rPr>
        <w:t>（新成立公司提供近期开户银行出具的资信证明或资金存款证明））；</w:t>
      </w:r>
    </w:p>
    <w:p w14:paraId="759489DD">
      <w:pPr>
        <w:widowControl w:val="0"/>
        <w:numPr>
          <w:ilvl w:val="0"/>
          <w:numId w:val="0"/>
        </w:numPr>
        <w:spacing w:line="360" w:lineRule="auto"/>
        <w:ind w:firstLine="560" w:firstLineChars="200"/>
        <w:jc w:val="both"/>
        <w:rPr>
          <w:rFonts w:hint="eastAsia" w:ascii="仿宋" w:hAnsi="仿宋" w:eastAsia="仿宋" w:cs="仿宋"/>
          <w:b w:val="0"/>
          <w:bCs w:val="0"/>
          <w:color w:val="000000" w:themeColor="text1"/>
          <w:kern w:val="2"/>
          <w:sz w:val="28"/>
          <w:szCs w:val="28"/>
          <w:highlight w:val="none"/>
          <w14:textFill>
            <w14:solidFill>
              <w14:schemeClr w14:val="tx1"/>
            </w14:solidFill>
          </w14:textFill>
        </w:rPr>
      </w:pPr>
      <w:r>
        <w:rPr>
          <w:rFonts w:hint="eastAsia" w:ascii="仿宋" w:hAnsi="仿宋" w:eastAsia="仿宋" w:cs="仿宋"/>
          <w:b w:val="0"/>
          <w:bCs w:val="0"/>
          <w:color w:val="000000" w:themeColor="text1"/>
          <w:kern w:val="2"/>
          <w:sz w:val="28"/>
          <w:szCs w:val="28"/>
          <w:highlight w:val="none"/>
          <w14:textFill>
            <w14:solidFill>
              <w14:schemeClr w14:val="tx1"/>
            </w14:solidFill>
          </w14:textFill>
        </w:rPr>
        <w:t>（3）具有履行合同所必需的设备和专业技术能力（提供相关证明材料或</w:t>
      </w:r>
      <w:r>
        <w:rPr>
          <w:rFonts w:hint="eastAsia" w:ascii="仿宋" w:hAnsi="仿宋" w:eastAsia="仿宋" w:cs="仿宋"/>
          <w:b w:val="0"/>
          <w:bCs w:val="0"/>
          <w:color w:val="000000" w:themeColor="text1"/>
          <w:kern w:val="2"/>
          <w:sz w:val="28"/>
          <w:szCs w:val="28"/>
          <w:highlight w:val="none"/>
          <w:lang w:val="en-US" w:eastAsia="zh-CN"/>
          <w14:textFill>
            <w14:solidFill>
              <w14:schemeClr w14:val="tx1"/>
            </w14:solidFill>
          </w14:textFill>
        </w:rPr>
        <w:t>书面</w:t>
      </w:r>
      <w:r>
        <w:rPr>
          <w:rFonts w:hint="eastAsia" w:ascii="仿宋" w:hAnsi="仿宋" w:eastAsia="仿宋" w:cs="仿宋"/>
          <w:b w:val="0"/>
          <w:bCs w:val="0"/>
          <w:color w:val="000000" w:themeColor="text1"/>
          <w:kern w:val="2"/>
          <w:sz w:val="28"/>
          <w:szCs w:val="28"/>
          <w:highlight w:val="none"/>
          <w14:textFill>
            <w14:solidFill>
              <w14:schemeClr w14:val="tx1"/>
            </w14:solidFill>
          </w14:textFill>
        </w:rPr>
        <w:t>承诺）；</w:t>
      </w:r>
    </w:p>
    <w:p w14:paraId="1CC3E07A">
      <w:pPr>
        <w:widowControl w:val="0"/>
        <w:numPr>
          <w:ilvl w:val="0"/>
          <w:numId w:val="0"/>
        </w:numPr>
        <w:spacing w:line="360" w:lineRule="auto"/>
        <w:ind w:firstLine="560" w:firstLineChars="200"/>
        <w:jc w:val="both"/>
        <w:rPr>
          <w:rFonts w:hint="eastAsia" w:ascii="仿宋" w:hAnsi="仿宋" w:eastAsia="仿宋" w:cs="仿宋"/>
          <w:b w:val="0"/>
          <w:bCs w:val="0"/>
          <w:color w:val="000000" w:themeColor="text1"/>
          <w:kern w:val="2"/>
          <w:sz w:val="28"/>
          <w:szCs w:val="28"/>
          <w:highlight w:val="none"/>
          <w14:textFill>
            <w14:solidFill>
              <w14:schemeClr w14:val="tx1"/>
            </w14:solidFill>
          </w14:textFill>
        </w:rPr>
      </w:pPr>
      <w:r>
        <w:rPr>
          <w:rFonts w:hint="eastAsia" w:ascii="仿宋" w:hAnsi="仿宋" w:eastAsia="仿宋" w:cs="仿宋"/>
          <w:b w:val="0"/>
          <w:bCs w:val="0"/>
          <w:color w:val="000000" w:themeColor="text1"/>
          <w:kern w:val="2"/>
          <w:sz w:val="28"/>
          <w:szCs w:val="28"/>
          <w:highlight w:val="none"/>
          <w14:textFill>
            <w14:solidFill>
              <w14:schemeClr w14:val="tx1"/>
            </w14:solidFill>
          </w14:textFill>
        </w:rPr>
        <w:t>（4）有依法缴纳税收和社会保障资金的良好记录（提供相关证明材料或</w:t>
      </w:r>
      <w:r>
        <w:rPr>
          <w:rFonts w:hint="eastAsia" w:ascii="仿宋" w:hAnsi="仿宋" w:eastAsia="仿宋" w:cs="仿宋"/>
          <w:b w:val="0"/>
          <w:bCs w:val="0"/>
          <w:color w:val="000000" w:themeColor="text1"/>
          <w:kern w:val="2"/>
          <w:sz w:val="28"/>
          <w:szCs w:val="28"/>
          <w:highlight w:val="none"/>
          <w:lang w:val="en-US" w:eastAsia="zh-CN"/>
          <w14:textFill>
            <w14:solidFill>
              <w14:schemeClr w14:val="tx1"/>
            </w14:solidFill>
          </w14:textFill>
        </w:rPr>
        <w:t>书面</w:t>
      </w:r>
      <w:r>
        <w:rPr>
          <w:rFonts w:hint="eastAsia" w:ascii="仿宋" w:hAnsi="仿宋" w:eastAsia="仿宋" w:cs="仿宋"/>
          <w:b w:val="0"/>
          <w:bCs w:val="0"/>
          <w:color w:val="000000" w:themeColor="text1"/>
          <w:kern w:val="2"/>
          <w:sz w:val="28"/>
          <w:szCs w:val="28"/>
          <w:highlight w:val="none"/>
          <w14:textFill>
            <w14:solidFill>
              <w14:schemeClr w14:val="tx1"/>
            </w14:solidFill>
          </w14:textFill>
        </w:rPr>
        <w:t>承诺）；</w:t>
      </w:r>
    </w:p>
    <w:p w14:paraId="5BA7A661">
      <w:pPr>
        <w:widowControl w:val="0"/>
        <w:numPr>
          <w:ilvl w:val="0"/>
          <w:numId w:val="0"/>
        </w:numPr>
        <w:spacing w:line="360" w:lineRule="auto"/>
        <w:ind w:firstLine="560" w:firstLineChars="200"/>
        <w:jc w:val="both"/>
        <w:rPr>
          <w:rFonts w:hint="eastAsia" w:ascii="仿宋" w:hAnsi="仿宋" w:eastAsia="仿宋" w:cs="仿宋"/>
          <w:b w:val="0"/>
          <w:bCs w:val="0"/>
          <w:color w:val="000000" w:themeColor="text1"/>
          <w:kern w:val="2"/>
          <w:sz w:val="28"/>
          <w:szCs w:val="28"/>
          <w:highlight w:val="none"/>
          <w14:textFill>
            <w14:solidFill>
              <w14:schemeClr w14:val="tx1"/>
            </w14:solidFill>
          </w14:textFill>
        </w:rPr>
      </w:pPr>
      <w:r>
        <w:rPr>
          <w:rFonts w:hint="eastAsia" w:ascii="仿宋" w:hAnsi="仿宋" w:eastAsia="仿宋" w:cs="仿宋"/>
          <w:b w:val="0"/>
          <w:bCs w:val="0"/>
          <w:color w:val="000000" w:themeColor="text1"/>
          <w:kern w:val="2"/>
          <w:sz w:val="28"/>
          <w:szCs w:val="28"/>
          <w:highlight w:val="none"/>
          <w14:textFill>
            <w14:solidFill>
              <w14:schemeClr w14:val="tx1"/>
            </w14:solidFill>
          </w14:textFill>
        </w:rPr>
        <w:t>（5）参加政府采购活动前三年内，在经营活动中没有重大违法记录（提供书面声明）；</w:t>
      </w:r>
    </w:p>
    <w:p w14:paraId="40A569F9">
      <w:pPr>
        <w:widowControl w:val="0"/>
        <w:numPr>
          <w:ilvl w:val="0"/>
          <w:numId w:val="0"/>
        </w:numPr>
        <w:spacing w:line="360" w:lineRule="auto"/>
        <w:ind w:firstLine="560" w:firstLineChars="200"/>
        <w:jc w:val="both"/>
        <w:rPr>
          <w:rFonts w:hint="eastAsia" w:ascii="仿宋" w:hAnsi="仿宋" w:eastAsia="仿宋" w:cs="仿宋"/>
          <w:b w:val="0"/>
          <w:bCs w:val="0"/>
          <w:color w:val="000000" w:themeColor="text1"/>
          <w:kern w:val="2"/>
          <w:sz w:val="28"/>
          <w:szCs w:val="28"/>
          <w:highlight w:val="none"/>
          <w14:textFill>
            <w14:solidFill>
              <w14:schemeClr w14:val="tx1"/>
            </w14:solidFill>
          </w14:textFill>
        </w:rPr>
      </w:pPr>
      <w:r>
        <w:rPr>
          <w:rFonts w:hint="eastAsia" w:ascii="仿宋" w:hAnsi="仿宋" w:eastAsia="仿宋" w:cs="仿宋"/>
          <w:b w:val="0"/>
          <w:bCs w:val="0"/>
          <w:color w:val="000000" w:themeColor="text1"/>
          <w:kern w:val="2"/>
          <w:sz w:val="28"/>
          <w:szCs w:val="28"/>
          <w:highlight w:val="none"/>
          <w14:textFill>
            <w14:solidFill>
              <w14:schemeClr w14:val="tx1"/>
            </w14:solidFill>
          </w14:textFill>
        </w:rPr>
        <w:t>（6）法律、行政法规规定的其他条件：</w:t>
      </w:r>
    </w:p>
    <w:p w14:paraId="72861D9F">
      <w:pPr>
        <w:widowControl w:val="0"/>
        <w:numPr>
          <w:ilvl w:val="0"/>
          <w:numId w:val="0"/>
        </w:numPr>
        <w:spacing w:line="360" w:lineRule="auto"/>
        <w:ind w:firstLine="840" w:firstLineChars="300"/>
        <w:jc w:val="both"/>
        <w:rPr>
          <w:rFonts w:hint="eastAsia" w:ascii="仿宋" w:hAnsi="仿宋" w:eastAsia="仿宋" w:cs="仿宋"/>
          <w:b w:val="0"/>
          <w:bCs w:val="0"/>
          <w:color w:val="000000" w:themeColor="text1"/>
          <w:kern w:val="2"/>
          <w:sz w:val="28"/>
          <w:szCs w:val="28"/>
          <w:highlight w:val="none"/>
          <w14:textFill>
            <w14:solidFill>
              <w14:schemeClr w14:val="tx1"/>
            </w14:solidFill>
          </w14:textFill>
        </w:rPr>
      </w:pPr>
      <w:r>
        <w:rPr>
          <w:rFonts w:hint="eastAsia" w:ascii="仿宋" w:hAnsi="仿宋" w:eastAsia="仿宋" w:cs="仿宋"/>
          <w:b w:val="0"/>
          <w:bCs w:val="0"/>
          <w:color w:val="000000" w:themeColor="text1"/>
          <w:kern w:val="2"/>
          <w:sz w:val="28"/>
          <w:szCs w:val="28"/>
          <w:highlight w:val="none"/>
          <w14:textFill>
            <w14:solidFill>
              <w14:schemeClr w14:val="tx1"/>
            </w14:solidFill>
          </w14:textFill>
        </w:rPr>
        <w:t>供应商不得被“信用中国”网站（www.creditchina.gov.cn）列入失信被执行人或重大税收违法案件当事人名单、不得为“中国政府采购网”（www.ccgp.gov.cn）政府采购严重违法失信行为记录名单中被财政部门禁止参加政府采购活动的供应商（处罚决定规定的时间和地域范围内）（由代理机构于响应文件递交截止时间当日</w:t>
      </w:r>
      <w:r>
        <w:rPr>
          <w:rFonts w:hint="eastAsia" w:ascii="仿宋" w:hAnsi="仿宋" w:eastAsia="仿宋" w:cs="仿宋"/>
          <w:b w:val="0"/>
          <w:bCs w:val="0"/>
          <w:color w:val="000000" w:themeColor="text1"/>
          <w:kern w:val="2"/>
          <w:sz w:val="28"/>
          <w:szCs w:val="28"/>
          <w:highlight w:val="none"/>
          <w:lang w:eastAsia="zh-CN"/>
          <w14:textFill>
            <w14:solidFill>
              <w14:schemeClr w14:val="tx1"/>
            </w14:solidFill>
          </w14:textFill>
        </w:rPr>
        <w:t>竞争性谈判</w:t>
      </w:r>
      <w:r>
        <w:rPr>
          <w:rFonts w:hint="eastAsia" w:ascii="仿宋" w:hAnsi="仿宋" w:eastAsia="仿宋" w:cs="仿宋"/>
          <w:b w:val="0"/>
          <w:bCs w:val="0"/>
          <w:color w:val="000000" w:themeColor="text1"/>
          <w:kern w:val="2"/>
          <w:sz w:val="28"/>
          <w:szCs w:val="28"/>
          <w:highlight w:val="none"/>
          <w14:textFill>
            <w14:solidFill>
              <w14:schemeClr w14:val="tx1"/>
            </w14:solidFill>
          </w14:textFill>
        </w:rPr>
        <w:t>会议前查询）</w:t>
      </w:r>
    </w:p>
    <w:p w14:paraId="5511A2C9">
      <w:pPr>
        <w:pageBreakBefore w:val="0"/>
        <w:widowControl w:val="0"/>
        <w:wordWrap/>
        <w:overflowPunct/>
        <w:topLinePunct w:val="0"/>
        <w:bidi w:val="0"/>
        <w:spacing w:beforeAutospacing="0" w:after="100" w:afterAutospacing="0" w:line="360" w:lineRule="auto"/>
        <w:ind w:firstLine="562" w:firstLineChars="200"/>
        <w:jc w:val="left"/>
        <w:rPr>
          <w:rFonts w:hint="eastAsia" w:ascii="仿宋" w:hAnsi="仿宋" w:eastAsia="仿宋" w:cs="仿宋"/>
          <w:b/>
          <w:bCs/>
          <w:color w:val="auto"/>
          <w:kern w:val="2"/>
          <w:sz w:val="28"/>
          <w:szCs w:val="28"/>
          <w:highlight w:val="none"/>
        </w:rPr>
      </w:pPr>
      <w:r>
        <w:rPr>
          <w:rFonts w:hint="eastAsia" w:ascii="仿宋" w:hAnsi="仿宋" w:eastAsia="仿宋" w:cs="仿宋"/>
          <w:b/>
          <w:bCs/>
          <w:color w:val="auto"/>
          <w:kern w:val="2"/>
          <w:sz w:val="28"/>
          <w:szCs w:val="28"/>
          <w:highlight w:val="none"/>
        </w:rPr>
        <w:t>2.落实政府采购政策需满足的资格要求：</w:t>
      </w:r>
    </w:p>
    <w:p w14:paraId="3498CB3C">
      <w:pPr>
        <w:widowControl w:val="0"/>
        <w:numPr>
          <w:ilvl w:val="0"/>
          <w:numId w:val="0"/>
        </w:numPr>
        <w:spacing w:line="360" w:lineRule="auto"/>
        <w:ind w:firstLine="560" w:firstLineChars="200"/>
        <w:jc w:val="both"/>
        <w:rPr>
          <w:rFonts w:hint="eastAsia" w:ascii="仿宋" w:hAnsi="仿宋" w:eastAsia="仿宋" w:cs="仿宋"/>
          <w:color w:val="000000" w:themeColor="text1"/>
          <w:kern w:val="2"/>
          <w:sz w:val="28"/>
          <w:szCs w:val="28"/>
          <w:highlight w:val="none"/>
          <w:lang w:eastAsia="zh-CN"/>
          <w14:textFill>
            <w14:solidFill>
              <w14:schemeClr w14:val="tx1"/>
            </w14:solidFill>
          </w14:textFill>
        </w:rPr>
      </w:pPr>
      <w:r>
        <w:rPr>
          <w:rFonts w:hint="eastAsia" w:ascii="仿宋" w:hAnsi="仿宋" w:eastAsia="仿宋" w:cs="仿宋"/>
          <w:b w:val="0"/>
          <w:bCs w:val="0"/>
          <w:color w:val="000000" w:themeColor="text1"/>
          <w:kern w:val="2"/>
          <w:sz w:val="28"/>
          <w:szCs w:val="28"/>
          <w:highlight w:val="none"/>
          <w14:textFill>
            <w14:solidFill>
              <w14:schemeClr w14:val="tx1"/>
            </w14:solidFill>
          </w14:textFill>
        </w:rPr>
        <w:t>本项目为</w:t>
      </w:r>
      <w:r>
        <w:rPr>
          <w:rFonts w:hint="eastAsia" w:ascii="仿宋" w:hAnsi="仿宋" w:eastAsia="仿宋" w:cs="仿宋"/>
          <w:b w:val="0"/>
          <w:bCs w:val="0"/>
          <w:color w:val="000000" w:themeColor="text1"/>
          <w:kern w:val="2"/>
          <w:sz w:val="28"/>
          <w:szCs w:val="28"/>
          <w:highlight w:val="none"/>
          <w:lang w:val="en-US" w:eastAsia="zh-CN"/>
          <w14:textFill>
            <w14:solidFill>
              <w14:schemeClr w14:val="tx1"/>
            </w14:solidFill>
          </w14:textFill>
        </w:rPr>
        <w:t>非</w:t>
      </w:r>
      <w:r>
        <w:rPr>
          <w:rFonts w:hint="eastAsia" w:ascii="仿宋" w:hAnsi="仿宋" w:eastAsia="仿宋" w:cs="仿宋"/>
          <w:b w:val="0"/>
          <w:bCs w:val="0"/>
          <w:color w:val="000000" w:themeColor="text1"/>
          <w:kern w:val="2"/>
          <w:sz w:val="28"/>
          <w:szCs w:val="28"/>
          <w:highlight w:val="none"/>
          <w14:textFill>
            <w14:solidFill>
              <w14:schemeClr w14:val="tx1"/>
            </w14:solidFill>
          </w14:textFill>
        </w:rPr>
        <w:t>专门面向中小企业采购的项目</w:t>
      </w:r>
      <w:r>
        <w:rPr>
          <w:rFonts w:hint="eastAsia" w:ascii="仿宋" w:hAnsi="仿宋" w:eastAsia="仿宋" w:cs="仿宋"/>
          <w:b w:val="0"/>
          <w:bCs w:val="0"/>
          <w:color w:val="000000" w:themeColor="text1"/>
          <w:kern w:val="2"/>
          <w:sz w:val="28"/>
          <w:szCs w:val="28"/>
          <w:highlight w:val="none"/>
          <w:lang w:eastAsia="zh-CN"/>
          <w14:textFill>
            <w14:solidFill>
              <w14:schemeClr w14:val="tx1"/>
            </w14:solidFill>
          </w14:textFill>
        </w:rPr>
        <w:t>，</w:t>
      </w:r>
      <w:r>
        <w:rPr>
          <w:rFonts w:hint="eastAsia" w:ascii="仿宋" w:hAnsi="仿宋" w:eastAsia="仿宋" w:cs="仿宋"/>
          <w:bCs/>
          <w:color w:val="auto"/>
          <w:sz w:val="28"/>
          <w:szCs w:val="28"/>
          <w:highlight w:val="none"/>
          <w:lang w:eastAsia="zh-CN"/>
        </w:rPr>
        <w:t>小微企业享受10%的价格扣除，</w:t>
      </w:r>
      <w:r>
        <w:rPr>
          <w:rFonts w:hint="eastAsia" w:ascii="仿宋" w:hAnsi="仿宋" w:eastAsia="仿宋" w:cs="仿宋"/>
          <w:color w:val="000000" w:themeColor="text1"/>
          <w:sz w:val="28"/>
          <w:szCs w:val="28"/>
          <w:highlight w:val="none"/>
          <w14:textFill>
            <w14:solidFill>
              <w14:schemeClr w14:val="tx1"/>
            </w14:solidFill>
          </w14:textFill>
        </w:rPr>
        <w:t>用扣除后的价格参加评审。</w:t>
      </w:r>
      <w:r>
        <w:rPr>
          <w:rFonts w:hint="eastAsia" w:ascii="仿宋" w:hAnsi="仿宋" w:eastAsia="仿宋" w:cs="仿宋"/>
          <w:bCs/>
          <w:color w:val="auto"/>
          <w:sz w:val="28"/>
          <w:szCs w:val="28"/>
          <w:highlight w:val="none"/>
          <w:lang w:eastAsia="zh-CN"/>
        </w:rPr>
        <w:t>残疾人企业、监狱企业视同为小微企业。</w:t>
      </w:r>
    </w:p>
    <w:p w14:paraId="420536C2">
      <w:pPr>
        <w:widowControl w:val="0"/>
        <w:numPr>
          <w:ilvl w:val="0"/>
          <w:numId w:val="0"/>
        </w:numPr>
        <w:spacing w:line="360" w:lineRule="auto"/>
        <w:ind w:firstLine="562" w:firstLineChars="200"/>
        <w:jc w:val="both"/>
        <w:rPr>
          <w:rFonts w:hint="eastAsia" w:ascii="仿宋" w:hAnsi="仿宋" w:eastAsia="仿宋" w:cs="仿宋"/>
          <w:b/>
          <w:bCs/>
          <w:color w:val="000000" w:themeColor="text1"/>
          <w:kern w:val="2"/>
          <w:sz w:val="28"/>
          <w:szCs w:val="28"/>
          <w:highlight w:val="none"/>
          <w:lang w:val="en-US" w:eastAsia="zh-CN"/>
          <w14:textFill>
            <w14:solidFill>
              <w14:schemeClr w14:val="tx1"/>
            </w14:solidFill>
          </w14:textFill>
        </w:rPr>
      </w:pPr>
      <w:r>
        <w:rPr>
          <w:rFonts w:hint="eastAsia" w:ascii="仿宋" w:hAnsi="仿宋" w:eastAsia="仿宋" w:cs="仿宋"/>
          <w:b/>
          <w:bCs/>
          <w:color w:val="000000" w:themeColor="text1"/>
          <w:kern w:val="2"/>
          <w:sz w:val="28"/>
          <w:szCs w:val="28"/>
          <w:highlight w:val="none"/>
          <w:lang w:val="en-US" w:eastAsia="zh-CN"/>
          <w14:textFill>
            <w14:solidFill>
              <w14:schemeClr w14:val="tx1"/>
            </w14:solidFill>
          </w14:textFill>
        </w:rPr>
        <w:t>3.</w:t>
      </w:r>
      <w:r>
        <w:rPr>
          <w:rFonts w:hint="eastAsia" w:ascii="仿宋" w:hAnsi="仿宋" w:eastAsia="仿宋" w:cs="仿宋"/>
          <w:b/>
          <w:bCs/>
          <w:color w:val="000000" w:themeColor="text1"/>
          <w:kern w:val="2"/>
          <w:sz w:val="28"/>
          <w:szCs w:val="28"/>
          <w:highlight w:val="none"/>
          <w14:textFill>
            <w14:solidFill>
              <w14:schemeClr w14:val="tx1"/>
            </w14:solidFill>
          </w14:textFill>
        </w:rPr>
        <w:t>本项目的特定资格要求:</w:t>
      </w:r>
      <w:r>
        <w:rPr>
          <w:rFonts w:hint="eastAsia" w:ascii="仿宋" w:hAnsi="仿宋" w:eastAsia="仿宋" w:cs="仿宋"/>
          <w:b/>
          <w:bCs/>
          <w:color w:val="000000" w:themeColor="text1"/>
          <w:kern w:val="2"/>
          <w:sz w:val="28"/>
          <w:szCs w:val="28"/>
          <w:highlight w:val="none"/>
          <w:lang w:val="en-US" w:eastAsia="zh-CN"/>
          <w14:textFill>
            <w14:solidFill>
              <w14:schemeClr w14:val="tx1"/>
            </w14:solidFill>
          </w14:textFill>
        </w:rPr>
        <w:t>无</w:t>
      </w:r>
    </w:p>
    <w:p w14:paraId="47CEDD85">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562" w:firstLineChars="200"/>
        <w:jc w:val="both"/>
        <w:rPr>
          <w:rFonts w:hint="default" w:ascii="仿宋" w:hAnsi="仿宋" w:eastAsia="仿宋" w:cs="仿宋"/>
          <w:color w:val="000000" w:themeColor="text1"/>
          <w:kern w:val="0"/>
          <w:sz w:val="28"/>
          <w:szCs w:val="28"/>
          <w:highlight w:val="none"/>
          <w:lang w:val="en-US" w:eastAsia="zh-CN" w:bidi="ar-SA"/>
          <w14:textFill>
            <w14:solidFill>
              <w14:schemeClr w14:val="tx1"/>
            </w14:solidFill>
          </w14:textFill>
        </w:rPr>
      </w:pPr>
      <w:r>
        <w:rPr>
          <w:rFonts w:hint="eastAsia" w:ascii="仿宋" w:hAnsi="仿宋" w:eastAsia="仿宋" w:cs="仿宋"/>
          <w:b/>
          <w:bCs/>
          <w:color w:val="000000" w:themeColor="text1"/>
          <w:kern w:val="2"/>
          <w:sz w:val="28"/>
          <w:szCs w:val="28"/>
          <w:highlight w:val="none"/>
          <w:lang w:val="en-US" w:eastAsia="zh-CN"/>
          <w14:textFill>
            <w14:solidFill>
              <w14:schemeClr w14:val="tx1"/>
            </w14:solidFill>
          </w14:textFill>
        </w:rPr>
        <w:t>4.</w:t>
      </w:r>
      <w:r>
        <w:rPr>
          <w:rFonts w:hint="eastAsia" w:ascii="仿宋" w:hAnsi="仿宋" w:eastAsia="仿宋" w:cs="仿宋"/>
          <w:b w:val="0"/>
          <w:bCs w:val="0"/>
          <w:color w:val="000000" w:themeColor="text1"/>
          <w:kern w:val="2"/>
          <w:sz w:val="28"/>
          <w:szCs w:val="28"/>
          <w:highlight w:val="none"/>
          <w:lang w:val="en-US" w:eastAsia="zh-CN"/>
          <w14:textFill>
            <w14:solidFill>
              <w14:schemeClr w14:val="tx1"/>
            </w14:solidFill>
          </w14:textFill>
        </w:rPr>
        <w:t>依据《</w:t>
      </w:r>
      <w:r>
        <w:rPr>
          <w:rFonts w:hint="eastAsia" w:ascii="仿宋" w:hAnsi="仿宋" w:eastAsia="仿宋" w:cs="仿宋"/>
          <w:color w:val="000000" w:themeColor="text1"/>
          <w:kern w:val="0"/>
          <w:sz w:val="28"/>
          <w:szCs w:val="28"/>
          <w:highlight w:val="none"/>
          <w:lang w:val="en-US" w:eastAsia="zh-CN" w:bidi="ar-SA"/>
          <w14:textFill>
            <w14:solidFill>
              <w14:schemeClr w14:val="tx1"/>
            </w14:solidFill>
          </w14:textFill>
        </w:rPr>
        <w:t>国务院办公厅关于在政府采购中实施本国产品标准及相关政策的通知》（国办发〔2025〕34号</w:t>
      </w:r>
      <w:r>
        <w:rPr>
          <w:rFonts w:hint="eastAsia" w:ascii="宋体" w:hAnsi="宋体" w:eastAsia="宋体" w:cs="宋体"/>
          <w:i w:val="0"/>
          <w:iCs w:val="0"/>
          <w:caps w:val="0"/>
          <w:color w:val="333333"/>
          <w:spacing w:val="0"/>
          <w:sz w:val="24"/>
          <w:szCs w:val="24"/>
          <w:highlight w:val="none"/>
          <w:shd w:val="clear" w:fill="FFFFFF"/>
        </w:rPr>
        <w:t> </w:t>
      </w:r>
      <w:r>
        <w:rPr>
          <w:rFonts w:hint="eastAsia" w:ascii="宋体" w:hAnsi="宋体" w:eastAsia="宋体" w:cs="宋体"/>
          <w:i w:val="0"/>
          <w:iCs w:val="0"/>
          <w:caps w:val="0"/>
          <w:color w:val="333333"/>
          <w:spacing w:val="0"/>
          <w:sz w:val="24"/>
          <w:szCs w:val="24"/>
          <w:highlight w:val="none"/>
          <w:shd w:val="clear" w:fill="FFFFFF"/>
          <w:lang w:eastAsia="zh-CN"/>
        </w:rPr>
        <w:t>）</w:t>
      </w:r>
      <w:r>
        <w:rPr>
          <w:rFonts w:hint="eastAsia" w:ascii="仿宋" w:hAnsi="仿宋" w:eastAsia="仿宋" w:cs="仿宋"/>
          <w:color w:val="000000" w:themeColor="text1"/>
          <w:kern w:val="0"/>
          <w:sz w:val="28"/>
          <w:szCs w:val="28"/>
          <w:highlight w:val="none"/>
          <w:lang w:val="en-US" w:eastAsia="zh-CN" w:bidi="ar-SA"/>
          <w14:textFill>
            <w14:solidFill>
              <w14:schemeClr w14:val="tx1"/>
            </w14:solidFill>
          </w14:textFill>
        </w:rPr>
        <w:t>文件要求，对本国产品的报价给予20%的价格扣除，用扣除后的价格参与评审。故本项目最高价格扣除比例为30%。</w:t>
      </w:r>
    </w:p>
    <w:p w14:paraId="3DCDA1AA">
      <w:pPr>
        <w:pStyle w:val="3"/>
        <w:widowControl/>
        <w:spacing w:before="0" w:after="0" w:line="360" w:lineRule="auto"/>
        <w:rPr>
          <w:rFonts w:hint="eastAsia" w:ascii="仿宋" w:hAnsi="仿宋" w:eastAsia="仿宋" w:cs="仿宋"/>
          <w:bCs w:val="0"/>
          <w:color w:val="000000" w:themeColor="text1"/>
          <w:sz w:val="28"/>
          <w:szCs w:val="28"/>
          <w:highlight w:val="none"/>
          <w14:textFill>
            <w14:solidFill>
              <w14:schemeClr w14:val="tx1"/>
            </w14:solidFill>
          </w14:textFill>
        </w:rPr>
      </w:pPr>
      <w:r>
        <w:rPr>
          <w:rFonts w:hint="eastAsia" w:ascii="仿宋" w:hAnsi="仿宋" w:eastAsia="仿宋" w:cs="仿宋"/>
          <w:bCs w:val="0"/>
          <w:color w:val="000000" w:themeColor="text1"/>
          <w:sz w:val="28"/>
          <w:szCs w:val="28"/>
          <w:highlight w:val="none"/>
          <w14:textFill>
            <w14:solidFill>
              <w14:schemeClr w14:val="tx1"/>
            </w14:solidFill>
          </w14:textFill>
        </w:rPr>
        <w:t>三、获取采购文件</w:t>
      </w:r>
    </w:p>
    <w:p w14:paraId="5AF8E679">
      <w:pPr>
        <w:widowControl w:val="0"/>
        <w:spacing w:line="360" w:lineRule="auto"/>
        <w:ind w:firstLine="560" w:firstLineChars="200"/>
        <w:jc w:val="both"/>
        <w:rPr>
          <w:rFonts w:hint="eastAsia" w:ascii="仿宋" w:hAnsi="仿宋" w:eastAsia="仿宋" w:cs="仿宋"/>
          <w:color w:val="000000" w:themeColor="text1"/>
          <w:kern w:val="2"/>
          <w:sz w:val="28"/>
          <w:szCs w:val="28"/>
          <w:highlight w:val="none"/>
          <w:lang w:val="en-US" w:eastAsia="zh-CN"/>
          <w14:textFill>
            <w14:solidFill>
              <w14:schemeClr w14:val="tx1"/>
            </w14:solidFill>
          </w14:textFill>
        </w:rPr>
      </w:pP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时间：2026年9月22日至2026年9月30日，每天上午00:00至12:00，下午12:00至23:59（北京时间，法定节假日除外）</w:t>
      </w:r>
    </w:p>
    <w:p w14:paraId="5E758584">
      <w:pPr>
        <w:widowControl w:val="0"/>
        <w:spacing w:line="360" w:lineRule="auto"/>
        <w:ind w:firstLine="560" w:firstLineChars="200"/>
        <w:jc w:val="both"/>
        <w:rPr>
          <w:rFonts w:hint="eastAsia" w:ascii="仿宋" w:hAnsi="仿宋" w:eastAsia="仿宋" w:cs="仿宋"/>
          <w:color w:val="000000" w:themeColor="text1"/>
          <w:kern w:val="2"/>
          <w:sz w:val="28"/>
          <w:szCs w:val="28"/>
          <w:highlight w:val="none"/>
          <w:lang w:val="en-US" w:eastAsia="zh-CN"/>
          <w14:textFill>
            <w14:solidFill>
              <w14:schemeClr w14:val="tx1"/>
            </w14:solidFill>
          </w14:textFill>
        </w:rPr>
      </w:pP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地点：乐采云平台https://www.lecaiyun.com/</w:t>
      </w:r>
    </w:p>
    <w:p w14:paraId="6488AFBF">
      <w:pPr>
        <w:keepNext w:val="0"/>
        <w:keepLines w:val="0"/>
        <w:pageBreakBefore w:val="0"/>
        <w:widowControl w:val="0"/>
        <w:kinsoku/>
        <w:wordWrap w:val="0"/>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color w:val="000000" w:themeColor="text1"/>
          <w:kern w:val="2"/>
          <w:sz w:val="28"/>
          <w:szCs w:val="28"/>
          <w:highlight w:val="none"/>
          <w:lang w:val="en-US" w:eastAsia="zh-CN"/>
          <w14:textFill>
            <w14:solidFill>
              <w14:schemeClr w14:val="tx1"/>
            </w14:solidFill>
          </w14:textFill>
        </w:rPr>
      </w:pP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方式：有意参加投标的投标人需在乐采云平台https://www.lecaiyun.com/办理数字证书(CA)。完成数字证书(CA)办理后，投标人需要在乐采云平台绑定数字证书(CA)，并在平台上获取采购文件和其他相关采购资料（操作路径：我的工作台 &gt; 项目采购 &gt; 获取采购文件 &gt;下载采购文件 &gt;下载或点击批量下载。帮助文档：</w:t>
      </w: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fldChar w:fldCharType="begin"/>
      </w: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instrText xml:space="preserve"> HYPERLINK "https://helpcenter.zcygov.cn/document/#/document/xmlDetail?siteCode=lecaiyun&amp;manualId=6071&amp;topicId=9db4780a1526bf51dad8efcb921aa839。" </w:instrText>
      </w: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fldChar w:fldCharType="separate"/>
      </w: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https://helpcenter.zcygov.cn/document/#/document/xmlDetail?siteCode=lecaiyun&amp;manualId=6071&amp;topicId=9db4780a1526bf51dad8efcb921aa839)。</w:t>
      </w: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fldChar w:fldCharType="end"/>
      </w: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如果投标人之前已经在云南CA在线数字证书办理网注册并办理了企业数字证书(CA)，则可以直接进行绑定，无需重复办理。此外，投标人在乐采云（政采云）平台办理的其他CA也可以直接使用，无需重复办理。</w:t>
      </w:r>
    </w:p>
    <w:p w14:paraId="27A19C02">
      <w:pPr>
        <w:widowControl w:val="0"/>
        <w:spacing w:line="360" w:lineRule="auto"/>
        <w:ind w:firstLine="560" w:firstLineChars="200"/>
        <w:jc w:val="both"/>
        <w:rPr>
          <w:rFonts w:hint="eastAsia" w:ascii="仿宋" w:hAnsi="仿宋" w:eastAsia="仿宋" w:cs="仿宋"/>
          <w:color w:val="000000" w:themeColor="text1"/>
          <w:kern w:val="2"/>
          <w:sz w:val="28"/>
          <w:szCs w:val="28"/>
          <w:highlight w:val="none"/>
          <w:lang w:val="en-US" w:eastAsia="zh-CN"/>
          <w14:textFill>
            <w14:solidFill>
              <w14:schemeClr w14:val="tx1"/>
            </w14:solidFill>
          </w14:textFill>
        </w:rPr>
      </w:pP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售价：0元。</w:t>
      </w:r>
    </w:p>
    <w:p w14:paraId="3DC85AF7">
      <w:pPr>
        <w:pStyle w:val="3"/>
        <w:widowControl/>
        <w:spacing w:before="0" w:after="0" w:line="360" w:lineRule="auto"/>
        <w:rPr>
          <w:rFonts w:hint="eastAsia" w:ascii="仿宋" w:hAnsi="仿宋" w:eastAsia="仿宋" w:cs="仿宋"/>
          <w:bCs w:val="0"/>
          <w:color w:val="000000" w:themeColor="text1"/>
          <w:sz w:val="28"/>
          <w:szCs w:val="28"/>
          <w:highlight w:val="none"/>
          <w14:textFill>
            <w14:solidFill>
              <w14:schemeClr w14:val="tx1"/>
            </w14:solidFill>
          </w14:textFill>
        </w:rPr>
      </w:pPr>
      <w:bookmarkStart w:id="26" w:name="_Toc35393793"/>
      <w:bookmarkStart w:id="27" w:name="_Toc28359005"/>
      <w:bookmarkStart w:id="28" w:name="_Toc26119"/>
      <w:bookmarkStart w:id="29" w:name="_Toc28359082"/>
      <w:bookmarkStart w:id="30" w:name="_Toc21930"/>
      <w:bookmarkStart w:id="31" w:name="_Toc35393624"/>
      <w:r>
        <w:rPr>
          <w:rFonts w:hint="eastAsia" w:ascii="仿宋" w:hAnsi="仿宋" w:eastAsia="仿宋" w:cs="仿宋"/>
          <w:bCs w:val="0"/>
          <w:color w:val="000000" w:themeColor="text1"/>
          <w:sz w:val="28"/>
          <w:szCs w:val="28"/>
          <w:highlight w:val="none"/>
          <w14:textFill>
            <w14:solidFill>
              <w14:schemeClr w14:val="tx1"/>
            </w14:solidFill>
          </w14:textFill>
        </w:rPr>
        <w:t>四、</w:t>
      </w:r>
      <w:bookmarkEnd w:id="26"/>
      <w:bookmarkEnd w:id="27"/>
      <w:bookmarkEnd w:id="28"/>
      <w:bookmarkEnd w:id="29"/>
      <w:bookmarkEnd w:id="30"/>
      <w:bookmarkEnd w:id="31"/>
      <w:r>
        <w:rPr>
          <w:rFonts w:hint="eastAsia" w:ascii="仿宋" w:hAnsi="仿宋" w:eastAsia="仿宋" w:cs="仿宋"/>
          <w:bCs w:val="0"/>
          <w:color w:val="000000" w:themeColor="text1"/>
          <w:sz w:val="28"/>
          <w:szCs w:val="28"/>
          <w:highlight w:val="none"/>
          <w14:textFill>
            <w14:solidFill>
              <w14:schemeClr w14:val="tx1"/>
            </w14:solidFill>
          </w14:textFill>
        </w:rPr>
        <w:t>响应文件的提交</w:t>
      </w:r>
    </w:p>
    <w:p w14:paraId="63929C0B">
      <w:pPr>
        <w:widowControl w:val="0"/>
        <w:spacing w:line="360" w:lineRule="auto"/>
        <w:ind w:firstLine="560" w:firstLineChars="200"/>
        <w:jc w:val="both"/>
        <w:rPr>
          <w:rFonts w:hint="eastAsia" w:ascii="仿宋" w:hAnsi="仿宋" w:eastAsia="仿宋" w:cs="仿宋"/>
          <w:color w:val="000000" w:themeColor="text1"/>
          <w:kern w:val="2"/>
          <w:sz w:val="28"/>
          <w:szCs w:val="28"/>
          <w:highlight w:val="none"/>
          <w14:textFill>
            <w14:solidFill>
              <w14:schemeClr w14:val="tx1"/>
            </w14:solidFill>
          </w14:textFill>
        </w:rPr>
      </w:pPr>
      <w:bookmarkStart w:id="32" w:name="_Toc35393625"/>
      <w:bookmarkStart w:id="33" w:name="_Toc13971"/>
      <w:bookmarkStart w:id="34" w:name="_Toc26948"/>
      <w:bookmarkStart w:id="35" w:name="_Toc35393794"/>
      <w:bookmarkStart w:id="36" w:name="_Toc28359084"/>
      <w:bookmarkStart w:id="37" w:name="_Toc28359007"/>
      <w:r>
        <w:rPr>
          <w:rFonts w:hint="eastAsia" w:ascii="仿宋" w:hAnsi="仿宋" w:eastAsia="仿宋" w:cs="仿宋"/>
          <w:color w:val="000000" w:themeColor="text1"/>
          <w:kern w:val="2"/>
          <w:sz w:val="28"/>
          <w:szCs w:val="28"/>
          <w:highlight w:val="none"/>
          <w14:textFill>
            <w14:solidFill>
              <w14:schemeClr w14:val="tx1"/>
            </w14:solidFill>
          </w14:textFill>
        </w:rPr>
        <w:t>截止时间：202</w:t>
      </w: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6</w:t>
      </w:r>
      <w:r>
        <w:rPr>
          <w:rFonts w:hint="eastAsia" w:ascii="仿宋" w:hAnsi="仿宋" w:eastAsia="仿宋" w:cs="仿宋"/>
          <w:color w:val="000000" w:themeColor="text1"/>
          <w:kern w:val="2"/>
          <w:sz w:val="28"/>
          <w:szCs w:val="28"/>
          <w:highlight w:val="none"/>
          <w14:textFill>
            <w14:solidFill>
              <w14:schemeClr w14:val="tx1"/>
            </w14:solidFill>
          </w14:textFill>
        </w:rPr>
        <w:t>年</w:t>
      </w: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10</w:t>
      </w:r>
      <w:r>
        <w:rPr>
          <w:rFonts w:hint="eastAsia" w:ascii="仿宋" w:hAnsi="仿宋" w:eastAsia="仿宋" w:cs="仿宋"/>
          <w:color w:val="000000" w:themeColor="text1"/>
          <w:kern w:val="2"/>
          <w:sz w:val="28"/>
          <w:szCs w:val="28"/>
          <w:highlight w:val="none"/>
          <w14:textFill>
            <w14:solidFill>
              <w14:schemeClr w14:val="tx1"/>
            </w14:solidFill>
          </w14:textFill>
        </w:rPr>
        <w:t>月</w:t>
      </w: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8</w:t>
      </w:r>
      <w:r>
        <w:rPr>
          <w:rFonts w:hint="eastAsia" w:ascii="仿宋" w:hAnsi="仿宋" w:eastAsia="仿宋" w:cs="仿宋"/>
          <w:color w:val="000000" w:themeColor="text1"/>
          <w:kern w:val="2"/>
          <w:sz w:val="28"/>
          <w:szCs w:val="28"/>
          <w:highlight w:val="none"/>
          <w14:textFill>
            <w14:solidFill>
              <w14:schemeClr w14:val="tx1"/>
            </w14:solidFill>
          </w14:textFill>
        </w:rPr>
        <w:t>日</w:t>
      </w: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9</w:t>
      </w:r>
      <w:r>
        <w:rPr>
          <w:rFonts w:hint="eastAsia" w:ascii="仿宋" w:hAnsi="仿宋" w:eastAsia="仿宋" w:cs="仿宋"/>
          <w:color w:val="000000" w:themeColor="text1"/>
          <w:kern w:val="2"/>
          <w:sz w:val="28"/>
          <w:szCs w:val="28"/>
          <w:highlight w:val="none"/>
          <w14:textFill>
            <w14:solidFill>
              <w14:schemeClr w14:val="tx1"/>
            </w14:solidFill>
          </w14:textFill>
        </w:rPr>
        <w:t>时</w:t>
      </w: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00</w:t>
      </w:r>
      <w:r>
        <w:rPr>
          <w:rFonts w:hint="eastAsia" w:ascii="仿宋" w:hAnsi="仿宋" w:eastAsia="仿宋" w:cs="仿宋"/>
          <w:color w:val="000000" w:themeColor="text1"/>
          <w:kern w:val="2"/>
          <w:sz w:val="28"/>
          <w:szCs w:val="28"/>
          <w:highlight w:val="none"/>
          <w14:textFill>
            <w14:solidFill>
              <w14:schemeClr w14:val="tx1"/>
            </w14:solidFill>
          </w14:textFill>
        </w:rPr>
        <w:t>分（北京时间）</w:t>
      </w:r>
    </w:p>
    <w:p w14:paraId="7A7C0EC3">
      <w:pPr>
        <w:widowControl w:val="0"/>
        <w:spacing w:line="360" w:lineRule="auto"/>
        <w:ind w:firstLine="560" w:firstLineChars="200"/>
        <w:jc w:val="both"/>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kern w:val="2"/>
          <w:sz w:val="28"/>
          <w:szCs w:val="28"/>
          <w:highlight w:val="none"/>
          <w14:textFill>
            <w14:solidFill>
              <w14:schemeClr w14:val="tx1"/>
            </w14:solidFill>
          </w14:textFill>
        </w:rPr>
        <w:t>地点：乐采云平台</w:t>
      </w:r>
      <w:r>
        <w:rPr>
          <w:rFonts w:hint="eastAsia" w:ascii="仿宋" w:hAnsi="仿宋" w:eastAsia="仿宋" w:cs="仿宋"/>
          <w:color w:val="000000" w:themeColor="text1"/>
          <w:kern w:val="2"/>
          <w:sz w:val="28"/>
          <w:szCs w:val="28"/>
          <w:highlight w:val="none"/>
          <w:lang w:eastAsia="zh-CN"/>
          <w14:textFill>
            <w14:solidFill>
              <w14:schemeClr w14:val="tx1"/>
            </w14:solidFill>
          </w14:textFill>
        </w:rPr>
        <w:t>（</w:t>
      </w:r>
      <w:r>
        <w:rPr>
          <w:rFonts w:hint="eastAsia" w:ascii="仿宋" w:hAnsi="仿宋" w:eastAsia="仿宋" w:cs="仿宋"/>
          <w:color w:val="000000" w:themeColor="text1"/>
          <w:kern w:val="2"/>
          <w:sz w:val="28"/>
          <w:szCs w:val="28"/>
          <w:highlight w:val="none"/>
          <w14:textFill>
            <w14:solidFill>
              <w14:schemeClr w14:val="tx1"/>
            </w14:solidFill>
          </w14:textFill>
        </w:rPr>
        <w:t>www.lecaiyun.com</w:t>
      </w:r>
      <w:r>
        <w:rPr>
          <w:rFonts w:hint="eastAsia" w:ascii="仿宋" w:hAnsi="仿宋" w:eastAsia="仿宋" w:cs="仿宋"/>
          <w:color w:val="000000" w:themeColor="text1"/>
          <w:kern w:val="2"/>
          <w:sz w:val="28"/>
          <w:szCs w:val="28"/>
          <w:highlight w:val="none"/>
          <w:lang w:eastAsia="zh-CN"/>
          <w14:textFill>
            <w14:solidFill>
              <w14:schemeClr w14:val="tx1"/>
            </w14:solidFill>
          </w14:textFill>
        </w:rPr>
        <w:t>）</w:t>
      </w:r>
    </w:p>
    <w:p w14:paraId="02E0029B">
      <w:pPr>
        <w:pStyle w:val="3"/>
        <w:widowControl/>
        <w:spacing w:before="0" w:after="0" w:line="360" w:lineRule="auto"/>
        <w:rPr>
          <w:rFonts w:hint="eastAsia" w:ascii="仿宋" w:hAnsi="仿宋" w:eastAsia="仿宋" w:cs="仿宋"/>
          <w:bCs w:val="0"/>
          <w:color w:val="000000" w:themeColor="text1"/>
          <w:sz w:val="28"/>
          <w:szCs w:val="28"/>
          <w:highlight w:val="none"/>
          <w14:textFill>
            <w14:solidFill>
              <w14:schemeClr w14:val="tx1"/>
            </w14:solidFill>
          </w14:textFill>
        </w:rPr>
      </w:pPr>
      <w:r>
        <w:rPr>
          <w:rFonts w:hint="eastAsia" w:ascii="仿宋" w:hAnsi="仿宋" w:eastAsia="仿宋" w:cs="仿宋"/>
          <w:bCs w:val="0"/>
          <w:color w:val="000000" w:themeColor="text1"/>
          <w:sz w:val="28"/>
          <w:szCs w:val="28"/>
          <w:highlight w:val="none"/>
          <w14:textFill>
            <w14:solidFill>
              <w14:schemeClr w14:val="tx1"/>
            </w14:solidFill>
          </w14:textFill>
        </w:rPr>
        <w:t>五、</w:t>
      </w:r>
      <w:bookmarkEnd w:id="32"/>
      <w:bookmarkEnd w:id="33"/>
      <w:bookmarkEnd w:id="34"/>
      <w:bookmarkEnd w:id="35"/>
      <w:bookmarkEnd w:id="36"/>
      <w:bookmarkEnd w:id="37"/>
      <w:r>
        <w:rPr>
          <w:rFonts w:hint="eastAsia" w:ascii="仿宋" w:hAnsi="仿宋" w:eastAsia="仿宋" w:cs="仿宋"/>
          <w:bCs w:val="0"/>
          <w:color w:val="000000" w:themeColor="text1"/>
          <w:sz w:val="28"/>
          <w:szCs w:val="28"/>
          <w:highlight w:val="none"/>
          <w14:textFill>
            <w14:solidFill>
              <w14:schemeClr w14:val="tx1"/>
            </w14:solidFill>
          </w14:textFill>
        </w:rPr>
        <w:t>开启</w:t>
      </w:r>
    </w:p>
    <w:p w14:paraId="47D808C8">
      <w:pPr>
        <w:widowControl w:val="0"/>
        <w:spacing w:line="360" w:lineRule="auto"/>
        <w:ind w:firstLine="560" w:firstLineChars="200"/>
        <w:jc w:val="both"/>
        <w:rPr>
          <w:rFonts w:hint="eastAsia" w:ascii="仿宋" w:hAnsi="仿宋" w:eastAsia="仿宋" w:cs="仿宋"/>
          <w:color w:val="000000" w:themeColor="text1"/>
          <w:kern w:val="2"/>
          <w:sz w:val="28"/>
          <w:szCs w:val="28"/>
          <w:highlight w:val="none"/>
          <w14:textFill>
            <w14:solidFill>
              <w14:schemeClr w14:val="tx1"/>
            </w14:solidFill>
          </w14:textFill>
        </w:rPr>
      </w:pPr>
      <w:bookmarkStart w:id="38" w:name="_Toc35393795"/>
      <w:bookmarkStart w:id="39" w:name="_Toc1267"/>
      <w:bookmarkStart w:id="40" w:name="_Toc35393626"/>
      <w:bookmarkStart w:id="41" w:name="_Toc14132"/>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开启</w:t>
      </w:r>
      <w:bookmarkStart w:id="234" w:name="_GoBack"/>
      <w:bookmarkEnd w:id="234"/>
      <w:r>
        <w:rPr>
          <w:rFonts w:hint="eastAsia" w:ascii="仿宋" w:hAnsi="仿宋" w:eastAsia="仿宋" w:cs="仿宋"/>
          <w:color w:val="000000" w:themeColor="text1"/>
          <w:kern w:val="2"/>
          <w:sz w:val="28"/>
          <w:szCs w:val="28"/>
          <w:highlight w:val="none"/>
          <w14:textFill>
            <w14:solidFill>
              <w14:schemeClr w14:val="tx1"/>
            </w14:solidFill>
          </w14:textFill>
        </w:rPr>
        <w:t>时间：202</w:t>
      </w: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6</w:t>
      </w:r>
      <w:r>
        <w:rPr>
          <w:rFonts w:hint="eastAsia" w:ascii="仿宋" w:hAnsi="仿宋" w:eastAsia="仿宋" w:cs="仿宋"/>
          <w:color w:val="000000" w:themeColor="text1"/>
          <w:kern w:val="2"/>
          <w:sz w:val="28"/>
          <w:szCs w:val="28"/>
          <w:highlight w:val="none"/>
          <w14:textFill>
            <w14:solidFill>
              <w14:schemeClr w14:val="tx1"/>
            </w14:solidFill>
          </w14:textFill>
        </w:rPr>
        <w:t>年</w:t>
      </w: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10</w:t>
      </w:r>
      <w:r>
        <w:rPr>
          <w:rFonts w:hint="eastAsia" w:ascii="仿宋" w:hAnsi="仿宋" w:eastAsia="仿宋" w:cs="仿宋"/>
          <w:color w:val="000000" w:themeColor="text1"/>
          <w:kern w:val="2"/>
          <w:sz w:val="28"/>
          <w:szCs w:val="28"/>
          <w:highlight w:val="none"/>
          <w14:textFill>
            <w14:solidFill>
              <w14:schemeClr w14:val="tx1"/>
            </w14:solidFill>
          </w14:textFill>
        </w:rPr>
        <w:t>月</w:t>
      </w: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8</w:t>
      </w:r>
      <w:r>
        <w:rPr>
          <w:rFonts w:hint="eastAsia" w:ascii="仿宋" w:hAnsi="仿宋" w:eastAsia="仿宋" w:cs="仿宋"/>
          <w:color w:val="000000" w:themeColor="text1"/>
          <w:kern w:val="2"/>
          <w:sz w:val="28"/>
          <w:szCs w:val="28"/>
          <w:highlight w:val="none"/>
          <w14:textFill>
            <w14:solidFill>
              <w14:schemeClr w14:val="tx1"/>
            </w14:solidFill>
          </w14:textFill>
        </w:rPr>
        <w:t>日</w:t>
      </w: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9</w:t>
      </w:r>
      <w:r>
        <w:rPr>
          <w:rFonts w:hint="eastAsia" w:ascii="仿宋" w:hAnsi="仿宋" w:eastAsia="仿宋" w:cs="仿宋"/>
          <w:color w:val="000000" w:themeColor="text1"/>
          <w:kern w:val="2"/>
          <w:sz w:val="28"/>
          <w:szCs w:val="28"/>
          <w:highlight w:val="none"/>
          <w14:textFill>
            <w14:solidFill>
              <w14:schemeClr w14:val="tx1"/>
            </w14:solidFill>
          </w14:textFill>
        </w:rPr>
        <w:t>时00分（北京时间）</w:t>
      </w:r>
    </w:p>
    <w:p w14:paraId="221CE2A8">
      <w:pPr>
        <w:widowControl w:val="0"/>
        <w:spacing w:line="360" w:lineRule="auto"/>
        <w:ind w:firstLine="560" w:firstLineChars="200"/>
        <w:jc w:val="both"/>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kern w:val="2"/>
          <w:sz w:val="28"/>
          <w:szCs w:val="28"/>
          <w:highlight w:val="none"/>
          <w14:textFill>
            <w14:solidFill>
              <w14:schemeClr w14:val="tx1"/>
            </w14:solidFill>
          </w14:textFill>
        </w:rPr>
        <w:t>地点：乐采云平台</w:t>
      </w:r>
      <w:r>
        <w:rPr>
          <w:rFonts w:hint="eastAsia" w:ascii="仿宋" w:hAnsi="仿宋" w:eastAsia="仿宋" w:cs="仿宋"/>
          <w:color w:val="000000" w:themeColor="text1"/>
          <w:kern w:val="2"/>
          <w:sz w:val="28"/>
          <w:szCs w:val="28"/>
          <w:highlight w:val="none"/>
          <w:lang w:eastAsia="zh-CN"/>
          <w14:textFill>
            <w14:solidFill>
              <w14:schemeClr w14:val="tx1"/>
            </w14:solidFill>
          </w14:textFill>
        </w:rPr>
        <w:t>（</w:t>
      </w:r>
      <w:r>
        <w:rPr>
          <w:rFonts w:hint="eastAsia" w:ascii="仿宋" w:hAnsi="仿宋" w:eastAsia="仿宋" w:cs="仿宋"/>
          <w:color w:val="000000" w:themeColor="text1"/>
          <w:kern w:val="2"/>
          <w:sz w:val="28"/>
          <w:szCs w:val="28"/>
          <w:highlight w:val="none"/>
          <w14:textFill>
            <w14:solidFill>
              <w14:schemeClr w14:val="tx1"/>
            </w14:solidFill>
          </w14:textFill>
        </w:rPr>
        <w:t>www.lecaiyun.com</w:t>
      </w:r>
      <w:r>
        <w:rPr>
          <w:rFonts w:hint="eastAsia" w:ascii="仿宋" w:hAnsi="仿宋" w:eastAsia="仿宋" w:cs="仿宋"/>
          <w:color w:val="000000" w:themeColor="text1"/>
          <w:kern w:val="2"/>
          <w:sz w:val="28"/>
          <w:szCs w:val="28"/>
          <w:highlight w:val="none"/>
          <w:lang w:eastAsia="zh-CN"/>
          <w14:textFill>
            <w14:solidFill>
              <w14:schemeClr w14:val="tx1"/>
            </w14:solidFill>
          </w14:textFill>
        </w:rPr>
        <w:t>）</w:t>
      </w:r>
    </w:p>
    <w:p w14:paraId="72112BFB">
      <w:pPr>
        <w:pStyle w:val="3"/>
        <w:widowControl/>
        <w:spacing w:before="0" w:after="0" w:line="360" w:lineRule="auto"/>
        <w:rPr>
          <w:rFonts w:hint="eastAsia" w:ascii="仿宋" w:hAnsi="仿宋" w:eastAsia="仿宋" w:cs="仿宋"/>
          <w:bCs w:val="0"/>
          <w:color w:val="000000" w:themeColor="text1"/>
          <w:sz w:val="28"/>
          <w:szCs w:val="28"/>
          <w:highlight w:val="none"/>
          <w14:textFill>
            <w14:solidFill>
              <w14:schemeClr w14:val="tx1"/>
            </w14:solidFill>
          </w14:textFill>
        </w:rPr>
      </w:pPr>
      <w:r>
        <w:rPr>
          <w:rFonts w:hint="eastAsia" w:ascii="仿宋" w:hAnsi="仿宋" w:eastAsia="仿宋" w:cs="仿宋"/>
          <w:bCs w:val="0"/>
          <w:color w:val="000000" w:themeColor="text1"/>
          <w:sz w:val="28"/>
          <w:szCs w:val="28"/>
          <w:highlight w:val="none"/>
          <w14:textFill>
            <w14:solidFill>
              <w14:schemeClr w14:val="tx1"/>
            </w14:solidFill>
          </w14:textFill>
        </w:rPr>
        <w:t>六、</w:t>
      </w:r>
      <w:bookmarkEnd w:id="38"/>
      <w:bookmarkEnd w:id="39"/>
      <w:bookmarkEnd w:id="40"/>
      <w:bookmarkEnd w:id="41"/>
      <w:r>
        <w:rPr>
          <w:rFonts w:hint="eastAsia" w:ascii="仿宋" w:hAnsi="仿宋" w:eastAsia="仿宋" w:cs="仿宋"/>
          <w:bCs w:val="0"/>
          <w:color w:val="000000" w:themeColor="text1"/>
          <w:sz w:val="28"/>
          <w:szCs w:val="28"/>
          <w:highlight w:val="none"/>
          <w14:textFill>
            <w14:solidFill>
              <w14:schemeClr w14:val="tx1"/>
            </w14:solidFill>
          </w14:textFill>
        </w:rPr>
        <w:t>公告期限</w:t>
      </w:r>
    </w:p>
    <w:p w14:paraId="4E9D87A2">
      <w:pPr>
        <w:spacing w:line="520" w:lineRule="exact"/>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bookmarkStart w:id="42" w:name="_Toc28359085"/>
      <w:bookmarkStart w:id="43" w:name="_Toc28979"/>
      <w:bookmarkStart w:id="44" w:name="_Toc35393796"/>
      <w:bookmarkStart w:id="45" w:name="_Toc35393627"/>
      <w:bookmarkStart w:id="46" w:name="_Toc5795"/>
      <w:bookmarkStart w:id="47" w:name="_Toc28359008"/>
      <w:r>
        <w:rPr>
          <w:rFonts w:hint="eastAsia" w:ascii="仿宋" w:hAnsi="仿宋" w:eastAsia="仿宋" w:cs="仿宋"/>
          <w:color w:val="000000" w:themeColor="text1"/>
          <w:sz w:val="28"/>
          <w:szCs w:val="28"/>
          <w:highlight w:val="none"/>
          <w14:textFill>
            <w14:solidFill>
              <w14:schemeClr w14:val="tx1"/>
            </w14:solidFill>
          </w14:textFill>
        </w:rPr>
        <w:t>自本公告发布之日起3个工作日。</w:t>
      </w:r>
    </w:p>
    <w:p w14:paraId="55C14219">
      <w:pPr>
        <w:pStyle w:val="3"/>
        <w:widowControl/>
        <w:spacing w:before="0" w:after="0" w:line="360" w:lineRule="auto"/>
        <w:rPr>
          <w:rFonts w:hint="eastAsia" w:ascii="仿宋" w:hAnsi="仿宋" w:eastAsia="仿宋" w:cs="仿宋"/>
          <w:bCs w:val="0"/>
          <w:color w:val="000000" w:themeColor="text1"/>
          <w:sz w:val="28"/>
          <w:szCs w:val="28"/>
          <w:highlight w:val="none"/>
          <w14:textFill>
            <w14:solidFill>
              <w14:schemeClr w14:val="tx1"/>
            </w14:solidFill>
          </w14:textFill>
        </w:rPr>
      </w:pPr>
      <w:r>
        <w:rPr>
          <w:rFonts w:hint="eastAsia" w:ascii="仿宋" w:hAnsi="仿宋" w:eastAsia="仿宋" w:cs="仿宋"/>
          <w:bCs w:val="0"/>
          <w:color w:val="000000" w:themeColor="text1"/>
          <w:sz w:val="28"/>
          <w:szCs w:val="28"/>
          <w:highlight w:val="none"/>
          <w14:textFill>
            <w14:solidFill>
              <w14:schemeClr w14:val="tx1"/>
            </w14:solidFill>
          </w14:textFill>
        </w:rPr>
        <w:t>七、</w:t>
      </w:r>
      <w:bookmarkEnd w:id="42"/>
      <w:bookmarkEnd w:id="43"/>
      <w:bookmarkEnd w:id="44"/>
      <w:bookmarkEnd w:id="45"/>
      <w:bookmarkEnd w:id="46"/>
      <w:bookmarkEnd w:id="47"/>
      <w:r>
        <w:rPr>
          <w:rFonts w:hint="eastAsia" w:ascii="仿宋" w:hAnsi="仿宋" w:eastAsia="仿宋" w:cs="仿宋"/>
          <w:bCs w:val="0"/>
          <w:color w:val="000000" w:themeColor="text1"/>
          <w:sz w:val="28"/>
          <w:szCs w:val="28"/>
          <w:highlight w:val="none"/>
          <w14:textFill>
            <w14:solidFill>
              <w14:schemeClr w14:val="tx1"/>
            </w14:solidFill>
          </w14:textFill>
        </w:rPr>
        <w:t>其他补充事宜</w:t>
      </w:r>
    </w:p>
    <w:p w14:paraId="7DCCCC3E">
      <w:pPr>
        <w:keepNext w:val="0"/>
        <w:keepLines w:val="0"/>
        <w:pageBreakBefore w:val="0"/>
        <w:widowControl w:val="0"/>
        <w:kinsoku/>
        <w:wordWrap/>
        <w:overflowPunct/>
        <w:topLinePunct w:val="0"/>
        <w:autoSpaceDE/>
        <w:autoSpaceDN/>
        <w:bidi w:val="0"/>
        <w:spacing w:after="100" w:line="360" w:lineRule="auto"/>
        <w:ind w:firstLine="840" w:firstLineChars="300"/>
        <w:textAlignment w:val="auto"/>
        <w:rPr>
          <w:rFonts w:hint="eastAsia" w:ascii="仿宋" w:hAnsi="仿宋" w:eastAsia="仿宋" w:cs="仿宋"/>
          <w:color w:val="000000" w:themeColor="text1"/>
          <w:sz w:val="28"/>
          <w:szCs w:val="28"/>
          <w:highlight w:val="none"/>
          <w:lang w:eastAsia="zh-CN"/>
          <w14:textFill>
            <w14:solidFill>
              <w14:schemeClr w14:val="tx1"/>
            </w14:solidFill>
          </w14:textFill>
        </w:rPr>
      </w:pPr>
      <w:bookmarkStart w:id="48" w:name="_Toc8120"/>
      <w:bookmarkEnd w:id="48"/>
      <w:bookmarkStart w:id="49" w:name="_Toc13994"/>
      <w:bookmarkEnd w:id="49"/>
      <w:bookmarkStart w:id="50" w:name="_Toc16794"/>
      <w:bookmarkEnd w:id="50"/>
      <w:bookmarkStart w:id="51" w:name="_Toc5498"/>
      <w:bookmarkEnd w:id="51"/>
      <w:bookmarkStart w:id="52" w:name="_Toc23419"/>
      <w:bookmarkEnd w:id="52"/>
      <w:bookmarkStart w:id="53" w:name="_Toc18212"/>
      <w:r>
        <w:rPr>
          <w:rFonts w:hint="eastAsia" w:ascii="仿宋" w:hAnsi="仿宋" w:eastAsia="仿宋" w:cs="仿宋"/>
          <w:color w:val="000000" w:themeColor="text1"/>
          <w:sz w:val="28"/>
          <w:szCs w:val="28"/>
          <w:highlight w:val="none"/>
          <w:lang w:val="en-US" w:eastAsia="zh-CN"/>
          <w14:textFill>
            <w14:solidFill>
              <w14:schemeClr w14:val="tx1"/>
            </w14:solidFill>
          </w14:textFill>
        </w:rPr>
        <w:t>1.</w:t>
      </w:r>
      <w:r>
        <w:rPr>
          <w:rFonts w:hint="eastAsia" w:ascii="仿宋" w:hAnsi="仿宋" w:eastAsia="仿宋" w:cs="仿宋"/>
          <w:color w:val="000000" w:themeColor="text1"/>
          <w:sz w:val="28"/>
          <w:szCs w:val="28"/>
          <w:highlight w:val="none"/>
          <w:lang w:eastAsia="zh-CN"/>
          <w14:textFill>
            <w14:solidFill>
              <w14:schemeClr w14:val="tx1"/>
            </w14:solidFill>
          </w14:textFill>
        </w:rPr>
        <w:t>本次竞争性谈判公告及有关的通知，将在《中国政府采购网》（https://www.ccgp.gov.cn/）、《</w:t>
      </w:r>
      <w:r>
        <w:rPr>
          <w:rFonts w:hint="eastAsia" w:ascii="仿宋" w:hAnsi="仿宋" w:eastAsia="仿宋" w:cs="仿宋"/>
          <w:color w:val="000000" w:themeColor="text1"/>
          <w:sz w:val="28"/>
          <w:szCs w:val="28"/>
          <w:highlight w:val="none"/>
          <w:lang w:val="en-US" w:eastAsia="zh-CN"/>
          <w14:textFill>
            <w14:solidFill>
              <w14:schemeClr w14:val="tx1"/>
            </w14:solidFill>
          </w14:textFill>
        </w:rPr>
        <w:t>乐采云平台》（https://www.lecaiyun.com/）</w:t>
      </w:r>
      <w:r>
        <w:rPr>
          <w:rFonts w:hint="eastAsia" w:ascii="仿宋" w:hAnsi="仿宋" w:eastAsia="仿宋" w:cs="仿宋"/>
          <w:color w:val="000000" w:themeColor="text1"/>
          <w:sz w:val="28"/>
          <w:szCs w:val="28"/>
          <w:highlight w:val="none"/>
          <w:lang w:eastAsia="zh-CN"/>
          <w14:textFill>
            <w14:solidFill>
              <w14:schemeClr w14:val="tx1"/>
            </w14:solidFill>
          </w14:textFill>
        </w:rPr>
        <w:t>上发布，请各供应商在递交响应文件前随时查看，以获取最新信息。因供应商不留意网站公告，导致后果由其自行负责，采购人及代理机构不承担任何责任。</w:t>
      </w:r>
    </w:p>
    <w:p w14:paraId="145C8A10">
      <w:pPr>
        <w:keepNext w:val="0"/>
        <w:keepLines w:val="0"/>
        <w:pageBreakBefore w:val="0"/>
        <w:widowControl w:val="0"/>
        <w:tabs>
          <w:tab w:val="left" w:pos="1260"/>
        </w:tabs>
        <w:kinsoku/>
        <w:wordWrap/>
        <w:overflowPunct/>
        <w:topLinePunct w:val="0"/>
        <w:autoSpaceDE/>
        <w:autoSpaceDN/>
        <w:bidi w:val="0"/>
        <w:spacing w:after="100" w:line="360" w:lineRule="auto"/>
        <w:ind w:firstLine="840" w:firstLineChars="3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2.本项目实行电子采购，供应商应在线上递交电子投标（响应）文件；</w:t>
      </w:r>
    </w:p>
    <w:p w14:paraId="35997CB4">
      <w:pPr>
        <w:keepNext w:val="0"/>
        <w:keepLines w:val="0"/>
        <w:pageBreakBefore w:val="0"/>
        <w:widowControl w:val="0"/>
        <w:kinsoku/>
        <w:wordWrap w:val="0"/>
        <w:overflowPunct/>
        <w:topLinePunct w:val="0"/>
        <w:autoSpaceDE/>
        <w:autoSpaceDN/>
        <w:bidi w:val="0"/>
        <w:adjustRightInd/>
        <w:snapToGrid/>
        <w:spacing w:after="100" w:line="360" w:lineRule="auto"/>
        <w:ind w:firstLine="840" w:firstLineChars="3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3.各供应商应在开标前应确保成为乐采云平台供应商，并完成CA数字证书申领。因未注册入库、未办理CA数字证书等原因造成无法参与或响应失败等后果由供应商自行承担。</w:t>
      </w:r>
    </w:p>
    <w:p w14:paraId="0462BE93">
      <w:pPr>
        <w:keepNext w:val="0"/>
        <w:keepLines w:val="0"/>
        <w:pageBreakBefore w:val="0"/>
        <w:widowControl/>
        <w:kinsoku/>
        <w:wordWrap w:val="0"/>
        <w:overflowPunct/>
        <w:topLinePunct w:val="0"/>
        <w:autoSpaceDE/>
        <w:autoSpaceDN/>
        <w:bidi w:val="0"/>
        <w:adjustRightInd/>
        <w:snapToGrid/>
        <w:spacing w:line="520" w:lineRule="exact"/>
        <w:ind w:firstLine="840" w:firstLineChars="300"/>
        <w:textAlignment w:val="auto"/>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auto"/>
          <w:sz w:val="28"/>
          <w:szCs w:val="28"/>
          <w:highlight w:val="none"/>
          <w:lang w:val="en-US" w:eastAsia="zh-CN"/>
        </w:rPr>
        <w:t>4.供应商将乐采云电子投标客户端下载、安装完成后，可通过账号密码或CA登录客户端进行响应文件的制作。客户端请至乐采云网站（帮助文档：https://helpcenter.zcygov.cn/document/#/document/xmlDetail?siteCode=lecaiyun&amp;manualId=6071&amp;topicId=6f604d65610b17ad93965401243d748d）进行查看下载，如有问题可拨打政采云客户服务热线400-928-2212进行咨询。关于云南CA操作问题请致电云南CA：4006727666；云南CA紧急联系方式：15288315056。如因供应商自身原因导致在规定时间内无法正常解密的（如：浏览器故障、未安装相关驱动、网络故障、加密CA与解密CA不一致等），代理机构不予异常处理，视为供应商自动弃标。</w:t>
      </w:r>
    </w:p>
    <w:p w14:paraId="69554A31">
      <w:pPr>
        <w:pStyle w:val="3"/>
        <w:widowControl/>
        <w:spacing w:before="0" w:after="0" w:line="360" w:lineRule="auto"/>
        <w:rPr>
          <w:rFonts w:hint="eastAsia" w:ascii="仿宋" w:hAnsi="仿宋" w:eastAsia="仿宋" w:cs="仿宋"/>
          <w:bCs w:val="0"/>
          <w:color w:val="000000" w:themeColor="text1"/>
          <w:sz w:val="28"/>
          <w:szCs w:val="28"/>
          <w:highlight w:val="none"/>
          <w14:textFill>
            <w14:solidFill>
              <w14:schemeClr w14:val="tx1"/>
            </w14:solidFill>
          </w14:textFill>
        </w:rPr>
      </w:pPr>
      <w:r>
        <w:rPr>
          <w:rFonts w:hint="eastAsia" w:ascii="仿宋" w:hAnsi="仿宋" w:eastAsia="仿宋" w:cs="仿宋"/>
          <w:bCs w:val="0"/>
          <w:color w:val="000000" w:themeColor="text1"/>
          <w:sz w:val="28"/>
          <w:szCs w:val="28"/>
          <w:highlight w:val="none"/>
          <w14:textFill>
            <w14:solidFill>
              <w14:schemeClr w14:val="tx1"/>
            </w14:solidFill>
          </w14:textFill>
        </w:rPr>
        <w:t>八、凡对本次采购提出询问，请按以下方式联系</w:t>
      </w:r>
    </w:p>
    <w:p w14:paraId="4EBE7E27">
      <w:pPr>
        <w:spacing w:line="460" w:lineRule="exact"/>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1.采购人信息</w:t>
      </w:r>
    </w:p>
    <w:p w14:paraId="12E9B8B8">
      <w:pPr>
        <w:spacing w:line="460" w:lineRule="exact"/>
        <w:ind w:firstLine="560" w:firstLineChars="200"/>
        <w:rPr>
          <w:rFonts w:hint="eastAsia" w:ascii="仿宋" w:hAnsi="仿宋" w:eastAsia="仿宋" w:cs="仿宋"/>
          <w:color w:val="000000" w:themeColor="text1"/>
          <w:sz w:val="28"/>
          <w:szCs w:val="28"/>
          <w:highlight w:val="none"/>
          <w:lang w:eastAsia="zh-CN"/>
          <w14:textFill>
            <w14:solidFill>
              <w14:schemeClr w14:val="tx1"/>
            </w14:solidFill>
          </w14:textFill>
        </w:rPr>
      </w:pPr>
      <w:bookmarkStart w:id="54" w:name="_Toc28359086"/>
      <w:bookmarkStart w:id="55" w:name="_Toc28359009"/>
      <w:r>
        <w:rPr>
          <w:rFonts w:hint="eastAsia" w:ascii="仿宋" w:hAnsi="仿宋" w:eastAsia="仿宋" w:cs="仿宋"/>
          <w:color w:val="000000" w:themeColor="text1"/>
          <w:sz w:val="28"/>
          <w:szCs w:val="28"/>
          <w:highlight w:val="none"/>
          <w:lang w:eastAsia="zh-CN"/>
          <w14:textFill>
            <w14:solidFill>
              <w14:schemeClr w14:val="tx1"/>
            </w14:solidFill>
          </w14:textFill>
        </w:rPr>
        <w:t>名 称：怒江边境管理支队</w:t>
      </w:r>
    </w:p>
    <w:p w14:paraId="4D2CC3B2">
      <w:pPr>
        <w:spacing w:line="460" w:lineRule="exact"/>
        <w:ind w:firstLine="560" w:firstLineChars="200"/>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地 址：云南省怒江州泸水市六库镇八一路128号</w:t>
      </w:r>
    </w:p>
    <w:p w14:paraId="69C3100D">
      <w:pPr>
        <w:spacing w:line="460" w:lineRule="exact"/>
        <w:ind w:firstLine="560" w:firstLineChars="200"/>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联系</w:t>
      </w:r>
      <w:r>
        <w:rPr>
          <w:rFonts w:hint="eastAsia" w:ascii="仿宋" w:hAnsi="仿宋" w:eastAsia="仿宋" w:cs="仿宋"/>
          <w:color w:val="000000" w:themeColor="text1"/>
          <w:sz w:val="28"/>
          <w:szCs w:val="28"/>
          <w:highlight w:val="none"/>
          <w:lang w:val="en-US" w:eastAsia="zh-CN"/>
          <w14:textFill>
            <w14:solidFill>
              <w14:schemeClr w14:val="tx1"/>
            </w14:solidFill>
          </w14:textFill>
        </w:rPr>
        <w:t>方式</w:t>
      </w:r>
      <w:r>
        <w:rPr>
          <w:rFonts w:hint="eastAsia" w:ascii="仿宋" w:hAnsi="仿宋" w:eastAsia="仿宋" w:cs="仿宋"/>
          <w:color w:val="000000" w:themeColor="text1"/>
          <w:sz w:val="28"/>
          <w:szCs w:val="28"/>
          <w:highlight w:val="none"/>
          <w:lang w:eastAsia="zh-CN"/>
          <w14:textFill>
            <w14:solidFill>
              <w14:schemeClr w14:val="tx1"/>
            </w14:solidFill>
          </w14:textFill>
        </w:rPr>
        <w:t>：闫警官</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lang w:eastAsia="zh-CN"/>
          <w14:textFill>
            <w14:solidFill>
              <w14:schemeClr w14:val="tx1"/>
            </w14:solidFill>
          </w14:textFill>
        </w:rPr>
        <w:t>0886-3615148</w:t>
      </w:r>
    </w:p>
    <w:p w14:paraId="71DEC0D9">
      <w:pPr>
        <w:spacing w:line="460" w:lineRule="exact"/>
        <w:ind w:firstLine="560" w:firstLineChars="200"/>
        <w:rPr>
          <w:rFonts w:hint="eastAsia" w:ascii="仿宋" w:hAnsi="仿宋" w:eastAsia="仿宋" w:cs="仿宋"/>
          <w:color w:val="000000" w:themeColor="text1"/>
          <w:sz w:val="28"/>
          <w:szCs w:val="28"/>
          <w:highlight w:val="none"/>
          <w:lang w:eastAsia="zh-CN"/>
          <w14:textFill>
            <w14:solidFill>
              <w14:schemeClr w14:val="tx1"/>
            </w14:solidFill>
          </w14:textFill>
        </w:rPr>
      </w:pPr>
    </w:p>
    <w:p w14:paraId="68E6B1F2">
      <w:pPr>
        <w:spacing w:line="460" w:lineRule="exact"/>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2.采购代理机构信息</w:t>
      </w:r>
      <w:bookmarkEnd w:id="54"/>
      <w:bookmarkEnd w:id="55"/>
    </w:p>
    <w:p w14:paraId="58A12018">
      <w:pPr>
        <w:spacing w:line="460" w:lineRule="exact"/>
        <w:ind w:firstLine="560" w:firstLineChars="200"/>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名 称：</w:t>
      </w:r>
      <w:r>
        <w:rPr>
          <w:rFonts w:hint="eastAsia" w:ascii="仿宋" w:hAnsi="仿宋" w:eastAsia="仿宋" w:cs="仿宋"/>
          <w:color w:val="000000" w:themeColor="text1"/>
          <w:sz w:val="28"/>
          <w:szCs w:val="28"/>
          <w:highlight w:val="none"/>
          <w:lang w:eastAsia="zh-CN"/>
          <w14:textFill>
            <w14:solidFill>
              <w14:schemeClr w14:val="tx1"/>
            </w14:solidFill>
          </w14:textFill>
        </w:rPr>
        <w:t>云南润滇工程技术咨询有限公司</w:t>
      </w:r>
    </w:p>
    <w:p w14:paraId="1500D9FC">
      <w:pPr>
        <w:spacing w:line="460" w:lineRule="exact"/>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地</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址：云南省昆明市西山区采莲路共信时代广场B座21楼</w:t>
      </w:r>
    </w:p>
    <w:p w14:paraId="1B0EE781">
      <w:pPr>
        <w:spacing w:line="46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000000" w:themeColor="text1"/>
          <w:sz w:val="28"/>
          <w:szCs w:val="28"/>
          <w:highlight w:val="none"/>
          <w14:textFill>
            <w14:solidFill>
              <w14:schemeClr w14:val="tx1"/>
            </w14:solidFill>
          </w14:textFill>
        </w:rPr>
        <w:t>联系方式：</w:t>
      </w:r>
      <w:bookmarkStart w:id="56" w:name="_Toc28359087"/>
      <w:bookmarkStart w:id="57" w:name="_Toc28359010"/>
      <w:r>
        <w:rPr>
          <w:rFonts w:hint="eastAsia" w:ascii="仿宋" w:hAnsi="仿宋" w:eastAsia="仿宋" w:cs="仿宋"/>
          <w:color w:val="auto"/>
          <w:sz w:val="28"/>
          <w:szCs w:val="28"/>
          <w:highlight w:val="none"/>
          <w:lang w:val="en-US" w:eastAsia="zh-CN"/>
        </w:rPr>
        <w:t>韩工 15288497707</w:t>
      </w:r>
    </w:p>
    <w:p w14:paraId="2FCDF9C4">
      <w:pPr>
        <w:spacing w:line="460" w:lineRule="exact"/>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3.项目联系方式</w:t>
      </w:r>
      <w:bookmarkEnd w:id="56"/>
      <w:bookmarkEnd w:id="57"/>
    </w:p>
    <w:p w14:paraId="384167FC">
      <w:pPr>
        <w:spacing w:line="460" w:lineRule="exact"/>
        <w:ind w:firstLine="560" w:firstLineChars="200"/>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项目联系人：</w:t>
      </w:r>
      <w:r>
        <w:rPr>
          <w:rFonts w:hint="eastAsia" w:ascii="仿宋" w:hAnsi="仿宋" w:eastAsia="仿宋" w:cs="仿宋"/>
          <w:color w:val="000000" w:themeColor="text1"/>
          <w:sz w:val="28"/>
          <w:szCs w:val="28"/>
          <w:highlight w:val="none"/>
          <w:lang w:val="en-US" w:eastAsia="zh-CN"/>
          <w14:textFill>
            <w14:solidFill>
              <w14:schemeClr w14:val="tx1"/>
            </w14:solidFill>
          </w14:textFill>
        </w:rPr>
        <w:t>韩</w:t>
      </w:r>
      <w:r>
        <w:rPr>
          <w:rFonts w:hint="eastAsia" w:ascii="仿宋" w:hAnsi="仿宋" w:eastAsia="仿宋" w:cs="仿宋"/>
          <w:color w:val="000000" w:themeColor="text1"/>
          <w:sz w:val="28"/>
          <w:szCs w:val="28"/>
          <w:highlight w:val="none"/>
          <w14:textFill>
            <w14:solidFill>
              <w14:schemeClr w14:val="tx1"/>
            </w14:solidFill>
          </w14:textFill>
        </w:rPr>
        <w:t>工</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 </w:t>
      </w:r>
    </w:p>
    <w:p w14:paraId="2548F7A3">
      <w:pPr>
        <w:spacing w:line="460" w:lineRule="exact"/>
        <w:ind w:firstLine="560" w:firstLineChars="200"/>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电　话：</w:t>
      </w:r>
      <w:bookmarkEnd w:id="53"/>
      <w:bookmarkStart w:id="58" w:name="_Toc32052"/>
      <w:r>
        <w:rPr>
          <w:rFonts w:hint="eastAsia" w:ascii="仿宋" w:hAnsi="仿宋" w:eastAsia="仿宋" w:cs="仿宋"/>
          <w:color w:val="auto"/>
          <w:sz w:val="28"/>
          <w:szCs w:val="28"/>
          <w:highlight w:val="none"/>
          <w:lang w:val="en-US" w:eastAsia="zh-CN"/>
        </w:rPr>
        <w:t>15288497707</w:t>
      </w:r>
    </w:p>
    <w:p w14:paraId="677FC76F">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br w:type="page"/>
      </w:r>
    </w:p>
    <w:p w14:paraId="0E6DF483">
      <w:pPr>
        <w:pStyle w:val="2"/>
        <w:spacing w:before="0" w:after="0"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bookmarkStart w:id="59" w:name="_Toc12698"/>
      <w:r>
        <w:rPr>
          <w:rFonts w:hint="eastAsia" w:ascii="仿宋" w:hAnsi="仿宋" w:eastAsia="仿宋" w:cs="仿宋"/>
          <w:color w:val="000000" w:themeColor="text1"/>
          <w:sz w:val="28"/>
          <w:szCs w:val="28"/>
          <w:highlight w:val="none"/>
          <w14:textFill>
            <w14:solidFill>
              <w14:schemeClr w14:val="tx1"/>
            </w14:solidFill>
          </w14:textFill>
        </w:rPr>
        <w:t>第二章 供应商须知</w:t>
      </w:r>
      <w:bookmarkEnd w:id="59"/>
    </w:p>
    <w:bookmarkEnd w:id="58"/>
    <w:p w14:paraId="0A5AA0E9">
      <w:pPr>
        <w:pStyle w:val="3"/>
        <w:pageBreakBefore w:val="0"/>
        <w:wordWrap/>
        <w:overflowPunct/>
        <w:topLinePunct w:val="0"/>
        <w:bidi w:val="0"/>
        <w:spacing w:before="0" w:beforeAutospacing="0" w:after="100" w:afterAutospacing="0" w:line="360" w:lineRule="auto"/>
        <w:jc w:val="center"/>
        <w:rPr>
          <w:rFonts w:hint="eastAsia" w:ascii="仿宋" w:hAnsi="仿宋" w:eastAsia="仿宋" w:cs="仿宋"/>
          <w:color w:val="auto"/>
          <w:sz w:val="28"/>
          <w:szCs w:val="28"/>
          <w:highlight w:val="none"/>
        </w:rPr>
      </w:pPr>
      <w:bookmarkStart w:id="60" w:name="_Toc45041354"/>
      <w:bookmarkStart w:id="61" w:name="_Toc438396778"/>
      <w:bookmarkStart w:id="62" w:name="_Toc432106528"/>
      <w:bookmarkStart w:id="63" w:name="_Toc430041035"/>
      <w:bookmarkStart w:id="64" w:name="_Toc18022"/>
      <w:bookmarkStart w:id="65" w:name="_Toc30727"/>
      <w:bookmarkStart w:id="66" w:name="_Toc15431"/>
      <w:r>
        <w:rPr>
          <w:rFonts w:hint="eastAsia" w:ascii="仿宋" w:hAnsi="仿宋" w:eastAsia="仿宋" w:cs="仿宋"/>
          <w:color w:val="auto"/>
          <w:sz w:val="28"/>
          <w:szCs w:val="28"/>
          <w:highlight w:val="none"/>
        </w:rPr>
        <w:t>供应商须知前附表</w:t>
      </w:r>
    </w:p>
    <w:tbl>
      <w:tblPr>
        <w:tblStyle w:val="16"/>
        <w:tblW w:w="97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1127"/>
        <w:gridCol w:w="2214"/>
        <w:gridCol w:w="5607"/>
      </w:tblGrid>
      <w:tr w14:paraId="67A87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776" w:type="dxa"/>
            <w:vAlign w:val="center"/>
          </w:tcPr>
          <w:p w14:paraId="6001B3C8">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b/>
                <w:bCs/>
                <w:color w:val="auto"/>
                <w:spacing w:val="0"/>
                <w:w w:val="100"/>
                <w:sz w:val="28"/>
                <w:szCs w:val="28"/>
                <w:highlight w:val="none"/>
              </w:rPr>
            </w:pPr>
            <w:r>
              <w:rPr>
                <w:rFonts w:hint="eastAsia" w:ascii="仿宋" w:hAnsi="仿宋" w:eastAsia="仿宋" w:cs="仿宋"/>
                <w:b/>
                <w:bCs/>
                <w:color w:val="auto"/>
                <w:spacing w:val="0"/>
                <w:w w:val="100"/>
                <w:sz w:val="28"/>
                <w:szCs w:val="28"/>
                <w:highlight w:val="none"/>
              </w:rPr>
              <w:t>序号</w:t>
            </w:r>
          </w:p>
        </w:tc>
        <w:tc>
          <w:tcPr>
            <w:tcW w:w="1127" w:type="dxa"/>
            <w:vAlign w:val="center"/>
          </w:tcPr>
          <w:p w14:paraId="57AD1EDB">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b/>
                <w:bCs/>
                <w:color w:val="auto"/>
                <w:spacing w:val="0"/>
                <w:w w:val="100"/>
                <w:sz w:val="28"/>
                <w:szCs w:val="28"/>
                <w:highlight w:val="none"/>
              </w:rPr>
            </w:pPr>
            <w:r>
              <w:rPr>
                <w:rFonts w:hint="eastAsia" w:ascii="仿宋" w:hAnsi="仿宋" w:eastAsia="仿宋" w:cs="仿宋"/>
                <w:b/>
                <w:bCs/>
                <w:color w:val="auto"/>
                <w:spacing w:val="0"/>
                <w:w w:val="100"/>
                <w:sz w:val="28"/>
                <w:szCs w:val="28"/>
                <w:highlight w:val="none"/>
              </w:rPr>
              <w:t>条款号</w:t>
            </w:r>
          </w:p>
        </w:tc>
        <w:tc>
          <w:tcPr>
            <w:tcW w:w="2214" w:type="dxa"/>
            <w:vAlign w:val="center"/>
          </w:tcPr>
          <w:p w14:paraId="53E116E8">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b/>
                <w:bCs/>
                <w:color w:val="auto"/>
                <w:spacing w:val="0"/>
                <w:w w:val="100"/>
                <w:sz w:val="28"/>
                <w:szCs w:val="28"/>
                <w:highlight w:val="none"/>
              </w:rPr>
            </w:pPr>
            <w:r>
              <w:rPr>
                <w:rFonts w:hint="eastAsia" w:ascii="仿宋" w:hAnsi="仿宋" w:eastAsia="仿宋" w:cs="仿宋"/>
                <w:b/>
                <w:bCs/>
                <w:color w:val="auto"/>
                <w:spacing w:val="0"/>
                <w:w w:val="100"/>
                <w:sz w:val="28"/>
                <w:szCs w:val="28"/>
                <w:highlight w:val="none"/>
              </w:rPr>
              <w:t>条  款  名  称</w:t>
            </w:r>
          </w:p>
        </w:tc>
        <w:tc>
          <w:tcPr>
            <w:tcW w:w="5607" w:type="dxa"/>
            <w:vAlign w:val="center"/>
          </w:tcPr>
          <w:p w14:paraId="70BACFC0">
            <w:pPr>
              <w:keepNext w:val="0"/>
              <w:keepLines w:val="0"/>
              <w:pageBreakBefore w:val="0"/>
              <w:widowControl/>
              <w:kinsoku/>
              <w:wordWrap/>
              <w:overflowPunct/>
              <w:topLinePunct w:val="0"/>
              <w:bidi w:val="0"/>
              <w:adjustRightInd/>
              <w:snapToGrid/>
              <w:spacing w:beforeAutospacing="0" w:after="100" w:afterAutospacing="0" w:line="360" w:lineRule="auto"/>
              <w:ind w:firstLine="562" w:firstLineChars="200"/>
              <w:jc w:val="left"/>
              <w:textAlignment w:val="auto"/>
              <w:rPr>
                <w:rFonts w:hint="eastAsia" w:ascii="仿宋" w:hAnsi="仿宋" w:eastAsia="仿宋" w:cs="仿宋"/>
                <w:b/>
                <w:bCs/>
                <w:color w:val="auto"/>
                <w:spacing w:val="0"/>
                <w:w w:val="100"/>
                <w:sz w:val="28"/>
                <w:szCs w:val="28"/>
                <w:highlight w:val="none"/>
              </w:rPr>
            </w:pPr>
            <w:r>
              <w:rPr>
                <w:rFonts w:hint="eastAsia" w:ascii="仿宋" w:hAnsi="仿宋" w:eastAsia="仿宋" w:cs="仿宋"/>
                <w:b/>
                <w:bCs/>
                <w:color w:val="auto"/>
                <w:spacing w:val="0"/>
                <w:w w:val="100"/>
                <w:sz w:val="28"/>
                <w:szCs w:val="28"/>
                <w:highlight w:val="none"/>
              </w:rPr>
              <w:t>编  列  内  容</w:t>
            </w:r>
          </w:p>
        </w:tc>
      </w:tr>
      <w:tr w14:paraId="2BEF8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6" w:type="dxa"/>
            <w:vAlign w:val="center"/>
          </w:tcPr>
          <w:p w14:paraId="6F609D7B">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1</w:t>
            </w:r>
          </w:p>
        </w:tc>
        <w:tc>
          <w:tcPr>
            <w:tcW w:w="1127" w:type="dxa"/>
            <w:vAlign w:val="center"/>
          </w:tcPr>
          <w:p w14:paraId="7E05D4C6">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1.1.2</w:t>
            </w:r>
          </w:p>
        </w:tc>
        <w:tc>
          <w:tcPr>
            <w:tcW w:w="2214" w:type="dxa"/>
            <w:vAlign w:val="center"/>
          </w:tcPr>
          <w:p w14:paraId="3F5CE1A4">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采购人</w:t>
            </w:r>
          </w:p>
        </w:tc>
        <w:tc>
          <w:tcPr>
            <w:tcW w:w="5607" w:type="dxa"/>
            <w:vAlign w:val="center"/>
          </w:tcPr>
          <w:p w14:paraId="70B3EFFA">
            <w:pPr>
              <w:keepNext w:val="0"/>
              <w:keepLines w:val="0"/>
              <w:pageBreakBefore w:val="0"/>
              <w:widowControl/>
              <w:kinsoku/>
              <w:wordWrap/>
              <w:overflowPunct/>
              <w:topLinePunct w:val="0"/>
              <w:autoSpaceDE/>
              <w:autoSpaceDN/>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lang w:val="en-US" w:eastAsia="zh-CN"/>
              </w:rPr>
            </w:pPr>
            <w:r>
              <w:rPr>
                <w:rFonts w:hint="eastAsia" w:ascii="仿宋" w:hAnsi="仿宋" w:eastAsia="仿宋" w:cs="仿宋"/>
                <w:color w:val="auto"/>
                <w:spacing w:val="0"/>
                <w:w w:val="100"/>
                <w:sz w:val="28"/>
                <w:szCs w:val="28"/>
                <w:highlight w:val="none"/>
                <w:lang w:val="en-US" w:eastAsia="zh-CN"/>
              </w:rPr>
              <w:t>采购人：怒江边境管理支队</w:t>
            </w:r>
          </w:p>
          <w:p w14:paraId="7FD09255">
            <w:pPr>
              <w:keepNext w:val="0"/>
              <w:keepLines w:val="0"/>
              <w:pageBreakBefore w:val="0"/>
              <w:widowControl/>
              <w:kinsoku/>
              <w:wordWrap/>
              <w:overflowPunct/>
              <w:topLinePunct w:val="0"/>
              <w:autoSpaceDE/>
              <w:autoSpaceDN/>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lang w:val="en-US" w:eastAsia="zh-CN"/>
              </w:rPr>
            </w:pPr>
            <w:r>
              <w:rPr>
                <w:rFonts w:hint="eastAsia" w:ascii="仿宋" w:hAnsi="仿宋" w:eastAsia="仿宋" w:cs="仿宋"/>
                <w:color w:val="auto"/>
                <w:spacing w:val="0"/>
                <w:w w:val="100"/>
                <w:sz w:val="28"/>
                <w:szCs w:val="28"/>
                <w:highlight w:val="none"/>
                <w:lang w:val="en-US" w:eastAsia="zh-CN"/>
              </w:rPr>
              <w:t>地 址：云南省怒江州泸水市六库镇八一路128号</w:t>
            </w:r>
          </w:p>
          <w:p w14:paraId="1183F80A">
            <w:pPr>
              <w:keepNext w:val="0"/>
              <w:keepLines w:val="0"/>
              <w:pageBreakBefore w:val="0"/>
              <w:widowControl/>
              <w:kinsoku/>
              <w:wordWrap/>
              <w:overflowPunct/>
              <w:topLinePunct w:val="0"/>
              <w:autoSpaceDE/>
              <w:autoSpaceDN/>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lang w:val="en-US" w:eastAsia="zh-CN"/>
              </w:rPr>
            </w:pPr>
            <w:r>
              <w:rPr>
                <w:rFonts w:hint="eastAsia" w:ascii="仿宋" w:hAnsi="仿宋" w:eastAsia="仿宋" w:cs="仿宋"/>
                <w:color w:val="auto"/>
                <w:spacing w:val="0"/>
                <w:w w:val="100"/>
                <w:sz w:val="28"/>
                <w:szCs w:val="28"/>
                <w:highlight w:val="none"/>
                <w:lang w:val="en-US" w:eastAsia="zh-CN"/>
              </w:rPr>
              <w:t>联系人：闫警官</w:t>
            </w:r>
          </w:p>
          <w:p w14:paraId="2E1DA73E">
            <w:pPr>
              <w:keepNext w:val="0"/>
              <w:keepLines w:val="0"/>
              <w:pageBreakBefore w:val="0"/>
              <w:widowControl/>
              <w:kinsoku/>
              <w:wordWrap/>
              <w:overflowPunct/>
              <w:topLinePunct w:val="0"/>
              <w:autoSpaceDE/>
              <w:autoSpaceDN/>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lang w:val="en-US" w:eastAsia="zh-CN"/>
              </w:rPr>
            </w:pPr>
            <w:r>
              <w:rPr>
                <w:rFonts w:hint="eastAsia" w:ascii="仿宋" w:hAnsi="仿宋" w:eastAsia="仿宋" w:cs="仿宋"/>
                <w:color w:val="auto"/>
                <w:spacing w:val="0"/>
                <w:w w:val="100"/>
                <w:sz w:val="28"/>
                <w:szCs w:val="28"/>
                <w:highlight w:val="none"/>
                <w:lang w:val="en-US" w:eastAsia="zh-CN"/>
              </w:rPr>
              <w:t>联系电话：0886-3615148</w:t>
            </w:r>
          </w:p>
        </w:tc>
      </w:tr>
      <w:tr w14:paraId="0F585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6" w:type="dxa"/>
            <w:vAlign w:val="center"/>
          </w:tcPr>
          <w:p w14:paraId="5B8F91AB">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2</w:t>
            </w:r>
          </w:p>
        </w:tc>
        <w:tc>
          <w:tcPr>
            <w:tcW w:w="1127" w:type="dxa"/>
            <w:vAlign w:val="center"/>
          </w:tcPr>
          <w:p w14:paraId="5FC0F91B">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1.1.3</w:t>
            </w:r>
          </w:p>
        </w:tc>
        <w:tc>
          <w:tcPr>
            <w:tcW w:w="2214" w:type="dxa"/>
            <w:vAlign w:val="center"/>
          </w:tcPr>
          <w:p w14:paraId="68E9EDF1">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采购代理机构</w:t>
            </w:r>
          </w:p>
        </w:tc>
        <w:tc>
          <w:tcPr>
            <w:tcW w:w="5607" w:type="dxa"/>
            <w:vAlign w:val="center"/>
          </w:tcPr>
          <w:p w14:paraId="59573EF0">
            <w:pPr>
              <w:keepNext w:val="0"/>
              <w:keepLines w:val="0"/>
              <w:pageBreakBefore w:val="0"/>
              <w:widowControl/>
              <w:kinsoku/>
              <w:wordWrap/>
              <w:overflowPunct/>
              <w:topLinePunct w:val="0"/>
              <w:autoSpaceDE/>
              <w:autoSpaceDN/>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lang w:eastAsia="zh-CN"/>
              </w:rPr>
            </w:pPr>
            <w:r>
              <w:rPr>
                <w:rFonts w:hint="eastAsia" w:ascii="仿宋" w:hAnsi="仿宋" w:eastAsia="仿宋" w:cs="仿宋"/>
                <w:color w:val="auto"/>
                <w:spacing w:val="0"/>
                <w:w w:val="100"/>
                <w:sz w:val="28"/>
                <w:szCs w:val="28"/>
                <w:highlight w:val="none"/>
              </w:rPr>
              <w:t>采购代理机构：</w:t>
            </w:r>
            <w:r>
              <w:rPr>
                <w:rFonts w:hint="eastAsia" w:ascii="仿宋" w:hAnsi="仿宋" w:eastAsia="仿宋" w:cs="仿宋"/>
                <w:color w:val="auto"/>
                <w:spacing w:val="0"/>
                <w:w w:val="100"/>
                <w:sz w:val="28"/>
                <w:szCs w:val="28"/>
                <w:highlight w:val="none"/>
                <w:lang w:eastAsia="zh-CN"/>
              </w:rPr>
              <w:t>云南润滇工程技术咨询有限公司</w:t>
            </w:r>
          </w:p>
          <w:p w14:paraId="5E775A1C">
            <w:pPr>
              <w:keepNext w:val="0"/>
              <w:keepLines w:val="0"/>
              <w:pageBreakBefore w:val="0"/>
              <w:widowControl/>
              <w:kinsoku/>
              <w:wordWrap/>
              <w:overflowPunct/>
              <w:topLinePunct w:val="0"/>
              <w:autoSpaceDE/>
              <w:autoSpaceDN/>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lang w:eastAsia="zh-CN"/>
              </w:rPr>
            </w:pPr>
            <w:r>
              <w:rPr>
                <w:rFonts w:hint="eastAsia" w:ascii="仿宋" w:hAnsi="仿宋" w:eastAsia="仿宋" w:cs="仿宋"/>
                <w:color w:val="auto"/>
                <w:spacing w:val="0"/>
                <w:w w:val="100"/>
                <w:sz w:val="28"/>
                <w:szCs w:val="28"/>
                <w:highlight w:val="none"/>
                <w:lang w:eastAsia="zh-CN"/>
              </w:rPr>
              <w:t>地址：昆明市西山区共信时代广场B幢21楼</w:t>
            </w:r>
          </w:p>
          <w:p w14:paraId="085387AB">
            <w:pPr>
              <w:keepNext w:val="0"/>
              <w:keepLines w:val="0"/>
              <w:pageBreakBefore w:val="0"/>
              <w:widowControl/>
              <w:kinsoku/>
              <w:wordWrap/>
              <w:overflowPunct/>
              <w:topLinePunct w:val="0"/>
              <w:autoSpaceDE/>
              <w:autoSpaceDN/>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lang w:eastAsia="zh-CN"/>
              </w:rPr>
            </w:pPr>
            <w:r>
              <w:rPr>
                <w:rFonts w:hint="eastAsia" w:ascii="仿宋" w:hAnsi="仿宋" w:eastAsia="仿宋" w:cs="仿宋"/>
                <w:color w:val="auto"/>
                <w:spacing w:val="0"/>
                <w:w w:val="100"/>
                <w:sz w:val="28"/>
                <w:szCs w:val="28"/>
                <w:highlight w:val="none"/>
                <w:lang w:eastAsia="zh-CN"/>
              </w:rPr>
              <w:t xml:space="preserve">联系人：韩工 </w:t>
            </w:r>
          </w:p>
          <w:p w14:paraId="5169EB86">
            <w:pPr>
              <w:keepNext w:val="0"/>
              <w:keepLines w:val="0"/>
              <w:pageBreakBefore w:val="0"/>
              <w:widowControl/>
              <w:kinsoku/>
              <w:wordWrap/>
              <w:overflowPunct/>
              <w:topLinePunct w:val="0"/>
              <w:autoSpaceDE/>
              <w:autoSpaceDN/>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lang w:eastAsia="zh-CN"/>
              </w:rPr>
              <w:t>联系方式：15288497707</w:t>
            </w:r>
          </w:p>
        </w:tc>
      </w:tr>
      <w:tr w14:paraId="6FBA9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6" w:type="dxa"/>
            <w:vAlign w:val="center"/>
          </w:tcPr>
          <w:p w14:paraId="1F3C8B26">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3</w:t>
            </w:r>
          </w:p>
        </w:tc>
        <w:tc>
          <w:tcPr>
            <w:tcW w:w="1127" w:type="dxa"/>
            <w:vAlign w:val="center"/>
          </w:tcPr>
          <w:p w14:paraId="3C9144F1">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1.1.4</w:t>
            </w:r>
          </w:p>
        </w:tc>
        <w:tc>
          <w:tcPr>
            <w:tcW w:w="2214" w:type="dxa"/>
            <w:vAlign w:val="center"/>
          </w:tcPr>
          <w:p w14:paraId="3DBF4577">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采购项目名称</w:t>
            </w:r>
          </w:p>
        </w:tc>
        <w:tc>
          <w:tcPr>
            <w:tcW w:w="5607" w:type="dxa"/>
            <w:vAlign w:val="center"/>
          </w:tcPr>
          <w:p w14:paraId="152F990E">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lang w:eastAsia="zh-CN"/>
              </w:rPr>
            </w:pPr>
            <w:r>
              <w:rPr>
                <w:rFonts w:hint="eastAsia" w:ascii="仿宋" w:hAnsi="仿宋" w:eastAsia="仿宋" w:cs="仿宋"/>
                <w:color w:val="auto"/>
                <w:spacing w:val="0"/>
                <w:w w:val="100"/>
                <w:sz w:val="28"/>
                <w:szCs w:val="28"/>
                <w:highlight w:val="none"/>
                <w:lang w:val="en-US" w:eastAsia="zh-CN"/>
              </w:rPr>
              <w:t>怒江边境管理支队专职辅警装备采购项目</w:t>
            </w:r>
          </w:p>
        </w:tc>
      </w:tr>
      <w:tr w14:paraId="1626E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6" w:type="dxa"/>
            <w:vAlign w:val="center"/>
          </w:tcPr>
          <w:p w14:paraId="2261F95E">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4</w:t>
            </w:r>
          </w:p>
        </w:tc>
        <w:tc>
          <w:tcPr>
            <w:tcW w:w="1127" w:type="dxa"/>
            <w:vAlign w:val="center"/>
          </w:tcPr>
          <w:p w14:paraId="2DE44637">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1.2.1</w:t>
            </w:r>
          </w:p>
        </w:tc>
        <w:tc>
          <w:tcPr>
            <w:tcW w:w="2214" w:type="dxa"/>
            <w:vAlign w:val="center"/>
          </w:tcPr>
          <w:p w14:paraId="2D48F22C">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资金来源</w:t>
            </w:r>
          </w:p>
        </w:tc>
        <w:tc>
          <w:tcPr>
            <w:tcW w:w="5607" w:type="dxa"/>
            <w:vAlign w:val="center"/>
          </w:tcPr>
          <w:p w14:paraId="78D14A24">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lang w:val="en-US" w:eastAsia="zh-CN"/>
              </w:rPr>
              <w:t>财政</w:t>
            </w:r>
            <w:r>
              <w:rPr>
                <w:rFonts w:hint="eastAsia" w:ascii="仿宋" w:hAnsi="仿宋" w:eastAsia="仿宋" w:cs="仿宋"/>
                <w:color w:val="auto"/>
                <w:spacing w:val="0"/>
                <w:w w:val="100"/>
                <w:sz w:val="28"/>
                <w:szCs w:val="28"/>
                <w:highlight w:val="none"/>
              </w:rPr>
              <w:t>资金</w:t>
            </w:r>
          </w:p>
        </w:tc>
      </w:tr>
      <w:tr w14:paraId="7EE16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6" w:type="dxa"/>
            <w:vAlign w:val="center"/>
          </w:tcPr>
          <w:p w14:paraId="45034C6E">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5</w:t>
            </w:r>
          </w:p>
        </w:tc>
        <w:tc>
          <w:tcPr>
            <w:tcW w:w="1127" w:type="dxa"/>
            <w:vAlign w:val="center"/>
          </w:tcPr>
          <w:p w14:paraId="57400DA1">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1.2.2</w:t>
            </w:r>
          </w:p>
        </w:tc>
        <w:tc>
          <w:tcPr>
            <w:tcW w:w="2214" w:type="dxa"/>
            <w:vAlign w:val="center"/>
          </w:tcPr>
          <w:p w14:paraId="17212689">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资金落实情况</w:t>
            </w:r>
          </w:p>
        </w:tc>
        <w:tc>
          <w:tcPr>
            <w:tcW w:w="5607" w:type="dxa"/>
            <w:vAlign w:val="center"/>
          </w:tcPr>
          <w:p w14:paraId="5BAFFB1C">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已落实</w:t>
            </w:r>
          </w:p>
        </w:tc>
      </w:tr>
      <w:tr w14:paraId="190B9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6" w:type="dxa"/>
            <w:vAlign w:val="center"/>
          </w:tcPr>
          <w:p w14:paraId="4B40022F">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6</w:t>
            </w:r>
          </w:p>
        </w:tc>
        <w:tc>
          <w:tcPr>
            <w:tcW w:w="1127" w:type="dxa"/>
            <w:vAlign w:val="center"/>
          </w:tcPr>
          <w:p w14:paraId="3849492E">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1.3.1</w:t>
            </w:r>
          </w:p>
        </w:tc>
        <w:tc>
          <w:tcPr>
            <w:tcW w:w="2214" w:type="dxa"/>
            <w:vAlign w:val="center"/>
          </w:tcPr>
          <w:p w14:paraId="191DCF8B">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采购需求</w:t>
            </w:r>
          </w:p>
        </w:tc>
        <w:tc>
          <w:tcPr>
            <w:tcW w:w="5607" w:type="dxa"/>
            <w:vAlign w:val="center"/>
          </w:tcPr>
          <w:p w14:paraId="49E095F5">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lang w:eastAsia="zh-CN"/>
              </w:rPr>
            </w:pPr>
            <w:r>
              <w:rPr>
                <w:rFonts w:hint="eastAsia" w:ascii="仿宋" w:hAnsi="仿宋" w:eastAsia="仿宋" w:cs="仿宋"/>
                <w:color w:val="000000" w:themeColor="text1"/>
                <w:sz w:val="28"/>
                <w:szCs w:val="28"/>
                <w:highlight w:val="none"/>
                <w14:textFill>
                  <w14:solidFill>
                    <w14:schemeClr w14:val="tx1"/>
                  </w14:solidFill>
                </w14:textFill>
              </w:rPr>
              <w:t>采购一批</w:t>
            </w:r>
            <w:r>
              <w:rPr>
                <w:rFonts w:hint="default" w:ascii="Times New Roman" w:hAnsi="Times New Roman" w:eastAsia="仿宋" w:cs="Times New Roman"/>
                <w:i w:val="0"/>
                <w:iCs w:val="0"/>
                <w:color w:val="000000"/>
                <w:kern w:val="0"/>
                <w:sz w:val="28"/>
                <w:szCs w:val="28"/>
                <w:highlight w:val="none"/>
                <w:u w:val="none"/>
                <w:lang w:val="en-US" w:eastAsia="zh-CN" w:bidi="ar"/>
              </w:rPr>
              <w:t>模块化组装式防暴头盔</w:t>
            </w:r>
            <w:r>
              <w:rPr>
                <w:rFonts w:hint="eastAsia" w:ascii="仿宋" w:hAnsi="仿宋" w:eastAsia="仿宋" w:cs="仿宋"/>
                <w:color w:val="000000" w:themeColor="text1"/>
                <w:sz w:val="28"/>
                <w:szCs w:val="28"/>
                <w:highlight w:val="none"/>
                <w:lang w:val="en-US" w:eastAsia="zh-CN"/>
                <w14:textFill>
                  <w14:solidFill>
                    <w14:schemeClr w14:val="tx1"/>
                  </w14:solidFill>
                </w14:textFill>
              </w:rPr>
              <w:t>、</w:t>
            </w:r>
            <w:r>
              <w:rPr>
                <w:rFonts w:hint="default" w:ascii="Times New Roman" w:hAnsi="Times New Roman" w:eastAsia="仿宋" w:cs="Times New Roman"/>
                <w:i w:val="0"/>
                <w:iCs w:val="0"/>
                <w:color w:val="000000"/>
                <w:kern w:val="0"/>
                <w:sz w:val="28"/>
                <w:szCs w:val="28"/>
                <w:highlight w:val="none"/>
                <w:u w:val="none"/>
                <w:lang w:val="en-US" w:eastAsia="zh-CN" w:bidi="ar"/>
              </w:rPr>
              <w:t>防割手套</w:t>
            </w:r>
            <w:r>
              <w:rPr>
                <w:rFonts w:hint="eastAsia" w:ascii="仿宋" w:hAnsi="仿宋" w:eastAsia="仿宋" w:cs="仿宋"/>
                <w:color w:val="000000" w:themeColor="text1"/>
                <w:sz w:val="28"/>
                <w:szCs w:val="28"/>
                <w:highlight w:val="none"/>
                <w:lang w:val="en-US" w:eastAsia="zh-CN"/>
                <w14:textFill>
                  <w14:solidFill>
                    <w14:schemeClr w14:val="tx1"/>
                  </w14:solidFill>
                </w14:textFill>
              </w:rPr>
              <w:t>、</w:t>
            </w:r>
            <w:r>
              <w:rPr>
                <w:rFonts w:hint="default" w:ascii="Times New Roman" w:hAnsi="Times New Roman" w:eastAsia="仿宋" w:cs="Times New Roman"/>
                <w:i w:val="0"/>
                <w:iCs w:val="0"/>
                <w:color w:val="000000"/>
                <w:kern w:val="0"/>
                <w:sz w:val="28"/>
                <w:szCs w:val="28"/>
                <w:highlight w:val="none"/>
                <w:u w:val="none"/>
                <w:lang w:val="en-US" w:eastAsia="zh-CN" w:bidi="ar"/>
              </w:rPr>
              <w:t>防暴服</w:t>
            </w:r>
            <w:r>
              <w:rPr>
                <w:rFonts w:hint="eastAsia" w:eastAsia="仿宋" w:cs="Times New Roman"/>
                <w:i w:val="0"/>
                <w:iCs w:val="0"/>
                <w:color w:val="000000"/>
                <w:kern w:val="0"/>
                <w:sz w:val="28"/>
                <w:szCs w:val="28"/>
                <w:highlight w:val="none"/>
                <w:u w:val="none"/>
                <w:lang w:val="en-US" w:eastAsia="zh-CN" w:bidi="ar"/>
              </w:rPr>
              <w:t>等</w:t>
            </w:r>
            <w:r>
              <w:rPr>
                <w:rFonts w:hint="eastAsia" w:ascii="仿宋" w:hAnsi="仿宋" w:eastAsia="仿宋" w:cs="仿宋"/>
                <w:color w:val="000000" w:themeColor="text1"/>
                <w:sz w:val="28"/>
                <w:szCs w:val="28"/>
                <w:highlight w:val="none"/>
                <w:lang w:val="en-US" w:eastAsia="zh-CN"/>
                <w14:textFill>
                  <w14:solidFill>
                    <w14:schemeClr w14:val="tx1"/>
                  </w14:solidFill>
                </w14:textFill>
              </w:rPr>
              <w:t>装备，详见第五章“采购内容及要求”</w:t>
            </w:r>
            <w:r>
              <w:rPr>
                <w:rFonts w:hint="eastAsia" w:ascii="仿宋" w:hAnsi="仿宋" w:eastAsia="仿宋" w:cs="仿宋"/>
                <w:color w:val="000000" w:themeColor="text1"/>
                <w:sz w:val="28"/>
                <w:szCs w:val="28"/>
                <w:highlight w:val="none"/>
                <w:lang w:eastAsia="zh-CN"/>
                <w14:textFill>
                  <w14:solidFill>
                    <w14:schemeClr w14:val="tx1"/>
                  </w14:solidFill>
                </w14:textFill>
              </w:rPr>
              <w:t>。</w:t>
            </w:r>
          </w:p>
        </w:tc>
      </w:tr>
      <w:tr w14:paraId="04287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6" w:type="dxa"/>
            <w:vAlign w:val="center"/>
          </w:tcPr>
          <w:p w14:paraId="79FCE264">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7</w:t>
            </w:r>
          </w:p>
        </w:tc>
        <w:tc>
          <w:tcPr>
            <w:tcW w:w="1127" w:type="dxa"/>
            <w:vAlign w:val="center"/>
          </w:tcPr>
          <w:p w14:paraId="5D7E0E11">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1.3.2</w:t>
            </w:r>
          </w:p>
        </w:tc>
        <w:tc>
          <w:tcPr>
            <w:tcW w:w="2214" w:type="dxa"/>
            <w:vAlign w:val="center"/>
          </w:tcPr>
          <w:p w14:paraId="41D02D85">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采购规模</w:t>
            </w:r>
          </w:p>
        </w:tc>
        <w:tc>
          <w:tcPr>
            <w:tcW w:w="5607" w:type="dxa"/>
            <w:vAlign w:val="center"/>
          </w:tcPr>
          <w:p w14:paraId="45E806FA">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67.0778万</w:t>
            </w:r>
            <w:r>
              <w:rPr>
                <w:rFonts w:hint="eastAsia" w:ascii="仿宋" w:hAnsi="仿宋" w:eastAsia="仿宋" w:cs="仿宋"/>
                <w:color w:val="000000" w:themeColor="text1"/>
                <w:sz w:val="28"/>
                <w:szCs w:val="28"/>
                <w:highlight w:val="none"/>
                <w14:textFill>
                  <w14:solidFill>
                    <w14:schemeClr w14:val="tx1"/>
                  </w14:solidFill>
                </w14:textFill>
              </w:rPr>
              <w:t>元（大写：</w:t>
            </w:r>
            <w:r>
              <w:rPr>
                <w:rFonts w:hint="eastAsia" w:ascii="仿宋" w:hAnsi="仿宋" w:eastAsia="仿宋" w:cs="仿宋"/>
                <w:color w:val="000000" w:themeColor="text1"/>
                <w:sz w:val="28"/>
                <w:szCs w:val="28"/>
                <w:highlight w:val="none"/>
                <w:lang w:val="en-US" w:eastAsia="zh-CN"/>
                <w14:textFill>
                  <w14:solidFill>
                    <w14:schemeClr w14:val="tx1"/>
                  </w14:solidFill>
                </w14:textFill>
              </w:rPr>
              <w:t>陆拾柒万零柒佰柒拾捌元</w:t>
            </w:r>
            <w:r>
              <w:rPr>
                <w:rFonts w:hint="eastAsia" w:ascii="仿宋" w:hAnsi="仿宋" w:eastAsia="仿宋" w:cs="仿宋"/>
                <w:color w:val="000000" w:themeColor="text1"/>
                <w:sz w:val="28"/>
                <w:szCs w:val="28"/>
                <w:highlight w:val="none"/>
                <w14:textFill>
                  <w14:solidFill>
                    <w14:schemeClr w14:val="tx1"/>
                  </w14:solidFill>
                </w14:textFill>
              </w:rPr>
              <w:t>）</w:t>
            </w:r>
          </w:p>
        </w:tc>
      </w:tr>
      <w:tr w14:paraId="57913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6" w:type="dxa"/>
            <w:vAlign w:val="center"/>
          </w:tcPr>
          <w:p w14:paraId="70CB5C1F">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8</w:t>
            </w:r>
          </w:p>
        </w:tc>
        <w:tc>
          <w:tcPr>
            <w:tcW w:w="1127" w:type="dxa"/>
            <w:vAlign w:val="center"/>
          </w:tcPr>
          <w:p w14:paraId="7E5151D3">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1.3.3</w:t>
            </w:r>
          </w:p>
        </w:tc>
        <w:tc>
          <w:tcPr>
            <w:tcW w:w="2214" w:type="dxa"/>
            <w:vAlign w:val="center"/>
          </w:tcPr>
          <w:p w14:paraId="7D6BD072">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lang w:val="en-US"/>
              </w:rPr>
            </w:pPr>
            <w:r>
              <w:rPr>
                <w:rFonts w:hint="eastAsia" w:ascii="仿宋" w:hAnsi="仿宋" w:eastAsia="仿宋" w:cs="仿宋"/>
                <w:color w:val="auto"/>
                <w:spacing w:val="0"/>
                <w:w w:val="100"/>
                <w:sz w:val="28"/>
                <w:szCs w:val="28"/>
                <w:highlight w:val="none"/>
                <w:lang w:val="en-US" w:eastAsia="zh-CN"/>
              </w:rPr>
              <w:t>项目交付时间</w:t>
            </w:r>
          </w:p>
        </w:tc>
        <w:tc>
          <w:tcPr>
            <w:tcW w:w="5607" w:type="dxa"/>
            <w:vAlign w:val="center"/>
          </w:tcPr>
          <w:p w14:paraId="1C7A701C">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lang w:eastAsia="zh-CN"/>
              </w:rPr>
            </w:pPr>
            <w:r>
              <w:rPr>
                <w:rFonts w:hint="eastAsia" w:ascii="仿宋" w:hAnsi="仿宋" w:eastAsia="仿宋" w:cs="仿宋"/>
                <w:color w:val="auto"/>
                <w:kern w:val="2"/>
                <w:sz w:val="28"/>
                <w:szCs w:val="28"/>
                <w:highlight w:val="none"/>
              </w:rPr>
              <w:t>合同签订后</w:t>
            </w:r>
            <w:r>
              <w:rPr>
                <w:rFonts w:hint="eastAsia" w:ascii="仿宋" w:hAnsi="仿宋" w:eastAsia="仿宋" w:cs="仿宋"/>
                <w:color w:val="auto"/>
                <w:kern w:val="2"/>
                <w:sz w:val="28"/>
                <w:szCs w:val="28"/>
                <w:highlight w:val="none"/>
                <w:u w:val="single"/>
              </w:rPr>
              <w:t xml:space="preserve"> </w:t>
            </w:r>
            <w:r>
              <w:rPr>
                <w:rFonts w:hint="eastAsia" w:ascii="仿宋" w:hAnsi="仿宋" w:eastAsia="仿宋" w:cs="仿宋"/>
                <w:color w:val="auto"/>
                <w:kern w:val="2"/>
                <w:sz w:val="28"/>
                <w:szCs w:val="28"/>
                <w:highlight w:val="none"/>
                <w:u w:val="single"/>
                <w:lang w:val="en-US" w:eastAsia="zh-CN"/>
              </w:rPr>
              <w:t>30个日历天</w:t>
            </w:r>
            <w:r>
              <w:rPr>
                <w:rFonts w:hint="eastAsia" w:ascii="仿宋" w:hAnsi="仿宋" w:eastAsia="仿宋" w:cs="仿宋"/>
                <w:color w:val="auto"/>
                <w:kern w:val="2"/>
                <w:sz w:val="28"/>
                <w:szCs w:val="28"/>
                <w:highlight w:val="none"/>
              </w:rPr>
              <w:t>内。供应商应保证在要求时间内完成全部货物的供货、安装、调试和培训工作</w:t>
            </w:r>
            <w:r>
              <w:rPr>
                <w:rFonts w:hint="eastAsia" w:ascii="仿宋" w:hAnsi="仿宋" w:eastAsia="仿宋" w:cs="仿宋"/>
                <w:color w:val="auto"/>
                <w:kern w:val="2"/>
                <w:sz w:val="28"/>
                <w:szCs w:val="28"/>
                <w:highlight w:val="none"/>
                <w:lang w:eastAsia="zh-CN"/>
              </w:rPr>
              <w:t>。</w:t>
            </w:r>
          </w:p>
        </w:tc>
      </w:tr>
      <w:tr w14:paraId="29B9A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6" w:type="dxa"/>
            <w:vAlign w:val="center"/>
          </w:tcPr>
          <w:p w14:paraId="7D4CA0E1">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9</w:t>
            </w:r>
          </w:p>
        </w:tc>
        <w:tc>
          <w:tcPr>
            <w:tcW w:w="1127" w:type="dxa"/>
            <w:vAlign w:val="center"/>
          </w:tcPr>
          <w:p w14:paraId="24ADAA72">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1.3.4</w:t>
            </w:r>
          </w:p>
        </w:tc>
        <w:tc>
          <w:tcPr>
            <w:tcW w:w="2214" w:type="dxa"/>
            <w:vAlign w:val="center"/>
          </w:tcPr>
          <w:p w14:paraId="59E13580">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lang w:eastAsia="zh-CN"/>
              </w:rPr>
            </w:pPr>
            <w:r>
              <w:rPr>
                <w:rFonts w:hint="eastAsia" w:ascii="仿宋" w:hAnsi="仿宋" w:eastAsia="仿宋" w:cs="仿宋"/>
                <w:color w:val="000000" w:themeColor="text1"/>
                <w:kern w:val="2"/>
                <w:sz w:val="28"/>
                <w:szCs w:val="28"/>
                <w:highlight w:val="none"/>
                <w:lang w:eastAsia="zh-CN"/>
                <w14:textFill>
                  <w14:solidFill>
                    <w14:schemeClr w14:val="tx1"/>
                  </w14:solidFill>
                </w14:textFill>
              </w:rPr>
              <w:t>项目</w:t>
            </w:r>
            <w:r>
              <w:rPr>
                <w:rFonts w:hint="eastAsia" w:ascii="仿宋" w:hAnsi="仿宋" w:eastAsia="仿宋" w:cs="仿宋"/>
                <w:color w:val="000000" w:themeColor="text1"/>
                <w:kern w:val="2"/>
                <w:sz w:val="28"/>
                <w:szCs w:val="28"/>
                <w:highlight w:val="none"/>
                <w14:textFill>
                  <w14:solidFill>
                    <w14:schemeClr w14:val="tx1"/>
                  </w14:solidFill>
                </w14:textFill>
              </w:rPr>
              <w:t>实施</w:t>
            </w:r>
            <w:r>
              <w:rPr>
                <w:rFonts w:hint="eastAsia" w:ascii="仿宋" w:hAnsi="仿宋" w:eastAsia="仿宋" w:cs="仿宋"/>
                <w:color w:val="000000" w:themeColor="text1"/>
                <w:kern w:val="2"/>
                <w:sz w:val="28"/>
                <w:szCs w:val="28"/>
                <w:highlight w:val="none"/>
                <w:lang w:eastAsia="zh-CN"/>
                <w14:textFill>
                  <w14:solidFill>
                    <w14:schemeClr w14:val="tx1"/>
                  </w14:solidFill>
                </w14:textFill>
              </w:rPr>
              <w:t>地点</w:t>
            </w:r>
          </w:p>
        </w:tc>
        <w:tc>
          <w:tcPr>
            <w:tcW w:w="5607" w:type="dxa"/>
            <w:vAlign w:val="center"/>
          </w:tcPr>
          <w:p w14:paraId="017E4D37">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000000" w:themeColor="text1"/>
                <w:kern w:val="2"/>
                <w:sz w:val="28"/>
                <w:szCs w:val="28"/>
                <w:highlight w:val="none"/>
                <w:lang w:eastAsia="zh-CN"/>
                <w14:textFill>
                  <w14:solidFill>
                    <w14:schemeClr w14:val="tx1"/>
                  </w14:solidFill>
                </w14:textFill>
              </w:rPr>
              <w:t>云南省怒江州泸水市、福贡县、贡山县。</w:t>
            </w: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 xml:space="preserve"> </w:t>
            </w:r>
          </w:p>
        </w:tc>
      </w:tr>
      <w:tr w14:paraId="7C171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6" w:type="dxa"/>
            <w:vAlign w:val="center"/>
          </w:tcPr>
          <w:p w14:paraId="6D1B296E">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10</w:t>
            </w:r>
          </w:p>
        </w:tc>
        <w:tc>
          <w:tcPr>
            <w:tcW w:w="1127" w:type="dxa"/>
            <w:vAlign w:val="center"/>
          </w:tcPr>
          <w:p w14:paraId="106C10B9">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1.3.5</w:t>
            </w:r>
          </w:p>
        </w:tc>
        <w:tc>
          <w:tcPr>
            <w:tcW w:w="2214" w:type="dxa"/>
            <w:vAlign w:val="center"/>
          </w:tcPr>
          <w:p w14:paraId="126B568F">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lang w:val="en-US" w:eastAsia="zh-CN"/>
              </w:rPr>
            </w:pPr>
            <w:r>
              <w:rPr>
                <w:rFonts w:hint="eastAsia" w:ascii="仿宋" w:hAnsi="仿宋" w:eastAsia="仿宋" w:cs="仿宋"/>
                <w:color w:val="auto"/>
                <w:spacing w:val="0"/>
                <w:w w:val="100"/>
                <w:sz w:val="28"/>
                <w:szCs w:val="28"/>
                <w:highlight w:val="none"/>
              </w:rPr>
              <w:t>质量</w:t>
            </w:r>
            <w:r>
              <w:rPr>
                <w:rFonts w:hint="eastAsia" w:ascii="仿宋" w:hAnsi="仿宋" w:eastAsia="仿宋" w:cs="仿宋"/>
                <w:color w:val="auto"/>
                <w:spacing w:val="0"/>
                <w:w w:val="100"/>
                <w:sz w:val="28"/>
                <w:szCs w:val="28"/>
                <w:highlight w:val="none"/>
                <w:lang w:val="en-US" w:eastAsia="zh-CN"/>
              </w:rPr>
              <w:t>要求</w:t>
            </w:r>
          </w:p>
        </w:tc>
        <w:tc>
          <w:tcPr>
            <w:tcW w:w="5607" w:type="dxa"/>
            <w:vAlign w:val="center"/>
          </w:tcPr>
          <w:p w14:paraId="0518C27A">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lang w:val="en-US" w:eastAsia="zh-CN"/>
              </w:rPr>
            </w:pPr>
            <w:r>
              <w:rPr>
                <w:rFonts w:hint="eastAsia" w:ascii="仿宋" w:hAnsi="仿宋" w:eastAsia="仿宋" w:cs="仿宋"/>
                <w:color w:val="auto"/>
                <w:kern w:val="2"/>
                <w:sz w:val="28"/>
                <w:szCs w:val="28"/>
                <w:highlight w:val="none"/>
              </w:rPr>
              <w:t>符合国家标准、行业规范和合同等相关文件的要求。</w:t>
            </w:r>
          </w:p>
        </w:tc>
      </w:tr>
      <w:tr w14:paraId="32D6B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6" w:type="dxa"/>
            <w:vAlign w:val="center"/>
          </w:tcPr>
          <w:p w14:paraId="4ACFA449">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lang w:val="en-US" w:eastAsia="zh-CN"/>
              </w:rPr>
            </w:pPr>
            <w:r>
              <w:rPr>
                <w:rFonts w:hint="eastAsia" w:ascii="仿宋" w:hAnsi="仿宋" w:eastAsia="仿宋" w:cs="仿宋"/>
                <w:color w:val="auto"/>
                <w:spacing w:val="0"/>
                <w:w w:val="100"/>
                <w:sz w:val="28"/>
                <w:szCs w:val="28"/>
                <w:highlight w:val="none"/>
                <w:lang w:val="en-US" w:eastAsia="zh-CN"/>
              </w:rPr>
              <w:t>11</w:t>
            </w:r>
          </w:p>
        </w:tc>
        <w:tc>
          <w:tcPr>
            <w:tcW w:w="1127" w:type="dxa"/>
            <w:vAlign w:val="center"/>
          </w:tcPr>
          <w:p w14:paraId="025B49DB">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lang w:val="en-US" w:eastAsia="zh-CN"/>
              </w:rPr>
            </w:pPr>
            <w:r>
              <w:rPr>
                <w:rFonts w:hint="eastAsia" w:ascii="仿宋" w:hAnsi="仿宋" w:eastAsia="仿宋" w:cs="仿宋"/>
                <w:color w:val="auto"/>
                <w:spacing w:val="0"/>
                <w:w w:val="100"/>
                <w:sz w:val="28"/>
                <w:szCs w:val="28"/>
                <w:highlight w:val="none"/>
                <w:lang w:val="en-US" w:eastAsia="zh-CN"/>
              </w:rPr>
              <w:t>1.3.6</w:t>
            </w:r>
          </w:p>
        </w:tc>
        <w:tc>
          <w:tcPr>
            <w:tcW w:w="2214" w:type="dxa"/>
            <w:vAlign w:val="center"/>
          </w:tcPr>
          <w:p w14:paraId="35151A4A">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lang w:val="en-US" w:eastAsia="zh-CN"/>
              </w:rPr>
            </w:pPr>
            <w:r>
              <w:rPr>
                <w:rFonts w:hint="eastAsia" w:ascii="仿宋" w:hAnsi="仿宋" w:eastAsia="仿宋" w:cs="仿宋"/>
                <w:color w:val="auto"/>
                <w:spacing w:val="0"/>
                <w:w w:val="100"/>
                <w:sz w:val="28"/>
                <w:szCs w:val="28"/>
                <w:highlight w:val="none"/>
                <w:lang w:val="en-US" w:eastAsia="zh-CN"/>
              </w:rPr>
              <w:t>质保期限</w:t>
            </w:r>
          </w:p>
        </w:tc>
        <w:tc>
          <w:tcPr>
            <w:tcW w:w="5607" w:type="dxa"/>
            <w:vAlign w:val="center"/>
          </w:tcPr>
          <w:p w14:paraId="0533729E">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000000" w:themeColor="text1"/>
                <w:kern w:val="2"/>
                <w:sz w:val="28"/>
                <w:szCs w:val="28"/>
                <w:highlight w:val="none"/>
                <w:lang w:val="en-US" w:eastAsia="zh-CN"/>
                <w14:textFill>
                  <w14:solidFill>
                    <w14:schemeClr w14:val="tx1"/>
                  </w14:solidFill>
                </w14:textFill>
              </w:rPr>
            </w:pPr>
            <w:r>
              <w:rPr>
                <w:rFonts w:hint="eastAsia" w:ascii="仿宋" w:hAnsi="仿宋" w:eastAsia="仿宋" w:cs="仿宋"/>
                <w:color w:val="auto"/>
                <w:kern w:val="2"/>
                <w:sz w:val="28"/>
                <w:szCs w:val="28"/>
                <w:highlight w:val="none"/>
                <w:lang w:val="en-US" w:eastAsia="zh-CN"/>
              </w:rPr>
              <w:t>不低于</w:t>
            </w:r>
            <w:r>
              <w:rPr>
                <w:rFonts w:hint="eastAsia" w:ascii="仿宋" w:hAnsi="仿宋" w:eastAsia="仿宋" w:cs="仿宋"/>
                <w:color w:val="auto"/>
                <w:kern w:val="2"/>
                <w:sz w:val="28"/>
                <w:szCs w:val="28"/>
                <w:highlight w:val="none"/>
                <w:u w:val="single"/>
                <w:lang w:val="en-US" w:eastAsia="zh-CN"/>
              </w:rPr>
              <w:t xml:space="preserve"> 2 </w:t>
            </w:r>
            <w:r>
              <w:rPr>
                <w:rFonts w:hint="eastAsia" w:ascii="仿宋" w:hAnsi="仿宋" w:eastAsia="仿宋" w:cs="仿宋"/>
                <w:color w:val="auto"/>
                <w:kern w:val="2"/>
                <w:sz w:val="28"/>
                <w:szCs w:val="28"/>
                <w:highlight w:val="none"/>
                <w:u w:val="none"/>
                <w:lang w:val="en-US" w:eastAsia="zh-CN"/>
              </w:rPr>
              <w:t>年</w:t>
            </w:r>
            <w:r>
              <w:rPr>
                <w:rFonts w:hint="eastAsia" w:ascii="仿宋" w:hAnsi="仿宋" w:eastAsia="仿宋" w:cs="仿宋"/>
                <w:color w:val="auto"/>
                <w:kern w:val="2"/>
                <w:sz w:val="28"/>
                <w:szCs w:val="28"/>
                <w:highlight w:val="none"/>
                <w:lang w:val="en-US" w:eastAsia="zh-CN"/>
              </w:rPr>
              <w:t>，从货物供</w:t>
            </w:r>
            <w:r>
              <w:rPr>
                <w:rFonts w:hint="eastAsia" w:ascii="仿宋" w:hAnsi="仿宋" w:eastAsia="仿宋" w:cs="仿宋"/>
                <w:b w:val="0"/>
                <w:bCs w:val="0"/>
                <w:color w:val="auto"/>
                <w:kern w:val="2"/>
                <w:sz w:val="28"/>
                <w:szCs w:val="28"/>
                <w:highlight w:val="none"/>
                <w:lang w:val="en-US" w:eastAsia="zh-CN"/>
              </w:rPr>
              <w:t>货</w:t>
            </w:r>
            <w:r>
              <w:rPr>
                <w:rFonts w:hint="eastAsia" w:ascii="仿宋" w:hAnsi="仿宋" w:eastAsia="仿宋" w:cs="仿宋"/>
                <w:color w:val="auto"/>
                <w:kern w:val="2"/>
                <w:sz w:val="28"/>
                <w:szCs w:val="28"/>
                <w:highlight w:val="none"/>
                <w:lang w:val="en-US" w:eastAsia="zh-CN"/>
              </w:rPr>
              <w:t>、安装、调试正常且验收合格后开始计算。</w:t>
            </w:r>
          </w:p>
        </w:tc>
      </w:tr>
      <w:tr w14:paraId="5B35F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9" w:hRule="atLeast"/>
          <w:jc w:val="center"/>
        </w:trPr>
        <w:tc>
          <w:tcPr>
            <w:tcW w:w="776" w:type="dxa"/>
            <w:vAlign w:val="center"/>
          </w:tcPr>
          <w:p w14:paraId="4BFB9165">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lang w:eastAsia="zh-CN"/>
              </w:rPr>
            </w:pPr>
            <w:r>
              <w:rPr>
                <w:rFonts w:hint="eastAsia" w:ascii="仿宋" w:hAnsi="仿宋" w:eastAsia="仿宋" w:cs="仿宋"/>
                <w:color w:val="auto"/>
                <w:spacing w:val="0"/>
                <w:w w:val="100"/>
                <w:sz w:val="28"/>
                <w:szCs w:val="28"/>
                <w:highlight w:val="none"/>
              </w:rPr>
              <w:t>1</w:t>
            </w:r>
            <w:r>
              <w:rPr>
                <w:rFonts w:hint="eastAsia" w:ascii="仿宋" w:hAnsi="仿宋" w:eastAsia="仿宋" w:cs="仿宋"/>
                <w:color w:val="auto"/>
                <w:spacing w:val="0"/>
                <w:w w:val="100"/>
                <w:sz w:val="28"/>
                <w:szCs w:val="28"/>
                <w:highlight w:val="none"/>
                <w:lang w:val="en-US" w:eastAsia="zh-CN"/>
              </w:rPr>
              <w:t>2</w:t>
            </w:r>
          </w:p>
        </w:tc>
        <w:tc>
          <w:tcPr>
            <w:tcW w:w="1127" w:type="dxa"/>
            <w:vAlign w:val="center"/>
          </w:tcPr>
          <w:p w14:paraId="6CB54EFF">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1.4.1</w:t>
            </w:r>
          </w:p>
        </w:tc>
        <w:tc>
          <w:tcPr>
            <w:tcW w:w="2214" w:type="dxa"/>
            <w:vAlign w:val="center"/>
          </w:tcPr>
          <w:p w14:paraId="41CD4F0B">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供应商资格要求</w:t>
            </w:r>
          </w:p>
        </w:tc>
        <w:tc>
          <w:tcPr>
            <w:tcW w:w="5607" w:type="dxa"/>
            <w:vAlign w:val="center"/>
          </w:tcPr>
          <w:p w14:paraId="5A899F2F">
            <w:pPr>
              <w:spacing w:line="360" w:lineRule="auto"/>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w:t>
            </w:r>
            <w:r>
              <w:rPr>
                <w:rFonts w:hint="eastAsia" w:ascii="仿宋" w:hAnsi="仿宋" w:eastAsia="仿宋" w:cs="仿宋"/>
                <w:b/>
                <w:bCs/>
                <w:color w:val="000000" w:themeColor="text1"/>
                <w:sz w:val="28"/>
                <w:szCs w:val="28"/>
                <w:highlight w:val="none"/>
                <w14:textFill>
                  <w14:solidFill>
                    <w14:schemeClr w14:val="tx1"/>
                  </w14:solidFill>
                </w14:textFill>
              </w:rPr>
              <w:t>.供应商资格应符合《中华人民共和国政府采购法》二十二条之规定：</w:t>
            </w:r>
          </w:p>
          <w:p w14:paraId="5BE405D0">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（1）具有独立承担民事责任的能力（提供有效的营业执照或其他组织证明或自然人身份证明）；</w:t>
            </w:r>
          </w:p>
          <w:p w14:paraId="6DDBE738">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（2）具有良好的商业信誉和健全的财务会计制度（提供202</w:t>
            </w:r>
            <w:r>
              <w:rPr>
                <w:rFonts w:hint="eastAsia" w:ascii="仿宋" w:hAnsi="仿宋" w:eastAsia="仿宋" w:cs="仿宋"/>
                <w:color w:val="000000" w:themeColor="text1"/>
                <w:sz w:val="28"/>
                <w:szCs w:val="28"/>
                <w:highlight w:val="none"/>
                <w:lang w:val="en-US" w:eastAsia="zh-CN"/>
                <w14:textFill>
                  <w14:solidFill>
                    <w14:schemeClr w14:val="tx1"/>
                  </w14:solidFill>
                </w14:textFill>
              </w:rPr>
              <w:t>3</w:t>
            </w:r>
            <w:r>
              <w:rPr>
                <w:rFonts w:hint="eastAsia" w:ascii="仿宋" w:hAnsi="仿宋" w:eastAsia="仿宋" w:cs="仿宋"/>
                <w:color w:val="000000" w:themeColor="text1"/>
                <w:sz w:val="28"/>
                <w:szCs w:val="28"/>
                <w:highlight w:val="none"/>
                <w14:textFill>
                  <w14:solidFill>
                    <w14:schemeClr w14:val="tx1"/>
                  </w14:solidFill>
                </w14:textFill>
              </w:rPr>
              <w:t>年至202</w:t>
            </w:r>
            <w:r>
              <w:rPr>
                <w:rFonts w:hint="eastAsia" w:ascii="仿宋" w:hAnsi="仿宋" w:eastAsia="仿宋" w:cs="仿宋"/>
                <w:color w:val="000000" w:themeColor="text1"/>
                <w:sz w:val="28"/>
                <w:szCs w:val="28"/>
                <w:highlight w:val="none"/>
                <w:lang w:val="en-US" w:eastAsia="zh-CN"/>
                <w14:textFill>
                  <w14:solidFill>
                    <w14:schemeClr w14:val="tx1"/>
                  </w14:solidFill>
                </w14:textFill>
              </w:rPr>
              <w:t>5</w:t>
            </w:r>
            <w:r>
              <w:rPr>
                <w:rFonts w:hint="eastAsia" w:ascii="仿宋" w:hAnsi="仿宋" w:eastAsia="仿宋" w:cs="仿宋"/>
                <w:color w:val="000000" w:themeColor="text1"/>
                <w:sz w:val="28"/>
                <w:szCs w:val="28"/>
                <w:highlight w:val="none"/>
                <w14:textFill>
                  <w14:solidFill>
                    <w14:schemeClr w14:val="tx1"/>
                  </w14:solidFill>
                </w14:textFill>
              </w:rPr>
              <w:t>年任意一年度的财务报表或审计报告（新成立公司提供近期开户银行出具的资信证明或资金存款证明））；</w:t>
            </w:r>
          </w:p>
          <w:p w14:paraId="6198A793">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（3）具有履行合同所必需的设备和专业技术能力（提供相关证明材料或书面承诺）；</w:t>
            </w:r>
          </w:p>
          <w:p w14:paraId="1CFC43B9">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（4）有依法缴纳税收和社会保障资金的良好记录（提供相关证明材料或书面承诺）；</w:t>
            </w:r>
          </w:p>
          <w:p w14:paraId="52A4D768">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（5）参加政府采购活动前三年内，在经营活动中没有重大违法记录（提供书面声明）；</w:t>
            </w:r>
          </w:p>
          <w:p w14:paraId="3C08760A">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（6）法律、行政法规规定的其他条件：</w:t>
            </w:r>
          </w:p>
          <w:p w14:paraId="2808876E">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供应商不得被“信用中国”网站（www.creditchina.gov.cn）列入失信被执行人或重大税收违法案件当事人名单、不得为“中国政府采购网”（www.ccgp.gov.cn）政府采购严重违法失信行为记录名单中被财政部门禁止参加政府采购活动的供应商（处罚决定规定的时间和地域范围内）（由代理机构于响应文件递交截止时间当日竞争性谈判会议前查询）</w:t>
            </w:r>
          </w:p>
          <w:p w14:paraId="5D7A34DE">
            <w:pPr>
              <w:spacing w:line="360" w:lineRule="auto"/>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2.落实政府采购政策需满足的资格要求：</w:t>
            </w:r>
          </w:p>
          <w:p w14:paraId="346C7FC5">
            <w:pPr>
              <w:widowControl w:val="0"/>
              <w:numPr>
                <w:ilvl w:val="0"/>
                <w:numId w:val="0"/>
              </w:numPr>
              <w:spacing w:line="360" w:lineRule="auto"/>
              <w:jc w:val="both"/>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b w:val="0"/>
                <w:bCs w:val="0"/>
                <w:color w:val="000000" w:themeColor="text1"/>
                <w:kern w:val="2"/>
                <w:sz w:val="28"/>
                <w:szCs w:val="28"/>
                <w:highlight w:val="none"/>
                <w14:textFill>
                  <w14:solidFill>
                    <w14:schemeClr w14:val="tx1"/>
                  </w14:solidFill>
                </w14:textFill>
              </w:rPr>
              <w:t>本项目为</w:t>
            </w:r>
            <w:r>
              <w:rPr>
                <w:rFonts w:hint="eastAsia" w:ascii="仿宋" w:hAnsi="仿宋" w:eastAsia="仿宋" w:cs="仿宋"/>
                <w:b w:val="0"/>
                <w:bCs w:val="0"/>
                <w:color w:val="000000" w:themeColor="text1"/>
                <w:kern w:val="2"/>
                <w:sz w:val="28"/>
                <w:szCs w:val="28"/>
                <w:highlight w:val="none"/>
                <w:lang w:val="en-US" w:eastAsia="zh-CN"/>
                <w14:textFill>
                  <w14:solidFill>
                    <w14:schemeClr w14:val="tx1"/>
                  </w14:solidFill>
                </w14:textFill>
              </w:rPr>
              <w:t>非</w:t>
            </w:r>
            <w:r>
              <w:rPr>
                <w:rFonts w:hint="eastAsia" w:ascii="仿宋" w:hAnsi="仿宋" w:eastAsia="仿宋" w:cs="仿宋"/>
                <w:b w:val="0"/>
                <w:bCs w:val="0"/>
                <w:color w:val="000000" w:themeColor="text1"/>
                <w:kern w:val="2"/>
                <w:sz w:val="28"/>
                <w:szCs w:val="28"/>
                <w:highlight w:val="none"/>
                <w14:textFill>
                  <w14:solidFill>
                    <w14:schemeClr w14:val="tx1"/>
                  </w14:solidFill>
                </w14:textFill>
              </w:rPr>
              <w:t>专门面向中小企业采购的项目</w:t>
            </w:r>
            <w:r>
              <w:rPr>
                <w:rFonts w:hint="eastAsia" w:ascii="仿宋" w:hAnsi="仿宋" w:eastAsia="仿宋" w:cs="仿宋"/>
                <w:b w:val="0"/>
                <w:bCs w:val="0"/>
                <w:color w:val="000000" w:themeColor="text1"/>
                <w:kern w:val="2"/>
                <w:sz w:val="28"/>
                <w:szCs w:val="28"/>
                <w:highlight w:val="none"/>
                <w:lang w:eastAsia="zh-CN"/>
                <w14:textFill>
                  <w14:solidFill>
                    <w14:schemeClr w14:val="tx1"/>
                  </w14:solidFill>
                </w14:textFill>
              </w:rPr>
              <w:t>，</w:t>
            </w:r>
            <w:r>
              <w:rPr>
                <w:rFonts w:hint="eastAsia" w:ascii="仿宋" w:hAnsi="仿宋" w:eastAsia="仿宋" w:cs="仿宋"/>
                <w:bCs/>
                <w:color w:val="auto"/>
                <w:sz w:val="28"/>
                <w:szCs w:val="28"/>
                <w:highlight w:val="none"/>
                <w:lang w:eastAsia="zh-CN"/>
              </w:rPr>
              <w:t>小微企业享受10%的价格扣除，</w:t>
            </w:r>
            <w:r>
              <w:rPr>
                <w:rFonts w:hint="eastAsia" w:ascii="仿宋" w:hAnsi="仿宋" w:eastAsia="仿宋" w:cs="仿宋"/>
                <w:color w:val="000000" w:themeColor="text1"/>
                <w:sz w:val="28"/>
                <w:szCs w:val="28"/>
                <w:highlight w:val="none"/>
                <w14:textFill>
                  <w14:solidFill>
                    <w14:schemeClr w14:val="tx1"/>
                  </w14:solidFill>
                </w14:textFill>
              </w:rPr>
              <w:t>用扣除后的价格参加评审。</w:t>
            </w:r>
            <w:r>
              <w:rPr>
                <w:rFonts w:hint="eastAsia" w:ascii="仿宋" w:hAnsi="仿宋" w:eastAsia="仿宋" w:cs="仿宋"/>
                <w:bCs/>
                <w:color w:val="auto"/>
                <w:sz w:val="28"/>
                <w:szCs w:val="28"/>
                <w:highlight w:val="none"/>
                <w:lang w:eastAsia="zh-CN"/>
              </w:rPr>
              <w:t>残疾人企业、监狱企业视同为小微企业。</w:t>
            </w:r>
          </w:p>
          <w:p w14:paraId="346DF06B">
            <w:pPr>
              <w:numPr>
                <w:ilvl w:val="0"/>
                <w:numId w:val="1"/>
              </w:numPr>
              <w:spacing w:line="360" w:lineRule="auto"/>
              <w:rPr>
                <w:rFonts w:hint="eastAsia" w:ascii="仿宋" w:hAnsi="仿宋" w:eastAsia="仿宋" w:cs="仿宋"/>
                <w:b/>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本项目的特定资格要求:</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无</w:t>
            </w:r>
          </w:p>
          <w:p w14:paraId="5ED73219">
            <w:pPr>
              <w:numPr>
                <w:ilvl w:val="0"/>
                <w:numId w:val="1"/>
              </w:numPr>
              <w:spacing w:line="360" w:lineRule="auto"/>
              <w:rPr>
                <w:rFonts w:hint="eastAsia" w:ascii="仿宋" w:hAnsi="仿宋" w:eastAsia="仿宋" w:cs="仿宋"/>
                <w:b/>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 w:val="0"/>
                <w:bCs w:val="0"/>
                <w:color w:val="000000" w:themeColor="text1"/>
                <w:kern w:val="2"/>
                <w:sz w:val="28"/>
                <w:szCs w:val="28"/>
                <w:highlight w:val="none"/>
                <w:lang w:val="en-US" w:eastAsia="zh-CN"/>
                <w14:textFill>
                  <w14:solidFill>
                    <w14:schemeClr w14:val="tx1"/>
                  </w14:solidFill>
                </w14:textFill>
              </w:rPr>
              <w:t>依据《</w:t>
            </w:r>
            <w:r>
              <w:rPr>
                <w:rFonts w:hint="eastAsia" w:ascii="仿宋" w:hAnsi="仿宋" w:eastAsia="仿宋" w:cs="仿宋"/>
                <w:color w:val="000000" w:themeColor="text1"/>
                <w:kern w:val="0"/>
                <w:sz w:val="28"/>
                <w:szCs w:val="28"/>
                <w:highlight w:val="none"/>
                <w:lang w:val="en-US" w:eastAsia="zh-CN" w:bidi="ar-SA"/>
                <w14:textFill>
                  <w14:solidFill>
                    <w14:schemeClr w14:val="tx1"/>
                  </w14:solidFill>
                </w14:textFill>
              </w:rPr>
              <w:t>国务院办公厅关于在政府采购中实施本国产品标准及相关政策的通知》（国办发〔2025〕34号</w:t>
            </w:r>
            <w:r>
              <w:rPr>
                <w:rFonts w:hint="eastAsia" w:ascii="宋体" w:hAnsi="宋体" w:eastAsia="宋体" w:cs="宋体"/>
                <w:i w:val="0"/>
                <w:iCs w:val="0"/>
                <w:caps w:val="0"/>
                <w:color w:val="333333"/>
                <w:spacing w:val="0"/>
                <w:sz w:val="24"/>
                <w:szCs w:val="24"/>
                <w:highlight w:val="none"/>
                <w:shd w:val="clear" w:fill="FFFFFF"/>
              </w:rPr>
              <w:t> </w:t>
            </w:r>
            <w:r>
              <w:rPr>
                <w:rFonts w:hint="eastAsia" w:ascii="宋体" w:hAnsi="宋体" w:eastAsia="宋体" w:cs="宋体"/>
                <w:i w:val="0"/>
                <w:iCs w:val="0"/>
                <w:caps w:val="0"/>
                <w:color w:val="333333"/>
                <w:spacing w:val="0"/>
                <w:sz w:val="24"/>
                <w:szCs w:val="24"/>
                <w:highlight w:val="none"/>
                <w:shd w:val="clear" w:fill="FFFFFF"/>
                <w:lang w:eastAsia="zh-CN"/>
              </w:rPr>
              <w:t>）</w:t>
            </w:r>
            <w:r>
              <w:rPr>
                <w:rFonts w:hint="eastAsia" w:ascii="仿宋" w:hAnsi="仿宋" w:eastAsia="仿宋" w:cs="仿宋"/>
                <w:color w:val="000000" w:themeColor="text1"/>
                <w:kern w:val="0"/>
                <w:sz w:val="28"/>
                <w:szCs w:val="28"/>
                <w:highlight w:val="none"/>
                <w:lang w:val="en-US" w:eastAsia="zh-CN" w:bidi="ar-SA"/>
                <w14:textFill>
                  <w14:solidFill>
                    <w14:schemeClr w14:val="tx1"/>
                  </w14:solidFill>
                </w14:textFill>
              </w:rPr>
              <w:t>文件要求，对本国产品的报价给予20%的价格扣除，用扣除后的价格参与评审。故本项目最高价格扣除比例为30%。</w:t>
            </w:r>
          </w:p>
        </w:tc>
      </w:tr>
      <w:tr w14:paraId="54EDE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6" w:type="dxa"/>
            <w:vAlign w:val="center"/>
          </w:tcPr>
          <w:p w14:paraId="6B7A75BF">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lang w:eastAsia="zh-CN"/>
              </w:rPr>
            </w:pPr>
            <w:r>
              <w:rPr>
                <w:rFonts w:hint="eastAsia" w:ascii="仿宋" w:hAnsi="仿宋" w:eastAsia="仿宋" w:cs="仿宋"/>
                <w:color w:val="auto"/>
                <w:spacing w:val="0"/>
                <w:w w:val="100"/>
                <w:sz w:val="28"/>
                <w:szCs w:val="28"/>
                <w:highlight w:val="none"/>
              </w:rPr>
              <w:t>1</w:t>
            </w:r>
            <w:r>
              <w:rPr>
                <w:rFonts w:hint="eastAsia" w:ascii="仿宋" w:hAnsi="仿宋" w:eastAsia="仿宋" w:cs="仿宋"/>
                <w:color w:val="auto"/>
                <w:spacing w:val="0"/>
                <w:w w:val="100"/>
                <w:sz w:val="28"/>
                <w:szCs w:val="28"/>
                <w:highlight w:val="none"/>
                <w:lang w:val="en-US" w:eastAsia="zh-CN"/>
              </w:rPr>
              <w:t>3</w:t>
            </w:r>
          </w:p>
        </w:tc>
        <w:tc>
          <w:tcPr>
            <w:tcW w:w="1127" w:type="dxa"/>
            <w:vAlign w:val="center"/>
          </w:tcPr>
          <w:p w14:paraId="2FBEB7F5">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1.4.2</w:t>
            </w:r>
          </w:p>
        </w:tc>
        <w:tc>
          <w:tcPr>
            <w:tcW w:w="2214" w:type="dxa"/>
            <w:vAlign w:val="center"/>
          </w:tcPr>
          <w:p w14:paraId="006962C7">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是否接受联合体参与谈判</w:t>
            </w:r>
          </w:p>
        </w:tc>
        <w:tc>
          <w:tcPr>
            <w:tcW w:w="5607" w:type="dxa"/>
            <w:vAlign w:val="center"/>
          </w:tcPr>
          <w:p w14:paraId="10D3D742">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fldChar w:fldCharType="begin"/>
            </w:r>
            <w:r>
              <w:rPr>
                <w:rFonts w:hint="eastAsia" w:ascii="仿宋" w:hAnsi="仿宋" w:eastAsia="仿宋" w:cs="仿宋"/>
                <w:color w:val="auto"/>
                <w:spacing w:val="0"/>
                <w:w w:val="100"/>
                <w:sz w:val="28"/>
                <w:szCs w:val="28"/>
                <w:highlight w:val="none"/>
              </w:rPr>
              <w:instrText xml:space="preserve"> AUTOTEXT  input122 \* MERGEFORMAT </w:instrText>
            </w:r>
            <w:r>
              <w:rPr>
                <w:rFonts w:hint="eastAsia" w:ascii="仿宋" w:hAnsi="仿宋" w:eastAsia="仿宋" w:cs="仿宋"/>
                <w:color w:val="auto"/>
                <w:spacing w:val="0"/>
                <w:w w:val="100"/>
                <w:sz w:val="28"/>
                <w:szCs w:val="28"/>
                <w:highlight w:val="none"/>
              </w:rPr>
              <w:fldChar w:fldCharType="separate"/>
            </w:r>
            <w:r>
              <w:rPr>
                <w:rFonts w:hint="eastAsia" w:ascii="仿宋" w:hAnsi="仿宋" w:eastAsia="仿宋" w:cs="仿宋"/>
                <w:color w:val="auto"/>
                <w:spacing w:val="0"/>
                <w:w w:val="100"/>
                <w:sz w:val="28"/>
                <w:szCs w:val="28"/>
                <w:highlight w:val="none"/>
              </w:rPr>
              <w:t>☑</w:t>
            </w:r>
            <w:r>
              <w:rPr>
                <w:rFonts w:hint="eastAsia" w:ascii="仿宋" w:hAnsi="仿宋" w:eastAsia="仿宋" w:cs="仿宋"/>
                <w:color w:val="auto"/>
                <w:spacing w:val="0"/>
                <w:w w:val="100"/>
                <w:sz w:val="28"/>
                <w:szCs w:val="28"/>
                <w:highlight w:val="none"/>
              </w:rPr>
              <w:fldChar w:fldCharType="end"/>
            </w:r>
            <w:r>
              <w:rPr>
                <w:rFonts w:hint="eastAsia" w:ascii="仿宋" w:hAnsi="仿宋" w:eastAsia="仿宋" w:cs="仿宋"/>
                <w:color w:val="auto"/>
                <w:spacing w:val="0"/>
                <w:w w:val="100"/>
                <w:sz w:val="28"/>
                <w:szCs w:val="28"/>
                <w:highlight w:val="none"/>
              </w:rPr>
              <w:t>不接受</w:t>
            </w:r>
          </w:p>
          <w:p w14:paraId="4D863CD6">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fldChar w:fldCharType="begin"/>
            </w:r>
            <w:r>
              <w:rPr>
                <w:rFonts w:hint="eastAsia" w:ascii="仿宋" w:hAnsi="仿宋" w:eastAsia="仿宋" w:cs="仿宋"/>
                <w:color w:val="auto"/>
                <w:spacing w:val="0"/>
                <w:w w:val="100"/>
                <w:sz w:val="28"/>
                <w:szCs w:val="28"/>
                <w:highlight w:val="none"/>
              </w:rPr>
              <w:instrText xml:space="preserve"> AUTOTEXT  input123 \* MERGEFORMAT </w:instrText>
            </w:r>
            <w:r>
              <w:rPr>
                <w:rFonts w:hint="eastAsia" w:ascii="仿宋" w:hAnsi="仿宋" w:eastAsia="仿宋" w:cs="仿宋"/>
                <w:color w:val="auto"/>
                <w:spacing w:val="0"/>
                <w:w w:val="100"/>
                <w:sz w:val="28"/>
                <w:szCs w:val="28"/>
                <w:highlight w:val="none"/>
              </w:rPr>
              <w:fldChar w:fldCharType="separate"/>
            </w:r>
            <w:r>
              <w:rPr>
                <w:rFonts w:hint="eastAsia" w:ascii="仿宋" w:hAnsi="仿宋" w:eastAsia="仿宋" w:cs="仿宋"/>
                <w:color w:val="auto"/>
                <w:spacing w:val="0"/>
                <w:w w:val="100"/>
                <w:sz w:val="28"/>
                <w:szCs w:val="28"/>
                <w:highlight w:val="none"/>
              </w:rPr>
              <w:t>□</w:t>
            </w:r>
            <w:r>
              <w:rPr>
                <w:rFonts w:hint="eastAsia" w:ascii="仿宋" w:hAnsi="仿宋" w:eastAsia="仿宋" w:cs="仿宋"/>
                <w:color w:val="auto"/>
                <w:spacing w:val="0"/>
                <w:w w:val="100"/>
                <w:sz w:val="28"/>
                <w:szCs w:val="28"/>
                <w:highlight w:val="none"/>
              </w:rPr>
              <w:fldChar w:fldCharType="end"/>
            </w:r>
            <w:r>
              <w:rPr>
                <w:rFonts w:hint="eastAsia" w:ascii="仿宋" w:hAnsi="仿宋" w:eastAsia="仿宋" w:cs="仿宋"/>
                <w:color w:val="auto"/>
                <w:spacing w:val="0"/>
                <w:w w:val="100"/>
                <w:sz w:val="28"/>
                <w:szCs w:val="28"/>
                <w:highlight w:val="none"/>
              </w:rPr>
              <w:t>接受</w:t>
            </w:r>
          </w:p>
        </w:tc>
      </w:tr>
      <w:tr w14:paraId="353EE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6" w:type="dxa"/>
            <w:vAlign w:val="center"/>
          </w:tcPr>
          <w:p w14:paraId="1872F392">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lang w:eastAsia="zh-CN"/>
              </w:rPr>
            </w:pPr>
            <w:r>
              <w:rPr>
                <w:rFonts w:hint="eastAsia" w:ascii="仿宋" w:hAnsi="仿宋" w:eastAsia="仿宋" w:cs="仿宋"/>
                <w:color w:val="auto"/>
                <w:spacing w:val="0"/>
                <w:w w:val="100"/>
                <w:sz w:val="28"/>
                <w:szCs w:val="28"/>
                <w:highlight w:val="none"/>
              </w:rPr>
              <w:t>1</w:t>
            </w:r>
            <w:r>
              <w:rPr>
                <w:rFonts w:hint="eastAsia" w:ascii="仿宋" w:hAnsi="仿宋" w:eastAsia="仿宋" w:cs="仿宋"/>
                <w:color w:val="auto"/>
                <w:spacing w:val="0"/>
                <w:w w:val="100"/>
                <w:sz w:val="28"/>
                <w:szCs w:val="28"/>
                <w:highlight w:val="none"/>
                <w:lang w:val="en-US" w:eastAsia="zh-CN"/>
              </w:rPr>
              <w:t>4</w:t>
            </w:r>
          </w:p>
        </w:tc>
        <w:tc>
          <w:tcPr>
            <w:tcW w:w="1127" w:type="dxa"/>
            <w:vAlign w:val="center"/>
          </w:tcPr>
          <w:p w14:paraId="55655C8B">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lang w:val="en-US" w:eastAsia="zh-CN"/>
              </w:rPr>
            </w:pPr>
            <w:r>
              <w:rPr>
                <w:rFonts w:hint="eastAsia" w:ascii="仿宋" w:hAnsi="仿宋" w:eastAsia="仿宋" w:cs="仿宋"/>
                <w:color w:val="auto"/>
                <w:spacing w:val="0"/>
                <w:w w:val="100"/>
                <w:sz w:val="28"/>
                <w:szCs w:val="28"/>
                <w:highlight w:val="none"/>
              </w:rPr>
              <w:t>1.9</w:t>
            </w:r>
            <w:r>
              <w:rPr>
                <w:rFonts w:hint="eastAsia" w:ascii="仿宋" w:hAnsi="仿宋" w:eastAsia="仿宋" w:cs="仿宋"/>
                <w:color w:val="auto"/>
                <w:spacing w:val="0"/>
                <w:w w:val="100"/>
                <w:sz w:val="28"/>
                <w:szCs w:val="28"/>
                <w:highlight w:val="none"/>
                <w:lang w:val="en-US" w:eastAsia="zh-CN"/>
              </w:rPr>
              <w:t>-1.10</w:t>
            </w:r>
          </w:p>
        </w:tc>
        <w:tc>
          <w:tcPr>
            <w:tcW w:w="2214" w:type="dxa"/>
            <w:vAlign w:val="center"/>
          </w:tcPr>
          <w:p w14:paraId="0CADF24B">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lang w:eastAsia="zh-CN"/>
              </w:rPr>
            </w:pPr>
            <w:r>
              <w:rPr>
                <w:rFonts w:hint="eastAsia" w:ascii="仿宋" w:hAnsi="仿宋" w:eastAsia="仿宋" w:cs="仿宋"/>
                <w:color w:val="auto"/>
                <w:spacing w:val="0"/>
                <w:w w:val="100"/>
                <w:sz w:val="28"/>
                <w:szCs w:val="28"/>
                <w:highlight w:val="none"/>
                <w:lang w:val="en-US" w:eastAsia="zh-CN"/>
              </w:rPr>
              <w:t>现场</w:t>
            </w:r>
            <w:r>
              <w:rPr>
                <w:rFonts w:hint="eastAsia" w:ascii="仿宋" w:hAnsi="仿宋" w:eastAsia="仿宋" w:cs="仿宋"/>
                <w:color w:val="auto"/>
                <w:spacing w:val="0"/>
                <w:w w:val="100"/>
                <w:sz w:val="28"/>
                <w:szCs w:val="28"/>
                <w:highlight w:val="none"/>
              </w:rPr>
              <w:t>踏勘</w:t>
            </w:r>
            <w:r>
              <w:rPr>
                <w:rFonts w:hint="eastAsia" w:ascii="仿宋" w:hAnsi="仿宋" w:eastAsia="仿宋" w:cs="仿宋"/>
                <w:color w:val="auto"/>
                <w:spacing w:val="0"/>
                <w:w w:val="100"/>
                <w:sz w:val="28"/>
                <w:szCs w:val="28"/>
                <w:highlight w:val="none"/>
                <w:lang w:eastAsia="zh-CN"/>
              </w:rPr>
              <w:t>（</w:t>
            </w:r>
            <w:r>
              <w:rPr>
                <w:rFonts w:hint="eastAsia" w:ascii="仿宋" w:hAnsi="仿宋" w:eastAsia="仿宋" w:cs="仿宋"/>
                <w:color w:val="auto"/>
                <w:spacing w:val="0"/>
                <w:w w:val="100"/>
                <w:sz w:val="28"/>
                <w:szCs w:val="28"/>
                <w:highlight w:val="none"/>
              </w:rPr>
              <w:t>谈判预备会</w:t>
            </w:r>
            <w:r>
              <w:rPr>
                <w:rFonts w:hint="eastAsia" w:ascii="仿宋" w:hAnsi="仿宋" w:eastAsia="仿宋" w:cs="仿宋"/>
                <w:color w:val="auto"/>
                <w:spacing w:val="0"/>
                <w:w w:val="100"/>
                <w:sz w:val="28"/>
                <w:szCs w:val="28"/>
                <w:highlight w:val="none"/>
                <w:lang w:eastAsia="zh-CN"/>
              </w:rPr>
              <w:t>）</w:t>
            </w:r>
          </w:p>
        </w:tc>
        <w:tc>
          <w:tcPr>
            <w:tcW w:w="5607" w:type="dxa"/>
            <w:vAlign w:val="center"/>
          </w:tcPr>
          <w:p w14:paraId="170AE83D">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fldChar w:fldCharType="begin"/>
            </w:r>
            <w:r>
              <w:rPr>
                <w:rFonts w:hint="eastAsia" w:ascii="仿宋" w:hAnsi="仿宋" w:eastAsia="仿宋" w:cs="仿宋"/>
                <w:color w:val="auto"/>
                <w:spacing w:val="0"/>
                <w:w w:val="100"/>
                <w:sz w:val="28"/>
                <w:szCs w:val="28"/>
                <w:highlight w:val="none"/>
              </w:rPr>
              <w:instrText xml:space="preserve"> AUTOTEXT  input125 \* MERGEFORMAT </w:instrText>
            </w:r>
            <w:r>
              <w:rPr>
                <w:rFonts w:hint="eastAsia" w:ascii="仿宋" w:hAnsi="仿宋" w:eastAsia="仿宋" w:cs="仿宋"/>
                <w:color w:val="auto"/>
                <w:spacing w:val="0"/>
                <w:w w:val="100"/>
                <w:sz w:val="28"/>
                <w:szCs w:val="28"/>
                <w:highlight w:val="none"/>
              </w:rPr>
              <w:fldChar w:fldCharType="separate"/>
            </w:r>
            <w:r>
              <w:rPr>
                <w:rFonts w:hint="eastAsia" w:ascii="仿宋" w:hAnsi="仿宋" w:eastAsia="仿宋" w:cs="仿宋"/>
                <w:color w:val="auto"/>
                <w:spacing w:val="0"/>
                <w:w w:val="100"/>
                <w:sz w:val="28"/>
                <w:szCs w:val="28"/>
                <w:highlight w:val="none"/>
                <w:lang w:eastAsia="zh-CN"/>
              </w:rPr>
              <w:t>☑</w:t>
            </w:r>
            <w:r>
              <w:rPr>
                <w:rFonts w:hint="eastAsia" w:ascii="仿宋" w:hAnsi="仿宋" w:eastAsia="仿宋" w:cs="仿宋"/>
                <w:color w:val="auto"/>
                <w:spacing w:val="0"/>
                <w:w w:val="100"/>
                <w:sz w:val="28"/>
                <w:szCs w:val="28"/>
                <w:highlight w:val="none"/>
              </w:rPr>
              <w:fldChar w:fldCharType="end"/>
            </w:r>
            <w:r>
              <w:rPr>
                <w:rFonts w:hint="eastAsia" w:ascii="仿宋" w:hAnsi="仿宋" w:eastAsia="仿宋" w:cs="仿宋"/>
                <w:color w:val="auto"/>
                <w:spacing w:val="0"/>
                <w:w w:val="100"/>
                <w:sz w:val="28"/>
                <w:szCs w:val="28"/>
                <w:highlight w:val="none"/>
              </w:rPr>
              <w:t>不组织</w:t>
            </w:r>
          </w:p>
          <w:p w14:paraId="28F36177">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fldChar w:fldCharType="begin"/>
            </w:r>
            <w:r>
              <w:rPr>
                <w:rFonts w:hint="eastAsia" w:ascii="仿宋" w:hAnsi="仿宋" w:eastAsia="仿宋" w:cs="仿宋"/>
                <w:color w:val="auto"/>
                <w:spacing w:val="0"/>
                <w:w w:val="100"/>
                <w:sz w:val="28"/>
                <w:szCs w:val="28"/>
                <w:highlight w:val="none"/>
              </w:rPr>
              <w:instrText xml:space="preserve"> AUTOTEXT  input126 \* MERGEFORMAT </w:instrText>
            </w:r>
            <w:r>
              <w:rPr>
                <w:rFonts w:hint="eastAsia" w:ascii="仿宋" w:hAnsi="仿宋" w:eastAsia="仿宋" w:cs="仿宋"/>
                <w:color w:val="auto"/>
                <w:spacing w:val="0"/>
                <w:w w:val="100"/>
                <w:sz w:val="28"/>
                <w:szCs w:val="28"/>
                <w:highlight w:val="none"/>
              </w:rPr>
              <w:fldChar w:fldCharType="separate"/>
            </w:r>
            <w:r>
              <w:rPr>
                <w:rFonts w:hint="eastAsia" w:ascii="仿宋" w:hAnsi="仿宋" w:eastAsia="仿宋" w:cs="仿宋"/>
                <w:color w:val="auto"/>
                <w:spacing w:val="0"/>
                <w:w w:val="100"/>
                <w:sz w:val="28"/>
                <w:szCs w:val="28"/>
                <w:highlight w:val="none"/>
                <w:lang w:eastAsia="zh-CN"/>
              </w:rPr>
              <w:t>□</w:t>
            </w:r>
            <w:r>
              <w:rPr>
                <w:rFonts w:hint="eastAsia" w:ascii="仿宋" w:hAnsi="仿宋" w:eastAsia="仿宋" w:cs="仿宋"/>
                <w:color w:val="auto"/>
                <w:spacing w:val="0"/>
                <w:w w:val="100"/>
                <w:sz w:val="28"/>
                <w:szCs w:val="28"/>
                <w:highlight w:val="none"/>
              </w:rPr>
              <w:fldChar w:fldCharType="end"/>
            </w:r>
            <w:r>
              <w:rPr>
                <w:rFonts w:hint="eastAsia" w:ascii="仿宋" w:hAnsi="仿宋" w:eastAsia="仿宋" w:cs="仿宋"/>
                <w:color w:val="auto"/>
                <w:spacing w:val="0"/>
                <w:w w:val="100"/>
                <w:sz w:val="28"/>
                <w:szCs w:val="28"/>
                <w:highlight w:val="none"/>
              </w:rPr>
              <w:t>组织</w:t>
            </w:r>
            <w:r>
              <w:rPr>
                <w:rFonts w:hint="eastAsia" w:ascii="仿宋" w:hAnsi="仿宋" w:eastAsia="仿宋" w:cs="仿宋"/>
                <w:color w:val="auto"/>
                <w:spacing w:val="0"/>
                <w:w w:val="100"/>
                <w:sz w:val="28"/>
                <w:szCs w:val="28"/>
                <w:highlight w:val="none"/>
                <w:lang w:val="en-US" w:eastAsia="zh-CN"/>
              </w:rPr>
              <w:t>统一现场踏勘</w:t>
            </w:r>
            <w:r>
              <w:rPr>
                <w:rFonts w:hint="eastAsia" w:ascii="仿宋" w:hAnsi="仿宋" w:eastAsia="仿宋" w:cs="仿宋"/>
                <w:color w:val="auto"/>
                <w:spacing w:val="0"/>
                <w:w w:val="100"/>
                <w:sz w:val="28"/>
                <w:szCs w:val="28"/>
                <w:highlight w:val="none"/>
                <w:lang w:eastAsia="zh-CN"/>
              </w:rPr>
              <w:t>（</w:t>
            </w:r>
            <w:r>
              <w:rPr>
                <w:rFonts w:hint="eastAsia" w:ascii="仿宋" w:hAnsi="仿宋" w:eastAsia="仿宋" w:cs="仿宋"/>
                <w:color w:val="auto"/>
                <w:spacing w:val="0"/>
                <w:w w:val="100"/>
                <w:sz w:val="28"/>
                <w:szCs w:val="28"/>
                <w:highlight w:val="none"/>
              </w:rPr>
              <w:t>谈判预备会</w:t>
            </w:r>
            <w:r>
              <w:rPr>
                <w:rFonts w:hint="eastAsia" w:ascii="仿宋" w:hAnsi="仿宋" w:eastAsia="仿宋" w:cs="仿宋"/>
                <w:color w:val="auto"/>
                <w:spacing w:val="0"/>
                <w:w w:val="100"/>
                <w:sz w:val="28"/>
                <w:szCs w:val="28"/>
                <w:highlight w:val="none"/>
                <w:lang w:eastAsia="zh-CN"/>
              </w:rPr>
              <w:t>）</w:t>
            </w:r>
          </w:p>
        </w:tc>
      </w:tr>
      <w:tr w14:paraId="40344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6" w:type="dxa"/>
            <w:vAlign w:val="center"/>
          </w:tcPr>
          <w:p w14:paraId="148DFC19">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lang w:eastAsia="zh-CN"/>
              </w:rPr>
            </w:pPr>
            <w:r>
              <w:rPr>
                <w:rFonts w:hint="eastAsia" w:ascii="仿宋" w:hAnsi="仿宋" w:eastAsia="仿宋" w:cs="仿宋"/>
                <w:color w:val="auto"/>
                <w:spacing w:val="0"/>
                <w:w w:val="100"/>
                <w:sz w:val="28"/>
                <w:szCs w:val="28"/>
                <w:highlight w:val="none"/>
              </w:rPr>
              <w:t>1</w:t>
            </w:r>
            <w:r>
              <w:rPr>
                <w:rFonts w:hint="eastAsia" w:ascii="仿宋" w:hAnsi="仿宋" w:eastAsia="仿宋" w:cs="仿宋"/>
                <w:color w:val="auto"/>
                <w:spacing w:val="0"/>
                <w:w w:val="100"/>
                <w:sz w:val="28"/>
                <w:szCs w:val="28"/>
                <w:highlight w:val="none"/>
                <w:lang w:val="en-US" w:eastAsia="zh-CN"/>
              </w:rPr>
              <w:t>5</w:t>
            </w:r>
          </w:p>
        </w:tc>
        <w:tc>
          <w:tcPr>
            <w:tcW w:w="1127" w:type="dxa"/>
            <w:vAlign w:val="center"/>
          </w:tcPr>
          <w:p w14:paraId="4905B452">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1.11</w:t>
            </w:r>
          </w:p>
        </w:tc>
        <w:tc>
          <w:tcPr>
            <w:tcW w:w="2214" w:type="dxa"/>
            <w:vAlign w:val="center"/>
          </w:tcPr>
          <w:p w14:paraId="0C4DE6C2">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lang w:val="en-US" w:eastAsia="zh-CN"/>
              </w:rPr>
            </w:pPr>
            <w:r>
              <w:rPr>
                <w:rFonts w:hint="eastAsia" w:ascii="仿宋" w:hAnsi="仿宋" w:eastAsia="仿宋" w:cs="仿宋"/>
                <w:color w:val="auto"/>
                <w:spacing w:val="0"/>
                <w:w w:val="100"/>
                <w:sz w:val="28"/>
                <w:szCs w:val="28"/>
                <w:highlight w:val="none"/>
              </w:rPr>
              <w:t>分包</w:t>
            </w:r>
            <w:r>
              <w:rPr>
                <w:rFonts w:hint="eastAsia" w:ascii="仿宋" w:hAnsi="仿宋" w:eastAsia="仿宋" w:cs="仿宋"/>
                <w:color w:val="auto"/>
                <w:spacing w:val="0"/>
                <w:w w:val="100"/>
                <w:sz w:val="28"/>
                <w:szCs w:val="28"/>
                <w:highlight w:val="none"/>
                <w:lang w:eastAsia="zh-CN"/>
              </w:rPr>
              <w:t>、</w:t>
            </w:r>
            <w:r>
              <w:rPr>
                <w:rFonts w:hint="eastAsia" w:ascii="仿宋" w:hAnsi="仿宋" w:eastAsia="仿宋" w:cs="仿宋"/>
                <w:color w:val="auto"/>
                <w:spacing w:val="0"/>
                <w:w w:val="100"/>
                <w:sz w:val="28"/>
                <w:szCs w:val="28"/>
                <w:highlight w:val="none"/>
                <w:lang w:val="en-US" w:eastAsia="zh-CN"/>
              </w:rPr>
              <w:t>转包</w:t>
            </w:r>
          </w:p>
        </w:tc>
        <w:tc>
          <w:tcPr>
            <w:tcW w:w="5607" w:type="dxa"/>
            <w:vAlign w:val="center"/>
          </w:tcPr>
          <w:p w14:paraId="3E6F2ABB">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fldChar w:fldCharType="begin"/>
            </w:r>
            <w:r>
              <w:rPr>
                <w:rFonts w:hint="eastAsia" w:ascii="仿宋" w:hAnsi="仿宋" w:eastAsia="仿宋" w:cs="仿宋"/>
                <w:color w:val="auto"/>
                <w:spacing w:val="0"/>
                <w:w w:val="100"/>
                <w:sz w:val="28"/>
                <w:szCs w:val="28"/>
                <w:highlight w:val="none"/>
              </w:rPr>
              <w:instrText xml:space="preserve"> AUTOTEXT  input408 \* MERGEFORMAT </w:instrText>
            </w:r>
            <w:r>
              <w:rPr>
                <w:rFonts w:hint="eastAsia" w:ascii="仿宋" w:hAnsi="仿宋" w:eastAsia="仿宋" w:cs="仿宋"/>
                <w:color w:val="auto"/>
                <w:spacing w:val="0"/>
                <w:w w:val="100"/>
                <w:sz w:val="28"/>
                <w:szCs w:val="28"/>
                <w:highlight w:val="none"/>
              </w:rPr>
              <w:fldChar w:fldCharType="separate"/>
            </w:r>
            <w:r>
              <w:rPr>
                <w:rFonts w:hint="eastAsia" w:ascii="仿宋" w:hAnsi="仿宋" w:eastAsia="仿宋" w:cs="仿宋"/>
                <w:color w:val="auto"/>
                <w:spacing w:val="0"/>
                <w:w w:val="100"/>
                <w:sz w:val="28"/>
                <w:szCs w:val="28"/>
                <w:highlight w:val="none"/>
              </w:rPr>
              <w:t>☑</w:t>
            </w:r>
            <w:r>
              <w:rPr>
                <w:rFonts w:hint="eastAsia" w:ascii="仿宋" w:hAnsi="仿宋" w:eastAsia="仿宋" w:cs="仿宋"/>
                <w:color w:val="auto"/>
                <w:spacing w:val="0"/>
                <w:w w:val="100"/>
                <w:sz w:val="28"/>
                <w:szCs w:val="28"/>
                <w:highlight w:val="none"/>
              </w:rPr>
              <w:fldChar w:fldCharType="end"/>
            </w:r>
            <w:r>
              <w:rPr>
                <w:rFonts w:hint="eastAsia" w:ascii="仿宋" w:hAnsi="仿宋" w:eastAsia="仿宋" w:cs="仿宋"/>
                <w:color w:val="auto"/>
                <w:spacing w:val="0"/>
                <w:w w:val="100"/>
                <w:sz w:val="28"/>
                <w:szCs w:val="28"/>
                <w:highlight w:val="none"/>
              </w:rPr>
              <w:t xml:space="preserve"> 不允许</w:t>
            </w:r>
          </w:p>
          <w:p w14:paraId="39D65858">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fldChar w:fldCharType="begin"/>
            </w:r>
            <w:r>
              <w:rPr>
                <w:rFonts w:hint="eastAsia" w:ascii="仿宋" w:hAnsi="仿宋" w:eastAsia="仿宋" w:cs="仿宋"/>
                <w:color w:val="auto"/>
                <w:spacing w:val="0"/>
                <w:w w:val="100"/>
                <w:sz w:val="28"/>
                <w:szCs w:val="28"/>
                <w:highlight w:val="none"/>
              </w:rPr>
              <w:instrText xml:space="preserve"> AUTOTEXT  input134 \* MERGEFORMAT </w:instrText>
            </w:r>
            <w:r>
              <w:rPr>
                <w:rFonts w:hint="eastAsia" w:ascii="仿宋" w:hAnsi="仿宋" w:eastAsia="仿宋" w:cs="仿宋"/>
                <w:color w:val="auto"/>
                <w:spacing w:val="0"/>
                <w:w w:val="100"/>
                <w:sz w:val="28"/>
                <w:szCs w:val="28"/>
                <w:highlight w:val="none"/>
              </w:rPr>
              <w:fldChar w:fldCharType="separate"/>
            </w:r>
            <w:r>
              <w:rPr>
                <w:rFonts w:hint="eastAsia" w:ascii="仿宋" w:hAnsi="仿宋" w:eastAsia="仿宋" w:cs="仿宋"/>
                <w:color w:val="auto"/>
                <w:spacing w:val="0"/>
                <w:w w:val="100"/>
                <w:sz w:val="28"/>
                <w:szCs w:val="28"/>
                <w:highlight w:val="none"/>
              </w:rPr>
              <w:t>□</w:t>
            </w:r>
            <w:r>
              <w:rPr>
                <w:rFonts w:hint="eastAsia" w:ascii="仿宋" w:hAnsi="仿宋" w:eastAsia="仿宋" w:cs="仿宋"/>
                <w:color w:val="auto"/>
                <w:spacing w:val="0"/>
                <w:w w:val="100"/>
                <w:sz w:val="28"/>
                <w:szCs w:val="28"/>
                <w:highlight w:val="none"/>
              </w:rPr>
              <w:fldChar w:fldCharType="end"/>
            </w:r>
            <w:r>
              <w:rPr>
                <w:rFonts w:hint="eastAsia" w:ascii="仿宋" w:hAnsi="仿宋" w:eastAsia="仿宋" w:cs="仿宋"/>
                <w:color w:val="auto"/>
                <w:spacing w:val="0"/>
                <w:w w:val="100"/>
                <w:sz w:val="28"/>
                <w:szCs w:val="28"/>
                <w:highlight w:val="none"/>
              </w:rPr>
              <w:t>允许</w:t>
            </w:r>
          </w:p>
        </w:tc>
      </w:tr>
      <w:tr w14:paraId="3DC0B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6" w:type="dxa"/>
            <w:vAlign w:val="center"/>
          </w:tcPr>
          <w:p w14:paraId="3E98A39F">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lang w:eastAsia="zh-CN"/>
              </w:rPr>
            </w:pPr>
            <w:r>
              <w:rPr>
                <w:rFonts w:hint="eastAsia" w:ascii="仿宋" w:hAnsi="仿宋" w:eastAsia="仿宋" w:cs="仿宋"/>
                <w:color w:val="auto"/>
                <w:spacing w:val="0"/>
                <w:w w:val="100"/>
                <w:sz w:val="28"/>
                <w:szCs w:val="28"/>
                <w:highlight w:val="none"/>
              </w:rPr>
              <w:t>1</w:t>
            </w:r>
            <w:r>
              <w:rPr>
                <w:rFonts w:hint="eastAsia" w:ascii="仿宋" w:hAnsi="仿宋" w:eastAsia="仿宋" w:cs="仿宋"/>
                <w:color w:val="auto"/>
                <w:spacing w:val="0"/>
                <w:w w:val="100"/>
                <w:sz w:val="28"/>
                <w:szCs w:val="28"/>
                <w:highlight w:val="none"/>
                <w:lang w:val="en-US" w:eastAsia="zh-CN"/>
              </w:rPr>
              <w:t>6</w:t>
            </w:r>
          </w:p>
        </w:tc>
        <w:tc>
          <w:tcPr>
            <w:tcW w:w="1127" w:type="dxa"/>
            <w:vAlign w:val="center"/>
          </w:tcPr>
          <w:p w14:paraId="0D8D1C2D">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1.10.3</w:t>
            </w:r>
          </w:p>
        </w:tc>
        <w:tc>
          <w:tcPr>
            <w:tcW w:w="2214" w:type="dxa"/>
            <w:vAlign w:val="center"/>
          </w:tcPr>
          <w:p w14:paraId="053B1E3D">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采购人澄清的时间和方法</w:t>
            </w:r>
          </w:p>
        </w:tc>
        <w:tc>
          <w:tcPr>
            <w:tcW w:w="5607" w:type="dxa"/>
            <w:vAlign w:val="center"/>
          </w:tcPr>
          <w:p w14:paraId="7F208059">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谈判截止时间至少</w:t>
            </w:r>
            <w:r>
              <w:rPr>
                <w:rFonts w:hint="eastAsia" w:ascii="仿宋" w:hAnsi="仿宋" w:eastAsia="仿宋" w:cs="仿宋"/>
                <w:b w:val="0"/>
                <w:bCs w:val="0"/>
                <w:color w:val="auto"/>
                <w:spacing w:val="0"/>
                <w:w w:val="100"/>
                <w:sz w:val="28"/>
                <w:szCs w:val="28"/>
                <w:highlight w:val="none"/>
              </w:rPr>
              <w:t>3</w:t>
            </w:r>
            <w:r>
              <w:rPr>
                <w:rFonts w:hint="eastAsia" w:ascii="仿宋" w:hAnsi="仿宋" w:eastAsia="仿宋" w:cs="仿宋"/>
                <w:b w:val="0"/>
                <w:bCs w:val="0"/>
                <w:color w:val="auto"/>
                <w:spacing w:val="0"/>
                <w:w w:val="100"/>
                <w:sz w:val="28"/>
                <w:szCs w:val="28"/>
                <w:highlight w:val="none"/>
                <w:lang w:val="en-US" w:eastAsia="zh-CN"/>
              </w:rPr>
              <w:t>个工作</w:t>
            </w:r>
            <w:r>
              <w:rPr>
                <w:rFonts w:hint="eastAsia" w:ascii="仿宋" w:hAnsi="仿宋" w:eastAsia="仿宋" w:cs="仿宋"/>
                <w:b w:val="0"/>
                <w:bCs w:val="0"/>
                <w:color w:val="auto"/>
                <w:spacing w:val="0"/>
                <w:w w:val="100"/>
                <w:sz w:val="28"/>
                <w:szCs w:val="28"/>
                <w:highlight w:val="none"/>
              </w:rPr>
              <w:t>日</w:t>
            </w:r>
            <w:r>
              <w:rPr>
                <w:rFonts w:hint="eastAsia" w:ascii="仿宋" w:hAnsi="仿宋" w:eastAsia="仿宋" w:cs="仿宋"/>
                <w:color w:val="auto"/>
                <w:spacing w:val="0"/>
                <w:w w:val="100"/>
                <w:sz w:val="28"/>
                <w:szCs w:val="28"/>
                <w:highlight w:val="none"/>
              </w:rPr>
              <w:t>前，由采购人以</w:t>
            </w:r>
            <w:r>
              <w:rPr>
                <w:rFonts w:hint="eastAsia" w:ascii="仿宋" w:hAnsi="仿宋" w:eastAsia="仿宋" w:cs="仿宋"/>
                <w:color w:val="auto"/>
                <w:spacing w:val="0"/>
                <w:w w:val="100"/>
                <w:sz w:val="28"/>
                <w:szCs w:val="28"/>
                <w:highlight w:val="none"/>
                <w:lang w:val="en-US" w:eastAsia="zh-CN"/>
              </w:rPr>
              <w:t>网上公告或书面</w:t>
            </w:r>
            <w:r>
              <w:rPr>
                <w:rFonts w:hint="eastAsia" w:ascii="仿宋" w:hAnsi="仿宋" w:eastAsia="仿宋" w:cs="仿宋"/>
                <w:color w:val="auto"/>
                <w:spacing w:val="0"/>
                <w:w w:val="100"/>
                <w:sz w:val="28"/>
                <w:szCs w:val="28"/>
                <w:highlight w:val="none"/>
              </w:rPr>
              <w:t>形式向潜在供应商发布，所有获取了竞争性谈判文件的潜在供应商应及时查看澄清内容。</w:t>
            </w:r>
          </w:p>
        </w:tc>
      </w:tr>
      <w:tr w14:paraId="53447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6" w:type="dxa"/>
            <w:vAlign w:val="center"/>
          </w:tcPr>
          <w:p w14:paraId="6BFBA45B">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lang w:eastAsia="zh-CN"/>
              </w:rPr>
            </w:pPr>
            <w:r>
              <w:rPr>
                <w:rFonts w:hint="eastAsia" w:ascii="仿宋" w:hAnsi="仿宋" w:eastAsia="仿宋" w:cs="仿宋"/>
                <w:color w:val="auto"/>
                <w:spacing w:val="0"/>
                <w:w w:val="100"/>
                <w:sz w:val="28"/>
                <w:szCs w:val="28"/>
                <w:highlight w:val="none"/>
              </w:rPr>
              <w:t>1</w:t>
            </w:r>
            <w:r>
              <w:rPr>
                <w:rFonts w:hint="eastAsia" w:ascii="仿宋" w:hAnsi="仿宋" w:eastAsia="仿宋" w:cs="仿宋"/>
                <w:color w:val="auto"/>
                <w:spacing w:val="0"/>
                <w:w w:val="100"/>
                <w:sz w:val="28"/>
                <w:szCs w:val="28"/>
                <w:highlight w:val="none"/>
                <w:lang w:val="en-US" w:eastAsia="zh-CN"/>
              </w:rPr>
              <w:t>7</w:t>
            </w:r>
          </w:p>
        </w:tc>
        <w:tc>
          <w:tcPr>
            <w:tcW w:w="1127" w:type="dxa"/>
            <w:vAlign w:val="center"/>
          </w:tcPr>
          <w:p w14:paraId="25B57BC3">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2.1.2</w:t>
            </w:r>
          </w:p>
        </w:tc>
        <w:tc>
          <w:tcPr>
            <w:tcW w:w="2214" w:type="dxa"/>
            <w:vAlign w:val="center"/>
          </w:tcPr>
          <w:p w14:paraId="3DE63570">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构成竞争性谈判文件的其他材料</w:t>
            </w:r>
          </w:p>
        </w:tc>
        <w:tc>
          <w:tcPr>
            <w:tcW w:w="5607" w:type="dxa"/>
            <w:vAlign w:val="center"/>
          </w:tcPr>
          <w:p w14:paraId="04DD2E69">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fldChar w:fldCharType="begin"/>
            </w:r>
            <w:r>
              <w:rPr>
                <w:rFonts w:hint="eastAsia" w:ascii="仿宋" w:hAnsi="仿宋" w:eastAsia="仿宋" w:cs="仿宋"/>
                <w:color w:val="auto"/>
                <w:spacing w:val="0"/>
                <w:w w:val="100"/>
                <w:sz w:val="28"/>
                <w:szCs w:val="28"/>
                <w:highlight w:val="none"/>
              </w:rPr>
              <w:instrText xml:space="preserve"> AUTOTEXT  input135 \* MERGEFORMAT </w:instrText>
            </w:r>
            <w:r>
              <w:rPr>
                <w:rFonts w:hint="eastAsia" w:ascii="仿宋" w:hAnsi="仿宋" w:eastAsia="仿宋" w:cs="仿宋"/>
                <w:color w:val="auto"/>
                <w:spacing w:val="0"/>
                <w:w w:val="100"/>
                <w:sz w:val="28"/>
                <w:szCs w:val="28"/>
                <w:highlight w:val="none"/>
              </w:rPr>
              <w:fldChar w:fldCharType="separate"/>
            </w:r>
            <w:r>
              <w:rPr>
                <w:rFonts w:hint="eastAsia" w:ascii="仿宋" w:hAnsi="仿宋" w:eastAsia="仿宋" w:cs="仿宋"/>
                <w:color w:val="auto"/>
                <w:spacing w:val="0"/>
                <w:w w:val="100"/>
                <w:sz w:val="28"/>
                <w:szCs w:val="28"/>
                <w:highlight w:val="none"/>
              </w:rPr>
              <w:t>采购人发出的答疑书、补遗书或通知等。</w:t>
            </w:r>
            <w:r>
              <w:rPr>
                <w:rFonts w:hint="eastAsia" w:ascii="仿宋" w:hAnsi="仿宋" w:eastAsia="仿宋" w:cs="仿宋"/>
                <w:color w:val="auto"/>
                <w:spacing w:val="0"/>
                <w:w w:val="100"/>
                <w:sz w:val="28"/>
                <w:szCs w:val="28"/>
                <w:highlight w:val="none"/>
              </w:rPr>
              <w:fldChar w:fldCharType="end"/>
            </w:r>
          </w:p>
        </w:tc>
      </w:tr>
      <w:tr w14:paraId="28A14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6" w:type="dxa"/>
            <w:vAlign w:val="center"/>
          </w:tcPr>
          <w:p w14:paraId="7436FABC">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lang w:val="en-US" w:eastAsia="zh-CN"/>
              </w:rPr>
            </w:pPr>
            <w:r>
              <w:rPr>
                <w:rFonts w:hint="eastAsia" w:ascii="仿宋" w:hAnsi="仿宋" w:eastAsia="仿宋" w:cs="仿宋"/>
                <w:color w:val="auto"/>
                <w:spacing w:val="0"/>
                <w:w w:val="100"/>
                <w:sz w:val="28"/>
                <w:szCs w:val="28"/>
                <w:highlight w:val="none"/>
                <w:lang w:val="en-US" w:eastAsia="zh-CN"/>
              </w:rPr>
              <w:t>18</w:t>
            </w:r>
          </w:p>
        </w:tc>
        <w:tc>
          <w:tcPr>
            <w:tcW w:w="1127" w:type="dxa"/>
            <w:vAlign w:val="center"/>
          </w:tcPr>
          <w:p w14:paraId="7B5ECFD7">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2.2.1</w:t>
            </w:r>
          </w:p>
        </w:tc>
        <w:tc>
          <w:tcPr>
            <w:tcW w:w="2214" w:type="dxa"/>
            <w:vAlign w:val="center"/>
          </w:tcPr>
          <w:p w14:paraId="52E62295">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谈判时间和地点</w:t>
            </w:r>
          </w:p>
        </w:tc>
        <w:tc>
          <w:tcPr>
            <w:tcW w:w="5607" w:type="dxa"/>
            <w:vAlign w:val="center"/>
          </w:tcPr>
          <w:p w14:paraId="102A0CE3">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时间：以竞争性谈判公告的时间为准。</w:t>
            </w:r>
          </w:p>
          <w:p w14:paraId="4E277429">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地点：乐采云平台（www.lecaiyun.com）</w:t>
            </w:r>
          </w:p>
        </w:tc>
      </w:tr>
      <w:tr w14:paraId="208CD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6" w:type="dxa"/>
            <w:vAlign w:val="center"/>
          </w:tcPr>
          <w:p w14:paraId="5EE266BA">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lang w:val="en-US" w:eastAsia="zh-CN"/>
              </w:rPr>
            </w:pPr>
            <w:r>
              <w:rPr>
                <w:rFonts w:hint="eastAsia" w:ascii="仿宋" w:hAnsi="仿宋" w:eastAsia="仿宋" w:cs="仿宋"/>
                <w:color w:val="auto"/>
                <w:spacing w:val="0"/>
                <w:w w:val="100"/>
                <w:sz w:val="28"/>
                <w:szCs w:val="28"/>
                <w:highlight w:val="none"/>
                <w:lang w:val="en-US" w:eastAsia="zh-CN"/>
              </w:rPr>
              <w:t>19</w:t>
            </w:r>
          </w:p>
        </w:tc>
        <w:tc>
          <w:tcPr>
            <w:tcW w:w="1127" w:type="dxa"/>
            <w:vAlign w:val="center"/>
          </w:tcPr>
          <w:p w14:paraId="5268E70E">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3.3.1</w:t>
            </w:r>
          </w:p>
        </w:tc>
        <w:tc>
          <w:tcPr>
            <w:tcW w:w="2214" w:type="dxa"/>
            <w:vAlign w:val="center"/>
          </w:tcPr>
          <w:p w14:paraId="7D37BCC2">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响应文件的组成</w:t>
            </w:r>
          </w:p>
        </w:tc>
        <w:tc>
          <w:tcPr>
            <w:tcW w:w="5607" w:type="dxa"/>
            <w:vAlign w:val="center"/>
          </w:tcPr>
          <w:p w14:paraId="06B783ED">
            <w:pPr>
              <w:keepNext w:val="0"/>
              <w:keepLines w:val="0"/>
              <w:pageBreakBefore w:val="0"/>
              <w:widowControl/>
              <w:tabs>
                <w:tab w:val="left" w:pos="557"/>
              </w:tabs>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一、竞争性谈判报价一览表</w:t>
            </w:r>
          </w:p>
          <w:p w14:paraId="134CA53B">
            <w:pPr>
              <w:keepNext w:val="0"/>
              <w:keepLines w:val="0"/>
              <w:pageBreakBefore w:val="0"/>
              <w:widowControl/>
              <w:tabs>
                <w:tab w:val="left" w:pos="557"/>
              </w:tabs>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二、资格审查资料；</w:t>
            </w:r>
          </w:p>
          <w:p w14:paraId="392929ED">
            <w:pPr>
              <w:keepNext w:val="0"/>
              <w:keepLines w:val="0"/>
              <w:pageBreakBefore w:val="0"/>
              <w:widowControl/>
              <w:tabs>
                <w:tab w:val="left" w:pos="557"/>
              </w:tabs>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三、商务部分；</w:t>
            </w:r>
          </w:p>
          <w:p w14:paraId="24876A36">
            <w:pPr>
              <w:keepNext w:val="0"/>
              <w:keepLines w:val="0"/>
              <w:pageBreakBefore w:val="0"/>
              <w:widowControl/>
              <w:tabs>
                <w:tab w:val="left" w:pos="557"/>
              </w:tabs>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四、技术部分；</w:t>
            </w:r>
          </w:p>
          <w:p w14:paraId="6E231544">
            <w:pPr>
              <w:keepNext w:val="0"/>
              <w:keepLines w:val="0"/>
              <w:pageBreakBefore w:val="0"/>
              <w:widowControl/>
              <w:tabs>
                <w:tab w:val="left" w:pos="557"/>
              </w:tabs>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五、供应商认为应提供的其他资料。</w:t>
            </w:r>
          </w:p>
        </w:tc>
      </w:tr>
      <w:tr w14:paraId="4CB91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6" w:type="dxa"/>
            <w:vAlign w:val="center"/>
          </w:tcPr>
          <w:p w14:paraId="0534240E">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lang w:val="en-US" w:eastAsia="zh-CN"/>
              </w:rPr>
            </w:pPr>
            <w:r>
              <w:rPr>
                <w:rFonts w:hint="eastAsia" w:ascii="仿宋" w:hAnsi="仿宋" w:eastAsia="仿宋" w:cs="仿宋"/>
                <w:color w:val="auto"/>
                <w:spacing w:val="0"/>
                <w:w w:val="100"/>
                <w:sz w:val="28"/>
                <w:szCs w:val="28"/>
                <w:highlight w:val="none"/>
                <w:lang w:val="en-US" w:eastAsia="zh-CN"/>
              </w:rPr>
              <w:t>20</w:t>
            </w:r>
          </w:p>
        </w:tc>
        <w:tc>
          <w:tcPr>
            <w:tcW w:w="1127" w:type="dxa"/>
            <w:vAlign w:val="center"/>
          </w:tcPr>
          <w:p w14:paraId="3DE66C4F">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3.7.1</w:t>
            </w:r>
          </w:p>
        </w:tc>
        <w:tc>
          <w:tcPr>
            <w:tcW w:w="2214" w:type="dxa"/>
            <w:vAlign w:val="center"/>
          </w:tcPr>
          <w:p w14:paraId="6BCF4553">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响应文件签章及签字要求</w:t>
            </w:r>
          </w:p>
        </w:tc>
        <w:tc>
          <w:tcPr>
            <w:tcW w:w="5607" w:type="dxa"/>
            <w:vAlign w:val="center"/>
          </w:tcPr>
          <w:p w14:paraId="32A6B848">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（1）响应文件应按竞争性</w:t>
            </w:r>
            <w:r>
              <w:rPr>
                <w:rFonts w:hint="eastAsia" w:ascii="仿宋" w:hAnsi="仿宋" w:eastAsia="仿宋" w:cs="仿宋"/>
                <w:color w:val="auto"/>
                <w:spacing w:val="0"/>
                <w:w w:val="100"/>
                <w:sz w:val="28"/>
                <w:szCs w:val="28"/>
                <w:highlight w:val="none"/>
                <w:lang w:val="en-US" w:eastAsia="zh-CN"/>
              </w:rPr>
              <w:t>谈判</w:t>
            </w:r>
            <w:r>
              <w:rPr>
                <w:rFonts w:hint="eastAsia" w:ascii="仿宋" w:hAnsi="仿宋" w:eastAsia="仿宋" w:cs="仿宋"/>
                <w:color w:val="auto"/>
                <w:spacing w:val="0"/>
                <w:w w:val="100"/>
                <w:sz w:val="28"/>
                <w:szCs w:val="28"/>
                <w:highlight w:val="none"/>
              </w:rPr>
              <w:t>文件格式要求，由响应文件的法定代表人或其授权委托人签字或盖章，并加盖单位公章。没有按竞争性谈判文件要求签字或盖章的响应文件将被拒绝；</w:t>
            </w:r>
          </w:p>
          <w:p w14:paraId="0000A6AE">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（2）由授权委托人</w:t>
            </w:r>
            <w:r>
              <w:rPr>
                <w:rFonts w:hint="eastAsia" w:ascii="仿宋" w:hAnsi="仿宋" w:eastAsia="仿宋" w:cs="仿宋"/>
                <w:color w:val="auto"/>
                <w:spacing w:val="0"/>
                <w:w w:val="100"/>
                <w:sz w:val="28"/>
                <w:szCs w:val="28"/>
                <w:highlight w:val="none"/>
                <w:lang w:val="en-US" w:eastAsia="zh-CN"/>
              </w:rPr>
              <w:t>参与采购活动</w:t>
            </w:r>
            <w:r>
              <w:rPr>
                <w:rFonts w:hint="eastAsia" w:ascii="仿宋" w:hAnsi="仿宋" w:eastAsia="仿宋" w:cs="仿宋"/>
                <w:color w:val="auto"/>
                <w:spacing w:val="0"/>
                <w:w w:val="100"/>
                <w:sz w:val="28"/>
                <w:szCs w:val="28"/>
                <w:highlight w:val="none"/>
              </w:rPr>
              <w:t>的，响应人文件中应附有法定代表人的授权委托书，其授权委托书必须由法定代表人及授权委托人签字</w:t>
            </w:r>
            <w:r>
              <w:rPr>
                <w:rFonts w:hint="eastAsia" w:ascii="仿宋" w:hAnsi="仿宋" w:eastAsia="仿宋" w:cs="仿宋"/>
                <w:color w:val="auto"/>
                <w:spacing w:val="0"/>
                <w:w w:val="100"/>
                <w:sz w:val="28"/>
                <w:szCs w:val="28"/>
                <w:highlight w:val="none"/>
                <w:lang w:val="en-US" w:eastAsia="zh-CN"/>
              </w:rPr>
              <w:t>或盖章</w:t>
            </w:r>
            <w:r>
              <w:rPr>
                <w:rFonts w:hint="eastAsia" w:ascii="仿宋" w:hAnsi="仿宋" w:eastAsia="仿宋" w:cs="仿宋"/>
                <w:color w:val="auto"/>
                <w:spacing w:val="0"/>
                <w:w w:val="100"/>
                <w:sz w:val="28"/>
                <w:szCs w:val="28"/>
                <w:highlight w:val="none"/>
              </w:rPr>
              <w:t>。</w:t>
            </w:r>
          </w:p>
          <w:p w14:paraId="2390A16A">
            <w:pPr>
              <w:pStyle w:val="20"/>
              <w:ind w:left="0" w:leftChars="0" w:firstLine="0" w:firstLineChars="0"/>
              <w:rPr>
                <w:rFonts w:hint="eastAsia" w:ascii="仿宋" w:hAnsi="仿宋" w:eastAsia="仿宋" w:cs="仿宋"/>
                <w:sz w:val="28"/>
                <w:szCs w:val="28"/>
                <w:highlight w:val="none"/>
                <w:lang w:eastAsia="zh-CN"/>
              </w:rPr>
            </w:pPr>
            <w:r>
              <w:rPr>
                <w:rFonts w:hint="eastAsia" w:ascii="仿宋" w:hAnsi="仿宋" w:eastAsia="仿宋" w:cs="仿宋"/>
                <w:color w:val="auto"/>
                <w:spacing w:val="0"/>
                <w:w w:val="100"/>
                <w:sz w:val="28"/>
                <w:szCs w:val="28"/>
                <w:highlight w:val="none"/>
                <w:lang w:eastAsia="zh-CN"/>
              </w:rPr>
              <w:t>（</w:t>
            </w:r>
            <w:r>
              <w:rPr>
                <w:rFonts w:hint="eastAsia" w:ascii="仿宋" w:hAnsi="仿宋" w:eastAsia="仿宋" w:cs="仿宋"/>
                <w:color w:val="auto"/>
                <w:spacing w:val="0"/>
                <w:w w:val="100"/>
                <w:sz w:val="28"/>
                <w:szCs w:val="28"/>
                <w:highlight w:val="none"/>
                <w:lang w:val="en-US" w:eastAsia="zh-CN"/>
              </w:rPr>
              <w:t>3</w:t>
            </w:r>
            <w:r>
              <w:rPr>
                <w:rFonts w:hint="eastAsia" w:ascii="仿宋" w:hAnsi="仿宋" w:eastAsia="仿宋" w:cs="仿宋"/>
                <w:color w:val="auto"/>
                <w:spacing w:val="0"/>
                <w:w w:val="100"/>
                <w:sz w:val="28"/>
                <w:szCs w:val="28"/>
                <w:highlight w:val="none"/>
                <w:lang w:eastAsia="zh-CN"/>
              </w:rPr>
              <w:t>）包含签章的电子文档视为有效书面形式。</w:t>
            </w:r>
          </w:p>
          <w:p w14:paraId="0BC585D2">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注：</w:t>
            </w:r>
            <w:r>
              <w:rPr>
                <w:rFonts w:hint="eastAsia" w:ascii="仿宋" w:hAnsi="仿宋" w:eastAsia="仿宋" w:cs="仿宋"/>
                <w:color w:val="auto"/>
                <w:spacing w:val="0"/>
                <w:w w:val="100"/>
                <w:sz w:val="28"/>
                <w:szCs w:val="28"/>
                <w:highlight w:val="none"/>
                <w:lang w:val="en-US" w:eastAsia="zh-CN"/>
              </w:rPr>
              <w:t>响应文件无需逐页盖章。</w:t>
            </w:r>
            <w:r>
              <w:rPr>
                <w:rFonts w:hint="eastAsia" w:ascii="仿宋" w:hAnsi="仿宋" w:eastAsia="仿宋" w:cs="仿宋"/>
                <w:color w:val="auto"/>
                <w:spacing w:val="0"/>
                <w:w w:val="100"/>
                <w:sz w:val="28"/>
                <w:szCs w:val="28"/>
                <w:highlight w:val="none"/>
              </w:rPr>
              <w:t>文件中凡要求单位盖章、法定代表人(或其委托代理人)签字或盖章的，下列两种情况，均视为有效：</w:t>
            </w:r>
          </w:p>
          <w:p w14:paraId="14D55F90">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①签字或盖章后扫描上传的；</w:t>
            </w:r>
          </w:p>
          <w:p w14:paraId="3C197660">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②使用公司电子签章或</w:t>
            </w:r>
            <w:r>
              <w:rPr>
                <w:rFonts w:hint="eastAsia" w:ascii="仿宋" w:hAnsi="仿宋" w:eastAsia="仿宋" w:cs="仿宋"/>
                <w:color w:val="auto"/>
                <w:spacing w:val="0"/>
                <w:w w:val="100"/>
                <w:sz w:val="28"/>
                <w:szCs w:val="28"/>
                <w:highlight w:val="none"/>
                <w:lang w:val="en-US" w:eastAsia="zh-CN"/>
              </w:rPr>
              <w:t>个</w:t>
            </w:r>
            <w:r>
              <w:rPr>
                <w:rFonts w:hint="eastAsia" w:ascii="仿宋" w:hAnsi="仿宋" w:eastAsia="仿宋" w:cs="仿宋"/>
                <w:color w:val="auto"/>
                <w:spacing w:val="0"/>
                <w:w w:val="100"/>
                <w:sz w:val="28"/>
                <w:szCs w:val="28"/>
                <w:highlight w:val="none"/>
              </w:rPr>
              <w:t>人电子签章</w:t>
            </w:r>
            <w:r>
              <w:rPr>
                <w:rFonts w:hint="eastAsia" w:ascii="仿宋" w:hAnsi="仿宋" w:eastAsia="仿宋" w:cs="仿宋"/>
                <w:color w:val="auto"/>
                <w:spacing w:val="0"/>
                <w:w w:val="100"/>
                <w:sz w:val="28"/>
                <w:szCs w:val="28"/>
                <w:highlight w:val="none"/>
                <w:lang w:val="en-US" w:eastAsia="zh-CN"/>
              </w:rPr>
              <w:t>加盖</w:t>
            </w:r>
            <w:r>
              <w:rPr>
                <w:rFonts w:hint="eastAsia" w:ascii="仿宋" w:hAnsi="仿宋" w:eastAsia="仿宋" w:cs="仿宋"/>
                <w:color w:val="auto"/>
                <w:spacing w:val="0"/>
                <w:w w:val="100"/>
                <w:sz w:val="28"/>
                <w:szCs w:val="28"/>
                <w:highlight w:val="none"/>
              </w:rPr>
              <w:t>后上传的。</w:t>
            </w:r>
          </w:p>
        </w:tc>
      </w:tr>
      <w:tr w14:paraId="59FB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6" w:type="dxa"/>
            <w:vAlign w:val="center"/>
          </w:tcPr>
          <w:p w14:paraId="396FF1A1">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lang w:val="en-US" w:eastAsia="zh-CN"/>
              </w:rPr>
            </w:pPr>
            <w:r>
              <w:rPr>
                <w:rFonts w:hint="eastAsia" w:ascii="仿宋" w:hAnsi="仿宋" w:eastAsia="仿宋" w:cs="仿宋"/>
                <w:color w:val="auto"/>
                <w:spacing w:val="0"/>
                <w:w w:val="100"/>
                <w:sz w:val="28"/>
                <w:szCs w:val="28"/>
                <w:highlight w:val="none"/>
                <w:lang w:val="en-US" w:eastAsia="zh-CN"/>
              </w:rPr>
              <w:t>21</w:t>
            </w:r>
          </w:p>
        </w:tc>
        <w:tc>
          <w:tcPr>
            <w:tcW w:w="1127" w:type="dxa"/>
            <w:vAlign w:val="center"/>
          </w:tcPr>
          <w:p w14:paraId="31BEB78E">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3.7.3</w:t>
            </w:r>
          </w:p>
        </w:tc>
        <w:tc>
          <w:tcPr>
            <w:tcW w:w="2214" w:type="dxa"/>
            <w:vAlign w:val="center"/>
          </w:tcPr>
          <w:p w14:paraId="73DD7690">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b/>
                <w:bCs/>
                <w:color w:val="auto"/>
                <w:spacing w:val="0"/>
                <w:w w:val="100"/>
                <w:sz w:val="28"/>
                <w:szCs w:val="28"/>
                <w:highlight w:val="none"/>
              </w:rPr>
            </w:pPr>
            <w:r>
              <w:rPr>
                <w:rFonts w:hint="eastAsia" w:ascii="仿宋" w:hAnsi="仿宋" w:eastAsia="仿宋" w:cs="仿宋"/>
                <w:color w:val="auto"/>
                <w:spacing w:val="0"/>
                <w:w w:val="100"/>
                <w:sz w:val="28"/>
                <w:szCs w:val="28"/>
                <w:highlight w:val="none"/>
              </w:rPr>
              <w:t>响应文件的份数</w:t>
            </w:r>
          </w:p>
        </w:tc>
        <w:tc>
          <w:tcPr>
            <w:tcW w:w="5607" w:type="dxa"/>
            <w:vAlign w:val="center"/>
          </w:tcPr>
          <w:p w14:paraId="127FA105">
            <w:pPr>
              <w:keepNext w:val="0"/>
              <w:keepLines w:val="0"/>
              <w:pageBreakBefore w:val="0"/>
              <w:widowControl w:val="0"/>
              <w:kinsoku/>
              <w:wordWrap w:val="0"/>
              <w:overflowPunct/>
              <w:topLinePunct w:val="0"/>
              <w:autoSpaceDE/>
              <w:autoSpaceDN/>
              <w:bidi w:val="0"/>
              <w:adjustRightInd/>
              <w:snapToGrid/>
              <w:spacing w:after="0" w:line="480" w:lineRule="exact"/>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本项目在乐采云平台（https://www.lecaiyun.com/）上递交响应文件，响应文件递交要求如下：</w:t>
            </w:r>
          </w:p>
          <w:p w14:paraId="72984CB7">
            <w:pPr>
              <w:keepNext w:val="0"/>
              <w:keepLines w:val="0"/>
              <w:pageBreakBefore w:val="0"/>
              <w:widowControl w:val="0"/>
              <w:kinsoku/>
              <w:overflowPunct/>
              <w:topLinePunct w:val="0"/>
              <w:bidi w:val="0"/>
              <w:snapToGrid/>
              <w:spacing w:after="0" w:line="480" w:lineRule="exact"/>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（1）网上提交：投标人需在响应文件提交截止时间前完成所有电子响应文件的上传，无需现场提交纸质文件，提交截止时间前未完成上传的，视为撤回响应文件。</w:t>
            </w:r>
          </w:p>
          <w:p w14:paraId="1AAD06FB">
            <w:pPr>
              <w:keepNext w:val="0"/>
              <w:keepLines w:val="0"/>
              <w:pageBreakBefore w:val="0"/>
              <w:widowControl w:val="0"/>
              <w:kinsoku/>
              <w:wordWrap w:val="0"/>
              <w:overflowPunct/>
              <w:topLinePunct w:val="0"/>
              <w:autoSpaceDE/>
              <w:autoSpaceDN/>
              <w:bidi w:val="0"/>
              <w:adjustRightInd/>
              <w:snapToGrid/>
              <w:spacing w:after="0" w:line="480" w:lineRule="exact"/>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（2）供应商应在响应文件提交截止时间前登录系统，并根据开标系统的提示操作解密文件。</w:t>
            </w:r>
          </w:p>
          <w:p w14:paraId="549794DB">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b/>
                <w:bCs/>
                <w:color w:val="auto"/>
                <w:spacing w:val="0"/>
                <w:w w:val="100"/>
                <w:sz w:val="28"/>
                <w:szCs w:val="28"/>
                <w:highlight w:val="none"/>
              </w:rPr>
            </w:pPr>
            <w:r>
              <w:rPr>
                <w:rFonts w:hint="eastAsia" w:ascii="仿宋" w:hAnsi="仿宋" w:eastAsia="仿宋" w:cs="仿宋"/>
                <w:color w:val="auto"/>
                <w:sz w:val="28"/>
                <w:szCs w:val="28"/>
                <w:highlight w:val="none"/>
                <w:lang w:val="en-US" w:eastAsia="zh-CN"/>
              </w:rPr>
              <w:t>（3）供应商在领取成交通知书时，须向采购人提交一式两份（一正一副）的纸质响应文件，并确保其内容与网上递交的响应文件完全一致。</w:t>
            </w:r>
          </w:p>
        </w:tc>
      </w:tr>
      <w:tr w14:paraId="448CE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6" w:type="dxa"/>
            <w:vAlign w:val="center"/>
          </w:tcPr>
          <w:p w14:paraId="257D11E4">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lang w:val="en-US" w:eastAsia="zh-CN"/>
              </w:rPr>
            </w:pPr>
            <w:r>
              <w:rPr>
                <w:rFonts w:hint="eastAsia" w:ascii="仿宋" w:hAnsi="仿宋" w:eastAsia="仿宋" w:cs="仿宋"/>
                <w:color w:val="auto"/>
                <w:spacing w:val="0"/>
                <w:w w:val="100"/>
                <w:sz w:val="28"/>
                <w:szCs w:val="28"/>
                <w:highlight w:val="none"/>
                <w:lang w:val="en-US" w:eastAsia="zh-CN"/>
              </w:rPr>
              <w:t>22</w:t>
            </w:r>
          </w:p>
        </w:tc>
        <w:tc>
          <w:tcPr>
            <w:tcW w:w="1127" w:type="dxa"/>
            <w:vAlign w:val="center"/>
          </w:tcPr>
          <w:p w14:paraId="7C746819">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3.8</w:t>
            </w:r>
          </w:p>
        </w:tc>
        <w:tc>
          <w:tcPr>
            <w:tcW w:w="2214" w:type="dxa"/>
            <w:vAlign w:val="center"/>
          </w:tcPr>
          <w:p w14:paraId="51885942">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谈判保证金</w:t>
            </w:r>
          </w:p>
        </w:tc>
        <w:tc>
          <w:tcPr>
            <w:tcW w:w="5607" w:type="dxa"/>
            <w:vAlign w:val="center"/>
          </w:tcPr>
          <w:p w14:paraId="70B8C062">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谈判保证金金额：</w:t>
            </w:r>
            <w:r>
              <w:rPr>
                <w:rFonts w:hint="eastAsia" w:ascii="仿宋" w:hAnsi="仿宋" w:eastAsia="仿宋" w:cs="仿宋"/>
                <w:color w:val="000000" w:themeColor="text1"/>
                <w:sz w:val="28"/>
                <w:szCs w:val="28"/>
                <w:highlight w:val="none"/>
                <w:lang w:val="en-US" w:eastAsia="zh-CN"/>
                <w14:textFill>
                  <w14:solidFill>
                    <w14:schemeClr w14:val="tx1"/>
                  </w14:solidFill>
                </w14:textFill>
              </w:rPr>
              <w:t>7000</w:t>
            </w:r>
            <w:r>
              <w:rPr>
                <w:rFonts w:hint="eastAsia" w:ascii="仿宋" w:hAnsi="仿宋" w:eastAsia="仿宋" w:cs="仿宋"/>
                <w:color w:val="000000" w:themeColor="text1"/>
                <w:sz w:val="28"/>
                <w:szCs w:val="28"/>
                <w:highlight w:val="none"/>
                <w14:textFill>
                  <w14:solidFill>
                    <w14:schemeClr w14:val="tx1"/>
                  </w14:solidFill>
                </w14:textFill>
              </w:rPr>
              <w:t>元 ，大写</w:t>
            </w:r>
            <w:r>
              <w:rPr>
                <w:rFonts w:hint="eastAsia" w:ascii="仿宋" w:hAnsi="仿宋" w:eastAsia="仿宋" w:cs="仿宋"/>
                <w:color w:val="000000" w:themeColor="text1"/>
                <w:sz w:val="28"/>
                <w:szCs w:val="28"/>
                <w:highlight w:val="none"/>
                <w:lang w:eastAsia="zh-CN"/>
                <w14:textFill>
                  <w14:solidFill>
                    <w14:schemeClr w14:val="tx1"/>
                  </w14:solidFill>
                </w14:textFill>
              </w:rPr>
              <w:t>：</w:t>
            </w:r>
            <w:r>
              <w:rPr>
                <w:rFonts w:hint="eastAsia" w:ascii="仿宋" w:hAnsi="仿宋" w:eastAsia="仿宋" w:cs="仿宋"/>
                <w:color w:val="000000" w:themeColor="text1"/>
                <w:sz w:val="28"/>
                <w:szCs w:val="28"/>
                <w:highlight w:val="none"/>
                <w:lang w:val="en-US" w:eastAsia="zh-CN"/>
                <w14:textFill>
                  <w14:solidFill>
                    <w14:schemeClr w14:val="tx1"/>
                  </w14:solidFill>
                </w14:textFill>
              </w:rPr>
              <w:t>柒仟</w:t>
            </w:r>
            <w:r>
              <w:rPr>
                <w:rFonts w:hint="eastAsia" w:ascii="仿宋" w:hAnsi="仿宋" w:eastAsia="仿宋" w:cs="仿宋"/>
                <w:color w:val="000000" w:themeColor="text1"/>
                <w:sz w:val="28"/>
                <w:szCs w:val="28"/>
                <w:highlight w:val="none"/>
                <w14:textFill>
                  <w14:solidFill>
                    <w14:schemeClr w14:val="tx1"/>
                  </w14:solidFill>
                </w14:textFill>
              </w:rPr>
              <w:t>元整。</w:t>
            </w:r>
          </w:p>
          <w:p w14:paraId="78FC830E">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提交方式：网银、电汇。</w:t>
            </w:r>
          </w:p>
          <w:p w14:paraId="4A911927">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谈判保证金应当从其基本账户转出。</w:t>
            </w:r>
          </w:p>
          <w:p w14:paraId="0AF55263">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缴纳时间：以谈判保证金实际到账时间为准，到账截止时间为响应文件递交截止时间，未按时到账的保证金视为未提交。</w:t>
            </w:r>
          </w:p>
          <w:p w14:paraId="3615FF13">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账户信息：</w:t>
            </w:r>
          </w:p>
          <w:p w14:paraId="663F5FDF">
            <w:pPr>
              <w:spacing w:line="360" w:lineRule="auto"/>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开户行名称：</w:t>
            </w:r>
            <w:r>
              <w:rPr>
                <w:rFonts w:hint="eastAsia" w:ascii="仿宋" w:hAnsi="仿宋" w:eastAsia="仿宋" w:cs="仿宋"/>
                <w:color w:val="000000" w:themeColor="text1"/>
                <w:sz w:val="28"/>
                <w:szCs w:val="28"/>
                <w:highlight w:val="none"/>
                <w:lang w:eastAsia="zh-CN"/>
                <w14:textFill>
                  <w14:solidFill>
                    <w14:schemeClr w14:val="tx1"/>
                  </w14:solidFill>
                </w14:textFill>
              </w:rPr>
              <w:t>云南润滇工程技术咨询有限公司</w:t>
            </w:r>
          </w:p>
          <w:p w14:paraId="4840AD11">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开户银行：中国农业银行股份有限公司昆明下马村支行</w:t>
            </w:r>
          </w:p>
          <w:p w14:paraId="5014076F">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银行账号：24018301040001804</w:t>
            </w:r>
          </w:p>
          <w:p w14:paraId="54E9A9BF">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（缴纳时请认真核对户名及账号，交错概不负责）。</w:t>
            </w:r>
          </w:p>
          <w:p w14:paraId="74AA6522">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保证金缴纳成功后请各位供应商将保证金缴纳凭证及开户许可证扫描件发送至</w:t>
            </w:r>
            <w:r>
              <w:rPr>
                <w:rFonts w:hint="eastAsia" w:ascii="仿宋" w:hAnsi="仿宋" w:eastAsia="仿宋" w:cs="仿宋"/>
                <w:color w:val="000000" w:themeColor="text1"/>
                <w:sz w:val="28"/>
                <w:szCs w:val="28"/>
                <w:highlight w:val="none"/>
                <w:lang w:eastAsia="zh-CN"/>
                <w14:textFill>
                  <w14:solidFill>
                    <w14:schemeClr w14:val="tx1"/>
                  </w14:solidFill>
                </w14:textFill>
              </w:rPr>
              <w:t>云南润滇工程技术咨询有限公司</w:t>
            </w:r>
            <w:r>
              <w:rPr>
                <w:rFonts w:hint="eastAsia" w:ascii="仿宋" w:hAnsi="仿宋" w:eastAsia="仿宋" w:cs="仿宋"/>
                <w:color w:val="000000" w:themeColor="text1"/>
                <w:sz w:val="28"/>
                <w:szCs w:val="28"/>
                <w:highlight w:val="none"/>
                <w14:textFill>
                  <w14:solidFill>
                    <w14:schemeClr w14:val="tx1"/>
                  </w14:solidFill>
                </w14:textFill>
              </w:rPr>
              <w:t>电子邮箱</w:t>
            </w:r>
            <w:r>
              <w:rPr>
                <w:rFonts w:hint="eastAsia" w:ascii="仿宋" w:hAnsi="仿宋" w:eastAsia="仿宋" w:cs="仿宋"/>
                <w:color w:val="000000" w:themeColor="text1"/>
                <w:sz w:val="28"/>
                <w:szCs w:val="28"/>
                <w:highlight w:val="none"/>
                <w:lang w:val="en-US" w:eastAsia="zh-CN"/>
                <w14:textFill>
                  <w14:solidFill>
                    <w14:schemeClr w14:val="tx1"/>
                  </w14:solidFill>
                </w14:textFill>
              </w:rPr>
              <w:t>1782781846</w:t>
            </w:r>
            <w:r>
              <w:rPr>
                <w:rFonts w:hint="eastAsia" w:ascii="仿宋" w:hAnsi="仿宋" w:eastAsia="仿宋" w:cs="仿宋"/>
                <w:color w:val="000000" w:themeColor="text1"/>
                <w:sz w:val="28"/>
                <w:szCs w:val="28"/>
                <w:highlight w:val="none"/>
                <w14:textFill>
                  <w14:solidFill>
                    <w14:schemeClr w14:val="tx1"/>
                  </w14:solidFill>
                </w14:textFill>
              </w:rPr>
              <w:t>@qq.com。</w:t>
            </w:r>
          </w:p>
          <w:p w14:paraId="186831CE">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保证金退还：</w:t>
            </w:r>
          </w:p>
          <w:p w14:paraId="0C1A5F29">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保证金退还时，不退现金。采购代理机构以网上银行的方式将谈判保证金退还至供应商公司账户，请供应商准确提供公司账户信息。未成交供应商的谈判保证金自成交通知书发出之日起5个工作日内退还，成交供应商的谈判保证金自采购合同签订之日起5个工作日内退还。</w:t>
            </w:r>
          </w:p>
          <w:p w14:paraId="285EDCE5">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000000" w:themeColor="text1"/>
                <w:sz w:val="28"/>
                <w:szCs w:val="28"/>
                <w:highlight w:val="none"/>
                <w14:textFill>
                  <w14:solidFill>
                    <w14:schemeClr w14:val="tx1"/>
                  </w14:solidFill>
                </w14:textFill>
              </w:rPr>
              <w:t>注：保证金打款时注明用途、项目名称及项目编号。</w:t>
            </w:r>
          </w:p>
        </w:tc>
      </w:tr>
      <w:tr w14:paraId="5D1C7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6" w:type="dxa"/>
            <w:vAlign w:val="center"/>
          </w:tcPr>
          <w:p w14:paraId="2911B6D0">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lang w:val="en-US" w:eastAsia="zh-CN"/>
              </w:rPr>
            </w:pPr>
            <w:r>
              <w:rPr>
                <w:rFonts w:hint="eastAsia" w:ascii="仿宋" w:hAnsi="仿宋" w:eastAsia="仿宋" w:cs="仿宋"/>
                <w:color w:val="auto"/>
                <w:spacing w:val="0"/>
                <w:w w:val="100"/>
                <w:sz w:val="28"/>
                <w:szCs w:val="28"/>
                <w:highlight w:val="none"/>
                <w:lang w:val="en-US" w:eastAsia="zh-CN"/>
              </w:rPr>
              <w:t>23</w:t>
            </w:r>
          </w:p>
        </w:tc>
        <w:tc>
          <w:tcPr>
            <w:tcW w:w="1127" w:type="dxa"/>
            <w:vAlign w:val="center"/>
          </w:tcPr>
          <w:p w14:paraId="3BD6DF39">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5.2.1</w:t>
            </w:r>
          </w:p>
        </w:tc>
        <w:tc>
          <w:tcPr>
            <w:tcW w:w="2214" w:type="dxa"/>
            <w:vAlign w:val="center"/>
          </w:tcPr>
          <w:p w14:paraId="33068274">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lang w:val="en-US" w:eastAsia="zh-CN"/>
              </w:rPr>
              <w:t>谈判小组</w:t>
            </w:r>
            <w:r>
              <w:rPr>
                <w:rFonts w:hint="eastAsia" w:ascii="仿宋" w:hAnsi="仿宋" w:eastAsia="仿宋" w:cs="仿宋"/>
                <w:color w:val="auto"/>
                <w:spacing w:val="0"/>
                <w:w w:val="100"/>
                <w:sz w:val="28"/>
                <w:szCs w:val="28"/>
                <w:highlight w:val="none"/>
              </w:rPr>
              <w:t>的组建</w:t>
            </w:r>
          </w:p>
        </w:tc>
        <w:tc>
          <w:tcPr>
            <w:tcW w:w="5607" w:type="dxa"/>
            <w:vAlign w:val="center"/>
          </w:tcPr>
          <w:p w14:paraId="1DAAE303">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lang w:eastAsia="zh-CN"/>
              </w:rPr>
            </w:pPr>
            <w:r>
              <w:rPr>
                <w:rFonts w:hint="eastAsia" w:ascii="仿宋" w:hAnsi="仿宋" w:eastAsia="仿宋" w:cs="仿宋"/>
                <w:color w:val="auto"/>
                <w:spacing w:val="0"/>
                <w:w w:val="100"/>
                <w:sz w:val="28"/>
                <w:szCs w:val="28"/>
                <w:highlight w:val="none"/>
              </w:rPr>
              <w:t>谈判小组构成由采购人的代表和有关专家3人（含3人）及其以上单数，其中专家的人数不得少于成员总数的2/3</w:t>
            </w:r>
            <w:r>
              <w:rPr>
                <w:rFonts w:hint="eastAsia" w:ascii="仿宋" w:hAnsi="仿宋" w:eastAsia="仿宋" w:cs="仿宋"/>
                <w:color w:val="auto"/>
                <w:spacing w:val="0"/>
                <w:w w:val="100"/>
                <w:sz w:val="28"/>
                <w:szCs w:val="28"/>
                <w:highlight w:val="none"/>
                <w:lang w:eastAsia="zh-CN"/>
              </w:rPr>
              <w:t>。</w:t>
            </w:r>
          </w:p>
        </w:tc>
      </w:tr>
      <w:tr w14:paraId="11D65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6" w:type="dxa"/>
            <w:vAlign w:val="center"/>
          </w:tcPr>
          <w:p w14:paraId="3AF89A4C">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lang w:val="en-US" w:eastAsia="zh-CN"/>
              </w:rPr>
            </w:pPr>
            <w:r>
              <w:rPr>
                <w:rFonts w:hint="eastAsia" w:ascii="仿宋" w:hAnsi="仿宋" w:eastAsia="仿宋" w:cs="仿宋"/>
                <w:color w:val="auto"/>
                <w:spacing w:val="0"/>
                <w:w w:val="100"/>
                <w:sz w:val="28"/>
                <w:szCs w:val="28"/>
                <w:highlight w:val="none"/>
                <w:lang w:val="en-US" w:eastAsia="zh-CN"/>
              </w:rPr>
              <w:t>24</w:t>
            </w:r>
          </w:p>
        </w:tc>
        <w:tc>
          <w:tcPr>
            <w:tcW w:w="1127" w:type="dxa"/>
            <w:vAlign w:val="center"/>
          </w:tcPr>
          <w:p w14:paraId="20ADC055">
            <w:pPr>
              <w:keepNext w:val="0"/>
              <w:keepLines w:val="0"/>
              <w:pageBreakBefore w:val="0"/>
              <w:widowControl/>
              <w:kinsoku/>
              <w:wordWrap/>
              <w:overflowPunct/>
              <w:topLinePunct w:val="0"/>
              <w:bidi w:val="0"/>
              <w:adjustRightInd/>
              <w:snapToGrid/>
              <w:spacing w:beforeAutospacing="0" w:after="100" w:afterAutospacing="0" w:line="360" w:lineRule="auto"/>
              <w:jc w:val="center"/>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5.2.3</w:t>
            </w:r>
          </w:p>
        </w:tc>
        <w:tc>
          <w:tcPr>
            <w:tcW w:w="2214" w:type="dxa"/>
            <w:vAlign w:val="center"/>
          </w:tcPr>
          <w:p w14:paraId="3A3D3BFA">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评审方法</w:t>
            </w:r>
          </w:p>
        </w:tc>
        <w:tc>
          <w:tcPr>
            <w:tcW w:w="5607" w:type="dxa"/>
            <w:vAlign w:val="center"/>
          </w:tcPr>
          <w:p w14:paraId="65B10D22">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最低评标价法</w:t>
            </w:r>
          </w:p>
        </w:tc>
      </w:tr>
      <w:tr w14:paraId="2AEDD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6" w:type="dxa"/>
            <w:vAlign w:val="center"/>
          </w:tcPr>
          <w:p w14:paraId="17996AFE">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lang w:val="en-US" w:eastAsia="zh-CN"/>
              </w:rPr>
            </w:pPr>
            <w:r>
              <w:rPr>
                <w:rFonts w:hint="eastAsia" w:ascii="仿宋" w:hAnsi="仿宋" w:eastAsia="仿宋" w:cs="仿宋"/>
                <w:color w:val="auto"/>
                <w:spacing w:val="0"/>
                <w:w w:val="100"/>
                <w:sz w:val="28"/>
                <w:szCs w:val="28"/>
                <w:highlight w:val="none"/>
                <w:lang w:val="en-US" w:eastAsia="zh-CN"/>
              </w:rPr>
              <w:t>25</w:t>
            </w:r>
          </w:p>
        </w:tc>
        <w:tc>
          <w:tcPr>
            <w:tcW w:w="1127" w:type="dxa"/>
            <w:vAlign w:val="center"/>
          </w:tcPr>
          <w:p w14:paraId="27BB02F0">
            <w:pPr>
              <w:keepNext w:val="0"/>
              <w:keepLines w:val="0"/>
              <w:pageBreakBefore w:val="0"/>
              <w:widowControl/>
              <w:kinsoku/>
              <w:wordWrap/>
              <w:overflowPunct/>
              <w:topLinePunct w:val="0"/>
              <w:bidi w:val="0"/>
              <w:adjustRightInd/>
              <w:snapToGrid/>
              <w:spacing w:beforeAutospacing="0" w:after="100" w:afterAutospacing="0" w:line="360" w:lineRule="auto"/>
              <w:ind w:firstLine="280" w:firstLineChars="100"/>
              <w:jc w:val="both"/>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6.2</w:t>
            </w:r>
          </w:p>
        </w:tc>
        <w:tc>
          <w:tcPr>
            <w:tcW w:w="2214" w:type="dxa"/>
            <w:vAlign w:val="center"/>
          </w:tcPr>
          <w:p w14:paraId="290B5A9C">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是否授权</w:t>
            </w:r>
            <w:r>
              <w:rPr>
                <w:rFonts w:hint="eastAsia" w:ascii="仿宋" w:hAnsi="仿宋" w:eastAsia="仿宋" w:cs="仿宋"/>
                <w:color w:val="auto"/>
                <w:spacing w:val="0"/>
                <w:w w:val="100"/>
                <w:sz w:val="28"/>
                <w:szCs w:val="28"/>
                <w:highlight w:val="none"/>
                <w:lang w:val="en-US" w:eastAsia="zh-CN"/>
              </w:rPr>
              <w:t>谈判小组</w:t>
            </w:r>
            <w:r>
              <w:rPr>
                <w:rFonts w:hint="eastAsia" w:ascii="仿宋" w:hAnsi="仿宋" w:eastAsia="仿宋" w:cs="仿宋"/>
                <w:color w:val="auto"/>
                <w:spacing w:val="0"/>
                <w:w w:val="100"/>
                <w:sz w:val="28"/>
                <w:szCs w:val="28"/>
                <w:highlight w:val="none"/>
              </w:rPr>
              <w:t>确定成交人</w:t>
            </w:r>
          </w:p>
        </w:tc>
        <w:tc>
          <w:tcPr>
            <w:tcW w:w="5607" w:type="dxa"/>
            <w:vAlign w:val="center"/>
          </w:tcPr>
          <w:p w14:paraId="578BE2E1">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fldChar w:fldCharType="begin"/>
            </w:r>
            <w:r>
              <w:rPr>
                <w:rFonts w:hint="eastAsia" w:ascii="仿宋" w:hAnsi="仿宋" w:eastAsia="仿宋" w:cs="仿宋"/>
                <w:color w:val="auto"/>
                <w:spacing w:val="0"/>
                <w:w w:val="100"/>
                <w:sz w:val="28"/>
                <w:szCs w:val="28"/>
                <w:highlight w:val="none"/>
              </w:rPr>
              <w:instrText xml:space="preserve"> AUTOTEXT  input163 \* MERGEFORMAT </w:instrText>
            </w:r>
            <w:r>
              <w:rPr>
                <w:rFonts w:hint="eastAsia" w:ascii="仿宋" w:hAnsi="仿宋" w:eastAsia="仿宋" w:cs="仿宋"/>
                <w:color w:val="auto"/>
                <w:spacing w:val="0"/>
                <w:w w:val="100"/>
                <w:sz w:val="28"/>
                <w:szCs w:val="28"/>
                <w:highlight w:val="none"/>
              </w:rPr>
              <w:fldChar w:fldCharType="separate"/>
            </w:r>
            <w:r>
              <w:rPr>
                <w:rFonts w:hint="eastAsia" w:ascii="仿宋" w:hAnsi="仿宋" w:eastAsia="仿宋" w:cs="仿宋"/>
                <w:color w:val="auto"/>
                <w:spacing w:val="0"/>
                <w:w w:val="100"/>
                <w:sz w:val="28"/>
                <w:szCs w:val="28"/>
                <w:highlight w:val="none"/>
              </w:rPr>
              <w:t>□</w:t>
            </w:r>
            <w:r>
              <w:rPr>
                <w:rFonts w:hint="eastAsia" w:ascii="仿宋" w:hAnsi="仿宋" w:eastAsia="仿宋" w:cs="仿宋"/>
                <w:color w:val="auto"/>
                <w:spacing w:val="0"/>
                <w:w w:val="100"/>
                <w:sz w:val="28"/>
                <w:szCs w:val="28"/>
                <w:highlight w:val="none"/>
              </w:rPr>
              <w:fldChar w:fldCharType="end"/>
            </w:r>
            <w:r>
              <w:rPr>
                <w:rFonts w:hint="eastAsia" w:ascii="仿宋" w:hAnsi="仿宋" w:eastAsia="仿宋" w:cs="仿宋"/>
                <w:color w:val="auto"/>
                <w:spacing w:val="0"/>
                <w:w w:val="100"/>
                <w:sz w:val="28"/>
                <w:szCs w:val="28"/>
                <w:highlight w:val="none"/>
              </w:rPr>
              <w:t>是</w:t>
            </w:r>
          </w:p>
          <w:p w14:paraId="6C69D20C">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fldChar w:fldCharType="begin"/>
            </w:r>
            <w:r>
              <w:rPr>
                <w:rFonts w:hint="eastAsia" w:ascii="仿宋" w:hAnsi="仿宋" w:eastAsia="仿宋" w:cs="仿宋"/>
                <w:color w:val="auto"/>
                <w:spacing w:val="0"/>
                <w:w w:val="100"/>
                <w:sz w:val="28"/>
                <w:szCs w:val="28"/>
                <w:highlight w:val="none"/>
              </w:rPr>
              <w:instrText xml:space="preserve"> AUTOTEXT  input164 \* MERGEFORMAT </w:instrText>
            </w:r>
            <w:r>
              <w:rPr>
                <w:rFonts w:hint="eastAsia" w:ascii="仿宋" w:hAnsi="仿宋" w:eastAsia="仿宋" w:cs="仿宋"/>
                <w:color w:val="auto"/>
                <w:spacing w:val="0"/>
                <w:w w:val="100"/>
                <w:sz w:val="28"/>
                <w:szCs w:val="28"/>
                <w:highlight w:val="none"/>
              </w:rPr>
              <w:fldChar w:fldCharType="separate"/>
            </w:r>
            <w:r>
              <w:rPr>
                <w:rFonts w:hint="eastAsia" w:ascii="仿宋" w:hAnsi="仿宋" w:eastAsia="仿宋" w:cs="仿宋"/>
                <w:color w:val="auto"/>
                <w:spacing w:val="0"/>
                <w:w w:val="100"/>
                <w:sz w:val="28"/>
                <w:szCs w:val="28"/>
                <w:highlight w:val="none"/>
              </w:rPr>
              <w:t>☑</w:t>
            </w:r>
            <w:r>
              <w:rPr>
                <w:rFonts w:hint="eastAsia" w:ascii="仿宋" w:hAnsi="仿宋" w:eastAsia="仿宋" w:cs="仿宋"/>
                <w:color w:val="auto"/>
                <w:spacing w:val="0"/>
                <w:w w:val="100"/>
                <w:sz w:val="28"/>
                <w:szCs w:val="28"/>
                <w:highlight w:val="none"/>
              </w:rPr>
              <w:fldChar w:fldCharType="end"/>
            </w:r>
            <w:r>
              <w:rPr>
                <w:rFonts w:hint="eastAsia" w:ascii="仿宋" w:hAnsi="仿宋" w:eastAsia="仿宋" w:cs="仿宋"/>
                <w:color w:val="auto"/>
                <w:spacing w:val="0"/>
                <w:w w:val="100"/>
                <w:sz w:val="28"/>
                <w:szCs w:val="28"/>
                <w:highlight w:val="none"/>
              </w:rPr>
              <w:t>否，推荐的成交候选人数：</w:t>
            </w:r>
            <w:r>
              <w:rPr>
                <w:rFonts w:hint="eastAsia" w:ascii="仿宋" w:hAnsi="仿宋" w:eastAsia="仿宋" w:cs="仿宋"/>
                <w:color w:val="auto"/>
                <w:spacing w:val="0"/>
                <w:w w:val="100"/>
                <w:sz w:val="28"/>
                <w:szCs w:val="28"/>
                <w:highlight w:val="none"/>
              </w:rPr>
              <w:fldChar w:fldCharType="begin"/>
            </w:r>
            <w:r>
              <w:rPr>
                <w:rFonts w:hint="eastAsia" w:ascii="仿宋" w:hAnsi="仿宋" w:eastAsia="仿宋" w:cs="仿宋"/>
                <w:color w:val="auto"/>
                <w:spacing w:val="0"/>
                <w:w w:val="100"/>
                <w:sz w:val="28"/>
                <w:szCs w:val="28"/>
                <w:highlight w:val="none"/>
              </w:rPr>
              <w:instrText xml:space="preserve"> AUTOTEXT  input165 \* MERGEFORMAT </w:instrText>
            </w:r>
            <w:r>
              <w:rPr>
                <w:rFonts w:hint="eastAsia" w:ascii="仿宋" w:hAnsi="仿宋" w:eastAsia="仿宋" w:cs="仿宋"/>
                <w:color w:val="auto"/>
                <w:spacing w:val="0"/>
                <w:w w:val="100"/>
                <w:sz w:val="28"/>
                <w:szCs w:val="28"/>
                <w:highlight w:val="none"/>
              </w:rPr>
              <w:fldChar w:fldCharType="separate"/>
            </w:r>
            <w:r>
              <w:rPr>
                <w:rFonts w:hint="eastAsia" w:ascii="仿宋" w:hAnsi="仿宋" w:eastAsia="仿宋" w:cs="仿宋"/>
                <w:color w:val="auto"/>
                <w:spacing w:val="0"/>
                <w:w w:val="100"/>
                <w:sz w:val="28"/>
                <w:szCs w:val="28"/>
                <w:highlight w:val="none"/>
              </w:rPr>
              <w:t>3</w:t>
            </w:r>
            <w:r>
              <w:rPr>
                <w:rFonts w:hint="eastAsia" w:ascii="仿宋" w:hAnsi="仿宋" w:eastAsia="仿宋" w:cs="仿宋"/>
                <w:color w:val="auto"/>
                <w:spacing w:val="0"/>
                <w:w w:val="100"/>
                <w:sz w:val="28"/>
                <w:szCs w:val="28"/>
                <w:highlight w:val="none"/>
              </w:rPr>
              <w:fldChar w:fldCharType="end"/>
            </w:r>
          </w:p>
        </w:tc>
      </w:tr>
      <w:tr w14:paraId="07216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6" w:type="dxa"/>
            <w:vAlign w:val="center"/>
          </w:tcPr>
          <w:p w14:paraId="0A730431">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lang w:val="en-US" w:eastAsia="zh-CN"/>
              </w:rPr>
            </w:pPr>
            <w:r>
              <w:rPr>
                <w:rFonts w:hint="eastAsia" w:ascii="仿宋" w:hAnsi="仿宋" w:eastAsia="仿宋" w:cs="仿宋"/>
                <w:color w:val="auto"/>
                <w:spacing w:val="0"/>
                <w:w w:val="100"/>
                <w:sz w:val="28"/>
                <w:szCs w:val="28"/>
                <w:highlight w:val="none"/>
                <w:lang w:val="en-US" w:eastAsia="zh-CN"/>
              </w:rPr>
              <w:t>26</w:t>
            </w:r>
          </w:p>
        </w:tc>
        <w:tc>
          <w:tcPr>
            <w:tcW w:w="1127" w:type="dxa"/>
            <w:vAlign w:val="center"/>
          </w:tcPr>
          <w:p w14:paraId="450B8D40">
            <w:pPr>
              <w:keepNext w:val="0"/>
              <w:keepLines w:val="0"/>
              <w:pageBreakBefore w:val="0"/>
              <w:widowControl/>
              <w:kinsoku/>
              <w:wordWrap/>
              <w:overflowPunct/>
              <w:topLinePunct w:val="0"/>
              <w:bidi w:val="0"/>
              <w:adjustRightInd/>
              <w:snapToGrid/>
              <w:spacing w:beforeAutospacing="0" w:after="100" w:afterAutospacing="0" w:line="360" w:lineRule="auto"/>
              <w:jc w:val="center"/>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6.2.2</w:t>
            </w:r>
          </w:p>
        </w:tc>
        <w:tc>
          <w:tcPr>
            <w:tcW w:w="2214" w:type="dxa"/>
            <w:vAlign w:val="center"/>
          </w:tcPr>
          <w:p w14:paraId="53C68E41">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成交</w:t>
            </w:r>
            <w:r>
              <w:rPr>
                <w:rFonts w:hint="eastAsia" w:ascii="仿宋" w:hAnsi="仿宋" w:eastAsia="仿宋" w:cs="仿宋"/>
                <w:color w:val="auto"/>
                <w:spacing w:val="0"/>
                <w:w w:val="100"/>
                <w:sz w:val="28"/>
                <w:szCs w:val="28"/>
                <w:highlight w:val="none"/>
                <w:lang w:val="en-US" w:eastAsia="zh-CN"/>
              </w:rPr>
              <w:t>公告</w:t>
            </w:r>
            <w:r>
              <w:rPr>
                <w:rFonts w:hint="eastAsia" w:ascii="仿宋" w:hAnsi="仿宋" w:eastAsia="仿宋" w:cs="仿宋"/>
                <w:color w:val="auto"/>
                <w:spacing w:val="0"/>
                <w:w w:val="100"/>
                <w:sz w:val="28"/>
                <w:szCs w:val="28"/>
                <w:highlight w:val="none"/>
              </w:rPr>
              <w:t>媒介</w:t>
            </w:r>
          </w:p>
        </w:tc>
        <w:tc>
          <w:tcPr>
            <w:tcW w:w="5607" w:type="dxa"/>
            <w:vAlign w:val="center"/>
          </w:tcPr>
          <w:p w14:paraId="57C75494">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《中国政府采购网》</w:t>
            </w:r>
            <w:r>
              <w:rPr>
                <w:rFonts w:hint="eastAsia" w:ascii="仿宋" w:hAnsi="仿宋" w:eastAsia="仿宋" w:cs="仿宋"/>
                <w:color w:val="000000" w:themeColor="text1"/>
                <w:sz w:val="28"/>
                <w:szCs w:val="28"/>
                <w:highlight w:val="none"/>
                <w:lang w:eastAsia="zh-CN"/>
                <w14:textFill>
                  <w14:solidFill>
                    <w14:schemeClr w14:val="tx1"/>
                  </w14:solidFill>
                </w14:textFill>
              </w:rPr>
              <w:t>《</w:t>
            </w:r>
            <w:r>
              <w:rPr>
                <w:rFonts w:hint="eastAsia" w:ascii="仿宋" w:hAnsi="仿宋" w:eastAsia="仿宋" w:cs="仿宋"/>
                <w:color w:val="000000" w:themeColor="text1"/>
                <w:sz w:val="28"/>
                <w:szCs w:val="28"/>
                <w:highlight w:val="none"/>
                <w:lang w:val="en-US" w:eastAsia="zh-CN"/>
                <w14:textFill>
                  <w14:solidFill>
                    <w14:schemeClr w14:val="tx1"/>
                  </w14:solidFill>
                </w14:textFill>
              </w:rPr>
              <w:t>乐采云平台》</w:t>
            </w:r>
          </w:p>
        </w:tc>
      </w:tr>
      <w:tr w14:paraId="4FAE3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6" w:type="dxa"/>
            <w:vAlign w:val="center"/>
          </w:tcPr>
          <w:p w14:paraId="0393E274">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lang w:val="en-US" w:eastAsia="zh-CN"/>
              </w:rPr>
            </w:pPr>
            <w:r>
              <w:rPr>
                <w:rFonts w:hint="eastAsia" w:ascii="仿宋" w:hAnsi="仿宋" w:eastAsia="仿宋" w:cs="仿宋"/>
                <w:color w:val="auto"/>
                <w:spacing w:val="0"/>
                <w:w w:val="100"/>
                <w:sz w:val="28"/>
                <w:szCs w:val="28"/>
                <w:highlight w:val="none"/>
                <w:lang w:val="en-US" w:eastAsia="zh-CN"/>
              </w:rPr>
              <w:t>27</w:t>
            </w:r>
          </w:p>
        </w:tc>
        <w:tc>
          <w:tcPr>
            <w:tcW w:w="1127" w:type="dxa"/>
            <w:vAlign w:val="center"/>
          </w:tcPr>
          <w:p w14:paraId="29CB25C0">
            <w:pPr>
              <w:keepNext w:val="0"/>
              <w:keepLines w:val="0"/>
              <w:pageBreakBefore w:val="0"/>
              <w:widowControl/>
              <w:kinsoku/>
              <w:wordWrap/>
              <w:overflowPunct/>
              <w:topLinePunct w:val="0"/>
              <w:bidi w:val="0"/>
              <w:adjustRightInd/>
              <w:snapToGrid/>
              <w:spacing w:beforeAutospacing="0" w:after="100" w:afterAutospacing="0" w:line="360" w:lineRule="auto"/>
              <w:ind w:firstLine="280" w:firstLineChars="100"/>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6.5</w:t>
            </w:r>
          </w:p>
        </w:tc>
        <w:tc>
          <w:tcPr>
            <w:tcW w:w="2214" w:type="dxa"/>
            <w:vAlign w:val="center"/>
          </w:tcPr>
          <w:p w14:paraId="1A465846">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lang w:eastAsia="zh-CN"/>
              </w:rPr>
            </w:pPr>
            <w:r>
              <w:rPr>
                <w:rFonts w:hint="eastAsia" w:ascii="仿宋" w:hAnsi="仿宋" w:eastAsia="仿宋" w:cs="仿宋"/>
                <w:color w:val="auto"/>
                <w:spacing w:val="0"/>
                <w:w w:val="100"/>
                <w:sz w:val="28"/>
                <w:szCs w:val="28"/>
                <w:highlight w:val="none"/>
              </w:rPr>
              <w:t>履约</w:t>
            </w:r>
            <w:r>
              <w:rPr>
                <w:rFonts w:hint="eastAsia" w:ascii="仿宋" w:hAnsi="仿宋" w:eastAsia="仿宋" w:cs="仿宋"/>
                <w:color w:val="auto"/>
                <w:spacing w:val="0"/>
                <w:w w:val="100"/>
                <w:sz w:val="28"/>
                <w:szCs w:val="28"/>
                <w:highlight w:val="none"/>
                <w:lang w:val="en-US" w:eastAsia="zh-CN"/>
              </w:rPr>
              <w:t>保证金</w:t>
            </w:r>
          </w:p>
        </w:tc>
        <w:tc>
          <w:tcPr>
            <w:tcW w:w="5607" w:type="dxa"/>
            <w:vAlign w:val="center"/>
          </w:tcPr>
          <w:p w14:paraId="4ABDE5BC">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lang w:eastAsia="zh-CN"/>
              </w:rPr>
            </w:pPr>
            <w:r>
              <w:rPr>
                <w:rFonts w:hint="default" w:ascii="Times New Roman" w:hAnsi="Times New Roman" w:eastAsia="仿宋" w:cs="Times New Roman"/>
                <w:sz w:val="28"/>
                <w:szCs w:val="28"/>
                <w:highlight w:val="none"/>
              </w:rPr>
              <w:t>按</w:t>
            </w:r>
            <w:r>
              <w:rPr>
                <w:rFonts w:hint="default" w:ascii="Times New Roman" w:hAnsi="Times New Roman" w:eastAsia="仿宋" w:cs="Times New Roman"/>
                <w:sz w:val="28"/>
                <w:szCs w:val="28"/>
                <w:highlight w:val="none"/>
                <w:lang w:eastAsia="zh-CN"/>
              </w:rPr>
              <w:t>合同总金额的</w:t>
            </w:r>
            <w:r>
              <w:rPr>
                <w:rFonts w:hint="default" w:ascii="Times New Roman" w:hAnsi="Times New Roman" w:eastAsia="仿宋" w:cs="Times New Roman"/>
                <w:sz w:val="28"/>
                <w:szCs w:val="28"/>
                <w:highlight w:val="none"/>
                <w:u w:val="single"/>
                <w:lang w:val="en-US" w:eastAsia="zh-CN"/>
              </w:rPr>
              <w:t>5%</w:t>
            </w:r>
            <w:r>
              <w:rPr>
                <w:rFonts w:hint="default" w:ascii="Times New Roman" w:hAnsi="Times New Roman" w:eastAsia="仿宋" w:cs="Times New Roman"/>
                <w:sz w:val="28"/>
                <w:szCs w:val="28"/>
                <w:highlight w:val="none"/>
              </w:rPr>
              <w:t>向甲方提供履约保证金</w:t>
            </w:r>
          </w:p>
        </w:tc>
      </w:tr>
      <w:tr w14:paraId="0D01B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24" w:type="dxa"/>
            <w:gridSpan w:val="4"/>
            <w:vAlign w:val="center"/>
          </w:tcPr>
          <w:p w14:paraId="2D0EA967">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7.需要补充的其他内容</w:t>
            </w:r>
          </w:p>
        </w:tc>
      </w:tr>
      <w:tr w14:paraId="3C59B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24" w:type="dxa"/>
            <w:gridSpan w:val="4"/>
            <w:vAlign w:val="center"/>
          </w:tcPr>
          <w:p w14:paraId="48B30D66">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7.1词语定义</w:t>
            </w:r>
          </w:p>
        </w:tc>
      </w:tr>
      <w:tr w14:paraId="70AE4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6" w:type="dxa"/>
            <w:vAlign w:val="center"/>
          </w:tcPr>
          <w:p w14:paraId="755A3A53">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lang w:val="en-US" w:eastAsia="zh-CN"/>
              </w:rPr>
            </w:pPr>
            <w:r>
              <w:rPr>
                <w:rFonts w:hint="eastAsia" w:ascii="仿宋" w:hAnsi="仿宋" w:eastAsia="仿宋" w:cs="仿宋"/>
                <w:color w:val="auto"/>
                <w:spacing w:val="0"/>
                <w:w w:val="100"/>
                <w:sz w:val="28"/>
                <w:szCs w:val="28"/>
                <w:highlight w:val="none"/>
                <w:lang w:val="en-US" w:eastAsia="zh-CN"/>
              </w:rPr>
              <w:t>28</w:t>
            </w:r>
          </w:p>
        </w:tc>
        <w:tc>
          <w:tcPr>
            <w:tcW w:w="1127" w:type="dxa"/>
            <w:vAlign w:val="center"/>
          </w:tcPr>
          <w:p w14:paraId="382A9EB2">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7.2</w:t>
            </w:r>
          </w:p>
        </w:tc>
        <w:tc>
          <w:tcPr>
            <w:tcW w:w="2214" w:type="dxa"/>
            <w:vAlign w:val="center"/>
          </w:tcPr>
          <w:p w14:paraId="4D7D5E7B">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采购限价</w:t>
            </w:r>
          </w:p>
        </w:tc>
        <w:tc>
          <w:tcPr>
            <w:tcW w:w="5607" w:type="dxa"/>
            <w:vAlign w:val="center"/>
          </w:tcPr>
          <w:p w14:paraId="3652A10B">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最高限价：67.0778万</w:t>
            </w:r>
            <w:r>
              <w:rPr>
                <w:rFonts w:hint="eastAsia" w:ascii="仿宋" w:hAnsi="仿宋" w:eastAsia="仿宋" w:cs="仿宋"/>
                <w:color w:val="000000" w:themeColor="text1"/>
                <w:sz w:val="28"/>
                <w:szCs w:val="28"/>
                <w:highlight w:val="none"/>
                <w14:textFill>
                  <w14:solidFill>
                    <w14:schemeClr w14:val="tx1"/>
                  </w14:solidFill>
                </w14:textFill>
              </w:rPr>
              <w:t>元（大写：</w:t>
            </w:r>
            <w:r>
              <w:rPr>
                <w:rFonts w:hint="eastAsia" w:ascii="仿宋" w:hAnsi="仿宋" w:eastAsia="仿宋" w:cs="仿宋"/>
                <w:color w:val="000000" w:themeColor="text1"/>
                <w:sz w:val="28"/>
                <w:szCs w:val="28"/>
                <w:highlight w:val="none"/>
                <w:lang w:val="en-US" w:eastAsia="zh-CN"/>
                <w14:textFill>
                  <w14:solidFill>
                    <w14:schemeClr w14:val="tx1"/>
                  </w14:solidFill>
                </w14:textFill>
              </w:rPr>
              <w:t>陆拾柒万零柒佰柒拾捌元</w:t>
            </w:r>
            <w:r>
              <w:rPr>
                <w:rFonts w:hint="eastAsia" w:ascii="仿宋" w:hAnsi="仿宋" w:eastAsia="仿宋" w:cs="仿宋"/>
                <w:color w:val="000000" w:themeColor="text1"/>
                <w:sz w:val="28"/>
                <w:szCs w:val="28"/>
                <w:highlight w:val="none"/>
                <w14:textFill>
                  <w14:solidFill>
                    <w14:schemeClr w14:val="tx1"/>
                  </w14:solidFill>
                </w14:textFill>
              </w:rPr>
              <w:t>）</w:t>
            </w:r>
            <w:r>
              <w:rPr>
                <w:rFonts w:hint="eastAsia" w:ascii="仿宋" w:hAnsi="仿宋" w:eastAsia="仿宋" w:cs="仿宋"/>
                <w:color w:val="000000" w:themeColor="text1"/>
                <w:sz w:val="28"/>
                <w:szCs w:val="28"/>
                <w:highlight w:val="none"/>
                <w:lang w:eastAsia="zh-CN"/>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供应商报价不得高于最高限价，否则</w:t>
            </w:r>
            <w:r>
              <w:rPr>
                <w:rFonts w:hint="eastAsia" w:ascii="仿宋" w:hAnsi="仿宋" w:eastAsia="仿宋" w:cs="仿宋"/>
                <w:color w:val="000000" w:themeColor="text1"/>
                <w:sz w:val="28"/>
                <w:szCs w:val="28"/>
                <w:highlight w:val="none"/>
                <w:lang w:val="en-US" w:eastAsia="zh-CN"/>
                <w14:textFill>
                  <w14:solidFill>
                    <w14:schemeClr w14:val="tx1"/>
                  </w14:solidFill>
                </w14:textFill>
              </w:rPr>
              <w:t>其响应文件作无效处理</w:t>
            </w:r>
            <w:r>
              <w:rPr>
                <w:rFonts w:hint="eastAsia" w:ascii="仿宋" w:hAnsi="仿宋" w:eastAsia="仿宋" w:cs="仿宋"/>
                <w:color w:val="000000" w:themeColor="text1"/>
                <w:sz w:val="28"/>
                <w:szCs w:val="28"/>
                <w:highlight w:val="none"/>
                <w14:textFill>
                  <w14:solidFill>
                    <w14:schemeClr w14:val="tx1"/>
                  </w14:solidFill>
                </w14:textFill>
              </w:rPr>
              <w:t>。</w:t>
            </w:r>
          </w:p>
        </w:tc>
      </w:tr>
      <w:tr w14:paraId="6D718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6" w:type="dxa"/>
            <w:vAlign w:val="center"/>
          </w:tcPr>
          <w:p w14:paraId="15347329">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lang w:val="en-US" w:eastAsia="zh-CN"/>
              </w:rPr>
            </w:pPr>
            <w:r>
              <w:rPr>
                <w:rFonts w:hint="eastAsia" w:ascii="仿宋" w:hAnsi="仿宋" w:eastAsia="仿宋" w:cs="仿宋"/>
                <w:color w:val="auto"/>
                <w:spacing w:val="0"/>
                <w:w w:val="100"/>
                <w:sz w:val="28"/>
                <w:szCs w:val="28"/>
                <w:highlight w:val="none"/>
                <w:lang w:val="en-US" w:eastAsia="zh-CN"/>
              </w:rPr>
              <w:t>29</w:t>
            </w:r>
          </w:p>
        </w:tc>
        <w:tc>
          <w:tcPr>
            <w:tcW w:w="1127" w:type="dxa"/>
            <w:vAlign w:val="center"/>
          </w:tcPr>
          <w:p w14:paraId="651A9F27">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7.4</w:t>
            </w:r>
          </w:p>
        </w:tc>
        <w:tc>
          <w:tcPr>
            <w:tcW w:w="2214" w:type="dxa"/>
            <w:vAlign w:val="center"/>
          </w:tcPr>
          <w:p w14:paraId="1558C4C6">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中小微型企业及有关政策</w:t>
            </w:r>
          </w:p>
        </w:tc>
        <w:tc>
          <w:tcPr>
            <w:tcW w:w="5607" w:type="dxa"/>
            <w:vAlign w:val="center"/>
          </w:tcPr>
          <w:p w14:paraId="5C4B0DB6">
            <w:pPr>
              <w:keepNext w:val="0"/>
              <w:keepLines w:val="0"/>
              <w:pageBreakBefore w:val="0"/>
              <w:kinsoku/>
              <w:wordWrap/>
              <w:overflowPunct/>
              <w:topLinePunct w:val="0"/>
              <w:autoSpaceDE w:val="0"/>
              <w:autoSpaceDN w:val="0"/>
              <w:bidi w:val="0"/>
              <w:adjustRightInd/>
              <w:snapToGrid/>
              <w:spacing w:after="100" w:line="360" w:lineRule="auto"/>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spacing w:val="0"/>
                <w:w w:val="100"/>
                <w:sz w:val="28"/>
                <w:szCs w:val="28"/>
                <w:highlight w:val="none"/>
                <w:lang w:eastAsia="zh-CN"/>
                <w14:textFill>
                  <w14:solidFill>
                    <w14:schemeClr w14:val="tx1"/>
                  </w14:solidFill>
                </w14:textFill>
              </w:rPr>
              <w:t>□</w:t>
            </w:r>
            <w:r>
              <w:rPr>
                <w:rFonts w:hint="eastAsia" w:ascii="仿宋" w:hAnsi="仿宋" w:eastAsia="仿宋" w:cs="仿宋"/>
                <w:color w:val="000000" w:themeColor="text1"/>
                <w:kern w:val="0"/>
                <w:sz w:val="28"/>
                <w:szCs w:val="28"/>
                <w:highlight w:val="none"/>
                <w14:textFill>
                  <w14:solidFill>
                    <w14:schemeClr w14:val="tx1"/>
                  </w14:solidFill>
                </w14:textFill>
              </w:rPr>
              <w:t>不适用</w:t>
            </w:r>
          </w:p>
          <w:p w14:paraId="09847638">
            <w:pPr>
              <w:keepNext w:val="0"/>
              <w:keepLines w:val="0"/>
              <w:pageBreakBefore w:val="0"/>
              <w:kinsoku/>
              <w:wordWrap/>
              <w:overflowPunct/>
              <w:topLinePunct w:val="0"/>
              <w:autoSpaceDE w:val="0"/>
              <w:autoSpaceDN w:val="0"/>
              <w:bidi w:val="0"/>
              <w:adjustRightInd/>
              <w:snapToGrid/>
              <w:spacing w:after="100" w:line="360" w:lineRule="auto"/>
              <w:rPr>
                <w:rFonts w:hint="eastAsia" w:ascii="仿宋" w:hAnsi="仿宋" w:eastAsia="仿宋" w:cs="仿宋"/>
                <w:color w:val="000000" w:themeColor="text1"/>
                <w:kern w:val="0"/>
                <w:sz w:val="28"/>
                <w:szCs w:val="28"/>
                <w:highlight w:val="none"/>
                <w:lang w:eastAsia="zh-CN"/>
                <w14:textFill>
                  <w14:solidFill>
                    <w14:schemeClr w14:val="tx1"/>
                  </w14:solidFill>
                </w14:textFill>
              </w:rPr>
            </w:pPr>
            <w:r>
              <w:rPr>
                <w:rFonts w:hint="eastAsia" w:ascii="仿宋" w:hAnsi="仿宋" w:eastAsia="仿宋" w:cs="仿宋"/>
                <w:color w:val="000000" w:themeColor="text1"/>
                <w:kern w:val="0"/>
                <w:sz w:val="28"/>
                <w:szCs w:val="28"/>
                <w:highlight w:val="none"/>
                <w14:textFill>
                  <w14:solidFill>
                    <w14:schemeClr w14:val="tx1"/>
                  </w14:solidFill>
                </w14:textFill>
              </w:rPr>
              <w:t>☑适用（审查标准：按照财政部工业和信息化部关于印发《政府采购促进中小企业发展管理办法》的通知，财库[2020]46号的规定</w:t>
            </w:r>
            <w:r>
              <w:rPr>
                <w:rFonts w:hint="eastAsia" w:ascii="仿宋" w:hAnsi="仿宋" w:eastAsia="仿宋" w:cs="仿宋"/>
                <w:color w:val="000000" w:themeColor="text1"/>
                <w:kern w:val="0"/>
                <w:sz w:val="28"/>
                <w:szCs w:val="28"/>
                <w:highlight w:val="none"/>
                <w:lang w:eastAsia="zh-CN"/>
                <w14:textFill>
                  <w14:solidFill>
                    <w14:schemeClr w14:val="tx1"/>
                  </w14:solidFill>
                </w14:textFill>
              </w:rPr>
              <w:t>。）</w:t>
            </w:r>
          </w:p>
          <w:p w14:paraId="3C6354EC">
            <w:pPr>
              <w:keepNext w:val="0"/>
              <w:keepLines w:val="0"/>
              <w:pageBreakBefore w:val="0"/>
              <w:kinsoku/>
              <w:wordWrap/>
              <w:overflowPunct/>
              <w:topLinePunct w:val="0"/>
              <w:autoSpaceDE w:val="0"/>
              <w:autoSpaceDN w:val="0"/>
              <w:bidi w:val="0"/>
              <w:adjustRightInd/>
              <w:snapToGrid/>
              <w:spacing w:after="100" w:line="360" w:lineRule="auto"/>
              <w:rPr>
                <w:rFonts w:hint="eastAsia" w:ascii="仿宋" w:hAnsi="仿宋" w:eastAsia="仿宋" w:cs="仿宋"/>
                <w:color w:val="auto"/>
                <w:spacing w:val="0"/>
                <w:w w:val="100"/>
                <w:sz w:val="28"/>
                <w:szCs w:val="28"/>
                <w:highlight w:val="none"/>
              </w:rPr>
            </w:pPr>
            <w:r>
              <w:rPr>
                <w:rFonts w:hint="eastAsia" w:ascii="仿宋" w:hAnsi="仿宋" w:eastAsia="仿宋" w:cs="仿宋"/>
                <w:b/>
                <w:bCs/>
                <w:color w:val="000000" w:themeColor="text1"/>
                <w:kern w:val="0"/>
                <w:sz w:val="28"/>
                <w:szCs w:val="28"/>
                <w:highlight w:val="none"/>
                <w14:textFill>
                  <w14:solidFill>
                    <w14:schemeClr w14:val="tx1"/>
                  </w14:solidFill>
                </w14:textFill>
              </w:rPr>
              <w:t>本项目为</w:t>
            </w:r>
            <w:r>
              <w:rPr>
                <w:rFonts w:hint="eastAsia" w:ascii="仿宋" w:hAnsi="仿宋" w:eastAsia="仿宋" w:cs="仿宋"/>
                <w:b/>
                <w:bCs/>
                <w:color w:val="000000" w:themeColor="text1"/>
                <w:kern w:val="0"/>
                <w:sz w:val="28"/>
                <w:szCs w:val="28"/>
                <w:highlight w:val="none"/>
                <w:lang w:val="en-US" w:eastAsia="zh-CN"/>
                <w14:textFill>
                  <w14:solidFill>
                    <w14:schemeClr w14:val="tx1"/>
                  </w14:solidFill>
                </w14:textFill>
              </w:rPr>
              <w:t>非</w:t>
            </w:r>
            <w:r>
              <w:rPr>
                <w:rFonts w:hint="eastAsia" w:ascii="仿宋" w:hAnsi="仿宋" w:eastAsia="仿宋" w:cs="仿宋"/>
                <w:b/>
                <w:bCs/>
                <w:color w:val="000000" w:themeColor="text1"/>
                <w:kern w:val="0"/>
                <w:sz w:val="28"/>
                <w:szCs w:val="28"/>
                <w:highlight w:val="none"/>
                <w14:textFill>
                  <w14:solidFill>
                    <w14:schemeClr w14:val="tx1"/>
                  </w14:solidFill>
                </w14:textFill>
              </w:rPr>
              <w:t>专门面向中小企业采购的项目</w:t>
            </w:r>
            <w:r>
              <w:rPr>
                <w:rFonts w:hint="eastAsia" w:ascii="仿宋" w:hAnsi="仿宋" w:eastAsia="仿宋" w:cs="仿宋"/>
                <w:b/>
                <w:bCs/>
                <w:color w:val="000000" w:themeColor="text1"/>
                <w:kern w:val="0"/>
                <w:sz w:val="28"/>
                <w:szCs w:val="28"/>
                <w:highlight w:val="none"/>
                <w:lang w:eastAsia="zh-CN"/>
                <w14:textFill>
                  <w14:solidFill>
                    <w14:schemeClr w14:val="tx1"/>
                  </w14:solidFill>
                </w14:textFill>
              </w:rPr>
              <w:t>。</w:t>
            </w:r>
            <w:r>
              <w:rPr>
                <w:rFonts w:hint="eastAsia" w:ascii="仿宋" w:hAnsi="仿宋" w:eastAsia="仿宋" w:cs="仿宋"/>
                <w:b w:val="0"/>
                <w:bCs w:val="0"/>
                <w:color w:val="000000" w:themeColor="text1"/>
                <w:kern w:val="0"/>
                <w:sz w:val="28"/>
                <w:szCs w:val="28"/>
                <w:highlight w:val="none"/>
                <w:lang w:val="en-US" w:eastAsia="zh-CN"/>
                <w14:textFill>
                  <w14:solidFill>
                    <w14:schemeClr w14:val="tx1"/>
                  </w14:solidFill>
                </w14:textFill>
              </w:rPr>
              <w:t>根据“《关于印发《政府采购促进中小企业发展管理办法》的通知》（财库〔2020〕46号）及《工业和信息化部、国家统计局、国家发展和改革委员会、财政部关于印发中小企业划型标准规定的通知》（工信部联企业[2011]300号）”规定的划分标准，本项目对应的中小企业划分标准所属行业为：工业。《工业和信息化部、国家统计局、国家发展和改革委员会、财政部关于印发中小企业划型标准规定的通知》（工信部联企业[2011]300号）”规定的工业划型标准为：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23A8C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6" w:type="dxa"/>
            <w:vAlign w:val="center"/>
          </w:tcPr>
          <w:p w14:paraId="6A4C1BDE">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lang w:val="en-US" w:eastAsia="zh-CN"/>
              </w:rPr>
            </w:pPr>
            <w:r>
              <w:rPr>
                <w:rFonts w:hint="eastAsia" w:ascii="仿宋" w:hAnsi="仿宋" w:eastAsia="仿宋" w:cs="仿宋"/>
                <w:color w:val="auto"/>
                <w:spacing w:val="0"/>
                <w:w w:val="100"/>
                <w:sz w:val="28"/>
                <w:szCs w:val="28"/>
                <w:highlight w:val="none"/>
                <w:lang w:val="en-US" w:eastAsia="zh-CN"/>
              </w:rPr>
              <w:t>30</w:t>
            </w:r>
          </w:p>
        </w:tc>
        <w:tc>
          <w:tcPr>
            <w:tcW w:w="1127" w:type="dxa"/>
            <w:vAlign w:val="center"/>
          </w:tcPr>
          <w:p w14:paraId="44778D70">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7.5</w:t>
            </w:r>
          </w:p>
        </w:tc>
        <w:tc>
          <w:tcPr>
            <w:tcW w:w="2214" w:type="dxa"/>
            <w:vAlign w:val="center"/>
          </w:tcPr>
          <w:p w14:paraId="6A6050AB">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监狱企业有关政策</w:t>
            </w:r>
          </w:p>
        </w:tc>
        <w:tc>
          <w:tcPr>
            <w:tcW w:w="5607" w:type="dxa"/>
            <w:vAlign w:val="center"/>
          </w:tcPr>
          <w:p w14:paraId="6DCD493A">
            <w:pPr>
              <w:keepNext w:val="0"/>
              <w:keepLines w:val="0"/>
              <w:pageBreakBefore w:val="0"/>
              <w:kinsoku/>
              <w:wordWrap/>
              <w:overflowPunct/>
              <w:topLinePunct w:val="0"/>
              <w:autoSpaceDE w:val="0"/>
              <w:autoSpaceDN w:val="0"/>
              <w:bidi w:val="0"/>
              <w:adjustRightInd/>
              <w:snapToGrid/>
              <w:spacing w:after="100" w:line="360" w:lineRule="auto"/>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spacing w:val="0"/>
                <w:w w:val="100"/>
                <w:sz w:val="28"/>
                <w:szCs w:val="28"/>
                <w:highlight w:val="none"/>
                <w14:textFill>
                  <w14:solidFill>
                    <w14:schemeClr w14:val="tx1"/>
                  </w14:solidFill>
                </w14:textFill>
              </w:rPr>
              <w:t>□</w:t>
            </w:r>
            <w:r>
              <w:rPr>
                <w:rFonts w:hint="eastAsia" w:ascii="仿宋" w:hAnsi="仿宋" w:eastAsia="仿宋" w:cs="仿宋"/>
                <w:color w:val="000000" w:themeColor="text1"/>
                <w:kern w:val="0"/>
                <w:sz w:val="28"/>
                <w:szCs w:val="28"/>
                <w:highlight w:val="none"/>
                <w14:textFill>
                  <w14:solidFill>
                    <w14:schemeClr w14:val="tx1"/>
                  </w14:solidFill>
                </w14:textFill>
              </w:rPr>
              <w:t>不适用</w:t>
            </w:r>
          </w:p>
          <w:p w14:paraId="2DF53D31">
            <w:pPr>
              <w:keepNext w:val="0"/>
              <w:keepLines w:val="0"/>
              <w:pageBreakBefore w:val="0"/>
              <w:kinsoku/>
              <w:wordWrap/>
              <w:overflowPunct/>
              <w:topLinePunct w:val="0"/>
              <w:autoSpaceDE w:val="0"/>
              <w:autoSpaceDN w:val="0"/>
              <w:bidi w:val="0"/>
              <w:adjustRightInd/>
              <w:snapToGrid/>
              <w:spacing w:after="100" w:line="360" w:lineRule="auto"/>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14:textFill>
                  <w14:solidFill>
                    <w14:schemeClr w14:val="tx1"/>
                  </w14:solidFill>
                </w14:textFill>
              </w:rPr>
              <w:t xml:space="preserve">☑适用 </w:t>
            </w:r>
          </w:p>
          <w:p w14:paraId="1DD0720A">
            <w:pPr>
              <w:keepNext w:val="0"/>
              <w:keepLines w:val="0"/>
              <w:pageBreakBefore w:val="0"/>
              <w:kinsoku/>
              <w:wordWrap/>
              <w:overflowPunct/>
              <w:topLinePunct w:val="0"/>
              <w:autoSpaceDE w:val="0"/>
              <w:autoSpaceDN w:val="0"/>
              <w:bidi w:val="0"/>
              <w:adjustRightInd/>
              <w:snapToGrid/>
              <w:spacing w:after="100" w:line="360" w:lineRule="auto"/>
              <w:rPr>
                <w:rFonts w:hint="eastAsia" w:ascii="仿宋" w:hAnsi="仿宋" w:eastAsia="仿宋" w:cs="仿宋"/>
                <w:color w:val="auto"/>
                <w:spacing w:val="0"/>
                <w:w w:val="100"/>
                <w:sz w:val="28"/>
                <w:szCs w:val="28"/>
                <w:highlight w:val="none"/>
              </w:rPr>
            </w:pPr>
            <w:r>
              <w:rPr>
                <w:rFonts w:hint="eastAsia" w:ascii="仿宋" w:hAnsi="仿宋" w:eastAsia="仿宋" w:cs="仿宋"/>
                <w:color w:val="000000" w:themeColor="text1"/>
                <w:kern w:val="0"/>
                <w:sz w:val="28"/>
                <w:szCs w:val="28"/>
                <w:highlight w:val="none"/>
                <w14:textFill>
                  <w14:solidFill>
                    <w14:schemeClr w14:val="tx1"/>
                  </w14:solidFill>
                </w14:textFill>
              </w:rPr>
              <w:t>按照《财政部司法部关于政府采购支持监狱企业发展有关问题的通知》（财库〔2014〕68 号）监狱企业视同小型、微型企业。监狱企业参加政府采购活动时，应当提供由省级以上监狱管理局、戒毒管理局（含新疆生产建设兵团）出具的属于监狱企业的证明文件。</w:t>
            </w:r>
          </w:p>
        </w:tc>
      </w:tr>
      <w:tr w14:paraId="01658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6" w:type="dxa"/>
            <w:vAlign w:val="center"/>
          </w:tcPr>
          <w:p w14:paraId="3A1083E0">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lang w:val="en-US" w:eastAsia="zh-CN"/>
              </w:rPr>
            </w:pPr>
            <w:r>
              <w:rPr>
                <w:rFonts w:hint="eastAsia" w:ascii="仿宋" w:hAnsi="仿宋" w:eastAsia="仿宋" w:cs="仿宋"/>
                <w:color w:val="auto"/>
                <w:spacing w:val="0"/>
                <w:w w:val="100"/>
                <w:sz w:val="28"/>
                <w:szCs w:val="28"/>
                <w:highlight w:val="none"/>
                <w:lang w:val="en-US" w:eastAsia="zh-CN"/>
              </w:rPr>
              <w:t>31</w:t>
            </w:r>
          </w:p>
        </w:tc>
        <w:tc>
          <w:tcPr>
            <w:tcW w:w="1127" w:type="dxa"/>
            <w:vAlign w:val="center"/>
          </w:tcPr>
          <w:p w14:paraId="41D18D21">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7.6</w:t>
            </w:r>
          </w:p>
        </w:tc>
        <w:tc>
          <w:tcPr>
            <w:tcW w:w="2214" w:type="dxa"/>
            <w:vAlign w:val="center"/>
          </w:tcPr>
          <w:p w14:paraId="72015B37">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残疾人福利性单位有关政策</w:t>
            </w:r>
          </w:p>
        </w:tc>
        <w:tc>
          <w:tcPr>
            <w:tcW w:w="5607" w:type="dxa"/>
            <w:vAlign w:val="center"/>
          </w:tcPr>
          <w:p w14:paraId="5FFD0B9B">
            <w:pPr>
              <w:keepNext w:val="0"/>
              <w:keepLines w:val="0"/>
              <w:pageBreakBefore w:val="0"/>
              <w:kinsoku/>
              <w:wordWrap/>
              <w:overflowPunct/>
              <w:topLinePunct w:val="0"/>
              <w:autoSpaceDE w:val="0"/>
              <w:autoSpaceDN w:val="0"/>
              <w:bidi w:val="0"/>
              <w:adjustRightInd/>
              <w:snapToGrid/>
              <w:spacing w:after="100" w:line="360" w:lineRule="auto"/>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spacing w:val="0"/>
                <w:w w:val="100"/>
                <w:sz w:val="28"/>
                <w:szCs w:val="28"/>
                <w:highlight w:val="none"/>
                <w14:textFill>
                  <w14:solidFill>
                    <w14:schemeClr w14:val="tx1"/>
                  </w14:solidFill>
                </w14:textFill>
              </w:rPr>
              <w:t>□</w:t>
            </w:r>
            <w:r>
              <w:rPr>
                <w:rFonts w:hint="eastAsia" w:ascii="仿宋" w:hAnsi="仿宋" w:eastAsia="仿宋" w:cs="仿宋"/>
                <w:color w:val="000000" w:themeColor="text1"/>
                <w:kern w:val="0"/>
                <w:sz w:val="28"/>
                <w:szCs w:val="28"/>
                <w:highlight w:val="none"/>
                <w14:textFill>
                  <w14:solidFill>
                    <w14:schemeClr w14:val="tx1"/>
                  </w14:solidFill>
                </w14:textFill>
              </w:rPr>
              <w:t>不适用</w:t>
            </w:r>
          </w:p>
          <w:p w14:paraId="00A6731A">
            <w:pPr>
              <w:keepNext w:val="0"/>
              <w:keepLines w:val="0"/>
              <w:pageBreakBefore w:val="0"/>
              <w:kinsoku/>
              <w:wordWrap/>
              <w:overflowPunct/>
              <w:topLinePunct w:val="0"/>
              <w:autoSpaceDE w:val="0"/>
              <w:autoSpaceDN w:val="0"/>
              <w:bidi w:val="0"/>
              <w:adjustRightInd/>
              <w:snapToGrid/>
              <w:spacing w:after="100" w:line="360" w:lineRule="auto"/>
              <w:rPr>
                <w:rFonts w:hint="eastAsia" w:ascii="仿宋" w:hAnsi="仿宋" w:eastAsia="仿宋" w:cs="仿宋"/>
                <w:color w:val="auto"/>
                <w:spacing w:val="0"/>
                <w:w w:val="100"/>
                <w:sz w:val="28"/>
                <w:szCs w:val="28"/>
                <w:highlight w:val="none"/>
              </w:rPr>
            </w:pPr>
            <w:r>
              <w:rPr>
                <w:rFonts w:hint="eastAsia" w:ascii="仿宋" w:hAnsi="仿宋" w:eastAsia="仿宋" w:cs="仿宋"/>
                <w:color w:val="000000" w:themeColor="text1"/>
                <w:kern w:val="0"/>
                <w:sz w:val="28"/>
                <w:szCs w:val="28"/>
                <w:highlight w:val="none"/>
                <w14:textFill>
                  <w14:solidFill>
                    <w14:schemeClr w14:val="tx1"/>
                  </w14:solidFill>
                </w14:textFill>
              </w:rPr>
              <w:t>☑适用（审查标准：按照《关于促进残疾人就业政府采购政策的通知》（财库〔2017〕141号），残疾人福利性单位视同小型、微型企业，残疾人福利性单位参加政府采购活动时，应出具残疾人福利性单位声明函。</w:t>
            </w:r>
          </w:p>
        </w:tc>
      </w:tr>
      <w:tr w14:paraId="6DE26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776" w:type="dxa"/>
            <w:vAlign w:val="center"/>
          </w:tcPr>
          <w:p w14:paraId="3C2991AC">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lang w:val="en-US" w:eastAsia="zh-CN"/>
              </w:rPr>
            </w:pPr>
            <w:r>
              <w:rPr>
                <w:rFonts w:hint="eastAsia" w:ascii="仿宋" w:hAnsi="仿宋" w:eastAsia="仿宋" w:cs="仿宋"/>
                <w:color w:val="auto"/>
                <w:spacing w:val="0"/>
                <w:w w:val="100"/>
                <w:sz w:val="28"/>
                <w:szCs w:val="28"/>
                <w:highlight w:val="none"/>
                <w:lang w:val="en-US" w:eastAsia="zh-CN"/>
              </w:rPr>
              <w:t>32</w:t>
            </w:r>
          </w:p>
        </w:tc>
        <w:tc>
          <w:tcPr>
            <w:tcW w:w="1127" w:type="dxa"/>
            <w:vAlign w:val="center"/>
          </w:tcPr>
          <w:p w14:paraId="586771EE">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7.7</w:t>
            </w:r>
          </w:p>
        </w:tc>
        <w:tc>
          <w:tcPr>
            <w:tcW w:w="2214" w:type="dxa"/>
            <w:vAlign w:val="center"/>
          </w:tcPr>
          <w:p w14:paraId="4F60181F">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落实上述政府采购政策说明</w:t>
            </w:r>
          </w:p>
        </w:tc>
        <w:tc>
          <w:tcPr>
            <w:tcW w:w="5607" w:type="dxa"/>
            <w:vAlign w:val="center"/>
          </w:tcPr>
          <w:p w14:paraId="1871B42F">
            <w:pPr>
              <w:keepNext w:val="0"/>
              <w:keepLines w:val="0"/>
              <w:pageBreakBefore w:val="0"/>
              <w:kinsoku/>
              <w:wordWrap/>
              <w:overflowPunct/>
              <w:topLinePunct w:val="0"/>
              <w:autoSpaceDE w:val="0"/>
              <w:autoSpaceDN w:val="0"/>
              <w:bidi w:val="0"/>
              <w:adjustRightInd/>
              <w:snapToGrid/>
              <w:spacing w:after="100" w:line="360" w:lineRule="auto"/>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14:textFill>
                  <w14:solidFill>
                    <w14:schemeClr w14:val="tx1"/>
                  </w14:solidFill>
                </w14:textFill>
              </w:rPr>
              <w:t>1.在货物采购项目中，货物由中小企业制造，即货物由中小企业生产且使用该中小企业商号或者注册商标时，参与采购活动的供应商需提供说明制造商划型标准的《中小企业声明函》。详细见格式部分。</w:t>
            </w:r>
          </w:p>
          <w:p w14:paraId="044C565C">
            <w:pPr>
              <w:keepNext w:val="0"/>
              <w:keepLines w:val="0"/>
              <w:pageBreakBefore w:val="0"/>
              <w:kinsoku/>
              <w:wordWrap/>
              <w:overflowPunct/>
              <w:topLinePunct w:val="0"/>
              <w:autoSpaceDE w:val="0"/>
              <w:autoSpaceDN w:val="0"/>
              <w:bidi w:val="0"/>
              <w:adjustRightInd/>
              <w:snapToGrid/>
              <w:spacing w:after="100" w:line="360" w:lineRule="auto"/>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lang w:val="en-US" w:eastAsia="zh-CN"/>
                <w14:textFill>
                  <w14:solidFill>
                    <w14:schemeClr w14:val="tx1"/>
                  </w14:solidFill>
                </w14:textFill>
              </w:rPr>
              <w:t>2</w:t>
            </w:r>
            <w:r>
              <w:rPr>
                <w:rFonts w:hint="eastAsia" w:ascii="仿宋" w:hAnsi="仿宋" w:eastAsia="仿宋" w:cs="仿宋"/>
                <w:color w:val="000000" w:themeColor="text1"/>
                <w:kern w:val="0"/>
                <w:sz w:val="28"/>
                <w:szCs w:val="28"/>
                <w:highlight w:val="none"/>
                <w14:textFill>
                  <w14:solidFill>
                    <w14:schemeClr w14:val="tx1"/>
                  </w14:solidFill>
                </w14:textFill>
              </w:rPr>
              <w:t>.残疾人福利性单位、监狱企业视同小型、微型企业，享受促进中小企业发展的政府采购政策。</w:t>
            </w:r>
          </w:p>
          <w:p w14:paraId="62E0472B">
            <w:pPr>
              <w:keepNext w:val="0"/>
              <w:keepLines w:val="0"/>
              <w:pageBreakBefore w:val="0"/>
              <w:kinsoku/>
              <w:wordWrap/>
              <w:overflowPunct/>
              <w:topLinePunct w:val="0"/>
              <w:autoSpaceDE w:val="0"/>
              <w:autoSpaceDN w:val="0"/>
              <w:bidi w:val="0"/>
              <w:adjustRightInd/>
              <w:snapToGrid/>
              <w:spacing w:after="100" w:line="360" w:lineRule="auto"/>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lang w:val="en-US" w:eastAsia="zh-CN"/>
                <w14:textFill>
                  <w14:solidFill>
                    <w14:schemeClr w14:val="tx1"/>
                  </w14:solidFill>
                </w14:textFill>
              </w:rPr>
              <w:t>3</w:t>
            </w:r>
            <w:r>
              <w:rPr>
                <w:rFonts w:hint="eastAsia" w:ascii="仿宋" w:hAnsi="仿宋" w:eastAsia="仿宋" w:cs="仿宋"/>
                <w:color w:val="000000" w:themeColor="text1"/>
                <w:kern w:val="0"/>
                <w:sz w:val="28"/>
                <w:szCs w:val="28"/>
                <w:highlight w:val="none"/>
                <w14:textFill>
                  <w14:solidFill>
                    <w14:schemeClr w14:val="tx1"/>
                  </w14:solidFill>
                </w14:textFill>
              </w:rPr>
              <w:t>.采购代理机构将随</w:t>
            </w:r>
            <w:r>
              <w:rPr>
                <w:rFonts w:hint="eastAsia" w:ascii="仿宋" w:hAnsi="仿宋" w:eastAsia="仿宋" w:cs="仿宋"/>
                <w:color w:val="000000" w:themeColor="text1"/>
                <w:kern w:val="0"/>
                <w:sz w:val="28"/>
                <w:szCs w:val="28"/>
                <w:highlight w:val="none"/>
                <w:lang w:val="en-US" w:eastAsia="zh-CN"/>
                <w14:textFill>
                  <w14:solidFill>
                    <w14:schemeClr w14:val="tx1"/>
                  </w14:solidFill>
                </w14:textFill>
              </w:rPr>
              <w:t>中标</w:t>
            </w:r>
            <w:r>
              <w:rPr>
                <w:rFonts w:hint="eastAsia" w:ascii="仿宋" w:hAnsi="仿宋" w:eastAsia="仿宋" w:cs="仿宋"/>
                <w:color w:val="000000" w:themeColor="text1"/>
                <w:kern w:val="0"/>
                <w:sz w:val="28"/>
                <w:szCs w:val="28"/>
                <w:highlight w:val="none"/>
                <w14:textFill>
                  <w14:solidFill>
                    <w14:schemeClr w14:val="tx1"/>
                  </w14:solidFill>
                </w14:textFill>
              </w:rPr>
              <w:t>结果同时公告其《证明文件》</w:t>
            </w:r>
            <w:r>
              <w:rPr>
                <w:rFonts w:hint="eastAsia" w:ascii="仿宋" w:hAnsi="仿宋" w:eastAsia="仿宋" w:cs="仿宋"/>
                <w:color w:val="000000" w:themeColor="text1"/>
                <w:kern w:val="0"/>
                <w:sz w:val="28"/>
                <w:szCs w:val="28"/>
                <w:highlight w:val="none"/>
                <w:lang w:eastAsia="zh-CN"/>
                <w14:textFill>
                  <w14:solidFill>
                    <w14:schemeClr w14:val="tx1"/>
                  </w14:solidFill>
                </w14:textFill>
              </w:rPr>
              <w:t>，在中标后原则上不给</w:t>
            </w:r>
            <w:r>
              <w:rPr>
                <w:rFonts w:hint="eastAsia" w:ascii="仿宋" w:hAnsi="仿宋" w:eastAsia="仿宋" w:cs="仿宋"/>
                <w:color w:val="000000" w:themeColor="text1"/>
                <w:kern w:val="0"/>
                <w:sz w:val="28"/>
                <w:szCs w:val="28"/>
                <w:highlight w:val="none"/>
                <w:lang w:val="en-US" w:eastAsia="zh-CN"/>
                <w14:textFill>
                  <w14:solidFill>
                    <w14:schemeClr w14:val="tx1"/>
                  </w14:solidFill>
                </w14:textFill>
              </w:rPr>
              <w:t>予</w:t>
            </w:r>
            <w:r>
              <w:rPr>
                <w:rFonts w:hint="eastAsia" w:ascii="仿宋" w:hAnsi="仿宋" w:eastAsia="仿宋" w:cs="仿宋"/>
                <w:color w:val="000000" w:themeColor="text1"/>
                <w:kern w:val="0"/>
                <w:sz w:val="28"/>
                <w:szCs w:val="28"/>
                <w:highlight w:val="none"/>
                <w:lang w:eastAsia="zh-CN"/>
                <w14:textFill>
                  <w14:solidFill>
                    <w14:schemeClr w14:val="tx1"/>
                  </w14:solidFill>
                </w14:textFill>
              </w:rPr>
              <w:t>更换此制造商生产的产品，如发生不可预见情况，更换的产品必须是小微型企业生产的产品并提供证明材料（更换产品必须优于原产品）</w:t>
            </w:r>
            <w:r>
              <w:rPr>
                <w:rFonts w:hint="eastAsia" w:ascii="仿宋" w:hAnsi="仿宋" w:eastAsia="仿宋" w:cs="仿宋"/>
                <w:color w:val="000000" w:themeColor="text1"/>
                <w:kern w:val="0"/>
                <w:sz w:val="28"/>
                <w:szCs w:val="28"/>
                <w:highlight w:val="none"/>
                <w14:textFill>
                  <w14:solidFill>
                    <w14:schemeClr w14:val="tx1"/>
                  </w14:solidFill>
                </w14:textFill>
              </w:rPr>
              <w:t>。</w:t>
            </w:r>
          </w:p>
          <w:p w14:paraId="0E4DD4F3">
            <w:pPr>
              <w:keepNext w:val="0"/>
              <w:keepLines w:val="0"/>
              <w:pageBreakBefore w:val="0"/>
              <w:kinsoku/>
              <w:wordWrap/>
              <w:overflowPunct/>
              <w:topLinePunct w:val="0"/>
              <w:autoSpaceDE w:val="0"/>
              <w:autoSpaceDN w:val="0"/>
              <w:bidi w:val="0"/>
              <w:adjustRightInd/>
              <w:snapToGrid/>
              <w:spacing w:after="100" w:line="360" w:lineRule="auto"/>
              <w:rPr>
                <w:rFonts w:hint="eastAsia" w:ascii="仿宋" w:hAnsi="仿宋" w:eastAsia="仿宋" w:cs="仿宋"/>
                <w:color w:val="auto"/>
                <w:spacing w:val="0"/>
                <w:w w:val="100"/>
                <w:sz w:val="28"/>
                <w:szCs w:val="28"/>
                <w:highlight w:val="none"/>
              </w:rPr>
            </w:pPr>
            <w:r>
              <w:rPr>
                <w:rFonts w:hint="eastAsia" w:ascii="仿宋" w:hAnsi="仿宋" w:eastAsia="仿宋" w:cs="仿宋"/>
                <w:color w:val="000000" w:themeColor="text1"/>
                <w:kern w:val="0"/>
                <w:sz w:val="28"/>
                <w:szCs w:val="28"/>
                <w:highlight w:val="none"/>
                <w14:textFill>
                  <w14:solidFill>
                    <w14:schemeClr w14:val="tx1"/>
                  </w14:solidFill>
                </w14:textFill>
              </w:rPr>
              <w:t>4.依据财政部工业和信息化部关于印发《政府采购促进中小企业发展管理办法》，本法所称中小企业，是指在中华人民共和国境内依法设立，依据国务院批准的中小企业划分标准确定的中型企业、小型企业和微型企业，但与大企业的负责人为同一人，或者与大企业存在直接控股、管理关系的除外。</w:t>
            </w:r>
          </w:p>
        </w:tc>
      </w:tr>
      <w:tr w14:paraId="368B0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 w:hRule="atLeast"/>
          <w:jc w:val="center"/>
        </w:trPr>
        <w:tc>
          <w:tcPr>
            <w:tcW w:w="776" w:type="dxa"/>
            <w:vAlign w:val="center"/>
          </w:tcPr>
          <w:p w14:paraId="26C268AC">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lang w:val="en-US" w:eastAsia="zh-CN"/>
              </w:rPr>
            </w:pPr>
            <w:r>
              <w:rPr>
                <w:rFonts w:hint="eastAsia" w:ascii="仿宋" w:hAnsi="仿宋" w:eastAsia="仿宋" w:cs="仿宋"/>
                <w:color w:val="auto"/>
                <w:spacing w:val="0"/>
                <w:w w:val="100"/>
                <w:sz w:val="28"/>
                <w:szCs w:val="28"/>
                <w:highlight w:val="none"/>
                <w:lang w:val="en-US" w:eastAsia="zh-CN"/>
              </w:rPr>
              <w:t>33</w:t>
            </w:r>
          </w:p>
        </w:tc>
        <w:tc>
          <w:tcPr>
            <w:tcW w:w="1127" w:type="dxa"/>
            <w:vAlign w:val="center"/>
          </w:tcPr>
          <w:p w14:paraId="6CCC1627">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lang w:eastAsia="zh-CN"/>
              </w:rPr>
            </w:pPr>
            <w:r>
              <w:rPr>
                <w:rFonts w:hint="eastAsia" w:ascii="仿宋" w:hAnsi="仿宋" w:eastAsia="仿宋" w:cs="仿宋"/>
                <w:color w:val="auto"/>
                <w:spacing w:val="0"/>
                <w:w w:val="100"/>
                <w:sz w:val="28"/>
                <w:szCs w:val="28"/>
                <w:highlight w:val="none"/>
              </w:rPr>
              <w:t>7.</w:t>
            </w:r>
            <w:r>
              <w:rPr>
                <w:rFonts w:hint="eastAsia" w:ascii="仿宋" w:hAnsi="仿宋" w:eastAsia="仿宋" w:cs="仿宋"/>
                <w:color w:val="auto"/>
                <w:spacing w:val="0"/>
                <w:w w:val="100"/>
                <w:sz w:val="28"/>
                <w:szCs w:val="28"/>
                <w:highlight w:val="none"/>
                <w:lang w:val="en-US" w:eastAsia="zh-CN"/>
              </w:rPr>
              <w:t>8</w:t>
            </w:r>
          </w:p>
        </w:tc>
        <w:tc>
          <w:tcPr>
            <w:tcW w:w="2214" w:type="dxa"/>
            <w:vAlign w:val="center"/>
          </w:tcPr>
          <w:p w14:paraId="6E1B6320">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成交人的费用承担</w:t>
            </w:r>
          </w:p>
        </w:tc>
        <w:tc>
          <w:tcPr>
            <w:tcW w:w="5607" w:type="dxa"/>
            <w:vAlign w:val="center"/>
          </w:tcPr>
          <w:p w14:paraId="21AB3621">
            <w:pPr>
              <w:pStyle w:val="9"/>
              <w:numPr>
                <w:ilvl w:val="0"/>
                <w:numId w:val="2"/>
              </w:numPr>
              <w:spacing w:after="156" w:afterLines="50" w:line="360" w:lineRule="auto"/>
              <w:rPr>
                <w:rFonts w:hint="eastAsia" w:ascii="仿宋" w:hAnsi="仿宋" w:eastAsia="仿宋" w:cs="仿宋"/>
                <w:color w:val="auto"/>
                <w:kern w:val="2"/>
                <w:sz w:val="28"/>
                <w:szCs w:val="28"/>
                <w:highlight w:val="none"/>
                <w:lang w:eastAsia="zh-CN"/>
              </w:rPr>
            </w:pPr>
            <w:r>
              <w:rPr>
                <w:rFonts w:hint="eastAsia" w:ascii="仿宋" w:hAnsi="仿宋" w:eastAsia="仿宋" w:cs="仿宋"/>
                <w:color w:val="auto"/>
                <w:kern w:val="2"/>
                <w:sz w:val="28"/>
                <w:szCs w:val="28"/>
                <w:highlight w:val="none"/>
                <w:lang w:eastAsia="zh-CN"/>
              </w:rPr>
              <w:t>代理服务费：参照《云南省建设工程招标代理服务收费参考意见》的通知（云建招协【2024】58号文）</w:t>
            </w:r>
            <w:r>
              <w:rPr>
                <w:rFonts w:hint="eastAsia" w:ascii="仿宋" w:hAnsi="仿宋" w:eastAsia="仿宋" w:cs="仿宋"/>
                <w:color w:val="auto"/>
                <w:sz w:val="28"/>
                <w:szCs w:val="28"/>
                <w:highlight w:val="none"/>
                <w:lang w:eastAsia="zh-CN"/>
              </w:rPr>
              <w:t>以成交金额为计算基数下浮20%</w:t>
            </w:r>
            <w:r>
              <w:rPr>
                <w:rFonts w:hint="eastAsia" w:ascii="仿宋" w:hAnsi="仿宋" w:eastAsia="仿宋" w:cs="仿宋"/>
                <w:color w:val="auto"/>
                <w:kern w:val="2"/>
                <w:sz w:val="28"/>
                <w:szCs w:val="28"/>
                <w:highlight w:val="none"/>
                <w:lang w:eastAsia="zh-CN"/>
              </w:rPr>
              <w:t>计取。由成交供应商在领取成交通知书时一次性向采购代理机构支付。</w:t>
            </w:r>
          </w:p>
          <w:p w14:paraId="40485440">
            <w:pPr>
              <w:pStyle w:val="9"/>
              <w:numPr>
                <w:ilvl w:val="0"/>
                <w:numId w:val="2"/>
              </w:numPr>
              <w:spacing w:after="156" w:afterLines="50" w:line="360" w:lineRule="auto"/>
              <w:rPr>
                <w:rFonts w:hint="eastAsia" w:ascii="仿宋" w:hAnsi="仿宋" w:eastAsia="仿宋" w:cs="仿宋"/>
                <w:color w:val="auto"/>
                <w:kern w:val="2"/>
                <w:sz w:val="28"/>
                <w:szCs w:val="28"/>
                <w:highlight w:val="none"/>
                <w:lang w:eastAsia="zh-CN"/>
              </w:rPr>
            </w:pPr>
            <w:r>
              <w:rPr>
                <w:rFonts w:hint="eastAsia" w:ascii="仿宋" w:hAnsi="仿宋" w:eastAsia="仿宋" w:cs="仿宋"/>
                <w:color w:val="auto"/>
                <w:sz w:val="28"/>
                <w:szCs w:val="28"/>
                <w:highlight w:val="none"/>
                <w:lang w:eastAsia="zh-CN" w:bidi="ar"/>
              </w:rPr>
              <w:t xml:space="preserve">代理服务费缴纳至以下银行账户： </w:t>
            </w:r>
          </w:p>
          <w:p w14:paraId="31D4E0EF">
            <w:pPr>
              <w:spacing w:line="360" w:lineRule="auto"/>
              <w:rPr>
                <w:rFonts w:hint="eastAsia" w:ascii="仿宋" w:hAnsi="仿宋" w:eastAsia="仿宋" w:cs="仿宋"/>
                <w:color w:val="auto"/>
                <w:kern w:val="2"/>
                <w:sz w:val="28"/>
                <w:szCs w:val="28"/>
                <w:highlight w:val="none"/>
                <w:lang w:eastAsia="zh-CN"/>
              </w:rPr>
            </w:pPr>
            <w:r>
              <w:rPr>
                <w:rFonts w:hint="eastAsia" w:ascii="仿宋" w:hAnsi="仿宋" w:eastAsia="仿宋" w:cs="仿宋"/>
                <w:color w:val="auto"/>
                <w:kern w:val="2"/>
                <w:sz w:val="28"/>
                <w:szCs w:val="28"/>
                <w:highlight w:val="none"/>
                <w:lang w:eastAsia="zh-CN"/>
              </w:rPr>
              <w:t>开户银行：中国农业银行昆明市下马村支行</w:t>
            </w:r>
          </w:p>
          <w:p w14:paraId="4EC607D1">
            <w:pPr>
              <w:spacing w:line="360" w:lineRule="auto"/>
              <w:rPr>
                <w:rFonts w:hint="eastAsia" w:ascii="仿宋" w:hAnsi="仿宋" w:eastAsia="仿宋" w:cs="仿宋"/>
                <w:color w:val="auto"/>
                <w:kern w:val="2"/>
                <w:sz w:val="28"/>
                <w:szCs w:val="28"/>
                <w:highlight w:val="none"/>
                <w:lang w:eastAsia="zh-CN"/>
              </w:rPr>
            </w:pPr>
            <w:r>
              <w:rPr>
                <w:rFonts w:hint="eastAsia" w:ascii="仿宋" w:hAnsi="仿宋" w:eastAsia="仿宋" w:cs="仿宋"/>
                <w:color w:val="auto"/>
                <w:kern w:val="2"/>
                <w:sz w:val="28"/>
                <w:szCs w:val="28"/>
                <w:highlight w:val="none"/>
                <w:lang w:eastAsia="zh-CN"/>
              </w:rPr>
              <w:t>账户名称：云南润滇工程技术咨询有限公司</w:t>
            </w:r>
          </w:p>
          <w:p w14:paraId="6F102048">
            <w:pPr>
              <w:keepNext w:val="0"/>
              <w:keepLines w:val="0"/>
              <w:pageBreakBefore w:val="0"/>
              <w:kinsoku/>
              <w:wordWrap/>
              <w:overflowPunct/>
              <w:topLinePunct w:val="0"/>
              <w:autoSpaceDE w:val="0"/>
              <w:autoSpaceDN w:val="0"/>
              <w:bidi w:val="0"/>
              <w:adjustRightInd/>
              <w:snapToGrid/>
              <w:spacing w:after="100" w:line="360" w:lineRule="auto"/>
              <w:rPr>
                <w:rFonts w:hint="eastAsia" w:ascii="仿宋" w:hAnsi="仿宋" w:eastAsia="仿宋" w:cs="仿宋"/>
                <w:color w:val="auto"/>
                <w:spacing w:val="0"/>
                <w:w w:val="100"/>
                <w:sz w:val="28"/>
                <w:szCs w:val="28"/>
                <w:highlight w:val="none"/>
                <w:lang w:eastAsia="zh-CN"/>
              </w:rPr>
            </w:pPr>
            <w:r>
              <w:rPr>
                <w:rFonts w:hint="eastAsia" w:ascii="仿宋" w:hAnsi="仿宋" w:eastAsia="仿宋" w:cs="仿宋"/>
                <w:color w:val="auto"/>
                <w:kern w:val="2"/>
                <w:sz w:val="28"/>
                <w:szCs w:val="28"/>
                <w:highlight w:val="none"/>
              </w:rPr>
              <w:t>账    号：24018301040001804</w:t>
            </w:r>
          </w:p>
        </w:tc>
      </w:tr>
      <w:tr w14:paraId="34E27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6" w:type="dxa"/>
            <w:vAlign w:val="center"/>
          </w:tcPr>
          <w:p w14:paraId="40C7DB5C">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lang w:val="en-US" w:eastAsia="zh-CN"/>
              </w:rPr>
            </w:pPr>
            <w:r>
              <w:rPr>
                <w:rFonts w:hint="eastAsia" w:ascii="仿宋" w:hAnsi="仿宋" w:eastAsia="仿宋" w:cs="仿宋"/>
                <w:color w:val="auto"/>
                <w:spacing w:val="0"/>
                <w:w w:val="100"/>
                <w:sz w:val="28"/>
                <w:szCs w:val="28"/>
                <w:highlight w:val="none"/>
                <w:lang w:val="en-US" w:eastAsia="zh-CN"/>
              </w:rPr>
              <w:t>34</w:t>
            </w:r>
          </w:p>
        </w:tc>
        <w:tc>
          <w:tcPr>
            <w:tcW w:w="1127" w:type="dxa"/>
            <w:vAlign w:val="center"/>
          </w:tcPr>
          <w:p w14:paraId="7E5D42BF">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lang w:eastAsia="zh-CN"/>
              </w:rPr>
            </w:pPr>
            <w:r>
              <w:rPr>
                <w:rFonts w:hint="eastAsia" w:ascii="仿宋" w:hAnsi="仿宋" w:eastAsia="仿宋" w:cs="仿宋"/>
                <w:color w:val="auto"/>
                <w:spacing w:val="0"/>
                <w:w w:val="100"/>
                <w:sz w:val="28"/>
                <w:szCs w:val="28"/>
                <w:highlight w:val="none"/>
              </w:rPr>
              <w:t>7.</w:t>
            </w:r>
            <w:r>
              <w:rPr>
                <w:rFonts w:hint="eastAsia" w:ascii="仿宋" w:hAnsi="仿宋" w:eastAsia="仿宋" w:cs="仿宋"/>
                <w:color w:val="auto"/>
                <w:spacing w:val="0"/>
                <w:w w:val="100"/>
                <w:sz w:val="28"/>
                <w:szCs w:val="28"/>
                <w:highlight w:val="none"/>
                <w:lang w:val="en-US" w:eastAsia="zh-CN"/>
              </w:rPr>
              <w:t>9</w:t>
            </w:r>
          </w:p>
        </w:tc>
        <w:tc>
          <w:tcPr>
            <w:tcW w:w="2214" w:type="dxa"/>
            <w:vAlign w:val="center"/>
          </w:tcPr>
          <w:p w14:paraId="66AEA2D2">
            <w:pPr>
              <w:keepNext w:val="0"/>
              <w:keepLines w:val="0"/>
              <w:pageBreakBefore w:val="0"/>
              <w:widowControl/>
              <w:numPr>
                <w:ilvl w:val="0"/>
                <w:numId w:val="0"/>
              </w:numPr>
              <w:kinsoku/>
              <w:wordWrap/>
              <w:overflowPunct/>
              <w:topLinePunct w:val="0"/>
              <w:autoSpaceDE w:val="0"/>
              <w:autoSpaceDN w:val="0"/>
              <w:bidi w:val="0"/>
              <w:adjustRightInd/>
              <w:snapToGrid/>
              <w:spacing w:beforeAutospacing="0" w:after="100" w:afterAutospacing="0" w:line="360" w:lineRule="auto"/>
              <w:ind w:left="0" w:leftChars="0" w:firstLine="0" w:firstLineChars="0"/>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kern w:val="0"/>
                <w:sz w:val="28"/>
                <w:szCs w:val="28"/>
                <w:highlight w:val="none"/>
                <w:lang w:val="en-US" w:eastAsia="zh-CN"/>
              </w:rPr>
              <w:t>供应商信用查询</w:t>
            </w:r>
          </w:p>
        </w:tc>
        <w:tc>
          <w:tcPr>
            <w:tcW w:w="5607" w:type="dxa"/>
            <w:vAlign w:val="center"/>
          </w:tcPr>
          <w:p w14:paraId="2C815E1C">
            <w:pPr>
              <w:keepNext w:val="0"/>
              <w:keepLines w:val="0"/>
              <w:pageBreakBefore w:val="0"/>
              <w:widowControl/>
              <w:numPr>
                <w:ilvl w:val="0"/>
                <w:numId w:val="0"/>
              </w:numPr>
              <w:kinsoku/>
              <w:wordWrap/>
              <w:overflowPunct/>
              <w:topLinePunct w:val="0"/>
              <w:autoSpaceDE w:val="0"/>
              <w:autoSpaceDN w:val="0"/>
              <w:bidi w:val="0"/>
              <w:adjustRightInd/>
              <w:snapToGrid/>
              <w:spacing w:beforeAutospacing="0" w:after="100" w:afterAutospacing="0" w:line="360" w:lineRule="auto"/>
              <w:ind w:left="0" w:leftChars="0" w:firstLine="0" w:firstLineChars="0"/>
              <w:jc w:val="left"/>
              <w:textAlignment w:val="auto"/>
              <w:rPr>
                <w:rFonts w:hint="eastAsia" w:ascii="仿宋" w:hAnsi="仿宋" w:eastAsia="仿宋" w:cs="仿宋"/>
                <w:color w:val="auto"/>
                <w:spacing w:val="0"/>
                <w:w w:val="100"/>
                <w:sz w:val="28"/>
                <w:szCs w:val="28"/>
                <w:highlight w:val="none"/>
              </w:rPr>
            </w:pPr>
            <w:r>
              <w:rPr>
                <w:rFonts w:hint="eastAsia" w:ascii="仿宋" w:hAnsi="仿宋" w:eastAsia="仿宋" w:cs="仿宋"/>
                <w:color w:val="auto"/>
                <w:spacing w:val="0"/>
                <w:w w:val="100"/>
                <w:sz w:val="28"/>
                <w:szCs w:val="28"/>
                <w:highlight w:val="none"/>
              </w:rPr>
              <w:t>采购代理机构将</w:t>
            </w:r>
            <w:r>
              <w:rPr>
                <w:rFonts w:hint="eastAsia" w:ascii="仿宋" w:hAnsi="仿宋" w:eastAsia="仿宋" w:cs="仿宋"/>
                <w:color w:val="auto"/>
                <w:spacing w:val="0"/>
                <w:w w:val="100"/>
                <w:sz w:val="28"/>
                <w:szCs w:val="28"/>
                <w:highlight w:val="none"/>
                <w:lang w:val="en-US" w:eastAsia="zh-CN"/>
              </w:rPr>
              <w:t>于</w:t>
            </w:r>
            <w:r>
              <w:rPr>
                <w:rFonts w:hint="eastAsia" w:ascii="仿宋" w:hAnsi="仿宋" w:eastAsia="仿宋" w:cs="仿宋"/>
                <w:b w:val="0"/>
                <w:bCs w:val="0"/>
                <w:color w:val="000000" w:themeColor="text1"/>
                <w:kern w:val="2"/>
                <w:sz w:val="28"/>
                <w:szCs w:val="28"/>
                <w:highlight w:val="none"/>
                <w14:textFill>
                  <w14:solidFill>
                    <w14:schemeClr w14:val="tx1"/>
                  </w14:solidFill>
                </w14:textFill>
              </w:rPr>
              <w:t>响应文件递交截止时间当日</w:t>
            </w:r>
            <w:r>
              <w:rPr>
                <w:rFonts w:hint="eastAsia" w:ascii="仿宋" w:hAnsi="仿宋" w:eastAsia="仿宋" w:cs="仿宋"/>
                <w:b w:val="0"/>
                <w:bCs w:val="0"/>
                <w:color w:val="000000" w:themeColor="text1"/>
                <w:kern w:val="2"/>
                <w:sz w:val="28"/>
                <w:szCs w:val="28"/>
                <w:highlight w:val="none"/>
                <w:lang w:eastAsia="zh-CN"/>
                <w14:textFill>
                  <w14:solidFill>
                    <w14:schemeClr w14:val="tx1"/>
                  </w14:solidFill>
                </w14:textFill>
              </w:rPr>
              <w:t>竞争性谈判</w:t>
            </w:r>
            <w:r>
              <w:rPr>
                <w:rFonts w:hint="eastAsia" w:ascii="仿宋" w:hAnsi="仿宋" w:eastAsia="仿宋" w:cs="仿宋"/>
                <w:b w:val="0"/>
                <w:bCs w:val="0"/>
                <w:color w:val="000000" w:themeColor="text1"/>
                <w:kern w:val="2"/>
                <w:sz w:val="28"/>
                <w:szCs w:val="28"/>
                <w:highlight w:val="none"/>
                <w14:textFill>
                  <w14:solidFill>
                    <w14:schemeClr w14:val="tx1"/>
                  </w14:solidFill>
                </w14:textFill>
              </w:rPr>
              <w:t>会议前</w:t>
            </w:r>
            <w:r>
              <w:rPr>
                <w:rFonts w:hint="eastAsia" w:ascii="仿宋" w:hAnsi="仿宋" w:eastAsia="仿宋" w:cs="仿宋"/>
                <w:color w:val="auto"/>
                <w:spacing w:val="0"/>
                <w:w w:val="100"/>
                <w:sz w:val="28"/>
                <w:szCs w:val="28"/>
                <w:highlight w:val="none"/>
              </w:rPr>
              <w:t>对供应商信用进行查询。失信被执行人于“信用中国”网站或“中国执行信息公开网”查询；重大税收违法案件当事人于“信用中国”网站查询；政府采购严重违法失信行为记录名单中被财政部门禁止参加政府采购活动的供应商于“中国政府采购网”查询。查询结果将由采购代理机构记录并将截图以书面形式打印留存，提交采购人或评审专家审查。</w:t>
            </w:r>
          </w:p>
        </w:tc>
      </w:tr>
      <w:tr w14:paraId="2AE3F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6" w:type="dxa"/>
            <w:vAlign w:val="center"/>
          </w:tcPr>
          <w:p w14:paraId="70EF813F">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lang w:val="en-US" w:eastAsia="zh-CN"/>
              </w:rPr>
            </w:pPr>
            <w:r>
              <w:rPr>
                <w:rFonts w:hint="eastAsia" w:ascii="仿宋" w:hAnsi="仿宋" w:eastAsia="仿宋" w:cs="仿宋"/>
                <w:color w:val="auto"/>
                <w:spacing w:val="0"/>
                <w:w w:val="100"/>
                <w:sz w:val="28"/>
                <w:szCs w:val="28"/>
                <w:highlight w:val="none"/>
                <w:lang w:val="en-US" w:eastAsia="zh-CN"/>
              </w:rPr>
              <w:t>35</w:t>
            </w:r>
          </w:p>
        </w:tc>
        <w:tc>
          <w:tcPr>
            <w:tcW w:w="1127" w:type="dxa"/>
            <w:vAlign w:val="center"/>
          </w:tcPr>
          <w:p w14:paraId="2866C62C">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sz w:val="28"/>
                <w:szCs w:val="28"/>
                <w:highlight w:val="none"/>
                <w:lang w:val="en-US" w:eastAsia="zh-CN"/>
              </w:rPr>
            </w:pPr>
            <w:r>
              <w:rPr>
                <w:rFonts w:hint="eastAsia" w:ascii="仿宋" w:hAnsi="仿宋" w:eastAsia="仿宋" w:cs="仿宋"/>
                <w:color w:val="auto"/>
                <w:spacing w:val="0"/>
                <w:w w:val="100"/>
                <w:sz w:val="28"/>
                <w:szCs w:val="28"/>
                <w:highlight w:val="none"/>
                <w:lang w:val="en-US" w:eastAsia="zh-CN"/>
              </w:rPr>
              <w:t>7.10</w:t>
            </w:r>
          </w:p>
        </w:tc>
        <w:tc>
          <w:tcPr>
            <w:tcW w:w="2214" w:type="dxa"/>
            <w:vAlign w:val="center"/>
          </w:tcPr>
          <w:p w14:paraId="6D4C8F5B">
            <w:pPr>
              <w:keepNext w:val="0"/>
              <w:keepLines w:val="0"/>
              <w:pageBreakBefore w:val="0"/>
              <w:widowControl/>
              <w:kinsoku/>
              <w:wordWrap/>
              <w:overflowPunct/>
              <w:topLinePunct w:val="0"/>
              <w:autoSpaceDE w:val="0"/>
              <w:autoSpaceDN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kern w:val="0"/>
                <w:sz w:val="28"/>
                <w:szCs w:val="28"/>
                <w:highlight w:val="none"/>
                <w:lang w:val="en-US" w:eastAsia="zh-CN"/>
              </w:rPr>
            </w:pPr>
            <w:r>
              <w:rPr>
                <w:rFonts w:hint="eastAsia" w:ascii="仿宋" w:hAnsi="仿宋" w:eastAsia="仿宋" w:cs="仿宋"/>
                <w:color w:val="auto"/>
                <w:spacing w:val="0"/>
                <w:w w:val="100"/>
                <w:kern w:val="0"/>
                <w:sz w:val="28"/>
                <w:szCs w:val="28"/>
                <w:highlight w:val="none"/>
              </w:rPr>
              <w:t>采购人补充的其他内容</w:t>
            </w:r>
          </w:p>
        </w:tc>
        <w:tc>
          <w:tcPr>
            <w:tcW w:w="5607" w:type="dxa"/>
            <w:vAlign w:val="center"/>
          </w:tcPr>
          <w:p w14:paraId="5FC3BD7F">
            <w:pPr>
              <w:keepNext w:val="0"/>
              <w:keepLines w:val="0"/>
              <w:pageBreakBefore w:val="0"/>
              <w:widowControl/>
              <w:kinsoku/>
              <w:wordWrap/>
              <w:overflowPunct/>
              <w:topLinePunct w:val="0"/>
              <w:autoSpaceDE w:val="0"/>
              <w:autoSpaceDN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kern w:val="0"/>
                <w:sz w:val="28"/>
                <w:szCs w:val="28"/>
                <w:highlight w:val="none"/>
              </w:rPr>
            </w:pPr>
            <w:r>
              <w:rPr>
                <w:rFonts w:hint="eastAsia" w:ascii="仿宋" w:hAnsi="仿宋" w:eastAsia="仿宋" w:cs="仿宋"/>
                <w:color w:val="auto"/>
                <w:spacing w:val="0"/>
                <w:w w:val="100"/>
                <w:kern w:val="0"/>
                <w:sz w:val="28"/>
                <w:szCs w:val="28"/>
                <w:highlight w:val="none"/>
                <w:lang w:val="en-US" w:eastAsia="zh-CN"/>
              </w:rPr>
              <w:t>1</w:t>
            </w:r>
            <w:r>
              <w:rPr>
                <w:rFonts w:hint="eastAsia" w:ascii="仿宋" w:hAnsi="仿宋" w:eastAsia="仿宋" w:cs="仿宋"/>
                <w:color w:val="auto"/>
                <w:spacing w:val="0"/>
                <w:w w:val="100"/>
                <w:kern w:val="0"/>
                <w:sz w:val="28"/>
                <w:szCs w:val="28"/>
                <w:highlight w:val="none"/>
              </w:rPr>
              <w:t>、解释顺序：</w:t>
            </w:r>
          </w:p>
          <w:p w14:paraId="18F58104">
            <w:pPr>
              <w:keepNext w:val="0"/>
              <w:keepLines w:val="0"/>
              <w:pageBreakBefore w:val="0"/>
              <w:widowControl/>
              <w:kinsoku/>
              <w:wordWrap/>
              <w:overflowPunct/>
              <w:topLinePunct w:val="0"/>
              <w:autoSpaceDE w:val="0"/>
              <w:autoSpaceDN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kern w:val="0"/>
                <w:sz w:val="28"/>
                <w:szCs w:val="28"/>
                <w:highlight w:val="none"/>
              </w:rPr>
            </w:pPr>
            <w:r>
              <w:rPr>
                <w:rFonts w:hint="eastAsia" w:ascii="仿宋" w:hAnsi="仿宋" w:eastAsia="仿宋" w:cs="仿宋"/>
                <w:color w:val="auto"/>
                <w:spacing w:val="0"/>
                <w:w w:val="100"/>
                <w:kern w:val="0"/>
                <w:sz w:val="28"/>
                <w:szCs w:val="28"/>
                <w:highlight w:val="none"/>
                <w:lang w:eastAsia="zh-CN"/>
              </w:rPr>
              <w:t>竞争性谈判文件</w:t>
            </w:r>
            <w:r>
              <w:rPr>
                <w:rFonts w:hint="eastAsia" w:ascii="仿宋" w:hAnsi="仿宋" w:eastAsia="仿宋" w:cs="仿宋"/>
                <w:color w:val="auto"/>
                <w:spacing w:val="0"/>
                <w:w w:val="100"/>
                <w:kern w:val="0"/>
                <w:sz w:val="28"/>
                <w:szCs w:val="28"/>
                <w:highlight w:val="none"/>
              </w:rPr>
              <w:t>中采购人编制的内容前后有矛盾或不一致，有时间先后顺序的，以时间在后的修改、澄清或补正文件为准；没有时间先后顺序的，以公平的原则进行处理。</w:t>
            </w:r>
          </w:p>
          <w:p w14:paraId="116DD453">
            <w:pPr>
              <w:keepNext w:val="0"/>
              <w:keepLines w:val="0"/>
              <w:pageBreakBefore w:val="0"/>
              <w:widowControl/>
              <w:kinsoku/>
              <w:wordWrap/>
              <w:overflowPunct/>
              <w:topLinePunct w:val="0"/>
              <w:autoSpaceDE w:val="0"/>
              <w:autoSpaceDN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kern w:val="0"/>
                <w:sz w:val="28"/>
                <w:szCs w:val="28"/>
                <w:highlight w:val="none"/>
              </w:rPr>
            </w:pPr>
            <w:r>
              <w:rPr>
                <w:rFonts w:hint="eastAsia" w:ascii="仿宋" w:hAnsi="仿宋" w:eastAsia="仿宋" w:cs="仿宋"/>
                <w:color w:val="auto"/>
                <w:spacing w:val="0"/>
                <w:w w:val="100"/>
                <w:kern w:val="0"/>
                <w:sz w:val="28"/>
                <w:szCs w:val="28"/>
                <w:highlight w:val="none"/>
                <w:lang w:val="en-US" w:eastAsia="zh-CN"/>
              </w:rPr>
              <w:t>2</w:t>
            </w:r>
            <w:r>
              <w:rPr>
                <w:rFonts w:hint="eastAsia" w:ascii="仿宋" w:hAnsi="仿宋" w:eastAsia="仿宋" w:cs="仿宋"/>
                <w:color w:val="auto"/>
                <w:spacing w:val="0"/>
                <w:w w:val="100"/>
                <w:kern w:val="0"/>
                <w:sz w:val="28"/>
                <w:szCs w:val="28"/>
                <w:highlight w:val="none"/>
              </w:rPr>
              <w:t>、其他：</w:t>
            </w:r>
          </w:p>
          <w:p w14:paraId="4E9992CE">
            <w:pPr>
              <w:keepNext w:val="0"/>
              <w:keepLines w:val="0"/>
              <w:pageBreakBefore w:val="0"/>
              <w:widowControl/>
              <w:kinsoku/>
              <w:wordWrap/>
              <w:overflowPunct/>
              <w:topLinePunct w:val="0"/>
              <w:autoSpaceDE w:val="0"/>
              <w:autoSpaceDN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kern w:val="0"/>
                <w:sz w:val="28"/>
                <w:szCs w:val="28"/>
                <w:highlight w:val="none"/>
              </w:rPr>
            </w:pPr>
            <w:r>
              <w:rPr>
                <w:rFonts w:hint="eastAsia" w:ascii="仿宋" w:hAnsi="仿宋" w:eastAsia="仿宋" w:cs="仿宋"/>
                <w:color w:val="auto"/>
                <w:spacing w:val="0"/>
                <w:w w:val="100"/>
                <w:kern w:val="0"/>
                <w:sz w:val="28"/>
                <w:szCs w:val="28"/>
                <w:highlight w:val="none"/>
              </w:rPr>
              <w:t>（1）所有供应商的</w:t>
            </w:r>
            <w:r>
              <w:rPr>
                <w:rFonts w:hint="eastAsia" w:ascii="仿宋" w:hAnsi="仿宋" w:eastAsia="仿宋" w:cs="仿宋"/>
                <w:color w:val="auto"/>
                <w:spacing w:val="0"/>
                <w:w w:val="100"/>
                <w:kern w:val="0"/>
                <w:sz w:val="28"/>
                <w:szCs w:val="28"/>
                <w:highlight w:val="none"/>
                <w:lang w:eastAsia="zh-CN"/>
              </w:rPr>
              <w:t>响应文件</w:t>
            </w:r>
            <w:r>
              <w:rPr>
                <w:rFonts w:hint="eastAsia" w:ascii="仿宋" w:hAnsi="仿宋" w:eastAsia="仿宋" w:cs="仿宋"/>
                <w:color w:val="auto"/>
                <w:spacing w:val="0"/>
                <w:w w:val="100"/>
                <w:kern w:val="0"/>
                <w:sz w:val="28"/>
                <w:szCs w:val="28"/>
                <w:highlight w:val="none"/>
              </w:rPr>
              <w:t>必须是在接受采购人</w:t>
            </w:r>
            <w:r>
              <w:rPr>
                <w:rFonts w:hint="eastAsia" w:ascii="仿宋" w:hAnsi="仿宋" w:eastAsia="仿宋" w:cs="仿宋"/>
                <w:color w:val="auto"/>
                <w:spacing w:val="0"/>
                <w:w w:val="100"/>
                <w:kern w:val="0"/>
                <w:sz w:val="28"/>
                <w:szCs w:val="28"/>
                <w:highlight w:val="none"/>
                <w:lang w:eastAsia="zh-CN"/>
              </w:rPr>
              <w:t>竞争性谈判文件</w:t>
            </w:r>
            <w:r>
              <w:rPr>
                <w:rFonts w:hint="eastAsia" w:ascii="仿宋" w:hAnsi="仿宋" w:eastAsia="仿宋" w:cs="仿宋"/>
                <w:color w:val="auto"/>
                <w:spacing w:val="0"/>
                <w:w w:val="100"/>
                <w:kern w:val="0"/>
                <w:sz w:val="28"/>
                <w:szCs w:val="28"/>
                <w:highlight w:val="none"/>
              </w:rPr>
              <w:t>（含合同条款等）的基础上作出的承诺，若</w:t>
            </w:r>
            <w:r>
              <w:rPr>
                <w:rFonts w:hint="eastAsia" w:ascii="仿宋" w:hAnsi="仿宋" w:eastAsia="仿宋" w:cs="仿宋"/>
                <w:color w:val="auto"/>
                <w:spacing w:val="0"/>
                <w:w w:val="100"/>
                <w:kern w:val="0"/>
                <w:sz w:val="28"/>
                <w:szCs w:val="28"/>
                <w:highlight w:val="none"/>
                <w:lang w:eastAsia="zh-CN"/>
              </w:rPr>
              <w:t>成交供应商</w:t>
            </w:r>
            <w:r>
              <w:rPr>
                <w:rFonts w:hint="eastAsia" w:ascii="仿宋" w:hAnsi="仿宋" w:eastAsia="仿宋" w:cs="仿宋"/>
                <w:color w:val="auto"/>
                <w:spacing w:val="0"/>
                <w:w w:val="100"/>
                <w:kern w:val="0"/>
                <w:sz w:val="28"/>
                <w:szCs w:val="28"/>
                <w:highlight w:val="none"/>
              </w:rPr>
              <w:t>对</w:t>
            </w:r>
            <w:r>
              <w:rPr>
                <w:rFonts w:hint="eastAsia" w:ascii="仿宋" w:hAnsi="仿宋" w:eastAsia="仿宋" w:cs="仿宋"/>
                <w:color w:val="auto"/>
                <w:spacing w:val="0"/>
                <w:w w:val="100"/>
                <w:kern w:val="0"/>
                <w:sz w:val="28"/>
                <w:szCs w:val="28"/>
                <w:highlight w:val="none"/>
                <w:lang w:eastAsia="zh-CN"/>
              </w:rPr>
              <w:t>竞争性谈判文件</w:t>
            </w:r>
            <w:r>
              <w:rPr>
                <w:rFonts w:hint="eastAsia" w:ascii="仿宋" w:hAnsi="仿宋" w:eastAsia="仿宋" w:cs="仿宋"/>
                <w:color w:val="auto"/>
                <w:spacing w:val="0"/>
                <w:w w:val="100"/>
                <w:kern w:val="0"/>
                <w:sz w:val="28"/>
                <w:szCs w:val="28"/>
                <w:highlight w:val="none"/>
              </w:rPr>
              <w:t>（含合同条款等）提出修改要求，采购人可视为其不响应</w:t>
            </w:r>
            <w:r>
              <w:rPr>
                <w:rFonts w:hint="eastAsia" w:ascii="仿宋" w:hAnsi="仿宋" w:eastAsia="仿宋" w:cs="仿宋"/>
                <w:color w:val="auto"/>
                <w:spacing w:val="0"/>
                <w:w w:val="100"/>
                <w:kern w:val="0"/>
                <w:sz w:val="28"/>
                <w:szCs w:val="28"/>
                <w:highlight w:val="none"/>
                <w:lang w:eastAsia="zh-CN"/>
              </w:rPr>
              <w:t>竞争性谈判文件</w:t>
            </w:r>
            <w:r>
              <w:rPr>
                <w:rFonts w:hint="eastAsia" w:ascii="仿宋" w:hAnsi="仿宋" w:eastAsia="仿宋" w:cs="仿宋"/>
                <w:color w:val="auto"/>
                <w:spacing w:val="0"/>
                <w:w w:val="100"/>
                <w:kern w:val="0"/>
                <w:sz w:val="28"/>
                <w:szCs w:val="28"/>
                <w:highlight w:val="none"/>
              </w:rPr>
              <w:t>的实质性条款，取消其</w:t>
            </w:r>
            <w:r>
              <w:rPr>
                <w:rFonts w:hint="eastAsia" w:ascii="仿宋" w:hAnsi="仿宋" w:eastAsia="仿宋" w:cs="仿宋"/>
                <w:color w:val="auto"/>
                <w:spacing w:val="0"/>
                <w:w w:val="100"/>
                <w:kern w:val="0"/>
                <w:sz w:val="28"/>
                <w:szCs w:val="28"/>
                <w:highlight w:val="none"/>
                <w:lang w:val="en-US" w:eastAsia="zh-CN"/>
              </w:rPr>
              <w:t>成交</w:t>
            </w:r>
            <w:r>
              <w:rPr>
                <w:rFonts w:hint="eastAsia" w:ascii="仿宋" w:hAnsi="仿宋" w:eastAsia="仿宋" w:cs="仿宋"/>
                <w:color w:val="auto"/>
                <w:spacing w:val="0"/>
                <w:w w:val="100"/>
                <w:kern w:val="0"/>
                <w:sz w:val="28"/>
                <w:szCs w:val="28"/>
                <w:highlight w:val="none"/>
              </w:rPr>
              <w:t>资格。</w:t>
            </w:r>
          </w:p>
          <w:p w14:paraId="6AF36C05">
            <w:pPr>
              <w:keepNext w:val="0"/>
              <w:keepLines w:val="0"/>
              <w:pageBreakBefore w:val="0"/>
              <w:widowControl/>
              <w:kinsoku/>
              <w:wordWrap/>
              <w:overflowPunct/>
              <w:topLinePunct w:val="0"/>
              <w:autoSpaceDE w:val="0"/>
              <w:autoSpaceDN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kern w:val="0"/>
                <w:sz w:val="28"/>
                <w:szCs w:val="28"/>
                <w:highlight w:val="none"/>
              </w:rPr>
            </w:pPr>
            <w:r>
              <w:rPr>
                <w:rFonts w:hint="eastAsia" w:ascii="仿宋" w:hAnsi="仿宋" w:eastAsia="仿宋" w:cs="仿宋"/>
                <w:color w:val="auto"/>
                <w:spacing w:val="0"/>
                <w:w w:val="100"/>
                <w:kern w:val="0"/>
                <w:sz w:val="28"/>
                <w:szCs w:val="28"/>
                <w:highlight w:val="none"/>
              </w:rPr>
              <w:t>（2）除不可抗力等因素外，</w:t>
            </w:r>
            <w:r>
              <w:rPr>
                <w:rFonts w:hint="eastAsia" w:ascii="仿宋" w:hAnsi="仿宋" w:eastAsia="仿宋" w:cs="仿宋"/>
                <w:color w:val="auto"/>
                <w:spacing w:val="0"/>
                <w:w w:val="100"/>
                <w:kern w:val="0"/>
                <w:sz w:val="28"/>
                <w:szCs w:val="28"/>
                <w:highlight w:val="none"/>
                <w:lang w:eastAsia="zh-CN"/>
              </w:rPr>
              <w:t>成交通知书</w:t>
            </w:r>
            <w:r>
              <w:rPr>
                <w:rFonts w:hint="eastAsia" w:ascii="仿宋" w:hAnsi="仿宋" w:eastAsia="仿宋" w:cs="仿宋"/>
                <w:color w:val="auto"/>
                <w:spacing w:val="0"/>
                <w:w w:val="100"/>
                <w:kern w:val="0"/>
                <w:sz w:val="28"/>
                <w:szCs w:val="28"/>
                <w:highlight w:val="none"/>
              </w:rPr>
              <w:t>发出后，采购人改变</w:t>
            </w:r>
            <w:r>
              <w:rPr>
                <w:rFonts w:hint="eastAsia" w:ascii="仿宋" w:hAnsi="仿宋" w:eastAsia="仿宋" w:cs="仿宋"/>
                <w:color w:val="auto"/>
                <w:spacing w:val="0"/>
                <w:w w:val="100"/>
                <w:kern w:val="0"/>
                <w:sz w:val="28"/>
                <w:szCs w:val="28"/>
                <w:highlight w:val="none"/>
                <w:lang w:val="en-US" w:eastAsia="zh-CN"/>
              </w:rPr>
              <w:t>成交</w:t>
            </w:r>
            <w:r>
              <w:rPr>
                <w:rFonts w:hint="eastAsia" w:ascii="仿宋" w:hAnsi="仿宋" w:eastAsia="仿宋" w:cs="仿宋"/>
                <w:color w:val="auto"/>
                <w:spacing w:val="0"/>
                <w:w w:val="100"/>
                <w:kern w:val="0"/>
                <w:sz w:val="28"/>
                <w:szCs w:val="28"/>
                <w:highlight w:val="none"/>
              </w:rPr>
              <w:t>结果，或者</w:t>
            </w:r>
            <w:r>
              <w:rPr>
                <w:rFonts w:hint="eastAsia" w:ascii="仿宋" w:hAnsi="仿宋" w:eastAsia="仿宋" w:cs="仿宋"/>
                <w:color w:val="auto"/>
                <w:spacing w:val="0"/>
                <w:w w:val="100"/>
                <w:kern w:val="0"/>
                <w:sz w:val="28"/>
                <w:szCs w:val="28"/>
                <w:highlight w:val="none"/>
                <w:lang w:eastAsia="zh-CN"/>
              </w:rPr>
              <w:t>成交供应商</w:t>
            </w:r>
            <w:r>
              <w:rPr>
                <w:rFonts w:hint="eastAsia" w:ascii="仿宋" w:hAnsi="仿宋" w:eastAsia="仿宋" w:cs="仿宋"/>
                <w:color w:val="auto"/>
                <w:spacing w:val="0"/>
                <w:w w:val="100"/>
                <w:kern w:val="0"/>
                <w:sz w:val="28"/>
                <w:szCs w:val="28"/>
                <w:highlight w:val="none"/>
              </w:rPr>
              <w:t>拒绝签订政府采购合同的，应当承担相应的法律责任。</w:t>
            </w:r>
            <w:r>
              <w:rPr>
                <w:rFonts w:hint="eastAsia" w:ascii="仿宋" w:hAnsi="仿宋" w:eastAsia="仿宋" w:cs="仿宋"/>
                <w:color w:val="auto"/>
                <w:spacing w:val="0"/>
                <w:w w:val="100"/>
                <w:kern w:val="0"/>
                <w:sz w:val="28"/>
                <w:szCs w:val="28"/>
                <w:highlight w:val="none"/>
                <w:lang w:eastAsia="zh-CN"/>
              </w:rPr>
              <w:t>成交供应商</w:t>
            </w:r>
            <w:r>
              <w:rPr>
                <w:rFonts w:hint="eastAsia" w:ascii="仿宋" w:hAnsi="仿宋" w:eastAsia="仿宋" w:cs="仿宋"/>
                <w:color w:val="auto"/>
                <w:spacing w:val="0"/>
                <w:w w:val="100"/>
                <w:kern w:val="0"/>
                <w:sz w:val="28"/>
                <w:szCs w:val="28"/>
                <w:highlight w:val="none"/>
              </w:rPr>
              <w:t>拒绝签订政府采购合同的，采购人可以按照《中华人民共和国政府采购法实施条例》第四十九条规定的原则确定其他供应商作为</w:t>
            </w:r>
            <w:r>
              <w:rPr>
                <w:rFonts w:hint="eastAsia" w:ascii="仿宋" w:hAnsi="仿宋" w:eastAsia="仿宋" w:cs="仿宋"/>
                <w:color w:val="auto"/>
                <w:spacing w:val="0"/>
                <w:w w:val="100"/>
                <w:kern w:val="0"/>
                <w:sz w:val="28"/>
                <w:szCs w:val="28"/>
                <w:highlight w:val="none"/>
                <w:lang w:eastAsia="zh-CN"/>
              </w:rPr>
              <w:t>成交供应商</w:t>
            </w:r>
            <w:r>
              <w:rPr>
                <w:rFonts w:hint="eastAsia" w:ascii="仿宋" w:hAnsi="仿宋" w:eastAsia="仿宋" w:cs="仿宋"/>
                <w:color w:val="auto"/>
                <w:spacing w:val="0"/>
                <w:w w:val="100"/>
                <w:kern w:val="0"/>
                <w:sz w:val="28"/>
                <w:szCs w:val="28"/>
                <w:highlight w:val="none"/>
              </w:rPr>
              <w:t>并签订政府采购合同，也可以重新开展采购活动。拒绝签订政府采购合同的</w:t>
            </w:r>
            <w:r>
              <w:rPr>
                <w:rFonts w:hint="eastAsia" w:ascii="仿宋" w:hAnsi="仿宋" w:eastAsia="仿宋" w:cs="仿宋"/>
                <w:color w:val="auto"/>
                <w:spacing w:val="0"/>
                <w:w w:val="100"/>
                <w:kern w:val="0"/>
                <w:sz w:val="28"/>
                <w:szCs w:val="28"/>
                <w:highlight w:val="none"/>
                <w:lang w:eastAsia="zh-CN"/>
              </w:rPr>
              <w:t>成交供应商</w:t>
            </w:r>
            <w:r>
              <w:rPr>
                <w:rFonts w:hint="eastAsia" w:ascii="仿宋" w:hAnsi="仿宋" w:eastAsia="仿宋" w:cs="仿宋"/>
                <w:color w:val="auto"/>
                <w:spacing w:val="0"/>
                <w:w w:val="100"/>
                <w:kern w:val="0"/>
                <w:sz w:val="28"/>
                <w:szCs w:val="28"/>
                <w:highlight w:val="none"/>
              </w:rPr>
              <w:t>不得参加对该项目重新开展的采购活动。</w:t>
            </w:r>
          </w:p>
          <w:p w14:paraId="1075961E">
            <w:pPr>
              <w:keepNext w:val="0"/>
              <w:keepLines w:val="0"/>
              <w:pageBreakBefore w:val="0"/>
              <w:widowControl/>
              <w:kinsoku/>
              <w:wordWrap/>
              <w:overflowPunct/>
              <w:topLinePunct w:val="0"/>
              <w:autoSpaceDE w:val="0"/>
              <w:autoSpaceDN w:val="0"/>
              <w:bidi w:val="0"/>
              <w:adjustRightInd/>
              <w:snapToGrid/>
              <w:spacing w:beforeAutospacing="0" w:after="100" w:afterAutospacing="0" w:line="360" w:lineRule="auto"/>
              <w:jc w:val="left"/>
              <w:textAlignment w:val="auto"/>
              <w:rPr>
                <w:rFonts w:hint="eastAsia" w:ascii="仿宋" w:hAnsi="仿宋" w:eastAsia="仿宋" w:cs="仿宋"/>
                <w:color w:val="auto"/>
                <w:spacing w:val="0"/>
                <w:w w:val="100"/>
                <w:kern w:val="0"/>
                <w:sz w:val="28"/>
                <w:szCs w:val="28"/>
                <w:highlight w:val="none"/>
                <w:lang w:val="en-US" w:eastAsia="zh-CN"/>
              </w:rPr>
            </w:pPr>
            <w:r>
              <w:rPr>
                <w:rFonts w:hint="eastAsia" w:ascii="仿宋" w:hAnsi="仿宋" w:eastAsia="仿宋" w:cs="仿宋"/>
                <w:color w:val="auto"/>
                <w:spacing w:val="0"/>
                <w:w w:val="100"/>
                <w:kern w:val="0"/>
                <w:sz w:val="28"/>
                <w:szCs w:val="28"/>
                <w:highlight w:val="none"/>
              </w:rPr>
              <w:t>（3）本</w:t>
            </w:r>
            <w:r>
              <w:rPr>
                <w:rFonts w:hint="eastAsia" w:ascii="仿宋" w:hAnsi="仿宋" w:eastAsia="仿宋" w:cs="仿宋"/>
                <w:color w:val="auto"/>
                <w:spacing w:val="0"/>
                <w:w w:val="100"/>
                <w:kern w:val="0"/>
                <w:sz w:val="28"/>
                <w:szCs w:val="28"/>
                <w:highlight w:val="none"/>
                <w:lang w:eastAsia="zh-CN"/>
              </w:rPr>
              <w:t>竞争性谈判文件</w:t>
            </w:r>
            <w:r>
              <w:rPr>
                <w:rFonts w:hint="eastAsia" w:ascii="仿宋" w:hAnsi="仿宋" w:eastAsia="仿宋" w:cs="仿宋"/>
                <w:color w:val="auto"/>
                <w:spacing w:val="0"/>
                <w:w w:val="100"/>
                <w:kern w:val="0"/>
                <w:sz w:val="28"/>
                <w:szCs w:val="28"/>
                <w:highlight w:val="none"/>
              </w:rPr>
              <w:t>中的所有条款，包括合同条款均是</w:t>
            </w:r>
            <w:r>
              <w:rPr>
                <w:rFonts w:hint="eastAsia" w:ascii="仿宋" w:hAnsi="仿宋" w:eastAsia="仿宋" w:cs="仿宋"/>
                <w:color w:val="auto"/>
                <w:spacing w:val="0"/>
                <w:w w:val="100"/>
                <w:kern w:val="0"/>
                <w:sz w:val="28"/>
                <w:szCs w:val="28"/>
                <w:highlight w:val="none"/>
                <w:lang w:eastAsia="zh-CN"/>
              </w:rPr>
              <w:t>竞争性谈判文件</w:t>
            </w:r>
            <w:r>
              <w:rPr>
                <w:rFonts w:hint="eastAsia" w:ascii="仿宋" w:hAnsi="仿宋" w:eastAsia="仿宋" w:cs="仿宋"/>
                <w:color w:val="auto"/>
                <w:spacing w:val="0"/>
                <w:w w:val="100"/>
                <w:kern w:val="0"/>
                <w:sz w:val="28"/>
                <w:szCs w:val="28"/>
                <w:highlight w:val="none"/>
              </w:rPr>
              <w:t>的实质性组成部分，供应商的</w:t>
            </w:r>
            <w:r>
              <w:rPr>
                <w:rFonts w:hint="eastAsia" w:ascii="仿宋" w:hAnsi="仿宋" w:eastAsia="仿宋" w:cs="仿宋"/>
                <w:color w:val="auto"/>
                <w:spacing w:val="0"/>
                <w:w w:val="100"/>
                <w:kern w:val="0"/>
                <w:sz w:val="28"/>
                <w:szCs w:val="28"/>
                <w:highlight w:val="none"/>
                <w:lang w:eastAsia="zh-CN"/>
              </w:rPr>
              <w:t>响应文件</w:t>
            </w:r>
            <w:r>
              <w:rPr>
                <w:rFonts w:hint="eastAsia" w:ascii="仿宋" w:hAnsi="仿宋" w:eastAsia="仿宋" w:cs="仿宋"/>
                <w:color w:val="auto"/>
                <w:spacing w:val="0"/>
                <w:w w:val="100"/>
                <w:kern w:val="0"/>
                <w:sz w:val="28"/>
                <w:szCs w:val="28"/>
                <w:highlight w:val="none"/>
              </w:rPr>
              <w:t>是在充分理解了</w:t>
            </w:r>
            <w:r>
              <w:rPr>
                <w:rFonts w:hint="eastAsia" w:ascii="仿宋" w:hAnsi="仿宋" w:eastAsia="仿宋" w:cs="仿宋"/>
                <w:color w:val="auto"/>
                <w:spacing w:val="0"/>
                <w:w w:val="100"/>
                <w:kern w:val="0"/>
                <w:sz w:val="28"/>
                <w:szCs w:val="28"/>
                <w:highlight w:val="none"/>
                <w:lang w:eastAsia="zh-CN"/>
              </w:rPr>
              <w:t>竞争性谈判文件</w:t>
            </w:r>
            <w:r>
              <w:rPr>
                <w:rFonts w:hint="eastAsia" w:ascii="仿宋" w:hAnsi="仿宋" w:eastAsia="仿宋" w:cs="仿宋"/>
                <w:color w:val="auto"/>
                <w:spacing w:val="0"/>
                <w:w w:val="100"/>
                <w:kern w:val="0"/>
                <w:sz w:val="28"/>
                <w:szCs w:val="28"/>
                <w:highlight w:val="none"/>
              </w:rPr>
              <w:t>（含合同条款）的所有条款后作出的决定，是对</w:t>
            </w:r>
            <w:r>
              <w:rPr>
                <w:rFonts w:hint="eastAsia" w:ascii="仿宋" w:hAnsi="仿宋" w:eastAsia="仿宋" w:cs="仿宋"/>
                <w:color w:val="auto"/>
                <w:spacing w:val="0"/>
                <w:w w:val="100"/>
                <w:kern w:val="0"/>
                <w:sz w:val="28"/>
                <w:szCs w:val="28"/>
                <w:highlight w:val="none"/>
                <w:lang w:eastAsia="zh-CN"/>
              </w:rPr>
              <w:t>竞争性谈判文件</w:t>
            </w:r>
            <w:r>
              <w:rPr>
                <w:rFonts w:hint="eastAsia" w:ascii="仿宋" w:hAnsi="仿宋" w:eastAsia="仿宋" w:cs="仿宋"/>
                <w:color w:val="auto"/>
                <w:spacing w:val="0"/>
                <w:w w:val="100"/>
                <w:kern w:val="0"/>
                <w:sz w:val="28"/>
                <w:szCs w:val="28"/>
                <w:highlight w:val="none"/>
              </w:rPr>
              <w:t>的实质性响应，供应商</w:t>
            </w:r>
            <w:r>
              <w:rPr>
                <w:rFonts w:hint="eastAsia" w:ascii="仿宋" w:hAnsi="仿宋" w:eastAsia="仿宋" w:cs="仿宋"/>
                <w:color w:val="auto"/>
                <w:spacing w:val="0"/>
                <w:w w:val="100"/>
                <w:kern w:val="0"/>
                <w:sz w:val="28"/>
                <w:szCs w:val="28"/>
                <w:highlight w:val="none"/>
                <w:lang w:val="en-US" w:eastAsia="zh-CN"/>
              </w:rPr>
              <w:t>成交</w:t>
            </w:r>
            <w:r>
              <w:rPr>
                <w:rFonts w:hint="eastAsia" w:ascii="仿宋" w:hAnsi="仿宋" w:eastAsia="仿宋" w:cs="仿宋"/>
                <w:color w:val="auto"/>
                <w:spacing w:val="0"/>
                <w:w w:val="100"/>
                <w:kern w:val="0"/>
                <w:sz w:val="28"/>
                <w:szCs w:val="28"/>
                <w:highlight w:val="none"/>
              </w:rPr>
              <w:t>后不得对</w:t>
            </w:r>
            <w:r>
              <w:rPr>
                <w:rFonts w:hint="eastAsia" w:ascii="仿宋" w:hAnsi="仿宋" w:eastAsia="仿宋" w:cs="仿宋"/>
                <w:color w:val="auto"/>
                <w:spacing w:val="0"/>
                <w:w w:val="100"/>
                <w:kern w:val="0"/>
                <w:sz w:val="28"/>
                <w:szCs w:val="28"/>
                <w:highlight w:val="none"/>
                <w:lang w:eastAsia="zh-CN"/>
              </w:rPr>
              <w:t>竞争性谈判文件</w:t>
            </w:r>
            <w:r>
              <w:rPr>
                <w:rFonts w:hint="eastAsia" w:ascii="仿宋" w:hAnsi="仿宋" w:eastAsia="仿宋" w:cs="仿宋"/>
                <w:color w:val="auto"/>
                <w:spacing w:val="0"/>
                <w:w w:val="100"/>
                <w:kern w:val="0"/>
                <w:sz w:val="28"/>
                <w:szCs w:val="28"/>
                <w:highlight w:val="none"/>
              </w:rPr>
              <w:t>实质性内容进行修改或质询。若</w:t>
            </w:r>
            <w:r>
              <w:rPr>
                <w:rFonts w:hint="eastAsia" w:ascii="仿宋" w:hAnsi="仿宋" w:eastAsia="仿宋" w:cs="仿宋"/>
                <w:color w:val="auto"/>
                <w:spacing w:val="0"/>
                <w:w w:val="100"/>
                <w:kern w:val="0"/>
                <w:sz w:val="28"/>
                <w:szCs w:val="28"/>
                <w:highlight w:val="none"/>
                <w:lang w:eastAsia="zh-CN"/>
              </w:rPr>
              <w:t>成交供应商</w:t>
            </w:r>
            <w:r>
              <w:rPr>
                <w:rFonts w:hint="eastAsia" w:ascii="仿宋" w:hAnsi="仿宋" w:eastAsia="仿宋" w:cs="仿宋"/>
                <w:color w:val="auto"/>
                <w:spacing w:val="0"/>
                <w:w w:val="100"/>
                <w:kern w:val="0"/>
                <w:sz w:val="28"/>
                <w:szCs w:val="28"/>
                <w:highlight w:val="none"/>
              </w:rPr>
              <w:t>对</w:t>
            </w:r>
            <w:r>
              <w:rPr>
                <w:rFonts w:hint="eastAsia" w:ascii="仿宋" w:hAnsi="仿宋" w:eastAsia="仿宋" w:cs="仿宋"/>
                <w:color w:val="auto"/>
                <w:spacing w:val="0"/>
                <w:w w:val="100"/>
                <w:kern w:val="0"/>
                <w:sz w:val="28"/>
                <w:szCs w:val="28"/>
                <w:highlight w:val="none"/>
                <w:lang w:eastAsia="zh-CN"/>
              </w:rPr>
              <w:t>竞争性谈判文件</w:t>
            </w:r>
            <w:r>
              <w:rPr>
                <w:rFonts w:hint="eastAsia" w:ascii="仿宋" w:hAnsi="仿宋" w:eastAsia="仿宋" w:cs="仿宋"/>
                <w:color w:val="auto"/>
                <w:spacing w:val="0"/>
                <w:w w:val="100"/>
                <w:kern w:val="0"/>
                <w:sz w:val="28"/>
                <w:szCs w:val="28"/>
                <w:highlight w:val="none"/>
              </w:rPr>
              <w:t>（含合同条款）提出修改要求，采购人有权拒绝与之其签订合同，取消其</w:t>
            </w:r>
            <w:r>
              <w:rPr>
                <w:rFonts w:hint="eastAsia" w:ascii="仿宋" w:hAnsi="仿宋" w:eastAsia="仿宋" w:cs="仿宋"/>
                <w:color w:val="auto"/>
                <w:spacing w:val="0"/>
                <w:w w:val="100"/>
                <w:kern w:val="0"/>
                <w:sz w:val="28"/>
                <w:szCs w:val="28"/>
                <w:highlight w:val="none"/>
                <w:lang w:val="en-US" w:eastAsia="zh-CN"/>
              </w:rPr>
              <w:t>成交</w:t>
            </w:r>
            <w:r>
              <w:rPr>
                <w:rFonts w:hint="eastAsia" w:ascii="仿宋" w:hAnsi="仿宋" w:eastAsia="仿宋" w:cs="仿宋"/>
                <w:color w:val="auto"/>
                <w:spacing w:val="0"/>
                <w:w w:val="100"/>
                <w:kern w:val="0"/>
                <w:sz w:val="28"/>
                <w:szCs w:val="28"/>
                <w:highlight w:val="none"/>
              </w:rPr>
              <w:t>候选人资格，由此产生的一切后果全部由</w:t>
            </w:r>
            <w:r>
              <w:rPr>
                <w:rFonts w:hint="eastAsia" w:ascii="仿宋" w:hAnsi="仿宋" w:eastAsia="仿宋" w:cs="仿宋"/>
                <w:color w:val="auto"/>
                <w:spacing w:val="0"/>
                <w:w w:val="100"/>
                <w:kern w:val="0"/>
                <w:sz w:val="28"/>
                <w:szCs w:val="28"/>
                <w:highlight w:val="none"/>
                <w:lang w:eastAsia="zh-CN"/>
              </w:rPr>
              <w:t>成交供应商</w:t>
            </w:r>
            <w:r>
              <w:rPr>
                <w:rFonts w:hint="eastAsia" w:ascii="仿宋" w:hAnsi="仿宋" w:eastAsia="仿宋" w:cs="仿宋"/>
                <w:color w:val="auto"/>
                <w:spacing w:val="0"/>
                <w:w w:val="100"/>
                <w:kern w:val="0"/>
                <w:sz w:val="28"/>
                <w:szCs w:val="28"/>
                <w:highlight w:val="none"/>
              </w:rPr>
              <w:t>承担。</w:t>
            </w:r>
          </w:p>
        </w:tc>
      </w:tr>
    </w:tbl>
    <w:p w14:paraId="5B87DD52">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br w:type="page"/>
      </w:r>
    </w:p>
    <w:p w14:paraId="3529F7A6">
      <w:pPr>
        <w:pStyle w:val="3"/>
        <w:pageBreakBefore w:val="0"/>
        <w:kinsoku/>
        <w:wordWrap/>
        <w:overflowPunct/>
        <w:topLinePunct w:val="0"/>
        <w:autoSpaceDE/>
        <w:autoSpaceDN/>
        <w:bidi w:val="0"/>
        <w:adjustRightInd/>
        <w:snapToGrid/>
        <w:spacing w:before="0" w:beforeAutospacing="0" w:after="100" w:afterAutospacing="0" w:line="240" w:lineRule="auto"/>
        <w:jc w:val="center"/>
        <w:textAlignment w:val="auto"/>
        <w:rPr>
          <w:rFonts w:hint="eastAsia" w:ascii="仿宋" w:hAnsi="仿宋" w:eastAsia="仿宋" w:cs="仿宋"/>
          <w:color w:val="auto"/>
          <w:sz w:val="28"/>
          <w:szCs w:val="28"/>
          <w:highlight w:val="none"/>
        </w:rPr>
      </w:pPr>
      <w:bookmarkStart w:id="67" w:name="_Toc309631192"/>
      <w:bookmarkStart w:id="68" w:name="_Toc16582"/>
      <w:bookmarkStart w:id="69" w:name="_Toc17734"/>
      <w:r>
        <w:rPr>
          <w:rFonts w:hint="eastAsia" w:ascii="仿宋" w:hAnsi="仿宋" w:eastAsia="仿宋" w:cs="仿宋"/>
          <w:color w:val="auto"/>
          <w:sz w:val="28"/>
          <w:szCs w:val="28"/>
          <w:highlight w:val="none"/>
        </w:rPr>
        <w:t>供应商须知正文</w:t>
      </w:r>
    </w:p>
    <w:p w14:paraId="5948EC7E">
      <w:pPr>
        <w:pStyle w:val="3"/>
        <w:keepNext/>
        <w:pageBreakBefore w:val="0"/>
        <w:widowControl w:val="0"/>
        <w:kinsoku/>
        <w:wordWrap/>
        <w:overflowPunct/>
        <w:topLinePunct w:val="0"/>
        <w:autoSpaceDE/>
        <w:autoSpaceDN/>
        <w:bidi w:val="0"/>
        <w:adjustRightInd/>
        <w:snapToGrid/>
        <w:spacing w:before="0" w:beforeAutospacing="0" w:after="100" w:afterAutospacing="0" w:line="360" w:lineRule="auto"/>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1.总则</w:t>
      </w:r>
      <w:bookmarkEnd w:id="67"/>
      <w:bookmarkEnd w:id="68"/>
    </w:p>
    <w:p w14:paraId="3DCCAE9D">
      <w:pPr>
        <w:pStyle w:val="5"/>
        <w:keepNext/>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1.1项目概况</w:t>
      </w:r>
    </w:p>
    <w:p w14:paraId="0B306838">
      <w:pPr>
        <w:pStyle w:val="5"/>
        <w:keepNext/>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1.1.1根据《中华人民共和国政府采购法》、《中华人民共和国政府采购法实施条例》、《政府采购非招标采购方式管理办法》等有关法律法规的规定,本采购项目已具备采购条件，现对本项目进行</w:t>
      </w:r>
      <w:r>
        <w:rPr>
          <w:rFonts w:hint="eastAsia" w:ascii="仿宋" w:hAnsi="仿宋" w:eastAsia="仿宋" w:cs="仿宋"/>
          <w:b w:val="0"/>
          <w:bCs w:val="0"/>
          <w:color w:val="auto"/>
          <w:sz w:val="28"/>
          <w:szCs w:val="28"/>
          <w:highlight w:val="none"/>
          <w:lang w:val="en-US" w:eastAsia="zh-CN"/>
        </w:rPr>
        <w:t>竞争性谈判，</w:t>
      </w:r>
      <w:r>
        <w:rPr>
          <w:rFonts w:hint="eastAsia" w:ascii="仿宋" w:hAnsi="仿宋" w:eastAsia="仿宋" w:cs="仿宋"/>
          <w:b w:val="0"/>
          <w:bCs w:val="0"/>
          <w:color w:val="auto"/>
          <w:sz w:val="28"/>
          <w:szCs w:val="28"/>
          <w:highlight w:val="none"/>
        </w:rPr>
        <w:t>通过竞争性谈判选定成交人。</w:t>
      </w:r>
    </w:p>
    <w:p w14:paraId="76FCC36C">
      <w:pPr>
        <w:pStyle w:val="5"/>
        <w:keepNext/>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1.1.2本采购项目采购人：见供应商须知前附表。</w:t>
      </w:r>
    </w:p>
    <w:p w14:paraId="34FF7E88">
      <w:pPr>
        <w:pStyle w:val="5"/>
        <w:keepNext/>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1.1.3本采购项目采购代理机构：见供应商须知前附表。</w:t>
      </w:r>
    </w:p>
    <w:p w14:paraId="620E99CB">
      <w:pPr>
        <w:pStyle w:val="5"/>
        <w:keepNext/>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1.1.4本采购项目名称：见供应商须知前附表。</w:t>
      </w:r>
    </w:p>
    <w:p w14:paraId="0B679BEF">
      <w:pPr>
        <w:pStyle w:val="5"/>
        <w:keepNext/>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1.2资金来源和资金落实情况</w:t>
      </w:r>
    </w:p>
    <w:p w14:paraId="6F5C303C">
      <w:pPr>
        <w:pStyle w:val="5"/>
        <w:keepNext/>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b w:val="0"/>
          <w:bCs w:val="0"/>
          <w:color w:val="auto"/>
          <w:sz w:val="28"/>
          <w:szCs w:val="28"/>
          <w:highlight w:val="none"/>
        </w:rPr>
        <w:t>1.2.1本采购项目的资金来源：见供应商须知前附表。</w:t>
      </w:r>
    </w:p>
    <w:p w14:paraId="10213CEE">
      <w:pPr>
        <w:pStyle w:val="5"/>
        <w:keepNext/>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1.2.2本采购项目的资金落实情况：见供应商须知前附表。</w:t>
      </w:r>
    </w:p>
    <w:p w14:paraId="1D1AB36F">
      <w:pPr>
        <w:pStyle w:val="5"/>
        <w:keepNext/>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1.3采购范围及采购规模、</w:t>
      </w:r>
      <w:r>
        <w:rPr>
          <w:rFonts w:hint="eastAsia" w:ascii="仿宋" w:hAnsi="仿宋" w:eastAsia="仿宋" w:cs="仿宋"/>
          <w:color w:val="auto"/>
          <w:sz w:val="28"/>
          <w:szCs w:val="28"/>
          <w:highlight w:val="none"/>
          <w:lang w:val="en-US" w:eastAsia="zh-CN"/>
        </w:rPr>
        <w:t>项目交付时间</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质保期限</w:t>
      </w:r>
    </w:p>
    <w:p w14:paraId="776D664B">
      <w:pPr>
        <w:pStyle w:val="5"/>
        <w:keepNext/>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1.3.1本采购项目的采购需求：见供应商须知前附表。</w:t>
      </w:r>
    </w:p>
    <w:p w14:paraId="3543F355">
      <w:pPr>
        <w:pStyle w:val="5"/>
        <w:keepNext/>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1.3.2本采购项目的采购规模：见供应商须知前附表。</w:t>
      </w:r>
    </w:p>
    <w:p w14:paraId="04295BA1">
      <w:pPr>
        <w:pStyle w:val="5"/>
        <w:keepNext/>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1.3.3本采购项目的</w:t>
      </w:r>
      <w:r>
        <w:rPr>
          <w:rFonts w:hint="eastAsia" w:ascii="仿宋" w:hAnsi="仿宋" w:eastAsia="仿宋" w:cs="仿宋"/>
          <w:b w:val="0"/>
          <w:bCs w:val="0"/>
          <w:color w:val="auto"/>
          <w:sz w:val="28"/>
          <w:szCs w:val="28"/>
          <w:highlight w:val="none"/>
          <w:lang w:val="en-US" w:eastAsia="zh-CN"/>
        </w:rPr>
        <w:t>项目交付时间</w:t>
      </w:r>
      <w:r>
        <w:rPr>
          <w:rFonts w:hint="eastAsia" w:ascii="仿宋" w:hAnsi="仿宋" w:eastAsia="仿宋" w:cs="仿宋"/>
          <w:b w:val="0"/>
          <w:bCs w:val="0"/>
          <w:color w:val="auto"/>
          <w:sz w:val="28"/>
          <w:szCs w:val="28"/>
          <w:highlight w:val="none"/>
        </w:rPr>
        <w:t>：见供应商须知前附表。</w:t>
      </w:r>
    </w:p>
    <w:p w14:paraId="29CC5A86">
      <w:pPr>
        <w:pStyle w:val="5"/>
        <w:keepNext/>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1.3.4本采购项目的</w:t>
      </w:r>
      <w:r>
        <w:rPr>
          <w:rFonts w:hint="eastAsia" w:ascii="仿宋" w:hAnsi="仿宋" w:eastAsia="仿宋" w:cs="仿宋"/>
          <w:b w:val="0"/>
          <w:bCs w:val="0"/>
          <w:color w:val="auto"/>
          <w:sz w:val="28"/>
          <w:szCs w:val="28"/>
          <w:highlight w:val="none"/>
          <w:lang w:val="en-US" w:eastAsia="zh-CN"/>
        </w:rPr>
        <w:t>项目实施</w:t>
      </w:r>
      <w:r>
        <w:rPr>
          <w:rFonts w:hint="eastAsia" w:ascii="仿宋" w:hAnsi="仿宋" w:eastAsia="仿宋" w:cs="仿宋"/>
          <w:b w:val="0"/>
          <w:bCs w:val="0"/>
          <w:color w:val="auto"/>
          <w:sz w:val="28"/>
          <w:szCs w:val="28"/>
          <w:highlight w:val="none"/>
        </w:rPr>
        <w:t>地点：见供应商须知前附表。</w:t>
      </w:r>
    </w:p>
    <w:p w14:paraId="44B70720">
      <w:pPr>
        <w:pStyle w:val="5"/>
        <w:keepNext/>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1.3.5本采购项目的质量</w:t>
      </w:r>
      <w:r>
        <w:rPr>
          <w:rFonts w:hint="eastAsia" w:ascii="仿宋" w:hAnsi="仿宋" w:eastAsia="仿宋" w:cs="仿宋"/>
          <w:b w:val="0"/>
          <w:bCs w:val="0"/>
          <w:color w:val="auto"/>
          <w:sz w:val="28"/>
          <w:szCs w:val="28"/>
          <w:highlight w:val="none"/>
          <w:lang w:val="en-US" w:eastAsia="zh-CN"/>
        </w:rPr>
        <w:t>要求</w:t>
      </w:r>
      <w:r>
        <w:rPr>
          <w:rFonts w:hint="eastAsia" w:ascii="仿宋" w:hAnsi="仿宋" w:eastAsia="仿宋" w:cs="仿宋"/>
          <w:b w:val="0"/>
          <w:bCs w:val="0"/>
          <w:color w:val="auto"/>
          <w:sz w:val="28"/>
          <w:szCs w:val="28"/>
          <w:highlight w:val="none"/>
        </w:rPr>
        <w:t>：见供应商须知前附表。</w:t>
      </w:r>
    </w:p>
    <w:p w14:paraId="03E24E36">
      <w:pPr>
        <w:pStyle w:val="5"/>
        <w:keepNext/>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b w:val="0"/>
          <w:bCs w:val="0"/>
          <w:color w:val="auto"/>
          <w:sz w:val="28"/>
          <w:szCs w:val="28"/>
          <w:highlight w:val="none"/>
        </w:rPr>
        <w:t>1.3.</w:t>
      </w:r>
      <w:r>
        <w:rPr>
          <w:rFonts w:hint="eastAsia" w:ascii="仿宋" w:hAnsi="仿宋" w:eastAsia="仿宋" w:cs="仿宋"/>
          <w:b w:val="0"/>
          <w:bCs w:val="0"/>
          <w:color w:val="auto"/>
          <w:sz w:val="28"/>
          <w:szCs w:val="28"/>
          <w:highlight w:val="none"/>
          <w:lang w:val="en-US" w:eastAsia="zh-CN"/>
        </w:rPr>
        <w:t>6</w:t>
      </w:r>
      <w:r>
        <w:rPr>
          <w:rFonts w:hint="eastAsia" w:ascii="仿宋" w:hAnsi="仿宋" w:eastAsia="仿宋" w:cs="仿宋"/>
          <w:b w:val="0"/>
          <w:bCs w:val="0"/>
          <w:color w:val="auto"/>
          <w:sz w:val="28"/>
          <w:szCs w:val="28"/>
          <w:highlight w:val="none"/>
        </w:rPr>
        <w:t>本采购项目的</w:t>
      </w:r>
      <w:r>
        <w:rPr>
          <w:rFonts w:hint="eastAsia" w:ascii="仿宋" w:hAnsi="仿宋" w:eastAsia="仿宋" w:cs="仿宋"/>
          <w:b w:val="0"/>
          <w:bCs w:val="0"/>
          <w:color w:val="auto"/>
          <w:sz w:val="28"/>
          <w:szCs w:val="28"/>
          <w:highlight w:val="none"/>
          <w:lang w:val="en-US" w:eastAsia="zh-CN"/>
        </w:rPr>
        <w:t>质保期限</w:t>
      </w:r>
      <w:r>
        <w:rPr>
          <w:rFonts w:hint="eastAsia" w:ascii="仿宋" w:hAnsi="仿宋" w:eastAsia="仿宋" w:cs="仿宋"/>
          <w:b w:val="0"/>
          <w:bCs w:val="0"/>
          <w:color w:val="auto"/>
          <w:sz w:val="28"/>
          <w:szCs w:val="28"/>
          <w:highlight w:val="none"/>
        </w:rPr>
        <w:t>：见供应商须知前附表。</w:t>
      </w:r>
    </w:p>
    <w:p w14:paraId="17714E4E">
      <w:pPr>
        <w:pStyle w:val="5"/>
        <w:keepNext/>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1.4供应商资格要求</w:t>
      </w:r>
    </w:p>
    <w:p w14:paraId="762A3062">
      <w:pPr>
        <w:pStyle w:val="5"/>
        <w:keepNext/>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1.4.1供应商资格要求：</w:t>
      </w:r>
    </w:p>
    <w:p w14:paraId="1E86D945">
      <w:pPr>
        <w:pStyle w:val="5"/>
        <w:keepNext/>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响应人应具备《中华人民共和国政府采购法》第二十二条规定的条件。</w:t>
      </w:r>
    </w:p>
    <w:p w14:paraId="42CCD66B">
      <w:pPr>
        <w:pStyle w:val="5"/>
        <w:keepNext/>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响应人应符合采购人根据采购项目的要求规定的资格条件。资格条件见 “供应商须知前附表”</w:t>
      </w:r>
    </w:p>
    <w:p w14:paraId="5BC9DD19">
      <w:pPr>
        <w:pStyle w:val="5"/>
        <w:keepNext/>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1.4.2供应商须知前附表规定接受联合体参与谈判的，除应符合本章第1.4.1项和供应商须知前附表的要求外，还应遵守以下规定：</w:t>
      </w:r>
    </w:p>
    <w:p w14:paraId="79A6595E">
      <w:pPr>
        <w:pStyle w:val="5"/>
        <w:keepNext/>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(1)联合体各方应按竞争性谈判文件提供的格式签订联合体协议书，明确联合体牵头人和各方权利义务；</w:t>
      </w:r>
    </w:p>
    <w:p w14:paraId="130D240B">
      <w:pPr>
        <w:pStyle w:val="5"/>
        <w:keepNext/>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(2)由同一专业的单位组成的联合体，按照资质等级较低的单位确定资质等级；</w:t>
      </w:r>
    </w:p>
    <w:p w14:paraId="4D4BFC6C">
      <w:pPr>
        <w:pStyle w:val="5"/>
        <w:keepNext/>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(3)联合体各方不得再以自己名义单独或参加其他联合体在同一包件中参与谈判。</w:t>
      </w:r>
    </w:p>
    <w:p w14:paraId="66E2E12B">
      <w:pPr>
        <w:pStyle w:val="5"/>
        <w:keepNext/>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1.5. 谈判费用</w:t>
      </w:r>
    </w:p>
    <w:p w14:paraId="5FEC1606">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z w:val="28"/>
          <w:szCs w:val="28"/>
          <w:highlight w:val="none"/>
        </w:rPr>
      </w:pPr>
      <w:bookmarkStart w:id="70" w:name="_Toc309631193"/>
      <w:bookmarkStart w:id="71" w:name="_Toc12537"/>
      <w:r>
        <w:rPr>
          <w:rFonts w:hint="eastAsia" w:ascii="仿宋" w:hAnsi="仿宋" w:eastAsia="仿宋" w:cs="仿宋"/>
          <w:color w:val="auto"/>
          <w:sz w:val="28"/>
          <w:szCs w:val="28"/>
          <w:highlight w:val="none"/>
        </w:rPr>
        <w:t>1.不论成交结果如何，供应商均应自行承担所有与编写和提交响应文件有关的全部费用。</w:t>
      </w:r>
    </w:p>
    <w:p w14:paraId="2F21E6CA">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2.本次采购代理服务费由</w:t>
      </w:r>
      <w:r>
        <w:rPr>
          <w:rFonts w:hint="eastAsia" w:ascii="仿宋" w:hAnsi="仿宋" w:eastAsia="仿宋" w:cs="仿宋"/>
          <w:color w:val="auto"/>
          <w:sz w:val="28"/>
          <w:szCs w:val="28"/>
          <w:highlight w:val="none"/>
          <w:lang w:val="en-US" w:eastAsia="zh-CN"/>
        </w:rPr>
        <w:t>成交供应商</w:t>
      </w:r>
      <w:r>
        <w:rPr>
          <w:rFonts w:hint="eastAsia" w:ascii="仿宋" w:hAnsi="仿宋" w:eastAsia="仿宋" w:cs="仿宋"/>
          <w:color w:val="auto"/>
          <w:sz w:val="28"/>
          <w:szCs w:val="28"/>
          <w:highlight w:val="none"/>
        </w:rPr>
        <w:t>承担，</w:t>
      </w:r>
      <w:r>
        <w:rPr>
          <w:rFonts w:hint="eastAsia" w:ascii="仿宋" w:hAnsi="仿宋" w:eastAsia="仿宋" w:cs="仿宋"/>
          <w:color w:val="auto"/>
          <w:sz w:val="28"/>
          <w:szCs w:val="28"/>
          <w:highlight w:val="none"/>
          <w:lang w:val="en-US" w:eastAsia="zh-CN"/>
        </w:rPr>
        <w:t>成交供应商</w:t>
      </w:r>
      <w:r>
        <w:rPr>
          <w:rFonts w:hint="eastAsia" w:ascii="仿宋" w:hAnsi="仿宋" w:eastAsia="仿宋" w:cs="仿宋"/>
          <w:color w:val="auto"/>
          <w:sz w:val="28"/>
          <w:szCs w:val="28"/>
          <w:highlight w:val="none"/>
        </w:rPr>
        <w:t>在</w:t>
      </w:r>
      <w:r>
        <w:rPr>
          <w:rFonts w:hint="eastAsia" w:ascii="仿宋" w:hAnsi="仿宋" w:eastAsia="仿宋" w:cs="仿宋"/>
          <w:color w:val="auto"/>
          <w:sz w:val="28"/>
          <w:szCs w:val="28"/>
          <w:highlight w:val="none"/>
          <w:lang w:val="en-US" w:eastAsia="zh-CN"/>
        </w:rPr>
        <w:t>领取成交通知书时</w:t>
      </w:r>
      <w:r>
        <w:rPr>
          <w:rFonts w:hint="eastAsia" w:ascii="仿宋" w:hAnsi="仿宋" w:eastAsia="仿宋" w:cs="仿宋"/>
          <w:color w:val="auto"/>
          <w:sz w:val="28"/>
          <w:szCs w:val="28"/>
          <w:highlight w:val="none"/>
        </w:rPr>
        <w:t>支付给采购代理机构。</w:t>
      </w:r>
    </w:p>
    <w:p w14:paraId="7BB32648">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color w:val="auto"/>
          <w:sz w:val="28"/>
          <w:szCs w:val="28"/>
          <w:highlight w:val="none"/>
        </w:rPr>
        <w:t>1.6保密</w:t>
      </w:r>
      <w:r>
        <w:rPr>
          <w:rFonts w:hint="eastAsia" w:ascii="仿宋" w:hAnsi="仿宋" w:eastAsia="仿宋" w:cs="仿宋"/>
          <w:b w:val="0"/>
          <w:bCs w:val="0"/>
          <w:color w:val="auto"/>
          <w:sz w:val="28"/>
          <w:szCs w:val="28"/>
          <w:highlight w:val="none"/>
        </w:rPr>
        <w:t>参与竞争性谈判活动的各方应对竞争性谈判文件和响应文件中的商业和技术等秘密保密，违者应对由此造成的后果承担法律责任。</w:t>
      </w:r>
    </w:p>
    <w:p w14:paraId="33C4B10B">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1.7语言文字</w:t>
      </w:r>
    </w:p>
    <w:p w14:paraId="790D8282">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采购响应文件使用的语言文字为中文。专用术语使用外文的，应附有中文注释。</w:t>
      </w:r>
    </w:p>
    <w:p w14:paraId="3BC34FFB">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1.8计量单位</w:t>
      </w:r>
    </w:p>
    <w:p w14:paraId="14AB88B0">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所有计量均采用中华人民共和国法定计量单位。</w:t>
      </w:r>
    </w:p>
    <w:p w14:paraId="0B58261F">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1.9踏勘现场</w:t>
      </w:r>
    </w:p>
    <w:p w14:paraId="1CA00195">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1.9.1供应商须知前附表规定组织踏勘现场的，采购人按供应商须知前附表规定的相关内容组织供应商踏勘项目现场。</w:t>
      </w:r>
    </w:p>
    <w:p w14:paraId="57C5D86F">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1.9.2供应商踏勘现场发生的费用自理。</w:t>
      </w:r>
    </w:p>
    <w:p w14:paraId="165423BA">
      <w:pPr>
        <w:keepNext w:val="0"/>
        <w:keepLines w:val="0"/>
        <w:pageBreakBefore w:val="0"/>
        <w:widowControl/>
        <w:kinsoku/>
        <w:wordWrap/>
        <w:overflowPunct/>
        <w:topLinePunct w:val="0"/>
        <w:bidi w:val="0"/>
        <w:adjustRightInd/>
        <w:snapToGrid/>
        <w:spacing w:beforeAutospacing="0" w:after="100" w:afterAutospacing="0" w:line="360" w:lineRule="auto"/>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1.9.3除采购人的原因外，供应商自行负责在踏勘现场中所发生的人员伤亡和财产损失。</w:t>
      </w:r>
    </w:p>
    <w:p w14:paraId="75E677C1">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1.9.4采购人在踏勘现场中介绍的场地和相关的周边环境情况，供应商在编制响应文件时参考，采购人不对供应商据此作出的判断和决策负责。</w:t>
      </w:r>
    </w:p>
    <w:p w14:paraId="1419FEAA">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1.10谈判预备会</w:t>
      </w:r>
    </w:p>
    <w:p w14:paraId="2ECE8D6A">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1.10.1供应商须知前附表规定召开谈判预备会的，采购人按供应商须知前附表规定的相关内容召开谈判预备会，澄清响应人提出的问题。</w:t>
      </w:r>
    </w:p>
    <w:p w14:paraId="5EE1286E">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1.10.</w:t>
      </w:r>
      <w:r>
        <w:rPr>
          <w:rFonts w:hint="eastAsia" w:ascii="仿宋" w:hAnsi="仿宋" w:eastAsia="仿宋" w:cs="仿宋"/>
          <w:b w:val="0"/>
          <w:bCs w:val="0"/>
          <w:color w:val="auto"/>
          <w:sz w:val="28"/>
          <w:szCs w:val="28"/>
          <w:highlight w:val="none"/>
          <w:lang w:val="en-US" w:eastAsia="zh-CN"/>
        </w:rPr>
        <w:t>2</w:t>
      </w:r>
      <w:r>
        <w:rPr>
          <w:rFonts w:hint="eastAsia" w:ascii="仿宋" w:hAnsi="仿宋" w:eastAsia="仿宋" w:cs="仿宋"/>
          <w:b w:val="0"/>
          <w:bCs w:val="0"/>
          <w:color w:val="auto"/>
          <w:sz w:val="28"/>
          <w:szCs w:val="28"/>
          <w:highlight w:val="none"/>
        </w:rPr>
        <w:t>谈判预备会后，采购人在供应商须知前附表规定的时间内，将对供应商所提问题的澄清，以书面形式通知所有购买竞争性谈判文件的供应商。该澄清内容为竞争性谈判文件的组成部分。</w:t>
      </w:r>
    </w:p>
    <w:p w14:paraId="0D25F395">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1.11分包</w:t>
      </w:r>
    </w:p>
    <w:p w14:paraId="150E0C19">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本项目不允许分包</w:t>
      </w:r>
    </w:p>
    <w:bookmarkEnd w:id="70"/>
    <w:bookmarkEnd w:id="71"/>
    <w:p w14:paraId="5831FD0E">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2.竞争性谈判文件</w:t>
      </w:r>
    </w:p>
    <w:p w14:paraId="21044439">
      <w:pPr>
        <w:pStyle w:val="5"/>
        <w:keepNext w:val="0"/>
        <w:keepLines w:val="0"/>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jc w:val="left"/>
        <w:textAlignment w:val="auto"/>
        <w:rPr>
          <w:rFonts w:hint="eastAsia" w:ascii="仿宋" w:hAnsi="仿宋" w:eastAsia="仿宋" w:cs="仿宋"/>
          <w:color w:val="auto"/>
          <w:sz w:val="28"/>
          <w:szCs w:val="28"/>
          <w:highlight w:val="none"/>
          <w:lang w:val="en-GB"/>
        </w:rPr>
      </w:pPr>
      <w:r>
        <w:rPr>
          <w:rFonts w:hint="eastAsia" w:ascii="仿宋" w:hAnsi="仿宋" w:eastAsia="仿宋" w:cs="仿宋"/>
          <w:color w:val="auto"/>
          <w:sz w:val="28"/>
          <w:szCs w:val="28"/>
          <w:highlight w:val="none"/>
        </w:rPr>
        <w:t>2.1竞争性谈判文件的组成</w:t>
      </w:r>
    </w:p>
    <w:p w14:paraId="0D1B2A31">
      <w:pPr>
        <w:pStyle w:val="5"/>
        <w:keepNext w:val="0"/>
        <w:keepLines w:val="0"/>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2</w:t>
      </w:r>
      <w:r>
        <w:rPr>
          <w:rFonts w:hint="eastAsia" w:ascii="仿宋" w:hAnsi="仿宋" w:eastAsia="仿宋" w:cs="仿宋"/>
          <w:b w:val="0"/>
          <w:bCs w:val="0"/>
          <w:color w:val="auto"/>
          <w:sz w:val="28"/>
          <w:szCs w:val="28"/>
          <w:highlight w:val="none"/>
          <w:lang w:val="en-GB"/>
        </w:rPr>
        <w:t>.1</w:t>
      </w:r>
      <w:r>
        <w:rPr>
          <w:rFonts w:hint="eastAsia" w:ascii="仿宋" w:hAnsi="仿宋" w:eastAsia="仿宋" w:cs="仿宋"/>
          <w:b w:val="0"/>
          <w:bCs w:val="0"/>
          <w:color w:val="auto"/>
          <w:sz w:val="28"/>
          <w:szCs w:val="28"/>
          <w:highlight w:val="none"/>
        </w:rPr>
        <w:t>.1竞争性谈判文件包括：</w:t>
      </w:r>
    </w:p>
    <w:p w14:paraId="28DF0D59">
      <w:pPr>
        <w:pStyle w:val="5"/>
        <w:keepNext w:val="0"/>
        <w:keepLines w:val="0"/>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（1）竞争性谈判公告；</w:t>
      </w:r>
    </w:p>
    <w:p w14:paraId="0584E200">
      <w:pPr>
        <w:pStyle w:val="5"/>
        <w:keepNext w:val="0"/>
        <w:keepLines w:val="0"/>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（2）供应商须知前附表及供应商须知正文；</w:t>
      </w:r>
    </w:p>
    <w:p w14:paraId="502FC686">
      <w:pPr>
        <w:pStyle w:val="5"/>
        <w:keepNext w:val="0"/>
        <w:keepLines w:val="0"/>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rPr>
        <w:t>（3）</w:t>
      </w:r>
      <w:r>
        <w:rPr>
          <w:rFonts w:hint="eastAsia" w:ascii="仿宋" w:hAnsi="仿宋" w:eastAsia="仿宋" w:cs="仿宋"/>
          <w:b w:val="0"/>
          <w:bCs w:val="0"/>
          <w:color w:val="auto"/>
          <w:sz w:val="28"/>
          <w:szCs w:val="28"/>
          <w:highlight w:val="none"/>
          <w:lang w:val="en-US" w:eastAsia="zh-CN"/>
        </w:rPr>
        <w:t>评审</w:t>
      </w:r>
      <w:r>
        <w:rPr>
          <w:rFonts w:hint="eastAsia" w:ascii="仿宋" w:hAnsi="仿宋" w:eastAsia="仿宋" w:cs="仿宋"/>
          <w:b w:val="0"/>
          <w:bCs w:val="0"/>
          <w:color w:val="auto"/>
          <w:sz w:val="28"/>
          <w:szCs w:val="28"/>
          <w:highlight w:val="none"/>
        </w:rPr>
        <w:t>办法</w:t>
      </w:r>
      <w:r>
        <w:rPr>
          <w:rFonts w:hint="eastAsia" w:ascii="仿宋" w:hAnsi="仿宋" w:eastAsia="仿宋" w:cs="仿宋"/>
          <w:b w:val="0"/>
          <w:bCs w:val="0"/>
          <w:color w:val="auto"/>
          <w:sz w:val="28"/>
          <w:szCs w:val="28"/>
          <w:highlight w:val="none"/>
          <w:lang w:eastAsia="zh-CN"/>
        </w:rPr>
        <w:t>；</w:t>
      </w:r>
    </w:p>
    <w:p w14:paraId="5052F87E">
      <w:pPr>
        <w:pStyle w:val="5"/>
        <w:keepNext w:val="0"/>
        <w:keepLines w:val="0"/>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rPr>
        <w:t>（4）合同条款及格式</w:t>
      </w:r>
      <w:r>
        <w:rPr>
          <w:rFonts w:hint="eastAsia" w:ascii="仿宋" w:hAnsi="仿宋" w:eastAsia="仿宋" w:cs="仿宋"/>
          <w:b w:val="0"/>
          <w:bCs w:val="0"/>
          <w:color w:val="auto"/>
          <w:sz w:val="28"/>
          <w:szCs w:val="28"/>
          <w:highlight w:val="none"/>
          <w:lang w:eastAsia="zh-CN"/>
        </w:rPr>
        <w:t>；</w:t>
      </w:r>
    </w:p>
    <w:p w14:paraId="202F25E4">
      <w:pPr>
        <w:pStyle w:val="5"/>
        <w:keepNext w:val="0"/>
        <w:keepLines w:val="0"/>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（5）</w:t>
      </w:r>
      <w:r>
        <w:rPr>
          <w:rFonts w:hint="eastAsia" w:ascii="仿宋" w:hAnsi="仿宋" w:eastAsia="仿宋" w:cs="仿宋"/>
          <w:b w:val="0"/>
          <w:bCs w:val="0"/>
          <w:color w:val="auto"/>
          <w:sz w:val="28"/>
          <w:szCs w:val="28"/>
          <w:highlight w:val="none"/>
          <w:lang w:val="en-US" w:eastAsia="zh-CN"/>
        </w:rPr>
        <w:t>采购内容及要求</w:t>
      </w:r>
      <w:r>
        <w:rPr>
          <w:rFonts w:hint="eastAsia" w:ascii="仿宋" w:hAnsi="仿宋" w:eastAsia="仿宋" w:cs="仿宋"/>
          <w:b w:val="0"/>
          <w:bCs w:val="0"/>
          <w:color w:val="auto"/>
          <w:sz w:val="28"/>
          <w:szCs w:val="28"/>
          <w:highlight w:val="none"/>
        </w:rPr>
        <w:t>；</w:t>
      </w:r>
    </w:p>
    <w:p w14:paraId="4932ACFF">
      <w:pPr>
        <w:pStyle w:val="5"/>
        <w:keepNext w:val="0"/>
        <w:keepLines w:val="0"/>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（6）</w:t>
      </w:r>
      <w:r>
        <w:rPr>
          <w:rFonts w:hint="eastAsia" w:ascii="仿宋" w:hAnsi="仿宋" w:eastAsia="仿宋" w:cs="仿宋"/>
          <w:b w:val="0"/>
          <w:bCs w:val="0"/>
          <w:color w:val="auto"/>
          <w:sz w:val="28"/>
          <w:szCs w:val="28"/>
          <w:highlight w:val="none"/>
        </w:rPr>
        <w:t>竞争性谈判响应文件格式；</w:t>
      </w:r>
    </w:p>
    <w:p w14:paraId="4E4E1CDA">
      <w:pPr>
        <w:pStyle w:val="5"/>
        <w:keepNext w:val="0"/>
        <w:keepLines w:val="0"/>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w:t>
      </w:r>
      <w:r>
        <w:rPr>
          <w:rFonts w:hint="eastAsia" w:ascii="仿宋" w:hAnsi="仿宋" w:eastAsia="仿宋" w:cs="仿宋"/>
          <w:b w:val="0"/>
          <w:bCs w:val="0"/>
          <w:color w:val="auto"/>
          <w:sz w:val="28"/>
          <w:szCs w:val="28"/>
          <w:highlight w:val="none"/>
          <w:lang w:val="en-US" w:eastAsia="zh-CN"/>
        </w:rPr>
        <w:t>7</w:t>
      </w:r>
      <w:r>
        <w:rPr>
          <w:rFonts w:hint="eastAsia" w:ascii="仿宋" w:hAnsi="仿宋" w:eastAsia="仿宋" w:cs="仿宋"/>
          <w:b w:val="0"/>
          <w:bCs w:val="0"/>
          <w:color w:val="auto"/>
          <w:sz w:val="28"/>
          <w:szCs w:val="28"/>
          <w:highlight w:val="none"/>
        </w:rPr>
        <w:t>）</w:t>
      </w:r>
      <w:r>
        <w:rPr>
          <w:rFonts w:hint="eastAsia" w:ascii="仿宋" w:hAnsi="仿宋" w:eastAsia="仿宋" w:cs="仿宋"/>
          <w:b w:val="0"/>
          <w:bCs w:val="0"/>
          <w:color w:val="auto"/>
          <w:sz w:val="28"/>
          <w:szCs w:val="28"/>
          <w:highlight w:val="none"/>
          <w:lang w:val="en-US" w:eastAsia="zh-CN"/>
        </w:rPr>
        <w:t>供应商</w:t>
      </w:r>
      <w:r>
        <w:rPr>
          <w:rFonts w:hint="eastAsia" w:ascii="仿宋" w:hAnsi="仿宋" w:eastAsia="仿宋" w:cs="仿宋"/>
          <w:b w:val="0"/>
          <w:bCs w:val="0"/>
          <w:color w:val="auto"/>
          <w:sz w:val="28"/>
          <w:szCs w:val="28"/>
          <w:highlight w:val="none"/>
        </w:rPr>
        <w:t>须知前附表规定的其他材料。</w:t>
      </w:r>
    </w:p>
    <w:p w14:paraId="333A5B20">
      <w:pPr>
        <w:pStyle w:val="5"/>
        <w:keepNext w:val="0"/>
        <w:keepLines w:val="0"/>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2</w:t>
      </w:r>
      <w:r>
        <w:rPr>
          <w:rFonts w:hint="eastAsia" w:ascii="仿宋" w:hAnsi="仿宋" w:eastAsia="仿宋" w:cs="仿宋"/>
          <w:b w:val="0"/>
          <w:bCs w:val="0"/>
          <w:color w:val="auto"/>
          <w:sz w:val="28"/>
          <w:szCs w:val="28"/>
          <w:highlight w:val="none"/>
          <w:lang w:val="en-GB" w:eastAsia="zh-CN"/>
        </w:rPr>
        <w:t>.</w:t>
      </w:r>
      <w:r>
        <w:rPr>
          <w:rFonts w:hint="eastAsia" w:ascii="仿宋" w:hAnsi="仿宋" w:eastAsia="仿宋" w:cs="仿宋"/>
          <w:b w:val="0"/>
          <w:bCs w:val="0"/>
          <w:color w:val="auto"/>
          <w:sz w:val="28"/>
          <w:szCs w:val="28"/>
          <w:highlight w:val="none"/>
          <w:lang w:val="en-US" w:eastAsia="zh-CN"/>
        </w:rPr>
        <w:t>1.2除上条2.1.1内容外，采购人在规定时间前，以书面形式发出的对竞争性谈判文件的澄清或修改内容，均为竞争性谈判文件的组成部分。</w:t>
      </w:r>
    </w:p>
    <w:p w14:paraId="0A9958F1">
      <w:pPr>
        <w:pStyle w:val="5"/>
        <w:keepNext w:val="0"/>
        <w:keepLines w:val="0"/>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2.1.3供应商获取竞争性谈判文件后，应仔细检查竞争性谈判文件的所有内容，如有残缺等问题，应</w:t>
      </w:r>
      <w:r>
        <w:rPr>
          <w:rFonts w:hint="eastAsia" w:ascii="仿宋" w:hAnsi="仿宋" w:eastAsia="仿宋" w:cs="仿宋"/>
          <w:b w:val="0"/>
          <w:bCs w:val="0"/>
          <w:color w:val="auto"/>
          <w:sz w:val="28"/>
          <w:szCs w:val="28"/>
          <w:highlight w:val="none"/>
          <w:lang w:val="en-US" w:eastAsia="zh-CN"/>
        </w:rPr>
        <w:t>及时</w:t>
      </w:r>
      <w:r>
        <w:rPr>
          <w:rFonts w:hint="eastAsia" w:ascii="仿宋" w:hAnsi="仿宋" w:eastAsia="仿宋" w:cs="仿宋"/>
          <w:b w:val="0"/>
          <w:bCs w:val="0"/>
          <w:color w:val="auto"/>
          <w:sz w:val="28"/>
          <w:szCs w:val="28"/>
          <w:highlight w:val="none"/>
        </w:rPr>
        <w:t>向采购代理机构提出；否则，由此引起的损失由供应商自己承担。供应商同时应认真审阅竞争性谈判文件中所有的事项、格式、条款和规范要求等，若供应商的响应文件没有按竞争性谈判文件要求提交全部资料，或响应文件没有对竞争性谈判文件做出实质性响应，其风险由供应商自行承担，并根据有关条款规定，该响应文件有可能被拒绝。</w:t>
      </w:r>
    </w:p>
    <w:p w14:paraId="284351E7">
      <w:pPr>
        <w:pStyle w:val="5"/>
        <w:keepNext w:val="0"/>
        <w:keepLines w:val="0"/>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2.2竞争性谈判文件的澄清</w:t>
      </w:r>
    </w:p>
    <w:p w14:paraId="7FB0C55C">
      <w:pPr>
        <w:pStyle w:val="5"/>
        <w:keepNext w:val="0"/>
        <w:keepLines w:val="0"/>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2.2.1谈判截止时间和地点：见供应商须知前附表。</w:t>
      </w:r>
    </w:p>
    <w:p w14:paraId="077E5C26">
      <w:pPr>
        <w:pStyle w:val="5"/>
        <w:keepNext w:val="0"/>
        <w:keepLines w:val="0"/>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2.2.2竞争性谈判文件的澄清、修改、补充等内容均以书面形式明确的内容为准，并作为</w:t>
      </w:r>
      <w:r>
        <w:rPr>
          <w:rFonts w:hint="eastAsia" w:ascii="仿宋" w:hAnsi="仿宋" w:eastAsia="仿宋" w:cs="仿宋"/>
          <w:b w:val="0"/>
          <w:bCs w:val="0"/>
          <w:color w:val="auto"/>
          <w:sz w:val="28"/>
          <w:szCs w:val="28"/>
          <w:highlight w:val="none"/>
          <w:lang w:val="en-GB"/>
        </w:rPr>
        <w:t>竞争性谈判文件</w:t>
      </w:r>
      <w:r>
        <w:rPr>
          <w:rFonts w:hint="eastAsia" w:ascii="仿宋" w:hAnsi="仿宋" w:eastAsia="仿宋" w:cs="仿宋"/>
          <w:b w:val="0"/>
          <w:bCs w:val="0"/>
          <w:color w:val="auto"/>
          <w:sz w:val="28"/>
          <w:szCs w:val="28"/>
          <w:highlight w:val="none"/>
        </w:rPr>
        <w:t>的组成部分，澄清、修改、补充时间为谈判时间前3</w:t>
      </w:r>
      <w:r>
        <w:rPr>
          <w:rFonts w:hint="eastAsia" w:ascii="仿宋" w:hAnsi="仿宋" w:eastAsia="仿宋" w:cs="仿宋"/>
          <w:b w:val="0"/>
          <w:bCs w:val="0"/>
          <w:color w:val="auto"/>
          <w:sz w:val="28"/>
          <w:szCs w:val="28"/>
          <w:highlight w:val="none"/>
          <w:lang w:val="en-US" w:eastAsia="zh-CN"/>
        </w:rPr>
        <w:t>个工作</w:t>
      </w:r>
      <w:r>
        <w:rPr>
          <w:rFonts w:hint="eastAsia" w:ascii="仿宋" w:hAnsi="仿宋" w:eastAsia="仿宋" w:cs="仿宋"/>
          <w:b w:val="0"/>
          <w:bCs w:val="0"/>
          <w:color w:val="auto"/>
          <w:sz w:val="28"/>
          <w:szCs w:val="28"/>
          <w:highlight w:val="none"/>
        </w:rPr>
        <w:t>日。当</w:t>
      </w:r>
      <w:r>
        <w:rPr>
          <w:rFonts w:hint="eastAsia" w:ascii="仿宋" w:hAnsi="仿宋" w:eastAsia="仿宋" w:cs="仿宋"/>
          <w:b w:val="0"/>
          <w:bCs w:val="0"/>
          <w:color w:val="auto"/>
          <w:sz w:val="28"/>
          <w:szCs w:val="28"/>
          <w:highlight w:val="none"/>
          <w:lang w:val="en-GB"/>
        </w:rPr>
        <w:t>竞争性谈判文件</w:t>
      </w:r>
      <w:r>
        <w:rPr>
          <w:rFonts w:hint="eastAsia" w:ascii="仿宋" w:hAnsi="仿宋" w:eastAsia="仿宋" w:cs="仿宋"/>
          <w:b w:val="0"/>
          <w:bCs w:val="0"/>
          <w:color w:val="auto"/>
          <w:sz w:val="28"/>
          <w:szCs w:val="28"/>
          <w:highlight w:val="none"/>
        </w:rPr>
        <w:t>及澄清、修改、补充等内容不一致时，以最后发出的澄清公告为准。</w:t>
      </w:r>
      <w:r>
        <w:rPr>
          <w:rFonts w:hint="eastAsia" w:ascii="仿宋" w:hAnsi="仿宋" w:eastAsia="仿宋" w:cs="仿宋"/>
          <w:b w:val="0"/>
          <w:bCs w:val="0"/>
          <w:color w:val="auto"/>
          <w:sz w:val="28"/>
          <w:szCs w:val="28"/>
          <w:highlight w:val="none"/>
          <w:lang w:val="en-US" w:eastAsia="zh-CN"/>
        </w:rPr>
        <w:t>如</w:t>
      </w:r>
      <w:r>
        <w:rPr>
          <w:rFonts w:hint="eastAsia" w:ascii="仿宋" w:hAnsi="仿宋" w:eastAsia="仿宋" w:cs="仿宋"/>
          <w:b w:val="0"/>
          <w:bCs w:val="0"/>
          <w:color w:val="auto"/>
          <w:sz w:val="28"/>
          <w:szCs w:val="28"/>
          <w:highlight w:val="none"/>
        </w:rPr>
        <w:t>果澄清发出的时间距供应商须知前附表规定的</w:t>
      </w:r>
      <w:r>
        <w:rPr>
          <w:rFonts w:hint="eastAsia" w:ascii="仿宋" w:hAnsi="仿宋" w:eastAsia="仿宋" w:cs="仿宋"/>
          <w:b w:val="0"/>
          <w:bCs w:val="0"/>
          <w:color w:val="auto"/>
          <w:sz w:val="28"/>
          <w:szCs w:val="28"/>
          <w:highlight w:val="none"/>
          <w:lang w:val="en-US" w:eastAsia="zh-CN"/>
        </w:rPr>
        <w:t>响应文件递交截止时间前</w:t>
      </w:r>
      <w:r>
        <w:rPr>
          <w:rFonts w:hint="eastAsia" w:ascii="仿宋" w:hAnsi="仿宋" w:eastAsia="仿宋" w:cs="仿宋"/>
          <w:b w:val="0"/>
          <w:bCs w:val="0"/>
          <w:color w:val="auto"/>
          <w:sz w:val="28"/>
          <w:szCs w:val="28"/>
          <w:highlight w:val="none"/>
        </w:rPr>
        <w:t>不足3</w:t>
      </w:r>
      <w:r>
        <w:rPr>
          <w:rFonts w:hint="eastAsia" w:ascii="仿宋" w:hAnsi="仿宋" w:eastAsia="仿宋" w:cs="仿宋"/>
          <w:b w:val="0"/>
          <w:bCs w:val="0"/>
          <w:color w:val="auto"/>
          <w:sz w:val="28"/>
          <w:szCs w:val="28"/>
          <w:highlight w:val="none"/>
          <w:lang w:val="en-US" w:eastAsia="zh-CN"/>
        </w:rPr>
        <w:t>个工作</w:t>
      </w:r>
      <w:r>
        <w:rPr>
          <w:rFonts w:hint="eastAsia" w:ascii="仿宋" w:hAnsi="仿宋" w:eastAsia="仿宋" w:cs="仿宋"/>
          <w:b w:val="0"/>
          <w:bCs w:val="0"/>
          <w:color w:val="auto"/>
          <w:sz w:val="28"/>
          <w:szCs w:val="28"/>
          <w:highlight w:val="none"/>
        </w:rPr>
        <w:t>日，并且澄清内容影响</w:t>
      </w:r>
      <w:r>
        <w:rPr>
          <w:rFonts w:hint="eastAsia" w:ascii="仿宋" w:hAnsi="仿宋" w:eastAsia="仿宋" w:cs="仿宋"/>
          <w:b w:val="0"/>
          <w:bCs w:val="0"/>
          <w:color w:val="auto"/>
          <w:sz w:val="28"/>
          <w:szCs w:val="28"/>
          <w:highlight w:val="none"/>
          <w:lang w:val="en-US" w:eastAsia="zh-CN"/>
        </w:rPr>
        <w:t>响应</w:t>
      </w:r>
      <w:r>
        <w:rPr>
          <w:rFonts w:hint="eastAsia" w:ascii="仿宋" w:hAnsi="仿宋" w:eastAsia="仿宋" w:cs="仿宋"/>
          <w:b w:val="0"/>
          <w:bCs w:val="0"/>
          <w:color w:val="auto"/>
          <w:sz w:val="28"/>
          <w:szCs w:val="28"/>
          <w:highlight w:val="none"/>
        </w:rPr>
        <w:t>文件编制的，应相应延长</w:t>
      </w:r>
      <w:r>
        <w:rPr>
          <w:rFonts w:hint="eastAsia" w:ascii="仿宋" w:hAnsi="仿宋" w:eastAsia="仿宋" w:cs="仿宋"/>
          <w:b w:val="0"/>
          <w:bCs w:val="0"/>
          <w:color w:val="auto"/>
          <w:sz w:val="28"/>
          <w:szCs w:val="28"/>
          <w:highlight w:val="none"/>
          <w:lang w:val="en-US" w:eastAsia="zh-CN"/>
        </w:rPr>
        <w:t>响应文件递交截止时间前</w:t>
      </w:r>
      <w:r>
        <w:rPr>
          <w:rFonts w:hint="eastAsia" w:ascii="仿宋" w:hAnsi="仿宋" w:eastAsia="仿宋" w:cs="仿宋"/>
          <w:b w:val="0"/>
          <w:bCs w:val="0"/>
          <w:color w:val="auto"/>
          <w:sz w:val="28"/>
          <w:szCs w:val="28"/>
          <w:highlight w:val="none"/>
        </w:rPr>
        <w:t>。</w:t>
      </w:r>
    </w:p>
    <w:p w14:paraId="63CBC5ED">
      <w:pPr>
        <w:pStyle w:val="5"/>
        <w:keepNext w:val="0"/>
        <w:keepLines w:val="0"/>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2.3竞争性谈判文件的修改</w:t>
      </w:r>
    </w:p>
    <w:p w14:paraId="4B58F120">
      <w:pPr>
        <w:pStyle w:val="5"/>
        <w:keepNext w:val="0"/>
        <w:keepLines w:val="0"/>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2.3.1在</w:t>
      </w:r>
      <w:r>
        <w:rPr>
          <w:rFonts w:hint="eastAsia" w:ascii="仿宋" w:hAnsi="仿宋" w:eastAsia="仿宋" w:cs="仿宋"/>
          <w:b w:val="0"/>
          <w:bCs w:val="0"/>
          <w:color w:val="auto"/>
          <w:sz w:val="28"/>
          <w:szCs w:val="28"/>
          <w:highlight w:val="none"/>
          <w:lang w:val="en-US" w:eastAsia="zh-CN"/>
        </w:rPr>
        <w:t>响应文件递交</w:t>
      </w:r>
      <w:r>
        <w:rPr>
          <w:rFonts w:hint="eastAsia" w:ascii="仿宋" w:hAnsi="仿宋" w:eastAsia="仿宋" w:cs="仿宋"/>
          <w:b w:val="0"/>
          <w:bCs w:val="0"/>
          <w:color w:val="auto"/>
          <w:sz w:val="28"/>
          <w:szCs w:val="28"/>
          <w:highlight w:val="none"/>
        </w:rPr>
        <w:t>截止时间3</w:t>
      </w:r>
      <w:r>
        <w:rPr>
          <w:rFonts w:hint="eastAsia" w:ascii="仿宋" w:hAnsi="仿宋" w:eastAsia="仿宋" w:cs="仿宋"/>
          <w:b w:val="0"/>
          <w:bCs w:val="0"/>
          <w:color w:val="auto"/>
          <w:sz w:val="28"/>
          <w:szCs w:val="28"/>
          <w:highlight w:val="none"/>
          <w:lang w:val="en-US" w:eastAsia="zh-CN"/>
        </w:rPr>
        <w:t>个工作</w:t>
      </w:r>
      <w:r>
        <w:rPr>
          <w:rFonts w:hint="eastAsia" w:ascii="仿宋" w:hAnsi="仿宋" w:eastAsia="仿宋" w:cs="仿宋"/>
          <w:b w:val="0"/>
          <w:bCs w:val="0"/>
          <w:color w:val="auto"/>
          <w:sz w:val="28"/>
          <w:szCs w:val="28"/>
          <w:highlight w:val="none"/>
        </w:rPr>
        <w:t>日前，确需要变更</w:t>
      </w:r>
      <w:r>
        <w:rPr>
          <w:rFonts w:hint="eastAsia" w:ascii="仿宋" w:hAnsi="仿宋" w:eastAsia="仿宋" w:cs="仿宋"/>
          <w:b w:val="0"/>
          <w:bCs w:val="0"/>
          <w:color w:val="auto"/>
          <w:sz w:val="28"/>
          <w:szCs w:val="28"/>
          <w:highlight w:val="none"/>
          <w:lang w:val="en-US" w:eastAsia="zh-CN"/>
        </w:rPr>
        <w:t>竞争性谈判</w:t>
      </w:r>
      <w:r>
        <w:rPr>
          <w:rFonts w:hint="eastAsia" w:ascii="仿宋" w:hAnsi="仿宋" w:eastAsia="仿宋" w:cs="仿宋"/>
          <w:b w:val="0"/>
          <w:bCs w:val="0"/>
          <w:color w:val="auto"/>
          <w:sz w:val="28"/>
          <w:szCs w:val="28"/>
          <w:highlight w:val="none"/>
        </w:rPr>
        <w:t>文件内容的，采购人可主动或在解答供应商提出的澄清问题时对</w:t>
      </w:r>
      <w:r>
        <w:rPr>
          <w:rFonts w:hint="eastAsia" w:ascii="仿宋" w:hAnsi="仿宋" w:eastAsia="仿宋" w:cs="仿宋"/>
          <w:b w:val="0"/>
          <w:bCs w:val="0"/>
          <w:color w:val="auto"/>
          <w:sz w:val="28"/>
          <w:szCs w:val="28"/>
          <w:highlight w:val="none"/>
          <w:lang w:val="en-US" w:eastAsia="zh-CN"/>
        </w:rPr>
        <w:t>竞争性谈判</w:t>
      </w:r>
      <w:r>
        <w:rPr>
          <w:rFonts w:hint="eastAsia" w:ascii="仿宋" w:hAnsi="仿宋" w:eastAsia="仿宋" w:cs="仿宋"/>
          <w:b w:val="0"/>
          <w:bCs w:val="0"/>
          <w:color w:val="auto"/>
          <w:sz w:val="28"/>
          <w:szCs w:val="28"/>
          <w:highlight w:val="none"/>
        </w:rPr>
        <w:t>文件进行修改。</w:t>
      </w:r>
    </w:p>
    <w:p w14:paraId="3D006585">
      <w:pPr>
        <w:pStyle w:val="5"/>
        <w:keepNext w:val="0"/>
        <w:keepLines w:val="0"/>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2.3.2在</w:t>
      </w:r>
      <w:r>
        <w:rPr>
          <w:rFonts w:hint="eastAsia" w:ascii="仿宋" w:hAnsi="仿宋" w:eastAsia="仿宋" w:cs="仿宋"/>
          <w:b w:val="0"/>
          <w:bCs w:val="0"/>
          <w:color w:val="auto"/>
          <w:sz w:val="28"/>
          <w:szCs w:val="28"/>
          <w:highlight w:val="none"/>
          <w:lang w:val="en-US" w:eastAsia="zh-CN"/>
        </w:rPr>
        <w:t>响应文件递交</w:t>
      </w:r>
      <w:r>
        <w:rPr>
          <w:rFonts w:hint="eastAsia" w:ascii="仿宋" w:hAnsi="仿宋" w:eastAsia="仿宋" w:cs="仿宋"/>
          <w:b w:val="0"/>
          <w:bCs w:val="0"/>
          <w:color w:val="auto"/>
          <w:sz w:val="28"/>
          <w:szCs w:val="28"/>
          <w:highlight w:val="none"/>
        </w:rPr>
        <w:t>截止时间3</w:t>
      </w:r>
      <w:r>
        <w:rPr>
          <w:rFonts w:hint="eastAsia" w:ascii="仿宋" w:hAnsi="仿宋" w:eastAsia="仿宋" w:cs="仿宋"/>
          <w:b w:val="0"/>
          <w:bCs w:val="0"/>
          <w:color w:val="auto"/>
          <w:sz w:val="28"/>
          <w:szCs w:val="28"/>
          <w:highlight w:val="none"/>
          <w:lang w:val="en-US" w:eastAsia="zh-CN"/>
        </w:rPr>
        <w:t>个工作</w:t>
      </w:r>
      <w:r>
        <w:rPr>
          <w:rFonts w:hint="eastAsia" w:ascii="仿宋" w:hAnsi="仿宋" w:eastAsia="仿宋" w:cs="仿宋"/>
          <w:b w:val="0"/>
          <w:bCs w:val="0"/>
          <w:color w:val="auto"/>
          <w:sz w:val="28"/>
          <w:szCs w:val="28"/>
          <w:highlight w:val="none"/>
        </w:rPr>
        <w:t>日前，采购人可以以书面形式修改</w:t>
      </w:r>
      <w:r>
        <w:rPr>
          <w:rFonts w:hint="eastAsia" w:ascii="仿宋" w:hAnsi="仿宋" w:eastAsia="仿宋" w:cs="仿宋"/>
          <w:b w:val="0"/>
          <w:bCs w:val="0"/>
          <w:color w:val="auto"/>
          <w:sz w:val="28"/>
          <w:szCs w:val="28"/>
          <w:highlight w:val="none"/>
          <w:lang w:val="en-US" w:eastAsia="zh-CN"/>
        </w:rPr>
        <w:t>竞争性谈判</w:t>
      </w:r>
      <w:r>
        <w:rPr>
          <w:rFonts w:hint="eastAsia" w:ascii="仿宋" w:hAnsi="仿宋" w:eastAsia="仿宋" w:cs="仿宋"/>
          <w:b w:val="0"/>
          <w:bCs w:val="0"/>
          <w:color w:val="auto"/>
          <w:sz w:val="28"/>
          <w:szCs w:val="28"/>
          <w:highlight w:val="none"/>
        </w:rPr>
        <w:t>文件，并通知所有已购买</w:t>
      </w:r>
      <w:r>
        <w:rPr>
          <w:rFonts w:hint="eastAsia" w:ascii="仿宋" w:hAnsi="仿宋" w:eastAsia="仿宋" w:cs="仿宋"/>
          <w:b w:val="0"/>
          <w:bCs w:val="0"/>
          <w:color w:val="auto"/>
          <w:sz w:val="28"/>
          <w:szCs w:val="28"/>
          <w:highlight w:val="none"/>
          <w:lang w:val="en-US" w:eastAsia="zh-CN"/>
        </w:rPr>
        <w:t>竞争性谈判</w:t>
      </w:r>
      <w:r>
        <w:rPr>
          <w:rFonts w:hint="eastAsia" w:ascii="仿宋" w:hAnsi="仿宋" w:eastAsia="仿宋" w:cs="仿宋"/>
          <w:b w:val="0"/>
          <w:bCs w:val="0"/>
          <w:color w:val="auto"/>
          <w:sz w:val="28"/>
          <w:szCs w:val="28"/>
          <w:highlight w:val="none"/>
        </w:rPr>
        <w:t>文件的供应商。</w:t>
      </w:r>
      <w:r>
        <w:rPr>
          <w:rFonts w:hint="eastAsia" w:ascii="仿宋" w:hAnsi="仿宋" w:eastAsia="仿宋" w:cs="仿宋"/>
          <w:b w:val="0"/>
          <w:bCs w:val="0"/>
          <w:color w:val="auto"/>
          <w:sz w:val="28"/>
          <w:szCs w:val="28"/>
          <w:highlight w:val="none"/>
          <w:lang w:val="en-US" w:eastAsia="zh-CN"/>
        </w:rPr>
        <w:t>竞争性谈判</w:t>
      </w:r>
      <w:r>
        <w:rPr>
          <w:rFonts w:hint="eastAsia" w:ascii="仿宋" w:hAnsi="仿宋" w:eastAsia="仿宋" w:cs="仿宋"/>
          <w:b w:val="0"/>
          <w:bCs w:val="0"/>
          <w:color w:val="auto"/>
          <w:sz w:val="28"/>
          <w:szCs w:val="28"/>
          <w:highlight w:val="none"/>
        </w:rPr>
        <w:t>文件的修改作为</w:t>
      </w:r>
      <w:r>
        <w:rPr>
          <w:rFonts w:hint="eastAsia" w:ascii="仿宋" w:hAnsi="仿宋" w:eastAsia="仿宋" w:cs="仿宋"/>
          <w:b w:val="0"/>
          <w:bCs w:val="0"/>
          <w:color w:val="auto"/>
          <w:sz w:val="28"/>
          <w:szCs w:val="28"/>
          <w:highlight w:val="none"/>
          <w:lang w:val="en-US" w:eastAsia="zh-CN"/>
        </w:rPr>
        <w:t>竞争性谈判</w:t>
      </w:r>
      <w:r>
        <w:rPr>
          <w:rFonts w:hint="eastAsia" w:ascii="仿宋" w:hAnsi="仿宋" w:eastAsia="仿宋" w:cs="仿宋"/>
          <w:b w:val="0"/>
          <w:bCs w:val="0"/>
          <w:color w:val="auto"/>
          <w:sz w:val="28"/>
          <w:szCs w:val="28"/>
          <w:highlight w:val="none"/>
        </w:rPr>
        <w:t>文件的组成部分，并具有约束力。如果修改的内容影响</w:t>
      </w:r>
      <w:r>
        <w:rPr>
          <w:rFonts w:hint="eastAsia" w:ascii="仿宋" w:hAnsi="仿宋" w:eastAsia="仿宋" w:cs="仿宋"/>
          <w:b w:val="0"/>
          <w:bCs w:val="0"/>
          <w:color w:val="auto"/>
          <w:sz w:val="28"/>
          <w:szCs w:val="28"/>
          <w:highlight w:val="none"/>
          <w:lang w:val="en-US" w:eastAsia="zh-CN"/>
        </w:rPr>
        <w:t>响应</w:t>
      </w:r>
      <w:r>
        <w:rPr>
          <w:rFonts w:hint="eastAsia" w:ascii="仿宋" w:hAnsi="仿宋" w:eastAsia="仿宋" w:cs="仿宋"/>
          <w:b w:val="0"/>
          <w:bCs w:val="0"/>
          <w:color w:val="auto"/>
          <w:sz w:val="28"/>
          <w:szCs w:val="28"/>
          <w:highlight w:val="none"/>
        </w:rPr>
        <w:t>文件编制的，且发出的时间距</w:t>
      </w:r>
      <w:r>
        <w:rPr>
          <w:rFonts w:hint="eastAsia" w:ascii="仿宋" w:hAnsi="仿宋" w:eastAsia="仿宋" w:cs="仿宋"/>
          <w:b w:val="0"/>
          <w:bCs w:val="0"/>
          <w:color w:val="auto"/>
          <w:sz w:val="28"/>
          <w:szCs w:val="28"/>
          <w:highlight w:val="none"/>
          <w:lang w:val="en-US" w:eastAsia="zh-CN"/>
        </w:rPr>
        <w:t>响应</w:t>
      </w:r>
      <w:r>
        <w:rPr>
          <w:rFonts w:hint="eastAsia" w:ascii="仿宋" w:hAnsi="仿宋" w:eastAsia="仿宋" w:cs="仿宋"/>
          <w:b w:val="0"/>
          <w:bCs w:val="0"/>
          <w:color w:val="auto"/>
          <w:sz w:val="28"/>
          <w:szCs w:val="28"/>
          <w:highlight w:val="none"/>
        </w:rPr>
        <w:t>文件递交截止时间不足3</w:t>
      </w:r>
      <w:r>
        <w:rPr>
          <w:rFonts w:hint="eastAsia" w:ascii="仿宋" w:hAnsi="仿宋" w:eastAsia="仿宋" w:cs="仿宋"/>
          <w:b w:val="0"/>
          <w:bCs w:val="0"/>
          <w:color w:val="auto"/>
          <w:sz w:val="28"/>
          <w:szCs w:val="28"/>
          <w:highlight w:val="none"/>
          <w:lang w:val="en-US" w:eastAsia="zh-CN"/>
        </w:rPr>
        <w:t>个工作</w:t>
      </w:r>
      <w:r>
        <w:rPr>
          <w:rFonts w:hint="eastAsia" w:ascii="仿宋" w:hAnsi="仿宋" w:eastAsia="仿宋" w:cs="仿宋"/>
          <w:b w:val="0"/>
          <w:bCs w:val="0"/>
          <w:color w:val="auto"/>
          <w:sz w:val="28"/>
          <w:szCs w:val="28"/>
          <w:highlight w:val="none"/>
        </w:rPr>
        <w:t>日，相应延长</w:t>
      </w:r>
      <w:r>
        <w:rPr>
          <w:rFonts w:hint="eastAsia" w:ascii="仿宋" w:hAnsi="仿宋" w:eastAsia="仿宋" w:cs="仿宋"/>
          <w:b w:val="0"/>
          <w:bCs w:val="0"/>
          <w:color w:val="auto"/>
          <w:sz w:val="28"/>
          <w:szCs w:val="28"/>
          <w:highlight w:val="none"/>
          <w:lang w:val="en-US" w:eastAsia="zh-CN"/>
        </w:rPr>
        <w:t>响应</w:t>
      </w:r>
      <w:r>
        <w:rPr>
          <w:rFonts w:hint="eastAsia" w:ascii="仿宋" w:hAnsi="仿宋" w:eastAsia="仿宋" w:cs="仿宋"/>
          <w:b w:val="0"/>
          <w:bCs w:val="0"/>
          <w:color w:val="auto"/>
          <w:sz w:val="28"/>
          <w:szCs w:val="28"/>
          <w:highlight w:val="none"/>
        </w:rPr>
        <w:t>文件递交截止时间。</w:t>
      </w:r>
    </w:p>
    <w:p w14:paraId="02ED6B38">
      <w:pPr>
        <w:pStyle w:val="5"/>
        <w:keepNext w:val="0"/>
        <w:keepLines w:val="0"/>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2.3.3潜在供应商或者其他利害关系人对</w:t>
      </w:r>
      <w:r>
        <w:rPr>
          <w:rFonts w:hint="eastAsia" w:ascii="仿宋" w:hAnsi="仿宋" w:eastAsia="仿宋" w:cs="仿宋"/>
          <w:b w:val="0"/>
          <w:bCs w:val="0"/>
          <w:color w:val="auto"/>
          <w:sz w:val="28"/>
          <w:szCs w:val="28"/>
          <w:highlight w:val="none"/>
          <w:lang w:val="en-US" w:eastAsia="zh-CN"/>
        </w:rPr>
        <w:t>竞争性谈判</w:t>
      </w:r>
      <w:r>
        <w:rPr>
          <w:rFonts w:hint="eastAsia" w:ascii="仿宋" w:hAnsi="仿宋" w:eastAsia="仿宋" w:cs="仿宋"/>
          <w:b w:val="0"/>
          <w:bCs w:val="0"/>
          <w:color w:val="auto"/>
          <w:sz w:val="28"/>
          <w:szCs w:val="28"/>
          <w:highlight w:val="none"/>
        </w:rPr>
        <w:t>文件有异议的，应当在</w:t>
      </w:r>
      <w:r>
        <w:rPr>
          <w:rFonts w:hint="eastAsia" w:ascii="仿宋" w:hAnsi="仿宋" w:eastAsia="仿宋" w:cs="仿宋"/>
          <w:b w:val="0"/>
          <w:bCs w:val="0"/>
          <w:color w:val="auto"/>
          <w:sz w:val="28"/>
          <w:szCs w:val="28"/>
          <w:highlight w:val="none"/>
          <w:lang w:val="en-US" w:eastAsia="zh-CN"/>
        </w:rPr>
        <w:t>响应文件递交截止时间前</w:t>
      </w:r>
      <w:r>
        <w:rPr>
          <w:rFonts w:hint="eastAsia" w:ascii="仿宋" w:hAnsi="仿宋" w:eastAsia="仿宋" w:cs="仿宋"/>
          <w:b w:val="0"/>
          <w:bCs w:val="0"/>
          <w:color w:val="auto"/>
          <w:sz w:val="28"/>
          <w:szCs w:val="28"/>
          <w:highlight w:val="none"/>
        </w:rPr>
        <w:t>前提出。采购人所作答复影响采购的，采购截止日期应顺延。</w:t>
      </w:r>
    </w:p>
    <w:p w14:paraId="017189C3">
      <w:pPr>
        <w:pStyle w:val="5"/>
        <w:keepNext w:val="0"/>
        <w:keepLines w:val="0"/>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jc w:val="left"/>
        <w:textAlignment w:val="auto"/>
        <w:rPr>
          <w:rFonts w:hint="eastAsia" w:ascii="仿宋" w:hAnsi="仿宋" w:eastAsia="仿宋" w:cs="仿宋"/>
          <w:color w:val="auto"/>
          <w:sz w:val="28"/>
          <w:szCs w:val="28"/>
          <w:highlight w:val="none"/>
        </w:rPr>
      </w:pPr>
      <w:bookmarkStart w:id="72" w:name="_Toc502247262"/>
      <w:r>
        <w:rPr>
          <w:rFonts w:hint="eastAsia" w:ascii="仿宋" w:hAnsi="仿宋" w:eastAsia="仿宋" w:cs="仿宋"/>
          <w:color w:val="auto"/>
          <w:sz w:val="28"/>
          <w:szCs w:val="28"/>
          <w:highlight w:val="none"/>
        </w:rPr>
        <w:t>3.响应文件的编制</w:t>
      </w:r>
      <w:bookmarkEnd w:id="72"/>
    </w:p>
    <w:p w14:paraId="70B07336">
      <w:pPr>
        <w:pStyle w:val="5"/>
        <w:keepNext w:val="0"/>
        <w:keepLines w:val="0"/>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jc w:val="left"/>
        <w:textAlignment w:val="auto"/>
        <w:rPr>
          <w:rFonts w:hint="eastAsia" w:ascii="仿宋" w:hAnsi="仿宋" w:eastAsia="仿宋" w:cs="仿宋"/>
          <w:color w:val="auto"/>
          <w:sz w:val="28"/>
          <w:szCs w:val="28"/>
          <w:highlight w:val="none"/>
        </w:rPr>
      </w:pPr>
      <w:bookmarkStart w:id="73" w:name="_Toc502247263"/>
      <w:bookmarkStart w:id="74" w:name="_Toc9701"/>
      <w:bookmarkStart w:id="75" w:name="_Toc309631195"/>
      <w:r>
        <w:rPr>
          <w:rFonts w:hint="eastAsia" w:ascii="仿宋" w:hAnsi="仿宋" w:eastAsia="仿宋" w:cs="仿宋"/>
          <w:color w:val="auto"/>
          <w:sz w:val="28"/>
          <w:szCs w:val="28"/>
          <w:highlight w:val="none"/>
        </w:rPr>
        <w:t>3.1响应文件编写注意事项</w:t>
      </w:r>
      <w:bookmarkEnd w:id="73"/>
    </w:p>
    <w:p w14:paraId="36A1AD35">
      <w:pPr>
        <w:pStyle w:val="5"/>
        <w:keepNext w:val="0"/>
        <w:keepLines w:val="0"/>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3.1.1供应商应仔细阅读竞争性谈判文件，在完全了解采购的内容、采购要求（见第五章《采购内容及技术要求》），编写响应文件，如果没有按照竞争性谈判文件要求提交全部响应文件或者资料，没有对竞争性谈判文件的实质性要求和条件作出响应视为供应商自行承担的风险，该风险可能导致响应文件被拒绝。</w:t>
      </w:r>
    </w:p>
    <w:p w14:paraId="649498D0">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jc w:val="left"/>
        <w:textAlignment w:val="auto"/>
        <w:rPr>
          <w:rFonts w:hint="eastAsia" w:ascii="仿宋" w:hAnsi="仿宋" w:eastAsia="仿宋" w:cs="仿宋"/>
          <w:color w:val="auto"/>
          <w:sz w:val="28"/>
          <w:szCs w:val="28"/>
          <w:highlight w:val="none"/>
        </w:rPr>
      </w:pPr>
      <w:bookmarkStart w:id="76" w:name="_Toc502247264"/>
      <w:r>
        <w:rPr>
          <w:rFonts w:hint="eastAsia" w:ascii="仿宋" w:hAnsi="仿宋" w:eastAsia="仿宋" w:cs="仿宋"/>
          <w:color w:val="auto"/>
          <w:sz w:val="28"/>
          <w:szCs w:val="28"/>
          <w:highlight w:val="none"/>
        </w:rPr>
        <w:t>3.2响应文件的语言及计量单位</w:t>
      </w:r>
      <w:bookmarkEnd w:id="76"/>
    </w:p>
    <w:p w14:paraId="5B020450">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3.2.1 供应商的响应文件以及供应商与采购代理机构就有关竞争性谈判的所有来往函电统一使用中文（特别规定除外）。</w:t>
      </w:r>
    </w:p>
    <w:p w14:paraId="41CE5602">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3.2.2 响应文件中使用的计量单位除竞争性谈判文件中有特殊规定外，一律使用中国法定计量单位。</w:t>
      </w:r>
    </w:p>
    <w:p w14:paraId="1D88C225">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jc w:val="left"/>
        <w:textAlignment w:val="auto"/>
        <w:rPr>
          <w:rFonts w:hint="eastAsia" w:ascii="仿宋" w:hAnsi="仿宋" w:eastAsia="仿宋" w:cs="仿宋"/>
          <w:color w:val="auto"/>
          <w:sz w:val="28"/>
          <w:szCs w:val="28"/>
          <w:highlight w:val="none"/>
        </w:rPr>
      </w:pPr>
      <w:bookmarkStart w:id="77" w:name="_Toc502247265"/>
      <w:r>
        <w:rPr>
          <w:rFonts w:hint="eastAsia" w:ascii="仿宋" w:hAnsi="仿宋" w:eastAsia="仿宋" w:cs="仿宋"/>
          <w:color w:val="auto"/>
          <w:sz w:val="28"/>
          <w:szCs w:val="28"/>
          <w:highlight w:val="none"/>
        </w:rPr>
        <w:t>3.3响应文件构成</w:t>
      </w:r>
      <w:bookmarkEnd w:id="77"/>
    </w:p>
    <w:p w14:paraId="45246DA7">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3.3.1 供应商编写的响应文件应由下列部分构成。</w:t>
      </w:r>
    </w:p>
    <w:p w14:paraId="24A8DA39">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bookmarkStart w:id="78" w:name="_Toc502247266"/>
      <w:r>
        <w:rPr>
          <w:rFonts w:hint="eastAsia" w:ascii="仿宋" w:hAnsi="仿宋" w:eastAsia="仿宋" w:cs="仿宋"/>
          <w:b w:val="0"/>
          <w:bCs w:val="0"/>
          <w:color w:val="auto"/>
          <w:sz w:val="28"/>
          <w:szCs w:val="28"/>
          <w:highlight w:val="none"/>
        </w:rPr>
        <w:t>一、竞争性谈判报价一览表；</w:t>
      </w:r>
    </w:p>
    <w:p w14:paraId="4A0AB495">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二、资格审查资料；</w:t>
      </w:r>
    </w:p>
    <w:p w14:paraId="1D0A84B7">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三、商务部分；</w:t>
      </w:r>
    </w:p>
    <w:p w14:paraId="69FB8CCD">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四、技术部分；</w:t>
      </w:r>
    </w:p>
    <w:p w14:paraId="1714BF2C">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五、构成响应文件的其它资料。</w:t>
      </w:r>
    </w:p>
    <w:p w14:paraId="54A69736">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3.4响应文件的格式要求</w:t>
      </w:r>
      <w:bookmarkEnd w:id="78"/>
    </w:p>
    <w:p w14:paraId="1AB915F4">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供应商应按第</w:t>
      </w:r>
      <w:r>
        <w:rPr>
          <w:rFonts w:hint="eastAsia" w:ascii="仿宋" w:hAnsi="仿宋" w:eastAsia="仿宋" w:cs="仿宋"/>
          <w:b w:val="0"/>
          <w:bCs w:val="0"/>
          <w:color w:val="auto"/>
          <w:sz w:val="28"/>
          <w:szCs w:val="28"/>
          <w:highlight w:val="none"/>
          <w:lang w:val="en-US" w:eastAsia="zh-CN"/>
        </w:rPr>
        <w:t>六</w:t>
      </w:r>
      <w:r>
        <w:rPr>
          <w:rFonts w:hint="eastAsia" w:ascii="仿宋" w:hAnsi="仿宋" w:eastAsia="仿宋" w:cs="仿宋"/>
          <w:b w:val="0"/>
          <w:bCs w:val="0"/>
          <w:color w:val="auto"/>
          <w:sz w:val="28"/>
          <w:szCs w:val="28"/>
          <w:highlight w:val="none"/>
        </w:rPr>
        <w:t>章“响应文件格式”提供的格式完整地填写。</w:t>
      </w:r>
    </w:p>
    <w:p w14:paraId="414E389C">
      <w:pPr>
        <w:pStyle w:val="5"/>
        <w:keepNext w:val="0"/>
        <w:keepLines w:val="0"/>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jc w:val="left"/>
        <w:textAlignment w:val="auto"/>
        <w:rPr>
          <w:rFonts w:hint="eastAsia" w:ascii="仿宋" w:hAnsi="仿宋" w:eastAsia="仿宋" w:cs="仿宋"/>
          <w:color w:val="auto"/>
          <w:sz w:val="28"/>
          <w:szCs w:val="28"/>
          <w:highlight w:val="none"/>
        </w:rPr>
      </w:pPr>
      <w:bookmarkStart w:id="79" w:name="_Toc502247267"/>
      <w:r>
        <w:rPr>
          <w:rFonts w:hint="eastAsia" w:ascii="仿宋" w:hAnsi="仿宋" w:eastAsia="仿宋" w:cs="仿宋"/>
          <w:color w:val="auto"/>
          <w:sz w:val="28"/>
          <w:szCs w:val="28"/>
          <w:highlight w:val="none"/>
        </w:rPr>
        <w:t>3.5谈判报价</w:t>
      </w:r>
      <w:bookmarkEnd w:id="79"/>
    </w:p>
    <w:p w14:paraId="1A255F01">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bookmarkStart w:id="80" w:name="_Toc502247268"/>
      <w:r>
        <w:rPr>
          <w:rFonts w:hint="eastAsia" w:ascii="仿宋" w:hAnsi="仿宋" w:eastAsia="仿宋" w:cs="仿宋"/>
          <w:b w:val="0"/>
          <w:bCs w:val="0"/>
          <w:color w:val="auto"/>
          <w:sz w:val="28"/>
          <w:szCs w:val="28"/>
          <w:highlight w:val="none"/>
        </w:rPr>
        <w:t>3.5.1</w:t>
      </w:r>
      <w:r>
        <w:rPr>
          <w:rFonts w:hint="eastAsia" w:ascii="仿宋" w:hAnsi="仿宋" w:eastAsia="仿宋" w:cs="仿宋"/>
          <w:b w:val="0"/>
          <w:bCs w:val="0"/>
          <w:color w:val="auto"/>
          <w:sz w:val="28"/>
          <w:szCs w:val="28"/>
          <w:highlight w:val="none"/>
          <w:lang w:val="en-US" w:eastAsia="zh-CN"/>
        </w:rPr>
        <w:t>响应</w:t>
      </w:r>
      <w:r>
        <w:rPr>
          <w:rFonts w:hint="eastAsia" w:ascii="仿宋" w:hAnsi="仿宋" w:eastAsia="仿宋" w:cs="仿宋"/>
          <w:b w:val="0"/>
          <w:bCs w:val="0"/>
          <w:color w:val="auto"/>
          <w:sz w:val="28"/>
          <w:szCs w:val="28"/>
          <w:highlight w:val="none"/>
        </w:rPr>
        <w:t>报价包含货物及配套服务的购置、税费、运输费等乙方为履行本合同支出的全部费用。供应商应认真估算工作量，做好工作量冗余和风险预估，采购人不另行支付额外费用。</w:t>
      </w:r>
    </w:p>
    <w:p w14:paraId="35F86822">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3.5.2供应商须就“采购内容及要求”中的内容作完整唯一报价。</w:t>
      </w:r>
    </w:p>
    <w:p w14:paraId="6ADAF242">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3.5.3供应商的报价应依据</w:t>
      </w:r>
      <w:r>
        <w:rPr>
          <w:rFonts w:hint="eastAsia" w:ascii="仿宋" w:hAnsi="仿宋" w:eastAsia="仿宋" w:cs="仿宋"/>
          <w:b w:val="0"/>
          <w:bCs w:val="0"/>
          <w:color w:val="auto"/>
          <w:sz w:val="28"/>
          <w:szCs w:val="28"/>
          <w:highlight w:val="none"/>
          <w:lang w:eastAsia="zh-CN"/>
        </w:rPr>
        <w:t>竞争性谈判文件</w:t>
      </w:r>
      <w:r>
        <w:rPr>
          <w:rFonts w:hint="eastAsia" w:ascii="仿宋" w:hAnsi="仿宋" w:eastAsia="仿宋" w:cs="仿宋"/>
          <w:b w:val="0"/>
          <w:bCs w:val="0"/>
          <w:color w:val="auto"/>
          <w:sz w:val="28"/>
          <w:szCs w:val="28"/>
          <w:highlight w:val="none"/>
        </w:rPr>
        <w:t>的要求及有关资料，执行国家规定的现行技术、经济标准、定额及规范，由供应商自行测算出现行市场的设备、材料及各类价格。报价包括但不仅限于货物的安装调试、保证期内缺陷的修复补救、市场价格的变化、利润及税金、用户培训等费用，该报价应符合国内行情并能保证供应商完成履行合同所需的一切工作。合同一旦签订，此合同价格在合同实施期间将不因工作量及其他因素的变化而调整。</w:t>
      </w:r>
    </w:p>
    <w:p w14:paraId="0604FE03">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3.5.4供应商不得哄抬报价，也不应低于成本价(或进价) 报价。</w:t>
      </w:r>
      <w:r>
        <w:rPr>
          <w:rFonts w:hint="eastAsia" w:ascii="仿宋" w:hAnsi="仿宋" w:eastAsia="仿宋" w:cs="仿宋"/>
          <w:b w:val="0"/>
          <w:bCs w:val="0"/>
          <w:color w:val="auto"/>
          <w:sz w:val="28"/>
          <w:szCs w:val="28"/>
          <w:highlight w:val="none"/>
          <w:lang w:eastAsia="zh-CN"/>
        </w:rPr>
        <w:t>谈判小组</w:t>
      </w:r>
      <w:r>
        <w:rPr>
          <w:rFonts w:hint="eastAsia" w:ascii="仿宋" w:hAnsi="仿宋" w:eastAsia="仿宋" w:cs="仿宋"/>
          <w:b w:val="0"/>
          <w:bCs w:val="0"/>
          <w:color w:val="auto"/>
          <w:sz w:val="28"/>
          <w:szCs w:val="28"/>
          <w:highlight w:val="none"/>
        </w:rPr>
        <w:t>认为供应商的最低报价或者某些分项报价明显不合理或者低于成本，有可能影响商品质量和不能诚信履约的，将要求其在规定的期限内提供书面文件予以解释说明，并提交相关证明材料。否则，</w:t>
      </w:r>
      <w:r>
        <w:rPr>
          <w:rFonts w:hint="eastAsia" w:ascii="仿宋" w:hAnsi="仿宋" w:eastAsia="仿宋" w:cs="仿宋"/>
          <w:b w:val="0"/>
          <w:bCs w:val="0"/>
          <w:color w:val="auto"/>
          <w:sz w:val="28"/>
          <w:szCs w:val="28"/>
          <w:highlight w:val="none"/>
          <w:lang w:val="en-US" w:eastAsia="zh-CN"/>
        </w:rPr>
        <w:t>评审专家</w:t>
      </w:r>
      <w:r>
        <w:rPr>
          <w:rFonts w:hint="eastAsia" w:ascii="仿宋" w:hAnsi="仿宋" w:eastAsia="仿宋" w:cs="仿宋"/>
          <w:b w:val="0"/>
          <w:bCs w:val="0"/>
          <w:color w:val="auto"/>
          <w:sz w:val="28"/>
          <w:szCs w:val="28"/>
          <w:highlight w:val="none"/>
        </w:rPr>
        <w:t>可以取消该供应商的</w:t>
      </w:r>
      <w:r>
        <w:rPr>
          <w:rFonts w:hint="eastAsia" w:ascii="仿宋" w:hAnsi="仿宋" w:eastAsia="仿宋" w:cs="仿宋"/>
          <w:b w:val="0"/>
          <w:bCs w:val="0"/>
          <w:color w:val="auto"/>
          <w:sz w:val="28"/>
          <w:szCs w:val="28"/>
          <w:highlight w:val="none"/>
          <w:lang w:eastAsia="zh-CN"/>
        </w:rPr>
        <w:t>成交候选</w:t>
      </w:r>
      <w:r>
        <w:rPr>
          <w:rFonts w:hint="eastAsia" w:ascii="仿宋" w:hAnsi="仿宋" w:eastAsia="仿宋" w:cs="仿宋"/>
          <w:b w:val="0"/>
          <w:bCs w:val="0"/>
          <w:color w:val="auto"/>
          <w:sz w:val="28"/>
          <w:szCs w:val="28"/>
          <w:highlight w:val="none"/>
        </w:rPr>
        <w:t>资格。</w:t>
      </w:r>
    </w:p>
    <w:p w14:paraId="39E08BC1">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3.5.</w:t>
      </w:r>
      <w:r>
        <w:rPr>
          <w:rFonts w:hint="eastAsia" w:ascii="仿宋" w:hAnsi="仿宋" w:eastAsia="仿宋" w:cs="仿宋"/>
          <w:b w:val="0"/>
          <w:bCs w:val="0"/>
          <w:color w:val="auto"/>
          <w:sz w:val="28"/>
          <w:szCs w:val="28"/>
          <w:highlight w:val="none"/>
          <w:lang w:val="en-US" w:eastAsia="zh-CN"/>
        </w:rPr>
        <w:t>5</w:t>
      </w:r>
      <w:r>
        <w:rPr>
          <w:rFonts w:hint="eastAsia" w:ascii="仿宋" w:hAnsi="仿宋" w:eastAsia="仿宋" w:cs="仿宋"/>
          <w:b w:val="0"/>
          <w:bCs w:val="0"/>
          <w:color w:val="auto"/>
          <w:sz w:val="28"/>
          <w:szCs w:val="28"/>
          <w:highlight w:val="none"/>
        </w:rPr>
        <w:t>报价要求：通过</w:t>
      </w:r>
      <w:r>
        <w:rPr>
          <w:rFonts w:hint="eastAsia" w:ascii="仿宋" w:hAnsi="仿宋" w:eastAsia="仿宋" w:cs="仿宋"/>
          <w:b w:val="0"/>
          <w:bCs w:val="0"/>
          <w:color w:val="auto"/>
          <w:sz w:val="28"/>
          <w:szCs w:val="28"/>
          <w:highlight w:val="none"/>
          <w:lang w:val="en-US" w:eastAsia="zh-CN"/>
        </w:rPr>
        <w:t>资格性审查和符合性审查</w:t>
      </w:r>
      <w:r>
        <w:rPr>
          <w:rFonts w:hint="eastAsia" w:ascii="仿宋" w:hAnsi="仿宋" w:eastAsia="仿宋" w:cs="仿宋"/>
          <w:b w:val="0"/>
          <w:bCs w:val="0"/>
          <w:color w:val="auto"/>
          <w:sz w:val="28"/>
          <w:szCs w:val="28"/>
          <w:highlight w:val="none"/>
        </w:rPr>
        <w:t>的响应人将进行第二次报价，第二次报价为最后报价，最后报价是响应人谈判申请文件的有效组成部分。</w:t>
      </w:r>
    </w:p>
    <w:bookmarkEnd w:id="80"/>
    <w:p w14:paraId="50E3E176">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2" w:firstLineChars="200"/>
        <w:jc w:val="left"/>
        <w:textAlignment w:val="auto"/>
        <w:rPr>
          <w:rFonts w:hint="eastAsia" w:ascii="仿宋" w:hAnsi="仿宋" w:eastAsia="仿宋" w:cs="仿宋"/>
          <w:color w:val="auto"/>
          <w:sz w:val="28"/>
          <w:szCs w:val="28"/>
          <w:highlight w:val="none"/>
        </w:rPr>
      </w:pPr>
      <w:bookmarkStart w:id="81" w:name="_Toc502247269"/>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响应文件的式样和签署</w:t>
      </w:r>
      <w:bookmarkEnd w:id="81"/>
    </w:p>
    <w:p w14:paraId="59D8E349">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3.</w:t>
      </w:r>
      <w:r>
        <w:rPr>
          <w:rFonts w:hint="eastAsia" w:ascii="仿宋" w:hAnsi="仿宋" w:eastAsia="仿宋" w:cs="仿宋"/>
          <w:b w:val="0"/>
          <w:bCs w:val="0"/>
          <w:color w:val="auto"/>
          <w:sz w:val="28"/>
          <w:szCs w:val="28"/>
          <w:highlight w:val="none"/>
          <w:lang w:val="en-US" w:eastAsia="zh-CN"/>
        </w:rPr>
        <w:t>6</w:t>
      </w:r>
      <w:r>
        <w:rPr>
          <w:rFonts w:hint="eastAsia" w:ascii="仿宋" w:hAnsi="仿宋" w:eastAsia="仿宋" w:cs="仿宋"/>
          <w:b w:val="0"/>
          <w:bCs w:val="0"/>
          <w:color w:val="auto"/>
          <w:sz w:val="28"/>
          <w:szCs w:val="28"/>
          <w:highlight w:val="none"/>
        </w:rPr>
        <w:t>.1 除</w:t>
      </w:r>
      <w:r>
        <w:rPr>
          <w:rFonts w:hint="eastAsia" w:ascii="仿宋" w:hAnsi="仿宋" w:eastAsia="仿宋" w:cs="仿宋"/>
          <w:b w:val="0"/>
          <w:bCs w:val="0"/>
          <w:color w:val="auto"/>
          <w:sz w:val="28"/>
          <w:szCs w:val="28"/>
          <w:highlight w:val="none"/>
          <w:lang w:eastAsia="zh-CN"/>
        </w:rPr>
        <w:t>供应商</w:t>
      </w:r>
      <w:r>
        <w:rPr>
          <w:rFonts w:hint="eastAsia" w:ascii="仿宋" w:hAnsi="仿宋" w:eastAsia="仿宋" w:cs="仿宋"/>
          <w:b w:val="0"/>
          <w:bCs w:val="0"/>
          <w:color w:val="auto"/>
          <w:sz w:val="28"/>
          <w:szCs w:val="28"/>
          <w:highlight w:val="none"/>
        </w:rPr>
        <w:t>对错误处须修改外，全套</w:t>
      </w:r>
      <w:r>
        <w:rPr>
          <w:rFonts w:hint="eastAsia" w:ascii="仿宋" w:hAnsi="仿宋" w:eastAsia="仿宋" w:cs="仿宋"/>
          <w:b w:val="0"/>
          <w:bCs w:val="0"/>
          <w:color w:val="auto"/>
          <w:sz w:val="28"/>
          <w:szCs w:val="28"/>
          <w:highlight w:val="none"/>
          <w:lang w:eastAsia="zh-CN"/>
        </w:rPr>
        <w:t>响应文件</w:t>
      </w:r>
      <w:r>
        <w:rPr>
          <w:rFonts w:hint="eastAsia" w:ascii="仿宋" w:hAnsi="仿宋" w:eastAsia="仿宋" w:cs="仿宋"/>
          <w:b w:val="0"/>
          <w:bCs w:val="0"/>
          <w:color w:val="auto"/>
          <w:sz w:val="28"/>
          <w:szCs w:val="28"/>
          <w:highlight w:val="none"/>
        </w:rPr>
        <w:t>应无涂改或行间插字和增删。如有修改，修改处应由</w:t>
      </w:r>
      <w:r>
        <w:rPr>
          <w:rFonts w:hint="eastAsia" w:ascii="仿宋" w:hAnsi="仿宋" w:eastAsia="仿宋" w:cs="仿宋"/>
          <w:b w:val="0"/>
          <w:bCs w:val="0"/>
          <w:color w:val="auto"/>
          <w:sz w:val="28"/>
          <w:szCs w:val="28"/>
          <w:highlight w:val="none"/>
          <w:lang w:eastAsia="zh-CN"/>
        </w:rPr>
        <w:t>供应商</w:t>
      </w:r>
      <w:r>
        <w:rPr>
          <w:rFonts w:hint="eastAsia" w:ascii="仿宋" w:hAnsi="仿宋" w:eastAsia="仿宋" w:cs="仿宋"/>
          <w:b w:val="0"/>
          <w:bCs w:val="0"/>
          <w:color w:val="auto"/>
          <w:sz w:val="28"/>
          <w:szCs w:val="28"/>
          <w:highlight w:val="none"/>
        </w:rPr>
        <w:t>加盖</w:t>
      </w:r>
      <w:r>
        <w:rPr>
          <w:rFonts w:hint="eastAsia" w:ascii="仿宋" w:hAnsi="仿宋" w:eastAsia="仿宋" w:cs="仿宋"/>
          <w:b w:val="0"/>
          <w:bCs w:val="0"/>
          <w:color w:val="auto"/>
          <w:sz w:val="28"/>
          <w:szCs w:val="28"/>
          <w:highlight w:val="none"/>
          <w:lang w:eastAsia="zh-CN"/>
        </w:rPr>
        <w:t>供应商</w:t>
      </w:r>
      <w:r>
        <w:rPr>
          <w:rFonts w:hint="eastAsia" w:ascii="仿宋" w:hAnsi="仿宋" w:eastAsia="仿宋" w:cs="仿宋"/>
          <w:b w:val="0"/>
          <w:bCs w:val="0"/>
          <w:color w:val="auto"/>
          <w:sz w:val="28"/>
          <w:szCs w:val="28"/>
          <w:highlight w:val="none"/>
        </w:rPr>
        <w:t>的印章并由法定代表人或投标委托代理人签字或盖章。</w:t>
      </w:r>
    </w:p>
    <w:p w14:paraId="0C405D87">
      <w:pPr>
        <w:bidi w:val="0"/>
        <w:rPr>
          <w:rFonts w:hint="eastAsia"/>
          <w:highlight w:val="none"/>
        </w:rPr>
      </w:pPr>
    </w:p>
    <w:p w14:paraId="72D1CD1B">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3.</w:t>
      </w:r>
      <w:r>
        <w:rPr>
          <w:rFonts w:hint="eastAsia" w:ascii="仿宋" w:hAnsi="仿宋" w:eastAsia="仿宋" w:cs="仿宋"/>
          <w:b w:val="0"/>
          <w:bCs w:val="0"/>
          <w:color w:val="auto"/>
          <w:sz w:val="28"/>
          <w:szCs w:val="28"/>
          <w:highlight w:val="none"/>
          <w:lang w:val="en-US" w:eastAsia="zh-CN"/>
        </w:rPr>
        <w:t>6</w:t>
      </w:r>
      <w:r>
        <w:rPr>
          <w:rFonts w:hint="eastAsia" w:ascii="仿宋" w:hAnsi="仿宋" w:eastAsia="仿宋" w:cs="仿宋"/>
          <w:b w:val="0"/>
          <w:bCs w:val="0"/>
          <w:color w:val="auto"/>
          <w:sz w:val="28"/>
          <w:szCs w:val="28"/>
          <w:highlight w:val="none"/>
        </w:rPr>
        <w:t>.2 因扫描、拍摄模糊，字迹潦草，表达不清，未按要求填写而导致非唯一理解，造成未实质性响应竞争性谈判文件的响应文件将会被认定为无效的响应。</w:t>
      </w:r>
    </w:p>
    <w:p w14:paraId="7353E163">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jc w:val="left"/>
        <w:textAlignment w:val="auto"/>
        <w:rPr>
          <w:rFonts w:hint="eastAsia" w:ascii="仿宋" w:hAnsi="仿宋" w:eastAsia="仿宋" w:cs="仿宋"/>
          <w:color w:val="auto"/>
          <w:sz w:val="28"/>
          <w:szCs w:val="28"/>
          <w:highlight w:val="none"/>
        </w:rPr>
      </w:pPr>
      <w:bookmarkStart w:id="82" w:name="_Toc502247270"/>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rPr>
        <w:t>谈判保证金</w:t>
      </w:r>
      <w:bookmarkEnd w:id="82"/>
    </w:p>
    <w:p w14:paraId="2F4E3C85">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3.</w:t>
      </w:r>
      <w:r>
        <w:rPr>
          <w:rFonts w:hint="eastAsia" w:ascii="仿宋" w:hAnsi="仿宋" w:eastAsia="仿宋" w:cs="仿宋"/>
          <w:b w:val="0"/>
          <w:bCs w:val="0"/>
          <w:color w:val="auto"/>
          <w:sz w:val="28"/>
          <w:szCs w:val="28"/>
          <w:highlight w:val="none"/>
          <w:lang w:val="en-US" w:eastAsia="zh-CN"/>
        </w:rPr>
        <w:t>8</w:t>
      </w:r>
      <w:r>
        <w:rPr>
          <w:rFonts w:hint="eastAsia" w:ascii="仿宋" w:hAnsi="仿宋" w:eastAsia="仿宋" w:cs="仿宋"/>
          <w:b w:val="0"/>
          <w:bCs w:val="0"/>
          <w:color w:val="auto"/>
          <w:sz w:val="28"/>
          <w:szCs w:val="28"/>
          <w:highlight w:val="none"/>
        </w:rPr>
        <w:t>.1供应商应按本竞争性谈判文件供应商须知前附表的规定提交谈判保证金。</w:t>
      </w:r>
    </w:p>
    <w:p w14:paraId="3CBD8862">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3.</w:t>
      </w:r>
      <w:r>
        <w:rPr>
          <w:rFonts w:hint="eastAsia" w:ascii="仿宋" w:hAnsi="仿宋" w:eastAsia="仿宋" w:cs="仿宋"/>
          <w:b w:val="0"/>
          <w:bCs w:val="0"/>
          <w:color w:val="auto"/>
          <w:sz w:val="28"/>
          <w:szCs w:val="28"/>
          <w:highlight w:val="none"/>
          <w:lang w:val="en-US" w:eastAsia="zh-CN"/>
        </w:rPr>
        <w:t>8</w:t>
      </w:r>
      <w:r>
        <w:rPr>
          <w:rFonts w:hint="eastAsia" w:ascii="仿宋" w:hAnsi="仿宋" w:eastAsia="仿宋" w:cs="仿宋"/>
          <w:b w:val="0"/>
          <w:bCs w:val="0"/>
          <w:color w:val="auto"/>
          <w:sz w:val="28"/>
          <w:szCs w:val="28"/>
          <w:highlight w:val="none"/>
        </w:rPr>
        <w:t>.2谈判保证金的退还</w:t>
      </w:r>
    </w:p>
    <w:p w14:paraId="54FA6BE1">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3.</w:t>
      </w:r>
      <w:r>
        <w:rPr>
          <w:rFonts w:hint="eastAsia" w:ascii="仿宋" w:hAnsi="仿宋" w:eastAsia="仿宋" w:cs="仿宋"/>
          <w:b w:val="0"/>
          <w:bCs w:val="0"/>
          <w:color w:val="auto"/>
          <w:sz w:val="28"/>
          <w:szCs w:val="28"/>
          <w:highlight w:val="none"/>
          <w:lang w:val="en-US" w:eastAsia="zh-CN"/>
        </w:rPr>
        <w:t>8</w:t>
      </w:r>
      <w:r>
        <w:rPr>
          <w:rFonts w:hint="eastAsia" w:ascii="仿宋" w:hAnsi="仿宋" w:eastAsia="仿宋" w:cs="仿宋"/>
          <w:b w:val="0"/>
          <w:bCs w:val="0"/>
          <w:color w:val="auto"/>
          <w:sz w:val="28"/>
          <w:szCs w:val="28"/>
          <w:highlight w:val="none"/>
        </w:rPr>
        <w:t>.2.1</w:t>
      </w:r>
      <w:r>
        <w:rPr>
          <w:rFonts w:hint="eastAsia" w:ascii="仿宋" w:hAnsi="仿宋" w:eastAsia="仿宋" w:cs="仿宋"/>
          <w:b w:val="0"/>
          <w:bCs w:val="0"/>
          <w:color w:val="auto"/>
          <w:sz w:val="28"/>
          <w:szCs w:val="28"/>
          <w:highlight w:val="none"/>
          <w:lang w:val="en-US" w:eastAsia="zh-CN"/>
        </w:rPr>
        <w:t>成交供应商</w:t>
      </w:r>
      <w:r>
        <w:rPr>
          <w:rFonts w:hint="eastAsia" w:ascii="仿宋" w:hAnsi="仿宋" w:eastAsia="仿宋" w:cs="仿宋"/>
          <w:b w:val="0"/>
          <w:bCs w:val="0"/>
          <w:color w:val="auto"/>
          <w:sz w:val="28"/>
          <w:szCs w:val="28"/>
          <w:highlight w:val="none"/>
        </w:rPr>
        <w:t>的</w:t>
      </w:r>
      <w:r>
        <w:rPr>
          <w:rFonts w:hint="eastAsia" w:ascii="仿宋" w:hAnsi="仿宋" w:eastAsia="仿宋" w:cs="仿宋"/>
          <w:b w:val="0"/>
          <w:bCs w:val="0"/>
          <w:color w:val="auto"/>
          <w:sz w:val="28"/>
          <w:szCs w:val="28"/>
          <w:highlight w:val="none"/>
          <w:lang w:eastAsia="zh-CN"/>
        </w:rPr>
        <w:t>谈判保证金</w:t>
      </w:r>
      <w:r>
        <w:rPr>
          <w:rFonts w:hint="eastAsia" w:ascii="仿宋" w:hAnsi="仿宋" w:eastAsia="仿宋" w:cs="仿宋"/>
          <w:b w:val="0"/>
          <w:bCs w:val="0"/>
          <w:color w:val="auto"/>
          <w:sz w:val="28"/>
          <w:szCs w:val="28"/>
          <w:highlight w:val="none"/>
        </w:rPr>
        <w:t>将在</w:t>
      </w:r>
      <w:r>
        <w:rPr>
          <w:rFonts w:hint="eastAsia" w:ascii="仿宋" w:hAnsi="仿宋" w:eastAsia="仿宋" w:cs="仿宋"/>
          <w:b w:val="0"/>
          <w:bCs w:val="0"/>
          <w:color w:val="auto"/>
          <w:sz w:val="28"/>
          <w:szCs w:val="28"/>
          <w:highlight w:val="none"/>
          <w:lang w:val="en-US" w:eastAsia="zh-CN"/>
        </w:rPr>
        <w:t>成交供应商</w:t>
      </w:r>
      <w:r>
        <w:rPr>
          <w:rFonts w:hint="eastAsia" w:ascii="仿宋" w:hAnsi="仿宋" w:eastAsia="仿宋" w:cs="仿宋"/>
          <w:b w:val="0"/>
          <w:bCs w:val="0"/>
          <w:color w:val="auto"/>
          <w:sz w:val="28"/>
          <w:szCs w:val="28"/>
          <w:highlight w:val="none"/>
        </w:rPr>
        <w:t>与采购人签订合同后五个工作日内无息退还。未</w:t>
      </w:r>
      <w:r>
        <w:rPr>
          <w:rFonts w:hint="eastAsia" w:ascii="仿宋" w:hAnsi="仿宋" w:eastAsia="仿宋" w:cs="仿宋"/>
          <w:b w:val="0"/>
          <w:bCs w:val="0"/>
          <w:color w:val="auto"/>
          <w:sz w:val="28"/>
          <w:szCs w:val="28"/>
          <w:highlight w:val="none"/>
          <w:lang w:val="en-US" w:eastAsia="zh-CN"/>
        </w:rPr>
        <w:t>成交供应商</w:t>
      </w:r>
      <w:r>
        <w:rPr>
          <w:rFonts w:hint="eastAsia" w:ascii="仿宋" w:hAnsi="仿宋" w:eastAsia="仿宋" w:cs="仿宋"/>
          <w:b w:val="0"/>
          <w:bCs w:val="0"/>
          <w:color w:val="auto"/>
          <w:sz w:val="28"/>
          <w:szCs w:val="28"/>
          <w:highlight w:val="none"/>
        </w:rPr>
        <w:t>的</w:t>
      </w:r>
      <w:r>
        <w:rPr>
          <w:rFonts w:hint="eastAsia" w:ascii="仿宋" w:hAnsi="仿宋" w:eastAsia="仿宋" w:cs="仿宋"/>
          <w:b w:val="0"/>
          <w:bCs w:val="0"/>
          <w:color w:val="auto"/>
          <w:sz w:val="28"/>
          <w:szCs w:val="28"/>
          <w:highlight w:val="none"/>
          <w:lang w:eastAsia="zh-CN"/>
        </w:rPr>
        <w:t>谈判保证金</w:t>
      </w:r>
      <w:r>
        <w:rPr>
          <w:rFonts w:hint="eastAsia" w:ascii="仿宋" w:hAnsi="仿宋" w:eastAsia="仿宋" w:cs="仿宋"/>
          <w:b w:val="0"/>
          <w:bCs w:val="0"/>
          <w:color w:val="auto"/>
          <w:sz w:val="28"/>
          <w:szCs w:val="28"/>
          <w:highlight w:val="none"/>
        </w:rPr>
        <w:t>在</w:t>
      </w:r>
      <w:r>
        <w:rPr>
          <w:rFonts w:hint="eastAsia" w:ascii="仿宋" w:hAnsi="仿宋" w:eastAsia="仿宋" w:cs="仿宋"/>
          <w:b w:val="0"/>
          <w:bCs w:val="0"/>
          <w:color w:val="auto"/>
          <w:sz w:val="28"/>
          <w:szCs w:val="28"/>
          <w:highlight w:val="none"/>
          <w:lang w:val="en-US" w:eastAsia="zh-CN"/>
        </w:rPr>
        <w:t>成交</w:t>
      </w:r>
      <w:r>
        <w:rPr>
          <w:rFonts w:hint="eastAsia" w:ascii="仿宋" w:hAnsi="仿宋" w:eastAsia="仿宋" w:cs="仿宋"/>
          <w:b w:val="0"/>
          <w:bCs w:val="0"/>
          <w:color w:val="auto"/>
          <w:sz w:val="28"/>
          <w:szCs w:val="28"/>
          <w:highlight w:val="none"/>
        </w:rPr>
        <w:t>通知书发出后五个工作日内无息退还。</w:t>
      </w:r>
    </w:p>
    <w:p w14:paraId="07D4DB4E">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rPr>
        <w:t>3.</w:t>
      </w:r>
      <w:r>
        <w:rPr>
          <w:rFonts w:hint="eastAsia" w:ascii="仿宋" w:hAnsi="仿宋" w:eastAsia="仿宋" w:cs="仿宋"/>
          <w:b w:val="0"/>
          <w:bCs w:val="0"/>
          <w:color w:val="auto"/>
          <w:sz w:val="28"/>
          <w:szCs w:val="28"/>
          <w:highlight w:val="none"/>
          <w:lang w:val="en-US" w:eastAsia="zh-CN"/>
        </w:rPr>
        <w:t>8</w:t>
      </w:r>
      <w:r>
        <w:rPr>
          <w:rFonts w:hint="eastAsia" w:ascii="仿宋" w:hAnsi="仿宋" w:eastAsia="仿宋" w:cs="仿宋"/>
          <w:b w:val="0"/>
          <w:bCs w:val="0"/>
          <w:color w:val="auto"/>
          <w:sz w:val="28"/>
          <w:szCs w:val="28"/>
          <w:highlight w:val="none"/>
        </w:rPr>
        <w:t>.3有下列情形之一的，谈判保证金不予退还：</w:t>
      </w:r>
    </w:p>
    <w:p w14:paraId="6719C942">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rPr>
        <w:t xml:space="preserve">    （1）供应商在提交响应文件截止时间后撤回响应文件的；</w:t>
      </w:r>
    </w:p>
    <w:p w14:paraId="65EEB3D3">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rPr>
        <w:t xml:space="preserve">    （2）供应商在响应文件中提供虚假材料的；</w:t>
      </w:r>
    </w:p>
    <w:p w14:paraId="7BA3ED12">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rPr>
        <w:t xml:space="preserve">    （3）除因不可抗力或竞争性谈判文件认可的情形以外，成交的供应商不与采购人签订合同的；</w:t>
      </w:r>
    </w:p>
    <w:p w14:paraId="00FB1E25">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rPr>
        <w:t xml:space="preserve">    （4）供应商与采购人、其他供应商或者采购代理机构恶意串通的；</w:t>
      </w:r>
    </w:p>
    <w:p w14:paraId="668ABCBE">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    （5）竞争性谈判文件规定的其他情形。</w:t>
      </w:r>
    </w:p>
    <w:p w14:paraId="54A22B60">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4.响应文件的提交</w:t>
      </w:r>
      <w:bookmarkEnd w:id="74"/>
      <w:bookmarkEnd w:id="75"/>
    </w:p>
    <w:p w14:paraId="0788BD52">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jc w:val="left"/>
        <w:textAlignment w:val="auto"/>
        <w:rPr>
          <w:rFonts w:hint="eastAsia" w:ascii="仿宋" w:hAnsi="仿宋" w:eastAsia="仿宋" w:cs="仿宋"/>
          <w:color w:val="auto"/>
          <w:sz w:val="28"/>
          <w:szCs w:val="28"/>
          <w:highlight w:val="none"/>
        </w:rPr>
      </w:pPr>
      <w:bookmarkStart w:id="83" w:name="_Toc502247272"/>
      <w:bookmarkStart w:id="84" w:name="_Toc309631196"/>
      <w:bookmarkStart w:id="85" w:name="_Toc25347"/>
      <w:r>
        <w:rPr>
          <w:rFonts w:hint="eastAsia" w:ascii="仿宋" w:hAnsi="仿宋" w:eastAsia="仿宋" w:cs="仿宋"/>
          <w:color w:val="auto"/>
          <w:sz w:val="28"/>
          <w:szCs w:val="28"/>
          <w:highlight w:val="none"/>
        </w:rPr>
        <w:t>4.1</w:t>
      </w:r>
      <w:bookmarkEnd w:id="83"/>
      <w:r>
        <w:rPr>
          <w:rFonts w:hint="eastAsia" w:ascii="仿宋" w:hAnsi="仿宋" w:eastAsia="仿宋" w:cs="仿宋"/>
          <w:color w:val="auto"/>
          <w:sz w:val="28"/>
          <w:szCs w:val="28"/>
          <w:highlight w:val="none"/>
        </w:rPr>
        <w:t>响应文件的装订、密封和标记</w:t>
      </w:r>
    </w:p>
    <w:p w14:paraId="3C6E7FE5">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（1）本项目无</w:t>
      </w:r>
      <w:r>
        <w:rPr>
          <w:rFonts w:hint="eastAsia" w:ascii="仿宋" w:hAnsi="仿宋" w:eastAsia="仿宋" w:cs="仿宋"/>
          <w:b w:val="0"/>
          <w:bCs w:val="0"/>
          <w:color w:val="auto"/>
          <w:sz w:val="28"/>
          <w:szCs w:val="28"/>
          <w:highlight w:val="none"/>
          <w:lang w:val="en-US" w:eastAsia="zh-CN"/>
        </w:rPr>
        <w:t>装订、</w:t>
      </w:r>
      <w:r>
        <w:rPr>
          <w:rFonts w:hint="eastAsia" w:ascii="仿宋" w:hAnsi="仿宋" w:eastAsia="仿宋" w:cs="仿宋"/>
          <w:b w:val="0"/>
          <w:bCs w:val="0"/>
          <w:color w:val="auto"/>
          <w:sz w:val="28"/>
          <w:szCs w:val="28"/>
          <w:highlight w:val="none"/>
        </w:rPr>
        <w:t>密封和标记的要求，只需按照</w:t>
      </w:r>
      <w:r>
        <w:rPr>
          <w:rFonts w:hint="eastAsia" w:ascii="仿宋" w:hAnsi="仿宋" w:eastAsia="仿宋" w:cs="仿宋"/>
          <w:b w:val="0"/>
          <w:bCs w:val="0"/>
          <w:color w:val="auto"/>
          <w:sz w:val="28"/>
          <w:szCs w:val="28"/>
          <w:highlight w:val="none"/>
          <w:lang w:eastAsia="zh-CN"/>
        </w:rPr>
        <w:t>《</w:t>
      </w:r>
      <w:r>
        <w:rPr>
          <w:rFonts w:hint="eastAsia" w:ascii="仿宋" w:hAnsi="仿宋" w:eastAsia="仿宋" w:cs="仿宋"/>
          <w:b w:val="0"/>
          <w:bCs w:val="0"/>
          <w:color w:val="auto"/>
          <w:sz w:val="28"/>
          <w:szCs w:val="28"/>
          <w:highlight w:val="none"/>
          <w:lang w:val="en-US" w:eastAsia="zh-CN"/>
        </w:rPr>
        <w:t>乐采云平台</w:t>
      </w:r>
      <w:r>
        <w:rPr>
          <w:rFonts w:hint="eastAsia" w:ascii="仿宋" w:hAnsi="仿宋" w:eastAsia="仿宋" w:cs="仿宋"/>
          <w:b w:val="0"/>
          <w:bCs w:val="0"/>
          <w:color w:val="auto"/>
          <w:sz w:val="28"/>
          <w:szCs w:val="28"/>
          <w:highlight w:val="none"/>
          <w:lang w:eastAsia="zh-CN"/>
        </w:rPr>
        <w:t>》</w:t>
      </w:r>
      <w:r>
        <w:rPr>
          <w:rFonts w:hint="eastAsia" w:ascii="仿宋" w:hAnsi="仿宋" w:eastAsia="仿宋" w:cs="仿宋"/>
          <w:b w:val="0"/>
          <w:bCs w:val="0"/>
          <w:color w:val="auto"/>
          <w:sz w:val="28"/>
          <w:szCs w:val="28"/>
          <w:highlight w:val="none"/>
        </w:rPr>
        <w:t>的要求编制、加密后在</w:t>
      </w:r>
      <w:r>
        <w:rPr>
          <w:rFonts w:hint="eastAsia" w:ascii="仿宋" w:hAnsi="仿宋" w:eastAsia="仿宋" w:cs="仿宋"/>
          <w:b w:val="0"/>
          <w:bCs w:val="0"/>
          <w:color w:val="auto"/>
          <w:sz w:val="28"/>
          <w:szCs w:val="28"/>
          <w:highlight w:val="none"/>
          <w:lang w:eastAsia="zh-CN"/>
        </w:rPr>
        <w:t>响应文件</w:t>
      </w:r>
      <w:r>
        <w:rPr>
          <w:rFonts w:hint="eastAsia" w:ascii="仿宋" w:hAnsi="仿宋" w:eastAsia="仿宋" w:cs="仿宋"/>
          <w:b w:val="0"/>
          <w:bCs w:val="0"/>
          <w:color w:val="auto"/>
          <w:sz w:val="28"/>
          <w:szCs w:val="28"/>
          <w:highlight w:val="none"/>
        </w:rPr>
        <w:t>提交截止时间前上传至</w:t>
      </w:r>
      <w:r>
        <w:rPr>
          <w:rFonts w:hint="eastAsia" w:ascii="仿宋" w:hAnsi="仿宋" w:eastAsia="仿宋" w:cs="仿宋"/>
          <w:b w:val="0"/>
          <w:bCs w:val="0"/>
          <w:color w:val="auto"/>
          <w:sz w:val="28"/>
          <w:szCs w:val="28"/>
          <w:highlight w:val="none"/>
          <w:lang w:eastAsia="zh-CN"/>
        </w:rPr>
        <w:t>《</w:t>
      </w:r>
      <w:r>
        <w:rPr>
          <w:rFonts w:hint="eastAsia" w:ascii="仿宋" w:hAnsi="仿宋" w:eastAsia="仿宋" w:cs="仿宋"/>
          <w:b w:val="0"/>
          <w:bCs w:val="0"/>
          <w:color w:val="auto"/>
          <w:sz w:val="28"/>
          <w:szCs w:val="28"/>
          <w:highlight w:val="none"/>
          <w:lang w:val="en-US" w:eastAsia="zh-CN"/>
        </w:rPr>
        <w:t>乐采云平台</w:t>
      </w:r>
      <w:r>
        <w:rPr>
          <w:rFonts w:hint="eastAsia" w:ascii="仿宋" w:hAnsi="仿宋" w:eastAsia="仿宋" w:cs="仿宋"/>
          <w:b w:val="0"/>
          <w:bCs w:val="0"/>
          <w:color w:val="auto"/>
          <w:sz w:val="28"/>
          <w:szCs w:val="28"/>
          <w:highlight w:val="none"/>
          <w:lang w:eastAsia="zh-CN"/>
        </w:rPr>
        <w:t>》</w:t>
      </w:r>
      <w:r>
        <w:rPr>
          <w:rFonts w:hint="eastAsia" w:ascii="仿宋" w:hAnsi="仿宋" w:eastAsia="仿宋" w:cs="仿宋"/>
          <w:b w:val="0"/>
          <w:bCs w:val="0"/>
          <w:color w:val="auto"/>
          <w:sz w:val="28"/>
          <w:szCs w:val="28"/>
          <w:highlight w:val="none"/>
        </w:rPr>
        <w:t>，</w:t>
      </w:r>
      <w:r>
        <w:rPr>
          <w:rFonts w:hint="eastAsia" w:ascii="仿宋" w:hAnsi="仿宋" w:eastAsia="仿宋" w:cs="仿宋"/>
          <w:b w:val="0"/>
          <w:bCs w:val="0"/>
          <w:color w:val="auto"/>
          <w:sz w:val="28"/>
          <w:szCs w:val="28"/>
          <w:highlight w:val="none"/>
          <w:lang w:eastAsia="zh-CN"/>
        </w:rPr>
        <w:t>响应文件</w:t>
      </w:r>
      <w:r>
        <w:rPr>
          <w:rFonts w:hint="eastAsia" w:ascii="仿宋" w:hAnsi="仿宋" w:eastAsia="仿宋" w:cs="仿宋"/>
          <w:b w:val="0"/>
          <w:bCs w:val="0"/>
          <w:color w:val="auto"/>
          <w:sz w:val="28"/>
          <w:szCs w:val="28"/>
          <w:highlight w:val="none"/>
        </w:rPr>
        <w:t>提交截止时间前未完成</w:t>
      </w:r>
      <w:r>
        <w:rPr>
          <w:rFonts w:hint="eastAsia" w:ascii="仿宋" w:hAnsi="仿宋" w:eastAsia="仿宋" w:cs="仿宋"/>
          <w:b w:val="0"/>
          <w:bCs w:val="0"/>
          <w:color w:val="auto"/>
          <w:sz w:val="28"/>
          <w:szCs w:val="28"/>
          <w:highlight w:val="none"/>
          <w:lang w:eastAsia="zh-CN"/>
        </w:rPr>
        <w:t>响应文件</w:t>
      </w:r>
      <w:r>
        <w:rPr>
          <w:rFonts w:hint="eastAsia" w:ascii="仿宋" w:hAnsi="仿宋" w:eastAsia="仿宋" w:cs="仿宋"/>
          <w:b w:val="0"/>
          <w:bCs w:val="0"/>
          <w:color w:val="auto"/>
          <w:sz w:val="28"/>
          <w:szCs w:val="28"/>
          <w:highlight w:val="none"/>
        </w:rPr>
        <w:t>上传的，视为撤回</w:t>
      </w:r>
      <w:r>
        <w:rPr>
          <w:rFonts w:hint="eastAsia" w:ascii="仿宋" w:hAnsi="仿宋" w:eastAsia="仿宋" w:cs="仿宋"/>
          <w:b w:val="0"/>
          <w:bCs w:val="0"/>
          <w:color w:val="auto"/>
          <w:sz w:val="28"/>
          <w:szCs w:val="28"/>
          <w:highlight w:val="none"/>
          <w:lang w:eastAsia="zh-CN"/>
        </w:rPr>
        <w:t>响应文件</w:t>
      </w:r>
      <w:r>
        <w:rPr>
          <w:rFonts w:hint="eastAsia" w:ascii="仿宋" w:hAnsi="仿宋" w:eastAsia="仿宋" w:cs="仿宋"/>
          <w:b w:val="0"/>
          <w:bCs w:val="0"/>
          <w:color w:val="auto"/>
          <w:sz w:val="28"/>
          <w:szCs w:val="28"/>
          <w:highlight w:val="none"/>
        </w:rPr>
        <w:t>。</w:t>
      </w:r>
    </w:p>
    <w:p w14:paraId="5353C861">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（2）网上递交电子</w:t>
      </w:r>
      <w:r>
        <w:rPr>
          <w:rFonts w:hint="eastAsia" w:ascii="仿宋" w:hAnsi="仿宋" w:eastAsia="仿宋" w:cs="仿宋"/>
          <w:b w:val="0"/>
          <w:bCs w:val="0"/>
          <w:color w:val="auto"/>
          <w:sz w:val="28"/>
          <w:szCs w:val="28"/>
          <w:highlight w:val="none"/>
          <w:lang w:eastAsia="zh-CN"/>
        </w:rPr>
        <w:t>响应文件</w:t>
      </w:r>
      <w:r>
        <w:rPr>
          <w:rFonts w:hint="eastAsia" w:ascii="仿宋" w:hAnsi="仿宋" w:eastAsia="仿宋" w:cs="仿宋"/>
          <w:b w:val="0"/>
          <w:bCs w:val="0"/>
          <w:color w:val="auto"/>
          <w:sz w:val="28"/>
          <w:szCs w:val="28"/>
          <w:highlight w:val="none"/>
        </w:rPr>
        <w:t>网址为https://www.lecaiyun.com/，</w:t>
      </w:r>
      <w:r>
        <w:rPr>
          <w:rFonts w:hint="eastAsia" w:ascii="仿宋" w:hAnsi="仿宋" w:eastAsia="仿宋" w:cs="仿宋"/>
          <w:b w:val="0"/>
          <w:bCs w:val="0"/>
          <w:color w:val="auto"/>
          <w:sz w:val="28"/>
          <w:szCs w:val="28"/>
          <w:highlight w:val="none"/>
          <w:lang w:eastAsia="zh-CN"/>
        </w:rPr>
        <w:t>供应商</w:t>
      </w:r>
      <w:r>
        <w:rPr>
          <w:rFonts w:hint="eastAsia" w:ascii="仿宋" w:hAnsi="仿宋" w:eastAsia="仿宋" w:cs="仿宋"/>
          <w:b w:val="0"/>
          <w:bCs w:val="0"/>
          <w:color w:val="auto"/>
          <w:sz w:val="28"/>
          <w:szCs w:val="28"/>
          <w:highlight w:val="none"/>
        </w:rPr>
        <w:t>须在投标截止时间前完成所有</w:t>
      </w:r>
      <w:r>
        <w:rPr>
          <w:rFonts w:hint="eastAsia" w:ascii="仿宋" w:hAnsi="仿宋" w:eastAsia="仿宋" w:cs="仿宋"/>
          <w:b w:val="0"/>
          <w:bCs w:val="0"/>
          <w:color w:val="auto"/>
          <w:sz w:val="28"/>
          <w:szCs w:val="28"/>
          <w:highlight w:val="none"/>
          <w:lang w:eastAsia="zh-CN"/>
        </w:rPr>
        <w:t>响应文件</w:t>
      </w:r>
      <w:r>
        <w:rPr>
          <w:rFonts w:hint="eastAsia" w:ascii="仿宋" w:hAnsi="仿宋" w:eastAsia="仿宋" w:cs="仿宋"/>
          <w:b w:val="0"/>
          <w:bCs w:val="0"/>
          <w:color w:val="auto"/>
          <w:sz w:val="28"/>
          <w:szCs w:val="28"/>
          <w:highlight w:val="none"/>
        </w:rPr>
        <w:t>的上传，网上确认电子签名。</w:t>
      </w:r>
    </w:p>
    <w:p w14:paraId="1E06E492">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jc w:val="left"/>
        <w:textAlignment w:val="auto"/>
        <w:rPr>
          <w:rFonts w:hint="eastAsia" w:ascii="仿宋" w:hAnsi="仿宋" w:eastAsia="仿宋" w:cs="仿宋"/>
          <w:color w:val="auto"/>
          <w:sz w:val="28"/>
          <w:szCs w:val="28"/>
          <w:highlight w:val="none"/>
        </w:rPr>
      </w:pPr>
      <w:bookmarkStart w:id="86" w:name="_Toc156373495"/>
      <w:r>
        <w:rPr>
          <w:rFonts w:hint="eastAsia" w:ascii="仿宋" w:hAnsi="仿宋" w:eastAsia="仿宋" w:cs="仿宋"/>
          <w:color w:val="auto"/>
          <w:sz w:val="28"/>
          <w:szCs w:val="28"/>
          <w:highlight w:val="none"/>
          <w:lang w:val="en-US" w:eastAsia="zh-CN"/>
        </w:rPr>
        <w:t>4.2</w:t>
      </w:r>
      <w:r>
        <w:rPr>
          <w:rFonts w:hint="eastAsia" w:ascii="仿宋" w:hAnsi="仿宋" w:eastAsia="仿宋" w:cs="仿宋"/>
          <w:color w:val="auto"/>
          <w:sz w:val="28"/>
          <w:szCs w:val="28"/>
          <w:highlight w:val="none"/>
        </w:rPr>
        <w:t>提交</w:t>
      </w:r>
      <w:r>
        <w:rPr>
          <w:rFonts w:hint="eastAsia" w:ascii="仿宋" w:hAnsi="仿宋" w:eastAsia="仿宋" w:cs="仿宋"/>
          <w:color w:val="auto"/>
          <w:sz w:val="28"/>
          <w:szCs w:val="28"/>
          <w:highlight w:val="none"/>
          <w:lang w:eastAsia="zh-CN"/>
        </w:rPr>
        <w:t>响应文件</w:t>
      </w:r>
      <w:r>
        <w:rPr>
          <w:rFonts w:hint="eastAsia" w:ascii="仿宋" w:hAnsi="仿宋" w:eastAsia="仿宋" w:cs="仿宋"/>
          <w:color w:val="auto"/>
          <w:sz w:val="28"/>
          <w:szCs w:val="28"/>
          <w:highlight w:val="none"/>
        </w:rPr>
        <w:t>的截止时间和地点</w:t>
      </w:r>
      <w:bookmarkEnd w:id="86"/>
    </w:p>
    <w:p w14:paraId="09BDBAE0">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（1）</w:t>
      </w:r>
      <w:r>
        <w:rPr>
          <w:rFonts w:hint="eastAsia" w:ascii="仿宋" w:hAnsi="仿宋" w:eastAsia="仿宋" w:cs="仿宋"/>
          <w:b w:val="0"/>
          <w:bCs w:val="0"/>
          <w:color w:val="auto"/>
          <w:sz w:val="28"/>
          <w:szCs w:val="28"/>
          <w:highlight w:val="none"/>
          <w:lang w:eastAsia="zh-CN"/>
        </w:rPr>
        <w:t>响应文件</w:t>
      </w:r>
      <w:r>
        <w:rPr>
          <w:rFonts w:hint="eastAsia" w:ascii="仿宋" w:hAnsi="仿宋" w:eastAsia="仿宋" w:cs="仿宋"/>
          <w:b w:val="0"/>
          <w:bCs w:val="0"/>
          <w:color w:val="auto"/>
          <w:sz w:val="28"/>
          <w:szCs w:val="28"/>
          <w:highlight w:val="none"/>
        </w:rPr>
        <w:t>的提交不得迟于“</w:t>
      </w:r>
      <w:r>
        <w:rPr>
          <w:rFonts w:hint="eastAsia" w:ascii="仿宋" w:hAnsi="仿宋" w:eastAsia="仿宋" w:cs="仿宋"/>
          <w:b w:val="0"/>
          <w:bCs w:val="0"/>
          <w:color w:val="auto"/>
          <w:sz w:val="28"/>
          <w:szCs w:val="28"/>
          <w:highlight w:val="none"/>
          <w:lang w:eastAsia="zh-CN"/>
        </w:rPr>
        <w:t>供应商</w:t>
      </w:r>
      <w:r>
        <w:rPr>
          <w:rFonts w:hint="eastAsia" w:ascii="仿宋" w:hAnsi="仿宋" w:eastAsia="仿宋" w:cs="仿宋"/>
          <w:b w:val="0"/>
          <w:bCs w:val="0"/>
          <w:color w:val="auto"/>
          <w:sz w:val="28"/>
          <w:szCs w:val="28"/>
          <w:highlight w:val="none"/>
        </w:rPr>
        <w:t>须知前附表”规定的提交</w:t>
      </w:r>
      <w:r>
        <w:rPr>
          <w:rFonts w:hint="eastAsia" w:ascii="仿宋" w:hAnsi="仿宋" w:eastAsia="仿宋" w:cs="仿宋"/>
          <w:b w:val="0"/>
          <w:bCs w:val="0"/>
          <w:color w:val="auto"/>
          <w:sz w:val="28"/>
          <w:szCs w:val="28"/>
          <w:highlight w:val="none"/>
          <w:lang w:eastAsia="zh-CN"/>
        </w:rPr>
        <w:t>响应文件</w:t>
      </w:r>
      <w:r>
        <w:rPr>
          <w:rFonts w:hint="eastAsia" w:ascii="仿宋" w:hAnsi="仿宋" w:eastAsia="仿宋" w:cs="仿宋"/>
          <w:b w:val="0"/>
          <w:bCs w:val="0"/>
          <w:color w:val="auto"/>
          <w:sz w:val="28"/>
          <w:szCs w:val="28"/>
          <w:highlight w:val="none"/>
        </w:rPr>
        <w:t>截止时间。</w:t>
      </w:r>
    </w:p>
    <w:p w14:paraId="5033292A">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（2）</w:t>
      </w:r>
      <w:r>
        <w:rPr>
          <w:rFonts w:hint="eastAsia" w:ascii="仿宋" w:hAnsi="仿宋" w:eastAsia="仿宋" w:cs="仿宋"/>
          <w:b w:val="0"/>
          <w:bCs w:val="0"/>
          <w:color w:val="auto"/>
          <w:sz w:val="28"/>
          <w:szCs w:val="28"/>
          <w:highlight w:val="none"/>
          <w:lang w:eastAsia="zh-CN"/>
        </w:rPr>
        <w:t>供应商</w:t>
      </w:r>
      <w:r>
        <w:rPr>
          <w:rFonts w:hint="eastAsia" w:ascii="仿宋" w:hAnsi="仿宋" w:eastAsia="仿宋" w:cs="仿宋"/>
          <w:b w:val="0"/>
          <w:bCs w:val="0"/>
          <w:color w:val="auto"/>
          <w:sz w:val="28"/>
          <w:szCs w:val="28"/>
          <w:highlight w:val="none"/>
        </w:rPr>
        <w:t>必须在规定时间内将</w:t>
      </w:r>
      <w:r>
        <w:rPr>
          <w:rFonts w:hint="eastAsia" w:ascii="仿宋" w:hAnsi="仿宋" w:eastAsia="仿宋" w:cs="仿宋"/>
          <w:b w:val="0"/>
          <w:bCs w:val="0"/>
          <w:color w:val="auto"/>
          <w:sz w:val="28"/>
          <w:szCs w:val="28"/>
          <w:highlight w:val="none"/>
          <w:lang w:eastAsia="zh-CN"/>
        </w:rPr>
        <w:t>响应文件</w:t>
      </w:r>
      <w:r>
        <w:rPr>
          <w:rFonts w:hint="eastAsia" w:ascii="仿宋" w:hAnsi="仿宋" w:eastAsia="仿宋" w:cs="仿宋"/>
          <w:b w:val="0"/>
          <w:bCs w:val="0"/>
          <w:color w:val="auto"/>
          <w:sz w:val="28"/>
          <w:szCs w:val="28"/>
          <w:highlight w:val="none"/>
        </w:rPr>
        <w:t>提交到“</w:t>
      </w:r>
      <w:r>
        <w:rPr>
          <w:rFonts w:hint="eastAsia" w:ascii="仿宋" w:hAnsi="仿宋" w:eastAsia="仿宋" w:cs="仿宋"/>
          <w:b w:val="0"/>
          <w:bCs w:val="0"/>
          <w:color w:val="auto"/>
          <w:sz w:val="28"/>
          <w:szCs w:val="28"/>
          <w:highlight w:val="none"/>
          <w:lang w:eastAsia="zh-CN"/>
        </w:rPr>
        <w:t>供应商</w:t>
      </w:r>
      <w:r>
        <w:rPr>
          <w:rFonts w:hint="eastAsia" w:ascii="仿宋" w:hAnsi="仿宋" w:eastAsia="仿宋" w:cs="仿宋"/>
          <w:b w:val="0"/>
          <w:bCs w:val="0"/>
          <w:color w:val="auto"/>
          <w:sz w:val="28"/>
          <w:szCs w:val="28"/>
          <w:highlight w:val="none"/>
        </w:rPr>
        <w:t>须知前附表”规定的地点。</w:t>
      </w:r>
    </w:p>
    <w:p w14:paraId="40B30B47">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（3）除“</w:t>
      </w:r>
      <w:r>
        <w:rPr>
          <w:rFonts w:hint="eastAsia" w:ascii="仿宋" w:hAnsi="仿宋" w:eastAsia="仿宋" w:cs="仿宋"/>
          <w:b w:val="0"/>
          <w:bCs w:val="0"/>
          <w:color w:val="auto"/>
          <w:sz w:val="28"/>
          <w:szCs w:val="28"/>
          <w:highlight w:val="none"/>
          <w:lang w:eastAsia="zh-CN"/>
        </w:rPr>
        <w:t>供应商</w:t>
      </w:r>
      <w:r>
        <w:rPr>
          <w:rFonts w:hint="eastAsia" w:ascii="仿宋" w:hAnsi="仿宋" w:eastAsia="仿宋" w:cs="仿宋"/>
          <w:b w:val="0"/>
          <w:bCs w:val="0"/>
          <w:color w:val="auto"/>
          <w:sz w:val="28"/>
          <w:szCs w:val="28"/>
          <w:highlight w:val="none"/>
        </w:rPr>
        <w:t>须知前附表”另有规定外，</w:t>
      </w:r>
      <w:r>
        <w:rPr>
          <w:rFonts w:hint="eastAsia" w:ascii="仿宋" w:hAnsi="仿宋" w:eastAsia="仿宋" w:cs="仿宋"/>
          <w:b w:val="0"/>
          <w:bCs w:val="0"/>
          <w:color w:val="auto"/>
          <w:sz w:val="28"/>
          <w:szCs w:val="28"/>
          <w:highlight w:val="none"/>
          <w:lang w:eastAsia="zh-CN"/>
        </w:rPr>
        <w:t>供应商</w:t>
      </w:r>
      <w:r>
        <w:rPr>
          <w:rFonts w:hint="eastAsia" w:ascii="仿宋" w:hAnsi="仿宋" w:eastAsia="仿宋" w:cs="仿宋"/>
          <w:b w:val="0"/>
          <w:bCs w:val="0"/>
          <w:color w:val="auto"/>
          <w:sz w:val="28"/>
          <w:szCs w:val="28"/>
          <w:highlight w:val="none"/>
        </w:rPr>
        <w:t>所递交的</w:t>
      </w:r>
      <w:r>
        <w:rPr>
          <w:rFonts w:hint="eastAsia" w:ascii="仿宋" w:hAnsi="仿宋" w:eastAsia="仿宋" w:cs="仿宋"/>
          <w:b w:val="0"/>
          <w:bCs w:val="0"/>
          <w:color w:val="auto"/>
          <w:sz w:val="28"/>
          <w:szCs w:val="28"/>
          <w:highlight w:val="none"/>
          <w:lang w:eastAsia="zh-CN"/>
        </w:rPr>
        <w:t>响应文件</w:t>
      </w:r>
      <w:r>
        <w:rPr>
          <w:rFonts w:hint="eastAsia" w:ascii="仿宋" w:hAnsi="仿宋" w:eastAsia="仿宋" w:cs="仿宋"/>
          <w:b w:val="0"/>
          <w:bCs w:val="0"/>
          <w:color w:val="auto"/>
          <w:sz w:val="28"/>
          <w:szCs w:val="28"/>
          <w:highlight w:val="none"/>
        </w:rPr>
        <w:t>不予退还。</w:t>
      </w:r>
    </w:p>
    <w:p w14:paraId="202C18B2">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（4）逾期递交的或者未递交指定地点的</w:t>
      </w:r>
      <w:r>
        <w:rPr>
          <w:rFonts w:hint="eastAsia" w:ascii="仿宋" w:hAnsi="仿宋" w:eastAsia="仿宋" w:cs="仿宋"/>
          <w:b w:val="0"/>
          <w:bCs w:val="0"/>
          <w:color w:val="auto"/>
          <w:sz w:val="28"/>
          <w:szCs w:val="28"/>
          <w:highlight w:val="none"/>
          <w:lang w:eastAsia="zh-CN"/>
        </w:rPr>
        <w:t>响应文件</w:t>
      </w:r>
      <w:r>
        <w:rPr>
          <w:rFonts w:hint="eastAsia" w:ascii="仿宋" w:hAnsi="仿宋" w:eastAsia="仿宋" w:cs="仿宋"/>
          <w:b w:val="0"/>
          <w:bCs w:val="0"/>
          <w:color w:val="auto"/>
          <w:sz w:val="28"/>
          <w:szCs w:val="28"/>
          <w:highlight w:val="none"/>
        </w:rPr>
        <w:t>，采购代理机构不予受理。</w:t>
      </w:r>
    </w:p>
    <w:bookmarkEnd w:id="84"/>
    <w:bookmarkEnd w:id="85"/>
    <w:p w14:paraId="7DCDDCC3">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5.谈判与评审</w:t>
      </w:r>
    </w:p>
    <w:p w14:paraId="03EB9838">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5.1</w:t>
      </w:r>
      <w:r>
        <w:rPr>
          <w:rFonts w:hint="eastAsia" w:ascii="仿宋" w:hAnsi="仿宋" w:eastAsia="仿宋" w:cs="仿宋"/>
          <w:color w:val="auto"/>
          <w:sz w:val="28"/>
          <w:szCs w:val="28"/>
          <w:highlight w:val="none"/>
          <w:lang w:val="en-US" w:eastAsia="zh-CN"/>
        </w:rPr>
        <w:t>文件解密</w:t>
      </w:r>
    </w:p>
    <w:p w14:paraId="46F6A5A8">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rPr>
        <w:t>5.1.1文件解密</w:t>
      </w:r>
    </w:p>
    <w:p w14:paraId="3C473A94">
      <w:pPr>
        <w:spacing w:line="360" w:lineRule="auto"/>
        <w:ind w:firstLine="700" w:firstLineChars="250"/>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t>（1）文件解密由采购人委托的采购代理机构主持；</w:t>
      </w:r>
    </w:p>
    <w:p w14:paraId="40830E20">
      <w:pPr>
        <w:spacing w:line="360" w:lineRule="auto"/>
        <w:ind w:firstLine="700" w:firstLineChars="250"/>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t>（2）介绍参加文件解密的人员名单；</w:t>
      </w:r>
    </w:p>
    <w:p w14:paraId="69537B4F">
      <w:pPr>
        <w:spacing w:line="360" w:lineRule="auto"/>
        <w:ind w:firstLine="700" w:firstLineChars="250"/>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t>（3）主持人宣布解密电子响应文件后，供应商使用供应商编制响应文件时的加密数字证书对响应文件进行解密。</w:t>
      </w:r>
    </w:p>
    <w:p w14:paraId="7571A769">
      <w:pPr>
        <w:spacing w:line="360" w:lineRule="auto"/>
        <w:ind w:firstLine="700" w:firstLineChars="250"/>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t>注：本项目为竞争性谈判，响应文件中的第一次竞标内容不唱标。</w:t>
      </w:r>
    </w:p>
    <w:p w14:paraId="20B330A0">
      <w:pPr>
        <w:spacing w:line="360" w:lineRule="auto"/>
        <w:ind w:firstLine="700" w:firstLineChars="250"/>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t>（4）宣布评审期间的有关事项；</w:t>
      </w:r>
    </w:p>
    <w:p w14:paraId="6D1D987F">
      <w:pPr>
        <w:spacing w:line="360" w:lineRule="auto"/>
        <w:ind w:firstLine="700" w:firstLineChars="250"/>
        <w:rPr>
          <w:rFonts w:hint="eastAsia" w:ascii="仿宋" w:hAnsi="仿宋" w:eastAsia="仿宋" w:cs="仿宋"/>
          <w:sz w:val="28"/>
          <w:szCs w:val="28"/>
          <w:highlight w:val="none"/>
          <w:lang w:val="en-US" w:eastAsia="zh-CN"/>
        </w:rPr>
      </w:pPr>
      <w:r>
        <w:rPr>
          <w:rFonts w:hint="eastAsia" w:ascii="仿宋" w:hAnsi="仿宋" w:eastAsia="仿宋" w:cs="仿宋"/>
          <w:b w:val="0"/>
          <w:bCs w:val="0"/>
          <w:color w:val="auto"/>
          <w:sz w:val="28"/>
          <w:szCs w:val="28"/>
          <w:highlight w:val="none"/>
          <w:lang w:val="en-US" w:eastAsia="zh-CN" w:bidi="ar-SA"/>
        </w:rPr>
        <w:t>（5）文件解密结束。</w:t>
      </w:r>
    </w:p>
    <w:p w14:paraId="76CB6F72">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jc w:val="left"/>
        <w:textAlignment w:val="auto"/>
        <w:rPr>
          <w:rFonts w:hint="eastAsia" w:ascii="仿宋" w:hAnsi="仿宋" w:eastAsia="仿宋" w:cs="仿宋"/>
          <w:color w:val="auto"/>
          <w:sz w:val="28"/>
          <w:szCs w:val="28"/>
          <w:highlight w:val="none"/>
        </w:rPr>
      </w:pPr>
      <w:bookmarkStart w:id="87" w:name="_Toc502247276"/>
      <w:r>
        <w:rPr>
          <w:rFonts w:hint="eastAsia" w:ascii="仿宋" w:hAnsi="仿宋" w:eastAsia="仿宋" w:cs="仿宋"/>
          <w:color w:val="auto"/>
          <w:sz w:val="28"/>
          <w:szCs w:val="28"/>
          <w:highlight w:val="none"/>
        </w:rPr>
        <w:t>5.2</w:t>
      </w:r>
      <w:bookmarkEnd w:id="87"/>
      <w:r>
        <w:rPr>
          <w:rFonts w:hint="eastAsia" w:ascii="仿宋" w:hAnsi="仿宋" w:eastAsia="仿宋" w:cs="仿宋"/>
          <w:color w:val="auto"/>
          <w:sz w:val="28"/>
          <w:szCs w:val="28"/>
          <w:highlight w:val="none"/>
        </w:rPr>
        <w:t>谈判小组</w:t>
      </w:r>
    </w:p>
    <w:p w14:paraId="4955A817">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5.2.1竞争性谈判由采购人依法组建的谈判小组负责。谈判小组由采购人熟悉相关业务的代表，以及有关技术、经济等方面的专家组成，成员人数为3人或3人以上单数。其中，技术、经济等方面的专家不得少于成员总数的三分之二。</w:t>
      </w:r>
    </w:p>
    <w:p w14:paraId="3B2FA1A1">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5.2.2谈判原则</w:t>
      </w:r>
    </w:p>
    <w:p w14:paraId="05BA3C36">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谈判小组成员应当按照客观、公正、审慎的原则，根据谈判文件规定的评审程序、评审方法和评审标准进行独立评审。未实质性响应谈判文件的响应文件按无效响应处理，谈判小组应当告知提交响应文件的供应商。谈判文件内容违反国家有关强制性规定的，谈判小组应当停止评审并向采购人或者采购代理机构说明情况。</w:t>
      </w:r>
    </w:p>
    <w:p w14:paraId="605D3159">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5.2.3评审</w:t>
      </w:r>
    </w:p>
    <w:p w14:paraId="15B19D6F">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评审委员会按照第三章“评审办法”规定的方法、评审因素、标准和程序对竞标文件进行评审。第三章“评审办法”没有规定的方法、评审因素和标准，不作为评审依据。</w:t>
      </w:r>
    </w:p>
    <w:p w14:paraId="61E7D421">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jc w:val="left"/>
        <w:textAlignment w:val="auto"/>
        <w:rPr>
          <w:rFonts w:hint="eastAsia" w:ascii="仿宋" w:hAnsi="仿宋" w:eastAsia="仿宋" w:cs="仿宋"/>
          <w:color w:val="auto"/>
          <w:sz w:val="28"/>
          <w:szCs w:val="28"/>
          <w:highlight w:val="none"/>
        </w:rPr>
      </w:pPr>
      <w:bookmarkStart w:id="88" w:name="_Toc502247277"/>
      <w:r>
        <w:rPr>
          <w:rFonts w:hint="eastAsia" w:ascii="仿宋" w:hAnsi="仿宋" w:eastAsia="仿宋" w:cs="仿宋"/>
          <w:color w:val="auto"/>
          <w:sz w:val="28"/>
          <w:szCs w:val="28"/>
          <w:highlight w:val="none"/>
        </w:rPr>
        <w:t>5.3</w:t>
      </w:r>
      <w:bookmarkEnd w:id="88"/>
      <w:r>
        <w:rPr>
          <w:rFonts w:hint="eastAsia" w:ascii="仿宋" w:hAnsi="仿宋" w:eastAsia="仿宋" w:cs="仿宋"/>
          <w:color w:val="auto"/>
          <w:sz w:val="28"/>
          <w:szCs w:val="28"/>
          <w:highlight w:val="none"/>
        </w:rPr>
        <w:t>谈判议程</w:t>
      </w:r>
    </w:p>
    <w:p w14:paraId="3E155B9B">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lang w:val="en-US" w:eastAsia="zh-CN"/>
        </w:rPr>
      </w:pPr>
      <w:bookmarkStart w:id="89" w:name="_Toc513029232"/>
      <w:bookmarkStart w:id="90" w:name="_Toc16938548"/>
      <w:bookmarkStart w:id="91" w:name="_Toc20823304"/>
      <w:bookmarkStart w:id="92" w:name="_Toc502247281"/>
      <w:bookmarkStart w:id="93" w:name="_Toc513029236"/>
      <w:bookmarkStart w:id="94" w:name="_Toc403987211"/>
      <w:bookmarkStart w:id="95" w:name="_Toc20823308"/>
      <w:bookmarkStart w:id="96" w:name="_Toc16938552"/>
      <w:bookmarkStart w:id="97" w:name="_Toc120614220"/>
      <w:r>
        <w:rPr>
          <w:rFonts w:hint="eastAsia" w:ascii="仿宋" w:hAnsi="仿宋" w:eastAsia="仿宋" w:cs="仿宋"/>
          <w:b w:val="0"/>
          <w:bCs w:val="0"/>
          <w:color w:val="auto"/>
          <w:sz w:val="28"/>
          <w:szCs w:val="28"/>
          <w:highlight w:val="none"/>
          <w:lang w:val="en-US" w:eastAsia="zh-CN"/>
        </w:rPr>
        <w:t>5.3.1谈判小组所有成员集中与通过审查的单一（或同时多个）供应商在“乐采云”系统分别进行谈判，给予所有参加谈判的供应商平等的谈判机会；谈判小组要求所有实质性响应的供应商在规定的时间内提交最终报价。在谈判中，谈判的任何一方不得透露与谈判有关的其他供应商的技术资料、价格、折扣和其他信息。</w:t>
      </w:r>
    </w:p>
    <w:p w14:paraId="171DB547">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5.3.2通过符合性响应的供应商应准备实时在线，谈判小组通过网络方式通知供应商在规定时限内，在“乐采云”平台提交最终（第二次）报价。</w:t>
      </w:r>
    </w:p>
    <w:p w14:paraId="6BE96B7A">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5.3.3供应商一共有二次报价机会（第一次报价为电子响应文件中的报价，第二次报价为最终报价）。最终报价的准备时间按“乐采云”平台要求为准，超出规定时间未进行报价的，视为退出谈判。</w:t>
      </w:r>
    </w:p>
    <w:p w14:paraId="42680890">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5.3.4谈判文件有实质性变动的，谈判小组将经采购人代表确认后，以书面形式通知所有参加谈判的供应商。但不得对涉及竞争的公平、公正性内容进行修改、变动。</w:t>
      </w:r>
    </w:p>
    <w:p w14:paraId="3E009399">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2"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5.4响应人澄清</w:t>
      </w:r>
      <w:bookmarkEnd w:id="89"/>
      <w:bookmarkEnd w:id="90"/>
      <w:bookmarkEnd w:id="91"/>
    </w:p>
    <w:p w14:paraId="74681E7C">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bookmarkStart w:id="98" w:name="_Toc513029233"/>
      <w:bookmarkStart w:id="99" w:name="_Toc16938549"/>
      <w:bookmarkStart w:id="100" w:name="_Toc20823305"/>
      <w:r>
        <w:rPr>
          <w:rFonts w:hint="eastAsia" w:ascii="仿宋" w:hAnsi="仿宋" w:eastAsia="仿宋" w:cs="仿宋"/>
          <w:b w:val="0"/>
          <w:bCs w:val="0"/>
          <w:color w:val="auto"/>
          <w:sz w:val="28"/>
          <w:szCs w:val="28"/>
          <w:highlight w:val="none"/>
        </w:rPr>
        <w:t>5.4.1为有助于对响应文件的详细审查、评价和比较，谈判小组可要求对申请人分别进行技术询问、澄清，有关要求和答复均现场进行。</w:t>
      </w:r>
    </w:p>
    <w:bookmarkEnd w:id="98"/>
    <w:bookmarkEnd w:id="99"/>
    <w:bookmarkEnd w:id="100"/>
    <w:p w14:paraId="3F33083B">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5.4.2</w:t>
      </w:r>
      <w:r>
        <w:rPr>
          <w:rFonts w:hint="eastAsia" w:ascii="仿宋" w:hAnsi="仿宋" w:eastAsia="仿宋" w:cs="仿宋"/>
          <w:b w:val="0"/>
          <w:bCs w:val="0"/>
          <w:color w:val="auto"/>
          <w:sz w:val="28"/>
          <w:szCs w:val="28"/>
          <w:highlight w:val="none"/>
          <w:lang w:val="en-US" w:eastAsia="zh-CN"/>
        </w:rPr>
        <w:t>谈判小组在对响应文件的有效性、完整性和响应程度进行审查时，可以要求申请人对响应文件中含义不明确、同类问题表述不一致或者有明显文字和计算错误的内容等作出必要的澄清、说明或者更正。申请人的澄清、说明或者更正不得超出谈判文件的范围或者改变响应文件的实质性内容。谈判小组要求申请人澄清、说明或者更正响应文件应当以书面形式作出。供应商的澄清、说明或者更正应当由法定代表人或其授权代表签字或者加盖公章或签字并按手印。由授权代表签字的，应当附法定代表人授权书。供应商为自然人的，应当由本人签字并附身份证明。</w:t>
      </w:r>
    </w:p>
    <w:p w14:paraId="01C474B4">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5.4.</w:t>
      </w:r>
      <w:r>
        <w:rPr>
          <w:rFonts w:hint="eastAsia" w:ascii="仿宋" w:hAnsi="仿宋" w:eastAsia="仿宋" w:cs="仿宋"/>
          <w:b w:val="0"/>
          <w:bCs w:val="0"/>
          <w:color w:val="auto"/>
          <w:sz w:val="28"/>
          <w:szCs w:val="28"/>
          <w:highlight w:val="none"/>
          <w:lang w:val="en-US" w:eastAsia="zh-CN"/>
        </w:rPr>
        <w:t>3</w:t>
      </w:r>
      <w:r>
        <w:rPr>
          <w:rFonts w:hint="eastAsia" w:ascii="仿宋" w:hAnsi="仿宋" w:eastAsia="仿宋" w:cs="仿宋"/>
          <w:b w:val="0"/>
          <w:bCs w:val="0"/>
          <w:color w:val="auto"/>
          <w:sz w:val="28"/>
          <w:szCs w:val="28"/>
          <w:highlight w:val="none"/>
        </w:rPr>
        <w:t>谈判小组应当根据谈判情况，按照最后报价由低到高的顺序推荐3名成交候选人，并编写评审报告。最后报价相同的，按照</w:t>
      </w:r>
      <w:r>
        <w:rPr>
          <w:rFonts w:hint="eastAsia" w:ascii="仿宋" w:hAnsi="仿宋" w:eastAsia="仿宋" w:cs="仿宋"/>
          <w:b w:val="0"/>
          <w:bCs w:val="0"/>
          <w:color w:val="auto"/>
          <w:sz w:val="28"/>
          <w:szCs w:val="28"/>
          <w:highlight w:val="none"/>
          <w:lang w:val="en-US" w:eastAsia="zh-CN"/>
        </w:rPr>
        <w:t>评审办法内规定的</w:t>
      </w:r>
      <w:r>
        <w:rPr>
          <w:rFonts w:hint="eastAsia" w:ascii="仿宋" w:hAnsi="仿宋" w:eastAsia="仿宋" w:cs="仿宋"/>
          <w:b w:val="0"/>
          <w:bCs w:val="0"/>
          <w:color w:val="auto"/>
          <w:sz w:val="28"/>
          <w:szCs w:val="28"/>
          <w:highlight w:val="none"/>
        </w:rPr>
        <w:t>顺序推荐。</w:t>
      </w:r>
    </w:p>
    <w:p w14:paraId="3443B7E4">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5.5响应无效和终止谈判活动条款</w:t>
      </w:r>
    </w:p>
    <w:p w14:paraId="5D0B0713">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bookmarkStart w:id="101" w:name="_Toc513029235"/>
      <w:bookmarkStart w:id="102" w:name="_Toc16938551"/>
      <w:bookmarkStart w:id="103" w:name="_Toc20823307"/>
      <w:r>
        <w:rPr>
          <w:rFonts w:hint="eastAsia" w:ascii="仿宋" w:hAnsi="仿宋" w:eastAsia="仿宋" w:cs="仿宋"/>
          <w:b w:val="0"/>
          <w:bCs w:val="0"/>
          <w:color w:val="auto"/>
          <w:sz w:val="28"/>
          <w:szCs w:val="28"/>
          <w:highlight w:val="none"/>
        </w:rPr>
        <w:t>5.5.1响应无效条款</w:t>
      </w:r>
    </w:p>
    <w:p w14:paraId="0CF3E70A">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（1）未按要求</w:t>
      </w:r>
      <w:r>
        <w:rPr>
          <w:rFonts w:hint="eastAsia" w:ascii="仿宋" w:hAnsi="仿宋" w:eastAsia="仿宋" w:cs="仿宋"/>
          <w:b w:val="0"/>
          <w:bCs w:val="0"/>
          <w:color w:val="auto"/>
          <w:sz w:val="28"/>
          <w:szCs w:val="28"/>
          <w:highlight w:val="none"/>
          <w:lang w:val="en-US" w:eastAsia="zh-CN"/>
        </w:rPr>
        <w:t>缴纳</w:t>
      </w:r>
      <w:r>
        <w:rPr>
          <w:rFonts w:hint="eastAsia" w:ascii="仿宋" w:hAnsi="仿宋" w:eastAsia="仿宋" w:cs="仿宋"/>
          <w:b w:val="0"/>
          <w:bCs w:val="0"/>
          <w:color w:val="auto"/>
          <w:sz w:val="28"/>
          <w:szCs w:val="28"/>
          <w:highlight w:val="none"/>
        </w:rPr>
        <w:t>谈判保证金的；</w:t>
      </w:r>
    </w:p>
    <w:p w14:paraId="62F67445">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（2）未按照竞争性谈判文件规定要求密封、签署、盖章的；</w:t>
      </w:r>
    </w:p>
    <w:p w14:paraId="20FE0668">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（3）供应商不具备竞争性谈判文件中规定资格条件的；</w:t>
      </w:r>
    </w:p>
    <w:p w14:paraId="035B50E5">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（4）不符合法律、法规和竞争性谈判文件中规定的其他实质性要求的；</w:t>
      </w:r>
    </w:p>
    <w:p w14:paraId="7ECCC70A">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（5）其他法律、法规及本竞争性谈判文件规定的属响应无效的情形。</w:t>
      </w:r>
    </w:p>
    <w:p w14:paraId="5654AC2E">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5.5.2终止竞争性谈判采购活动的条款</w:t>
      </w:r>
    </w:p>
    <w:p w14:paraId="3694E115">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出现下列情形之一的，采购代理机构将终止竞争性谈判采购活动，发布项目终止通知并说明原因，重新开展采购活动：</w:t>
      </w:r>
    </w:p>
    <w:p w14:paraId="1EF22B91">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（1）因情况变化，不再符合规定的竞争性谈判采购方式适用情形的；</w:t>
      </w:r>
    </w:p>
    <w:p w14:paraId="6FD62272">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（2）出现影响采购公正的违法、违规行为的；</w:t>
      </w:r>
    </w:p>
    <w:p w14:paraId="53D32269">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（3）在采购过程中符合要求的供应商或者报价未超过采购预算的供应商不足3家的。</w:t>
      </w:r>
    </w:p>
    <w:bookmarkEnd w:id="101"/>
    <w:bookmarkEnd w:id="102"/>
    <w:bookmarkEnd w:id="103"/>
    <w:p w14:paraId="1CC81252">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6.确定成交</w:t>
      </w:r>
      <w:bookmarkEnd w:id="92"/>
      <w:r>
        <w:rPr>
          <w:rFonts w:hint="eastAsia" w:ascii="仿宋" w:hAnsi="仿宋" w:eastAsia="仿宋" w:cs="仿宋"/>
          <w:color w:val="auto"/>
          <w:sz w:val="28"/>
          <w:szCs w:val="28"/>
          <w:highlight w:val="none"/>
        </w:rPr>
        <w:t>、询问及质疑</w:t>
      </w:r>
    </w:p>
    <w:p w14:paraId="77BD60FD">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jc w:val="left"/>
        <w:textAlignment w:val="auto"/>
        <w:rPr>
          <w:rFonts w:hint="eastAsia" w:ascii="仿宋" w:hAnsi="仿宋" w:eastAsia="仿宋" w:cs="仿宋"/>
          <w:color w:val="auto"/>
          <w:sz w:val="28"/>
          <w:szCs w:val="28"/>
          <w:highlight w:val="none"/>
        </w:rPr>
      </w:pPr>
      <w:bookmarkStart w:id="104" w:name="_Toc502247282"/>
      <w:r>
        <w:rPr>
          <w:rFonts w:hint="eastAsia" w:ascii="仿宋" w:hAnsi="仿宋" w:eastAsia="仿宋" w:cs="仿宋"/>
          <w:color w:val="auto"/>
          <w:sz w:val="28"/>
          <w:szCs w:val="28"/>
          <w:highlight w:val="none"/>
        </w:rPr>
        <w:t>6.1成交响应人的确定</w:t>
      </w:r>
      <w:bookmarkEnd w:id="104"/>
    </w:p>
    <w:p w14:paraId="0DC0C0EE">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6.1.1采购代理机构应当在竞争性谈判结束后二个工作日内将</w:t>
      </w:r>
      <w:r>
        <w:rPr>
          <w:rFonts w:hint="eastAsia" w:ascii="仿宋" w:hAnsi="仿宋" w:eastAsia="仿宋" w:cs="仿宋"/>
          <w:b w:val="0"/>
          <w:bCs w:val="0"/>
          <w:color w:val="auto"/>
          <w:sz w:val="28"/>
          <w:szCs w:val="28"/>
          <w:highlight w:val="none"/>
          <w:lang w:eastAsia="zh-CN"/>
        </w:rPr>
        <w:t>评审报告</w:t>
      </w:r>
      <w:r>
        <w:rPr>
          <w:rFonts w:hint="eastAsia" w:ascii="仿宋" w:hAnsi="仿宋" w:eastAsia="仿宋" w:cs="仿宋"/>
          <w:b w:val="0"/>
          <w:bCs w:val="0"/>
          <w:color w:val="auto"/>
          <w:sz w:val="28"/>
          <w:szCs w:val="28"/>
          <w:highlight w:val="none"/>
        </w:rPr>
        <w:t>送采购人确认。</w:t>
      </w:r>
    </w:p>
    <w:p w14:paraId="6DAC2619">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6.1.2采购人应当自收到</w:t>
      </w:r>
      <w:r>
        <w:rPr>
          <w:rFonts w:hint="eastAsia" w:ascii="仿宋" w:hAnsi="仿宋" w:eastAsia="仿宋" w:cs="仿宋"/>
          <w:b w:val="0"/>
          <w:bCs w:val="0"/>
          <w:color w:val="auto"/>
          <w:sz w:val="28"/>
          <w:szCs w:val="28"/>
          <w:highlight w:val="none"/>
          <w:lang w:eastAsia="zh-CN"/>
        </w:rPr>
        <w:t>评审报告</w:t>
      </w:r>
      <w:r>
        <w:rPr>
          <w:rFonts w:hint="eastAsia" w:ascii="仿宋" w:hAnsi="仿宋" w:eastAsia="仿宋" w:cs="仿宋"/>
          <w:b w:val="0"/>
          <w:bCs w:val="0"/>
          <w:color w:val="auto"/>
          <w:sz w:val="28"/>
          <w:szCs w:val="28"/>
          <w:highlight w:val="none"/>
        </w:rPr>
        <w:t>之日起五个工作日内，在</w:t>
      </w:r>
      <w:r>
        <w:rPr>
          <w:rFonts w:hint="eastAsia" w:ascii="仿宋" w:hAnsi="仿宋" w:eastAsia="仿宋" w:cs="仿宋"/>
          <w:b w:val="0"/>
          <w:bCs w:val="0"/>
          <w:color w:val="auto"/>
          <w:sz w:val="28"/>
          <w:szCs w:val="28"/>
          <w:highlight w:val="none"/>
          <w:lang w:eastAsia="zh-CN"/>
        </w:rPr>
        <w:t>评审报告</w:t>
      </w:r>
      <w:r>
        <w:rPr>
          <w:rFonts w:hint="eastAsia" w:ascii="仿宋" w:hAnsi="仿宋" w:eastAsia="仿宋" w:cs="仿宋"/>
          <w:b w:val="0"/>
          <w:bCs w:val="0"/>
          <w:color w:val="auto"/>
          <w:sz w:val="28"/>
          <w:szCs w:val="28"/>
          <w:highlight w:val="none"/>
        </w:rPr>
        <w:t>确定的成交候选人名单中按顺序</w:t>
      </w:r>
      <w:r>
        <w:rPr>
          <w:rFonts w:hint="eastAsia" w:ascii="仿宋" w:hAnsi="仿宋" w:eastAsia="仿宋" w:cs="仿宋"/>
          <w:b w:val="0"/>
          <w:bCs w:val="0"/>
          <w:color w:val="auto"/>
          <w:sz w:val="28"/>
          <w:szCs w:val="28"/>
          <w:highlight w:val="none"/>
          <w:lang w:val="en-US" w:eastAsia="zh-CN"/>
        </w:rPr>
        <w:t>确定</w:t>
      </w:r>
      <w:r>
        <w:rPr>
          <w:rFonts w:hint="eastAsia" w:ascii="仿宋" w:hAnsi="仿宋" w:eastAsia="仿宋" w:cs="仿宋"/>
          <w:b w:val="0"/>
          <w:bCs w:val="0"/>
          <w:color w:val="auto"/>
          <w:sz w:val="28"/>
          <w:szCs w:val="28"/>
          <w:highlight w:val="none"/>
        </w:rPr>
        <w:t>成交</w:t>
      </w:r>
      <w:r>
        <w:rPr>
          <w:rFonts w:hint="eastAsia" w:ascii="仿宋" w:hAnsi="仿宋" w:eastAsia="仿宋" w:cs="仿宋"/>
          <w:b w:val="0"/>
          <w:bCs w:val="0"/>
          <w:color w:val="auto"/>
          <w:sz w:val="28"/>
          <w:szCs w:val="28"/>
          <w:highlight w:val="none"/>
          <w:lang w:val="en-US" w:eastAsia="zh-CN"/>
        </w:rPr>
        <w:t>供应商</w:t>
      </w:r>
      <w:r>
        <w:rPr>
          <w:rFonts w:hint="eastAsia" w:ascii="仿宋" w:hAnsi="仿宋" w:eastAsia="仿宋" w:cs="仿宋"/>
          <w:b w:val="0"/>
          <w:bCs w:val="0"/>
          <w:color w:val="auto"/>
          <w:sz w:val="28"/>
          <w:szCs w:val="28"/>
          <w:highlight w:val="none"/>
        </w:rPr>
        <w:t>。</w:t>
      </w:r>
    </w:p>
    <w:p w14:paraId="6C9BBBEA">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jc w:val="left"/>
        <w:textAlignment w:val="auto"/>
        <w:rPr>
          <w:rFonts w:hint="eastAsia" w:ascii="仿宋" w:hAnsi="仿宋" w:eastAsia="仿宋" w:cs="仿宋"/>
          <w:color w:val="auto"/>
          <w:sz w:val="28"/>
          <w:szCs w:val="28"/>
          <w:highlight w:val="none"/>
        </w:rPr>
      </w:pPr>
      <w:bookmarkStart w:id="105" w:name="_Toc502247283"/>
      <w:r>
        <w:rPr>
          <w:rFonts w:hint="eastAsia" w:ascii="仿宋" w:hAnsi="仿宋" w:eastAsia="仿宋" w:cs="仿宋"/>
          <w:color w:val="auto"/>
          <w:sz w:val="28"/>
          <w:szCs w:val="28"/>
          <w:highlight w:val="none"/>
        </w:rPr>
        <w:t>6.2成交通知书</w:t>
      </w:r>
      <w:bookmarkEnd w:id="105"/>
    </w:p>
    <w:p w14:paraId="2F5ADABC">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6.2.2采购代理机构自</w:t>
      </w:r>
      <w:r>
        <w:rPr>
          <w:rFonts w:hint="eastAsia" w:ascii="仿宋" w:hAnsi="仿宋" w:eastAsia="仿宋" w:cs="仿宋"/>
          <w:b w:val="0"/>
          <w:bCs w:val="0"/>
          <w:color w:val="auto"/>
          <w:sz w:val="28"/>
          <w:szCs w:val="28"/>
          <w:highlight w:val="none"/>
          <w:lang w:val="en-US" w:eastAsia="zh-CN"/>
        </w:rPr>
        <w:t>成交供应商</w:t>
      </w:r>
      <w:r>
        <w:rPr>
          <w:rFonts w:hint="eastAsia" w:ascii="仿宋" w:hAnsi="仿宋" w:eastAsia="仿宋" w:cs="仿宋"/>
          <w:b w:val="0"/>
          <w:bCs w:val="0"/>
          <w:color w:val="auto"/>
          <w:sz w:val="28"/>
          <w:szCs w:val="28"/>
          <w:highlight w:val="none"/>
        </w:rPr>
        <w:t>确定之日起二个工作日内，在公告</w:t>
      </w:r>
      <w:r>
        <w:rPr>
          <w:rFonts w:hint="eastAsia" w:ascii="仿宋" w:hAnsi="仿宋" w:eastAsia="仿宋" w:cs="仿宋"/>
          <w:b w:val="0"/>
          <w:bCs w:val="0"/>
          <w:color w:val="auto"/>
          <w:sz w:val="28"/>
          <w:szCs w:val="28"/>
          <w:highlight w:val="none"/>
          <w:lang w:val="en-US" w:eastAsia="zh-CN"/>
        </w:rPr>
        <w:t>成交</w:t>
      </w:r>
      <w:r>
        <w:rPr>
          <w:rFonts w:hint="eastAsia" w:ascii="仿宋" w:hAnsi="仿宋" w:eastAsia="仿宋" w:cs="仿宋"/>
          <w:b w:val="0"/>
          <w:bCs w:val="0"/>
          <w:color w:val="auto"/>
          <w:sz w:val="28"/>
          <w:szCs w:val="28"/>
          <w:highlight w:val="none"/>
        </w:rPr>
        <w:t>结果的同时向</w:t>
      </w:r>
      <w:r>
        <w:rPr>
          <w:rFonts w:hint="eastAsia" w:ascii="仿宋" w:hAnsi="仿宋" w:eastAsia="仿宋" w:cs="仿宋"/>
          <w:b w:val="0"/>
          <w:bCs w:val="0"/>
          <w:color w:val="auto"/>
          <w:sz w:val="28"/>
          <w:szCs w:val="28"/>
          <w:highlight w:val="none"/>
          <w:lang w:eastAsia="zh-CN"/>
        </w:rPr>
        <w:t>成交供应商</w:t>
      </w:r>
      <w:r>
        <w:rPr>
          <w:rFonts w:hint="eastAsia" w:ascii="仿宋" w:hAnsi="仿宋" w:eastAsia="仿宋" w:cs="仿宋"/>
          <w:b w:val="0"/>
          <w:bCs w:val="0"/>
          <w:color w:val="auto"/>
          <w:sz w:val="28"/>
          <w:szCs w:val="28"/>
          <w:highlight w:val="none"/>
        </w:rPr>
        <w:t>发出</w:t>
      </w:r>
      <w:r>
        <w:rPr>
          <w:rFonts w:hint="eastAsia" w:ascii="仿宋" w:hAnsi="仿宋" w:eastAsia="仿宋" w:cs="仿宋"/>
          <w:b w:val="0"/>
          <w:bCs w:val="0"/>
          <w:color w:val="auto"/>
          <w:sz w:val="28"/>
          <w:szCs w:val="28"/>
          <w:highlight w:val="none"/>
          <w:lang w:val="en-US" w:eastAsia="zh-CN"/>
        </w:rPr>
        <w:t>成交</w:t>
      </w:r>
      <w:r>
        <w:rPr>
          <w:rFonts w:hint="eastAsia" w:ascii="仿宋" w:hAnsi="仿宋" w:eastAsia="仿宋" w:cs="仿宋"/>
          <w:b w:val="0"/>
          <w:bCs w:val="0"/>
          <w:color w:val="auto"/>
          <w:sz w:val="28"/>
          <w:szCs w:val="28"/>
          <w:highlight w:val="none"/>
        </w:rPr>
        <w:t>通知书。</w:t>
      </w:r>
    </w:p>
    <w:p w14:paraId="184B2979">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6.2.3成交通知书是合同的一个组成部分。</w:t>
      </w:r>
    </w:p>
    <w:p w14:paraId="7DAD48C6">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6.3询问、质疑、投诉</w:t>
      </w:r>
    </w:p>
    <w:p w14:paraId="54E8191B">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6.3.1 询问</w:t>
      </w:r>
    </w:p>
    <w:p w14:paraId="4D4F6980">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供应商</w:t>
      </w:r>
      <w:r>
        <w:rPr>
          <w:rFonts w:hint="eastAsia" w:ascii="仿宋" w:hAnsi="仿宋" w:eastAsia="仿宋" w:cs="仿宋"/>
          <w:b w:val="0"/>
          <w:bCs w:val="0"/>
          <w:color w:val="auto"/>
          <w:sz w:val="28"/>
          <w:szCs w:val="28"/>
          <w:highlight w:val="none"/>
        </w:rPr>
        <w:t>或潜在</w:t>
      </w:r>
      <w:r>
        <w:rPr>
          <w:rFonts w:hint="eastAsia" w:ascii="仿宋" w:hAnsi="仿宋" w:eastAsia="仿宋" w:cs="仿宋"/>
          <w:b w:val="0"/>
          <w:bCs w:val="0"/>
          <w:color w:val="auto"/>
          <w:sz w:val="28"/>
          <w:szCs w:val="28"/>
          <w:highlight w:val="none"/>
          <w:lang w:val="en-US" w:eastAsia="zh-CN"/>
        </w:rPr>
        <w:t>供应商</w:t>
      </w:r>
      <w:r>
        <w:rPr>
          <w:rFonts w:hint="eastAsia" w:ascii="仿宋" w:hAnsi="仿宋" w:eastAsia="仿宋" w:cs="仿宋"/>
          <w:b w:val="0"/>
          <w:bCs w:val="0"/>
          <w:color w:val="auto"/>
          <w:sz w:val="28"/>
          <w:szCs w:val="28"/>
          <w:highlight w:val="none"/>
        </w:rPr>
        <w:t>对政府采购活动有疑问的，可以按照《政府采购质疑和投诉办法》（财政部令第94 号）向采购人或采购代理机构提出询问。采购人或者采购代理机构应当在 3 个工作日内对供应商依法提出的询问作出答复。</w:t>
      </w:r>
    </w:p>
    <w:p w14:paraId="1B69DDCD">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6.3.2 质疑</w:t>
      </w:r>
    </w:p>
    <w:p w14:paraId="38775690">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6.3.2.1 </w:t>
      </w:r>
      <w:r>
        <w:rPr>
          <w:rFonts w:hint="eastAsia" w:ascii="仿宋" w:hAnsi="仿宋" w:eastAsia="仿宋" w:cs="仿宋"/>
          <w:b w:val="0"/>
          <w:bCs w:val="0"/>
          <w:color w:val="auto"/>
          <w:sz w:val="28"/>
          <w:szCs w:val="28"/>
          <w:highlight w:val="none"/>
          <w:lang w:val="en-US" w:eastAsia="zh-CN"/>
        </w:rPr>
        <w:t>供应商</w:t>
      </w:r>
      <w:r>
        <w:rPr>
          <w:rFonts w:hint="eastAsia" w:ascii="仿宋" w:hAnsi="仿宋" w:eastAsia="仿宋" w:cs="仿宋"/>
          <w:b w:val="0"/>
          <w:bCs w:val="0"/>
          <w:color w:val="auto"/>
          <w:sz w:val="28"/>
          <w:szCs w:val="28"/>
          <w:highlight w:val="none"/>
        </w:rPr>
        <w:t>或潜在</w:t>
      </w:r>
      <w:r>
        <w:rPr>
          <w:rFonts w:hint="eastAsia" w:ascii="仿宋" w:hAnsi="仿宋" w:eastAsia="仿宋" w:cs="仿宋"/>
          <w:b w:val="0"/>
          <w:bCs w:val="0"/>
          <w:color w:val="auto"/>
          <w:sz w:val="28"/>
          <w:szCs w:val="28"/>
          <w:highlight w:val="none"/>
          <w:lang w:val="en-US" w:eastAsia="zh-CN"/>
        </w:rPr>
        <w:t>供应商</w:t>
      </w:r>
      <w:r>
        <w:rPr>
          <w:rFonts w:hint="eastAsia" w:ascii="仿宋" w:hAnsi="仿宋" w:eastAsia="仿宋" w:cs="仿宋"/>
          <w:b w:val="0"/>
          <w:bCs w:val="0"/>
          <w:color w:val="auto"/>
          <w:sz w:val="28"/>
          <w:szCs w:val="28"/>
          <w:highlight w:val="none"/>
        </w:rPr>
        <w:t>认为</w:t>
      </w:r>
      <w:r>
        <w:rPr>
          <w:rFonts w:hint="eastAsia" w:ascii="仿宋" w:hAnsi="仿宋" w:eastAsia="仿宋" w:cs="仿宋"/>
          <w:b w:val="0"/>
          <w:bCs w:val="0"/>
          <w:color w:val="auto"/>
          <w:sz w:val="28"/>
          <w:szCs w:val="28"/>
          <w:highlight w:val="none"/>
          <w:lang w:val="en-US" w:eastAsia="zh-CN"/>
        </w:rPr>
        <w:t>竞争性谈判文件</w:t>
      </w:r>
      <w:r>
        <w:rPr>
          <w:rFonts w:hint="eastAsia" w:ascii="仿宋" w:hAnsi="仿宋" w:eastAsia="仿宋" w:cs="仿宋"/>
          <w:b w:val="0"/>
          <w:bCs w:val="0"/>
          <w:color w:val="auto"/>
          <w:sz w:val="28"/>
          <w:szCs w:val="28"/>
          <w:highlight w:val="none"/>
        </w:rPr>
        <w:t>、</w:t>
      </w:r>
      <w:r>
        <w:rPr>
          <w:rFonts w:hint="eastAsia" w:ascii="仿宋" w:hAnsi="仿宋" w:eastAsia="仿宋" w:cs="仿宋"/>
          <w:b w:val="0"/>
          <w:bCs w:val="0"/>
          <w:color w:val="auto"/>
          <w:sz w:val="28"/>
          <w:szCs w:val="28"/>
          <w:highlight w:val="none"/>
          <w:lang w:val="en-US" w:eastAsia="zh-CN"/>
        </w:rPr>
        <w:t>采购</w:t>
      </w:r>
      <w:r>
        <w:rPr>
          <w:rFonts w:hint="eastAsia" w:ascii="仿宋" w:hAnsi="仿宋" w:eastAsia="仿宋" w:cs="仿宋"/>
          <w:b w:val="0"/>
          <w:bCs w:val="0"/>
          <w:color w:val="auto"/>
          <w:sz w:val="28"/>
          <w:szCs w:val="28"/>
          <w:highlight w:val="none"/>
        </w:rPr>
        <w:t>过程、</w:t>
      </w:r>
      <w:r>
        <w:rPr>
          <w:rFonts w:hint="eastAsia" w:ascii="仿宋" w:hAnsi="仿宋" w:eastAsia="仿宋" w:cs="仿宋"/>
          <w:b w:val="0"/>
          <w:bCs w:val="0"/>
          <w:color w:val="auto"/>
          <w:sz w:val="28"/>
          <w:szCs w:val="28"/>
          <w:highlight w:val="none"/>
          <w:lang w:val="en-US" w:eastAsia="zh-CN"/>
        </w:rPr>
        <w:t>中标</w:t>
      </w:r>
      <w:r>
        <w:rPr>
          <w:rFonts w:hint="eastAsia" w:ascii="仿宋" w:hAnsi="仿宋" w:eastAsia="仿宋" w:cs="仿宋"/>
          <w:b w:val="0"/>
          <w:bCs w:val="0"/>
          <w:color w:val="auto"/>
          <w:sz w:val="28"/>
          <w:szCs w:val="28"/>
          <w:highlight w:val="none"/>
        </w:rPr>
        <w:t>结果使自己的权益受到损害的，可以在知道或者应知其权益受到损害之日起 7 个工作日内，通过书面形式（纸质文件、传真或电子邮件等其他方式）向采购代理机构提出质疑。</w:t>
      </w:r>
      <w:r>
        <w:rPr>
          <w:rFonts w:hint="eastAsia" w:ascii="仿宋" w:hAnsi="仿宋" w:eastAsia="仿宋" w:cs="仿宋"/>
          <w:b w:val="0"/>
          <w:bCs w:val="0"/>
          <w:color w:val="auto"/>
          <w:sz w:val="28"/>
          <w:szCs w:val="28"/>
          <w:highlight w:val="none"/>
          <w:lang w:val="en-US" w:eastAsia="zh-CN"/>
        </w:rPr>
        <w:t>供应商</w:t>
      </w:r>
      <w:r>
        <w:rPr>
          <w:rFonts w:hint="eastAsia" w:ascii="仿宋" w:hAnsi="仿宋" w:eastAsia="仿宋" w:cs="仿宋"/>
          <w:b w:val="0"/>
          <w:bCs w:val="0"/>
          <w:color w:val="auto"/>
          <w:sz w:val="28"/>
          <w:szCs w:val="28"/>
          <w:highlight w:val="none"/>
        </w:rPr>
        <w:t>或潜在</w:t>
      </w:r>
      <w:r>
        <w:rPr>
          <w:rFonts w:hint="eastAsia" w:ascii="仿宋" w:hAnsi="仿宋" w:eastAsia="仿宋" w:cs="仿宋"/>
          <w:b w:val="0"/>
          <w:bCs w:val="0"/>
          <w:color w:val="auto"/>
          <w:sz w:val="28"/>
          <w:szCs w:val="28"/>
          <w:highlight w:val="none"/>
          <w:lang w:val="en-US" w:eastAsia="zh-CN"/>
        </w:rPr>
        <w:t>供应商</w:t>
      </w:r>
      <w:r>
        <w:rPr>
          <w:rFonts w:hint="eastAsia" w:ascii="仿宋" w:hAnsi="仿宋" w:eastAsia="仿宋" w:cs="仿宋"/>
          <w:b w:val="0"/>
          <w:bCs w:val="0"/>
          <w:color w:val="auto"/>
          <w:sz w:val="28"/>
          <w:szCs w:val="28"/>
          <w:highlight w:val="none"/>
        </w:rPr>
        <w:t>应知其权益受到损害之日，是指：</w:t>
      </w:r>
    </w:p>
    <w:p w14:paraId="76AD7099">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(1)对</w:t>
      </w:r>
      <w:r>
        <w:rPr>
          <w:rFonts w:hint="eastAsia" w:ascii="仿宋" w:hAnsi="仿宋" w:eastAsia="仿宋" w:cs="仿宋"/>
          <w:b w:val="0"/>
          <w:bCs w:val="0"/>
          <w:color w:val="auto"/>
          <w:sz w:val="28"/>
          <w:szCs w:val="28"/>
          <w:highlight w:val="none"/>
          <w:lang w:val="en-US" w:eastAsia="zh-CN"/>
        </w:rPr>
        <w:t>竞争性谈判文件</w:t>
      </w:r>
      <w:r>
        <w:rPr>
          <w:rFonts w:hint="eastAsia" w:ascii="仿宋" w:hAnsi="仿宋" w:eastAsia="仿宋" w:cs="仿宋"/>
          <w:b w:val="0"/>
          <w:bCs w:val="0"/>
          <w:color w:val="auto"/>
          <w:sz w:val="28"/>
          <w:szCs w:val="28"/>
          <w:highlight w:val="none"/>
        </w:rPr>
        <w:t>提出质疑的，为获取</w:t>
      </w:r>
      <w:r>
        <w:rPr>
          <w:rFonts w:hint="eastAsia" w:ascii="仿宋" w:hAnsi="仿宋" w:eastAsia="仿宋" w:cs="仿宋"/>
          <w:b w:val="0"/>
          <w:bCs w:val="0"/>
          <w:color w:val="auto"/>
          <w:sz w:val="28"/>
          <w:szCs w:val="28"/>
          <w:highlight w:val="none"/>
          <w:lang w:val="en-US" w:eastAsia="zh-CN"/>
        </w:rPr>
        <w:t>竞争性谈判文件</w:t>
      </w:r>
      <w:r>
        <w:rPr>
          <w:rFonts w:hint="eastAsia" w:ascii="仿宋" w:hAnsi="仿宋" w:eastAsia="仿宋" w:cs="仿宋"/>
          <w:b w:val="0"/>
          <w:bCs w:val="0"/>
          <w:color w:val="auto"/>
          <w:sz w:val="28"/>
          <w:szCs w:val="28"/>
          <w:highlight w:val="none"/>
        </w:rPr>
        <w:t>之日或者</w:t>
      </w:r>
      <w:r>
        <w:rPr>
          <w:rFonts w:hint="eastAsia" w:ascii="仿宋" w:hAnsi="仿宋" w:eastAsia="仿宋" w:cs="仿宋"/>
          <w:b w:val="0"/>
          <w:bCs w:val="0"/>
          <w:color w:val="auto"/>
          <w:sz w:val="28"/>
          <w:szCs w:val="28"/>
          <w:highlight w:val="none"/>
          <w:lang w:val="en-US" w:eastAsia="zh-CN"/>
        </w:rPr>
        <w:t>竞争性谈判文件</w:t>
      </w:r>
      <w:r>
        <w:rPr>
          <w:rFonts w:hint="eastAsia" w:ascii="仿宋" w:hAnsi="仿宋" w:eastAsia="仿宋" w:cs="仿宋"/>
          <w:b w:val="0"/>
          <w:bCs w:val="0"/>
          <w:color w:val="auto"/>
          <w:sz w:val="28"/>
          <w:szCs w:val="28"/>
          <w:highlight w:val="none"/>
        </w:rPr>
        <w:t>公告期限届满之日；</w:t>
      </w:r>
    </w:p>
    <w:p w14:paraId="17898D4D">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(2)对</w:t>
      </w:r>
      <w:r>
        <w:rPr>
          <w:rFonts w:hint="eastAsia" w:ascii="仿宋" w:hAnsi="仿宋" w:eastAsia="仿宋" w:cs="仿宋"/>
          <w:b w:val="0"/>
          <w:bCs w:val="0"/>
          <w:color w:val="auto"/>
          <w:sz w:val="28"/>
          <w:szCs w:val="28"/>
          <w:highlight w:val="none"/>
          <w:lang w:val="en-US" w:eastAsia="zh-CN"/>
        </w:rPr>
        <w:t>采购</w:t>
      </w:r>
      <w:r>
        <w:rPr>
          <w:rFonts w:hint="eastAsia" w:ascii="仿宋" w:hAnsi="仿宋" w:eastAsia="仿宋" w:cs="仿宋"/>
          <w:b w:val="0"/>
          <w:bCs w:val="0"/>
          <w:color w:val="auto"/>
          <w:sz w:val="28"/>
          <w:szCs w:val="28"/>
          <w:highlight w:val="none"/>
        </w:rPr>
        <w:t>过程提出质疑的，为各</w:t>
      </w:r>
      <w:r>
        <w:rPr>
          <w:rFonts w:hint="eastAsia" w:ascii="仿宋" w:hAnsi="仿宋" w:eastAsia="仿宋" w:cs="仿宋"/>
          <w:b w:val="0"/>
          <w:bCs w:val="0"/>
          <w:color w:val="auto"/>
          <w:sz w:val="28"/>
          <w:szCs w:val="28"/>
          <w:highlight w:val="none"/>
          <w:lang w:val="en-US" w:eastAsia="zh-CN"/>
        </w:rPr>
        <w:t>采购</w:t>
      </w:r>
      <w:r>
        <w:rPr>
          <w:rFonts w:hint="eastAsia" w:ascii="仿宋" w:hAnsi="仿宋" w:eastAsia="仿宋" w:cs="仿宋"/>
          <w:b w:val="0"/>
          <w:bCs w:val="0"/>
          <w:color w:val="auto"/>
          <w:sz w:val="28"/>
          <w:szCs w:val="28"/>
          <w:highlight w:val="none"/>
        </w:rPr>
        <w:t>程序环节结束之日；</w:t>
      </w:r>
    </w:p>
    <w:p w14:paraId="5A5B7D53">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(3)对</w:t>
      </w:r>
      <w:r>
        <w:rPr>
          <w:rFonts w:hint="eastAsia" w:ascii="仿宋" w:hAnsi="仿宋" w:eastAsia="仿宋" w:cs="仿宋"/>
          <w:b w:val="0"/>
          <w:bCs w:val="0"/>
          <w:color w:val="auto"/>
          <w:sz w:val="28"/>
          <w:szCs w:val="28"/>
          <w:highlight w:val="none"/>
          <w:lang w:val="en-US" w:eastAsia="zh-CN"/>
        </w:rPr>
        <w:t>成交</w:t>
      </w:r>
      <w:r>
        <w:rPr>
          <w:rFonts w:hint="eastAsia" w:ascii="仿宋" w:hAnsi="仿宋" w:eastAsia="仿宋" w:cs="仿宋"/>
          <w:b w:val="0"/>
          <w:bCs w:val="0"/>
          <w:color w:val="auto"/>
          <w:sz w:val="28"/>
          <w:szCs w:val="28"/>
          <w:highlight w:val="none"/>
        </w:rPr>
        <w:t>结果提出质疑的，为</w:t>
      </w:r>
      <w:r>
        <w:rPr>
          <w:rFonts w:hint="eastAsia" w:ascii="仿宋" w:hAnsi="仿宋" w:eastAsia="仿宋" w:cs="仿宋"/>
          <w:b w:val="0"/>
          <w:bCs w:val="0"/>
          <w:color w:val="auto"/>
          <w:sz w:val="28"/>
          <w:szCs w:val="28"/>
          <w:highlight w:val="none"/>
          <w:lang w:val="en-US" w:eastAsia="zh-CN"/>
        </w:rPr>
        <w:t>成交</w:t>
      </w:r>
      <w:r>
        <w:rPr>
          <w:rFonts w:hint="eastAsia" w:ascii="仿宋" w:hAnsi="仿宋" w:eastAsia="仿宋" w:cs="仿宋"/>
          <w:b w:val="0"/>
          <w:bCs w:val="0"/>
          <w:color w:val="auto"/>
          <w:sz w:val="28"/>
          <w:szCs w:val="28"/>
          <w:highlight w:val="none"/>
        </w:rPr>
        <w:t>结果公告期限届满之日。</w:t>
      </w:r>
    </w:p>
    <w:p w14:paraId="6302A35D">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供应商</w:t>
      </w:r>
      <w:r>
        <w:rPr>
          <w:rFonts w:hint="eastAsia" w:ascii="仿宋" w:hAnsi="仿宋" w:eastAsia="仿宋" w:cs="仿宋"/>
          <w:b w:val="0"/>
          <w:bCs w:val="0"/>
          <w:color w:val="auto"/>
          <w:sz w:val="28"/>
          <w:szCs w:val="28"/>
          <w:highlight w:val="none"/>
        </w:rPr>
        <w:t>或潜在</w:t>
      </w:r>
      <w:r>
        <w:rPr>
          <w:rFonts w:hint="eastAsia" w:ascii="仿宋" w:hAnsi="仿宋" w:eastAsia="仿宋" w:cs="仿宋"/>
          <w:b w:val="0"/>
          <w:bCs w:val="0"/>
          <w:color w:val="auto"/>
          <w:sz w:val="28"/>
          <w:szCs w:val="28"/>
          <w:highlight w:val="none"/>
          <w:lang w:val="en-US" w:eastAsia="zh-CN"/>
        </w:rPr>
        <w:t>供应商</w:t>
      </w:r>
      <w:r>
        <w:rPr>
          <w:rFonts w:hint="eastAsia" w:ascii="仿宋" w:hAnsi="仿宋" w:eastAsia="仿宋" w:cs="仿宋"/>
          <w:b w:val="0"/>
          <w:bCs w:val="0"/>
          <w:color w:val="auto"/>
          <w:sz w:val="28"/>
          <w:szCs w:val="28"/>
          <w:highlight w:val="none"/>
        </w:rPr>
        <w:t>针对同一采购程序环节的质疑须一次性提出，对一个项目的不同包提出质疑的，应当将各包质疑事项集中在一份质疑函中提出。</w:t>
      </w:r>
    </w:p>
    <w:p w14:paraId="43910D0B">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6.3.2.2 提出质疑的</w:t>
      </w:r>
      <w:r>
        <w:rPr>
          <w:rFonts w:hint="eastAsia" w:ascii="仿宋" w:hAnsi="仿宋" w:eastAsia="仿宋" w:cs="仿宋"/>
          <w:b w:val="0"/>
          <w:bCs w:val="0"/>
          <w:color w:val="auto"/>
          <w:sz w:val="28"/>
          <w:szCs w:val="28"/>
          <w:highlight w:val="none"/>
          <w:lang w:val="en-US" w:eastAsia="zh-CN"/>
        </w:rPr>
        <w:t>供应商</w:t>
      </w:r>
      <w:r>
        <w:rPr>
          <w:rFonts w:hint="eastAsia" w:ascii="仿宋" w:hAnsi="仿宋" w:eastAsia="仿宋" w:cs="仿宋"/>
          <w:b w:val="0"/>
          <w:bCs w:val="0"/>
          <w:color w:val="auto"/>
          <w:sz w:val="28"/>
          <w:szCs w:val="28"/>
          <w:highlight w:val="none"/>
        </w:rPr>
        <w:t>或潜在</w:t>
      </w:r>
      <w:r>
        <w:rPr>
          <w:rFonts w:hint="eastAsia" w:ascii="仿宋" w:hAnsi="仿宋" w:eastAsia="仿宋" w:cs="仿宋"/>
          <w:b w:val="0"/>
          <w:bCs w:val="0"/>
          <w:color w:val="auto"/>
          <w:sz w:val="28"/>
          <w:szCs w:val="28"/>
          <w:highlight w:val="none"/>
          <w:lang w:val="en-US" w:eastAsia="zh-CN"/>
        </w:rPr>
        <w:t>供应商</w:t>
      </w:r>
      <w:r>
        <w:rPr>
          <w:rFonts w:hint="eastAsia" w:ascii="仿宋" w:hAnsi="仿宋" w:eastAsia="仿宋" w:cs="仿宋"/>
          <w:b w:val="0"/>
          <w:bCs w:val="0"/>
          <w:color w:val="auto"/>
          <w:sz w:val="28"/>
          <w:szCs w:val="28"/>
          <w:highlight w:val="none"/>
        </w:rPr>
        <w:t>应当是参与所质疑项目采购活动的供应商，潜在</w:t>
      </w:r>
      <w:r>
        <w:rPr>
          <w:rFonts w:hint="eastAsia" w:ascii="仿宋" w:hAnsi="仿宋" w:eastAsia="仿宋" w:cs="仿宋"/>
          <w:b w:val="0"/>
          <w:bCs w:val="0"/>
          <w:color w:val="auto"/>
          <w:sz w:val="28"/>
          <w:szCs w:val="28"/>
          <w:highlight w:val="none"/>
          <w:lang w:val="en-US" w:eastAsia="zh-CN"/>
        </w:rPr>
        <w:t>供应商</w:t>
      </w:r>
      <w:r>
        <w:rPr>
          <w:rFonts w:hint="eastAsia" w:ascii="仿宋" w:hAnsi="仿宋" w:eastAsia="仿宋" w:cs="仿宋"/>
          <w:b w:val="0"/>
          <w:bCs w:val="0"/>
          <w:color w:val="auto"/>
          <w:sz w:val="28"/>
          <w:szCs w:val="28"/>
          <w:highlight w:val="none"/>
        </w:rPr>
        <w:t>已依法获取其可质疑的</w:t>
      </w:r>
      <w:r>
        <w:rPr>
          <w:rFonts w:hint="eastAsia" w:ascii="仿宋" w:hAnsi="仿宋" w:eastAsia="仿宋" w:cs="仿宋"/>
          <w:b w:val="0"/>
          <w:bCs w:val="0"/>
          <w:color w:val="auto"/>
          <w:sz w:val="28"/>
          <w:szCs w:val="28"/>
          <w:highlight w:val="none"/>
          <w:lang w:val="en-US" w:eastAsia="zh-CN"/>
        </w:rPr>
        <w:t>采购</w:t>
      </w:r>
      <w:r>
        <w:rPr>
          <w:rFonts w:hint="eastAsia" w:ascii="仿宋" w:hAnsi="仿宋" w:eastAsia="仿宋" w:cs="仿宋"/>
          <w:b w:val="0"/>
          <w:bCs w:val="0"/>
          <w:color w:val="auto"/>
          <w:sz w:val="28"/>
          <w:szCs w:val="28"/>
          <w:highlight w:val="none"/>
        </w:rPr>
        <w:t>文件的，可以对该文件提出质疑。</w:t>
      </w:r>
    </w:p>
    <w:p w14:paraId="3D435177">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6.3.2.3 </w:t>
      </w:r>
      <w:r>
        <w:rPr>
          <w:rFonts w:hint="eastAsia" w:ascii="仿宋" w:hAnsi="仿宋" w:eastAsia="仿宋" w:cs="仿宋"/>
          <w:b w:val="0"/>
          <w:bCs w:val="0"/>
          <w:color w:val="auto"/>
          <w:sz w:val="28"/>
          <w:szCs w:val="28"/>
          <w:highlight w:val="none"/>
          <w:lang w:val="en-US" w:eastAsia="zh-CN"/>
        </w:rPr>
        <w:t>供应商</w:t>
      </w:r>
      <w:r>
        <w:rPr>
          <w:rFonts w:hint="eastAsia" w:ascii="仿宋" w:hAnsi="仿宋" w:eastAsia="仿宋" w:cs="仿宋"/>
          <w:b w:val="0"/>
          <w:bCs w:val="0"/>
          <w:color w:val="auto"/>
          <w:sz w:val="28"/>
          <w:szCs w:val="28"/>
          <w:highlight w:val="none"/>
        </w:rPr>
        <w:t>或潜在</w:t>
      </w:r>
      <w:r>
        <w:rPr>
          <w:rFonts w:hint="eastAsia" w:ascii="仿宋" w:hAnsi="仿宋" w:eastAsia="仿宋" w:cs="仿宋"/>
          <w:b w:val="0"/>
          <w:bCs w:val="0"/>
          <w:color w:val="auto"/>
          <w:sz w:val="28"/>
          <w:szCs w:val="28"/>
          <w:highlight w:val="none"/>
          <w:lang w:val="en-US" w:eastAsia="zh-CN"/>
        </w:rPr>
        <w:t>供应商</w:t>
      </w:r>
      <w:r>
        <w:rPr>
          <w:rFonts w:hint="eastAsia" w:ascii="仿宋" w:hAnsi="仿宋" w:eastAsia="仿宋" w:cs="仿宋"/>
          <w:b w:val="0"/>
          <w:bCs w:val="0"/>
          <w:color w:val="auto"/>
          <w:sz w:val="28"/>
          <w:szCs w:val="28"/>
          <w:highlight w:val="none"/>
        </w:rPr>
        <w:t>提出质疑应当提交质疑函和必要的证明材料。质疑函应当包括下列内容：</w:t>
      </w:r>
    </w:p>
    <w:p w14:paraId="1A24DA7E">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(1)</w:t>
      </w:r>
      <w:r>
        <w:rPr>
          <w:rFonts w:hint="eastAsia" w:ascii="仿宋" w:hAnsi="仿宋" w:eastAsia="仿宋" w:cs="仿宋"/>
          <w:b w:val="0"/>
          <w:bCs w:val="0"/>
          <w:color w:val="auto"/>
          <w:sz w:val="28"/>
          <w:szCs w:val="28"/>
          <w:highlight w:val="none"/>
          <w:lang w:val="en-US" w:eastAsia="zh-CN"/>
        </w:rPr>
        <w:t>供应商</w:t>
      </w:r>
      <w:r>
        <w:rPr>
          <w:rFonts w:hint="eastAsia" w:ascii="仿宋" w:hAnsi="仿宋" w:eastAsia="仿宋" w:cs="仿宋"/>
          <w:b w:val="0"/>
          <w:bCs w:val="0"/>
          <w:color w:val="auto"/>
          <w:sz w:val="28"/>
          <w:szCs w:val="28"/>
          <w:highlight w:val="none"/>
        </w:rPr>
        <w:t>或潜在</w:t>
      </w:r>
      <w:r>
        <w:rPr>
          <w:rFonts w:hint="eastAsia" w:ascii="仿宋" w:hAnsi="仿宋" w:eastAsia="仿宋" w:cs="仿宋"/>
          <w:b w:val="0"/>
          <w:bCs w:val="0"/>
          <w:color w:val="auto"/>
          <w:sz w:val="28"/>
          <w:szCs w:val="28"/>
          <w:highlight w:val="none"/>
          <w:lang w:val="en-US" w:eastAsia="zh-CN"/>
        </w:rPr>
        <w:t>供应商</w:t>
      </w:r>
      <w:r>
        <w:rPr>
          <w:rFonts w:hint="eastAsia" w:ascii="仿宋" w:hAnsi="仿宋" w:eastAsia="仿宋" w:cs="仿宋"/>
          <w:b w:val="0"/>
          <w:bCs w:val="0"/>
          <w:color w:val="auto"/>
          <w:sz w:val="28"/>
          <w:szCs w:val="28"/>
          <w:highlight w:val="none"/>
        </w:rPr>
        <w:t>的姓名或者名称、地址、邮编、联系人及电话；</w:t>
      </w:r>
    </w:p>
    <w:p w14:paraId="3D09B958">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(2)质疑项目的名称、编号；</w:t>
      </w:r>
    </w:p>
    <w:p w14:paraId="40B018D7">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(3)具体、明确的质疑事项和与质疑事项相关的请求；</w:t>
      </w:r>
    </w:p>
    <w:p w14:paraId="774546D4">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(4)事实依据；</w:t>
      </w:r>
    </w:p>
    <w:p w14:paraId="5612F422">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(5)必要的法律依据；</w:t>
      </w:r>
    </w:p>
    <w:p w14:paraId="104E1955">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(6)提出质疑的日期。</w:t>
      </w:r>
    </w:p>
    <w:p w14:paraId="5D71544C">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供应商</w:t>
      </w:r>
      <w:r>
        <w:rPr>
          <w:rFonts w:hint="eastAsia" w:ascii="仿宋" w:hAnsi="仿宋" w:eastAsia="仿宋" w:cs="仿宋"/>
          <w:b w:val="0"/>
          <w:bCs w:val="0"/>
          <w:color w:val="auto"/>
          <w:sz w:val="28"/>
          <w:szCs w:val="28"/>
          <w:highlight w:val="none"/>
        </w:rPr>
        <w:t>或潜在</w:t>
      </w:r>
      <w:r>
        <w:rPr>
          <w:rFonts w:hint="eastAsia" w:ascii="仿宋" w:hAnsi="仿宋" w:eastAsia="仿宋" w:cs="仿宋"/>
          <w:b w:val="0"/>
          <w:bCs w:val="0"/>
          <w:color w:val="auto"/>
          <w:sz w:val="28"/>
          <w:szCs w:val="28"/>
          <w:highlight w:val="none"/>
          <w:lang w:val="en-US" w:eastAsia="zh-CN"/>
        </w:rPr>
        <w:t>供应商</w:t>
      </w:r>
      <w:r>
        <w:rPr>
          <w:rFonts w:hint="eastAsia" w:ascii="仿宋" w:hAnsi="仿宋" w:eastAsia="仿宋" w:cs="仿宋"/>
          <w:b w:val="0"/>
          <w:bCs w:val="0"/>
          <w:color w:val="auto"/>
          <w:sz w:val="28"/>
          <w:szCs w:val="28"/>
          <w:highlight w:val="none"/>
        </w:rPr>
        <w:t>为自然人的，应当由本人签字；</w:t>
      </w:r>
      <w:r>
        <w:rPr>
          <w:rFonts w:hint="eastAsia" w:ascii="仿宋" w:hAnsi="仿宋" w:eastAsia="仿宋" w:cs="仿宋"/>
          <w:b w:val="0"/>
          <w:bCs w:val="0"/>
          <w:color w:val="auto"/>
          <w:sz w:val="28"/>
          <w:szCs w:val="28"/>
          <w:highlight w:val="none"/>
          <w:lang w:val="en-US" w:eastAsia="zh-CN"/>
        </w:rPr>
        <w:t>供应商</w:t>
      </w:r>
      <w:r>
        <w:rPr>
          <w:rFonts w:hint="eastAsia" w:ascii="仿宋" w:hAnsi="仿宋" w:eastAsia="仿宋" w:cs="仿宋"/>
          <w:b w:val="0"/>
          <w:bCs w:val="0"/>
          <w:color w:val="auto"/>
          <w:sz w:val="28"/>
          <w:szCs w:val="28"/>
          <w:highlight w:val="none"/>
        </w:rPr>
        <w:t>或潜在</w:t>
      </w:r>
      <w:r>
        <w:rPr>
          <w:rFonts w:hint="eastAsia" w:ascii="仿宋" w:hAnsi="仿宋" w:eastAsia="仿宋" w:cs="仿宋"/>
          <w:b w:val="0"/>
          <w:bCs w:val="0"/>
          <w:color w:val="auto"/>
          <w:sz w:val="28"/>
          <w:szCs w:val="28"/>
          <w:highlight w:val="none"/>
          <w:lang w:val="en-US" w:eastAsia="zh-CN"/>
        </w:rPr>
        <w:t>供应商</w:t>
      </w:r>
      <w:r>
        <w:rPr>
          <w:rFonts w:hint="eastAsia" w:ascii="仿宋" w:hAnsi="仿宋" w:eastAsia="仿宋" w:cs="仿宋"/>
          <w:b w:val="0"/>
          <w:bCs w:val="0"/>
          <w:color w:val="auto"/>
          <w:sz w:val="28"/>
          <w:szCs w:val="28"/>
          <w:highlight w:val="none"/>
        </w:rPr>
        <w:t>为法人或者其他组织的，应当由法定代表人、主要负责人，或者其授权代表签字或者盖名章，并加盖公章。</w:t>
      </w:r>
    </w:p>
    <w:p w14:paraId="07BF89AB">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供应商</w:t>
      </w:r>
      <w:r>
        <w:rPr>
          <w:rFonts w:hint="eastAsia" w:ascii="仿宋" w:hAnsi="仿宋" w:eastAsia="仿宋" w:cs="仿宋"/>
          <w:b w:val="0"/>
          <w:bCs w:val="0"/>
          <w:color w:val="auto"/>
          <w:sz w:val="28"/>
          <w:szCs w:val="28"/>
          <w:highlight w:val="none"/>
        </w:rPr>
        <w:t>或潜在</w:t>
      </w:r>
      <w:r>
        <w:rPr>
          <w:rFonts w:hint="eastAsia" w:ascii="仿宋" w:hAnsi="仿宋" w:eastAsia="仿宋" w:cs="仿宋"/>
          <w:b w:val="0"/>
          <w:bCs w:val="0"/>
          <w:color w:val="auto"/>
          <w:sz w:val="28"/>
          <w:szCs w:val="28"/>
          <w:highlight w:val="none"/>
          <w:lang w:val="en-US" w:eastAsia="zh-CN"/>
        </w:rPr>
        <w:t>供应商</w:t>
      </w:r>
      <w:r>
        <w:rPr>
          <w:rFonts w:hint="eastAsia" w:ascii="仿宋" w:hAnsi="仿宋" w:eastAsia="仿宋" w:cs="仿宋"/>
          <w:b w:val="0"/>
          <w:bCs w:val="0"/>
          <w:color w:val="auto"/>
          <w:sz w:val="28"/>
          <w:szCs w:val="28"/>
          <w:highlight w:val="none"/>
        </w:rPr>
        <w:t>提交的质疑函不符合以上要求的，采购代理机构应当一次性告知供应商需更正或补充的内容。</w:t>
      </w:r>
      <w:r>
        <w:rPr>
          <w:rFonts w:hint="eastAsia" w:ascii="仿宋" w:hAnsi="仿宋" w:eastAsia="仿宋" w:cs="仿宋"/>
          <w:b w:val="0"/>
          <w:bCs w:val="0"/>
          <w:color w:val="auto"/>
          <w:sz w:val="28"/>
          <w:szCs w:val="28"/>
          <w:highlight w:val="none"/>
          <w:lang w:eastAsia="zh-CN"/>
        </w:rPr>
        <w:t>供应商或潜在供应商</w:t>
      </w:r>
      <w:r>
        <w:rPr>
          <w:rFonts w:hint="eastAsia" w:ascii="仿宋" w:hAnsi="仿宋" w:eastAsia="仿宋" w:cs="仿宋"/>
          <w:b w:val="0"/>
          <w:bCs w:val="0"/>
          <w:color w:val="auto"/>
          <w:sz w:val="28"/>
          <w:szCs w:val="28"/>
          <w:highlight w:val="none"/>
        </w:rPr>
        <w:t>未在质疑期限内提交更正、补充材料或重新提交的材料仍不符合要求的，采购代理机构不予受理，并告知理由。</w:t>
      </w:r>
    </w:p>
    <w:p w14:paraId="15973DFD">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6.3.2.4采购人、采购代理机构应当在收到质疑函后 7 个工作日内作出答复，并通过书面形式（纸质文件、传真或电子邮件等其他方式）通知质疑供应商和其他相关当事人。</w:t>
      </w:r>
    </w:p>
    <w:p w14:paraId="2944D472">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6.3.2.5</w:t>
      </w:r>
      <w:r>
        <w:rPr>
          <w:rFonts w:hint="eastAsia" w:ascii="仿宋" w:hAnsi="仿宋" w:eastAsia="仿宋" w:cs="仿宋"/>
          <w:b w:val="0"/>
          <w:bCs w:val="0"/>
          <w:color w:val="auto"/>
          <w:sz w:val="28"/>
          <w:szCs w:val="28"/>
          <w:highlight w:val="none"/>
          <w:lang w:eastAsia="zh-CN"/>
        </w:rPr>
        <w:t>供应商或潜在供应商</w:t>
      </w:r>
      <w:r>
        <w:rPr>
          <w:rFonts w:hint="eastAsia" w:ascii="仿宋" w:hAnsi="仿宋" w:eastAsia="仿宋" w:cs="仿宋"/>
          <w:b w:val="0"/>
          <w:bCs w:val="0"/>
          <w:color w:val="auto"/>
          <w:sz w:val="28"/>
          <w:szCs w:val="28"/>
          <w:highlight w:val="none"/>
        </w:rPr>
        <w:t>以质疑函形式提交，但无具体、明确质疑事项，实质内容为询问的，采购代理机构可视为书面询问受理并及时告知供应商，后续事宜按照询问答复流程办理。</w:t>
      </w:r>
    </w:p>
    <w:p w14:paraId="73D79FB4">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6.3.3投诉</w:t>
      </w:r>
    </w:p>
    <w:p w14:paraId="7652F731">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质疑供应商对采购人、采购代理机构的答复不满意，或者采购人、采购代理机构未在规定时间内作出答复的，可以在答复期满后15个工作日内依法向相关财政部门提起投诉。</w:t>
      </w:r>
    </w:p>
    <w:p w14:paraId="0755F6CF">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jc w:val="left"/>
        <w:textAlignment w:val="auto"/>
        <w:rPr>
          <w:rFonts w:hint="eastAsia" w:ascii="仿宋" w:hAnsi="仿宋" w:eastAsia="仿宋" w:cs="仿宋"/>
          <w:color w:val="auto"/>
          <w:sz w:val="28"/>
          <w:szCs w:val="28"/>
          <w:highlight w:val="none"/>
        </w:rPr>
      </w:pPr>
      <w:bookmarkStart w:id="106" w:name="_Toc502247284"/>
      <w:r>
        <w:rPr>
          <w:rFonts w:hint="eastAsia" w:ascii="仿宋" w:hAnsi="仿宋" w:eastAsia="仿宋" w:cs="仿宋"/>
          <w:color w:val="auto"/>
          <w:sz w:val="28"/>
          <w:szCs w:val="28"/>
          <w:highlight w:val="none"/>
        </w:rPr>
        <w:t>6.4签订合同</w:t>
      </w:r>
      <w:bookmarkEnd w:id="106"/>
    </w:p>
    <w:p w14:paraId="794E5222">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6.4.1 成交供应商收到成交通知书后，按竞争性谈判文件、响应文件及有关澄清承诺书的要求与采购人签订合同。</w:t>
      </w:r>
    </w:p>
    <w:p w14:paraId="7319669F">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6.4.2 成交供应商因不可抗力或者自身原因不能履行政府采购合同的，采购人可以与排位在成交供应商之后第一位的成交候选供应商签订采购合同，以此类推。</w:t>
      </w:r>
    </w:p>
    <w:p w14:paraId="5904DB1F">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jc w:val="left"/>
        <w:textAlignment w:val="auto"/>
        <w:rPr>
          <w:rFonts w:hint="eastAsia" w:ascii="仿宋" w:hAnsi="仿宋" w:eastAsia="仿宋" w:cs="仿宋"/>
          <w:color w:val="auto"/>
          <w:sz w:val="28"/>
          <w:szCs w:val="28"/>
          <w:highlight w:val="none"/>
        </w:rPr>
      </w:pPr>
      <w:bookmarkStart w:id="107" w:name="_Toc502247286"/>
      <w:r>
        <w:rPr>
          <w:rFonts w:hint="eastAsia" w:ascii="仿宋" w:hAnsi="仿宋" w:eastAsia="仿宋" w:cs="仿宋"/>
          <w:color w:val="auto"/>
          <w:sz w:val="28"/>
          <w:szCs w:val="28"/>
          <w:highlight w:val="none"/>
        </w:rPr>
        <w:t>7.其他事项</w:t>
      </w:r>
      <w:bookmarkEnd w:id="107"/>
    </w:p>
    <w:p w14:paraId="60416D7F">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jc w:val="left"/>
        <w:textAlignment w:val="auto"/>
        <w:rPr>
          <w:rFonts w:hint="eastAsia" w:ascii="仿宋" w:hAnsi="仿宋" w:eastAsia="仿宋" w:cs="仿宋"/>
          <w:color w:val="auto"/>
          <w:sz w:val="28"/>
          <w:szCs w:val="28"/>
          <w:highlight w:val="none"/>
        </w:rPr>
      </w:pPr>
      <w:bookmarkStart w:id="108" w:name="_Toc502247287"/>
      <w:r>
        <w:rPr>
          <w:rFonts w:hint="eastAsia" w:ascii="仿宋" w:hAnsi="仿宋" w:eastAsia="仿宋" w:cs="仿宋"/>
          <w:color w:val="auto"/>
          <w:sz w:val="28"/>
          <w:szCs w:val="28"/>
          <w:highlight w:val="none"/>
        </w:rPr>
        <w:t>7.1解释权</w:t>
      </w:r>
      <w:bookmarkEnd w:id="108"/>
    </w:p>
    <w:p w14:paraId="46A8A4BD">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本竞争性谈判文件是根据《中华人民共和国政府采购法》、《中华人民共和国政府采购法实施条例》、《政府采购非招标采购方式管理办法》及相关法律法规编制，解释权属采购代理机构。</w:t>
      </w:r>
    </w:p>
    <w:p w14:paraId="383D4B74">
      <w:pPr>
        <w:pStyle w:val="5"/>
        <w:keepNext w:val="0"/>
        <w:keepLines/>
        <w:pageBreakBefore w:val="0"/>
        <w:widowControl w:val="0"/>
        <w:tabs>
          <w:tab w:val="left" w:pos="420"/>
          <w:tab w:val="left" w:pos="900"/>
          <w:tab w:val="left" w:pos="1588"/>
        </w:tabs>
        <w:kinsoku/>
        <w:wordWrap/>
        <w:overflowPunct/>
        <w:topLinePunct w:val="0"/>
        <w:autoSpaceDE/>
        <w:autoSpaceDN/>
        <w:bidi w:val="0"/>
        <w:adjustRightInd/>
        <w:snapToGrid/>
        <w:spacing w:before="0" w:beforeAutospacing="0" w:after="100" w:afterAutospacing="0" w:line="360" w:lineRule="auto"/>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7.2需要补充的其他内容：见“响应人须知前附表”。</w:t>
      </w:r>
      <w:bookmarkEnd w:id="93"/>
      <w:bookmarkEnd w:id="94"/>
      <w:bookmarkEnd w:id="95"/>
      <w:bookmarkEnd w:id="96"/>
      <w:bookmarkEnd w:id="97"/>
    </w:p>
    <w:bookmarkEnd w:id="69"/>
    <w:p w14:paraId="5B4AAF9E">
      <w:pPr>
        <w:pageBreakBefore w:val="0"/>
        <w:kinsoku/>
        <w:wordWrap/>
        <w:overflowPunct/>
        <w:topLinePunct w:val="0"/>
        <w:autoSpaceDE/>
        <w:autoSpaceDN/>
        <w:bidi w:val="0"/>
        <w:adjustRightInd/>
        <w:snapToGrid/>
        <w:spacing w:beforeAutospacing="0" w:after="100" w:afterAutospacing="0" w:line="240" w:lineRule="auto"/>
        <w:jc w:val="left"/>
        <w:textAlignment w:val="auto"/>
        <w:rPr>
          <w:rFonts w:hint="eastAsia" w:ascii="仿宋" w:hAnsi="仿宋" w:eastAsia="仿宋" w:cs="仿宋"/>
          <w:b/>
          <w:bCs/>
          <w:color w:val="auto"/>
          <w:sz w:val="28"/>
          <w:szCs w:val="28"/>
          <w:highlight w:val="none"/>
        </w:rPr>
      </w:pPr>
    </w:p>
    <w:p w14:paraId="539B6E23">
      <w:pPr>
        <w:rPr>
          <w:rFonts w:hint="eastAsia" w:ascii="仿宋" w:hAnsi="仿宋" w:eastAsia="仿宋" w:cs="仿宋"/>
          <w:b/>
          <w:color w:val="000000" w:themeColor="text1"/>
          <w:kern w:val="44"/>
          <w:sz w:val="28"/>
          <w:szCs w:val="28"/>
          <w:highlight w:val="none"/>
          <w14:textFill>
            <w14:solidFill>
              <w14:schemeClr w14:val="tx1"/>
            </w14:solidFill>
          </w14:textFill>
        </w:rPr>
      </w:pPr>
    </w:p>
    <w:p w14:paraId="2C993B85">
      <w:pPr>
        <w:rPr>
          <w:rFonts w:hint="eastAsia" w:ascii="仿宋" w:hAnsi="仿宋" w:eastAsia="仿宋" w:cs="仿宋"/>
          <w:b/>
          <w:color w:val="000000" w:themeColor="text1"/>
          <w:kern w:val="44"/>
          <w:sz w:val="28"/>
          <w:szCs w:val="28"/>
          <w:highlight w:val="none"/>
          <w14:textFill>
            <w14:solidFill>
              <w14:schemeClr w14:val="tx1"/>
            </w14:solidFill>
          </w14:textFill>
        </w:rPr>
      </w:pPr>
      <w:r>
        <w:rPr>
          <w:rFonts w:hint="eastAsia" w:ascii="仿宋" w:hAnsi="仿宋" w:eastAsia="仿宋" w:cs="仿宋"/>
          <w:b/>
          <w:color w:val="000000" w:themeColor="text1"/>
          <w:kern w:val="44"/>
          <w:sz w:val="28"/>
          <w:szCs w:val="28"/>
          <w:highlight w:val="none"/>
          <w14:textFill>
            <w14:solidFill>
              <w14:schemeClr w14:val="tx1"/>
            </w14:solidFill>
          </w14:textFill>
        </w:rPr>
        <w:br w:type="page"/>
      </w:r>
    </w:p>
    <w:p w14:paraId="3E0E4049">
      <w:pPr>
        <w:pStyle w:val="5"/>
        <w:tabs>
          <w:tab w:val="left" w:pos="420"/>
          <w:tab w:val="left" w:pos="900"/>
          <w:tab w:val="left" w:pos="1588"/>
        </w:tabs>
        <w:spacing w:before="0" w:after="60" w:line="360" w:lineRule="auto"/>
        <w:ind w:firstLine="562" w:firstLineChars="200"/>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kern w:val="44"/>
          <w:sz w:val="28"/>
          <w:szCs w:val="28"/>
          <w:highlight w:val="none"/>
          <w14:textFill>
            <w14:solidFill>
              <w14:schemeClr w14:val="tx1"/>
            </w14:solidFill>
          </w14:textFill>
        </w:rPr>
        <w:t xml:space="preserve">第三章 </w:t>
      </w:r>
      <w:bookmarkEnd w:id="60"/>
      <w:bookmarkEnd w:id="61"/>
      <w:bookmarkEnd w:id="62"/>
      <w:bookmarkEnd w:id="63"/>
      <w:r>
        <w:rPr>
          <w:rFonts w:hint="eastAsia" w:ascii="仿宋" w:hAnsi="仿宋" w:eastAsia="仿宋" w:cs="仿宋"/>
          <w:b/>
          <w:color w:val="000000" w:themeColor="text1"/>
          <w:kern w:val="44"/>
          <w:sz w:val="28"/>
          <w:szCs w:val="28"/>
          <w:highlight w:val="none"/>
          <w14:textFill>
            <w14:solidFill>
              <w14:schemeClr w14:val="tx1"/>
            </w14:solidFill>
          </w14:textFill>
        </w:rPr>
        <w:t>评审办法</w:t>
      </w:r>
    </w:p>
    <w:p w14:paraId="1FA0877A">
      <w:pPr>
        <w:pStyle w:val="22"/>
        <w:keepNext w:val="0"/>
        <w:keepLines w:val="0"/>
        <w:pageBreakBefore w:val="0"/>
        <w:widowControl w:val="0"/>
        <w:shd w:val="clear" w:color="auto" w:fill="auto"/>
        <w:tabs>
          <w:tab w:val="left" w:pos="530"/>
        </w:tabs>
        <w:kinsoku/>
        <w:wordWrap/>
        <w:overflowPunct/>
        <w:topLinePunct w:val="0"/>
        <w:autoSpaceDE/>
        <w:autoSpaceDN/>
        <w:bidi w:val="0"/>
        <w:adjustRightInd/>
        <w:snapToGrid/>
        <w:spacing w:before="0" w:after="100" w:line="360" w:lineRule="auto"/>
        <w:ind w:left="0" w:right="0" w:firstLine="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09" w:name="bookmark3"/>
      <w:r>
        <w:rPr>
          <w:rFonts w:hint="eastAsia" w:ascii="仿宋" w:hAnsi="仿宋" w:eastAsia="仿宋" w:cs="仿宋"/>
          <w:b/>
          <w:bCs/>
          <w:color w:val="000000" w:themeColor="text1"/>
          <w:spacing w:val="0"/>
          <w:w w:val="100"/>
          <w:position w:val="0"/>
          <w:sz w:val="28"/>
          <w:szCs w:val="28"/>
          <w:highlight w:val="none"/>
          <w:lang w:val="en-US" w:eastAsia="en-US" w:bidi="en-US"/>
          <w14:textFill>
            <w14:solidFill>
              <w14:schemeClr w14:val="tx1"/>
            </w14:solidFill>
          </w14:textFill>
        </w:rPr>
        <w:t>一</w:t>
      </w:r>
      <w:bookmarkEnd w:id="109"/>
      <w:r>
        <w:rPr>
          <w:rFonts w:hint="eastAsia" w:ascii="仿宋" w:hAnsi="仿宋" w:eastAsia="仿宋" w:cs="仿宋"/>
          <w:b/>
          <w:bCs/>
          <w:color w:val="000000" w:themeColor="text1"/>
          <w:spacing w:val="0"/>
          <w:w w:val="100"/>
          <w:position w:val="0"/>
          <w:sz w:val="28"/>
          <w:szCs w:val="28"/>
          <w:highlight w:val="none"/>
          <w14:textFill>
            <w14:solidFill>
              <w14:schemeClr w14:val="tx1"/>
            </w14:solidFill>
          </w14:textFill>
        </w:rPr>
        <w:t>、总则</w:t>
      </w:r>
    </w:p>
    <w:p w14:paraId="361CCEBF">
      <w:pPr>
        <w:pStyle w:val="22"/>
        <w:keepNext w:val="0"/>
        <w:keepLines w:val="0"/>
        <w:pageBreakBefore w:val="0"/>
        <w:widowControl w:val="0"/>
        <w:numPr>
          <w:ilvl w:val="0"/>
          <w:numId w:val="0"/>
        </w:numPr>
        <w:shd w:val="clear" w:color="auto" w:fill="auto"/>
        <w:tabs>
          <w:tab w:val="left" w:pos="350"/>
        </w:tabs>
        <w:kinsoku/>
        <w:wordWrap/>
        <w:overflowPunct/>
        <w:topLinePunct w:val="0"/>
        <w:autoSpaceDE/>
        <w:autoSpaceDN/>
        <w:bidi w:val="0"/>
        <w:adjustRightInd/>
        <w:snapToGrid/>
        <w:spacing w:before="0" w:after="100" w:line="360" w:lineRule="auto"/>
        <w:ind w:right="0" w:right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10" w:name="bookmark4"/>
      <w:bookmarkEnd w:id="110"/>
      <w:r>
        <w:rPr>
          <w:rFonts w:hint="eastAsia" w:ascii="仿宋" w:hAnsi="仿宋" w:eastAsia="仿宋" w:cs="仿宋"/>
          <w:color w:val="000000" w:themeColor="text1"/>
          <w:spacing w:val="0"/>
          <w:w w:val="100"/>
          <w:position w:val="0"/>
          <w:sz w:val="28"/>
          <w:szCs w:val="28"/>
          <w:highlight w:val="none"/>
          <w:lang w:val="en-US" w:eastAsia="zh-CN"/>
          <w14:textFill>
            <w14:solidFill>
              <w14:schemeClr w14:val="tx1"/>
            </w14:solidFill>
          </w14:textFill>
        </w:rPr>
        <w:t>1.为公正、公平、科学地选择成交供应商，根据《中华人民共和国政府釆购法》、《政府釆购非招标釆购方式管理办法》等有关法律法规的规定，并结合本项目的实际，制定本办法。监狱企业、残疾人企业、中小企业的政府釆购优惠政策按相关文件规定执行</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w:t>
      </w:r>
    </w:p>
    <w:p w14:paraId="2A0AF866">
      <w:pPr>
        <w:pStyle w:val="22"/>
        <w:keepNext w:val="0"/>
        <w:keepLines w:val="0"/>
        <w:pageBreakBefore w:val="0"/>
        <w:widowControl w:val="0"/>
        <w:numPr>
          <w:ilvl w:val="0"/>
          <w:numId w:val="0"/>
        </w:numPr>
        <w:shd w:val="clear" w:color="auto" w:fill="auto"/>
        <w:tabs>
          <w:tab w:val="left" w:pos="350"/>
        </w:tabs>
        <w:kinsoku/>
        <w:wordWrap/>
        <w:overflowPunct/>
        <w:topLinePunct w:val="0"/>
        <w:autoSpaceDE/>
        <w:autoSpaceDN/>
        <w:bidi w:val="0"/>
        <w:adjustRightInd/>
        <w:snapToGrid/>
        <w:spacing w:before="0" w:after="100" w:line="360" w:lineRule="auto"/>
        <w:ind w:right="0" w:right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11" w:name="bookmark5"/>
      <w:bookmarkEnd w:id="111"/>
      <w:bookmarkStart w:id="112" w:name="bookmark6"/>
      <w:bookmarkEnd w:id="112"/>
      <w:r>
        <w:rPr>
          <w:rFonts w:hint="eastAsia" w:ascii="仿宋" w:hAnsi="仿宋" w:eastAsia="仿宋" w:cs="仿宋"/>
          <w:color w:val="000000" w:themeColor="text1"/>
          <w:spacing w:val="0"/>
          <w:w w:val="100"/>
          <w:position w:val="0"/>
          <w:sz w:val="28"/>
          <w:szCs w:val="28"/>
          <w:highlight w:val="none"/>
          <w:lang w:val="en-US" w:eastAsia="zh-CN"/>
          <w14:textFill>
            <w14:solidFill>
              <w14:schemeClr w14:val="tx1"/>
            </w14:solidFill>
          </w14:textFill>
        </w:rPr>
        <w:t>2.</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谈判工作由</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代理机构负责组织，具体谈判由</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代理机构依法组建的谈判小组负责。谈判小组由</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人代表和有关技术、经济、法律等方面的专家组成。</w:t>
      </w:r>
    </w:p>
    <w:p w14:paraId="12E6BC1E">
      <w:pPr>
        <w:pStyle w:val="22"/>
        <w:keepNext w:val="0"/>
        <w:keepLines w:val="0"/>
        <w:pageBreakBefore w:val="0"/>
        <w:widowControl w:val="0"/>
        <w:numPr>
          <w:ilvl w:val="0"/>
          <w:numId w:val="0"/>
        </w:numPr>
        <w:shd w:val="clear" w:color="auto" w:fill="auto"/>
        <w:tabs>
          <w:tab w:val="left" w:pos="350"/>
        </w:tabs>
        <w:kinsoku/>
        <w:wordWrap/>
        <w:overflowPunct/>
        <w:topLinePunct w:val="0"/>
        <w:autoSpaceDE/>
        <w:autoSpaceDN/>
        <w:bidi w:val="0"/>
        <w:adjustRightInd/>
        <w:snapToGrid/>
        <w:spacing w:before="0" w:after="100" w:line="360" w:lineRule="auto"/>
        <w:ind w:right="0" w:right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13" w:name="bookmark7"/>
      <w:bookmarkEnd w:id="113"/>
      <w:r>
        <w:rPr>
          <w:rFonts w:hint="eastAsia" w:ascii="仿宋" w:hAnsi="仿宋" w:eastAsia="仿宋" w:cs="仿宋"/>
          <w:color w:val="000000" w:themeColor="text1"/>
          <w:spacing w:val="0"/>
          <w:w w:val="100"/>
          <w:position w:val="0"/>
          <w:sz w:val="28"/>
          <w:szCs w:val="28"/>
          <w:highlight w:val="none"/>
          <w:lang w:val="en-US" w:eastAsia="zh-CN"/>
          <w14:textFill>
            <w14:solidFill>
              <w14:schemeClr w14:val="tx1"/>
            </w14:solidFill>
          </w14:textFill>
        </w:rPr>
        <w:t>3.</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谈判小组按照谈判文件规定的谈判方法和标准进行谈判，并独立履行下列职责：</w:t>
      </w:r>
    </w:p>
    <w:p w14:paraId="58AFDDA0">
      <w:pPr>
        <w:pStyle w:val="22"/>
        <w:keepNext w:val="0"/>
        <w:keepLines w:val="0"/>
        <w:pageBreakBefore w:val="0"/>
        <w:widowControl w:val="0"/>
        <w:shd w:val="clear" w:color="auto" w:fill="auto"/>
        <w:kinsoku/>
        <w:wordWrap/>
        <w:overflowPunct/>
        <w:topLinePunct w:val="0"/>
        <w:autoSpaceDE/>
        <w:autoSpaceDN/>
        <w:bidi w:val="0"/>
        <w:adjustRightInd/>
        <w:snapToGrid/>
        <w:spacing w:before="0" w:after="100" w:line="360" w:lineRule="auto"/>
        <w:ind w:left="0" w:right="0" w:firstLine="46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0"/>
          <w:w w:val="100"/>
          <w:position w:val="0"/>
          <w:sz w:val="28"/>
          <w:szCs w:val="28"/>
          <w:highlight w:val="none"/>
          <w:lang w:val="en-US" w:eastAsia="zh-CN" w:bidi="en-US"/>
          <w14:textFill>
            <w14:solidFill>
              <w14:schemeClr w14:val="tx1"/>
            </w14:solidFill>
          </w14:textFill>
        </w:rPr>
        <w:t>3</w:t>
      </w:r>
      <w:r>
        <w:rPr>
          <w:rFonts w:hint="eastAsia" w:ascii="仿宋" w:hAnsi="仿宋" w:eastAsia="仿宋" w:cs="仿宋"/>
          <w:color w:val="000000" w:themeColor="text1"/>
          <w:spacing w:val="0"/>
          <w:w w:val="100"/>
          <w:position w:val="0"/>
          <w:sz w:val="28"/>
          <w:szCs w:val="28"/>
          <w:highlight w:val="none"/>
          <w:lang w:val="en-US" w:eastAsia="en-US" w:bidi="en-US"/>
          <w14:textFill>
            <w14:solidFill>
              <w14:schemeClr w14:val="tx1"/>
            </w14:solidFill>
          </w14:textFill>
        </w:rPr>
        <w:t>.</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1熟悉和理解谈判文件，确定谈判文件内容是否存在歧义、重大缺陷；</w:t>
      </w:r>
    </w:p>
    <w:p w14:paraId="3D3E187C">
      <w:pPr>
        <w:pStyle w:val="22"/>
        <w:keepNext w:val="0"/>
        <w:keepLines w:val="0"/>
        <w:pageBreakBefore w:val="0"/>
        <w:widowControl w:val="0"/>
        <w:shd w:val="clear" w:color="auto" w:fill="auto"/>
        <w:kinsoku/>
        <w:wordWrap/>
        <w:overflowPunct/>
        <w:topLinePunct w:val="0"/>
        <w:autoSpaceDE/>
        <w:autoSpaceDN/>
        <w:bidi w:val="0"/>
        <w:adjustRightInd/>
        <w:snapToGrid/>
        <w:spacing w:before="0" w:after="100" w:line="360" w:lineRule="auto"/>
        <w:ind w:left="0" w:right="0" w:firstLine="46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0"/>
          <w:w w:val="100"/>
          <w:position w:val="0"/>
          <w:sz w:val="28"/>
          <w:szCs w:val="28"/>
          <w:highlight w:val="none"/>
          <w:lang w:val="en-US" w:eastAsia="zh-CN" w:bidi="en-US"/>
          <w14:textFill>
            <w14:solidFill>
              <w14:schemeClr w14:val="tx1"/>
            </w14:solidFill>
          </w14:textFill>
        </w:rPr>
        <w:t>3</w:t>
      </w:r>
      <w:r>
        <w:rPr>
          <w:rFonts w:hint="eastAsia" w:ascii="仿宋" w:hAnsi="仿宋" w:eastAsia="仿宋" w:cs="仿宋"/>
          <w:color w:val="000000" w:themeColor="text1"/>
          <w:spacing w:val="0"/>
          <w:w w:val="100"/>
          <w:position w:val="0"/>
          <w:sz w:val="28"/>
          <w:szCs w:val="28"/>
          <w:highlight w:val="none"/>
          <w:lang w:val="en-US" w:eastAsia="en-US" w:bidi="en-US"/>
          <w14:textFill>
            <w14:solidFill>
              <w14:schemeClr w14:val="tx1"/>
            </w14:solidFill>
          </w14:textFill>
        </w:rPr>
        <w:t>.</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2审查供应商响应文件是否满足谈判文件要求，并作</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出</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公正评价；</w:t>
      </w:r>
    </w:p>
    <w:p w14:paraId="497AE786">
      <w:pPr>
        <w:pStyle w:val="22"/>
        <w:keepNext w:val="0"/>
        <w:keepLines w:val="0"/>
        <w:pageBreakBefore w:val="0"/>
        <w:widowControl w:val="0"/>
        <w:shd w:val="clear" w:color="auto" w:fill="auto"/>
        <w:kinsoku/>
        <w:wordWrap/>
        <w:overflowPunct/>
        <w:topLinePunct w:val="0"/>
        <w:autoSpaceDE/>
        <w:autoSpaceDN/>
        <w:bidi w:val="0"/>
        <w:adjustRightInd/>
        <w:snapToGrid/>
        <w:spacing w:before="0" w:after="100" w:line="360" w:lineRule="auto"/>
        <w:ind w:left="0" w:right="0" w:firstLine="46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0"/>
          <w:w w:val="100"/>
          <w:position w:val="0"/>
          <w:sz w:val="28"/>
          <w:szCs w:val="28"/>
          <w:highlight w:val="none"/>
          <w:lang w:val="en-US" w:eastAsia="zh-CN" w:bidi="en-US"/>
          <w14:textFill>
            <w14:solidFill>
              <w14:schemeClr w14:val="tx1"/>
            </w14:solidFill>
          </w14:textFill>
        </w:rPr>
        <w:t>3</w:t>
      </w:r>
      <w:r>
        <w:rPr>
          <w:rFonts w:hint="eastAsia" w:ascii="仿宋" w:hAnsi="仿宋" w:eastAsia="仿宋" w:cs="仿宋"/>
          <w:color w:val="000000" w:themeColor="text1"/>
          <w:spacing w:val="0"/>
          <w:w w:val="100"/>
          <w:position w:val="0"/>
          <w:sz w:val="28"/>
          <w:szCs w:val="28"/>
          <w:highlight w:val="none"/>
          <w:lang w:val="en-US" w:eastAsia="en-US" w:bidi="en-US"/>
          <w14:textFill>
            <w14:solidFill>
              <w14:schemeClr w14:val="tx1"/>
            </w14:solidFill>
          </w14:textFill>
        </w:rPr>
        <w:t>.</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3根据需要要求供应商对谈判文件有关事项作</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出</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澄清、说明或者纠正；</w:t>
      </w:r>
    </w:p>
    <w:p w14:paraId="7757FBE7">
      <w:pPr>
        <w:pStyle w:val="22"/>
        <w:keepNext w:val="0"/>
        <w:keepLines w:val="0"/>
        <w:pageBreakBefore w:val="0"/>
        <w:widowControl w:val="0"/>
        <w:shd w:val="clear" w:color="auto" w:fill="auto"/>
        <w:kinsoku/>
        <w:wordWrap/>
        <w:overflowPunct/>
        <w:topLinePunct w:val="0"/>
        <w:autoSpaceDE/>
        <w:autoSpaceDN/>
        <w:bidi w:val="0"/>
        <w:adjustRightInd/>
        <w:snapToGrid/>
        <w:spacing w:before="0" w:after="100" w:line="360" w:lineRule="auto"/>
        <w:ind w:left="0" w:right="0" w:firstLine="46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0"/>
          <w:w w:val="100"/>
          <w:position w:val="0"/>
          <w:sz w:val="28"/>
          <w:szCs w:val="28"/>
          <w:highlight w:val="none"/>
          <w:lang w:val="en-US" w:eastAsia="zh-CN" w:bidi="en-US"/>
          <w14:textFill>
            <w14:solidFill>
              <w14:schemeClr w14:val="tx1"/>
            </w14:solidFill>
          </w14:textFill>
        </w:rPr>
        <w:t>3</w:t>
      </w:r>
      <w:r>
        <w:rPr>
          <w:rFonts w:hint="eastAsia" w:ascii="仿宋" w:hAnsi="仿宋" w:eastAsia="仿宋" w:cs="仿宋"/>
          <w:color w:val="000000" w:themeColor="text1"/>
          <w:spacing w:val="0"/>
          <w:w w:val="100"/>
          <w:position w:val="0"/>
          <w:sz w:val="28"/>
          <w:szCs w:val="28"/>
          <w:highlight w:val="none"/>
          <w:lang w:val="en-US" w:eastAsia="en-US" w:bidi="en-US"/>
          <w14:textFill>
            <w14:solidFill>
              <w14:schemeClr w14:val="tx1"/>
            </w14:solidFill>
          </w14:textFill>
        </w:rPr>
        <w:t>.</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4推荐成交供应商，或者受</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采购人</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委托确定成交供应商；</w:t>
      </w:r>
    </w:p>
    <w:p w14:paraId="7297FB18">
      <w:pPr>
        <w:pStyle w:val="22"/>
        <w:keepNext w:val="0"/>
        <w:keepLines w:val="0"/>
        <w:pageBreakBefore w:val="0"/>
        <w:widowControl w:val="0"/>
        <w:shd w:val="clear" w:color="auto" w:fill="auto"/>
        <w:kinsoku/>
        <w:wordWrap/>
        <w:overflowPunct/>
        <w:topLinePunct w:val="0"/>
        <w:autoSpaceDE/>
        <w:autoSpaceDN/>
        <w:bidi w:val="0"/>
        <w:adjustRightInd/>
        <w:snapToGrid/>
        <w:spacing w:before="0" w:after="100" w:line="360" w:lineRule="auto"/>
        <w:ind w:left="0" w:right="0" w:firstLine="46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0"/>
          <w:w w:val="100"/>
          <w:position w:val="0"/>
          <w:sz w:val="28"/>
          <w:szCs w:val="28"/>
          <w:highlight w:val="none"/>
          <w:lang w:val="en-US" w:eastAsia="zh-CN" w:bidi="en-US"/>
          <w14:textFill>
            <w14:solidFill>
              <w14:schemeClr w14:val="tx1"/>
            </w14:solidFill>
          </w14:textFill>
        </w:rPr>
        <w:t>3</w:t>
      </w:r>
      <w:r>
        <w:rPr>
          <w:rFonts w:hint="eastAsia" w:ascii="仿宋" w:hAnsi="仿宋" w:eastAsia="仿宋" w:cs="仿宋"/>
          <w:color w:val="000000" w:themeColor="text1"/>
          <w:spacing w:val="0"/>
          <w:w w:val="100"/>
          <w:position w:val="0"/>
          <w:sz w:val="28"/>
          <w:szCs w:val="28"/>
          <w:highlight w:val="none"/>
          <w:lang w:val="en-US" w:eastAsia="en-US" w:bidi="en-US"/>
          <w14:textFill>
            <w14:solidFill>
              <w14:schemeClr w14:val="tx1"/>
            </w14:solidFill>
          </w14:textFill>
        </w:rPr>
        <w:t>.</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5起草评审报告并进行签署；</w:t>
      </w:r>
    </w:p>
    <w:p w14:paraId="6483D796">
      <w:pPr>
        <w:pStyle w:val="22"/>
        <w:keepNext w:val="0"/>
        <w:keepLines w:val="0"/>
        <w:pageBreakBefore w:val="0"/>
        <w:widowControl w:val="0"/>
        <w:shd w:val="clear" w:color="auto" w:fill="auto"/>
        <w:kinsoku/>
        <w:wordWrap/>
        <w:overflowPunct/>
        <w:topLinePunct w:val="0"/>
        <w:autoSpaceDE/>
        <w:autoSpaceDN/>
        <w:bidi w:val="0"/>
        <w:adjustRightInd/>
        <w:snapToGrid/>
        <w:spacing w:before="0" w:after="100" w:line="360" w:lineRule="auto"/>
        <w:ind w:left="0" w:right="0" w:firstLine="46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0"/>
          <w:w w:val="100"/>
          <w:position w:val="0"/>
          <w:sz w:val="28"/>
          <w:szCs w:val="28"/>
          <w:highlight w:val="none"/>
          <w:lang w:val="en-US" w:eastAsia="zh-CN" w:bidi="en-US"/>
          <w14:textFill>
            <w14:solidFill>
              <w14:schemeClr w14:val="tx1"/>
            </w14:solidFill>
          </w14:textFill>
        </w:rPr>
        <w:t>3</w:t>
      </w:r>
      <w:r>
        <w:rPr>
          <w:rFonts w:hint="eastAsia" w:ascii="仿宋" w:hAnsi="仿宋" w:eastAsia="仿宋" w:cs="仿宋"/>
          <w:color w:val="000000" w:themeColor="text1"/>
          <w:spacing w:val="0"/>
          <w:w w:val="100"/>
          <w:position w:val="0"/>
          <w:sz w:val="28"/>
          <w:szCs w:val="28"/>
          <w:highlight w:val="none"/>
          <w:lang w:val="en-US" w:eastAsia="en-US" w:bidi="en-US"/>
          <w14:textFill>
            <w14:solidFill>
              <w14:schemeClr w14:val="tx1"/>
            </w14:solidFill>
          </w14:textFill>
        </w:rPr>
        <w:t>.6</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向</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采购人</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、监督部门报告非法干预评审工作的行为；</w:t>
      </w:r>
    </w:p>
    <w:p w14:paraId="50441C1E">
      <w:pPr>
        <w:pStyle w:val="22"/>
        <w:keepNext w:val="0"/>
        <w:keepLines w:val="0"/>
        <w:pageBreakBefore w:val="0"/>
        <w:widowControl w:val="0"/>
        <w:shd w:val="clear" w:color="auto" w:fill="auto"/>
        <w:kinsoku/>
        <w:wordWrap/>
        <w:overflowPunct/>
        <w:topLinePunct w:val="0"/>
        <w:autoSpaceDE/>
        <w:autoSpaceDN/>
        <w:bidi w:val="0"/>
        <w:adjustRightInd/>
        <w:snapToGrid/>
        <w:spacing w:before="0" w:after="100" w:line="360" w:lineRule="auto"/>
        <w:ind w:left="0" w:right="0" w:firstLine="46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0"/>
          <w:w w:val="100"/>
          <w:position w:val="0"/>
          <w:sz w:val="28"/>
          <w:szCs w:val="28"/>
          <w:highlight w:val="none"/>
          <w:lang w:val="en-US" w:eastAsia="zh-CN" w:bidi="en-US"/>
          <w14:textFill>
            <w14:solidFill>
              <w14:schemeClr w14:val="tx1"/>
            </w14:solidFill>
          </w14:textFill>
        </w:rPr>
        <w:t>3</w:t>
      </w:r>
      <w:r>
        <w:rPr>
          <w:rFonts w:hint="eastAsia" w:ascii="仿宋" w:hAnsi="仿宋" w:eastAsia="仿宋" w:cs="仿宋"/>
          <w:color w:val="000000" w:themeColor="text1"/>
          <w:spacing w:val="0"/>
          <w:w w:val="100"/>
          <w:position w:val="0"/>
          <w:sz w:val="28"/>
          <w:szCs w:val="28"/>
          <w:highlight w:val="none"/>
          <w:lang w:val="en-US" w:eastAsia="en-US" w:bidi="en-US"/>
          <w14:textFill>
            <w14:solidFill>
              <w14:schemeClr w14:val="tx1"/>
            </w14:solidFill>
          </w14:textFill>
        </w:rPr>
        <w:t>.</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7法律、法规和规章规定的其他职责。</w:t>
      </w:r>
    </w:p>
    <w:p w14:paraId="39DC61A5">
      <w:pPr>
        <w:pStyle w:val="22"/>
        <w:keepNext w:val="0"/>
        <w:keepLines w:val="0"/>
        <w:pageBreakBefore w:val="0"/>
        <w:widowControl w:val="0"/>
        <w:numPr>
          <w:ilvl w:val="0"/>
          <w:numId w:val="0"/>
        </w:numPr>
        <w:shd w:val="clear" w:color="auto" w:fill="auto"/>
        <w:tabs>
          <w:tab w:val="left" w:pos="350"/>
        </w:tabs>
        <w:kinsoku/>
        <w:wordWrap/>
        <w:overflowPunct/>
        <w:topLinePunct w:val="0"/>
        <w:autoSpaceDE/>
        <w:autoSpaceDN/>
        <w:bidi w:val="0"/>
        <w:adjustRightInd/>
        <w:snapToGrid/>
        <w:spacing w:before="0" w:after="100" w:line="360" w:lineRule="auto"/>
        <w:ind w:right="0" w:right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14" w:name="bookmark8"/>
      <w:bookmarkEnd w:id="114"/>
      <w:r>
        <w:rPr>
          <w:rFonts w:hint="eastAsia" w:ascii="仿宋" w:hAnsi="仿宋" w:eastAsia="仿宋" w:cs="仿宋"/>
          <w:color w:val="000000" w:themeColor="text1"/>
          <w:spacing w:val="0"/>
          <w:w w:val="100"/>
          <w:position w:val="0"/>
          <w:sz w:val="28"/>
          <w:szCs w:val="28"/>
          <w:highlight w:val="none"/>
          <w:lang w:val="en-US" w:eastAsia="zh-CN"/>
          <w14:textFill>
            <w14:solidFill>
              <w14:schemeClr w14:val="tx1"/>
            </w14:solidFill>
          </w14:textFill>
        </w:rPr>
        <w:t>4.</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谈判过程独立、保密。供应商非法干预谈判过程的，其响应文件作为无效处理。</w:t>
      </w:r>
    </w:p>
    <w:p w14:paraId="2BAA57B5">
      <w:pPr>
        <w:pStyle w:val="22"/>
        <w:keepNext w:val="0"/>
        <w:keepLines w:val="0"/>
        <w:pageBreakBefore w:val="0"/>
        <w:widowControl w:val="0"/>
        <w:numPr>
          <w:ilvl w:val="0"/>
          <w:numId w:val="0"/>
        </w:numPr>
        <w:shd w:val="clear" w:color="auto" w:fill="auto"/>
        <w:tabs>
          <w:tab w:val="left" w:pos="350"/>
        </w:tabs>
        <w:kinsoku/>
        <w:wordWrap/>
        <w:overflowPunct/>
        <w:topLinePunct w:val="0"/>
        <w:autoSpaceDE/>
        <w:autoSpaceDN/>
        <w:bidi w:val="0"/>
        <w:adjustRightInd/>
        <w:snapToGrid/>
        <w:spacing w:before="0" w:after="100" w:line="360" w:lineRule="auto"/>
        <w:ind w:right="0" w:right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15" w:name="bookmark9"/>
      <w:bookmarkEnd w:id="115"/>
      <w:r>
        <w:rPr>
          <w:rFonts w:hint="eastAsia" w:ascii="仿宋" w:hAnsi="仿宋" w:eastAsia="仿宋" w:cs="仿宋"/>
          <w:color w:val="000000" w:themeColor="text1"/>
          <w:spacing w:val="0"/>
          <w:w w:val="100"/>
          <w:position w:val="0"/>
          <w:sz w:val="28"/>
          <w:szCs w:val="28"/>
          <w:highlight w:val="none"/>
          <w:lang w:val="en-US" w:eastAsia="zh-CN"/>
          <w14:textFill>
            <w14:solidFill>
              <w14:schemeClr w14:val="tx1"/>
            </w14:solidFill>
          </w14:textFill>
        </w:rPr>
        <w:t>5.</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谈判小组评价响应文件，除谈判小组要求其澄清、说明或者纠正而提供的资料外，仅依据响应文件本身的内容，不寻求供应商提供其他外部证据。</w:t>
      </w:r>
    </w:p>
    <w:p w14:paraId="2A46508D">
      <w:pPr>
        <w:pStyle w:val="22"/>
        <w:keepNext w:val="0"/>
        <w:keepLines w:val="0"/>
        <w:pageBreakBefore w:val="0"/>
        <w:widowControl w:val="0"/>
        <w:shd w:val="clear" w:color="auto" w:fill="auto"/>
        <w:tabs>
          <w:tab w:val="left" w:pos="530"/>
        </w:tabs>
        <w:kinsoku/>
        <w:wordWrap/>
        <w:overflowPunct/>
        <w:topLinePunct w:val="0"/>
        <w:autoSpaceDE/>
        <w:autoSpaceDN/>
        <w:bidi w:val="0"/>
        <w:adjustRightInd/>
        <w:snapToGrid/>
        <w:spacing w:before="0" w:after="100" w:line="360" w:lineRule="auto"/>
        <w:ind w:left="0" w:right="0" w:firstLine="0"/>
        <w:jc w:val="left"/>
        <w:textAlignment w:val="auto"/>
        <w:rPr>
          <w:rFonts w:hint="eastAsia" w:ascii="仿宋" w:hAnsi="仿宋" w:eastAsia="仿宋" w:cs="仿宋"/>
          <w:b/>
          <w:bCs/>
          <w:color w:val="000000" w:themeColor="text1"/>
          <w:sz w:val="28"/>
          <w:szCs w:val="28"/>
          <w:highlight w:val="none"/>
          <w:lang w:val="en-US" w:eastAsia="zh-CN"/>
          <w14:textFill>
            <w14:solidFill>
              <w14:schemeClr w14:val="tx1"/>
            </w14:solidFill>
          </w14:textFill>
        </w:rPr>
      </w:pPr>
      <w:bookmarkStart w:id="116" w:name="bookmark10"/>
      <w:r>
        <w:rPr>
          <w:rFonts w:hint="eastAsia" w:ascii="仿宋" w:hAnsi="仿宋" w:eastAsia="仿宋" w:cs="仿宋"/>
          <w:b/>
          <w:bCs/>
          <w:color w:val="000000" w:themeColor="text1"/>
          <w:spacing w:val="0"/>
          <w:w w:val="100"/>
          <w:position w:val="0"/>
          <w:sz w:val="28"/>
          <w:szCs w:val="28"/>
          <w:highlight w:val="none"/>
          <w14:textFill>
            <w14:solidFill>
              <w14:schemeClr w14:val="tx1"/>
            </w14:solidFill>
          </w14:textFill>
        </w:rPr>
        <w:t>二</w:t>
      </w:r>
      <w:bookmarkEnd w:id="116"/>
      <w:r>
        <w:rPr>
          <w:rFonts w:hint="eastAsia" w:ascii="仿宋" w:hAnsi="仿宋" w:eastAsia="仿宋" w:cs="仿宋"/>
          <w:b/>
          <w:bCs/>
          <w:color w:val="000000" w:themeColor="text1"/>
          <w:spacing w:val="0"/>
          <w:w w:val="100"/>
          <w:position w:val="0"/>
          <w:sz w:val="28"/>
          <w:szCs w:val="28"/>
          <w:highlight w:val="none"/>
          <w14:textFill>
            <w14:solidFill>
              <w14:schemeClr w14:val="tx1"/>
            </w14:solidFill>
          </w14:textFill>
        </w:rPr>
        <w:t>、</w:t>
      </w:r>
      <w:r>
        <w:rPr>
          <w:rFonts w:hint="eastAsia" w:ascii="仿宋" w:hAnsi="仿宋" w:eastAsia="仿宋" w:cs="仿宋"/>
          <w:b/>
          <w:bCs/>
          <w:color w:val="000000" w:themeColor="text1"/>
          <w:spacing w:val="0"/>
          <w:w w:val="100"/>
          <w:position w:val="0"/>
          <w:sz w:val="28"/>
          <w:szCs w:val="28"/>
          <w:highlight w:val="none"/>
          <w:lang w:val="en-US" w:eastAsia="zh-CN"/>
          <w14:textFill>
            <w14:solidFill>
              <w14:schemeClr w14:val="tx1"/>
            </w14:solidFill>
          </w14:textFill>
        </w:rPr>
        <w:t>评审程序</w:t>
      </w:r>
    </w:p>
    <w:p w14:paraId="34884378">
      <w:pPr>
        <w:pStyle w:val="22"/>
        <w:keepNext w:val="0"/>
        <w:keepLines w:val="0"/>
        <w:pageBreakBefore w:val="0"/>
        <w:widowControl w:val="0"/>
        <w:numPr>
          <w:ilvl w:val="0"/>
          <w:numId w:val="0"/>
        </w:numPr>
        <w:shd w:val="clear" w:color="auto" w:fill="auto"/>
        <w:tabs>
          <w:tab w:val="left" w:pos="1335"/>
        </w:tabs>
        <w:kinsoku/>
        <w:wordWrap/>
        <w:overflowPunct/>
        <w:topLinePunct w:val="0"/>
        <w:autoSpaceDE/>
        <w:autoSpaceDN/>
        <w:bidi w:val="0"/>
        <w:adjustRightInd/>
        <w:snapToGrid/>
        <w:spacing w:before="0" w:after="100" w:line="360" w:lineRule="auto"/>
        <w:ind w:left="0" w:leftChars="0" w:right="0" w:right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17" w:name="bookmark11"/>
      <w:bookmarkEnd w:id="117"/>
      <w:r>
        <w:rPr>
          <w:rFonts w:hint="eastAsia" w:ascii="仿宋" w:hAnsi="仿宋" w:eastAsia="仿宋" w:cs="仿宋"/>
          <w:b/>
          <w:bCs/>
          <w:color w:val="000000" w:themeColor="text1"/>
          <w:spacing w:val="0"/>
          <w:w w:val="100"/>
          <w:position w:val="0"/>
          <w:sz w:val="28"/>
          <w:szCs w:val="28"/>
          <w:highlight w:val="none"/>
          <w:lang w:val="en-US" w:eastAsia="zh-CN"/>
          <w14:textFill>
            <w14:solidFill>
              <w14:schemeClr w14:val="tx1"/>
            </w14:solidFill>
          </w14:textFill>
        </w:rPr>
        <w:t>1、熟悉和理解</w:t>
      </w:r>
      <w:r>
        <w:rPr>
          <w:rFonts w:hint="eastAsia" w:ascii="仿宋" w:hAnsi="仿宋" w:eastAsia="仿宋" w:cs="仿宋"/>
          <w:b/>
          <w:bCs/>
          <w:color w:val="000000" w:themeColor="text1"/>
          <w:spacing w:val="0"/>
          <w:w w:val="100"/>
          <w:position w:val="0"/>
          <w:sz w:val="28"/>
          <w:szCs w:val="28"/>
          <w:highlight w:val="none"/>
          <w14:textFill>
            <w14:solidFill>
              <w14:schemeClr w14:val="tx1"/>
            </w14:solidFill>
          </w14:textFill>
        </w:rPr>
        <w:t>谈判文件和停止评审。</w:t>
      </w:r>
    </w:p>
    <w:p w14:paraId="6094B198">
      <w:pPr>
        <w:pStyle w:val="22"/>
        <w:keepNext w:val="0"/>
        <w:keepLines w:val="0"/>
        <w:pageBreakBefore w:val="0"/>
        <w:widowControl w:val="0"/>
        <w:shd w:val="clear" w:color="auto" w:fill="auto"/>
        <w:kinsoku/>
        <w:wordWrap/>
        <w:overflowPunct/>
        <w:topLinePunct w:val="0"/>
        <w:autoSpaceDE/>
        <w:autoSpaceDN/>
        <w:bidi w:val="0"/>
        <w:adjustRightInd/>
        <w:snapToGrid/>
        <w:spacing w:before="0" w:after="100" w:line="360" w:lineRule="auto"/>
        <w:ind w:left="0" w:right="0" w:firstLine="46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0"/>
          <w:w w:val="100"/>
          <w:position w:val="0"/>
          <w:sz w:val="28"/>
          <w:szCs w:val="28"/>
          <w:highlight w:val="none"/>
          <w:lang w:val="en-US" w:eastAsia="en-US" w:bidi="en-US"/>
          <w14:textFill>
            <w14:solidFill>
              <w14:schemeClr w14:val="tx1"/>
            </w14:solidFill>
          </w14:textFill>
        </w:rPr>
        <w:t>1.1</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谈判小组正式评审前，应当对谈判文件进行熟悉和理解，内容主要包括谈判文件中供应商资格条件要求、</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项目技术、服务和商务要求、评审方法和标准、以及</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合同主要条款等。</w:t>
      </w:r>
    </w:p>
    <w:p w14:paraId="39AEEFE4">
      <w:pPr>
        <w:pStyle w:val="22"/>
        <w:keepNext w:val="0"/>
        <w:keepLines w:val="0"/>
        <w:pageBreakBefore w:val="0"/>
        <w:widowControl w:val="0"/>
        <w:numPr>
          <w:ilvl w:val="0"/>
          <w:numId w:val="0"/>
        </w:numPr>
        <w:shd w:val="clear" w:color="auto" w:fill="auto"/>
        <w:tabs>
          <w:tab w:val="left" w:pos="780"/>
        </w:tabs>
        <w:kinsoku/>
        <w:wordWrap/>
        <w:overflowPunct/>
        <w:topLinePunct w:val="0"/>
        <w:autoSpaceDE/>
        <w:autoSpaceDN/>
        <w:bidi w:val="0"/>
        <w:adjustRightInd/>
        <w:snapToGrid/>
        <w:spacing w:before="0" w:after="100" w:line="360" w:lineRule="auto"/>
        <w:ind w:left="0" w:leftChars="0" w:right="0" w:rightChars="0"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18" w:name="bookmark12"/>
      <w:bookmarkEnd w:id="118"/>
      <w:r>
        <w:rPr>
          <w:rFonts w:hint="eastAsia" w:ascii="仿宋" w:hAnsi="仿宋" w:eastAsia="仿宋" w:cs="仿宋"/>
          <w:color w:val="000000" w:themeColor="text1"/>
          <w:spacing w:val="0"/>
          <w:w w:val="100"/>
          <w:position w:val="0"/>
          <w:sz w:val="28"/>
          <w:szCs w:val="28"/>
          <w:highlight w:val="none"/>
          <w:lang w:val="en-US" w:eastAsia="zh-CN"/>
          <w14:textFill>
            <w14:solidFill>
              <w14:schemeClr w14:val="tx1"/>
            </w14:solidFill>
          </w14:textFill>
        </w:rPr>
        <w:t>1.2</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本谈判文件有下列情形之一的，谈判小组应当停止评审：</w:t>
      </w:r>
    </w:p>
    <w:p w14:paraId="60AB1217">
      <w:pPr>
        <w:pStyle w:val="22"/>
        <w:keepNext w:val="0"/>
        <w:keepLines w:val="0"/>
        <w:pageBreakBefore w:val="0"/>
        <w:widowControl w:val="0"/>
        <w:shd w:val="clear" w:color="auto" w:fill="auto"/>
        <w:tabs>
          <w:tab w:val="left" w:pos="1175"/>
        </w:tabs>
        <w:kinsoku/>
        <w:wordWrap/>
        <w:overflowPunct/>
        <w:topLinePunct w:val="0"/>
        <w:autoSpaceDE/>
        <w:autoSpaceDN/>
        <w:bidi w:val="0"/>
        <w:adjustRightInd/>
        <w:snapToGrid/>
        <w:spacing w:before="0" w:after="100" w:line="360" w:lineRule="auto"/>
        <w:ind w:left="0" w:right="0" w:firstLine="66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19" w:name="bookmark13"/>
      <w:r>
        <w:rPr>
          <w:rFonts w:hint="eastAsia" w:ascii="仿宋" w:hAnsi="仿宋" w:eastAsia="仿宋" w:cs="仿宋"/>
          <w:color w:val="000000" w:themeColor="text1"/>
          <w:spacing w:val="0"/>
          <w:w w:val="100"/>
          <w:position w:val="0"/>
          <w:sz w:val="28"/>
          <w:szCs w:val="28"/>
          <w:highlight w:val="none"/>
          <w:lang w:val="en-US" w:eastAsia="en-US" w:bidi="en-US"/>
          <w14:textFill>
            <w14:solidFill>
              <w14:schemeClr w14:val="tx1"/>
            </w14:solidFill>
          </w14:textFill>
        </w:rPr>
        <w:t>（</w:t>
      </w:r>
      <w:bookmarkEnd w:id="119"/>
      <w:r>
        <w:rPr>
          <w:rFonts w:hint="eastAsia" w:ascii="仿宋" w:hAnsi="仿宋" w:eastAsia="仿宋" w:cs="仿宋"/>
          <w:color w:val="000000" w:themeColor="text1"/>
          <w:spacing w:val="0"/>
          <w:w w:val="100"/>
          <w:position w:val="0"/>
          <w:sz w:val="28"/>
          <w:szCs w:val="28"/>
          <w:highlight w:val="none"/>
          <w:lang w:val="en-US" w:eastAsia="en-US" w:bidi="en-US"/>
          <w14:textFill>
            <w14:solidFill>
              <w14:schemeClr w14:val="tx1"/>
            </w14:solidFill>
          </w14:textFill>
        </w:rPr>
        <w:t>1）</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谈判文件的规定存在歧义、重大缺陷的；</w:t>
      </w:r>
    </w:p>
    <w:p w14:paraId="36E4FBF5">
      <w:pPr>
        <w:pStyle w:val="22"/>
        <w:keepNext w:val="0"/>
        <w:keepLines w:val="0"/>
        <w:pageBreakBefore w:val="0"/>
        <w:widowControl w:val="0"/>
        <w:shd w:val="clear" w:color="auto" w:fill="auto"/>
        <w:tabs>
          <w:tab w:val="left" w:pos="1175"/>
        </w:tabs>
        <w:kinsoku/>
        <w:wordWrap/>
        <w:overflowPunct/>
        <w:topLinePunct w:val="0"/>
        <w:autoSpaceDE/>
        <w:autoSpaceDN/>
        <w:bidi w:val="0"/>
        <w:adjustRightInd/>
        <w:snapToGrid/>
        <w:spacing w:before="0" w:after="100" w:line="360" w:lineRule="auto"/>
        <w:ind w:left="0" w:right="0" w:firstLine="66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20" w:name="bookmark14"/>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w:t>
      </w:r>
      <w:bookmarkEnd w:id="120"/>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2）谈判文件明显以不合理条件对供应商实行差别待遇或者歧视待遇的；</w:t>
      </w:r>
    </w:p>
    <w:p w14:paraId="3767A89A">
      <w:pPr>
        <w:pStyle w:val="22"/>
        <w:keepNext w:val="0"/>
        <w:keepLines w:val="0"/>
        <w:pageBreakBefore w:val="0"/>
        <w:widowControl w:val="0"/>
        <w:shd w:val="clear" w:color="auto" w:fill="auto"/>
        <w:tabs>
          <w:tab w:val="left" w:pos="1175"/>
        </w:tabs>
        <w:kinsoku/>
        <w:wordWrap/>
        <w:overflowPunct/>
        <w:topLinePunct w:val="0"/>
        <w:autoSpaceDE/>
        <w:autoSpaceDN/>
        <w:bidi w:val="0"/>
        <w:adjustRightInd/>
        <w:snapToGrid/>
        <w:spacing w:before="0" w:after="100" w:line="360" w:lineRule="auto"/>
        <w:ind w:left="0" w:right="0" w:firstLine="66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21" w:name="bookmark17"/>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w:t>
      </w:r>
      <w:bookmarkEnd w:id="121"/>
      <w:r>
        <w:rPr>
          <w:rFonts w:hint="eastAsia" w:ascii="仿宋" w:hAnsi="仿宋" w:eastAsia="仿宋" w:cs="仿宋"/>
          <w:color w:val="000000" w:themeColor="text1"/>
          <w:spacing w:val="0"/>
          <w:w w:val="100"/>
          <w:position w:val="0"/>
          <w:sz w:val="28"/>
          <w:szCs w:val="28"/>
          <w:highlight w:val="none"/>
          <w:lang w:val="en-US" w:eastAsia="zh-CN"/>
          <w14:textFill>
            <w14:solidFill>
              <w14:schemeClr w14:val="tx1"/>
            </w14:solidFill>
          </w14:textFill>
        </w:rPr>
        <w:t>3</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）谈判文件将供应商的资格条件列为评分因素的；</w:t>
      </w:r>
    </w:p>
    <w:p w14:paraId="329C5C8C">
      <w:pPr>
        <w:pStyle w:val="22"/>
        <w:keepNext w:val="0"/>
        <w:keepLines w:val="0"/>
        <w:pageBreakBefore w:val="0"/>
        <w:widowControl w:val="0"/>
        <w:shd w:val="clear" w:color="auto" w:fill="auto"/>
        <w:tabs>
          <w:tab w:val="left" w:pos="1175"/>
        </w:tabs>
        <w:kinsoku/>
        <w:wordWrap/>
        <w:overflowPunct/>
        <w:topLinePunct w:val="0"/>
        <w:autoSpaceDE/>
        <w:autoSpaceDN/>
        <w:bidi w:val="0"/>
        <w:adjustRightInd/>
        <w:snapToGrid/>
        <w:spacing w:before="0" w:after="100" w:line="360" w:lineRule="auto"/>
        <w:ind w:left="0" w:right="0" w:firstLine="66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22" w:name="bookmark18"/>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w:t>
      </w:r>
      <w:bookmarkEnd w:id="122"/>
      <w:r>
        <w:rPr>
          <w:rFonts w:hint="eastAsia" w:ascii="仿宋" w:hAnsi="仿宋" w:eastAsia="仿宋" w:cs="仿宋"/>
          <w:color w:val="000000" w:themeColor="text1"/>
          <w:spacing w:val="0"/>
          <w:w w:val="100"/>
          <w:position w:val="0"/>
          <w:sz w:val="28"/>
          <w:szCs w:val="28"/>
          <w:highlight w:val="none"/>
          <w:lang w:val="en-US" w:eastAsia="zh-CN"/>
          <w14:textFill>
            <w14:solidFill>
              <w14:schemeClr w14:val="tx1"/>
            </w14:solidFill>
          </w14:textFill>
        </w:rPr>
        <w:t>4</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）谈判文件载明的成交原则不</w:t>
      </w:r>
      <w:r>
        <w:rPr>
          <w:rFonts w:hint="eastAsia" w:ascii="仿宋" w:hAnsi="仿宋" w:eastAsia="仿宋" w:cs="仿宋"/>
          <w:color w:val="000000" w:themeColor="text1"/>
          <w:spacing w:val="0"/>
          <w:w w:val="100"/>
          <w:position w:val="0"/>
          <w:sz w:val="28"/>
          <w:szCs w:val="28"/>
          <w:highlight w:val="none"/>
          <w:lang w:val="en-US" w:eastAsia="zh-CN"/>
          <w14:textFill>
            <w14:solidFill>
              <w14:schemeClr w14:val="tx1"/>
            </w14:solidFill>
          </w14:textFill>
        </w:rPr>
        <w:t>合理</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的；</w:t>
      </w:r>
    </w:p>
    <w:p w14:paraId="5AD47C7F">
      <w:pPr>
        <w:pStyle w:val="22"/>
        <w:keepNext w:val="0"/>
        <w:keepLines w:val="0"/>
        <w:pageBreakBefore w:val="0"/>
        <w:widowControl w:val="0"/>
        <w:shd w:val="clear" w:color="auto" w:fill="auto"/>
        <w:tabs>
          <w:tab w:val="left" w:pos="1190"/>
        </w:tabs>
        <w:kinsoku/>
        <w:wordWrap/>
        <w:overflowPunct/>
        <w:topLinePunct w:val="0"/>
        <w:autoSpaceDE/>
        <w:autoSpaceDN/>
        <w:bidi w:val="0"/>
        <w:adjustRightInd/>
        <w:snapToGrid/>
        <w:spacing w:before="0" w:after="100" w:line="360" w:lineRule="auto"/>
        <w:ind w:left="0" w:right="0" w:firstLine="66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23" w:name="bookmark19"/>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w:t>
      </w:r>
      <w:bookmarkEnd w:id="123"/>
      <w:r>
        <w:rPr>
          <w:rFonts w:hint="eastAsia" w:ascii="仿宋" w:hAnsi="仿宋" w:eastAsia="仿宋" w:cs="仿宋"/>
          <w:color w:val="000000" w:themeColor="text1"/>
          <w:spacing w:val="0"/>
          <w:w w:val="100"/>
          <w:position w:val="0"/>
          <w:sz w:val="28"/>
          <w:szCs w:val="28"/>
          <w:highlight w:val="none"/>
          <w:lang w:val="en-US" w:eastAsia="zh-CN"/>
          <w14:textFill>
            <w14:solidFill>
              <w14:schemeClr w14:val="tx1"/>
            </w14:solidFill>
          </w14:textFill>
        </w:rPr>
        <w:t>5</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）谈判文件有违反国家其他有关强制性规定的情形。</w:t>
      </w:r>
    </w:p>
    <w:p w14:paraId="18D0AC9B">
      <w:pPr>
        <w:pStyle w:val="22"/>
        <w:keepNext w:val="0"/>
        <w:keepLines w:val="0"/>
        <w:pageBreakBefore w:val="0"/>
        <w:widowControl w:val="0"/>
        <w:numPr>
          <w:ilvl w:val="0"/>
          <w:numId w:val="0"/>
        </w:numPr>
        <w:shd w:val="clear" w:color="auto" w:fill="auto"/>
        <w:tabs>
          <w:tab w:val="left" w:pos="815"/>
        </w:tabs>
        <w:kinsoku/>
        <w:wordWrap/>
        <w:overflowPunct/>
        <w:topLinePunct w:val="0"/>
        <w:autoSpaceDE/>
        <w:autoSpaceDN/>
        <w:bidi w:val="0"/>
        <w:adjustRightInd/>
        <w:snapToGrid/>
        <w:spacing w:before="0" w:after="100" w:line="360" w:lineRule="auto"/>
        <w:ind w:left="0" w:leftChars="0" w:right="0" w:rightChars="0"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24" w:name="bookmark20"/>
      <w:bookmarkEnd w:id="124"/>
      <w:r>
        <w:rPr>
          <w:rFonts w:hint="eastAsia" w:ascii="仿宋" w:hAnsi="仿宋" w:eastAsia="仿宋" w:cs="仿宋"/>
          <w:color w:val="000000" w:themeColor="text1"/>
          <w:spacing w:val="0"/>
          <w:w w:val="100"/>
          <w:position w:val="0"/>
          <w:sz w:val="28"/>
          <w:szCs w:val="28"/>
          <w:highlight w:val="none"/>
          <w:lang w:val="en-US" w:eastAsia="zh-CN"/>
          <w14:textFill>
            <w14:solidFill>
              <w14:schemeClr w14:val="tx1"/>
            </w14:solidFill>
          </w14:textFill>
        </w:rPr>
        <w:t>1.3</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出</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现本条</w:t>
      </w:r>
      <w:r>
        <w:rPr>
          <w:rFonts w:hint="eastAsia" w:ascii="仿宋" w:hAnsi="仿宋" w:eastAsia="仿宋" w:cs="仿宋"/>
          <w:color w:val="000000" w:themeColor="text1"/>
          <w:spacing w:val="0"/>
          <w:w w:val="100"/>
          <w:position w:val="0"/>
          <w:sz w:val="28"/>
          <w:szCs w:val="28"/>
          <w:highlight w:val="none"/>
          <w:lang w:val="en-US" w:eastAsia="en-US" w:bidi="en-US"/>
          <w14:textFill>
            <w14:solidFill>
              <w14:schemeClr w14:val="tx1"/>
            </w14:solidFill>
          </w14:textFill>
        </w:rPr>
        <w:t>1.</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2规定应当停止评审情形的，谈判小组应当向</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人书面说明情况。除本条规定的情形外，谈判小组不得以任何方式和理由停止评审。</w:t>
      </w:r>
    </w:p>
    <w:p w14:paraId="0A12BC9D">
      <w:pPr>
        <w:pStyle w:val="22"/>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before="0" w:after="100" w:line="360" w:lineRule="auto"/>
        <w:ind w:left="0" w:leftChars="0" w:right="0" w:right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25" w:name="bookmark21"/>
      <w:bookmarkEnd w:id="125"/>
      <w:r>
        <w:rPr>
          <w:rFonts w:hint="eastAsia" w:ascii="仿宋" w:hAnsi="仿宋" w:eastAsia="仿宋" w:cs="仿宋"/>
          <w:b/>
          <w:bCs/>
          <w:color w:val="000000" w:themeColor="text1"/>
          <w:spacing w:val="0"/>
          <w:w w:val="100"/>
          <w:position w:val="0"/>
          <w:sz w:val="28"/>
          <w:szCs w:val="28"/>
          <w:highlight w:val="none"/>
          <w:lang w:val="en-US" w:eastAsia="zh-CN"/>
          <w14:textFill>
            <w14:solidFill>
              <w14:schemeClr w14:val="tx1"/>
            </w14:solidFill>
          </w14:textFill>
        </w:rPr>
        <w:t>2.资格性审查和符合性审查</w:t>
      </w:r>
    </w:p>
    <w:p w14:paraId="387654C1">
      <w:pPr>
        <w:pStyle w:val="22"/>
        <w:keepNext w:val="0"/>
        <w:keepLines w:val="0"/>
        <w:pageBreakBefore w:val="0"/>
        <w:widowControl w:val="0"/>
        <w:numPr>
          <w:ilvl w:val="0"/>
          <w:numId w:val="0"/>
        </w:numPr>
        <w:shd w:val="clear" w:color="auto" w:fill="auto"/>
        <w:tabs>
          <w:tab w:val="left" w:pos="670"/>
        </w:tabs>
        <w:kinsoku/>
        <w:wordWrap/>
        <w:overflowPunct/>
        <w:topLinePunct w:val="0"/>
        <w:autoSpaceDE/>
        <w:autoSpaceDN/>
        <w:bidi w:val="0"/>
        <w:adjustRightInd/>
        <w:snapToGrid/>
        <w:spacing w:before="0" w:after="100" w:line="360" w:lineRule="auto"/>
        <w:ind w:left="0" w:leftChars="0" w:right="0" w:right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26" w:name="bookmark22"/>
      <w:bookmarkEnd w:id="126"/>
      <w:r>
        <w:rPr>
          <w:rFonts w:hint="eastAsia" w:ascii="仿宋" w:hAnsi="仿宋" w:eastAsia="仿宋" w:cs="仿宋"/>
          <w:color w:val="000000" w:themeColor="text1"/>
          <w:spacing w:val="0"/>
          <w:w w:val="100"/>
          <w:position w:val="0"/>
          <w:sz w:val="28"/>
          <w:szCs w:val="28"/>
          <w:highlight w:val="none"/>
          <w:lang w:val="en-US" w:eastAsia="zh-CN"/>
          <w14:textFill>
            <w14:solidFill>
              <w14:schemeClr w14:val="tx1"/>
            </w14:solidFill>
          </w14:textFill>
        </w:rPr>
        <w:t>2.1</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资格性审查。</w:t>
      </w:r>
    </w:p>
    <w:tbl>
      <w:tblPr>
        <w:tblStyle w:val="16"/>
        <w:tblW w:w="10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798"/>
        <w:gridCol w:w="2524"/>
        <w:gridCol w:w="5956"/>
      </w:tblGrid>
      <w:tr w14:paraId="119E8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1530" w:type="dxa"/>
            <w:gridSpan w:val="2"/>
            <w:vAlign w:val="center"/>
          </w:tcPr>
          <w:p w14:paraId="524FEE1C">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条款号</w:t>
            </w:r>
          </w:p>
        </w:tc>
        <w:tc>
          <w:tcPr>
            <w:tcW w:w="2524" w:type="dxa"/>
            <w:vAlign w:val="center"/>
          </w:tcPr>
          <w:p w14:paraId="30AFFDC8">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评审内容</w:t>
            </w:r>
          </w:p>
        </w:tc>
        <w:tc>
          <w:tcPr>
            <w:tcW w:w="5956" w:type="dxa"/>
            <w:vAlign w:val="center"/>
          </w:tcPr>
          <w:p w14:paraId="1FF543C3">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评审标准</w:t>
            </w:r>
          </w:p>
        </w:tc>
      </w:tr>
      <w:tr w14:paraId="14713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2" w:type="dxa"/>
            <w:vMerge w:val="restart"/>
            <w:vAlign w:val="center"/>
          </w:tcPr>
          <w:p w14:paraId="01EEA4B5">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2.1</w:t>
            </w:r>
          </w:p>
        </w:tc>
        <w:tc>
          <w:tcPr>
            <w:tcW w:w="798" w:type="dxa"/>
            <w:vMerge w:val="restart"/>
            <w:vAlign w:val="center"/>
          </w:tcPr>
          <w:p w14:paraId="7DC54111">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资格评审标准</w:t>
            </w:r>
          </w:p>
        </w:tc>
        <w:tc>
          <w:tcPr>
            <w:tcW w:w="8480" w:type="dxa"/>
            <w:gridSpan w:val="2"/>
            <w:vAlign w:val="center"/>
          </w:tcPr>
          <w:p w14:paraId="051EA79F">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供应商应当具备《中华人民共和国政府采购法》第二十二条规定的条件，并提供《中华人民共和国政府采购法实施条例》第十七条规定的证明材料：</w:t>
            </w:r>
          </w:p>
        </w:tc>
      </w:tr>
      <w:tr w14:paraId="598C1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2" w:type="dxa"/>
            <w:vMerge w:val="continue"/>
            <w:vAlign w:val="center"/>
          </w:tcPr>
          <w:p w14:paraId="79DA90E9">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auto"/>
                <w:sz w:val="28"/>
                <w:szCs w:val="28"/>
                <w:highlight w:val="none"/>
              </w:rPr>
            </w:pPr>
          </w:p>
        </w:tc>
        <w:tc>
          <w:tcPr>
            <w:tcW w:w="798" w:type="dxa"/>
            <w:vMerge w:val="continue"/>
            <w:vAlign w:val="center"/>
          </w:tcPr>
          <w:p w14:paraId="2C9534B4">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auto"/>
                <w:sz w:val="28"/>
                <w:szCs w:val="28"/>
                <w:highlight w:val="none"/>
              </w:rPr>
            </w:pPr>
          </w:p>
        </w:tc>
        <w:tc>
          <w:tcPr>
            <w:tcW w:w="2524" w:type="dxa"/>
            <w:vAlign w:val="center"/>
          </w:tcPr>
          <w:p w14:paraId="0588AF76">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1.具有独立承担民事责任的能力</w:t>
            </w:r>
          </w:p>
        </w:tc>
        <w:tc>
          <w:tcPr>
            <w:tcW w:w="5956" w:type="dxa"/>
            <w:vAlign w:val="center"/>
          </w:tcPr>
          <w:p w14:paraId="3F39CFC9">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提供有效的营业执照或其他组织证明或自然人身份证明</w:t>
            </w:r>
          </w:p>
        </w:tc>
      </w:tr>
      <w:tr w14:paraId="16BFD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2" w:type="dxa"/>
            <w:vMerge w:val="continue"/>
            <w:vAlign w:val="center"/>
          </w:tcPr>
          <w:p w14:paraId="0D531702">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auto"/>
                <w:sz w:val="28"/>
                <w:szCs w:val="28"/>
                <w:highlight w:val="none"/>
              </w:rPr>
            </w:pPr>
          </w:p>
        </w:tc>
        <w:tc>
          <w:tcPr>
            <w:tcW w:w="798" w:type="dxa"/>
            <w:vMerge w:val="continue"/>
            <w:vAlign w:val="center"/>
          </w:tcPr>
          <w:p w14:paraId="5553443B">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auto"/>
                <w:sz w:val="28"/>
                <w:szCs w:val="28"/>
                <w:highlight w:val="none"/>
              </w:rPr>
            </w:pPr>
          </w:p>
        </w:tc>
        <w:tc>
          <w:tcPr>
            <w:tcW w:w="2524" w:type="dxa"/>
            <w:vAlign w:val="center"/>
          </w:tcPr>
          <w:p w14:paraId="73E7B78E">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2.具有良好的商业信誉和健全的财务会计制度</w:t>
            </w:r>
          </w:p>
        </w:tc>
        <w:tc>
          <w:tcPr>
            <w:tcW w:w="5956" w:type="dxa"/>
            <w:vAlign w:val="center"/>
          </w:tcPr>
          <w:p w14:paraId="72089F77">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auto"/>
                <w:sz w:val="28"/>
                <w:szCs w:val="28"/>
                <w:highlight w:val="none"/>
              </w:rPr>
            </w:pPr>
            <w:r>
              <w:rPr>
                <w:rFonts w:hint="eastAsia" w:ascii="仿宋" w:hAnsi="仿宋" w:eastAsia="仿宋" w:cs="仿宋"/>
                <w:b w:val="0"/>
                <w:bCs w:val="0"/>
                <w:color w:val="000000" w:themeColor="text1"/>
                <w:kern w:val="2"/>
                <w:sz w:val="28"/>
                <w:szCs w:val="28"/>
                <w:highlight w:val="none"/>
                <w14:textFill>
                  <w14:solidFill>
                    <w14:schemeClr w14:val="tx1"/>
                  </w14:solidFill>
                </w14:textFill>
              </w:rPr>
              <w:t>提供202</w:t>
            </w:r>
            <w:r>
              <w:rPr>
                <w:rFonts w:hint="eastAsia" w:ascii="仿宋" w:hAnsi="仿宋" w:eastAsia="仿宋" w:cs="仿宋"/>
                <w:b w:val="0"/>
                <w:bCs w:val="0"/>
                <w:color w:val="000000" w:themeColor="text1"/>
                <w:kern w:val="2"/>
                <w:sz w:val="28"/>
                <w:szCs w:val="28"/>
                <w:highlight w:val="none"/>
                <w:lang w:val="en-US" w:eastAsia="zh-CN"/>
                <w14:textFill>
                  <w14:solidFill>
                    <w14:schemeClr w14:val="tx1"/>
                  </w14:solidFill>
                </w14:textFill>
              </w:rPr>
              <w:t>3年至2025年任意一</w:t>
            </w:r>
            <w:r>
              <w:rPr>
                <w:rFonts w:hint="eastAsia" w:ascii="仿宋" w:hAnsi="仿宋" w:eastAsia="仿宋" w:cs="仿宋"/>
                <w:b w:val="0"/>
                <w:bCs w:val="0"/>
                <w:color w:val="000000" w:themeColor="text1"/>
                <w:kern w:val="2"/>
                <w:sz w:val="28"/>
                <w:szCs w:val="28"/>
                <w:highlight w:val="none"/>
                <w14:textFill>
                  <w14:solidFill>
                    <w14:schemeClr w14:val="tx1"/>
                  </w14:solidFill>
                </w14:textFill>
              </w:rPr>
              <w:t>年度的财务报表</w:t>
            </w:r>
            <w:r>
              <w:rPr>
                <w:rFonts w:hint="eastAsia" w:ascii="仿宋" w:hAnsi="仿宋" w:eastAsia="仿宋" w:cs="仿宋"/>
                <w:b w:val="0"/>
                <w:bCs w:val="0"/>
                <w:color w:val="000000" w:themeColor="text1"/>
                <w:kern w:val="2"/>
                <w:sz w:val="28"/>
                <w:szCs w:val="28"/>
                <w:highlight w:val="none"/>
                <w:lang w:val="en-US" w:eastAsia="zh-CN"/>
                <w14:textFill>
                  <w14:solidFill>
                    <w14:schemeClr w14:val="tx1"/>
                  </w14:solidFill>
                </w14:textFill>
              </w:rPr>
              <w:t>或审计报告</w:t>
            </w:r>
            <w:r>
              <w:rPr>
                <w:rFonts w:hint="eastAsia" w:ascii="仿宋" w:hAnsi="仿宋" w:eastAsia="仿宋" w:cs="仿宋"/>
                <w:b w:val="0"/>
                <w:bCs w:val="0"/>
                <w:color w:val="000000" w:themeColor="text1"/>
                <w:kern w:val="2"/>
                <w:sz w:val="28"/>
                <w:szCs w:val="28"/>
                <w:highlight w:val="none"/>
                <w14:textFill>
                  <w14:solidFill>
                    <w14:schemeClr w14:val="tx1"/>
                  </w14:solidFill>
                </w14:textFill>
              </w:rPr>
              <w:t>（新成立公司提供近期开户银行出具的资信证明或资金存款证明）</w:t>
            </w:r>
          </w:p>
        </w:tc>
      </w:tr>
      <w:tr w14:paraId="5B35F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2" w:type="dxa"/>
            <w:vMerge w:val="continue"/>
            <w:vAlign w:val="center"/>
          </w:tcPr>
          <w:p w14:paraId="20503BAA">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auto"/>
                <w:sz w:val="28"/>
                <w:szCs w:val="28"/>
                <w:highlight w:val="none"/>
              </w:rPr>
            </w:pPr>
          </w:p>
        </w:tc>
        <w:tc>
          <w:tcPr>
            <w:tcW w:w="798" w:type="dxa"/>
            <w:vMerge w:val="continue"/>
            <w:vAlign w:val="center"/>
          </w:tcPr>
          <w:p w14:paraId="54EB14F6">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auto"/>
                <w:sz w:val="28"/>
                <w:szCs w:val="28"/>
                <w:highlight w:val="none"/>
              </w:rPr>
            </w:pPr>
          </w:p>
        </w:tc>
        <w:tc>
          <w:tcPr>
            <w:tcW w:w="2524" w:type="dxa"/>
            <w:vAlign w:val="center"/>
          </w:tcPr>
          <w:p w14:paraId="78B3BE1A">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3.具有履行合同所必需的设备和专业技术能力</w:t>
            </w:r>
          </w:p>
        </w:tc>
        <w:tc>
          <w:tcPr>
            <w:tcW w:w="5956" w:type="dxa"/>
            <w:vAlign w:val="center"/>
          </w:tcPr>
          <w:p w14:paraId="66CEE9D8">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auto"/>
                <w:sz w:val="28"/>
                <w:szCs w:val="28"/>
                <w:highlight w:val="none"/>
              </w:rPr>
            </w:pPr>
            <w:r>
              <w:rPr>
                <w:rFonts w:hint="eastAsia" w:ascii="仿宋" w:hAnsi="仿宋" w:eastAsia="仿宋" w:cs="仿宋"/>
                <w:b w:val="0"/>
                <w:bCs w:val="0"/>
                <w:color w:val="000000" w:themeColor="text1"/>
                <w:kern w:val="2"/>
                <w:sz w:val="28"/>
                <w:szCs w:val="28"/>
                <w:highlight w:val="none"/>
                <w14:textFill>
                  <w14:solidFill>
                    <w14:schemeClr w14:val="tx1"/>
                  </w14:solidFill>
                </w14:textFill>
              </w:rPr>
              <w:t>提供相关证明材料或</w:t>
            </w:r>
            <w:r>
              <w:rPr>
                <w:rFonts w:hint="eastAsia" w:ascii="仿宋" w:hAnsi="仿宋" w:eastAsia="仿宋" w:cs="仿宋"/>
                <w:b w:val="0"/>
                <w:bCs w:val="0"/>
                <w:color w:val="000000" w:themeColor="text1"/>
                <w:kern w:val="2"/>
                <w:sz w:val="28"/>
                <w:szCs w:val="28"/>
                <w:highlight w:val="none"/>
                <w:lang w:val="en-US" w:eastAsia="zh-CN"/>
                <w14:textFill>
                  <w14:solidFill>
                    <w14:schemeClr w14:val="tx1"/>
                  </w14:solidFill>
                </w14:textFill>
              </w:rPr>
              <w:t>书面</w:t>
            </w:r>
            <w:r>
              <w:rPr>
                <w:rFonts w:hint="eastAsia" w:ascii="仿宋" w:hAnsi="仿宋" w:eastAsia="仿宋" w:cs="仿宋"/>
                <w:b w:val="0"/>
                <w:bCs w:val="0"/>
                <w:color w:val="000000" w:themeColor="text1"/>
                <w:kern w:val="2"/>
                <w:sz w:val="28"/>
                <w:szCs w:val="28"/>
                <w:highlight w:val="none"/>
                <w14:textFill>
                  <w14:solidFill>
                    <w14:schemeClr w14:val="tx1"/>
                  </w14:solidFill>
                </w14:textFill>
              </w:rPr>
              <w:t>承诺</w:t>
            </w:r>
          </w:p>
        </w:tc>
      </w:tr>
      <w:tr w14:paraId="60570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2" w:type="dxa"/>
            <w:vMerge w:val="continue"/>
            <w:vAlign w:val="center"/>
          </w:tcPr>
          <w:p w14:paraId="143349A1">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auto"/>
                <w:sz w:val="28"/>
                <w:szCs w:val="28"/>
                <w:highlight w:val="none"/>
              </w:rPr>
            </w:pPr>
          </w:p>
        </w:tc>
        <w:tc>
          <w:tcPr>
            <w:tcW w:w="798" w:type="dxa"/>
            <w:vMerge w:val="continue"/>
            <w:vAlign w:val="center"/>
          </w:tcPr>
          <w:p w14:paraId="1E5FA22E">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auto"/>
                <w:sz w:val="28"/>
                <w:szCs w:val="28"/>
                <w:highlight w:val="none"/>
              </w:rPr>
            </w:pPr>
          </w:p>
        </w:tc>
        <w:tc>
          <w:tcPr>
            <w:tcW w:w="2524" w:type="dxa"/>
            <w:vAlign w:val="center"/>
          </w:tcPr>
          <w:p w14:paraId="4BCABC60">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4.有依法缴纳税收和社会保障资金的良好记录</w:t>
            </w:r>
          </w:p>
        </w:tc>
        <w:tc>
          <w:tcPr>
            <w:tcW w:w="5956" w:type="dxa"/>
            <w:vAlign w:val="center"/>
          </w:tcPr>
          <w:p w14:paraId="52350877">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auto"/>
                <w:sz w:val="28"/>
                <w:szCs w:val="28"/>
                <w:highlight w:val="none"/>
              </w:rPr>
            </w:pPr>
            <w:r>
              <w:rPr>
                <w:rFonts w:hint="eastAsia" w:ascii="仿宋" w:hAnsi="仿宋" w:eastAsia="仿宋" w:cs="仿宋"/>
                <w:b w:val="0"/>
                <w:bCs w:val="0"/>
                <w:color w:val="000000" w:themeColor="text1"/>
                <w:kern w:val="2"/>
                <w:sz w:val="28"/>
                <w:szCs w:val="28"/>
                <w:highlight w:val="none"/>
                <w14:textFill>
                  <w14:solidFill>
                    <w14:schemeClr w14:val="tx1"/>
                  </w14:solidFill>
                </w14:textFill>
              </w:rPr>
              <w:t>提供相关证明材料或</w:t>
            </w:r>
            <w:r>
              <w:rPr>
                <w:rFonts w:hint="eastAsia" w:ascii="仿宋" w:hAnsi="仿宋" w:eastAsia="仿宋" w:cs="仿宋"/>
                <w:b w:val="0"/>
                <w:bCs w:val="0"/>
                <w:color w:val="000000" w:themeColor="text1"/>
                <w:kern w:val="2"/>
                <w:sz w:val="28"/>
                <w:szCs w:val="28"/>
                <w:highlight w:val="none"/>
                <w:lang w:val="en-US" w:eastAsia="zh-CN"/>
                <w14:textFill>
                  <w14:solidFill>
                    <w14:schemeClr w14:val="tx1"/>
                  </w14:solidFill>
                </w14:textFill>
              </w:rPr>
              <w:t>书面</w:t>
            </w:r>
            <w:r>
              <w:rPr>
                <w:rFonts w:hint="eastAsia" w:ascii="仿宋" w:hAnsi="仿宋" w:eastAsia="仿宋" w:cs="仿宋"/>
                <w:b w:val="0"/>
                <w:bCs w:val="0"/>
                <w:color w:val="000000" w:themeColor="text1"/>
                <w:kern w:val="2"/>
                <w:sz w:val="28"/>
                <w:szCs w:val="28"/>
                <w:highlight w:val="none"/>
                <w14:textFill>
                  <w14:solidFill>
                    <w14:schemeClr w14:val="tx1"/>
                  </w14:solidFill>
                </w14:textFill>
              </w:rPr>
              <w:t>承诺</w:t>
            </w:r>
          </w:p>
        </w:tc>
      </w:tr>
      <w:tr w14:paraId="710F4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2" w:type="dxa"/>
            <w:vMerge w:val="continue"/>
            <w:vAlign w:val="center"/>
          </w:tcPr>
          <w:p w14:paraId="271D0E5C">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auto"/>
                <w:sz w:val="28"/>
                <w:szCs w:val="28"/>
                <w:highlight w:val="none"/>
              </w:rPr>
            </w:pPr>
          </w:p>
        </w:tc>
        <w:tc>
          <w:tcPr>
            <w:tcW w:w="798" w:type="dxa"/>
            <w:vMerge w:val="continue"/>
            <w:vAlign w:val="center"/>
          </w:tcPr>
          <w:p w14:paraId="311ADFE1">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auto"/>
                <w:sz w:val="28"/>
                <w:szCs w:val="28"/>
                <w:highlight w:val="none"/>
              </w:rPr>
            </w:pPr>
          </w:p>
        </w:tc>
        <w:tc>
          <w:tcPr>
            <w:tcW w:w="2524" w:type="dxa"/>
            <w:vAlign w:val="center"/>
          </w:tcPr>
          <w:p w14:paraId="6C33482B">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5.参加政府采购活动前三年内，在经营活动中没有重大违法记录。</w:t>
            </w:r>
          </w:p>
        </w:tc>
        <w:tc>
          <w:tcPr>
            <w:tcW w:w="5956" w:type="dxa"/>
            <w:vAlign w:val="center"/>
          </w:tcPr>
          <w:p w14:paraId="06F7CC3F">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提供书面声明</w:t>
            </w:r>
          </w:p>
        </w:tc>
      </w:tr>
      <w:tr w14:paraId="0A906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2" w:type="dxa"/>
            <w:vMerge w:val="continue"/>
            <w:vAlign w:val="center"/>
          </w:tcPr>
          <w:p w14:paraId="379535F9">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auto"/>
                <w:sz w:val="28"/>
                <w:szCs w:val="28"/>
                <w:highlight w:val="none"/>
              </w:rPr>
            </w:pPr>
          </w:p>
        </w:tc>
        <w:tc>
          <w:tcPr>
            <w:tcW w:w="798" w:type="dxa"/>
            <w:vMerge w:val="continue"/>
            <w:vAlign w:val="center"/>
          </w:tcPr>
          <w:p w14:paraId="3A7DBEDA">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auto"/>
                <w:sz w:val="28"/>
                <w:szCs w:val="28"/>
                <w:highlight w:val="none"/>
              </w:rPr>
            </w:pPr>
          </w:p>
        </w:tc>
        <w:tc>
          <w:tcPr>
            <w:tcW w:w="2524" w:type="dxa"/>
            <w:vAlign w:val="center"/>
          </w:tcPr>
          <w:p w14:paraId="1D5A0E76">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6.法律、行政法规规定的其他条件</w:t>
            </w:r>
          </w:p>
          <w:p w14:paraId="63B05F00">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auto"/>
                <w:sz w:val="28"/>
                <w:szCs w:val="28"/>
                <w:highlight w:val="none"/>
              </w:rPr>
            </w:pPr>
          </w:p>
        </w:tc>
        <w:tc>
          <w:tcPr>
            <w:tcW w:w="5956" w:type="dxa"/>
            <w:vAlign w:val="center"/>
          </w:tcPr>
          <w:p w14:paraId="0BA370D9">
            <w:pPr>
              <w:widowControl w:val="0"/>
              <w:numPr>
                <w:ilvl w:val="0"/>
                <w:numId w:val="0"/>
              </w:numPr>
              <w:spacing w:line="360" w:lineRule="auto"/>
              <w:jc w:val="both"/>
              <w:rPr>
                <w:rFonts w:hint="eastAsia" w:ascii="仿宋" w:hAnsi="仿宋" w:eastAsia="仿宋" w:cs="仿宋"/>
                <w:color w:val="auto"/>
                <w:sz w:val="28"/>
                <w:szCs w:val="28"/>
                <w:highlight w:val="none"/>
              </w:rPr>
            </w:pPr>
            <w:r>
              <w:rPr>
                <w:rFonts w:hint="eastAsia" w:ascii="仿宋" w:hAnsi="仿宋" w:eastAsia="仿宋" w:cs="仿宋"/>
                <w:b w:val="0"/>
                <w:bCs w:val="0"/>
                <w:color w:val="000000" w:themeColor="text1"/>
                <w:kern w:val="2"/>
                <w:sz w:val="28"/>
                <w:szCs w:val="28"/>
                <w:highlight w:val="none"/>
                <w14:textFill>
                  <w14:solidFill>
                    <w14:schemeClr w14:val="tx1"/>
                  </w14:solidFill>
                </w14:textFill>
              </w:rPr>
              <w:t>供应商不得被“信用中国”网站（www.creditchina.gov.cn）列入失信被执行人或重大税收违法案件当事人名单、不得为“中国政府采购网”（www.ccgp.gov.cn）政府采购严重违法失信行为记录名单中被财政部门禁止参加政府采购活动的供应商（处罚决定规定的时间和地域范围内）（由代理机构于响应文件递交截止时间当日</w:t>
            </w:r>
            <w:r>
              <w:rPr>
                <w:rFonts w:hint="eastAsia" w:ascii="仿宋" w:hAnsi="仿宋" w:eastAsia="仿宋" w:cs="仿宋"/>
                <w:b w:val="0"/>
                <w:bCs w:val="0"/>
                <w:color w:val="000000" w:themeColor="text1"/>
                <w:kern w:val="2"/>
                <w:sz w:val="28"/>
                <w:szCs w:val="28"/>
                <w:highlight w:val="none"/>
                <w:lang w:eastAsia="zh-CN"/>
                <w14:textFill>
                  <w14:solidFill>
                    <w14:schemeClr w14:val="tx1"/>
                  </w14:solidFill>
                </w14:textFill>
              </w:rPr>
              <w:t>竞争性谈判</w:t>
            </w:r>
            <w:r>
              <w:rPr>
                <w:rFonts w:hint="eastAsia" w:ascii="仿宋" w:hAnsi="仿宋" w:eastAsia="仿宋" w:cs="仿宋"/>
                <w:b w:val="0"/>
                <w:bCs w:val="0"/>
                <w:color w:val="000000" w:themeColor="text1"/>
                <w:kern w:val="2"/>
                <w:sz w:val="28"/>
                <w:szCs w:val="28"/>
                <w:highlight w:val="none"/>
                <w14:textFill>
                  <w14:solidFill>
                    <w14:schemeClr w14:val="tx1"/>
                  </w14:solidFill>
                </w14:textFill>
              </w:rPr>
              <w:t>会议前查询）</w:t>
            </w:r>
          </w:p>
        </w:tc>
      </w:tr>
      <w:tr w14:paraId="5E589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2" w:type="dxa"/>
            <w:vMerge w:val="continue"/>
            <w:vAlign w:val="center"/>
          </w:tcPr>
          <w:p w14:paraId="10973723">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auto"/>
                <w:sz w:val="28"/>
                <w:szCs w:val="28"/>
                <w:highlight w:val="none"/>
              </w:rPr>
            </w:pPr>
          </w:p>
        </w:tc>
        <w:tc>
          <w:tcPr>
            <w:tcW w:w="798" w:type="dxa"/>
            <w:vMerge w:val="continue"/>
            <w:vAlign w:val="center"/>
          </w:tcPr>
          <w:p w14:paraId="748E2F3D">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auto"/>
                <w:sz w:val="28"/>
                <w:szCs w:val="28"/>
                <w:highlight w:val="none"/>
              </w:rPr>
            </w:pPr>
          </w:p>
        </w:tc>
        <w:tc>
          <w:tcPr>
            <w:tcW w:w="8480" w:type="dxa"/>
            <w:gridSpan w:val="2"/>
            <w:vAlign w:val="center"/>
          </w:tcPr>
          <w:p w14:paraId="2D7D3D3B">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b/>
                <w:bCs/>
                <w:color w:val="auto"/>
                <w:kern w:val="2"/>
                <w:sz w:val="28"/>
                <w:szCs w:val="28"/>
                <w:highlight w:val="none"/>
              </w:rPr>
              <w:t>落实政府采购政策需满足的资格要求</w:t>
            </w:r>
            <w:r>
              <w:rPr>
                <w:rFonts w:hint="eastAsia" w:ascii="仿宋" w:hAnsi="仿宋" w:eastAsia="仿宋" w:cs="仿宋"/>
                <w:b/>
                <w:bCs/>
                <w:color w:val="auto"/>
                <w:kern w:val="2"/>
                <w:sz w:val="28"/>
                <w:szCs w:val="28"/>
                <w:highlight w:val="none"/>
                <w:lang w:eastAsia="zh-CN"/>
              </w:rPr>
              <w:t>：</w:t>
            </w:r>
          </w:p>
        </w:tc>
      </w:tr>
      <w:tr w14:paraId="3B3C2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2" w:type="dxa"/>
            <w:vMerge w:val="continue"/>
            <w:vAlign w:val="center"/>
          </w:tcPr>
          <w:p w14:paraId="00F2AED2">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auto"/>
                <w:sz w:val="28"/>
                <w:szCs w:val="28"/>
                <w:highlight w:val="none"/>
              </w:rPr>
            </w:pPr>
          </w:p>
        </w:tc>
        <w:tc>
          <w:tcPr>
            <w:tcW w:w="798" w:type="dxa"/>
            <w:vMerge w:val="continue"/>
            <w:vAlign w:val="center"/>
          </w:tcPr>
          <w:p w14:paraId="3E3EDE42">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auto"/>
                <w:sz w:val="28"/>
                <w:szCs w:val="28"/>
                <w:highlight w:val="none"/>
              </w:rPr>
            </w:pPr>
          </w:p>
        </w:tc>
        <w:tc>
          <w:tcPr>
            <w:tcW w:w="2524" w:type="dxa"/>
            <w:vAlign w:val="center"/>
          </w:tcPr>
          <w:p w14:paraId="67D79EF7">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中小企业政策要求</w:t>
            </w:r>
          </w:p>
        </w:tc>
        <w:tc>
          <w:tcPr>
            <w:tcW w:w="5956" w:type="dxa"/>
            <w:vAlign w:val="center"/>
          </w:tcPr>
          <w:p w14:paraId="76F17937">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符合第二章“供应商须知”第</w:t>
            </w:r>
            <w:r>
              <w:rPr>
                <w:rFonts w:hint="eastAsia" w:ascii="仿宋" w:hAnsi="仿宋" w:eastAsia="仿宋" w:cs="仿宋"/>
                <w:color w:val="auto"/>
                <w:sz w:val="28"/>
                <w:szCs w:val="28"/>
                <w:highlight w:val="none"/>
                <w:lang w:val="en-US" w:eastAsia="zh-CN"/>
              </w:rPr>
              <w:t>7.4-7.7</w:t>
            </w:r>
            <w:r>
              <w:rPr>
                <w:rFonts w:hint="eastAsia" w:ascii="仿宋" w:hAnsi="仿宋" w:eastAsia="仿宋" w:cs="仿宋"/>
                <w:color w:val="auto"/>
                <w:sz w:val="28"/>
                <w:szCs w:val="28"/>
                <w:highlight w:val="none"/>
              </w:rPr>
              <w:t>项规定</w:t>
            </w:r>
          </w:p>
        </w:tc>
      </w:tr>
    </w:tbl>
    <w:p w14:paraId="225436DB">
      <w:pPr>
        <w:pStyle w:val="23"/>
        <w:keepNext w:val="0"/>
        <w:keepLines w:val="0"/>
        <w:pageBreakBefore w:val="0"/>
        <w:widowControl w:val="0"/>
        <w:shd w:val="clear" w:color="auto" w:fill="auto"/>
        <w:kinsoku/>
        <w:wordWrap/>
        <w:overflowPunct/>
        <w:topLinePunct w:val="0"/>
        <w:autoSpaceDE/>
        <w:autoSpaceDN/>
        <w:bidi w:val="0"/>
        <w:adjustRightInd/>
        <w:snapToGrid/>
        <w:spacing w:before="0" w:after="100" w:line="360" w:lineRule="auto"/>
        <w:ind w:left="0" w:right="0" w:firstLine="0"/>
        <w:jc w:val="left"/>
        <w:textAlignment w:val="auto"/>
        <w:rPr>
          <w:rFonts w:hint="eastAsia" w:ascii="仿宋" w:hAnsi="仿宋" w:eastAsia="仿宋" w:cs="仿宋"/>
          <w:color w:val="000000" w:themeColor="text1"/>
          <w:spacing w:val="0"/>
          <w:w w:val="100"/>
          <w:position w:val="0"/>
          <w:sz w:val="28"/>
          <w:szCs w:val="28"/>
          <w:highlight w:val="none"/>
          <w:lang w:val="en-US" w:eastAsia="en-US" w:bidi="en-US"/>
          <w14:textFill>
            <w14:solidFill>
              <w14:schemeClr w14:val="tx1"/>
            </w14:solidFill>
          </w14:textFill>
        </w:rPr>
      </w:pPr>
    </w:p>
    <w:p w14:paraId="27973A3C">
      <w:pPr>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0"/>
          <w:w w:val="100"/>
          <w:position w:val="0"/>
          <w:sz w:val="28"/>
          <w:szCs w:val="28"/>
          <w:highlight w:val="none"/>
          <w:lang w:val="en-US" w:eastAsia="en-US" w:bidi="en-US"/>
          <w14:textFill>
            <w14:solidFill>
              <w14:schemeClr w14:val="tx1"/>
            </w14:solidFill>
          </w14:textFill>
        </w:rPr>
        <w:t>2.2</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符合性审查</w:t>
      </w:r>
    </w:p>
    <w:tbl>
      <w:tblPr>
        <w:tblStyle w:val="16"/>
        <w:tblW w:w="10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671"/>
        <w:gridCol w:w="2651"/>
        <w:gridCol w:w="5956"/>
      </w:tblGrid>
      <w:tr w14:paraId="4503F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jc w:val="center"/>
        </w:trPr>
        <w:tc>
          <w:tcPr>
            <w:tcW w:w="1403" w:type="dxa"/>
            <w:gridSpan w:val="2"/>
            <w:vAlign w:val="center"/>
          </w:tcPr>
          <w:p w14:paraId="3ABABEBF">
            <w:pPr>
              <w:pageBreakBefore w:val="0"/>
              <w:widowControl w:val="0"/>
              <w:kinsoku/>
              <w:wordWrap/>
              <w:overflowPunct/>
              <w:topLinePunct w:val="0"/>
              <w:autoSpaceDE/>
              <w:autoSpaceDN/>
              <w:bidi w:val="0"/>
              <w:adjustRightInd/>
              <w:snapToGrid/>
              <w:spacing w:beforeAutospacing="0" w:after="100" w:afterAutospacing="0" w:line="360" w:lineRule="auto"/>
              <w:ind w:left="0" w:left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条款号</w:t>
            </w:r>
          </w:p>
        </w:tc>
        <w:tc>
          <w:tcPr>
            <w:tcW w:w="2651" w:type="dxa"/>
            <w:vAlign w:val="center"/>
          </w:tcPr>
          <w:p w14:paraId="35C034E2">
            <w:pPr>
              <w:pageBreakBefore w:val="0"/>
              <w:widowControl w:val="0"/>
              <w:kinsoku/>
              <w:wordWrap/>
              <w:overflowPunct/>
              <w:topLinePunct w:val="0"/>
              <w:autoSpaceDE/>
              <w:autoSpaceDN/>
              <w:bidi w:val="0"/>
              <w:adjustRightInd/>
              <w:snapToGrid/>
              <w:spacing w:beforeAutospacing="0" w:after="100" w:afterAutospacing="0" w:line="360" w:lineRule="auto"/>
              <w:ind w:left="0" w:leftChars="0"/>
              <w:jc w:val="left"/>
              <w:textAlignment w:val="auto"/>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评审内容</w:t>
            </w:r>
          </w:p>
        </w:tc>
        <w:tc>
          <w:tcPr>
            <w:tcW w:w="5956" w:type="dxa"/>
            <w:vAlign w:val="center"/>
          </w:tcPr>
          <w:p w14:paraId="5C02BCCC">
            <w:pPr>
              <w:pageBreakBefore w:val="0"/>
              <w:widowControl w:val="0"/>
              <w:kinsoku/>
              <w:wordWrap/>
              <w:overflowPunct/>
              <w:topLinePunct w:val="0"/>
              <w:autoSpaceDE/>
              <w:autoSpaceDN/>
              <w:bidi w:val="0"/>
              <w:adjustRightInd/>
              <w:snapToGrid/>
              <w:spacing w:beforeAutospacing="0" w:after="100" w:afterAutospacing="0" w:line="360" w:lineRule="auto"/>
              <w:ind w:left="0" w:leftChars="0"/>
              <w:jc w:val="left"/>
              <w:textAlignment w:val="auto"/>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评审标准</w:t>
            </w:r>
          </w:p>
        </w:tc>
      </w:tr>
      <w:tr w14:paraId="7DD14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jc w:val="center"/>
        </w:trPr>
        <w:tc>
          <w:tcPr>
            <w:tcW w:w="732" w:type="dxa"/>
            <w:vMerge w:val="restart"/>
            <w:vAlign w:val="center"/>
          </w:tcPr>
          <w:p w14:paraId="24CA9FC4">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2.2</w:t>
            </w:r>
          </w:p>
        </w:tc>
        <w:tc>
          <w:tcPr>
            <w:tcW w:w="671" w:type="dxa"/>
            <w:vMerge w:val="restart"/>
            <w:vAlign w:val="center"/>
          </w:tcPr>
          <w:p w14:paraId="3C4B521F">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符合性评审标准</w:t>
            </w:r>
          </w:p>
        </w:tc>
        <w:tc>
          <w:tcPr>
            <w:tcW w:w="2651" w:type="dxa"/>
            <w:vAlign w:val="center"/>
          </w:tcPr>
          <w:p w14:paraId="1267EDCD">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供应商名称</w:t>
            </w:r>
          </w:p>
        </w:tc>
        <w:tc>
          <w:tcPr>
            <w:tcW w:w="5956" w:type="dxa"/>
            <w:vAlign w:val="center"/>
          </w:tcPr>
          <w:p w14:paraId="079AFD17">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与营业执照、资质证书一致</w:t>
            </w:r>
          </w:p>
        </w:tc>
      </w:tr>
      <w:tr w14:paraId="1F261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5" w:hRule="exact"/>
          <w:jc w:val="center"/>
        </w:trPr>
        <w:tc>
          <w:tcPr>
            <w:tcW w:w="732" w:type="dxa"/>
            <w:vMerge w:val="continue"/>
            <w:vAlign w:val="center"/>
          </w:tcPr>
          <w:p w14:paraId="2AAF7C9D">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p>
        </w:tc>
        <w:tc>
          <w:tcPr>
            <w:tcW w:w="671" w:type="dxa"/>
            <w:vMerge w:val="continue"/>
            <w:vAlign w:val="center"/>
          </w:tcPr>
          <w:p w14:paraId="67C38CD8">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p>
        </w:tc>
        <w:tc>
          <w:tcPr>
            <w:tcW w:w="2651" w:type="dxa"/>
            <w:vAlign w:val="center"/>
          </w:tcPr>
          <w:p w14:paraId="52C482AC">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响应文件的签字和盖章</w:t>
            </w:r>
          </w:p>
        </w:tc>
        <w:tc>
          <w:tcPr>
            <w:tcW w:w="5956" w:type="dxa"/>
            <w:vAlign w:val="center"/>
          </w:tcPr>
          <w:p w14:paraId="427041F1">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符合第二章“供应商须知”第3.7.1项要求</w:t>
            </w:r>
          </w:p>
        </w:tc>
      </w:tr>
      <w:tr w14:paraId="0C4DE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jc w:val="center"/>
        </w:trPr>
        <w:tc>
          <w:tcPr>
            <w:tcW w:w="732" w:type="dxa"/>
            <w:vMerge w:val="continue"/>
            <w:vAlign w:val="center"/>
          </w:tcPr>
          <w:p w14:paraId="58682298">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p>
        </w:tc>
        <w:tc>
          <w:tcPr>
            <w:tcW w:w="671" w:type="dxa"/>
            <w:vMerge w:val="continue"/>
            <w:vAlign w:val="center"/>
          </w:tcPr>
          <w:p w14:paraId="747F65E8">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p>
        </w:tc>
        <w:tc>
          <w:tcPr>
            <w:tcW w:w="2651" w:type="dxa"/>
            <w:vAlign w:val="center"/>
          </w:tcPr>
          <w:p w14:paraId="6E1A7469">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报价</w:t>
            </w:r>
          </w:p>
        </w:tc>
        <w:tc>
          <w:tcPr>
            <w:tcW w:w="5956" w:type="dxa"/>
            <w:vAlign w:val="center"/>
          </w:tcPr>
          <w:p w14:paraId="393C1F8E">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完整唯一，且未超过最高限价</w:t>
            </w:r>
          </w:p>
        </w:tc>
      </w:tr>
      <w:tr w14:paraId="66A52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jc w:val="center"/>
        </w:trPr>
        <w:tc>
          <w:tcPr>
            <w:tcW w:w="732" w:type="dxa"/>
            <w:vMerge w:val="continue"/>
            <w:vAlign w:val="center"/>
          </w:tcPr>
          <w:p w14:paraId="721079E7">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p>
        </w:tc>
        <w:tc>
          <w:tcPr>
            <w:tcW w:w="671" w:type="dxa"/>
            <w:vMerge w:val="continue"/>
            <w:vAlign w:val="center"/>
          </w:tcPr>
          <w:p w14:paraId="3BCBDAAC">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p>
        </w:tc>
        <w:tc>
          <w:tcPr>
            <w:tcW w:w="2651" w:type="dxa"/>
            <w:vAlign w:val="center"/>
          </w:tcPr>
          <w:p w14:paraId="7FA6FCF7">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谈判保证金</w:t>
            </w:r>
          </w:p>
        </w:tc>
        <w:tc>
          <w:tcPr>
            <w:tcW w:w="5956" w:type="dxa"/>
            <w:vAlign w:val="center"/>
          </w:tcPr>
          <w:p w14:paraId="6A120C9D">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符合第二章“供应商须知”第3.8项规定</w:t>
            </w:r>
          </w:p>
        </w:tc>
      </w:tr>
      <w:tr w14:paraId="2B3F0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jc w:val="center"/>
        </w:trPr>
        <w:tc>
          <w:tcPr>
            <w:tcW w:w="732" w:type="dxa"/>
            <w:vMerge w:val="continue"/>
            <w:vAlign w:val="center"/>
          </w:tcPr>
          <w:p w14:paraId="2DC388B9">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p>
        </w:tc>
        <w:tc>
          <w:tcPr>
            <w:tcW w:w="671" w:type="dxa"/>
            <w:vMerge w:val="continue"/>
            <w:vAlign w:val="center"/>
          </w:tcPr>
          <w:p w14:paraId="6387D9CF">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p>
        </w:tc>
        <w:tc>
          <w:tcPr>
            <w:tcW w:w="2651" w:type="dxa"/>
            <w:vAlign w:val="center"/>
          </w:tcPr>
          <w:p w14:paraId="2ABE752D">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响应内容</w:t>
            </w:r>
          </w:p>
        </w:tc>
        <w:tc>
          <w:tcPr>
            <w:tcW w:w="5956" w:type="dxa"/>
            <w:vAlign w:val="center"/>
          </w:tcPr>
          <w:p w14:paraId="15AFDD21">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符合第二章“供应商须知”第1.3.1、第1.3.2项规定</w:t>
            </w:r>
          </w:p>
        </w:tc>
      </w:tr>
      <w:tr w14:paraId="6318D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jc w:val="center"/>
        </w:trPr>
        <w:tc>
          <w:tcPr>
            <w:tcW w:w="732" w:type="dxa"/>
            <w:vMerge w:val="continue"/>
            <w:vAlign w:val="center"/>
          </w:tcPr>
          <w:p w14:paraId="7A46AB7F">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p>
        </w:tc>
        <w:tc>
          <w:tcPr>
            <w:tcW w:w="671" w:type="dxa"/>
            <w:vMerge w:val="continue"/>
            <w:vAlign w:val="center"/>
          </w:tcPr>
          <w:p w14:paraId="28278047">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p>
        </w:tc>
        <w:tc>
          <w:tcPr>
            <w:tcW w:w="2651" w:type="dxa"/>
            <w:vAlign w:val="center"/>
          </w:tcPr>
          <w:p w14:paraId="6ED07C90">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项目交付时间</w:t>
            </w:r>
          </w:p>
        </w:tc>
        <w:tc>
          <w:tcPr>
            <w:tcW w:w="5956" w:type="dxa"/>
            <w:vAlign w:val="center"/>
          </w:tcPr>
          <w:p w14:paraId="31743B2B">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符合第二章“供应商须知”第1.3.3项规定</w:t>
            </w:r>
          </w:p>
        </w:tc>
      </w:tr>
      <w:tr w14:paraId="7BF63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jc w:val="center"/>
        </w:trPr>
        <w:tc>
          <w:tcPr>
            <w:tcW w:w="732" w:type="dxa"/>
            <w:vMerge w:val="continue"/>
            <w:vAlign w:val="center"/>
          </w:tcPr>
          <w:p w14:paraId="4F8294AA">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p>
        </w:tc>
        <w:tc>
          <w:tcPr>
            <w:tcW w:w="671" w:type="dxa"/>
            <w:vMerge w:val="continue"/>
            <w:vAlign w:val="center"/>
          </w:tcPr>
          <w:p w14:paraId="6FDAB69B">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p>
        </w:tc>
        <w:tc>
          <w:tcPr>
            <w:tcW w:w="2651" w:type="dxa"/>
            <w:vAlign w:val="center"/>
          </w:tcPr>
          <w:p w14:paraId="21BA53B7">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质量要求</w:t>
            </w:r>
          </w:p>
        </w:tc>
        <w:tc>
          <w:tcPr>
            <w:tcW w:w="5956" w:type="dxa"/>
            <w:vAlign w:val="center"/>
          </w:tcPr>
          <w:p w14:paraId="75F4C3B9">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符合第二章“供应商须知”第1.3.5项规定</w:t>
            </w:r>
          </w:p>
        </w:tc>
      </w:tr>
      <w:tr w14:paraId="41154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jc w:val="center"/>
        </w:trPr>
        <w:tc>
          <w:tcPr>
            <w:tcW w:w="732" w:type="dxa"/>
            <w:vMerge w:val="continue"/>
            <w:vAlign w:val="center"/>
          </w:tcPr>
          <w:p w14:paraId="29DC8B36">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p>
        </w:tc>
        <w:tc>
          <w:tcPr>
            <w:tcW w:w="671" w:type="dxa"/>
            <w:vMerge w:val="continue"/>
            <w:vAlign w:val="center"/>
          </w:tcPr>
          <w:p w14:paraId="06D80AE6">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p>
        </w:tc>
        <w:tc>
          <w:tcPr>
            <w:tcW w:w="2651" w:type="dxa"/>
            <w:vAlign w:val="center"/>
          </w:tcPr>
          <w:p w14:paraId="0868FFE1">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质保期限</w:t>
            </w:r>
          </w:p>
        </w:tc>
        <w:tc>
          <w:tcPr>
            <w:tcW w:w="5956" w:type="dxa"/>
            <w:vAlign w:val="center"/>
          </w:tcPr>
          <w:p w14:paraId="019BDE50">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符合第二章“供应商须知”第1.3.6项规定</w:t>
            </w:r>
          </w:p>
        </w:tc>
      </w:tr>
      <w:tr w14:paraId="001AF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1" w:hRule="exact"/>
          <w:jc w:val="center"/>
        </w:trPr>
        <w:tc>
          <w:tcPr>
            <w:tcW w:w="732" w:type="dxa"/>
            <w:vMerge w:val="continue"/>
            <w:vAlign w:val="center"/>
          </w:tcPr>
          <w:p w14:paraId="7A0E6045">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p>
        </w:tc>
        <w:tc>
          <w:tcPr>
            <w:tcW w:w="671" w:type="dxa"/>
            <w:vMerge w:val="continue"/>
            <w:vAlign w:val="center"/>
          </w:tcPr>
          <w:p w14:paraId="5EECCEF3">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p>
        </w:tc>
        <w:tc>
          <w:tcPr>
            <w:tcW w:w="2651" w:type="dxa"/>
            <w:vAlign w:val="center"/>
          </w:tcPr>
          <w:p w14:paraId="14FA530A">
            <w:pPr>
              <w:pageBreakBefore w:val="0"/>
              <w:widowControl w:val="0"/>
              <w:kinsoku/>
              <w:wordWrap/>
              <w:overflowPunct/>
              <w:topLinePunct w:val="0"/>
              <w:autoSpaceDE/>
              <w:autoSpaceDN/>
              <w:bidi w:val="0"/>
              <w:adjustRightInd/>
              <w:snapToGrid/>
              <w:spacing w:beforeAutospacing="0" w:after="100" w:afterAutospacing="0" w:line="360" w:lineRule="auto"/>
              <w:ind w:left="0" w:leftChars="0"/>
              <w:jc w:val="left"/>
              <w:textAlignment w:val="auto"/>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技术指标</w:t>
            </w:r>
          </w:p>
        </w:tc>
        <w:tc>
          <w:tcPr>
            <w:tcW w:w="5956" w:type="dxa"/>
            <w:vAlign w:val="center"/>
          </w:tcPr>
          <w:p w14:paraId="5CDE2DAE">
            <w:pPr>
              <w:pageBreakBefore w:val="0"/>
              <w:widowControl w:val="0"/>
              <w:kinsoku/>
              <w:wordWrap/>
              <w:overflowPunct/>
              <w:topLinePunct w:val="0"/>
              <w:bidi w:val="0"/>
              <w:snapToGrid/>
              <w:spacing w:after="100" w:line="360" w:lineRule="auto"/>
              <w:textAlignment w:val="auto"/>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满足</w:t>
            </w:r>
            <w:r>
              <w:rPr>
                <w:rFonts w:hint="eastAsia" w:ascii="仿宋" w:hAnsi="仿宋" w:eastAsia="仿宋" w:cs="仿宋"/>
                <w:color w:val="000000" w:themeColor="text1"/>
                <w:sz w:val="28"/>
                <w:szCs w:val="28"/>
                <w:highlight w:val="none"/>
                <w:lang w:val="en-US" w:eastAsia="zh-CN"/>
                <w14:textFill>
                  <w14:solidFill>
                    <w14:schemeClr w14:val="tx1"/>
                  </w14:solidFill>
                </w14:textFill>
              </w:rPr>
              <w:t>竞争性谈判</w:t>
            </w:r>
            <w:r>
              <w:rPr>
                <w:rFonts w:hint="eastAsia" w:ascii="仿宋" w:hAnsi="仿宋" w:eastAsia="仿宋" w:cs="仿宋"/>
                <w:color w:val="000000" w:themeColor="text1"/>
                <w:sz w:val="28"/>
                <w:szCs w:val="28"/>
                <w:highlight w:val="none"/>
                <w14:textFill>
                  <w14:solidFill>
                    <w14:schemeClr w14:val="tx1"/>
                  </w14:solidFill>
                </w14:textFill>
              </w:rPr>
              <w:t>文件第五章“</w:t>
            </w:r>
            <w:r>
              <w:rPr>
                <w:rFonts w:hint="eastAsia" w:ascii="仿宋" w:hAnsi="仿宋" w:eastAsia="仿宋" w:cs="仿宋"/>
                <w:color w:val="000000" w:themeColor="text1"/>
                <w:sz w:val="28"/>
                <w:szCs w:val="28"/>
                <w:highlight w:val="none"/>
                <w:lang w:eastAsia="zh-CN"/>
                <w14:textFill>
                  <w14:solidFill>
                    <w14:schemeClr w14:val="tx1"/>
                  </w14:solidFill>
                </w14:textFill>
              </w:rPr>
              <w:t>（</w:t>
            </w:r>
            <w:r>
              <w:rPr>
                <w:rFonts w:hint="eastAsia" w:ascii="仿宋" w:hAnsi="仿宋" w:eastAsia="仿宋" w:cs="仿宋"/>
                <w:color w:val="000000" w:themeColor="text1"/>
                <w:sz w:val="28"/>
                <w:szCs w:val="28"/>
                <w:highlight w:val="none"/>
                <w:lang w:val="en-US" w:eastAsia="zh-CN"/>
                <w14:textFill>
                  <w14:solidFill>
                    <w14:schemeClr w14:val="tx1"/>
                  </w14:solidFill>
                </w14:textFill>
              </w:rPr>
              <w:t>六</w:t>
            </w:r>
            <w:r>
              <w:rPr>
                <w:rFonts w:hint="eastAsia" w:ascii="仿宋" w:hAnsi="仿宋" w:eastAsia="仿宋" w:cs="仿宋"/>
                <w:color w:val="000000" w:themeColor="text1"/>
                <w:sz w:val="28"/>
                <w:szCs w:val="28"/>
                <w:highlight w:val="none"/>
                <w:lang w:eastAsia="zh-CN"/>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采购标的需满足的技术指标或</w:t>
            </w:r>
            <w:r>
              <w:rPr>
                <w:rFonts w:hint="eastAsia" w:ascii="仿宋" w:hAnsi="仿宋" w:eastAsia="仿宋" w:cs="仿宋"/>
                <w:color w:val="000000" w:themeColor="text1"/>
                <w:sz w:val="28"/>
                <w:szCs w:val="28"/>
                <w:highlight w:val="none"/>
                <w:lang w:eastAsia="zh-CN"/>
                <w14:textFill>
                  <w14:solidFill>
                    <w14:schemeClr w14:val="tx1"/>
                  </w14:solidFill>
                </w14:textFill>
              </w:rPr>
              <w:t>者</w:t>
            </w:r>
            <w:r>
              <w:rPr>
                <w:rFonts w:hint="eastAsia" w:ascii="仿宋" w:hAnsi="仿宋" w:eastAsia="仿宋" w:cs="仿宋"/>
                <w:color w:val="000000" w:themeColor="text1"/>
                <w:sz w:val="28"/>
                <w:szCs w:val="28"/>
                <w:highlight w:val="none"/>
                <w14:textFill>
                  <w14:solidFill>
                    <w14:schemeClr w14:val="tx1"/>
                  </w14:solidFill>
                </w14:textFill>
              </w:rPr>
              <w:t>服务</w:t>
            </w:r>
            <w:r>
              <w:rPr>
                <w:rFonts w:hint="eastAsia" w:ascii="仿宋" w:hAnsi="仿宋" w:eastAsia="仿宋" w:cs="仿宋"/>
                <w:color w:val="000000" w:themeColor="text1"/>
                <w:sz w:val="28"/>
                <w:szCs w:val="28"/>
                <w:highlight w:val="none"/>
                <w:lang w:eastAsia="zh-CN"/>
                <w14:textFill>
                  <w14:solidFill>
                    <w14:schemeClr w14:val="tx1"/>
                  </w14:solidFill>
                </w14:textFill>
              </w:rPr>
              <w:t>标准</w:t>
            </w:r>
            <w:r>
              <w:rPr>
                <w:rFonts w:hint="eastAsia" w:ascii="仿宋" w:hAnsi="仿宋" w:eastAsia="仿宋" w:cs="仿宋"/>
                <w:color w:val="000000" w:themeColor="text1"/>
                <w:sz w:val="28"/>
                <w:szCs w:val="28"/>
                <w:highlight w:val="none"/>
                <w14:textFill>
                  <w14:solidFill>
                    <w14:schemeClr w14:val="tx1"/>
                  </w14:solidFill>
                </w14:textFill>
              </w:rPr>
              <w:t>内容”中所述的</w:t>
            </w:r>
            <w:r>
              <w:rPr>
                <w:rFonts w:hint="eastAsia" w:ascii="仿宋" w:hAnsi="仿宋" w:eastAsia="仿宋" w:cs="仿宋"/>
                <w:color w:val="000000" w:themeColor="text1"/>
                <w:sz w:val="28"/>
                <w:szCs w:val="28"/>
                <w:highlight w:val="none"/>
                <w:lang w:val="en-US" w:eastAsia="zh-CN"/>
                <w14:textFill>
                  <w14:solidFill>
                    <w14:schemeClr w14:val="tx1"/>
                  </w14:solidFill>
                </w14:textFill>
              </w:rPr>
              <w:t>指标</w:t>
            </w:r>
            <w:r>
              <w:rPr>
                <w:rFonts w:hint="eastAsia" w:ascii="仿宋" w:hAnsi="仿宋" w:eastAsia="仿宋" w:cs="仿宋"/>
                <w:color w:val="000000" w:themeColor="text1"/>
                <w:sz w:val="28"/>
                <w:szCs w:val="28"/>
                <w:highlight w:val="none"/>
                <w14:textFill>
                  <w14:solidFill>
                    <w14:schemeClr w14:val="tx1"/>
                  </w14:solidFill>
                </w14:textFill>
              </w:rPr>
              <w:t>要求，并提供有效的证明材料。</w:t>
            </w:r>
          </w:p>
        </w:tc>
      </w:tr>
      <w:tr w14:paraId="1ABD1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3" w:hRule="exact"/>
          <w:jc w:val="center"/>
        </w:trPr>
        <w:tc>
          <w:tcPr>
            <w:tcW w:w="732" w:type="dxa"/>
            <w:vMerge w:val="continue"/>
            <w:vAlign w:val="center"/>
          </w:tcPr>
          <w:p w14:paraId="07990AAD">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p>
        </w:tc>
        <w:tc>
          <w:tcPr>
            <w:tcW w:w="671" w:type="dxa"/>
            <w:vMerge w:val="continue"/>
            <w:vAlign w:val="center"/>
          </w:tcPr>
          <w:p w14:paraId="1A64D703">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p>
        </w:tc>
        <w:tc>
          <w:tcPr>
            <w:tcW w:w="2651" w:type="dxa"/>
            <w:vAlign w:val="center"/>
          </w:tcPr>
          <w:p w14:paraId="0E03E71B">
            <w:pPr>
              <w:pageBreakBefore w:val="0"/>
              <w:widowControl w:val="0"/>
              <w:kinsoku/>
              <w:wordWrap/>
              <w:overflowPunct/>
              <w:topLinePunct w:val="0"/>
              <w:autoSpaceDE/>
              <w:autoSpaceDN/>
              <w:bidi w:val="0"/>
              <w:adjustRightInd/>
              <w:snapToGrid/>
              <w:spacing w:beforeAutospacing="0" w:after="100" w:afterAutospacing="0" w:line="360" w:lineRule="auto"/>
              <w:ind w:left="0" w:leftChars="0"/>
              <w:jc w:val="left"/>
              <w:textAlignment w:val="auto"/>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服务要求</w:t>
            </w:r>
          </w:p>
        </w:tc>
        <w:tc>
          <w:tcPr>
            <w:tcW w:w="5956" w:type="dxa"/>
            <w:vAlign w:val="center"/>
          </w:tcPr>
          <w:p w14:paraId="3B46A6BC">
            <w:pPr>
              <w:pageBreakBefore w:val="0"/>
              <w:widowControl w:val="0"/>
              <w:kinsoku/>
              <w:wordWrap/>
              <w:overflowPunct/>
              <w:topLinePunct w:val="0"/>
              <w:bidi w:val="0"/>
              <w:snapToGrid/>
              <w:spacing w:after="100" w:line="360" w:lineRule="auto"/>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满足</w:t>
            </w:r>
            <w:r>
              <w:rPr>
                <w:rFonts w:hint="eastAsia" w:ascii="仿宋" w:hAnsi="仿宋" w:eastAsia="仿宋" w:cs="仿宋"/>
                <w:color w:val="000000" w:themeColor="text1"/>
                <w:sz w:val="28"/>
                <w:szCs w:val="28"/>
                <w:highlight w:val="none"/>
                <w:lang w:val="en-US" w:eastAsia="zh-CN"/>
                <w14:textFill>
                  <w14:solidFill>
                    <w14:schemeClr w14:val="tx1"/>
                  </w14:solidFill>
                </w14:textFill>
              </w:rPr>
              <w:t>竞争性谈判</w:t>
            </w:r>
            <w:r>
              <w:rPr>
                <w:rFonts w:hint="eastAsia" w:ascii="仿宋" w:hAnsi="仿宋" w:eastAsia="仿宋" w:cs="仿宋"/>
                <w:color w:val="000000" w:themeColor="text1"/>
                <w:sz w:val="28"/>
                <w:szCs w:val="28"/>
                <w:highlight w:val="none"/>
                <w14:textFill>
                  <w14:solidFill>
                    <w14:schemeClr w14:val="tx1"/>
                  </w14:solidFill>
                </w14:textFill>
              </w:rPr>
              <w:t>文件第五章“</w:t>
            </w:r>
            <w:r>
              <w:rPr>
                <w:rFonts w:hint="eastAsia" w:ascii="仿宋" w:hAnsi="仿宋" w:eastAsia="仿宋" w:cs="仿宋"/>
                <w:color w:val="000000" w:themeColor="text1"/>
                <w:sz w:val="28"/>
                <w:szCs w:val="28"/>
                <w:highlight w:val="none"/>
                <w:lang w:eastAsia="zh-CN"/>
                <w14:textFill>
                  <w14:solidFill>
                    <w14:schemeClr w14:val="tx1"/>
                  </w14:solidFill>
                </w14:textFill>
              </w:rPr>
              <w:t>（</w:t>
            </w:r>
            <w:r>
              <w:rPr>
                <w:rFonts w:hint="eastAsia" w:ascii="仿宋" w:hAnsi="仿宋" w:eastAsia="仿宋" w:cs="仿宋"/>
                <w:color w:val="000000" w:themeColor="text1"/>
                <w:sz w:val="28"/>
                <w:szCs w:val="28"/>
                <w:highlight w:val="none"/>
                <w:lang w:val="en-US" w:eastAsia="zh-CN"/>
                <w14:textFill>
                  <w14:solidFill>
                    <w14:schemeClr w14:val="tx1"/>
                  </w14:solidFill>
                </w14:textFill>
              </w:rPr>
              <w:t>七</w:t>
            </w:r>
            <w:r>
              <w:rPr>
                <w:rFonts w:hint="eastAsia" w:ascii="仿宋" w:hAnsi="仿宋" w:eastAsia="仿宋" w:cs="仿宋"/>
                <w:color w:val="000000" w:themeColor="text1"/>
                <w:sz w:val="28"/>
                <w:szCs w:val="28"/>
                <w:highlight w:val="none"/>
                <w:lang w:eastAsia="zh-CN"/>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采购标的需满足的</w:t>
            </w:r>
            <w:r>
              <w:rPr>
                <w:rFonts w:hint="eastAsia" w:ascii="仿宋" w:hAnsi="仿宋" w:eastAsia="仿宋" w:cs="仿宋"/>
                <w:color w:val="000000" w:themeColor="text1"/>
                <w:sz w:val="28"/>
                <w:szCs w:val="28"/>
                <w:highlight w:val="none"/>
                <w:lang w:eastAsia="zh-CN"/>
                <w14:textFill>
                  <w14:solidFill>
                    <w14:schemeClr w14:val="tx1"/>
                  </w14:solidFill>
                </w14:textFill>
              </w:rPr>
              <w:t>服务要求</w:t>
            </w:r>
            <w:r>
              <w:rPr>
                <w:rFonts w:hint="eastAsia" w:ascii="仿宋" w:hAnsi="仿宋" w:eastAsia="仿宋" w:cs="仿宋"/>
                <w:color w:val="000000" w:themeColor="text1"/>
                <w:sz w:val="28"/>
                <w:szCs w:val="28"/>
                <w:highlight w:val="none"/>
                <w14:textFill>
                  <w14:solidFill>
                    <w14:schemeClr w14:val="tx1"/>
                  </w14:solidFill>
                </w14:textFill>
              </w:rPr>
              <w:t>”中所述的</w:t>
            </w:r>
            <w:r>
              <w:rPr>
                <w:rFonts w:hint="eastAsia" w:ascii="仿宋" w:hAnsi="仿宋" w:eastAsia="仿宋" w:cs="仿宋"/>
                <w:color w:val="000000" w:themeColor="text1"/>
                <w:sz w:val="28"/>
                <w:szCs w:val="28"/>
                <w:highlight w:val="none"/>
                <w:lang w:val="en-US" w:eastAsia="zh-CN"/>
                <w14:textFill>
                  <w14:solidFill>
                    <w14:schemeClr w14:val="tx1"/>
                  </w14:solidFill>
                </w14:textFill>
              </w:rPr>
              <w:t>服务要求标准</w:t>
            </w:r>
            <w:r>
              <w:rPr>
                <w:rFonts w:hint="eastAsia" w:ascii="仿宋" w:hAnsi="仿宋" w:eastAsia="仿宋" w:cs="仿宋"/>
                <w:color w:val="000000" w:themeColor="text1"/>
                <w:sz w:val="28"/>
                <w:szCs w:val="28"/>
                <w:highlight w:val="none"/>
                <w14:textFill>
                  <w14:solidFill>
                    <w14:schemeClr w14:val="tx1"/>
                  </w14:solidFill>
                </w14:textFill>
              </w:rPr>
              <w:t>，并提供有效的证明材料。</w:t>
            </w:r>
          </w:p>
        </w:tc>
      </w:tr>
      <w:tr w14:paraId="3EE1E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jc w:val="center"/>
        </w:trPr>
        <w:tc>
          <w:tcPr>
            <w:tcW w:w="732" w:type="dxa"/>
            <w:vMerge w:val="continue"/>
            <w:vAlign w:val="center"/>
          </w:tcPr>
          <w:p w14:paraId="0D14A93E">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p>
        </w:tc>
        <w:tc>
          <w:tcPr>
            <w:tcW w:w="671" w:type="dxa"/>
            <w:vMerge w:val="continue"/>
            <w:vAlign w:val="center"/>
          </w:tcPr>
          <w:p w14:paraId="254BFCB2">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p>
        </w:tc>
        <w:tc>
          <w:tcPr>
            <w:tcW w:w="2651" w:type="dxa"/>
            <w:vAlign w:val="center"/>
          </w:tcPr>
          <w:p w14:paraId="37C9F759">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响应文件无效</w:t>
            </w:r>
          </w:p>
        </w:tc>
        <w:tc>
          <w:tcPr>
            <w:tcW w:w="5956" w:type="dxa"/>
            <w:vAlign w:val="center"/>
          </w:tcPr>
          <w:p w14:paraId="2F913419">
            <w:pPr>
              <w:pageBreakBefore w:val="0"/>
              <w:widowControl w:val="0"/>
              <w:kinsoku/>
              <w:wordWrap/>
              <w:overflowPunct/>
              <w:topLinePunct w:val="0"/>
              <w:autoSpaceDE/>
              <w:autoSpaceDN/>
              <w:bidi w:val="0"/>
              <w:adjustRightInd/>
              <w:snapToGrid/>
              <w:spacing w:beforeAutospacing="0" w:after="100" w:afterAutospacing="0" w:line="360" w:lineRule="auto"/>
              <w:ind w:left="0"/>
              <w:jc w:val="left"/>
              <w:textAlignment w:val="auto"/>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其他不满足竞争性谈判文件要求的实质性内容</w:t>
            </w:r>
          </w:p>
        </w:tc>
      </w:tr>
    </w:tbl>
    <w:p w14:paraId="16E0053C">
      <w:pPr>
        <w:pStyle w:val="22"/>
        <w:keepNext w:val="0"/>
        <w:keepLines w:val="0"/>
        <w:pageBreakBefore w:val="0"/>
        <w:widowControl w:val="0"/>
        <w:shd w:val="clear" w:color="auto" w:fill="auto"/>
        <w:kinsoku/>
        <w:wordWrap/>
        <w:overflowPunct/>
        <w:topLinePunct w:val="0"/>
        <w:autoSpaceDE/>
        <w:autoSpaceDN/>
        <w:bidi w:val="0"/>
        <w:adjustRightInd/>
        <w:snapToGrid/>
        <w:spacing w:before="0" w:after="100" w:line="360" w:lineRule="auto"/>
        <w:ind w:left="0" w:leftChars="0" w:right="0"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本项目需要谈判小组进行资格性审查和符合性审查。</w:t>
      </w:r>
    </w:p>
    <w:p w14:paraId="514EF57A">
      <w:pPr>
        <w:pStyle w:val="22"/>
        <w:keepNext w:val="0"/>
        <w:keepLines w:val="0"/>
        <w:pageBreakBefore w:val="0"/>
        <w:widowControl w:val="0"/>
        <w:numPr>
          <w:ilvl w:val="0"/>
          <w:numId w:val="0"/>
        </w:numPr>
        <w:shd w:val="clear" w:color="auto" w:fill="auto"/>
        <w:tabs>
          <w:tab w:val="left" w:pos="815"/>
        </w:tabs>
        <w:kinsoku/>
        <w:wordWrap/>
        <w:overflowPunct/>
        <w:topLinePunct w:val="0"/>
        <w:autoSpaceDE/>
        <w:autoSpaceDN/>
        <w:bidi w:val="0"/>
        <w:adjustRightInd/>
        <w:snapToGrid/>
        <w:spacing w:before="0" w:after="100" w:line="360" w:lineRule="auto"/>
        <w:ind w:right="0" w:rightChars="0" w:firstLine="539"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27" w:name="bookmark23"/>
      <w:bookmarkEnd w:id="127"/>
      <w:r>
        <w:rPr>
          <w:rFonts w:hint="eastAsia" w:ascii="仿宋" w:hAnsi="仿宋" w:eastAsia="仿宋" w:cs="仿宋"/>
          <w:color w:val="000000" w:themeColor="text1"/>
          <w:spacing w:val="0"/>
          <w:w w:val="100"/>
          <w:position w:val="0"/>
          <w:sz w:val="28"/>
          <w:szCs w:val="28"/>
          <w:highlight w:val="none"/>
          <w:lang w:val="en-US" w:eastAsia="zh-CN"/>
          <w14:textFill>
            <w14:solidFill>
              <w14:schemeClr w14:val="tx1"/>
            </w14:solidFill>
          </w14:textFill>
        </w:rPr>
        <w:t>2.</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3谈判小组应依据谈判文件的规定，对响应文件是否按照规定要求提供资格性证明材料和符合性证明材料、是否属于禁止参加谈判的供应商等进行审查，以确定供应商是否具备谈判资格。</w:t>
      </w:r>
    </w:p>
    <w:p w14:paraId="0E0640AA">
      <w:pPr>
        <w:pStyle w:val="22"/>
        <w:keepNext w:val="0"/>
        <w:keepLines w:val="0"/>
        <w:pageBreakBefore w:val="0"/>
        <w:widowControl w:val="0"/>
        <w:shd w:val="clear" w:color="auto" w:fill="auto"/>
        <w:kinsoku/>
        <w:wordWrap/>
        <w:overflowPunct/>
        <w:topLinePunct w:val="0"/>
        <w:autoSpaceDE/>
        <w:autoSpaceDN/>
        <w:bidi w:val="0"/>
        <w:adjustRightInd/>
        <w:snapToGrid/>
        <w:spacing w:before="0" w:after="100" w:line="360" w:lineRule="auto"/>
        <w:ind w:left="0" w:right="0" w:firstLine="54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0"/>
          <w:w w:val="100"/>
          <w:position w:val="0"/>
          <w:sz w:val="28"/>
          <w:szCs w:val="28"/>
          <w:highlight w:val="none"/>
          <w:lang w:val="en-US" w:eastAsia="en-US" w:bidi="en-US"/>
          <w14:textFill>
            <w14:solidFill>
              <w14:schemeClr w14:val="tx1"/>
            </w14:solidFill>
          </w14:textFill>
        </w:rPr>
        <w:t>2.</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4资格性审查和符合性审查结束后，没有通过资格审查和符合性审查的供应商，谈判小组应当在资格审查表和符合性审查表中说明原因。</w:t>
      </w:r>
    </w:p>
    <w:p w14:paraId="354937C7">
      <w:pPr>
        <w:pStyle w:val="22"/>
        <w:keepNext w:val="0"/>
        <w:keepLines w:val="0"/>
        <w:pageBreakBefore w:val="0"/>
        <w:widowControl w:val="0"/>
        <w:shd w:val="clear" w:color="auto" w:fill="auto"/>
        <w:kinsoku/>
        <w:wordWrap/>
        <w:overflowPunct/>
        <w:topLinePunct w:val="0"/>
        <w:autoSpaceDE/>
        <w:autoSpaceDN/>
        <w:bidi w:val="0"/>
        <w:adjustRightInd/>
        <w:snapToGrid/>
        <w:spacing w:before="0" w:after="100" w:line="360" w:lineRule="auto"/>
        <w:ind w:left="0" w:right="0" w:firstLine="54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0"/>
          <w:w w:val="100"/>
          <w:position w:val="0"/>
          <w:sz w:val="28"/>
          <w:szCs w:val="28"/>
          <w:highlight w:val="none"/>
          <w:lang w:val="en-US" w:eastAsia="en-US" w:bidi="en-US"/>
          <w14:textFill>
            <w14:solidFill>
              <w14:schemeClr w14:val="tx1"/>
            </w14:solidFill>
          </w14:textFill>
        </w:rPr>
        <w:t>2.</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5谈判小组应依据谈判文件规定的所有实质性要求，对符合资格的响应文件进行有效性、完整性和响应程度审查，以确定参加谈判的供应商名单。</w:t>
      </w:r>
    </w:p>
    <w:p w14:paraId="0E147F8B">
      <w:pPr>
        <w:pStyle w:val="22"/>
        <w:keepNext w:val="0"/>
        <w:keepLines w:val="0"/>
        <w:pageBreakBefore w:val="0"/>
        <w:widowControl w:val="0"/>
        <w:shd w:val="clear" w:color="auto" w:fill="auto"/>
        <w:kinsoku/>
        <w:wordWrap/>
        <w:overflowPunct/>
        <w:topLinePunct w:val="0"/>
        <w:autoSpaceDE/>
        <w:autoSpaceDN/>
        <w:bidi w:val="0"/>
        <w:adjustRightInd/>
        <w:snapToGrid/>
        <w:spacing w:before="0" w:after="100" w:line="360" w:lineRule="auto"/>
        <w:ind w:left="0" w:right="0" w:firstLine="54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0"/>
          <w:w w:val="100"/>
          <w:position w:val="0"/>
          <w:sz w:val="28"/>
          <w:szCs w:val="28"/>
          <w:highlight w:val="none"/>
          <w:lang w:val="en-US" w:eastAsia="en-US" w:bidi="en-US"/>
          <w14:textFill>
            <w14:solidFill>
              <w14:schemeClr w14:val="tx1"/>
            </w14:solidFill>
          </w14:textFill>
        </w:rPr>
        <w:t>2.</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6</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代理机构宣布未通过资格性审查和符合性审查的供应商名单时，应当告知供应商未通过审查的原因。</w:t>
      </w:r>
    </w:p>
    <w:p w14:paraId="606B5733">
      <w:pPr>
        <w:pStyle w:val="22"/>
        <w:keepNext w:val="0"/>
        <w:keepLines w:val="0"/>
        <w:pageBreakBefore w:val="0"/>
        <w:widowControl w:val="0"/>
        <w:shd w:val="clear" w:color="auto" w:fill="auto"/>
        <w:kinsoku/>
        <w:wordWrap/>
        <w:overflowPunct/>
        <w:topLinePunct w:val="0"/>
        <w:autoSpaceDE/>
        <w:autoSpaceDN/>
        <w:bidi w:val="0"/>
        <w:adjustRightInd/>
        <w:snapToGrid/>
        <w:spacing w:before="0" w:after="100" w:line="360" w:lineRule="auto"/>
        <w:ind w:left="0" w:right="0" w:firstLine="54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0"/>
          <w:w w:val="100"/>
          <w:position w:val="0"/>
          <w:sz w:val="28"/>
          <w:szCs w:val="28"/>
          <w:highlight w:val="none"/>
          <w:lang w:val="en-US" w:eastAsia="en-US" w:bidi="en-US"/>
          <w14:textFill>
            <w14:solidFill>
              <w14:schemeClr w14:val="tx1"/>
            </w14:solidFill>
          </w14:textFill>
        </w:rPr>
        <w:t>2.</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7通过资格性审查和符合性审查的供应商不足3家的，终止本次</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活动，并发布终止</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活动公告。</w:t>
      </w:r>
    </w:p>
    <w:p w14:paraId="66A0EAF4">
      <w:pPr>
        <w:pStyle w:val="24"/>
        <w:keepNext/>
        <w:keepLines/>
        <w:pageBreakBefore w:val="0"/>
        <w:widowControl w:val="0"/>
        <w:numPr>
          <w:ilvl w:val="0"/>
          <w:numId w:val="0"/>
        </w:numPr>
        <w:shd w:val="clear" w:color="auto" w:fill="auto"/>
        <w:tabs>
          <w:tab w:val="left" w:pos="361"/>
        </w:tabs>
        <w:kinsoku/>
        <w:wordWrap/>
        <w:overflowPunct/>
        <w:topLinePunct w:val="0"/>
        <w:autoSpaceDE/>
        <w:autoSpaceDN/>
        <w:bidi w:val="0"/>
        <w:adjustRightInd/>
        <w:snapToGrid/>
        <w:spacing w:before="0" w:after="100" w:line="360" w:lineRule="auto"/>
        <w:ind w:left="0" w:leftChars="0" w:right="0" w:rightChars="0"/>
        <w:jc w:val="left"/>
        <w:textAlignment w:val="auto"/>
        <w:rPr>
          <w:rFonts w:hint="eastAsia" w:ascii="仿宋" w:hAnsi="仿宋" w:eastAsia="仿宋" w:cs="仿宋"/>
          <w:color w:val="000000" w:themeColor="text1"/>
          <w:sz w:val="28"/>
          <w:szCs w:val="28"/>
          <w:highlight w:val="none"/>
          <w:lang w:eastAsia="zh-CN"/>
          <w14:textFill>
            <w14:solidFill>
              <w14:schemeClr w14:val="tx1"/>
            </w14:solidFill>
          </w14:textFill>
        </w:rPr>
      </w:pPr>
      <w:bookmarkStart w:id="128" w:name="bookmark26"/>
      <w:bookmarkEnd w:id="128"/>
      <w:bookmarkStart w:id="129" w:name="bookmark27"/>
      <w:bookmarkStart w:id="130" w:name="bookmark24"/>
      <w:bookmarkStart w:id="131" w:name="bookmark25"/>
      <w:r>
        <w:rPr>
          <w:rFonts w:hint="eastAsia" w:ascii="仿宋" w:hAnsi="仿宋" w:eastAsia="仿宋" w:cs="仿宋"/>
          <w:color w:val="000000" w:themeColor="text1"/>
          <w:spacing w:val="0"/>
          <w:w w:val="100"/>
          <w:position w:val="0"/>
          <w:sz w:val="28"/>
          <w:szCs w:val="28"/>
          <w:highlight w:val="none"/>
          <w:lang w:val="en-US" w:eastAsia="zh-CN"/>
          <w14:textFill>
            <w14:solidFill>
              <w14:schemeClr w14:val="tx1"/>
            </w14:solidFill>
          </w14:textFill>
        </w:rPr>
        <w:t>3.</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谈判</w:t>
      </w:r>
      <w:bookmarkEnd w:id="129"/>
      <w:bookmarkEnd w:id="130"/>
      <w:bookmarkEnd w:id="131"/>
    </w:p>
    <w:p w14:paraId="4BA6B520">
      <w:pPr>
        <w:pStyle w:val="22"/>
        <w:keepNext w:val="0"/>
        <w:keepLines w:val="0"/>
        <w:pageBreakBefore w:val="0"/>
        <w:widowControl w:val="0"/>
        <w:numPr>
          <w:ilvl w:val="0"/>
          <w:numId w:val="0"/>
        </w:numPr>
        <w:shd w:val="clear" w:color="auto" w:fill="auto"/>
        <w:tabs>
          <w:tab w:val="left" w:pos="796"/>
        </w:tabs>
        <w:kinsoku/>
        <w:wordWrap/>
        <w:overflowPunct/>
        <w:topLinePunct w:val="0"/>
        <w:autoSpaceDE/>
        <w:autoSpaceDN/>
        <w:bidi w:val="0"/>
        <w:adjustRightInd/>
        <w:snapToGrid/>
        <w:spacing w:before="0" w:after="100" w:line="360" w:lineRule="auto"/>
        <w:ind w:left="0" w:leftChars="0" w:right="0" w:rightChars="0"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32" w:name="bookmark28"/>
      <w:bookmarkEnd w:id="132"/>
      <w:r>
        <w:rPr>
          <w:rFonts w:hint="eastAsia" w:ascii="仿宋" w:hAnsi="仿宋" w:eastAsia="仿宋" w:cs="仿宋"/>
          <w:color w:val="000000" w:themeColor="text1"/>
          <w:spacing w:val="0"/>
          <w:w w:val="100"/>
          <w:position w:val="0"/>
          <w:sz w:val="28"/>
          <w:szCs w:val="28"/>
          <w:highlight w:val="none"/>
          <w:lang w:val="en-US" w:eastAsia="zh-CN"/>
          <w14:textFill>
            <w14:solidFill>
              <w14:schemeClr w14:val="tx1"/>
            </w14:solidFill>
          </w14:textFill>
        </w:rPr>
        <w:t>3.1</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谈判小组所有成员集中与单一供应商分别进行一轮谈判，并给予所有参加谈判的供应商平等的谈判机会。</w:t>
      </w:r>
    </w:p>
    <w:p w14:paraId="049894D4">
      <w:pPr>
        <w:pStyle w:val="22"/>
        <w:keepNext w:val="0"/>
        <w:keepLines w:val="0"/>
        <w:pageBreakBefore w:val="0"/>
        <w:widowControl w:val="0"/>
        <w:numPr>
          <w:ilvl w:val="0"/>
          <w:numId w:val="0"/>
        </w:numPr>
        <w:shd w:val="clear" w:color="auto" w:fill="auto"/>
        <w:tabs>
          <w:tab w:val="left" w:pos="811"/>
        </w:tabs>
        <w:kinsoku/>
        <w:wordWrap/>
        <w:overflowPunct/>
        <w:topLinePunct w:val="0"/>
        <w:autoSpaceDE/>
        <w:autoSpaceDN/>
        <w:bidi w:val="0"/>
        <w:adjustRightInd/>
        <w:snapToGrid/>
        <w:spacing w:before="0" w:after="100" w:line="360" w:lineRule="auto"/>
        <w:ind w:left="0" w:right="0" w:rightChars="0"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33" w:name="bookmark29"/>
      <w:bookmarkEnd w:id="133"/>
      <w:r>
        <w:rPr>
          <w:rFonts w:hint="eastAsia" w:ascii="仿宋" w:hAnsi="仿宋" w:eastAsia="仿宋" w:cs="仿宋"/>
          <w:color w:val="000000" w:themeColor="text1"/>
          <w:spacing w:val="0"/>
          <w:w w:val="100"/>
          <w:position w:val="0"/>
          <w:sz w:val="28"/>
          <w:szCs w:val="28"/>
          <w:highlight w:val="none"/>
          <w:lang w:val="en-US" w:eastAsia="zh-CN"/>
          <w14:textFill>
            <w14:solidFill>
              <w14:schemeClr w14:val="tx1"/>
            </w14:solidFill>
          </w14:textFill>
        </w:rPr>
        <w:t>3.2</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每轮谈判开始前，谈判小组应根据谈判文件的规定，并结合各供应商的响应文件拟定谈判内容。</w:t>
      </w:r>
    </w:p>
    <w:p w14:paraId="5A107BA6">
      <w:pPr>
        <w:pStyle w:val="22"/>
        <w:keepNext w:val="0"/>
        <w:keepLines w:val="0"/>
        <w:pageBreakBefore w:val="0"/>
        <w:widowControl w:val="0"/>
        <w:numPr>
          <w:ilvl w:val="0"/>
          <w:numId w:val="0"/>
        </w:numPr>
        <w:shd w:val="clear" w:color="auto" w:fill="auto"/>
        <w:tabs>
          <w:tab w:val="left" w:pos="811"/>
        </w:tabs>
        <w:kinsoku/>
        <w:wordWrap/>
        <w:overflowPunct/>
        <w:topLinePunct w:val="0"/>
        <w:autoSpaceDE/>
        <w:autoSpaceDN/>
        <w:bidi w:val="0"/>
        <w:adjustRightInd/>
        <w:snapToGrid/>
        <w:spacing w:before="0" w:after="100" w:line="360" w:lineRule="auto"/>
        <w:ind w:left="0" w:leftChars="0" w:right="0" w:rightChars="0"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34" w:name="bookmark30"/>
      <w:bookmarkEnd w:id="134"/>
      <w:r>
        <w:rPr>
          <w:rFonts w:hint="eastAsia" w:ascii="仿宋" w:hAnsi="仿宋" w:eastAsia="仿宋" w:cs="仿宋"/>
          <w:color w:val="000000" w:themeColor="text1"/>
          <w:spacing w:val="0"/>
          <w:w w:val="100"/>
          <w:position w:val="0"/>
          <w:sz w:val="28"/>
          <w:szCs w:val="28"/>
          <w:highlight w:val="none"/>
          <w:lang w:val="en-US" w:eastAsia="zh-CN"/>
          <w14:textFill>
            <w14:solidFill>
              <w14:schemeClr w14:val="tx1"/>
            </w14:solidFill>
          </w14:textFill>
        </w:rPr>
        <w:t>3.3</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在谈判过程中，谈判小组可以根据谈判文件和谈判情况实质性变动谈判文件的技术、服务要求以及合同草案条款，但不得变动谈判文件中的其他内容。实质性变动的内容，须经</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人代表书面确认。</w:t>
      </w:r>
    </w:p>
    <w:p w14:paraId="2E5A60A3">
      <w:pPr>
        <w:pStyle w:val="22"/>
        <w:keepNext w:val="0"/>
        <w:keepLines w:val="0"/>
        <w:pageBreakBefore w:val="0"/>
        <w:widowControl w:val="0"/>
        <w:numPr>
          <w:ilvl w:val="0"/>
          <w:numId w:val="0"/>
        </w:numPr>
        <w:shd w:val="clear" w:color="auto" w:fill="auto"/>
        <w:tabs>
          <w:tab w:val="left" w:pos="811"/>
        </w:tabs>
        <w:kinsoku/>
        <w:wordWrap/>
        <w:overflowPunct/>
        <w:topLinePunct w:val="0"/>
        <w:autoSpaceDE/>
        <w:autoSpaceDN/>
        <w:bidi w:val="0"/>
        <w:adjustRightInd/>
        <w:snapToGrid/>
        <w:spacing w:before="0" w:after="100" w:line="360" w:lineRule="auto"/>
        <w:ind w:left="0" w:leftChars="0" w:right="0" w:rightChars="0"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35" w:name="bookmark31"/>
      <w:bookmarkEnd w:id="135"/>
      <w:r>
        <w:rPr>
          <w:rFonts w:hint="eastAsia" w:ascii="仿宋" w:hAnsi="仿宋" w:eastAsia="仿宋" w:cs="仿宋"/>
          <w:color w:val="000000" w:themeColor="text1"/>
          <w:spacing w:val="0"/>
          <w:w w:val="100"/>
          <w:position w:val="0"/>
          <w:sz w:val="28"/>
          <w:szCs w:val="28"/>
          <w:highlight w:val="none"/>
          <w:lang w:val="en-US" w:eastAsia="zh-CN"/>
          <w14:textFill>
            <w14:solidFill>
              <w14:schemeClr w14:val="tx1"/>
            </w14:solidFill>
          </w14:textFill>
        </w:rPr>
        <w:t>3.4</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对谈判文件作</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出</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的实质性变动是谈判文件的有效组成部分，谈判小组应当及时以书面形式同时通知所有参加谈判的供应商</w:t>
      </w:r>
      <w:r>
        <w:rPr>
          <w:rFonts w:hint="eastAsia" w:ascii="仿宋" w:hAnsi="仿宋" w:eastAsia="仿宋" w:cs="仿宋"/>
          <w:i/>
          <w:iCs/>
          <w:color w:val="000000" w:themeColor="text1"/>
          <w:spacing w:val="0"/>
          <w:w w:val="100"/>
          <w:position w:val="0"/>
          <w:sz w:val="28"/>
          <w:szCs w:val="28"/>
          <w:highlight w:val="none"/>
          <w14:textFill>
            <w14:solidFill>
              <w14:schemeClr w14:val="tx1"/>
            </w14:solidFill>
          </w14:textFill>
        </w:rPr>
        <w:t>。</w:t>
      </w:r>
    </w:p>
    <w:p w14:paraId="1736077B">
      <w:pPr>
        <w:pStyle w:val="22"/>
        <w:keepNext w:val="0"/>
        <w:keepLines w:val="0"/>
        <w:pageBreakBefore w:val="0"/>
        <w:widowControl w:val="0"/>
        <w:shd w:val="clear" w:color="auto" w:fill="auto"/>
        <w:kinsoku/>
        <w:wordWrap/>
        <w:overflowPunct/>
        <w:topLinePunct w:val="0"/>
        <w:autoSpaceDE/>
        <w:autoSpaceDN/>
        <w:bidi w:val="0"/>
        <w:adjustRightInd/>
        <w:snapToGrid/>
        <w:spacing w:before="0" w:after="100" w:line="360" w:lineRule="auto"/>
        <w:ind w:left="0" w:right="0" w:firstLine="46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0"/>
          <w:w w:val="100"/>
          <w:position w:val="0"/>
          <w:sz w:val="28"/>
          <w:szCs w:val="28"/>
          <w:highlight w:val="none"/>
          <w:lang w:val="en-US" w:eastAsia="en-US" w:bidi="en-US"/>
          <w14:textFill>
            <w14:solidFill>
              <w14:schemeClr w14:val="tx1"/>
            </w14:solidFill>
          </w14:textFill>
        </w:rPr>
        <w:t>3.</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5谈判过程中，谈判文件变动的，供应商应当按照谈判文件的变动情况和谈判小组的要求重新提交响应文件，并由其法定代表人/主要负责人/本人或其授权代表签字或者加盖公章。谈判过程中，供应商根据谈判情况自行决定变更其响应文件的，谈判小组不得拒绝，并应当给予供应商必要的时间，但是供应商变更其响应文件，应当以有利于满足谈判文件要求为原则，不得变更为不利于满足谈判文件规定，否则，其响应文件作为无效处理。</w:t>
      </w:r>
    </w:p>
    <w:p w14:paraId="1FE1F3A6">
      <w:pPr>
        <w:pStyle w:val="22"/>
        <w:keepNext w:val="0"/>
        <w:keepLines w:val="0"/>
        <w:pageBreakBefore w:val="0"/>
        <w:widowControl w:val="0"/>
        <w:shd w:val="clear" w:color="auto" w:fill="auto"/>
        <w:kinsoku/>
        <w:wordWrap/>
        <w:overflowPunct/>
        <w:topLinePunct w:val="0"/>
        <w:autoSpaceDE/>
        <w:autoSpaceDN/>
        <w:bidi w:val="0"/>
        <w:adjustRightInd/>
        <w:snapToGrid/>
        <w:spacing w:before="0" w:after="100" w:line="360" w:lineRule="auto"/>
        <w:ind w:left="0" w:right="0" w:firstLine="46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0"/>
          <w:w w:val="100"/>
          <w:position w:val="0"/>
          <w:sz w:val="28"/>
          <w:szCs w:val="28"/>
          <w:highlight w:val="none"/>
          <w:lang w:val="en-US" w:eastAsia="en-US" w:bidi="en-US"/>
          <w14:textFill>
            <w14:solidFill>
              <w14:schemeClr w14:val="tx1"/>
            </w14:solidFill>
          </w14:textFill>
        </w:rPr>
        <w:t>3.</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6谈判过程中，谈判的任何一方不得透露与谈判有关的其他供应商的技术资料、价格和其他信息。</w:t>
      </w:r>
    </w:p>
    <w:p w14:paraId="0EFDEAD4">
      <w:pPr>
        <w:pStyle w:val="22"/>
        <w:keepNext w:val="0"/>
        <w:keepLines w:val="0"/>
        <w:pageBreakBefore w:val="0"/>
        <w:widowControl w:val="0"/>
        <w:shd w:val="clear" w:color="auto" w:fill="auto"/>
        <w:kinsoku/>
        <w:wordWrap/>
        <w:overflowPunct/>
        <w:topLinePunct w:val="0"/>
        <w:autoSpaceDE/>
        <w:autoSpaceDN/>
        <w:bidi w:val="0"/>
        <w:adjustRightInd/>
        <w:snapToGrid/>
        <w:spacing w:before="0" w:after="100" w:line="360" w:lineRule="auto"/>
        <w:ind w:left="0" w:right="0" w:firstLine="46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0"/>
          <w:w w:val="100"/>
          <w:position w:val="0"/>
          <w:sz w:val="28"/>
          <w:szCs w:val="28"/>
          <w:highlight w:val="none"/>
          <w:lang w:val="en-US" w:eastAsia="en-US" w:bidi="en-US"/>
          <w14:textFill>
            <w14:solidFill>
              <w14:schemeClr w14:val="tx1"/>
            </w14:solidFill>
          </w14:textFill>
        </w:rPr>
        <w:t>3.</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7谈判过程中，谈判小组发现或者知晓供应商存在违法、违纪行为的，谈判小组应当将该供应商淘汰，不允许其提交最后报价。</w:t>
      </w:r>
    </w:p>
    <w:p w14:paraId="7C75C457">
      <w:pPr>
        <w:pStyle w:val="22"/>
        <w:keepNext w:val="0"/>
        <w:keepLines w:val="0"/>
        <w:pageBreakBefore w:val="0"/>
        <w:widowControl w:val="0"/>
        <w:numPr>
          <w:ilvl w:val="0"/>
          <w:numId w:val="0"/>
        </w:numPr>
        <w:shd w:val="clear" w:color="auto" w:fill="auto"/>
        <w:tabs>
          <w:tab w:val="left" w:pos="811"/>
        </w:tabs>
        <w:kinsoku/>
        <w:wordWrap/>
        <w:overflowPunct/>
        <w:topLinePunct w:val="0"/>
        <w:autoSpaceDE/>
        <w:autoSpaceDN/>
        <w:bidi w:val="0"/>
        <w:adjustRightInd/>
        <w:snapToGrid/>
        <w:spacing w:before="0" w:after="100" w:line="360" w:lineRule="auto"/>
        <w:ind w:left="0" w:leftChars="0" w:right="0" w:rightChars="0"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36" w:name="bookmark32"/>
      <w:bookmarkEnd w:id="136"/>
      <w:r>
        <w:rPr>
          <w:rFonts w:hint="eastAsia" w:ascii="仿宋" w:hAnsi="仿宋" w:eastAsia="仿宋" w:cs="仿宋"/>
          <w:color w:val="000000" w:themeColor="text1"/>
          <w:spacing w:val="0"/>
          <w:w w:val="100"/>
          <w:position w:val="0"/>
          <w:sz w:val="28"/>
          <w:szCs w:val="28"/>
          <w:highlight w:val="none"/>
          <w:lang w:val="en-US" w:eastAsia="zh-CN"/>
          <w14:textFill>
            <w14:solidFill>
              <w14:schemeClr w14:val="tx1"/>
            </w14:solidFill>
          </w14:textFill>
        </w:rPr>
        <w:t>3.8</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谈判完成后，谈判小组应</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出</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具谈判情况记录表，谈判情况记录表需包含谈判内容、谈判意见、实质性变动内容等。</w:t>
      </w:r>
    </w:p>
    <w:p w14:paraId="74B86842">
      <w:pPr>
        <w:pStyle w:val="22"/>
        <w:keepNext w:val="0"/>
        <w:keepLines w:val="0"/>
        <w:pageBreakBefore w:val="0"/>
        <w:widowControl w:val="0"/>
        <w:numPr>
          <w:ilvl w:val="0"/>
          <w:numId w:val="0"/>
        </w:numPr>
        <w:shd w:val="clear" w:color="auto" w:fill="auto"/>
        <w:tabs>
          <w:tab w:val="left" w:pos="361"/>
        </w:tabs>
        <w:kinsoku/>
        <w:wordWrap/>
        <w:overflowPunct/>
        <w:topLinePunct w:val="0"/>
        <w:autoSpaceDE/>
        <w:autoSpaceDN/>
        <w:bidi w:val="0"/>
        <w:adjustRightInd/>
        <w:snapToGrid/>
        <w:spacing w:before="0" w:after="100" w:line="360" w:lineRule="auto"/>
        <w:ind w:left="0" w:leftChars="0" w:right="0" w:rightChars="0"/>
        <w:jc w:val="left"/>
        <w:textAlignment w:val="auto"/>
        <w:rPr>
          <w:rFonts w:hint="eastAsia" w:ascii="仿宋" w:hAnsi="仿宋" w:eastAsia="仿宋" w:cs="仿宋"/>
          <w:b/>
          <w:bCs/>
          <w:color w:val="000000" w:themeColor="text1"/>
          <w:sz w:val="28"/>
          <w:szCs w:val="28"/>
          <w:highlight w:val="none"/>
          <w14:textFill>
            <w14:solidFill>
              <w14:schemeClr w14:val="tx1"/>
            </w14:solidFill>
          </w14:textFill>
        </w:rPr>
      </w:pPr>
      <w:bookmarkStart w:id="137" w:name="bookmark33"/>
      <w:bookmarkEnd w:id="137"/>
      <w:r>
        <w:rPr>
          <w:rFonts w:hint="eastAsia" w:ascii="仿宋" w:hAnsi="仿宋" w:eastAsia="仿宋" w:cs="仿宋"/>
          <w:b/>
          <w:bCs/>
          <w:color w:val="000000" w:themeColor="text1"/>
          <w:spacing w:val="0"/>
          <w:w w:val="100"/>
          <w:position w:val="0"/>
          <w:sz w:val="28"/>
          <w:szCs w:val="28"/>
          <w:highlight w:val="none"/>
          <w:lang w:val="en-US" w:eastAsia="zh-CN"/>
          <w14:textFill>
            <w14:solidFill>
              <w14:schemeClr w14:val="tx1"/>
            </w14:solidFill>
          </w14:textFill>
        </w:rPr>
        <w:t>4.</w:t>
      </w:r>
      <w:r>
        <w:rPr>
          <w:rFonts w:hint="eastAsia" w:ascii="仿宋" w:hAnsi="仿宋" w:eastAsia="仿宋" w:cs="仿宋"/>
          <w:b/>
          <w:bCs/>
          <w:color w:val="000000" w:themeColor="text1"/>
          <w:spacing w:val="0"/>
          <w:w w:val="100"/>
          <w:position w:val="0"/>
          <w:sz w:val="28"/>
          <w:szCs w:val="28"/>
          <w:highlight w:val="none"/>
          <w14:textFill>
            <w14:solidFill>
              <w14:schemeClr w14:val="tx1"/>
            </w14:solidFill>
          </w14:textFill>
        </w:rPr>
        <w:t>最后报价</w:t>
      </w:r>
    </w:p>
    <w:p w14:paraId="308CA668">
      <w:pPr>
        <w:pStyle w:val="22"/>
        <w:keepNext w:val="0"/>
        <w:keepLines w:val="0"/>
        <w:pageBreakBefore w:val="0"/>
        <w:widowControl w:val="0"/>
        <w:shd w:val="clear" w:color="auto" w:fill="auto"/>
        <w:kinsoku/>
        <w:wordWrap/>
        <w:overflowPunct/>
        <w:topLinePunct w:val="0"/>
        <w:autoSpaceDE/>
        <w:autoSpaceDN/>
        <w:bidi w:val="0"/>
        <w:adjustRightInd/>
        <w:snapToGrid/>
        <w:spacing w:before="0" w:after="100" w:line="360" w:lineRule="auto"/>
        <w:ind w:left="0" w:right="0" w:firstLine="46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0"/>
          <w:w w:val="100"/>
          <w:position w:val="0"/>
          <w:sz w:val="28"/>
          <w:szCs w:val="28"/>
          <w:highlight w:val="none"/>
          <w:lang w:val="en-US" w:eastAsia="en-US" w:bidi="en-US"/>
          <w14:textFill>
            <w14:solidFill>
              <w14:schemeClr w14:val="tx1"/>
            </w14:solidFill>
          </w14:textFill>
        </w:rPr>
        <w:t>4.1</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谈判文件能够详细列明</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标的的技术、服务要求的，谈判结束后，谈判小组应当要求所有实质性响应的供应商在规定时间内提交最后报价，提交最后报价的供应商不得少于3家。或谈判文件不能详细列明</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标的的技术、服务要求，需经谈判由供应商提供最终设计方案或解决方案的，谈判结束后，谈判小组应当按照少数服从多数的原则投票推荐3家以上供应商的设计方案或者解决方案，并要求其在规定时间内提交最后报价。</w:t>
      </w:r>
    </w:p>
    <w:p w14:paraId="2978AB34">
      <w:pPr>
        <w:pStyle w:val="22"/>
        <w:keepNext w:val="0"/>
        <w:keepLines w:val="0"/>
        <w:pageBreakBefore w:val="0"/>
        <w:widowControl w:val="0"/>
        <w:numPr>
          <w:ilvl w:val="0"/>
          <w:numId w:val="0"/>
        </w:numPr>
        <w:shd w:val="clear" w:color="auto" w:fill="auto"/>
        <w:tabs>
          <w:tab w:val="left" w:pos="346"/>
        </w:tabs>
        <w:kinsoku/>
        <w:wordWrap/>
        <w:overflowPunct/>
        <w:topLinePunct w:val="0"/>
        <w:autoSpaceDE/>
        <w:autoSpaceDN/>
        <w:bidi w:val="0"/>
        <w:adjustRightInd/>
        <w:snapToGrid/>
        <w:spacing w:before="0" w:after="100" w:line="360" w:lineRule="auto"/>
        <w:ind w:left="0" w:leftChars="0" w:right="0" w:rightChars="0"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38" w:name="bookmark34"/>
      <w:bookmarkEnd w:id="138"/>
      <w:r>
        <w:rPr>
          <w:rFonts w:hint="eastAsia" w:ascii="仿宋" w:hAnsi="仿宋" w:eastAsia="仿宋" w:cs="仿宋"/>
          <w:color w:val="000000" w:themeColor="text1"/>
          <w:spacing w:val="0"/>
          <w:w w:val="100"/>
          <w:position w:val="0"/>
          <w:sz w:val="28"/>
          <w:szCs w:val="28"/>
          <w:highlight w:val="none"/>
          <w:lang w:val="en-US" w:eastAsia="zh-CN"/>
          <w14:textFill>
            <w14:solidFill>
              <w14:schemeClr w14:val="tx1"/>
            </w14:solidFill>
          </w14:textFill>
        </w:rPr>
        <w:t>4.2</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谈判结束后，谈判小组应当要求所有实质性响应的供应商在规定时间内提交最后报价。两轮（若有）以上报价的，供应商在未提高响应文件中承诺的产品及其服务质量的情况下,其最后报价不得高于对该项目之前的报价，否则，谈判小组应当对其响应文件按无效处理，并书面告知供应商，说明理由。</w:t>
      </w:r>
    </w:p>
    <w:p w14:paraId="47DB7BB8">
      <w:pPr>
        <w:pStyle w:val="22"/>
        <w:keepNext w:val="0"/>
        <w:keepLines w:val="0"/>
        <w:pageBreakBefore w:val="0"/>
        <w:widowControl w:val="0"/>
        <w:numPr>
          <w:ilvl w:val="0"/>
          <w:numId w:val="0"/>
        </w:numPr>
        <w:shd w:val="clear" w:color="auto" w:fill="auto"/>
        <w:tabs>
          <w:tab w:val="left" w:pos="795"/>
        </w:tabs>
        <w:kinsoku/>
        <w:wordWrap/>
        <w:overflowPunct/>
        <w:topLinePunct w:val="0"/>
        <w:autoSpaceDE/>
        <w:autoSpaceDN/>
        <w:bidi w:val="0"/>
        <w:adjustRightInd/>
        <w:snapToGrid/>
        <w:spacing w:before="0" w:after="100" w:line="360" w:lineRule="auto"/>
        <w:ind w:left="0" w:leftChars="0" w:right="0" w:rightChars="0"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39" w:name="bookmark35"/>
      <w:bookmarkEnd w:id="139"/>
      <w:r>
        <w:rPr>
          <w:rFonts w:hint="eastAsia" w:ascii="仿宋" w:hAnsi="仿宋" w:eastAsia="仿宋" w:cs="仿宋"/>
          <w:color w:val="000000" w:themeColor="text1"/>
          <w:spacing w:val="0"/>
          <w:w w:val="100"/>
          <w:position w:val="0"/>
          <w:sz w:val="28"/>
          <w:szCs w:val="28"/>
          <w:highlight w:val="none"/>
          <w:lang w:val="en-US" w:eastAsia="zh-CN"/>
          <w14:textFill>
            <w14:solidFill>
              <w14:schemeClr w14:val="tx1"/>
            </w14:solidFill>
          </w14:textFill>
        </w:rPr>
        <w:t>4.3</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供应商最后报价应当由法定代表人/主要负责人本人或其授权代表签字确认或加盖公章。最后报价是供应商响应文件的有效组成部分。</w:t>
      </w:r>
    </w:p>
    <w:p w14:paraId="20ACBF0F">
      <w:pPr>
        <w:pStyle w:val="22"/>
        <w:keepNext w:val="0"/>
        <w:keepLines w:val="0"/>
        <w:pageBreakBefore w:val="0"/>
        <w:widowControl w:val="0"/>
        <w:numPr>
          <w:ilvl w:val="0"/>
          <w:numId w:val="0"/>
        </w:numPr>
        <w:shd w:val="clear" w:color="auto" w:fill="auto"/>
        <w:tabs>
          <w:tab w:val="left" w:pos="795"/>
        </w:tabs>
        <w:kinsoku/>
        <w:wordWrap/>
        <w:overflowPunct/>
        <w:topLinePunct w:val="0"/>
        <w:autoSpaceDE/>
        <w:autoSpaceDN/>
        <w:bidi w:val="0"/>
        <w:adjustRightInd/>
        <w:snapToGrid/>
        <w:spacing w:before="0" w:after="100" w:line="360" w:lineRule="auto"/>
        <w:ind w:left="0" w:leftChars="0" w:right="0" w:rightChars="0"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40" w:name="bookmark36"/>
      <w:bookmarkEnd w:id="140"/>
      <w:r>
        <w:rPr>
          <w:rFonts w:hint="eastAsia" w:ascii="仿宋" w:hAnsi="仿宋" w:eastAsia="仿宋" w:cs="仿宋"/>
          <w:color w:val="000000" w:themeColor="text1"/>
          <w:spacing w:val="0"/>
          <w:w w:val="100"/>
          <w:position w:val="0"/>
          <w:sz w:val="28"/>
          <w:szCs w:val="28"/>
          <w:highlight w:val="none"/>
          <w:lang w:val="en-US" w:eastAsia="zh-CN"/>
          <w14:textFill>
            <w14:solidFill>
              <w14:schemeClr w14:val="tx1"/>
            </w14:solidFill>
          </w14:textFill>
        </w:rPr>
        <w:t>4.4</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最后报价中的算术错误将按以下方法修正：响应文件的大写金额和小写金额不一致的，以大写金额为准；总价金额与按单价汇总金额不一致的，以单价金额计算结果为准；单价金额小数点有明显错位的，应以总价为准，并修改单价。如果小写、大写金额和单价、总价金额</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出</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现明显文字错误，应当按照澄清、说明或者更正程序先纠正错误后，再行修正，不得不经过澄清、说明或者更正，直接将供应商响应文件作为无效处理。对不同文字文本响应文件的解释发生异议的，以中文文本为准。</w:t>
      </w:r>
    </w:p>
    <w:p w14:paraId="6A655C5F">
      <w:pPr>
        <w:pStyle w:val="24"/>
        <w:keepNext/>
        <w:keepLines/>
        <w:pageBreakBefore w:val="0"/>
        <w:widowControl w:val="0"/>
        <w:numPr>
          <w:ilvl w:val="0"/>
          <w:numId w:val="0"/>
        </w:numPr>
        <w:shd w:val="clear" w:color="auto" w:fill="auto"/>
        <w:tabs>
          <w:tab w:val="left" w:pos="330"/>
        </w:tabs>
        <w:kinsoku/>
        <w:wordWrap/>
        <w:overflowPunct/>
        <w:topLinePunct w:val="0"/>
        <w:autoSpaceDE/>
        <w:autoSpaceDN/>
        <w:bidi w:val="0"/>
        <w:adjustRightInd/>
        <w:snapToGrid/>
        <w:spacing w:before="0" w:after="100" w:line="360" w:lineRule="auto"/>
        <w:ind w:left="0" w:leftChars="0" w:right="0" w:right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41" w:name="bookmark39"/>
      <w:bookmarkEnd w:id="141"/>
      <w:bookmarkStart w:id="142" w:name="bookmark37"/>
      <w:bookmarkStart w:id="143" w:name="bookmark38"/>
      <w:bookmarkStart w:id="144" w:name="bookmark40"/>
      <w:r>
        <w:rPr>
          <w:rFonts w:hint="eastAsia" w:ascii="仿宋" w:hAnsi="仿宋" w:eastAsia="仿宋" w:cs="仿宋"/>
          <w:color w:val="000000" w:themeColor="text1"/>
          <w:spacing w:val="0"/>
          <w:w w:val="100"/>
          <w:position w:val="0"/>
          <w:sz w:val="28"/>
          <w:szCs w:val="28"/>
          <w:highlight w:val="none"/>
          <w:lang w:val="en-US" w:eastAsia="zh-CN"/>
          <w14:textFill>
            <w14:solidFill>
              <w14:schemeClr w14:val="tx1"/>
            </w14:solidFill>
          </w14:textFill>
        </w:rPr>
        <w:t>5.</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谈判</w:t>
      </w:r>
      <w:r>
        <w:rPr>
          <w:rFonts w:hint="eastAsia" w:ascii="仿宋" w:hAnsi="仿宋" w:eastAsia="仿宋" w:cs="仿宋"/>
          <w:color w:val="000000" w:themeColor="text1"/>
          <w:spacing w:val="0"/>
          <w:w w:val="100"/>
          <w:position w:val="0"/>
          <w:sz w:val="28"/>
          <w:szCs w:val="28"/>
          <w:highlight w:val="none"/>
          <w:lang w:val="en-US" w:eastAsia="zh-CN"/>
          <w14:textFill>
            <w14:solidFill>
              <w14:schemeClr w14:val="tx1"/>
            </w14:solidFill>
          </w14:textFill>
        </w:rPr>
        <w:t>小组</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复核</w:t>
      </w:r>
      <w:bookmarkEnd w:id="142"/>
      <w:bookmarkEnd w:id="143"/>
      <w:bookmarkEnd w:id="144"/>
    </w:p>
    <w:p w14:paraId="0E06970C">
      <w:pPr>
        <w:pStyle w:val="22"/>
        <w:keepNext w:val="0"/>
        <w:keepLines w:val="0"/>
        <w:pageBreakBefore w:val="0"/>
        <w:widowControl w:val="0"/>
        <w:shd w:val="clear" w:color="auto" w:fill="auto"/>
        <w:kinsoku/>
        <w:wordWrap/>
        <w:overflowPunct/>
        <w:topLinePunct w:val="0"/>
        <w:autoSpaceDE/>
        <w:autoSpaceDN/>
        <w:bidi w:val="0"/>
        <w:adjustRightInd/>
        <w:snapToGrid/>
        <w:spacing w:before="0" w:after="100" w:line="360" w:lineRule="auto"/>
        <w:ind w:left="0" w:right="0" w:firstLine="48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0"/>
          <w:w w:val="100"/>
          <w:position w:val="0"/>
          <w:sz w:val="28"/>
          <w:szCs w:val="28"/>
          <w:highlight w:val="none"/>
          <w:lang w:val="en-US" w:eastAsia="en-US" w:bidi="en-US"/>
          <w14:textFill>
            <w14:solidFill>
              <w14:schemeClr w14:val="tx1"/>
            </w14:solidFill>
          </w14:textFill>
        </w:rPr>
        <w:t>5.1</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供应商最后报价结束后，谈判小组应当进行评审复核，对进入最终报价的供应商进行重点复核。</w:t>
      </w:r>
    </w:p>
    <w:p w14:paraId="45D75A83">
      <w:pPr>
        <w:pStyle w:val="22"/>
        <w:keepNext w:val="0"/>
        <w:keepLines w:val="0"/>
        <w:pageBreakBefore w:val="0"/>
        <w:widowControl w:val="0"/>
        <w:numPr>
          <w:ilvl w:val="0"/>
          <w:numId w:val="0"/>
        </w:numPr>
        <w:shd w:val="clear" w:color="auto" w:fill="auto"/>
        <w:tabs>
          <w:tab w:val="left" w:pos="810"/>
        </w:tabs>
        <w:kinsoku/>
        <w:wordWrap/>
        <w:overflowPunct/>
        <w:topLinePunct w:val="0"/>
        <w:autoSpaceDE/>
        <w:autoSpaceDN/>
        <w:bidi w:val="0"/>
        <w:adjustRightInd/>
        <w:snapToGrid/>
        <w:spacing w:before="0" w:after="100" w:line="360" w:lineRule="auto"/>
        <w:ind w:left="0" w:leftChars="0" w:right="0" w:rightChars="0"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45" w:name="bookmark41"/>
      <w:bookmarkEnd w:id="145"/>
      <w:r>
        <w:rPr>
          <w:rFonts w:hint="eastAsia" w:ascii="仿宋" w:hAnsi="仿宋" w:eastAsia="仿宋" w:cs="仿宋"/>
          <w:color w:val="000000" w:themeColor="text1"/>
          <w:spacing w:val="0"/>
          <w:w w:val="100"/>
          <w:position w:val="0"/>
          <w:sz w:val="28"/>
          <w:szCs w:val="28"/>
          <w:highlight w:val="none"/>
          <w:lang w:val="en-US" w:eastAsia="zh-CN"/>
          <w14:textFill>
            <w14:solidFill>
              <w14:schemeClr w14:val="tx1"/>
            </w14:solidFill>
          </w14:textFill>
        </w:rPr>
        <w:t>5.2</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推荐成交候选供应商。谈判小组复核后，应当按照供应商的</w:t>
      </w:r>
      <w:r>
        <w:rPr>
          <w:rFonts w:hint="eastAsia" w:ascii="仿宋" w:hAnsi="仿宋" w:eastAsia="仿宋" w:cs="仿宋"/>
          <w:color w:val="000000" w:themeColor="text1"/>
          <w:spacing w:val="0"/>
          <w:w w:val="100"/>
          <w:position w:val="0"/>
          <w:sz w:val="28"/>
          <w:szCs w:val="28"/>
          <w:highlight w:val="none"/>
          <w:lang w:val="en-US" w:eastAsia="zh-CN"/>
          <w14:textFill>
            <w14:solidFill>
              <w14:schemeClr w14:val="tx1"/>
            </w14:solidFill>
          </w14:textFill>
        </w:rPr>
        <w:t>评审价格</w:t>
      </w:r>
      <w:r>
        <w:rPr>
          <w:rFonts w:hint="eastAsia" w:ascii="仿宋" w:hAnsi="仿宋" w:eastAsia="仿宋" w:cs="仿宋"/>
          <w:b/>
          <w:bCs/>
          <w:color w:val="000000" w:themeColor="text1"/>
          <w:spacing w:val="0"/>
          <w:w w:val="100"/>
          <w:position w:val="0"/>
          <w:sz w:val="28"/>
          <w:szCs w:val="28"/>
          <w:highlight w:val="none"/>
          <w14:textFill>
            <w14:solidFill>
              <w14:schemeClr w14:val="tx1"/>
            </w14:solidFill>
          </w14:textFill>
        </w:rPr>
        <w:t>由</w:t>
      </w:r>
      <w:r>
        <w:rPr>
          <w:rFonts w:hint="eastAsia" w:ascii="仿宋" w:hAnsi="仿宋" w:eastAsia="仿宋" w:cs="仿宋"/>
          <w:b/>
          <w:bCs/>
          <w:color w:val="000000" w:themeColor="text1"/>
          <w:spacing w:val="0"/>
          <w:w w:val="100"/>
          <w:position w:val="0"/>
          <w:sz w:val="28"/>
          <w:szCs w:val="28"/>
          <w:highlight w:val="none"/>
          <w:lang w:val="en-US" w:eastAsia="zh-CN"/>
          <w14:textFill>
            <w14:solidFill>
              <w14:schemeClr w14:val="tx1"/>
            </w14:solidFill>
          </w14:textFill>
        </w:rPr>
        <w:t>低到高顺序</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推荐3家及以上成交候选供应商，并编写谈判报告。当供应商的报价相同时，由</w:t>
      </w:r>
      <w:r>
        <w:rPr>
          <w:rFonts w:hint="eastAsia" w:ascii="仿宋" w:hAnsi="仿宋" w:eastAsia="仿宋" w:cs="仿宋"/>
          <w:color w:val="000000" w:themeColor="text1"/>
          <w:spacing w:val="0"/>
          <w:w w:val="100"/>
          <w:position w:val="0"/>
          <w:sz w:val="28"/>
          <w:szCs w:val="28"/>
          <w:highlight w:val="none"/>
          <w:lang w:val="en-US" w:eastAsia="zh-CN"/>
          <w14:textFill>
            <w14:solidFill>
              <w14:schemeClr w14:val="tx1"/>
            </w14:solidFill>
          </w14:textFill>
        </w:rPr>
        <w:t>谈判小组按技术部分优劣顺序投票决定的方式</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决定优先次序。</w:t>
      </w:r>
    </w:p>
    <w:p w14:paraId="0B1ECA26">
      <w:pPr>
        <w:pStyle w:val="22"/>
        <w:keepNext w:val="0"/>
        <w:keepLines w:val="0"/>
        <w:pageBreakBefore w:val="0"/>
        <w:widowControl w:val="0"/>
        <w:shd w:val="clear" w:color="auto" w:fill="auto"/>
        <w:kinsoku/>
        <w:wordWrap/>
        <w:overflowPunct/>
        <w:topLinePunct w:val="0"/>
        <w:autoSpaceDE/>
        <w:autoSpaceDN/>
        <w:bidi w:val="0"/>
        <w:adjustRightInd/>
        <w:snapToGrid/>
        <w:spacing w:before="0" w:after="100" w:line="360" w:lineRule="auto"/>
        <w:ind w:left="0" w:right="0" w:firstLine="480"/>
        <w:jc w:val="left"/>
        <w:textAlignment w:val="auto"/>
        <w:rPr>
          <w:rFonts w:hint="eastAsia" w:ascii="仿宋" w:hAnsi="仿宋" w:eastAsia="仿宋" w:cs="仿宋"/>
          <w:b/>
          <w:bCs/>
          <w:color w:val="000000" w:themeColor="text1"/>
          <w:spacing w:val="0"/>
          <w:w w:val="100"/>
          <w:position w:val="0"/>
          <w:sz w:val="28"/>
          <w:szCs w:val="28"/>
          <w:highlight w:val="none"/>
          <w:lang w:val="en-US" w:eastAsia="zh-CN"/>
          <w14:textFill>
            <w14:solidFill>
              <w14:schemeClr w14:val="tx1"/>
            </w14:solidFill>
          </w14:textFill>
        </w:rPr>
      </w:pPr>
      <w:r>
        <w:rPr>
          <w:rFonts w:hint="eastAsia" w:ascii="仿宋" w:hAnsi="仿宋" w:eastAsia="仿宋" w:cs="仿宋"/>
          <w:color w:val="000000" w:themeColor="text1"/>
          <w:spacing w:val="0"/>
          <w:w w:val="100"/>
          <w:position w:val="0"/>
          <w:sz w:val="28"/>
          <w:szCs w:val="28"/>
          <w:highlight w:val="none"/>
          <w:lang w:val="en-US" w:eastAsia="zh-CN"/>
          <w14:textFill>
            <w14:solidFill>
              <w14:schemeClr w14:val="tx1"/>
            </w14:solidFill>
          </w14:textFill>
        </w:rPr>
        <w:t>5.3多家供应商提供相同品牌产品的，以其中通过资格审查、符合性审查且最终报价最低的获得成交供应商推荐资格；报价相同的，由采购人或者采购人委托谈判小组按技术部分优劣顺序投票决定的方式确定一个成交供应商，其他同一品牌同一型号供应商不作为成交候选人。</w:t>
      </w:r>
    </w:p>
    <w:p w14:paraId="191F786A">
      <w:pPr>
        <w:pStyle w:val="24"/>
        <w:keepNext/>
        <w:keepLines/>
        <w:pageBreakBefore w:val="0"/>
        <w:widowControl w:val="0"/>
        <w:numPr>
          <w:ilvl w:val="0"/>
          <w:numId w:val="0"/>
        </w:numPr>
        <w:shd w:val="clear" w:color="auto" w:fill="auto"/>
        <w:tabs>
          <w:tab w:val="left" w:pos="330"/>
        </w:tabs>
        <w:kinsoku/>
        <w:wordWrap/>
        <w:overflowPunct/>
        <w:topLinePunct w:val="0"/>
        <w:autoSpaceDE/>
        <w:autoSpaceDN/>
        <w:bidi w:val="0"/>
        <w:adjustRightInd/>
        <w:snapToGrid/>
        <w:spacing w:before="0" w:after="100" w:line="360" w:lineRule="auto"/>
        <w:ind w:left="0" w:leftChars="0" w:right="0" w:right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46" w:name="bookmark44"/>
      <w:bookmarkEnd w:id="146"/>
      <w:bookmarkStart w:id="147" w:name="bookmark45"/>
      <w:bookmarkStart w:id="148" w:name="bookmark43"/>
      <w:bookmarkStart w:id="149" w:name="bookmark42"/>
      <w:r>
        <w:rPr>
          <w:rFonts w:hint="eastAsia" w:ascii="仿宋" w:hAnsi="仿宋" w:eastAsia="仿宋" w:cs="仿宋"/>
          <w:color w:val="000000" w:themeColor="text1"/>
          <w:spacing w:val="0"/>
          <w:w w:val="100"/>
          <w:position w:val="0"/>
          <w:sz w:val="28"/>
          <w:szCs w:val="28"/>
          <w:highlight w:val="none"/>
          <w:lang w:val="en-US" w:eastAsia="zh-CN" w:bidi="zh-CN"/>
          <w14:textFill>
            <w14:solidFill>
              <w14:schemeClr w14:val="tx1"/>
            </w14:solidFill>
          </w14:textFill>
        </w:rPr>
        <w:t>6.采购代理机构现场复合评审</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结果</w:t>
      </w:r>
      <w:bookmarkEnd w:id="147"/>
      <w:bookmarkEnd w:id="148"/>
      <w:bookmarkEnd w:id="149"/>
    </w:p>
    <w:p w14:paraId="165B7079">
      <w:pPr>
        <w:pStyle w:val="22"/>
        <w:keepNext w:val="0"/>
        <w:keepLines w:val="0"/>
        <w:pageBreakBefore w:val="0"/>
        <w:widowControl w:val="0"/>
        <w:shd w:val="clear" w:color="auto" w:fill="auto"/>
        <w:kinsoku/>
        <w:wordWrap/>
        <w:overflowPunct/>
        <w:topLinePunct w:val="0"/>
        <w:autoSpaceDE/>
        <w:autoSpaceDN/>
        <w:bidi w:val="0"/>
        <w:adjustRightInd/>
        <w:snapToGrid/>
        <w:spacing w:before="0" w:after="100" w:line="360" w:lineRule="auto"/>
        <w:ind w:left="0" w:right="0" w:firstLine="48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0"/>
          <w:w w:val="100"/>
          <w:position w:val="0"/>
          <w:sz w:val="28"/>
          <w:szCs w:val="28"/>
          <w:highlight w:val="none"/>
          <w:lang w:val="en-US" w:eastAsia="en-US" w:bidi="en-US"/>
          <w14:textFill>
            <w14:solidFill>
              <w14:schemeClr w14:val="tx1"/>
            </w14:solidFill>
          </w14:textFill>
        </w:rPr>
        <w:t>6.1</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推荐成交候选供应商后，谈判小组拟</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出</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具谈判报告前，</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代理机构应当组织2名以上的本单位工作人员，在</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现场监督人员的监督之下，依据有关的法律制度和谈判文件对评审结果进行复核，</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出</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具复核报告，存在资格性审查认定错误的，</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代理机构应当根据情况书面建议谈判小组现场修改评审结果。由谈判小组自主决定是否釆纳</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代理机构的书面建议，并承担独立评审责任。谈判小组釆纳</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代理机构书面建议的，应当按照规定现场修改评审结果或者重新评审，并在谈判报告中详细记载有关事宜；不釆纳</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代理机构书面建议的，应当书面说明理由。</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代理机构书面建议未被谈判小组釆纳的，应当按照规定程序要求继续组织实施</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活动，不得擅自中止</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活动。</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采购人</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代理机构认为谈判小组评审结果不合法的，应当书面报告</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项目</w:t>
      </w:r>
      <w:r>
        <w:rPr>
          <w:rFonts w:hint="eastAsia" w:ascii="仿宋" w:hAnsi="仿宋" w:eastAsia="仿宋" w:cs="仿宋"/>
          <w:color w:val="000000" w:themeColor="text1"/>
          <w:spacing w:val="0"/>
          <w:w w:val="100"/>
          <w:position w:val="0"/>
          <w:sz w:val="28"/>
          <w:szCs w:val="28"/>
          <w:highlight w:val="none"/>
          <w:lang w:val="en-US" w:eastAsia="zh-CN"/>
          <w14:textFill>
            <w14:solidFill>
              <w14:schemeClr w14:val="tx1"/>
            </w14:solidFill>
          </w14:textFill>
        </w:rPr>
        <w:t>监督</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部门。</w:t>
      </w:r>
    </w:p>
    <w:p w14:paraId="08827075">
      <w:pPr>
        <w:pStyle w:val="22"/>
        <w:keepNext w:val="0"/>
        <w:keepLines w:val="0"/>
        <w:pageBreakBefore w:val="0"/>
        <w:widowControl w:val="0"/>
        <w:shd w:val="clear" w:color="auto" w:fill="auto"/>
        <w:kinsoku/>
        <w:wordWrap/>
        <w:overflowPunct/>
        <w:topLinePunct w:val="0"/>
        <w:autoSpaceDE/>
        <w:autoSpaceDN/>
        <w:bidi w:val="0"/>
        <w:adjustRightInd/>
        <w:snapToGrid/>
        <w:spacing w:before="0" w:after="100" w:line="360" w:lineRule="auto"/>
        <w:ind w:left="0" w:right="0" w:firstLine="48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代理机构复核过程中，谈判小组成员不得离开评审现场。</w:t>
      </w:r>
    </w:p>
    <w:p w14:paraId="7BBCDF2D">
      <w:pPr>
        <w:pStyle w:val="22"/>
        <w:keepNext w:val="0"/>
        <w:keepLines w:val="0"/>
        <w:pageBreakBefore w:val="0"/>
        <w:widowControl w:val="0"/>
        <w:numPr>
          <w:ilvl w:val="0"/>
          <w:numId w:val="0"/>
        </w:numPr>
        <w:shd w:val="clear" w:color="auto" w:fill="auto"/>
        <w:tabs>
          <w:tab w:val="left" w:pos="795"/>
        </w:tabs>
        <w:kinsoku/>
        <w:wordWrap/>
        <w:overflowPunct/>
        <w:topLinePunct w:val="0"/>
        <w:autoSpaceDE/>
        <w:autoSpaceDN/>
        <w:bidi w:val="0"/>
        <w:adjustRightInd/>
        <w:snapToGrid/>
        <w:spacing w:before="0" w:after="100" w:line="360" w:lineRule="auto"/>
        <w:ind w:left="0" w:leftChars="0" w:right="0" w:rightChars="0" w:firstLine="560" w:firstLineChars="200"/>
        <w:jc w:val="left"/>
        <w:textAlignment w:val="auto"/>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pPr>
      <w:bookmarkStart w:id="150" w:name="bookmark46"/>
      <w:bookmarkEnd w:id="150"/>
      <w:r>
        <w:rPr>
          <w:rFonts w:hint="eastAsia" w:ascii="仿宋" w:hAnsi="仿宋" w:eastAsia="仿宋" w:cs="仿宋"/>
          <w:color w:val="000000" w:themeColor="text1"/>
          <w:spacing w:val="0"/>
          <w:w w:val="100"/>
          <w:position w:val="0"/>
          <w:sz w:val="28"/>
          <w:szCs w:val="28"/>
          <w:highlight w:val="none"/>
          <w:lang w:val="en-US" w:eastAsia="zh-CN"/>
          <w14:textFill>
            <w14:solidFill>
              <w14:schemeClr w14:val="tx1"/>
            </w14:solidFill>
          </w14:textFill>
        </w:rPr>
        <w:t>6.2</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有下列情形之一的，不得现场修改评审结果</w:t>
      </w:r>
      <w:bookmarkStart w:id="151" w:name="bookmark47"/>
    </w:p>
    <w:p w14:paraId="311583E8">
      <w:pPr>
        <w:pStyle w:val="22"/>
        <w:keepNext w:val="0"/>
        <w:keepLines w:val="0"/>
        <w:pageBreakBefore w:val="0"/>
        <w:widowControl w:val="0"/>
        <w:numPr>
          <w:ilvl w:val="0"/>
          <w:numId w:val="0"/>
        </w:numPr>
        <w:shd w:val="clear" w:color="auto" w:fill="auto"/>
        <w:tabs>
          <w:tab w:val="left" w:pos="795"/>
        </w:tabs>
        <w:kinsoku/>
        <w:wordWrap/>
        <w:overflowPunct/>
        <w:topLinePunct w:val="0"/>
        <w:autoSpaceDE/>
        <w:autoSpaceDN/>
        <w:bidi w:val="0"/>
        <w:adjustRightInd/>
        <w:snapToGrid/>
        <w:spacing w:before="0" w:after="100" w:line="360" w:lineRule="auto"/>
        <w:ind w:left="0" w:leftChars="0" w:right="0" w:rightChars="0" w:firstLine="601"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0"/>
          <w:w w:val="100"/>
          <w:position w:val="0"/>
          <w:sz w:val="28"/>
          <w:szCs w:val="28"/>
          <w:highlight w:val="none"/>
          <w:lang w:val="en-US" w:eastAsia="en-US" w:bidi="en-US"/>
          <w14:textFill>
            <w14:solidFill>
              <w14:schemeClr w14:val="tx1"/>
            </w14:solidFill>
          </w14:textFill>
        </w:rPr>
        <w:t>（</w:t>
      </w:r>
      <w:bookmarkEnd w:id="151"/>
      <w:r>
        <w:rPr>
          <w:rFonts w:hint="eastAsia" w:ascii="仿宋" w:hAnsi="仿宋" w:eastAsia="仿宋" w:cs="仿宋"/>
          <w:color w:val="000000" w:themeColor="text1"/>
          <w:spacing w:val="0"/>
          <w:w w:val="100"/>
          <w:position w:val="0"/>
          <w:sz w:val="28"/>
          <w:szCs w:val="28"/>
          <w:highlight w:val="none"/>
          <w:lang w:val="en-US" w:eastAsia="en-US" w:bidi="en-US"/>
          <w14:textFill>
            <w14:solidFill>
              <w14:schemeClr w14:val="tx1"/>
            </w14:solidFill>
          </w14:textFill>
        </w:rPr>
        <w:t>1）</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谈判小组已经</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出</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具谈判报告并且离开评审现场的；</w:t>
      </w:r>
    </w:p>
    <w:p w14:paraId="3314CA1E">
      <w:pPr>
        <w:pStyle w:val="22"/>
        <w:keepNext w:val="0"/>
        <w:keepLines w:val="0"/>
        <w:pageBreakBefore w:val="0"/>
        <w:widowControl w:val="0"/>
        <w:shd w:val="clear" w:color="auto" w:fill="auto"/>
        <w:tabs>
          <w:tab w:val="left" w:pos="1115"/>
        </w:tabs>
        <w:kinsoku/>
        <w:wordWrap/>
        <w:overflowPunct/>
        <w:topLinePunct w:val="0"/>
        <w:autoSpaceDE/>
        <w:autoSpaceDN/>
        <w:bidi w:val="0"/>
        <w:adjustRightInd/>
        <w:snapToGrid/>
        <w:spacing w:before="0" w:after="100" w:line="360" w:lineRule="auto"/>
        <w:ind w:left="0" w:right="0" w:firstLine="6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52" w:name="bookmark48"/>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w:t>
      </w:r>
      <w:bookmarkEnd w:id="152"/>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2）</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采购人</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代理机构现场复核时，复核工作人员数量不足的；</w:t>
      </w:r>
    </w:p>
    <w:p w14:paraId="69935A49">
      <w:pPr>
        <w:pStyle w:val="22"/>
        <w:keepNext w:val="0"/>
        <w:keepLines w:val="0"/>
        <w:pageBreakBefore w:val="0"/>
        <w:widowControl w:val="0"/>
        <w:shd w:val="clear" w:color="auto" w:fill="auto"/>
        <w:tabs>
          <w:tab w:val="left" w:pos="1115"/>
        </w:tabs>
        <w:kinsoku/>
        <w:wordWrap/>
        <w:overflowPunct/>
        <w:topLinePunct w:val="0"/>
        <w:autoSpaceDE/>
        <w:autoSpaceDN/>
        <w:bidi w:val="0"/>
        <w:adjustRightInd/>
        <w:snapToGrid/>
        <w:spacing w:before="0" w:after="100" w:line="360" w:lineRule="auto"/>
        <w:ind w:left="0" w:right="0" w:firstLine="6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53" w:name="bookmark49"/>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w:t>
      </w:r>
      <w:bookmarkEnd w:id="153"/>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3）</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采购人</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代理机构现场复核时，没有</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监督人员现场监督的;</w:t>
      </w:r>
    </w:p>
    <w:p w14:paraId="12AD38D2">
      <w:pPr>
        <w:pStyle w:val="22"/>
        <w:keepNext w:val="0"/>
        <w:keepLines w:val="0"/>
        <w:pageBreakBefore w:val="0"/>
        <w:widowControl w:val="0"/>
        <w:shd w:val="clear" w:color="auto" w:fill="auto"/>
        <w:tabs>
          <w:tab w:val="left" w:pos="1115"/>
        </w:tabs>
        <w:kinsoku/>
        <w:wordWrap/>
        <w:overflowPunct/>
        <w:topLinePunct w:val="0"/>
        <w:autoSpaceDE/>
        <w:autoSpaceDN/>
        <w:bidi w:val="0"/>
        <w:adjustRightInd/>
        <w:snapToGrid/>
        <w:spacing w:before="0" w:after="100" w:line="360" w:lineRule="auto"/>
        <w:ind w:left="0" w:right="0" w:firstLine="6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54" w:name="bookmark50"/>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w:t>
      </w:r>
      <w:bookmarkEnd w:id="154"/>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4）</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采购人</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代理机构现场复核内容超</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出</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规定范围的；</w:t>
      </w:r>
    </w:p>
    <w:p w14:paraId="1C762E57">
      <w:pPr>
        <w:pStyle w:val="22"/>
        <w:keepNext w:val="0"/>
        <w:keepLines w:val="0"/>
        <w:pageBreakBefore w:val="0"/>
        <w:widowControl w:val="0"/>
        <w:shd w:val="clear" w:color="auto" w:fill="auto"/>
        <w:tabs>
          <w:tab w:val="left" w:pos="1115"/>
        </w:tabs>
        <w:kinsoku/>
        <w:wordWrap/>
        <w:overflowPunct/>
        <w:topLinePunct w:val="0"/>
        <w:autoSpaceDE/>
        <w:autoSpaceDN/>
        <w:bidi w:val="0"/>
        <w:adjustRightInd/>
        <w:snapToGrid/>
        <w:spacing w:before="0" w:after="100" w:line="360" w:lineRule="auto"/>
        <w:ind w:left="0" w:right="0" w:firstLine="6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55" w:name="bookmark51"/>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w:t>
      </w:r>
      <w:bookmarkEnd w:id="155"/>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5）</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采购人</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代理机构未提供书面建议的。</w:t>
      </w:r>
    </w:p>
    <w:p w14:paraId="64859B39">
      <w:pPr>
        <w:pStyle w:val="22"/>
        <w:keepNext w:val="0"/>
        <w:keepLines w:val="0"/>
        <w:pageBreakBefore w:val="0"/>
        <w:widowControl w:val="0"/>
        <w:shd w:val="clear" w:color="auto" w:fill="auto"/>
        <w:kinsoku/>
        <w:wordWrap/>
        <w:overflowPunct/>
        <w:topLinePunct w:val="0"/>
        <w:autoSpaceDE/>
        <w:autoSpaceDN/>
        <w:bidi w:val="0"/>
        <w:adjustRightInd/>
        <w:snapToGrid/>
        <w:spacing w:before="0" w:after="100" w:line="360" w:lineRule="auto"/>
        <w:ind w:left="0" w:right="0" w:firstLine="48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0"/>
          <w:w w:val="100"/>
          <w:position w:val="0"/>
          <w:sz w:val="28"/>
          <w:szCs w:val="28"/>
          <w:highlight w:val="none"/>
          <w:lang w:val="en-US" w:eastAsia="en-US" w:bidi="en-US"/>
          <w14:textFill>
            <w14:solidFill>
              <w14:schemeClr w14:val="tx1"/>
            </w14:solidFill>
          </w14:textFill>
        </w:rPr>
        <w:t>6.</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3编写谈判报告。</w:t>
      </w:r>
    </w:p>
    <w:p w14:paraId="0BBEF6FB">
      <w:pPr>
        <w:pStyle w:val="22"/>
        <w:keepNext w:val="0"/>
        <w:keepLines w:val="0"/>
        <w:pageBreakBefore w:val="0"/>
        <w:widowControl w:val="0"/>
        <w:shd w:val="clear" w:color="auto" w:fill="auto"/>
        <w:kinsoku/>
        <w:wordWrap/>
        <w:overflowPunct/>
        <w:topLinePunct w:val="0"/>
        <w:autoSpaceDE/>
        <w:autoSpaceDN/>
        <w:bidi w:val="0"/>
        <w:adjustRightInd/>
        <w:snapToGrid/>
        <w:spacing w:before="0" w:after="100" w:line="360" w:lineRule="auto"/>
        <w:ind w:left="0" w:right="0" w:firstLine="48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谈判小组推荐成交候选供应商后，应向</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采购人</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代理机构</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出</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具谈判报告。谈判报告应当包括以下主要内容：</w:t>
      </w:r>
    </w:p>
    <w:p w14:paraId="376E4CBA">
      <w:pPr>
        <w:pStyle w:val="22"/>
        <w:keepNext w:val="0"/>
        <w:keepLines w:val="0"/>
        <w:pageBreakBefore w:val="0"/>
        <w:widowControl w:val="0"/>
        <w:shd w:val="clear" w:color="auto" w:fill="auto"/>
        <w:tabs>
          <w:tab w:val="left" w:pos="1115"/>
        </w:tabs>
        <w:kinsoku/>
        <w:wordWrap/>
        <w:overflowPunct/>
        <w:topLinePunct w:val="0"/>
        <w:autoSpaceDE/>
        <w:autoSpaceDN/>
        <w:bidi w:val="0"/>
        <w:adjustRightInd/>
        <w:snapToGrid/>
        <w:spacing w:before="0" w:after="100" w:line="360" w:lineRule="auto"/>
        <w:ind w:left="0" w:right="0" w:firstLine="6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56" w:name="bookmark52"/>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w:t>
      </w:r>
      <w:bookmarkEnd w:id="156"/>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1）邀请供应商参加</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活动的具体方式和相关情况，以及参加</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活动的供应商名单;</w:t>
      </w:r>
    </w:p>
    <w:p w14:paraId="1664D7FA">
      <w:pPr>
        <w:pStyle w:val="22"/>
        <w:keepNext w:val="0"/>
        <w:keepLines w:val="0"/>
        <w:pageBreakBefore w:val="0"/>
        <w:widowControl w:val="0"/>
        <w:shd w:val="clear" w:color="auto" w:fill="auto"/>
        <w:tabs>
          <w:tab w:val="left" w:pos="1130"/>
        </w:tabs>
        <w:kinsoku/>
        <w:wordWrap/>
        <w:overflowPunct/>
        <w:topLinePunct w:val="0"/>
        <w:autoSpaceDE/>
        <w:autoSpaceDN/>
        <w:bidi w:val="0"/>
        <w:adjustRightInd/>
        <w:snapToGrid/>
        <w:spacing w:before="0" w:after="100" w:line="360" w:lineRule="auto"/>
        <w:ind w:left="0" w:right="0" w:firstLine="6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57" w:name="bookmark53"/>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w:t>
      </w:r>
      <w:bookmarkEnd w:id="157"/>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2）评审日期和地点，谈判小组、谈判小组成员名单；</w:t>
      </w:r>
    </w:p>
    <w:p w14:paraId="1CE35DDA">
      <w:pPr>
        <w:pStyle w:val="22"/>
        <w:keepNext w:val="0"/>
        <w:keepLines w:val="0"/>
        <w:pageBreakBefore w:val="0"/>
        <w:widowControl w:val="0"/>
        <w:shd w:val="clear" w:color="auto" w:fill="auto"/>
        <w:tabs>
          <w:tab w:val="left" w:pos="1130"/>
        </w:tabs>
        <w:kinsoku/>
        <w:wordWrap/>
        <w:overflowPunct/>
        <w:topLinePunct w:val="0"/>
        <w:autoSpaceDE/>
        <w:autoSpaceDN/>
        <w:bidi w:val="0"/>
        <w:adjustRightInd/>
        <w:snapToGrid/>
        <w:spacing w:before="0" w:after="100" w:line="360" w:lineRule="auto"/>
        <w:ind w:left="0" w:right="0" w:firstLine="6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58" w:name="bookmark54"/>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w:t>
      </w:r>
      <w:bookmarkEnd w:id="158"/>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3）评审情况记录和说明，包括对供应商的资格审查情况、供应商响应文件审查情况、谈判情况、报价情况等；</w:t>
      </w:r>
    </w:p>
    <w:p w14:paraId="08458557">
      <w:pPr>
        <w:pStyle w:val="22"/>
        <w:keepNext w:val="0"/>
        <w:keepLines w:val="0"/>
        <w:pageBreakBefore w:val="0"/>
        <w:widowControl w:val="0"/>
        <w:shd w:val="clear" w:color="auto" w:fill="auto"/>
        <w:tabs>
          <w:tab w:val="left" w:pos="1130"/>
        </w:tabs>
        <w:kinsoku/>
        <w:wordWrap/>
        <w:overflowPunct/>
        <w:topLinePunct w:val="0"/>
        <w:autoSpaceDE/>
        <w:autoSpaceDN/>
        <w:bidi w:val="0"/>
        <w:adjustRightInd/>
        <w:snapToGrid/>
        <w:spacing w:before="0" w:after="100" w:line="360" w:lineRule="auto"/>
        <w:ind w:left="0" w:right="0" w:firstLine="6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59" w:name="bookmark55"/>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w:t>
      </w:r>
      <w:bookmarkEnd w:id="159"/>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4）推荐的成交候选人的名单及理由。</w:t>
      </w:r>
    </w:p>
    <w:p w14:paraId="7E737980">
      <w:pPr>
        <w:pStyle w:val="22"/>
        <w:keepNext w:val="0"/>
        <w:keepLines w:val="0"/>
        <w:pageBreakBefore w:val="0"/>
        <w:widowControl w:val="0"/>
        <w:shd w:val="clear" w:color="auto" w:fill="auto"/>
        <w:kinsoku/>
        <w:wordWrap/>
        <w:overflowPunct/>
        <w:topLinePunct w:val="0"/>
        <w:autoSpaceDE/>
        <w:autoSpaceDN/>
        <w:bidi w:val="0"/>
        <w:adjustRightInd/>
        <w:snapToGrid/>
        <w:spacing w:before="0" w:after="100" w:line="360" w:lineRule="auto"/>
        <w:ind w:left="0" w:right="0" w:firstLine="48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谈判报告应当由谈判小组全体人员签字认可。谈判小组成员对谈判报告有异议的，谈判小组按照少数服从多数的原则推荐成交候选供应商，</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程序继续进行。对谈判报告有异议的谈判小组成员，应当在报告上签署不同意见并说明理由，由谈判小组书面记录相关情况。谈判小组成员拒绝在报告上签字又不书面说明其不同意见和理由的，视为同意谈判报告。</w:t>
      </w:r>
    </w:p>
    <w:p w14:paraId="5876935C">
      <w:pPr>
        <w:pStyle w:val="22"/>
        <w:keepNext w:val="0"/>
        <w:keepLines w:val="0"/>
        <w:pageBreakBefore w:val="0"/>
        <w:widowControl w:val="0"/>
        <w:shd w:val="clear" w:color="auto" w:fill="auto"/>
        <w:kinsoku/>
        <w:wordWrap/>
        <w:overflowPunct/>
        <w:topLinePunct w:val="0"/>
        <w:autoSpaceDE/>
        <w:autoSpaceDN/>
        <w:bidi w:val="0"/>
        <w:adjustRightInd/>
        <w:snapToGrid/>
        <w:spacing w:before="0" w:after="100" w:line="360" w:lineRule="auto"/>
        <w:ind w:left="0" w:right="0" w:firstLine="48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0"/>
          <w:w w:val="100"/>
          <w:position w:val="0"/>
          <w:sz w:val="28"/>
          <w:szCs w:val="28"/>
          <w:highlight w:val="none"/>
          <w:lang w:val="en-US" w:eastAsia="en-US" w:bidi="en-US"/>
          <w14:textFill>
            <w14:solidFill>
              <w14:schemeClr w14:val="tx1"/>
            </w14:solidFill>
          </w14:textFill>
        </w:rPr>
        <w:t>6.</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4谈判异议处理规则。在谈判过程中，谈判小组成员对响应文件是否符合谈判文件规定存在争议的，应当以少数服从多数的原则处理，但不违背谈判文件规定。有不同意见的谈判小组成员认为认定过程和结果不符合法律法规或者谈判文件规定的，应当在谈判报告中予以反映。</w:t>
      </w:r>
    </w:p>
    <w:p w14:paraId="035BBEEF">
      <w:pPr>
        <w:pStyle w:val="22"/>
        <w:keepNext w:val="0"/>
        <w:keepLines w:val="0"/>
        <w:pageBreakBefore w:val="0"/>
        <w:widowControl w:val="0"/>
        <w:shd w:val="clear" w:color="auto" w:fill="auto"/>
        <w:kinsoku/>
        <w:wordWrap/>
        <w:overflowPunct/>
        <w:topLinePunct w:val="0"/>
        <w:autoSpaceDE/>
        <w:autoSpaceDN/>
        <w:bidi w:val="0"/>
        <w:adjustRightInd/>
        <w:snapToGrid/>
        <w:spacing w:before="0" w:after="100" w:line="360" w:lineRule="auto"/>
        <w:ind w:left="0" w:right="0" w:firstLine="48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0"/>
          <w:w w:val="100"/>
          <w:position w:val="0"/>
          <w:sz w:val="28"/>
          <w:szCs w:val="28"/>
          <w:highlight w:val="none"/>
          <w:lang w:val="en-US" w:eastAsia="en-US" w:bidi="en-US"/>
          <w14:textFill>
            <w14:solidFill>
              <w14:schemeClr w14:val="tx1"/>
            </w14:solidFill>
          </w14:textFill>
        </w:rPr>
        <w:t>6.</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5供应商澄清、说明</w:t>
      </w:r>
    </w:p>
    <w:p w14:paraId="3120279B">
      <w:pPr>
        <w:pStyle w:val="22"/>
        <w:keepNext w:val="0"/>
        <w:keepLines w:val="0"/>
        <w:pageBreakBefore w:val="0"/>
        <w:widowControl w:val="0"/>
        <w:shd w:val="clear" w:color="auto" w:fill="auto"/>
        <w:kinsoku/>
        <w:wordWrap/>
        <w:overflowPunct/>
        <w:topLinePunct w:val="0"/>
        <w:autoSpaceDE/>
        <w:autoSpaceDN/>
        <w:bidi w:val="0"/>
        <w:adjustRightInd/>
        <w:snapToGrid/>
        <w:spacing w:before="0" w:after="100" w:line="360" w:lineRule="auto"/>
        <w:ind w:left="0" w:right="0" w:firstLine="480"/>
        <w:jc w:val="left"/>
        <w:textAlignment w:val="auto"/>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pPr>
      <w:r>
        <w:rPr>
          <w:rFonts w:hint="eastAsia" w:ascii="仿宋" w:hAnsi="仿宋" w:eastAsia="仿宋" w:cs="仿宋"/>
          <w:color w:val="000000" w:themeColor="text1"/>
          <w:spacing w:val="0"/>
          <w:w w:val="100"/>
          <w:position w:val="0"/>
          <w:sz w:val="28"/>
          <w:szCs w:val="28"/>
          <w:highlight w:val="none"/>
          <w:lang w:val="en-US" w:eastAsia="en-US" w:bidi="en-US"/>
          <w14:textFill>
            <w14:solidFill>
              <w14:schemeClr w14:val="tx1"/>
            </w14:solidFill>
          </w14:textFill>
        </w:rPr>
        <w:t>6.5.1</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谈判小组在对响应文件的有效性、完整性和响应程度进行审查时，可以要求供应商对响应文件中含义不明确、同类问题表述不一致或者有明显文字和计算错误的内容等作</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出</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必要的澄清、说明或者更正。供应商的澄清、说明或者更正不得超</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出</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响应文件的范围或者改变响应文件的实质性内容。</w:t>
      </w:r>
    </w:p>
    <w:p w14:paraId="2428138D">
      <w:pPr>
        <w:pStyle w:val="22"/>
        <w:keepNext w:val="0"/>
        <w:keepLines w:val="0"/>
        <w:pageBreakBefore w:val="0"/>
        <w:widowControl w:val="0"/>
        <w:shd w:val="clear" w:color="auto" w:fill="auto"/>
        <w:kinsoku/>
        <w:wordWrap/>
        <w:overflowPunct/>
        <w:topLinePunct w:val="0"/>
        <w:autoSpaceDE/>
        <w:autoSpaceDN/>
        <w:bidi w:val="0"/>
        <w:adjustRightInd/>
        <w:snapToGrid/>
        <w:spacing w:before="0" w:after="100" w:line="360" w:lineRule="auto"/>
        <w:ind w:left="0" w:right="0" w:firstLine="48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0"/>
          <w:w w:val="100"/>
          <w:position w:val="0"/>
          <w:sz w:val="28"/>
          <w:szCs w:val="28"/>
          <w:highlight w:val="none"/>
          <w:lang w:val="en-US" w:eastAsia="en-US" w:bidi="en-US"/>
          <w14:textFill>
            <w14:solidFill>
              <w14:schemeClr w14:val="tx1"/>
            </w14:solidFill>
          </w14:textFill>
        </w:rPr>
        <w:t>6.5.2</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谈判小组要求供应商澄清、说明或者更正响应文件应当以书面形式作</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出</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。供应商的澄清、说明或者更正应当由法定代表人/主要负责人/本人或其授权代表签字或者加盖公章。</w:t>
      </w:r>
    </w:p>
    <w:p w14:paraId="3AE70097">
      <w:pPr>
        <w:pStyle w:val="25"/>
        <w:keepNext w:val="0"/>
        <w:keepLines w:val="0"/>
        <w:pageBreakBefore w:val="0"/>
        <w:widowControl w:val="0"/>
        <w:shd w:val="clear" w:color="auto" w:fill="auto"/>
        <w:kinsoku/>
        <w:wordWrap/>
        <w:overflowPunct/>
        <w:topLinePunct w:val="0"/>
        <w:autoSpaceDE/>
        <w:autoSpaceDN/>
        <w:bidi w:val="0"/>
        <w:adjustRightInd/>
        <w:snapToGrid/>
        <w:spacing w:before="0" w:after="100" w:line="360" w:lineRule="auto"/>
        <w:ind w:left="0" w:right="0" w:firstLine="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0"/>
          <w:w w:val="100"/>
          <w:position w:val="0"/>
          <w:sz w:val="28"/>
          <w:szCs w:val="28"/>
          <w:highlight w:val="none"/>
          <w:lang w:val="zh-CN" w:eastAsia="zh-CN" w:bidi="zh-CN"/>
          <w14:textFill>
            <w14:solidFill>
              <w14:schemeClr w14:val="tx1"/>
            </w14:solidFill>
          </w14:textFill>
        </w:rPr>
        <w:t>7</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.终止谈判</w:t>
      </w:r>
      <w:r>
        <w:rPr>
          <w:rFonts w:hint="eastAsia" w:ascii="仿宋" w:hAnsi="仿宋" w:eastAsia="仿宋" w:cs="仿宋"/>
          <w:color w:val="000000" w:themeColor="text1"/>
          <w:spacing w:val="0"/>
          <w:w w:val="100"/>
          <w:position w:val="0"/>
          <w:sz w:val="28"/>
          <w:szCs w:val="28"/>
          <w:highlight w:val="none"/>
          <w:lang w:val="en-US" w:eastAsia="zh-CN"/>
          <w14:textFill>
            <w14:solidFill>
              <w14:schemeClr w14:val="tx1"/>
            </w14:solidFill>
          </w14:textFill>
        </w:rPr>
        <w:t>采购活动</w:t>
      </w:r>
    </w:p>
    <w:p w14:paraId="521440C4">
      <w:pPr>
        <w:pStyle w:val="22"/>
        <w:keepNext w:val="0"/>
        <w:keepLines w:val="0"/>
        <w:pageBreakBefore w:val="0"/>
        <w:widowControl w:val="0"/>
        <w:shd w:val="clear" w:color="auto" w:fill="auto"/>
        <w:kinsoku/>
        <w:wordWrap/>
        <w:overflowPunct/>
        <w:topLinePunct w:val="0"/>
        <w:autoSpaceDE/>
        <w:autoSpaceDN/>
        <w:bidi w:val="0"/>
        <w:adjustRightInd/>
        <w:snapToGrid/>
        <w:spacing w:before="0" w:after="100" w:line="360" w:lineRule="auto"/>
        <w:ind w:left="0" w:right="0" w:firstLine="48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出</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现下列情形之一的，</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采购人</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或者</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代理机构应当终止竞争性谈判</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活动，发布项目终止公告并说明原因，重新开展</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活动：</w:t>
      </w:r>
    </w:p>
    <w:p w14:paraId="17628D74">
      <w:pPr>
        <w:pStyle w:val="22"/>
        <w:keepNext w:val="0"/>
        <w:keepLines w:val="0"/>
        <w:pageBreakBefore w:val="0"/>
        <w:widowControl w:val="0"/>
        <w:shd w:val="clear" w:color="auto" w:fill="auto"/>
        <w:tabs>
          <w:tab w:val="left" w:pos="995"/>
        </w:tabs>
        <w:kinsoku/>
        <w:wordWrap/>
        <w:overflowPunct/>
        <w:topLinePunct w:val="0"/>
        <w:autoSpaceDE/>
        <w:autoSpaceDN/>
        <w:bidi w:val="0"/>
        <w:adjustRightInd/>
        <w:snapToGrid/>
        <w:spacing w:before="0" w:after="100" w:line="360" w:lineRule="auto"/>
        <w:ind w:left="0" w:right="0" w:firstLine="48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60" w:name="bookmark56"/>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w:t>
      </w:r>
      <w:bookmarkEnd w:id="160"/>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1）因情况变化，不再符合规定的竞争性谈判</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方式适用情形的；</w:t>
      </w:r>
    </w:p>
    <w:p w14:paraId="08954FF6">
      <w:pPr>
        <w:pStyle w:val="22"/>
        <w:keepNext w:val="0"/>
        <w:keepLines w:val="0"/>
        <w:pageBreakBefore w:val="0"/>
        <w:widowControl w:val="0"/>
        <w:shd w:val="clear" w:color="auto" w:fill="auto"/>
        <w:tabs>
          <w:tab w:val="left" w:pos="995"/>
        </w:tabs>
        <w:kinsoku/>
        <w:wordWrap/>
        <w:overflowPunct/>
        <w:topLinePunct w:val="0"/>
        <w:autoSpaceDE/>
        <w:autoSpaceDN/>
        <w:bidi w:val="0"/>
        <w:adjustRightInd/>
        <w:snapToGrid/>
        <w:spacing w:before="0" w:after="100" w:line="360" w:lineRule="auto"/>
        <w:ind w:left="0" w:right="0" w:firstLine="48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61" w:name="bookmark57"/>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w:t>
      </w:r>
      <w:bookmarkEnd w:id="161"/>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2）</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出</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现影响</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公正的违法、违规行为的；</w:t>
      </w:r>
    </w:p>
    <w:p w14:paraId="3AE65C51">
      <w:pPr>
        <w:pStyle w:val="22"/>
        <w:keepNext w:val="0"/>
        <w:keepLines w:val="0"/>
        <w:pageBreakBefore w:val="0"/>
        <w:widowControl w:val="0"/>
        <w:shd w:val="clear" w:color="auto" w:fill="auto"/>
        <w:tabs>
          <w:tab w:val="left" w:pos="995"/>
        </w:tabs>
        <w:kinsoku/>
        <w:wordWrap/>
        <w:overflowPunct/>
        <w:topLinePunct w:val="0"/>
        <w:autoSpaceDE/>
        <w:autoSpaceDN/>
        <w:bidi w:val="0"/>
        <w:adjustRightInd/>
        <w:snapToGrid/>
        <w:spacing w:before="0" w:after="100" w:line="360" w:lineRule="auto"/>
        <w:ind w:left="0" w:right="0" w:firstLine="48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62" w:name="bookmark58"/>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w:t>
      </w:r>
      <w:bookmarkEnd w:id="162"/>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3）在</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过程中符合要求的供应商或者报价未超过</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预算的供应商不足3家的。</w:t>
      </w:r>
    </w:p>
    <w:p w14:paraId="4F626832">
      <w:pPr>
        <w:pStyle w:val="24"/>
        <w:keepNext/>
        <w:keepLines/>
        <w:pageBreakBefore w:val="0"/>
        <w:widowControl w:val="0"/>
        <w:numPr>
          <w:ilvl w:val="0"/>
          <w:numId w:val="0"/>
        </w:numPr>
        <w:shd w:val="clear" w:color="auto" w:fill="auto"/>
        <w:tabs>
          <w:tab w:val="left" w:pos="365"/>
        </w:tabs>
        <w:kinsoku/>
        <w:wordWrap/>
        <w:overflowPunct/>
        <w:topLinePunct w:val="0"/>
        <w:autoSpaceDE/>
        <w:autoSpaceDN/>
        <w:bidi w:val="0"/>
        <w:adjustRightInd/>
        <w:snapToGrid/>
        <w:spacing w:before="0" w:after="100" w:line="360" w:lineRule="auto"/>
        <w:ind w:left="0" w:leftChars="0" w:right="0" w:right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63" w:name="bookmark61"/>
      <w:bookmarkEnd w:id="163"/>
      <w:bookmarkStart w:id="164" w:name="bookmark59"/>
      <w:bookmarkStart w:id="165" w:name="bookmark60"/>
      <w:bookmarkStart w:id="166" w:name="bookmark62"/>
      <w:r>
        <w:rPr>
          <w:rFonts w:hint="eastAsia" w:ascii="仿宋" w:hAnsi="仿宋" w:eastAsia="仿宋" w:cs="仿宋"/>
          <w:color w:val="000000" w:themeColor="text1"/>
          <w:spacing w:val="0"/>
          <w:w w:val="100"/>
          <w:position w:val="0"/>
          <w:sz w:val="28"/>
          <w:szCs w:val="28"/>
          <w:highlight w:val="none"/>
          <w:lang w:val="en-US" w:eastAsia="zh-CN"/>
          <w14:textFill>
            <w14:solidFill>
              <w14:schemeClr w14:val="tx1"/>
            </w14:solidFill>
          </w14:textFill>
        </w:rPr>
        <w:t>8.</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谈判纪律及</w:t>
      </w:r>
      <w:r>
        <w:rPr>
          <w:rFonts w:hint="eastAsia" w:ascii="仿宋" w:hAnsi="仿宋" w:eastAsia="仿宋" w:cs="仿宋"/>
          <w:color w:val="000000" w:themeColor="text1"/>
          <w:spacing w:val="0"/>
          <w:w w:val="100"/>
          <w:position w:val="0"/>
          <w:sz w:val="28"/>
          <w:szCs w:val="28"/>
          <w:highlight w:val="none"/>
          <w:lang w:val="en-US" w:eastAsia="zh-CN"/>
          <w14:textFill>
            <w14:solidFill>
              <w14:schemeClr w14:val="tx1"/>
            </w14:solidFill>
          </w14:textFill>
        </w:rPr>
        <w:t>注意</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事项</w:t>
      </w:r>
      <w:bookmarkEnd w:id="164"/>
      <w:bookmarkEnd w:id="165"/>
      <w:bookmarkEnd w:id="166"/>
    </w:p>
    <w:p w14:paraId="42C42E89">
      <w:pPr>
        <w:pStyle w:val="22"/>
        <w:keepNext w:val="0"/>
        <w:keepLines w:val="0"/>
        <w:pageBreakBefore w:val="0"/>
        <w:widowControl w:val="0"/>
        <w:numPr>
          <w:ilvl w:val="0"/>
          <w:numId w:val="0"/>
        </w:numPr>
        <w:shd w:val="clear" w:color="auto" w:fill="auto"/>
        <w:tabs>
          <w:tab w:val="left" w:pos="830"/>
        </w:tabs>
        <w:kinsoku/>
        <w:wordWrap/>
        <w:overflowPunct/>
        <w:topLinePunct w:val="0"/>
        <w:autoSpaceDE/>
        <w:autoSpaceDN/>
        <w:bidi w:val="0"/>
        <w:adjustRightInd/>
        <w:snapToGrid/>
        <w:spacing w:before="0" w:after="100" w:line="360" w:lineRule="auto"/>
        <w:ind w:left="0" w:leftChars="0" w:right="0" w:rightChars="0"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67" w:name="bookmark63"/>
      <w:bookmarkEnd w:id="167"/>
      <w:r>
        <w:rPr>
          <w:rFonts w:hint="eastAsia" w:ascii="仿宋" w:hAnsi="仿宋" w:eastAsia="仿宋" w:cs="仿宋"/>
          <w:color w:val="000000" w:themeColor="text1"/>
          <w:spacing w:val="0"/>
          <w:w w:val="100"/>
          <w:position w:val="0"/>
          <w:sz w:val="28"/>
          <w:szCs w:val="28"/>
          <w:highlight w:val="none"/>
          <w:lang w:val="en-US" w:eastAsia="zh-CN"/>
          <w14:textFill>
            <w14:solidFill>
              <w14:schemeClr w14:val="tx1"/>
            </w14:solidFill>
          </w14:textFill>
        </w:rPr>
        <w:t>8.1</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谈判小组内部讨论的情况和意见必须保密，任何人不得以任何形式透露给供应商或与供应商有关的单位或个人。</w:t>
      </w:r>
    </w:p>
    <w:p w14:paraId="62190B1C">
      <w:pPr>
        <w:pStyle w:val="22"/>
        <w:keepNext w:val="0"/>
        <w:keepLines w:val="0"/>
        <w:pageBreakBefore w:val="0"/>
        <w:widowControl w:val="0"/>
        <w:numPr>
          <w:ilvl w:val="0"/>
          <w:numId w:val="0"/>
        </w:numPr>
        <w:shd w:val="clear" w:color="auto" w:fill="auto"/>
        <w:tabs>
          <w:tab w:val="left" w:pos="830"/>
        </w:tabs>
        <w:kinsoku/>
        <w:wordWrap/>
        <w:overflowPunct/>
        <w:topLinePunct w:val="0"/>
        <w:autoSpaceDE/>
        <w:autoSpaceDN/>
        <w:bidi w:val="0"/>
        <w:adjustRightInd/>
        <w:snapToGrid/>
        <w:spacing w:before="0" w:after="100" w:line="360" w:lineRule="auto"/>
        <w:ind w:left="0" w:leftChars="0" w:right="0" w:rightChars="0"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68" w:name="bookmark64"/>
      <w:bookmarkEnd w:id="168"/>
      <w:r>
        <w:rPr>
          <w:rFonts w:hint="eastAsia" w:ascii="仿宋" w:hAnsi="仿宋" w:eastAsia="仿宋" w:cs="仿宋"/>
          <w:color w:val="000000" w:themeColor="text1"/>
          <w:spacing w:val="0"/>
          <w:w w:val="100"/>
          <w:position w:val="0"/>
          <w:sz w:val="28"/>
          <w:szCs w:val="28"/>
          <w:highlight w:val="none"/>
          <w:lang w:val="en-US" w:eastAsia="zh-CN"/>
          <w14:textFill>
            <w14:solidFill>
              <w14:schemeClr w14:val="tx1"/>
            </w14:solidFill>
          </w14:textFill>
        </w:rPr>
        <w:t>8.2</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在谈判过程中，供应商不得以任何形式对谈判小组成员进行旨在影响谈判结果的私下接触，否则将取消其参与谈判的资格。</w:t>
      </w:r>
    </w:p>
    <w:p w14:paraId="1D1B67E7">
      <w:pPr>
        <w:pStyle w:val="22"/>
        <w:keepNext w:val="0"/>
        <w:keepLines w:val="0"/>
        <w:pageBreakBefore w:val="0"/>
        <w:widowControl w:val="0"/>
        <w:shd w:val="clear" w:color="auto" w:fill="auto"/>
        <w:kinsoku/>
        <w:wordWrap/>
        <w:overflowPunct/>
        <w:topLinePunct w:val="0"/>
        <w:autoSpaceDE/>
        <w:autoSpaceDN/>
        <w:bidi w:val="0"/>
        <w:adjustRightInd/>
        <w:snapToGrid/>
        <w:spacing w:before="0" w:after="100" w:line="360" w:lineRule="auto"/>
        <w:ind w:right="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0"/>
          <w:w w:val="100"/>
          <w:position w:val="0"/>
          <w:sz w:val="28"/>
          <w:szCs w:val="28"/>
          <w:highlight w:val="none"/>
          <w:lang w:val="en-US" w:eastAsia="en-US" w:bidi="en-US"/>
          <w14:textFill>
            <w14:solidFill>
              <w14:schemeClr w14:val="tx1"/>
            </w14:solidFill>
          </w14:textFill>
        </w:rPr>
        <w:t>8.</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3对各供应商的商业秘密，谈判小组成员应予以保密，不得泄露给其他供应商。</w:t>
      </w:r>
    </w:p>
    <w:p w14:paraId="0D14F152">
      <w:pPr>
        <w:pStyle w:val="22"/>
        <w:keepNext w:val="0"/>
        <w:keepLines w:val="0"/>
        <w:pageBreakBefore w:val="0"/>
        <w:widowControl w:val="0"/>
        <w:shd w:val="clear" w:color="auto" w:fill="auto"/>
        <w:kinsoku/>
        <w:wordWrap/>
        <w:overflowPunct/>
        <w:topLinePunct w:val="0"/>
        <w:autoSpaceDE/>
        <w:autoSpaceDN/>
        <w:bidi w:val="0"/>
        <w:adjustRightInd/>
        <w:snapToGrid/>
        <w:spacing w:before="0" w:after="100" w:line="360" w:lineRule="auto"/>
        <w:ind w:right="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0"/>
          <w:w w:val="100"/>
          <w:position w:val="0"/>
          <w:sz w:val="28"/>
          <w:szCs w:val="28"/>
          <w:highlight w:val="none"/>
          <w:lang w:val="en-US" w:eastAsia="en-US" w:bidi="en-US"/>
          <w14:textFill>
            <w14:solidFill>
              <w14:schemeClr w14:val="tx1"/>
            </w14:solidFill>
          </w14:textFill>
        </w:rPr>
        <w:t>8.</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4谈判小组独立评判，推荐成交候选人，并写</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出</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书面报告。</w:t>
      </w:r>
    </w:p>
    <w:p w14:paraId="72F9BD6C">
      <w:pPr>
        <w:pStyle w:val="22"/>
        <w:keepNext w:val="0"/>
        <w:keepLines w:val="0"/>
        <w:pageBreakBefore w:val="0"/>
        <w:widowControl w:val="0"/>
        <w:numPr>
          <w:ilvl w:val="0"/>
          <w:numId w:val="0"/>
        </w:numPr>
        <w:shd w:val="clear" w:color="auto" w:fill="auto"/>
        <w:tabs>
          <w:tab w:val="left" w:pos="830"/>
        </w:tabs>
        <w:kinsoku/>
        <w:wordWrap/>
        <w:overflowPunct/>
        <w:topLinePunct w:val="0"/>
        <w:autoSpaceDE/>
        <w:autoSpaceDN/>
        <w:bidi w:val="0"/>
        <w:adjustRightInd/>
        <w:snapToGrid/>
        <w:spacing w:before="0" w:after="100" w:line="360" w:lineRule="auto"/>
        <w:ind w:left="0" w:leftChars="0" w:right="0" w:rightChars="0" w:firstLine="560" w:firstLineChars="200"/>
        <w:jc w:val="left"/>
        <w:textAlignment w:val="auto"/>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pPr>
      <w:bookmarkStart w:id="169" w:name="bookmark65"/>
      <w:bookmarkEnd w:id="169"/>
      <w:r>
        <w:rPr>
          <w:rFonts w:hint="eastAsia" w:ascii="仿宋" w:hAnsi="仿宋" w:eastAsia="仿宋" w:cs="仿宋"/>
          <w:color w:val="000000" w:themeColor="text1"/>
          <w:spacing w:val="0"/>
          <w:w w:val="100"/>
          <w:position w:val="0"/>
          <w:sz w:val="28"/>
          <w:szCs w:val="28"/>
          <w:highlight w:val="none"/>
          <w:lang w:val="en-US" w:eastAsia="zh-CN"/>
          <w14:textFill>
            <w14:solidFill>
              <w14:schemeClr w14:val="tx1"/>
            </w14:solidFill>
          </w14:textFill>
        </w:rPr>
        <w:t>8.5</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谈判小组可根据需要对供应商进行实地考察。</w:t>
      </w:r>
    </w:p>
    <w:p w14:paraId="1D36F8AB">
      <w:pPr>
        <w:pStyle w:val="22"/>
        <w:keepNext w:val="0"/>
        <w:keepLines w:val="0"/>
        <w:pageBreakBefore w:val="0"/>
        <w:widowControl w:val="0"/>
        <w:numPr>
          <w:ilvl w:val="0"/>
          <w:numId w:val="0"/>
        </w:numPr>
        <w:shd w:val="clear" w:color="auto" w:fill="auto"/>
        <w:tabs>
          <w:tab w:val="left" w:pos="830"/>
        </w:tabs>
        <w:kinsoku/>
        <w:wordWrap/>
        <w:overflowPunct/>
        <w:topLinePunct w:val="0"/>
        <w:autoSpaceDE/>
        <w:autoSpaceDN/>
        <w:bidi w:val="0"/>
        <w:adjustRightInd/>
        <w:snapToGrid/>
        <w:spacing w:before="0" w:after="100" w:line="360" w:lineRule="auto"/>
        <w:ind w:left="0" w:leftChars="0" w:right="0" w:rightChars="0" w:firstLine="560" w:firstLineChars="200"/>
        <w:jc w:val="left"/>
        <w:textAlignment w:val="auto"/>
        <w:rPr>
          <w:rFonts w:hint="eastAsia" w:ascii="仿宋" w:hAnsi="仿宋" w:eastAsia="仿宋" w:cs="仿宋"/>
          <w:color w:val="000000" w:themeColor="text1"/>
          <w:spacing w:val="0"/>
          <w:w w:val="100"/>
          <w:position w:val="0"/>
          <w:sz w:val="28"/>
          <w:szCs w:val="28"/>
          <w:highlight w:val="none"/>
          <w:lang w:val="en-US" w:eastAsia="zh-CN"/>
          <w14:textFill>
            <w14:solidFill>
              <w14:schemeClr w14:val="tx1"/>
            </w14:solidFill>
          </w14:textFill>
        </w:rPr>
      </w:pPr>
      <w:r>
        <w:rPr>
          <w:rFonts w:hint="eastAsia" w:ascii="仿宋" w:hAnsi="仿宋" w:eastAsia="仿宋" w:cs="仿宋"/>
          <w:color w:val="000000" w:themeColor="text1"/>
          <w:spacing w:val="0"/>
          <w:w w:val="100"/>
          <w:position w:val="0"/>
          <w:sz w:val="28"/>
          <w:szCs w:val="28"/>
          <w:highlight w:val="none"/>
          <w:lang w:val="en-US" w:eastAsia="zh-CN"/>
          <w14:textFill>
            <w14:solidFill>
              <w14:schemeClr w14:val="tx1"/>
            </w14:solidFill>
          </w14:textFill>
        </w:rPr>
        <w:t>8.6除资格性审查认定错误和价格计算错误外，采购人或者采购代理机构不得以任何理由组织重新评审。采购人、采购代理机构发现谈判小组、询价小组未按照采购文件规定的评定成交的标准进行评审的，应当重新开展采购活动，并同时书面报告监督部门。</w:t>
      </w:r>
    </w:p>
    <w:p w14:paraId="10ADE02A">
      <w:pPr>
        <w:pStyle w:val="24"/>
        <w:keepNext/>
        <w:keepLines/>
        <w:pageBreakBefore w:val="0"/>
        <w:widowControl w:val="0"/>
        <w:numPr>
          <w:ilvl w:val="0"/>
          <w:numId w:val="0"/>
        </w:numPr>
        <w:shd w:val="clear" w:color="auto" w:fill="auto"/>
        <w:tabs>
          <w:tab w:val="left" w:pos="365"/>
        </w:tabs>
        <w:kinsoku/>
        <w:wordWrap/>
        <w:overflowPunct/>
        <w:topLinePunct w:val="0"/>
        <w:autoSpaceDE/>
        <w:autoSpaceDN/>
        <w:bidi w:val="0"/>
        <w:adjustRightInd/>
        <w:snapToGrid/>
        <w:spacing w:before="0" w:after="100" w:line="360" w:lineRule="auto"/>
        <w:ind w:left="0" w:leftChars="0" w:right="0" w:right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70" w:name="bookmark68"/>
      <w:bookmarkEnd w:id="170"/>
      <w:bookmarkStart w:id="171" w:name="bookmark66"/>
      <w:bookmarkStart w:id="172" w:name="bookmark69"/>
      <w:bookmarkStart w:id="173" w:name="bookmark67"/>
      <w:r>
        <w:rPr>
          <w:rFonts w:hint="eastAsia" w:ascii="仿宋" w:hAnsi="仿宋" w:eastAsia="仿宋" w:cs="仿宋"/>
          <w:color w:val="000000" w:themeColor="text1"/>
          <w:spacing w:val="0"/>
          <w:w w:val="100"/>
          <w:position w:val="0"/>
          <w:sz w:val="28"/>
          <w:szCs w:val="28"/>
          <w:highlight w:val="none"/>
          <w:lang w:val="en-US" w:eastAsia="zh-CN"/>
          <w14:textFill>
            <w14:solidFill>
              <w14:schemeClr w14:val="tx1"/>
            </w14:solidFill>
          </w14:textFill>
        </w:rPr>
        <w:t>9.</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确定成交供应商</w:t>
      </w:r>
      <w:bookmarkEnd w:id="171"/>
      <w:bookmarkEnd w:id="172"/>
      <w:bookmarkEnd w:id="173"/>
    </w:p>
    <w:p w14:paraId="50C7C0DD">
      <w:pPr>
        <w:pStyle w:val="22"/>
        <w:keepNext w:val="0"/>
        <w:keepLines w:val="0"/>
        <w:pageBreakBefore w:val="0"/>
        <w:widowControl w:val="0"/>
        <w:numPr>
          <w:ilvl w:val="0"/>
          <w:numId w:val="0"/>
        </w:numPr>
        <w:shd w:val="clear" w:color="auto" w:fill="auto"/>
        <w:tabs>
          <w:tab w:val="left" w:pos="830"/>
        </w:tabs>
        <w:kinsoku/>
        <w:wordWrap/>
        <w:overflowPunct/>
        <w:topLinePunct w:val="0"/>
        <w:autoSpaceDE/>
        <w:autoSpaceDN/>
        <w:bidi w:val="0"/>
        <w:adjustRightInd/>
        <w:snapToGrid/>
        <w:spacing w:before="0" w:after="100" w:line="360" w:lineRule="auto"/>
        <w:ind w:left="0" w:leftChars="0" w:right="0" w:rightChars="0"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74" w:name="bookmark70"/>
      <w:bookmarkEnd w:id="174"/>
      <w:r>
        <w:rPr>
          <w:rFonts w:hint="eastAsia" w:ascii="仿宋" w:hAnsi="仿宋" w:eastAsia="仿宋" w:cs="仿宋"/>
          <w:color w:val="000000" w:themeColor="text1"/>
          <w:spacing w:val="0"/>
          <w:w w:val="100"/>
          <w:position w:val="0"/>
          <w:sz w:val="28"/>
          <w:szCs w:val="28"/>
          <w:highlight w:val="none"/>
          <w:lang w:val="en-US" w:eastAsia="zh-CN"/>
          <w14:textFill>
            <w14:solidFill>
              <w14:schemeClr w14:val="tx1"/>
            </w14:solidFill>
          </w14:textFill>
        </w:rPr>
        <w:t>9.1</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代理机构应当在评审结束后2个工作日内将评审报告送</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人确认；</w:t>
      </w:r>
    </w:p>
    <w:p w14:paraId="0804EBCF">
      <w:pPr>
        <w:pStyle w:val="22"/>
        <w:keepNext w:val="0"/>
        <w:keepLines w:val="0"/>
        <w:pageBreakBefore w:val="0"/>
        <w:widowControl w:val="0"/>
        <w:numPr>
          <w:ilvl w:val="0"/>
          <w:numId w:val="0"/>
        </w:numPr>
        <w:shd w:val="clear" w:color="auto" w:fill="auto"/>
        <w:tabs>
          <w:tab w:val="left" w:pos="830"/>
        </w:tabs>
        <w:kinsoku/>
        <w:wordWrap/>
        <w:overflowPunct/>
        <w:topLinePunct w:val="0"/>
        <w:autoSpaceDE/>
        <w:autoSpaceDN/>
        <w:bidi w:val="0"/>
        <w:adjustRightInd/>
        <w:snapToGrid/>
        <w:spacing w:before="0" w:after="100" w:line="360" w:lineRule="auto"/>
        <w:ind w:left="0" w:leftChars="0" w:right="0" w:rightChars="0"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75" w:name="bookmark71"/>
      <w:bookmarkEnd w:id="175"/>
      <w:r>
        <w:rPr>
          <w:rFonts w:hint="eastAsia" w:ascii="仿宋" w:hAnsi="仿宋" w:eastAsia="仿宋" w:cs="仿宋"/>
          <w:color w:val="000000" w:themeColor="text1"/>
          <w:spacing w:val="0"/>
          <w:w w:val="100"/>
          <w:position w:val="0"/>
          <w:sz w:val="28"/>
          <w:szCs w:val="28"/>
          <w:highlight w:val="none"/>
          <w:lang w:val="en-US" w:eastAsia="zh-CN"/>
          <w14:textFill>
            <w14:solidFill>
              <w14:schemeClr w14:val="tx1"/>
            </w14:solidFill>
          </w14:textFill>
        </w:rPr>
        <w:t>9.2</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采购人</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应当在收到评审报告后5个工作日内，从评审报告提</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出</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的成交候选人中，根据质量和服务均能满足谈判文件实质性响应要求且最后报价最低的原则确定成交供应商</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也可以书面授权谈判小组直接确定成交供应商。采购人逾期未确定成交供应商且不提出异议的，视为确定评审报告提出的最后报价最低的供应商为成交供应商。</w:t>
      </w:r>
    </w:p>
    <w:p w14:paraId="280A0B6D">
      <w:pPr>
        <w:pStyle w:val="24"/>
        <w:keepNext/>
        <w:keepLines/>
        <w:pageBreakBefore w:val="0"/>
        <w:widowControl w:val="0"/>
        <w:numPr>
          <w:ilvl w:val="0"/>
          <w:numId w:val="0"/>
        </w:numPr>
        <w:shd w:val="clear" w:color="auto" w:fill="auto"/>
        <w:tabs>
          <w:tab w:val="left" w:pos="470"/>
        </w:tabs>
        <w:kinsoku/>
        <w:wordWrap/>
        <w:overflowPunct/>
        <w:topLinePunct w:val="0"/>
        <w:autoSpaceDE/>
        <w:autoSpaceDN/>
        <w:bidi w:val="0"/>
        <w:adjustRightInd/>
        <w:snapToGrid/>
        <w:spacing w:before="0" w:after="100" w:line="360" w:lineRule="auto"/>
        <w:ind w:left="0" w:leftChars="0" w:right="0" w:right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76" w:name="bookmark74"/>
      <w:bookmarkEnd w:id="176"/>
      <w:bookmarkStart w:id="177" w:name="bookmark73"/>
      <w:bookmarkStart w:id="178" w:name="bookmark75"/>
      <w:bookmarkStart w:id="179" w:name="bookmark72"/>
      <w:r>
        <w:rPr>
          <w:rFonts w:hint="eastAsia" w:ascii="仿宋" w:hAnsi="仿宋" w:eastAsia="仿宋" w:cs="仿宋"/>
          <w:color w:val="000000" w:themeColor="text1"/>
          <w:spacing w:val="0"/>
          <w:w w:val="100"/>
          <w:position w:val="0"/>
          <w:sz w:val="28"/>
          <w:szCs w:val="28"/>
          <w:highlight w:val="none"/>
          <w:lang w:val="en-US" w:eastAsia="zh-CN"/>
          <w14:textFill>
            <w14:solidFill>
              <w14:schemeClr w14:val="tx1"/>
            </w14:solidFill>
          </w14:textFill>
        </w:rPr>
        <w:t>10.</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成交通知书</w:t>
      </w:r>
      <w:bookmarkEnd w:id="177"/>
      <w:bookmarkEnd w:id="178"/>
      <w:bookmarkEnd w:id="179"/>
    </w:p>
    <w:p w14:paraId="2AC8F06F">
      <w:pPr>
        <w:pStyle w:val="22"/>
        <w:keepNext w:val="0"/>
        <w:keepLines w:val="0"/>
        <w:pageBreakBefore w:val="0"/>
        <w:widowControl w:val="0"/>
        <w:shd w:val="clear" w:color="auto" w:fill="auto"/>
        <w:kinsoku/>
        <w:wordWrap/>
        <w:overflowPunct/>
        <w:topLinePunct w:val="0"/>
        <w:autoSpaceDE/>
        <w:autoSpaceDN/>
        <w:bidi w:val="0"/>
        <w:adjustRightInd/>
        <w:snapToGrid/>
        <w:spacing w:before="0" w:after="100" w:line="360" w:lineRule="auto"/>
        <w:ind w:left="0" w:right="0" w:firstLine="48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0"/>
          <w:w w:val="100"/>
          <w:position w:val="0"/>
          <w:sz w:val="28"/>
          <w:szCs w:val="28"/>
          <w:highlight w:val="none"/>
          <w:lang w:val="en-US" w:eastAsia="en-US" w:bidi="en-US"/>
          <w14:textFill>
            <w14:solidFill>
              <w14:schemeClr w14:val="tx1"/>
            </w14:solidFill>
          </w14:textFill>
        </w:rPr>
        <w:t>10.</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1成交通知书为签订</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合同的依据之一，是合同的有效组成部分。</w:t>
      </w:r>
    </w:p>
    <w:p w14:paraId="52C338D6">
      <w:pPr>
        <w:pStyle w:val="22"/>
        <w:keepNext w:val="0"/>
        <w:keepLines w:val="0"/>
        <w:pageBreakBefore w:val="0"/>
        <w:widowControl w:val="0"/>
        <w:shd w:val="clear" w:color="auto" w:fill="auto"/>
        <w:kinsoku/>
        <w:wordWrap/>
        <w:overflowPunct/>
        <w:topLinePunct w:val="0"/>
        <w:autoSpaceDE/>
        <w:autoSpaceDN/>
        <w:bidi w:val="0"/>
        <w:adjustRightInd/>
        <w:snapToGrid/>
        <w:spacing w:before="0" w:after="100" w:line="360" w:lineRule="auto"/>
        <w:ind w:left="0" w:right="0" w:firstLine="48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0"/>
          <w:w w:val="100"/>
          <w:position w:val="0"/>
          <w:sz w:val="28"/>
          <w:szCs w:val="28"/>
          <w:highlight w:val="none"/>
          <w:lang w:val="en-US" w:eastAsia="en-US" w:bidi="en-US"/>
          <w14:textFill>
            <w14:solidFill>
              <w14:schemeClr w14:val="tx1"/>
            </w14:solidFill>
          </w14:textFill>
        </w:rPr>
        <w:t>10.2</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采购人</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按符合</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需求的合格供应商确定成交供应商，确定成交供应商后2个工作日内，</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代理机构在“</w:t>
      </w:r>
      <w:r>
        <w:rPr>
          <w:rFonts w:hint="eastAsia" w:ascii="仿宋" w:hAnsi="仿宋" w:eastAsia="仿宋" w:cs="仿宋"/>
          <w:color w:val="000000" w:themeColor="text1"/>
          <w:sz w:val="28"/>
          <w:szCs w:val="28"/>
          <w:highlight w:val="none"/>
          <w:lang w:eastAsia="zh-CN"/>
          <w14:textFill>
            <w14:solidFill>
              <w14:schemeClr w14:val="tx1"/>
            </w14:solidFill>
          </w14:textFill>
        </w:rPr>
        <w:t>《中国政府采购网》《</w:t>
      </w:r>
      <w:r>
        <w:rPr>
          <w:rFonts w:hint="eastAsia" w:ascii="仿宋" w:hAnsi="仿宋" w:eastAsia="仿宋" w:cs="仿宋"/>
          <w:color w:val="000000" w:themeColor="text1"/>
          <w:sz w:val="28"/>
          <w:szCs w:val="28"/>
          <w:highlight w:val="none"/>
          <w:lang w:val="en-US" w:eastAsia="zh-CN"/>
          <w14:textFill>
            <w14:solidFill>
              <w14:schemeClr w14:val="tx1"/>
            </w14:solidFill>
          </w14:textFill>
        </w:rPr>
        <w:t>乐采云平台》</w:t>
      </w:r>
      <w:r>
        <w:rPr>
          <w:rFonts w:hint="eastAsia" w:ascii="仿宋" w:hAnsi="仿宋" w:eastAsia="仿宋" w:cs="仿宋"/>
          <w:color w:val="000000" w:themeColor="text1"/>
          <w:spacing w:val="0"/>
          <w:w w:val="100"/>
          <w:position w:val="0"/>
          <w:sz w:val="28"/>
          <w:szCs w:val="28"/>
          <w:highlight w:val="none"/>
          <w:lang w:val="zh-CN" w:eastAsia="zh-CN" w:bidi="zh-CN"/>
          <w14:textFill>
            <w14:solidFill>
              <w14:schemeClr w14:val="tx1"/>
            </w14:solidFill>
          </w14:textFill>
        </w:rPr>
        <w:t>”上公</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示成交结果，由</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代理机构按照相关法律法规向成交供应商发</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出</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成交通知书。</w:t>
      </w:r>
    </w:p>
    <w:p w14:paraId="1A5602C7">
      <w:pPr>
        <w:pStyle w:val="22"/>
        <w:keepNext w:val="0"/>
        <w:keepLines w:val="0"/>
        <w:pageBreakBefore w:val="0"/>
        <w:widowControl w:val="0"/>
        <w:shd w:val="clear" w:color="auto" w:fill="auto"/>
        <w:kinsoku/>
        <w:wordWrap/>
        <w:overflowPunct/>
        <w:topLinePunct w:val="0"/>
        <w:autoSpaceDE/>
        <w:autoSpaceDN/>
        <w:bidi w:val="0"/>
        <w:adjustRightInd/>
        <w:snapToGrid/>
        <w:spacing w:before="0" w:after="100" w:line="360" w:lineRule="auto"/>
        <w:ind w:left="0" w:right="0" w:firstLine="480"/>
        <w:jc w:val="left"/>
        <w:textAlignment w:val="auto"/>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pPr>
      <w:r>
        <w:rPr>
          <w:rFonts w:hint="eastAsia" w:ascii="仿宋" w:hAnsi="仿宋" w:eastAsia="仿宋" w:cs="仿宋"/>
          <w:color w:val="000000" w:themeColor="text1"/>
          <w:spacing w:val="0"/>
          <w:w w:val="100"/>
          <w:position w:val="0"/>
          <w:sz w:val="28"/>
          <w:szCs w:val="28"/>
          <w:highlight w:val="none"/>
          <w:lang w:val="en-US" w:eastAsia="en-US" w:bidi="en-US"/>
          <w14:textFill>
            <w14:solidFill>
              <w14:schemeClr w14:val="tx1"/>
            </w14:solidFill>
          </w14:textFill>
        </w:rPr>
        <w:t>10.3</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成交通知书将作为签订合同的依据。成交通知书对</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采购人</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和成交供应商均具有法律效力。成交通知书发</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出</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后，</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采购人</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改变成交结果或成交供应商无正当理由放弃成交项目的，应当依法承担相关责任。</w:t>
      </w:r>
    </w:p>
    <w:p w14:paraId="2FC6B5A2">
      <w:pPr>
        <w:pStyle w:val="22"/>
        <w:keepNext w:val="0"/>
        <w:keepLines w:val="0"/>
        <w:pageBreakBefore w:val="0"/>
        <w:widowControl w:val="0"/>
        <w:shd w:val="clear" w:color="auto" w:fill="auto"/>
        <w:kinsoku/>
        <w:wordWrap/>
        <w:overflowPunct/>
        <w:topLinePunct w:val="0"/>
        <w:autoSpaceDE/>
        <w:autoSpaceDN/>
        <w:bidi w:val="0"/>
        <w:adjustRightInd/>
        <w:snapToGrid/>
        <w:spacing w:before="0" w:after="100" w:line="360" w:lineRule="auto"/>
        <w:ind w:left="0" w:right="0" w:firstLine="480"/>
        <w:jc w:val="left"/>
        <w:textAlignment w:val="auto"/>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pP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成交供应商拒绝签订采购合同的，采购人可以按照</w:t>
      </w:r>
      <w:r>
        <w:rPr>
          <w:rFonts w:hint="eastAsia" w:ascii="仿宋" w:hAnsi="仿宋" w:eastAsia="仿宋" w:cs="仿宋"/>
          <w:color w:val="000000" w:themeColor="text1"/>
          <w:spacing w:val="0"/>
          <w:w w:val="100"/>
          <w:position w:val="0"/>
          <w:sz w:val="28"/>
          <w:szCs w:val="28"/>
          <w:highlight w:val="none"/>
          <w:lang w:val="en-US" w:eastAsia="zh-CN"/>
          <w14:textFill>
            <w14:solidFill>
              <w14:schemeClr w14:val="tx1"/>
            </w14:solidFill>
          </w14:textFill>
        </w:rPr>
        <w:t>本章第9.2条</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规定的原则确定其他供应商作为成交供应商并签订采购合同，也可以重新开展采购活动。拒绝签订采购合同的成交供应商不得参加对该项目重新开展的采购活动。</w:t>
      </w:r>
    </w:p>
    <w:p w14:paraId="1909C1C3">
      <w:pPr>
        <w:pStyle w:val="22"/>
        <w:keepNext w:val="0"/>
        <w:keepLines w:val="0"/>
        <w:pageBreakBefore w:val="0"/>
        <w:widowControl w:val="0"/>
        <w:numPr>
          <w:ilvl w:val="0"/>
          <w:numId w:val="0"/>
        </w:numPr>
        <w:shd w:val="clear" w:color="auto" w:fill="auto"/>
        <w:tabs>
          <w:tab w:val="left" w:pos="920"/>
        </w:tabs>
        <w:kinsoku/>
        <w:wordWrap/>
        <w:overflowPunct/>
        <w:topLinePunct w:val="0"/>
        <w:autoSpaceDE/>
        <w:autoSpaceDN/>
        <w:bidi w:val="0"/>
        <w:adjustRightInd/>
        <w:snapToGrid/>
        <w:spacing w:before="0" w:after="100" w:line="360" w:lineRule="auto"/>
        <w:ind w:right="0" w:rightChars="0" w:firstLine="482"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80" w:name="bookmark76"/>
      <w:bookmarkEnd w:id="180"/>
      <w:r>
        <w:rPr>
          <w:rFonts w:hint="eastAsia" w:ascii="仿宋" w:hAnsi="仿宋" w:eastAsia="仿宋" w:cs="仿宋"/>
          <w:color w:val="000000" w:themeColor="text1"/>
          <w:spacing w:val="0"/>
          <w:w w:val="100"/>
          <w:position w:val="0"/>
          <w:sz w:val="28"/>
          <w:szCs w:val="28"/>
          <w:highlight w:val="none"/>
          <w:lang w:val="en-US" w:eastAsia="zh-CN"/>
          <w14:textFill>
            <w14:solidFill>
              <w14:schemeClr w14:val="tx1"/>
            </w14:solidFill>
          </w14:textFill>
        </w:rPr>
        <w:t>10.4</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采购人</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和</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代理机构不对成交或未成交原因作</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出</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解释，也不退还响应文件。</w:t>
      </w:r>
    </w:p>
    <w:p w14:paraId="42A500AD">
      <w:pPr>
        <w:pStyle w:val="24"/>
        <w:keepNext/>
        <w:keepLines/>
        <w:pageBreakBefore w:val="0"/>
        <w:widowControl w:val="0"/>
        <w:numPr>
          <w:ilvl w:val="0"/>
          <w:numId w:val="3"/>
        </w:numPr>
        <w:shd w:val="clear" w:color="auto" w:fill="auto"/>
        <w:kinsoku/>
        <w:wordWrap/>
        <w:overflowPunct/>
        <w:topLinePunct w:val="0"/>
        <w:autoSpaceDE/>
        <w:autoSpaceDN/>
        <w:bidi w:val="0"/>
        <w:adjustRightInd/>
        <w:snapToGrid/>
        <w:spacing w:before="0" w:after="100" w:line="360" w:lineRule="auto"/>
        <w:ind w:left="0" w:right="0" w:firstLine="0"/>
        <w:jc w:val="left"/>
        <w:textAlignment w:val="auto"/>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pPr>
      <w:bookmarkStart w:id="181" w:name="bookmark79"/>
      <w:bookmarkStart w:id="182" w:name="bookmark78"/>
      <w:bookmarkStart w:id="183" w:name="bookmark77"/>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谈判</w:t>
      </w:r>
      <w:r>
        <w:rPr>
          <w:rFonts w:hint="eastAsia" w:ascii="仿宋" w:hAnsi="仿宋" w:eastAsia="仿宋" w:cs="仿宋"/>
          <w:color w:val="000000" w:themeColor="text1"/>
          <w:spacing w:val="0"/>
          <w:w w:val="100"/>
          <w:position w:val="0"/>
          <w:sz w:val="28"/>
          <w:szCs w:val="28"/>
          <w:highlight w:val="none"/>
          <w:lang w:val="en-US" w:eastAsia="zh-CN"/>
          <w14:textFill>
            <w14:solidFill>
              <w14:schemeClr w14:val="tx1"/>
            </w14:solidFill>
          </w14:textFill>
        </w:rPr>
        <w:t>小组</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在</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活动中承担以下义务：</w:t>
      </w:r>
      <w:bookmarkEnd w:id="181"/>
      <w:bookmarkEnd w:id="182"/>
      <w:bookmarkEnd w:id="183"/>
    </w:p>
    <w:p w14:paraId="566790EA">
      <w:pPr>
        <w:pStyle w:val="22"/>
        <w:keepNext w:val="0"/>
        <w:keepLines w:val="0"/>
        <w:pageBreakBefore w:val="0"/>
        <w:widowControl w:val="0"/>
        <w:shd w:val="clear" w:color="auto" w:fill="auto"/>
        <w:kinsoku/>
        <w:wordWrap/>
        <w:overflowPunct/>
        <w:topLinePunct w:val="0"/>
        <w:autoSpaceDE/>
        <w:autoSpaceDN/>
        <w:bidi w:val="0"/>
        <w:adjustRightInd/>
        <w:snapToGrid/>
        <w:spacing w:before="0" w:after="100" w:line="360" w:lineRule="auto"/>
        <w:ind w:left="0" w:right="0" w:firstLine="600"/>
        <w:jc w:val="left"/>
        <w:textAlignment w:val="auto"/>
        <w:rPr>
          <w:rFonts w:hint="eastAsia" w:ascii="仿宋" w:hAnsi="仿宋" w:eastAsia="仿宋" w:cs="仿宋"/>
          <w:b w:val="0"/>
          <w:bCs w:val="0"/>
          <w:i w:val="0"/>
          <w:iCs w:val="0"/>
          <w:smallCaps w:val="0"/>
          <w:strike w:val="0"/>
          <w:color w:val="000000" w:themeColor="text1"/>
          <w:spacing w:val="0"/>
          <w:w w:val="100"/>
          <w:position w:val="0"/>
          <w:sz w:val="28"/>
          <w:szCs w:val="28"/>
          <w:highlight w:val="none"/>
          <w14:textFill>
            <w14:solidFill>
              <w14:schemeClr w14:val="tx1"/>
            </w14:solidFill>
          </w14:textFill>
        </w:rPr>
      </w:pPr>
      <w:r>
        <w:rPr>
          <w:rFonts w:hint="eastAsia" w:ascii="仿宋" w:hAnsi="仿宋" w:eastAsia="仿宋" w:cs="仿宋"/>
          <w:b w:val="0"/>
          <w:bCs w:val="0"/>
          <w:i w:val="0"/>
          <w:iCs w:val="0"/>
          <w:smallCaps w:val="0"/>
          <w:strike w:val="0"/>
          <w:color w:val="000000" w:themeColor="text1"/>
          <w:spacing w:val="0"/>
          <w:w w:val="100"/>
          <w:position w:val="0"/>
          <w:sz w:val="28"/>
          <w:szCs w:val="28"/>
          <w:highlight w:val="none"/>
          <w:lang w:val="en-US" w:eastAsia="en-US"/>
          <w14:textFill>
            <w14:solidFill>
              <w14:schemeClr w14:val="tx1"/>
            </w14:solidFill>
          </w14:textFill>
        </w:rPr>
        <w:t>（</w:t>
      </w:r>
      <w:r>
        <w:rPr>
          <w:rFonts w:hint="eastAsia" w:ascii="仿宋" w:hAnsi="仿宋" w:eastAsia="仿宋" w:cs="仿宋"/>
          <w:b w:val="0"/>
          <w:bCs w:val="0"/>
          <w:i w:val="0"/>
          <w:iCs w:val="0"/>
          <w:smallCaps w:val="0"/>
          <w:strike w:val="0"/>
          <w:color w:val="000000" w:themeColor="text1"/>
          <w:spacing w:val="0"/>
          <w:w w:val="100"/>
          <w:position w:val="0"/>
          <w:sz w:val="28"/>
          <w:szCs w:val="28"/>
          <w:highlight w:val="none"/>
          <w:lang w:val="en-US" w:eastAsia="zh-CN"/>
          <w14:textFill>
            <w14:solidFill>
              <w14:schemeClr w14:val="tx1"/>
            </w14:solidFill>
          </w14:textFill>
        </w:rPr>
        <w:t>一</w:t>
      </w:r>
      <w:r>
        <w:rPr>
          <w:rFonts w:hint="eastAsia" w:ascii="仿宋" w:hAnsi="仿宋" w:eastAsia="仿宋" w:cs="仿宋"/>
          <w:b w:val="0"/>
          <w:bCs w:val="0"/>
          <w:i w:val="0"/>
          <w:iCs w:val="0"/>
          <w:smallCaps w:val="0"/>
          <w:strike w:val="0"/>
          <w:color w:val="000000" w:themeColor="text1"/>
          <w:spacing w:val="0"/>
          <w:w w:val="100"/>
          <w:position w:val="0"/>
          <w:sz w:val="28"/>
          <w:szCs w:val="28"/>
          <w:highlight w:val="none"/>
          <w:lang w:val="en-US" w:eastAsia="en-US"/>
          <w14:textFill>
            <w14:solidFill>
              <w14:schemeClr w14:val="tx1"/>
            </w14:solidFill>
          </w14:textFill>
        </w:rPr>
        <w:t>）</w:t>
      </w:r>
      <w:r>
        <w:rPr>
          <w:rFonts w:hint="eastAsia" w:ascii="仿宋" w:hAnsi="仿宋" w:eastAsia="仿宋" w:cs="仿宋"/>
          <w:b w:val="0"/>
          <w:bCs w:val="0"/>
          <w:i w:val="0"/>
          <w:iCs w:val="0"/>
          <w:smallCaps w:val="0"/>
          <w:strike w:val="0"/>
          <w:color w:val="000000" w:themeColor="text1"/>
          <w:spacing w:val="0"/>
          <w:w w:val="100"/>
          <w:position w:val="0"/>
          <w:sz w:val="28"/>
          <w:szCs w:val="28"/>
          <w:highlight w:val="none"/>
          <w14:textFill>
            <w14:solidFill>
              <w14:schemeClr w14:val="tx1"/>
            </w14:solidFill>
          </w14:textFill>
        </w:rPr>
        <w:t>遵守评审工作纪律；</w:t>
      </w:r>
    </w:p>
    <w:p w14:paraId="54FDE976">
      <w:pPr>
        <w:pStyle w:val="22"/>
        <w:keepNext w:val="0"/>
        <w:keepLines w:val="0"/>
        <w:pageBreakBefore w:val="0"/>
        <w:widowControl w:val="0"/>
        <w:shd w:val="clear" w:color="auto" w:fill="auto"/>
        <w:kinsoku/>
        <w:wordWrap/>
        <w:overflowPunct/>
        <w:topLinePunct w:val="0"/>
        <w:autoSpaceDE/>
        <w:autoSpaceDN/>
        <w:bidi w:val="0"/>
        <w:adjustRightInd/>
        <w:snapToGrid/>
        <w:spacing w:before="0" w:after="100" w:line="360" w:lineRule="auto"/>
        <w:ind w:left="0" w:right="0" w:firstLine="6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84" w:name="bookmark80"/>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w:t>
      </w:r>
      <w:bookmarkEnd w:id="184"/>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二）按照客观、公正、审慎的原则，根据谈判文件规定的评审程序、评审方法和评审标</w:t>
      </w:r>
    </w:p>
    <w:p w14:paraId="155DB1C7">
      <w:pPr>
        <w:pStyle w:val="22"/>
        <w:keepNext w:val="0"/>
        <w:keepLines w:val="0"/>
        <w:pageBreakBefore w:val="0"/>
        <w:widowControl w:val="0"/>
        <w:shd w:val="clear" w:color="auto" w:fill="auto"/>
        <w:kinsoku/>
        <w:wordWrap/>
        <w:overflowPunct/>
        <w:topLinePunct w:val="0"/>
        <w:autoSpaceDE/>
        <w:autoSpaceDN/>
        <w:bidi w:val="0"/>
        <w:adjustRightInd/>
        <w:snapToGrid/>
        <w:spacing w:before="0" w:after="100" w:line="360" w:lineRule="auto"/>
        <w:ind w:left="0" w:right="0" w:firstLine="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准进行独立评审；</w:t>
      </w:r>
    </w:p>
    <w:p w14:paraId="65CBDE50">
      <w:pPr>
        <w:pStyle w:val="22"/>
        <w:keepNext w:val="0"/>
        <w:keepLines w:val="0"/>
        <w:pageBreakBefore w:val="0"/>
        <w:widowControl w:val="0"/>
        <w:shd w:val="clear" w:color="auto" w:fill="auto"/>
        <w:tabs>
          <w:tab w:val="left" w:pos="1235"/>
        </w:tabs>
        <w:kinsoku/>
        <w:wordWrap/>
        <w:overflowPunct/>
        <w:topLinePunct w:val="0"/>
        <w:autoSpaceDE/>
        <w:autoSpaceDN/>
        <w:bidi w:val="0"/>
        <w:adjustRightInd/>
        <w:snapToGrid/>
        <w:spacing w:before="0" w:after="100" w:line="360" w:lineRule="auto"/>
        <w:ind w:left="0" w:right="0" w:firstLine="6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85" w:name="bookmark81"/>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w:t>
      </w:r>
      <w:bookmarkEnd w:id="185"/>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三）不得泄露评审文件、评审情况和在评审过程中获悉的商业秘密；</w:t>
      </w:r>
    </w:p>
    <w:p w14:paraId="09B46D1F">
      <w:pPr>
        <w:pStyle w:val="22"/>
        <w:keepNext w:val="0"/>
        <w:keepLines w:val="0"/>
        <w:pageBreakBefore w:val="0"/>
        <w:widowControl w:val="0"/>
        <w:shd w:val="clear" w:color="auto" w:fill="auto"/>
        <w:tabs>
          <w:tab w:val="left" w:pos="1235"/>
        </w:tabs>
        <w:kinsoku/>
        <w:wordWrap/>
        <w:overflowPunct/>
        <w:topLinePunct w:val="0"/>
        <w:autoSpaceDE/>
        <w:autoSpaceDN/>
        <w:bidi w:val="0"/>
        <w:adjustRightInd/>
        <w:snapToGrid/>
        <w:spacing w:before="0" w:after="100" w:line="360" w:lineRule="auto"/>
        <w:ind w:left="0" w:right="0" w:firstLine="6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86" w:name="bookmark82"/>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w:t>
      </w:r>
      <w:bookmarkEnd w:id="186"/>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四）及时向</w:t>
      </w:r>
      <w:r>
        <w:rPr>
          <w:rFonts w:hint="eastAsia" w:ascii="仿宋" w:hAnsi="仿宋" w:eastAsia="仿宋" w:cs="仿宋"/>
          <w:color w:val="000000" w:themeColor="text1"/>
          <w:spacing w:val="0"/>
          <w:w w:val="100"/>
          <w:position w:val="0"/>
          <w:sz w:val="28"/>
          <w:szCs w:val="28"/>
          <w:highlight w:val="none"/>
          <w:lang w:val="en-US" w:eastAsia="zh-CN"/>
          <w14:textFill>
            <w14:solidFill>
              <w14:schemeClr w14:val="tx1"/>
            </w14:solidFill>
          </w14:textFill>
        </w:rPr>
        <w:t>监督</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部门报告评审过程中发现的</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采购人</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代理机构向评审专家做倾向性、误导性的解释或者说明，以及供应商行贿、提供虚假材料或者串通等违法行为；</w:t>
      </w:r>
    </w:p>
    <w:p w14:paraId="25BC5F95">
      <w:pPr>
        <w:pStyle w:val="22"/>
        <w:keepNext w:val="0"/>
        <w:keepLines w:val="0"/>
        <w:pageBreakBefore w:val="0"/>
        <w:widowControl w:val="0"/>
        <w:shd w:val="clear" w:color="auto" w:fill="auto"/>
        <w:tabs>
          <w:tab w:val="left" w:pos="1235"/>
        </w:tabs>
        <w:kinsoku/>
        <w:wordWrap/>
        <w:overflowPunct/>
        <w:topLinePunct w:val="0"/>
        <w:autoSpaceDE/>
        <w:autoSpaceDN/>
        <w:bidi w:val="0"/>
        <w:adjustRightInd/>
        <w:snapToGrid/>
        <w:spacing w:before="0" w:after="100" w:line="360" w:lineRule="auto"/>
        <w:ind w:left="0" w:right="0" w:firstLine="6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87" w:name="bookmark83"/>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w:t>
      </w:r>
      <w:bookmarkEnd w:id="187"/>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五）发现谈判文件内容违反国家有关强制性规定或者谈判文件存在歧义、重大缺陷导致评审工作无法进行时，停止评审并向</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人或者</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代理机构书面说明情况；</w:t>
      </w:r>
    </w:p>
    <w:p w14:paraId="56041E95">
      <w:pPr>
        <w:pStyle w:val="22"/>
        <w:keepNext w:val="0"/>
        <w:keepLines w:val="0"/>
        <w:pageBreakBefore w:val="0"/>
        <w:widowControl w:val="0"/>
        <w:shd w:val="clear" w:color="auto" w:fill="auto"/>
        <w:tabs>
          <w:tab w:val="left" w:pos="1250"/>
        </w:tabs>
        <w:kinsoku/>
        <w:wordWrap/>
        <w:overflowPunct/>
        <w:topLinePunct w:val="0"/>
        <w:autoSpaceDE/>
        <w:autoSpaceDN/>
        <w:bidi w:val="0"/>
        <w:adjustRightInd/>
        <w:snapToGrid/>
        <w:spacing w:before="0" w:after="100" w:line="360" w:lineRule="auto"/>
        <w:ind w:left="0" w:right="0" w:firstLine="6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88" w:name="bookmark84"/>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w:t>
      </w:r>
      <w:bookmarkEnd w:id="188"/>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六）及时向监察等部门举报在评审过程中受到非法干预的情况；</w:t>
      </w:r>
    </w:p>
    <w:p w14:paraId="551EA09D">
      <w:pPr>
        <w:pStyle w:val="22"/>
        <w:keepNext w:val="0"/>
        <w:keepLines w:val="0"/>
        <w:pageBreakBefore w:val="0"/>
        <w:widowControl w:val="0"/>
        <w:shd w:val="clear" w:color="auto" w:fill="auto"/>
        <w:tabs>
          <w:tab w:val="left" w:pos="1250"/>
        </w:tabs>
        <w:kinsoku/>
        <w:wordWrap/>
        <w:overflowPunct/>
        <w:topLinePunct w:val="0"/>
        <w:autoSpaceDE/>
        <w:autoSpaceDN/>
        <w:bidi w:val="0"/>
        <w:adjustRightInd/>
        <w:snapToGrid/>
        <w:spacing w:before="0" w:after="100" w:line="360" w:lineRule="auto"/>
        <w:ind w:left="0" w:right="0" w:firstLine="6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89" w:name="bookmark85"/>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w:t>
      </w:r>
      <w:bookmarkEnd w:id="189"/>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七）配合答复处理供应商的询问、质疑和投诉等事项；</w:t>
      </w:r>
    </w:p>
    <w:p w14:paraId="5E97265D">
      <w:pPr>
        <w:pStyle w:val="22"/>
        <w:keepNext w:val="0"/>
        <w:keepLines w:val="0"/>
        <w:pageBreakBefore w:val="0"/>
        <w:widowControl w:val="0"/>
        <w:shd w:val="clear" w:color="auto" w:fill="auto"/>
        <w:kinsoku/>
        <w:wordWrap/>
        <w:overflowPunct/>
        <w:topLinePunct w:val="0"/>
        <w:autoSpaceDE/>
        <w:autoSpaceDN/>
        <w:bidi w:val="0"/>
        <w:adjustRightInd/>
        <w:snapToGrid/>
        <w:spacing w:before="0" w:after="100" w:line="360" w:lineRule="auto"/>
        <w:ind w:left="0" w:right="0" w:firstLine="0"/>
        <w:jc w:val="left"/>
        <w:textAlignment w:val="auto"/>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pacing w:val="0"/>
          <w:w w:val="100"/>
          <w:position w:val="0"/>
          <w:sz w:val="28"/>
          <w:szCs w:val="28"/>
          <w:highlight w:val="none"/>
          <w:lang w:val="en-US" w:eastAsia="en-US" w:bidi="en-US"/>
          <w14:textFill>
            <w14:solidFill>
              <w14:schemeClr w14:val="tx1"/>
            </w14:solidFill>
          </w14:textFill>
        </w:rPr>
        <w:t>12.</w:t>
      </w:r>
      <w:r>
        <w:rPr>
          <w:rFonts w:hint="eastAsia" w:ascii="仿宋" w:hAnsi="仿宋" w:eastAsia="仿宋" w:cs="仿宋"/>
          <w:b/>
          <w:bCs/>
          <w:color w:val="000000" w:themeColor="text1"/>
          <w:spacing w:val="0"/>
          <w:w w:val="100"/>
          <w:position w:val="0"/>
          <w:sz w:val="28"/>
          <w:szCs w:val="28"/>
          <w:highlight w:val="none"/>
          <w14:textFill>
            <w14:solidFill>
              <w14:schemeClr w14:val="tx1"/>
            </w14:solidFill>
          </w14:textFill>
        </w:rPr>
        <w:t>评审专家在</w:t>
      </w:r>
      <w:r>
        <w:rPr>
          <w:rFonts w:hint="eastAsia" w:ascii="仿宋" w:hAnsi="仿宋" w:eastAsia="仿宋" w:cs="仿宋"/>
          <w:b/>
          <w:bCs/>
          <w:color w:val="000000" w:themeColor="text1"/>
          <w:spacing w:val="0"/>
          <w:w w:val="100"/>
          <w:position w:val="0"/>
          <w:sz w:val="28"/>
          <w:szCs w:val="28"/>
          <w:highlight w:val="none"/>
          <w:lang w:eastAsia="zh-CN"/>
          <w14:textFill>
            <w14:solidFill>
              <w14:schemeClr w14:val="tx1"/>
            </w14:solidFill>
          </w14:textFill>
        </w:rPr>
        <w:t>采购</w:t>
      </w:r>
      <w:r>
        <w:rPr>
          <w:rFonts w:hint="eastAsia" w:ascii="仿宋" w:hAnsi="仿宋" w:eastAsia="仿宋" w:cs="仿宋"/>
          <w:b/>
          <w:bCs/>
          <w:color w:val="000000" w:themeColor="text1"/>
          <w:spacing w:val="0"/>
          <w:w w:val="100"/>
          <w:position w:val="0"/>
          <w:sz w:val="28"/>
          <w:szCs w:val="28"/>
          <w:highlight w:val="none"/>
          <w14:textFill>
            <w14:solidFill>
              <w14:schemeClr w14:val="tx1"/>
            </w14:solidFill>
          </w14:textFill>
        </w:rPr>
        <w:t>活动中应当遵守以下工</w:t>
      </w:r>
      <w:r>
        <w:rPr>
          <w:rFonts w:hint="eastAsia" w:ascii="仿宋" w:hAnsi="仿宋" w:eastAsia="仿宋" w:cs="仿宋"/>
          <w:b/>
          <w:bCs/>
          <w:color w:val="000000" w:themeColor="text1"/>
          <w:spacing w:val="0"/>
          <w:w w:val="100"/>
          <w:position w:val="0"/>
          <w:sz w:val="28"/>
          <w:szCs w:val="28"/>
          <w:highlight w:val="none"/>
          <w:lang w:val="zh-CN" w:eastAsia="zh-CN" w:bidi="zh-CN"/>
          <w14:textFill>
            <w14:solidFill>
              <w14:schemeClr w14:val="tx1"/>
            </w14:solidFill>
          </w14:textFill>
        </w:rPr>
        <w:t>作纪律：</w:t>
      </w:r>
    </w:p>
    <w:p w14:paraId="4556D540">
      <w:pPr>
        <w:pStyle w:val="22"/>
        <w:keepNext w:val="0"/>
        <w:keepLines w:val="0"/>
        <w:pageBreakBefore w:val="0"/>
        <w:widowControl w:val="0"/>
        <w:shd w:val="clear" w:color="auto" w:fill="auto"/>
        <w:tabs>
          <w:tab w:val="left" w:pos="1235"/>
        </w:tabs>
        <w:kinsoku/>
        <w:wordWrap/>
        <w:overflowPunct/>
        <w:topLinePunct w:val="0"/>
        <w:autoSpaceDE/>
        <w:autoSpaceDN/>
        <w:bidi w:val="0"/>
        <w:adjustRightInd/>
        <w:snapToGrid/>
        <w:spacing w:before="0" w:after="100" w:line="360" w:lineRule="auto"/>
        <w:ind w:left="0" w:right="0" w:firstLine="6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90" w:name="bookmark87"/>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w:t>
      </w:r>
      <w:bookmarkEnd w:id="190"/>
      <w:r>
        <w:rPr>
          <w:rFonts w:hint="eastAsia" w:ascii="仿宋" w:hAnsi="仿宋" w:eastAsia="仿宋" w:cs="仿宋"/>
          <w:color w:val="000000" w:themeColor="text1"/>
          <w:spacing w:val="0"/>
          <w:w w:val="100"/>
          <w:position w:val="0"/>
          <w:sz w:val="28"/>
          <w:szCs w:val="28"/>
          <w:highlight w:val="none"/>
          <w:lang w:val="en-US" w:eastAsia="zh-CN"/>
          <w14:textFill>
            <w14:solidFill>
              <w14:schemeClr w14:val="tx1"/>
            </w14:solidFill>
          </w14:textFill>
        </w:rPr>
        <w:t>一</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）评审前，应当将通讯工具或者相关电子设备交由</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代理机构统一保管；</w:t>
      </w:r>
    </w:p>
    <w:p w14:paraId="5E3C414E">
      <w:pPr>
        <w:pStyle w:val="22"/>
        <w:keepNext w:val="0"/>
        <w:keepLines w:val="0"/>
        <w:pageBreakBefore w:val="0"/>
        <w:widowControl w:val="0"/>
        <w:shd w:val="clear" w:color="auto" w:fill="auto"/>
        <w:tabs>
          <w:tab w:val="left" w:pos="1220"/>
        </w:tabs>
        <w:kinsoku/>
        <w:wordWrap/>
        <w:overflowPunct/>
        <w:topLinePunct w:val="0"/>
        <w:autoSpaceDE/>
        <w:autoSpaceDN/>
        <w:bidi w:val="0"/>
        <w:adjustRightInd/>
        <w:snapToGrid/>
        <w:spacing w:before="0" w:after="100" w:line="360" w:lineRule="auto"/>
        <w:ind w:left="0" w:right="0" w:firstLine="6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91" w:name="bookmark88"/>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w:t>
      </w:r>
      <w:bookmarkEnd w:id="191"/>
      <w:r>
        <w:rPr>
          <w:rFonts w:hint="eastAsia" w:ascii="仿宋" w:hAnsi="仿宋" w:eastAsia="仿宋" w:cs="仿宋"/>
          <w:color w:val="000000" w:themeColor="text1"/>
          <w:spacing w:val="0"/>
          <w:w w:val="100"/>
          <w:position w:val="0"/>
          <w:sz w:val="28"/>
          <w:szCs w:val="28"/>
          <w:highlight w:val="none"/>
          <w:lang w:val="en-US" w:eastAsia="zh-CN"/>
          <w14:textFill>
            <w14:solidFill>
              <w14:schemeClr w14:val="tx1"/>
            </w14:solidFill>
          </w14:textFill>
        </w:rPr>
        <w:t>二</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）评审过程中，不得与外界联系，因发生不可预见情况，确实需要与外界联系的，应当在监督人员监督之下办理；</w:t>
      </w:r>
    </w:p>
    <w:p w14:paraId="788A830C">
      <w:pPr>
        <w:pStyle w:val="22"/>
        <w:keepNext w:val="0"/>
        <w:keepLines w:val="0"/>
        <w:pageBreakBefore w:val="0"/>
        <w:widowControl w:val="0"/>
        <w:shd w:val="clear" w:color="auto" w:fill="auto"/>
        <w:tabs>
          <w:tab w:val="left" w:pos="1235"/>
        </w:tabs>
        <w:kinsoku/>
        <w:wordWrap/>
        <w:overflowPunct/>
        <w:topLinePunct w:val="0"/>
        <w:autoSpaceDE/>
        <w:autoSpaceDN/>
        <w:bidi w:val="0"/>
        <w:adjustRightInd/>
        <w:snapToGrid/>
        <w:spacing w:before="0" w:after="100" w:line="360" w:lineRule="auto"/>
        <w:ind w:left="0" w:right="0" w:firstLine="6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92" w:name="bookmark89"/>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w:t>
      </w:r>
      <w:bookmarkEnd w:id="192"/>
      <w:r>
        <w:rPr>
          <w:rFonts w:hint="eastAsia" w:ascii="仿宋" w:hAnsi="仿宋" w:eastAsia="仿宋" w:cs="仿宋"/>
          <w:color w:val="000000" w:themeColor="text1"/>
          <w:spacing w:val="0"/>
          <w:w w:val="100"/>
          <w:position w:val="0"/>
          <w:sz w:val="28"/>
          <w:szCs w:val="28"/>
          <w:highlight w:val="none"/>
          <w:lang w:val="en-US" w:eastAsia="zh-CN"/>
          <w14:textFill>
            <w14:solidFill>
              <w14:schemeClr w14:val="tx1"/>
            </w14:solidFill>
          </w14:textFill>
        </w:rPr>
        <w:t>三</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）评审过程中，不得发表影响评审公正的倾向性、歧视性言论，不得征询或者接受</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采购人</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的倾向性意见，不得明示或暗示供应商在澄清时表达与其响应文件原义不同的意见，不得以谈判文件没有规定的评审方法和标准作为评审的依据，不得修改或者细化评审程序、评审方法、评审因素和评审标准，不得违规撰写评审意见，不得拒绝对自己的评审意见签字确认；</w:t>
      </w:r>
    </w:p>
    <w:p w14:paraId="1281E038">
      <w:pPr>
        <w:pStyle w:val="22"/>
        <w:keepNext w:val="0"/>
        <w:keepLines w:val="0"/>
        <w:pageBreakBefore w:val="0"/>
        <w:widowControl w:val="0"/>
        <w:shd w:val="clear" w:color="auto" w:fill="auto"/>
        <w:tabs>
          <w:tab w:val="left" w:pos="635"/>
        </w:tabs>
        <w:kinsoku/>
        <w:wordWrap/>
        <w:overflowPunct/>
        <w:topLinePunct w:val="0"/>
        <w:autoSpaceDE/>
        <w:autoSpaceDN/>
        <w:bidi w:val="0"/>
        <w:adjustRightInd/>
        <w:snapToGrid/>
        <w:spacing w:before="0" w:after="100" w:line="360" w:lineRule="auto"/>
        <w:ind w:left="0" w:right="0" w:firstLine="6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93" w:name="bookmark90"/>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w:t>
      </w:r>
      <w:bookmarkEnd w:id="193"/>
      <w:r>
        <w:rPr>
          <w:rFonts w:hint="eastAsia" w:ascii="仿宋" w:hAnsi="仿宋" w:eastAsia="仿宋" w:cs="仿宋"/>
          <w:color w:val="000000" w:themeColor="text1"/>
          <w:spacing w:val="0"/>
          <w:w w:val="100"/>
          <w:position w:val="0"/>
          <w:sz w:val="28"/>
          <w:szCs w:val="28"/>
          <w:highlight w:val="none"/>
          <w:lang w:val="en-US" w:eastAsia="zh-CN"/>
          <w14:textFill>
            <w14:solidFill>
              <w14:schemeClr w14:val="tx1"/>
            </w14:solidFill>
          </w14:textFill>
        </w:rPr>
        <w:t>四</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）在评审过程中和评审结束后，不得记录、复制或带走任何评审资料，不得向外界透露评审内容；</w:t>
      </w:r>
    </w:p>
    <w:p w14:paraId="28DC8B4A">
      <w:pPr>
        <w:pStyle w:val="22"/>
        <w:keepNext w:val="0"/>
        <w:keepLines w:val="0"/>
        <w:pageBreakBefore w:val="0"/>
        <w:widowControl w:val="0"/>
        <w:shd w:val="clear" w:color="auto" w:fill="auto"/>
        <w:tabs>
          <w:tab w:val="left" w:pos="1250"/>
        </w:tabs>
        <w:kinsoku/>
        <w:wordWrap/>
        <w:overflowPunct/>
        <w:topLinePunct w:val="0"/>
        <w:autoSpaceDE/>
        <w:autoSpaceDN/>
        <w:bidi w:val="0"/>
        <w:adjustRightInd/>
        <w:snapToGrid/>
        <w:spacing w:before="0" w:after="100" w:line="360" w:lineRule="auto"/>
        <w:ind w:left="0" w:right="0" w:firstLine="6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94" w:name="bookmark91"/>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w:t>
      </w:r>
      <w:bookmarkEnd w:id="194"/>
      <w:r>
        <w:rPr>
          <w:rFonts w:hint="eastAsia" w:ascii="仿宋" w:hAnsi="仿宋" w:eastAsia="仿宋" w:cs="仿宋"/>
          <w:color w:val="000000" w:themeColor="text1"/>
          <w:spacing w:val="0"/>
          <w:w w:val="100"/>
          <w:position w:val="0"/>
          <w:sz w:val="28"/>
          <w:szCs w:val="28"/>
          <w:highlight w:val="none"/>
          <w:lang w:val="en-US" w:eastAsia="zh-CN"/>
          <w14:textFill>
            <w14:solidFill>
              <w14:schemeClr w14:val="tx1"/>
            </w14:solidFill>
          </w14:textFill>
        </w:rPr>
        <w:t>五</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）评审现场服从</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代理机构工作人员的管理，接受现场监督人员的合法监督；</w:t>
      </w:r>
    </w:p>
    <w:p w14:paraId="3372AEE0">
      <w:pPr>
        <w:pStyle w:val="21"/>
        <w:pageBreakBefore w:val="0"/>
        <w:kinsoku/>
        <w:wordWrap/>
        <w:overflowPunct/>
        <w:topLinePunct w:val="0"/>
        <w:bidi w:val="0"/>
        <w:snapToGrid/>
        <w:spacing w:line="360" w:lineRule="auto"/>
        <w:ind w:firstLine="840" w:firstLineChars="300"/>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95" w:name="bookmark92"/>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w:t>
      </w:r>
      <w:bookmarkEnd w:id="195"/>
      <w:r>
        <w:rPr>
          <w:rFonts w:hint="eastAsia" w:ascii="仿宋" w:hAnsi="仿宋" w:eastAsia="仿宋" w:cs="仿宋"/>
          <w:color w:val="000000" w:themeColor="text1"/>
          <w:spacing w:val="0"/>
          <w:w w:val="100"/>
          <w:position w:val="0"/>
          <w:sz w:val="28"/>
          <w:szCs w:val="28"/>
          <w:highlight w:val="none"/>
          <w:lang w:val="en-US" w:eastAsia="zh-CN"/>
          <w14:textFill>
            <w14:solidFill>
              <w14:schemeClr w14:val="tx1"/>
            </w14:solidFill>
          </w14:textFill>
        </w:rPr>
        <w:t>六</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）遵守有关廉洁自律规定，不得私下接触供应商，不得收受供应商及有关业务单位和个人的财物或好处，不得接受</w:t>
      </w:r>
      <w:r>
        <w:rPr>
          <w:rFonts w:hint="eastAsia" w:ascii="仿宋" w:hAnsi="仿宋" w:eastAsia="仿宋" w:cs="仿宋"/>
          <w:color w:val="000000" w:themeColor="text1"/>
          <w:spacing w:val="0"/>
          <w:w w:val="100"/>
          <w:position w:val="0"/>
          <w:sz w:val="28"/>
          <w:szCs w:val="28"/>
          <w:highlight w:val="none"/>
          <w:lang w:eastAsia="zh-CN"/>
          <w14:textFill>
            <w14:solidFill>
              <w14:schemeClr w14:val="tx1"/>
            </w14:solidFill>
          </w14:textFill>
        </w:rPr>
        <w:t>采购</w:t>
      </w:r>
      <w:r>
        <w:rPr>
          <w:rFonts w:hint="eastAsia" w:ascii="仿宋" w:hAnsi="仿宋" w:eastAsia="仿宋" w:cs="仿宋"/>
          <w:color w:val="000000" w:themeColor="text1"/>
          <w:spacing w:val="0"/>
          <w:w w:val="100"/>
          <w:position w:val="0"/>
          <w:sz w:val="28"/>
          <w:szCs w:val="28"/>
          <w:highlight w:val="none"/>
          <w14:textFill>
            <w14:solidFill>
              <w14:schemeClr w14:val="tx1"/>
            </w14:solidFill>
          </w14:textFill>
        </w:rPr>
        <w:t>代理机构的请托。</w:t>
      </w:r>
    </w:p>
    <w:p w14:paraId="486720A9">
      <w:pPr>
        <w:pStyle w:val="21"/>
        <w:pageBreakBefore w:val="0"/>
        <w:kinsoku/>
        <w:wordWrap/>
        <w:overflowPunct/>
        <w:topLinePunct w:val="0"/>
        <w:bidi w:val="0"/>
        <w:snapToGrid/>
        <w:spacing w:line="360" w:lineRule="auto"/>
        <w:textAlignment w:val="auto"/>
        <w:rPr>
          <w:rFonts w:hint="eastAsia" w:ascii="仿宋" w:hAnsi="仿宋" w:eastAsia="仿宋" w:cs="仿宋"/>
          <w:color w:val="000000" w:themeColor="text1"/>
          <w:sz w:val="28"/>
          <w:szCs w:val="28"/>
          <w:highlight w:val="none"/>
          <w14:textFill>
            <w14:solidFill>
              <w14:schemeClr w14:val="tx1"/>
            </w14:solidFill>
          </w14:textFill>
        </w:rPr>
      </w:pPr>
    </w:p>
    <w:p w14:paraId="6BF8051D">
      <w:pPr>
        <w:pStyle w:val="21"/>
        <w:rPr>
          <w:rFonts w:hint="eastAsia" w:ascii="仿宋" w:hAnsi="仿宋" w:eastAsia="仿宋" w:cs="仿宋"/>
          <w:color w:val="000000" w:themeColor="text1"/>
          <w:sz w:val="28"/>
          <w:szCs w:val="28"/>
          <w:highlight w:val="none"/>
          <w14:textFill>
            <w14:solidFill>
              <w14:schemeClr w14:val="tx1"/>
            </w14:solidFill>
          </w14:textFill>
        </w:rPr>
      </w:pPr>
    </w:p>
    <w:p w14:paraId="51DDF5B5">
      <w:pPr>
        <w:pStyle w:val="21"/>
        <w:rPr>
          <w:rFonts w:hint="eastAsia" w:ascii="仿宋" w:hAnsi="仿宋" w:eastAsia="仿宋" w:cs="仿宋"/>
          <w:color w:val="000000" w:themeColor="text1"/>
          <w:sz w:val="28"/>
          <w:szCs w:val="28"/>
          <w:highlight w:val="none"/>
          <w14:textFill>
            <w14:solidFill>
              <w14:schemeClr w14:val="tx1"/>
            </w14:solidFill>
          </w14:textFill>
        </w:rPr>
      </w:pPr>
    </w:p>
    <w:p w14:paraId="7F7B0081">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br w:type="page"/>
      </w:r>
    </w:p>
    <w:p w14:paraId="09F90806">
      <w:pPr>
        <w:pStyle w:val="2"/>
        <w:numPr>
          <w:ilvl w:val="0"/>
          <w:numId w:val="4"/>
        </w:numPr>
        <w:spacing w:before="0" w:after="0"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bookmarkStart w:id="196" w:name="_Toc30495"/>
      <w:r>
        <w:rPr>
          <w:rFonts w:hint="eastAsia" w:ascii="仿宋" w:hAnsi="仿宋" w:eastAsia="仿宋" w:cs="仿宋"/>
          <w:color w:val="000000" w:themeColor="text1"/>
          <w:sz w:val="28"/>
          <w:szCs w:val="28"/>
          <w:highlight w:val="none"/>
          <w14:textFill>
            <w14:solidFill>
              <w14:schemeClr w14:val="tx1"/>
            </w14:solidFill>
          </w14:textFill>
        </w:rPr>
        <w:t>合同条款及格式</w:t>
      </w:r>
      <w:bookmarkEnd w:id="64"/>
      <w:bookmarkEnd w:id="65"/>
      <w:bookmarkEnd w:id="196"/>
    </w:p>
    <w:bookmarkEnd w:id="66"/>
    <w:p w14:paraId="62D2D8F9">
      <w:pPr>
        <w:bidi w:val="0"/>
        <w:rPr>
          <w:rFonts w:hint="eastAsia" w:ascii="仿宋" w:hAnsi="仿宋" w:eastAsia="仿宋" w:cs="仿宋"/>
          <w:sz w:val="28"/>
          <w:szCs w:val="28"/>
          <w:highlight w:val="none"/>
        </w:rPr>
      </w:pPr>
      <w:bookmarkStart w:id="197" w:name="_Toc31034"/>
      <w:bookmarkEnd w:id="197"/>
      <w:bookmarkStart w:id="198" w:name="_Toc12847"/>
      <w:bookmarkEnd w:id="198"/>
      <w:bookmarkStart w:id="199" w:name="_Toc485026306"/>
      <w:bookmarkStart w:id="200" w:name="_Toc23767356"/>
      <w:bookmarkStart w:id="201" w:name="_Toc519771482"/>
      <w:bookmarkStart w:id="202" w:name="_Toc511034426"/>
      <w:bookmarkStart w:id="203" w:name="_Toc8577"/>
    </w:p>
    <w:p w14:paraId="47280A5E">
      <w:pPr>
        <w:rPr>
          <w:rFonts w:hint="eastAsia" w:ascii="仿宋" w:hAnsi="仿宋" w:eastAsia="仿宋" w:cs="仿宋"/>
          <w:sz w:val="28"/>
          <w:szCs w:val="28"/>
          <w:highlight w:val="none"/>
        </w:rPr>
      </w:pPr>
    </w:p>
    <w:p w14:paraId="2054E4F4">
      <w:pPr>
        <w:pStyle w:val="20"/>
        <w:rPr>
          <w:rFonts w:hint="eastAsia" w:ascii="仿宋" w:hAnsi="仿宋" w:eastAsia="仿宋" w:cs="仿宋"/>
          <w:sz w:val="28"/>
          <w:szCs w:val="28"/>
          <w:highlight w:val="none"/>
        </w:rPr>
      </w:pPr>
    </w:p>
    <w:bookmarkEnd w:id="199"/>
    <w:bookmarkEnd w:id="200"/>
    <w:bookmarkEnd w:id="201"/>
    <w:bookmarkEnd w:id="202"/>
    <w:p w14:paraId="6BDDDA40">
      <w:pPr>
        <w:keepNext w:val="0"/>
        <w:keepLines w:val="0"/>
        <w:pageBreakBefore w:val="0"/>
        <w:widowControl w:val="0"/>
        <w:kinsoku/>
        <w:wordWrap/>
        <w:overflowPunct/>
        <w:topLinePunct w:val="0"/>
        <w:autoSpaceDE/>
        <w:autoSpaceDN/>
        <w:bidi w:val="0"/>
        <w:snapToGrid/>
        <w:spacing w:line="560" w:lineRule="exact"/>
        <w:ind w:left="0" w:leftChars="0" w:firstLine="0" w:firstLineChars="0"/>
        <w:rPr>
          <w:rFonts w:hint="eastAsia" w:ascii="仿宋" w:hAnsi="仿宋" w:eastAsia="仿宋" w:cs="仿宋"/>
          <w:kern w:val="2"/>
          <w:sz w:val="28"/>
          <w:szCs w:val="28"/>
          <w:highlight w:val="none"/>
          <w:lang w:val="en-US" w:eastAsia="zh-CN"/>
        </w:rPr>
      </w:pPr>
      <w:r>
        <w:rPr>
          <w:rFonts w:hint="eastAsia" w:ascii="仿宋" w:hAnsi="仿宋" w:eastAsia="仿宋" w:cs="仿宋"/>
          <w:kern w:val="2"/>
          <w:sz w:val="28"/>
          <w:szCs w:val="28"/>
          <w:highlight w:val="none"/>
        </w:rPr>
        <w:t>项目编号：</w:t>
      </w:r>
      <w:r>
        <w:rPr>
          <w:rFonts w:hint="eastAsia" w:ascii="仿宋" w:hAnsi="仿宋" w:eastAsia="仿宋" w:cs="仿宋"/>
          <w:kern w:val="2"/>
          <w:sz w:val="28"/>
          <w:szCs w:val="28"/>
          <w:highlight w:val="none"/>
          <w:lang w:val="en-US" w:eastAsia="zh-CN"/>
        </w:rPr>
        <w:t xml:space="preserve">                        </w:t>
      </w:r>
      <w:r>
        <w:rPr>
          <w:rFonts w:hint="eastAsia" w:ascii="仿宋" w:hAnsi="仿宋" w:eastAsia="仿宋" w:cs="仿宋"/>
          <w:kern w:val="2"/>
          <w:sz w:val="28"/>
          <w:szCs w:val="28"/>
          <w:highlight w:val="none"/>
        </w:rPr>
        <w:t>合同编号：</w:t>
      </w:r>
      <w:r>
        <w:rPr>
          <w:rFonts w:hint="eastAsia" w:ascii="仿宋" w:hAnsi="仿宋" w:eastAsia="仿宋" w:cs="仿宋"/>
          <w:kern w:val="2"/>
          <w:sz w:val="28"/>
          <w:szCs w:val="28"/>
          <w:highlight w:val="none"/>
          <w:lang w:val="en-US" w:eastAsia="zh-CN"/>
        </w:rPr>
        <w:t>NJBG2026020</w:t>
      </w:r>
    </w:p>
    <w:p w14:paraId="18610402">
      <w:pPr>
        <w:keepNext w:val="0"/>
        <w:keepLines w:val="0"/>
        <w:pageBreakBefore w:val="0"/>
        <w:widowControl w:val="0"/>
        <w:kinsoku/>
        <w:wordWrap/>
        <w:overflowPunct/>
        <w:topLinePunct w:val="0"/>
        <w:autoSpaceDE/>
        <w:autoSpaceDN/>
        <w:bidi w:val="0"/>
        <w:snapToGrid/>
        <w:spacing w:line="560" w:lineRule="exact"/>
        <w:jc w:val="center"/>
        <w:rPr>
          <w:rFonts w:hint="eastAsia" w:ascii="仿宋" w:hAnsi="仿宋" w:eastAsia="仿宋" w:cs="仿宋"/>
          <w:kern w:val="2"/>
          <w:sz w:val="28"/>
          <w:szCs w:val="28"/>
          <w:highlight w:val="none"/>
          <w:lang w:eastAsia="zh-CN"/>
        </w:rPr>
      </w:pPr>
    </w:p>
    <w:p w14:paraId="78AE7B3F">
      <w:pPr>
        <w:keepNext w:val="0"/>
        <w:keepLines w:val="0"/>
        <w:pageBreakBefore w:val="0"/>
        <w:widowControl w:val="0"/>
        <w:kinsoku/>
        <w:wordWrap/>
        <w:overflowPunct/>
        <w:topLinePunct w:val="0"/>
        <w:autoSpaceDE/>
        <w:autoSpaceDN/>
        <w:bidi w:val="0"/>
        <w:snapToGrid/>
        <w:spacing w:line="560" w:lineRule="exact"/>
        <w:jc w:val="center"/>
        <w:rPr>
          <w:rFonts w:hint="eastAsia" w:ascii="仿宋" w:hAnsi="仿宋" w:eastAsia="仿宋" w:cs="仿宋"/>
          <w:kern w:val="2"/>
          <w:sz w:val="28"/>
          <w:szCs w:val="28"/>
          <w:highlight w:val="none"/>
          <w:lang w:eastAsia="zh-CN"/>
        </w:rPr>
      </w:pPr>
    </w:p>
    <w:p w14:paraId="3822B699">
      <w:pPr>
        <w:keepNext w:val="0"/>
        <w:keepLines w:val="0"/>
        <w:pageBreakBefore w:val="0"/>
        <w:widowControl w:val="0"/>
        <w:kinsoku/>
        <w:wordWrap/>
        <w:overflowPunct/>
        <w:topLinePunct w:val="0"/>
        <w:autoSpaceDE/>
        <w:autoSpaceDN/>
        <w:bidi w:val="0"/>
        <w:snapToGrid/>
        <w:spacing w:line="560" w:lineRule="exact"/>
        <w:ind w:left="0" w:leftChars="0" w:firstLine="0" w:firstLineChars="0"/>
        <w:jc w:val="both"/>
        <w:rPr>
          <w:rFonts w:hint="eastAsia" w:ascii="仿宋" w:hAnsi="仿宋" w:eastAsia="仿宋" w:cs="仿宋"/>
          <w:kern w:val="2"/>
          <w:sz w:val="28"/>
          <w:szCs w:val="28"/>
          <w:highlight w:val="none"/>
          <w:lang w:eastAsia="zh-CN"/>
        </w:rPr>
      </w:pPr>
    </w:p>
    <w:p w14:paraId="5F7D4A1C">
      <w:pPr>
        <w:bidi w:val="0"/>
        <w:rPr>
          <w:rFonts w:hint="eastAsia" w:ascii="仿宋" w:hAnsi="仿宋" w:eastAsia="仿宋" w:cs="仿宋"/>
          <w:sz w:val="28"/>
          <w:szCs w:val="28"/>
          <w:highlight w:val="none"/>
          <w:lang w:eastAsia="zh-CN"/>
        </w:rPr>
      </w:pPr>
    </w:p>
    <w:p w14:paraId="6793FB02">
      <w:pPr>
        <w:rPr>
          <w:rFonts w:hint="eastAsia" w:ascii="仿宋" w:hAnsi="仿宋" w:eastAsia="仿宋" w:cs="仿宋"/>
          <w:kern w:val="2"/>
          <w:sz w:val="28"/>
          <w:szCs w:val="28"/>
          <w:highlight w:val="none"/>
          <w:lang w:eastAsia="zh-CN"/>
        </w:rPr>
      </w:pPr>
    </w:p>
    <w:p w14:paraId="06472478">
      <w:pPr>
        <w:bidi w:val="0"/>
        <w:rPr>
          <w:rFonts w:hint="eastAsia" w:ascii="仿宋" w:hAnsi="仿宋" w:eastAsia="仿宋" w:cs="仿宋"/>
          <w:sz w:val="28"/>
          <w:szCs w:val="28"/>
          <w:highlight w:val="none"/>
          <w:lang w:eastAsia="zh-CN"/>
        </w:rPr>
      </w:pPr>
    </w:p>
    <w:p w14:paraId="5FC01866">
      <w:pPr>
        <w:keepNext w:val="0"/>
        <w:keepLines w:val="0"/>
        <w:pageBreakBefore w:val="0"/>
        <w:widowControl w:val="0"/>
        <w:kinsoku/>
        <w:wordWrap/>
        <w:overflowPunct/>
        <w:topLinePunct w:val="0"/>
        <w:autoSpaceDE/>
        <w:autoSpaceDN/>
        <w:bidi w:val="0"/>
        <w:snapToGrid/>
        <w:spacing w:line="560" w:lineRule="exact"/>
        <w:jc w:val="center"/>
        <w:rPr>
          <w:rFonts w:hint="eastAsia" w:ascii="仿宋" w:hAnsi="仿宋" w:eastAsia="仿宋" w:cs="仿宋"/>
          <w:kern w:val="2"/>
          <w:sz w:val="28"/>
          <w:szCs w:val="28"/>
          <w:highlight w:val="none"/>
          <w:lang w:eastAsia="zh-CN"/>
        </w:rPr>
      </w:pPr>
    </w:p>
    <w:p w14:paraId="56A37284">
      <w:pPr>
        <w:keepNext w:val="0"/>
        <w:keepLines w:val="0"/>
        <w:pageBreakBefore w:val="0"/>
        <w:widowControl w:val="0"/>
        <w:kinsoku/>
        <w:wordWrap/>
        <w:overflowPunct/>
        <w:topLinePunct w:val="0"/>
        <w:autoSpaceDE/>
        <w:autoSpaceDN/>
        <w:bidi w:val="0"/>
        <w:adjustRightInd w:val="0"/>
        <w:snapToGrid/>
        <w:spacing w:line="700" w:lineRule="exact"/>
        <w:ind w:left="0" w:leftChars="0" w:firstLine="0" w:firstLineChars="0"/>
        <w:jc w:val="center"/>
        <w:textAlignment w:val="baseline"/>
        <w:rPr>
          <w:rFonts w:hint="eastAsia" w:ascii="仿宋" w:hAnsi="仿宋" w:eastAsia="仿宋" w:cs="仿宋"/>
          <w:kern w:val="2"/>
          <w:sz w:val="28"/>
          <w:szCs w:val="28"/>
          <w:highlight w:val="none"/>
          <w:lang w:val="en-US" w:eastAsia="zh-CN"/>
        </w:rPr>
      </w:pPr>
      <w:r>
        <w:rPr>
          <w:rFonts w:hint="eastAsia" w:ascii="仿宋" w:hAnsi="仿宋" w:eastAsia="仿宋" w:cs="仿宋"/>
          <w:kern w:val="2"/>
          <w:sz w:val="28"/>
          <w:szCs w:val="28"/>
          <w:highlight w:val="none"/>
          <w:lang w:eastAsia="zh-CN"/>
        </w:rPr>
        <w:t>怒江</w:t>
      </w:r>
      <w:r>
        <w:rPr>
          <w:rFonts w:hint="eastAsia" w:ascii="仿宋" w:hAnsi="仿宋" w:eastAsia="仿宋" w:cs="仿宋"/>
          <w:kern w:val="2"/>
          <w:sz w:val="28"/>
          <w:szCs w:val="28"/>
          <w:highlight w:val="none"/>
        </w:rPr>
        <w:t>边境管理支队</w:t>
      </w:r>
      <w:r>
        <w:rPr>
          <w:rFonts w:hint="eastAsia" w:ascii="仿宋" w:hAnsi="仿宋" w:eastAsia="仿宋" w:cs="仿宋"/>
          <w:kern w:val="2"/>
          <w:sz w:val="28"/>
          <w:szCs w:val="28"/>
          <w:highlight w:val="none"/>
          <w:lang w:val="en-US" w:eastAsia="zh-CN"/>
        </w:rPr>
        <w:t>专职辅警装备</w:t>
      </w:r>
    </w:p>
    <w:p w14:paraId="12EE2B0C">
      <w:pPr>
        <w:keepNext w:val="0"/>
        <w:keepLines w:val="0"/>
        <w:pageBreakBefore w:val="0"/>
        <w:widowControl w:val="0"/>
        <w:kinsoku/>
        <w:wordWrap/>
        <w:overflowPunct/>
        <w:topLinePunct w:val="0"/>
        <w:autoSpaceDE/>
        <w:autoSpaceDN/>
        <w:bidi w:val="0"/>
        <w:adjustRightInd w:val="0"/>
        <w:snapToGrid/>
        <w:spacing w:line="700" w:lineRule="exact"/>
        <w:ind w:left="0" w:leftChars="0" w:firstLine="0" w:firstLineChars="0"/>
        <w:jc w:val="center"/>
        <w:textAlignment w:val="baseline"/>
        <w:rPr>
          <w:rFonts w:hint="eastAsia" w:ascii="仿宋" w:hAnsi="仿宋" w:eastAsia="仿宋" w:cs="仿宋"/>
          <w:kern w:val="2"/>
          <w:sz w:val="28"/>
          <w:szCs w:val="28"/>
          <w:highlight w:val="none"/>
        </w:rPr>
      </w:pPr>
      <w:r>
        <w:rPr>
          <w:rFonts w:hint="eastAsia" w:ascii="仿宋" w:hAnsi="仿宋" w:eastAsia="仿宋" w:cs="仿宋"/>
          <w:kern w:val="2"/>
          <w:sz w:val="28"/>
          <w:szCs w:val="28"/>
          <w:highlight w:val="none"/>
          <w:lang w:val="en-US" w:eastAsia="zh-CN"/>
        </w:rPr>
        <w:t>采购</w:t>
      </w:r>
      <w:r>
        <w:rPr>
          <w:rFonts w:hint="eastAsia" w:ascii="仿宋" w:hAnsi="仿宋" w:eastAsia="仿宋" w:cs="仿宋"/>
          <w:kern w:val="2"/>
          <w:sz w:val="28"/>
          <w:szCs w:val="28"/>
          <w:highlight w:val="none"/>
        </w:rPr>
        <w:t>项目合同书</w:t>
      </w:r>
    </w:p>
    <w:p w14:paraId="196BAC9F">
      <w:pPr>
        <w:keepNext w:val="0"/>
        <w:keepLines w:val="0"/>
        <w:pageBreakBefore w:val="0"/>
        <w:widowControl w:val="0"/>
        <w:kinsoku/>
        <w:wordWrap/>
        <w:overflowPunct/>
        <w:topLinePunct w:val="0"/>
        <w:autoSpaceDE/>
        <w:autoSpaceDN/>
        <w:bidi w:val="0"/>
        <w:adjustRightInd w:val="0"/>
        <w:snapToGrid/>
        <w:spacing w:line="560" w:lineRule="exact"/>
        <w:ind w:firstLine="0"/>
        <w:textAlignment w:val="baseline"/>
        <w:rPr>
          <w:rFonts w:hint="eastAsia" w:ascii="仿宋" w:hAnsi="仿宋" w:eastAsia="仿宋" w:cs="仿宋"/>
          <w:kern w:val="2"/>
          <w:sz w:val="28"/>
          <w:szCs w:val="28"/>
          <w:highlight w:val="none"/>
        </w:rPr>
      </w:pPr>
    </w:p>
    <w:p w14:paraId="73C7E92F">
      <w:pPr>
        <w:keepNext w:val="0"/>
        <w:keepLines w:val="0"/>
        <w:pageBreakBefore w:val="0"/>
        <w:widowControl w:val="0"/>
        <w:kinsoku/>
        <w:wordWrap/>
        <w:overflowPunct/>
        <w:topLinePunct w:val="0"/>
        <w:autoSpaceDE/>
        <w:autoSpaceDN/>
        <w:bidi w:val="0"/>
        <w:adjustRightInd w:val="0"/>
        <w:snapToGrid/>
        <w:spacing w:line="560" w:lineRule="exact"/>
        <w:ind w:firstLine="0"/>
        <w:textAlignment w:val="baseline"/>
        <w:rPr>
          <w:rFonts w:hint="eastAsia" w:ascii="仿宋" w:hAnsi="仿宋" w:eastAsia="仿宋" w:cs="仿宋"/>
          <w:kern w:val="2"/>
          <w:sz w:val="28"/>
          <w:szCs w:val="28"/>
          <w:highlight w:val="none"/>
        </w:rPr>
      </w:pPr>
    </w:p>
    <w:p w14:paraId="28B4C8DF">
      <w:pPr>
        <w:keepNext w:val="0"/>
        <w:keepLines w:val="0"/>
        <w:pageBreakBefore w:val="0"/>
        <w:widowControl w:val="0"/>
        <w:kinsoku/>
        <w:wordWrap/>
        <w:overflowPunct/>
        <w:topLinePunct w:val="0"/>
        <w:autoSpaceDE/>
        <w:autoSpaceDN/>
        <w:bidi w:val="0"/>
        <w:adjustRightInd w:val="0"/>
        <w:snapToGrid/>
        <w:spacing w:line="560" w:lineRule="exact"/>
        <w:ind w:firstLine="0"/>
        <w:textAlignment w:val="baseline"/>
        <w:rPr>
          <w:rFonts w:hint="eastAsia" w:ascii="仿宋" w:hAnsi="仿宋" w:eastAsia="仿宋" w:cs="仿宋"/>
          <w:kern w:val="2"/>
          <w:sz w:val="28"/>
          <w:szCs w:val="28"/>
          <w:highlight w:val="none"/>
        </w:rPr>
      </w:pPr>
    </w:p>
    <w:p w14:paraId="21FFEDE6">
      <w:pPr>
        <w:bidi w:val="0"/>
        <w:rPr>
          <w:rFonts w:hint="eastAsia" w:ascii="仿宋" w:hAnsi="仿宋" w:eastAsia="仿宋" w:cs="仿宋"/>
          <w:sz w:val="28"/>
          <w:szCs w:val="28"/>
          <w:highlight w:val="none"/>
        </w:rPr>
      </w:pPr>
    </w:p>
    <w:p w14:paraId="2FC48A91">
      <w:pPr>
        <w:keepNext w:val="0"/>
        <w:keepLines w:val="0"/>
        <w:pageBreakBefore w:val="0"/>
        <w:widowControl w:val="0"/>
        <w:kinsoku/>
        <w:wordWrap/>
        <w:overflowPunct/>
        <w:topLinePunct w:val="0"/>
        <w:autoSpaceDE/>
        <w:autoSpaceDN/>
        <w:bidi w:val="0"/>
        <w:adjustRightInd w:val="0"/>
        <w:snapToGrid/>
        <w:spacing w:line="560" w:lineRule="exact"/>
        <w:ind w:firstLine="0"/>
        <w:textAlignment w:val="baseline"/>
        <w:rPr>
          <w:rFonts w:hint="eastAsia" w:ascii="仿宋" w:hAnsi="仿宋" w:eastAsia="仿宋" w:cs="仿宋"/>
          <w:kern w:val="2"/>
          <w:sz w:val="28"/>
          <w:szCs w:val="28"/>
          <w:highlight w:val="none"/>
        </w:rPr>
      </w:pPr>
    </w:p>
    <w:p w14:paraId="439CE3E6">
      <w:pPr>
        <w:keepNext w:val="0"/>
        <w:keepLines w:val="0"/>
        <w:pageBreakBefore w:val="0"/>
        <w:widowControl w:val="0"/>
        <w:kinsoku/>
        <w:wordWrap/>
        <w:overflowPunct/>
        <w:topLinePunct w:val="0"/>
        <w:autoSpaceDE/>
        <w:autoSpaceDN/>
        <w:bidi w:val="0"/>
        <w:adjustRightInd w:val="0"/>
        <w:snapToGrid/>
        <w:spacing w:line="560" w:lineRule="exact"/>
        <w:ind w:firstLine="0"/>
        <w:textAlignment w:val="baseline"/>
        <w:rPr>
          <w:rFonts w:hint="eastAsia" w:ascii="仿宋" w:hAnsi="仿宋" w:eastAsia="仿宋" w:cs="仿宋"/>
          <w:kern w:val="2"/>
          <w:sz w:val="28"/>
          <w:szCs w:val="28"/>
          <w:highlight w:val="none"/>
        </w:rPr>
      </w:pPr>
    </w:p>
    <w:p w14:paraId="29A1F056">
      <w:pPr>
        <w:keepNext w:val="0"/>
        <w:keepLines w:val="0"/>
        <w:pageBreakBefore w:val="0"/>
        <w:widowControl w:val="0"/>
        <w:kinsoku/>
        <w:wordWrap/>
        <w:overflowPunct/>
        <w:topLinePunct w:val="0"/>
        <w:autoSpaceDE/>
        <w:autoSpaceDN/>
        <w:bidi w:val="0"/>
        <w:snapToGrid/>
        <w:spacing w:line="560" w:lineRule="exact"/>
        <w:ind w:left="0" w:leftChars="0" w:firstLine="0" w:firstLineChars="0"/>
        <w:jc w:val="center"/>
        <w:rPr>
          <w:rFonts w:hint="eastAsia" w:ascii="仿宋" w:hAnsi="仿宋" w:eastAsia="仿宋" w:cs="仿宋"/>
          <w:b/>
          <w:bCs/>
          <w:sz w:val="28"/>
          <w:szCs w:val="28"/>
          <w:highlight w:val="none"/>
          <w:lang w:eastAsia="zh-CN"/>
        </w:rPr>
      </w:pPr>
      <w:r>
        <w:rPr>
          <w:rFonts w:hint="eastAsia" w:ascii="仿宋" w:hAnsi="仿宋" w:eastAsia="仿宋" w:cs="仿宋"/>
          <w:b/>
          <w:bCs/>
          <w:sz w:val="28"/>
          <w:szCs w:val="28"/>
          <w:highlight w:val="none"/>
          <w:lang w:eastAsia="zh-CN"/>
        </w:rPr>
        <w:t>签订地点：</w:t>
      </w:r>
      <w:r>
        <w:rPr>
          <w:rFonts w:hint="eastAsia" w:ascii="仿宋" w:hAnsi="仿宋" w:eastAsia="仿宋" w:cs="仿宋"/>
          <w:b/>
          <w:bCs/>
          <w:sz w:val="28"/>
          <w:szCs w:val="28"/>
          <w:highlight w:val="none"/>
          <w:lang w:val="en-US" w:eastAsia="zh-CN"/>
        </w:rPr>
        <w:t xml:space="preserve">   </w:t>
      </w:r>
      <w:r>
        <w:rPr>
          <w:rFonts w:hint="eastAsia" w:ascii="仿宋" w:hAnsi="仿宋" w:eastAsia="仿宋" w:cs="仿宋"/>
          <w:b/>
          <w:bCs/>
          <w:sz w:val="28"/>
          <w:szCs w:val="28"/>
          <w:highlight w:val="none"/>
          <w:lang w:eastAsia="zh-CN"/>
        </w:rPr>
        <w:t>云南</w:t>
      </w:r>
      <w:r>
        <w:rPr>
          <w:rFonts w:hint="eastAsia" w:ascii="仿宋" w:hAnsi="仿宋" w:eastAsia="仿宋" w:cs="仿宋"/>
          <w:b/>
          <w:bCs/>
          <w:sz w:val="28"/>
          <w:szCs w:val="28"/>
          <w:highlight w:val="none"/>
          <w:lang w:val="en-US" w:eastAsia="zh-CN"/>
        </w:rPr>
        <w:t xml:space="preserve"> </w:t>
      </w:r>
      <w:r>
        <w:rPr>
          <w:rFonts w:hint="eastAsia" w:ascii="仿宋" w:hAnsi="仿宋" w:eastAsia="仿宋" w:cs="仿宋"/>
          <w:b/>
          <w:bCs/>
          <w:sz w:val="28"/>
          <w:szCs w:val="28"/>
          <w:highlight w:val="none"/>
          <w:lang w:eastAsia="zh-CN"/>
        </w:rPr>
        <w:t>泸水</w:t>
      </w:r>
    </w:p>
    <w:p w14:paraId="07146577">
      <w:pPr>
        <w:keepNext w:val="0"/>
        <w:keepLines w:val="0"/>
        <w:pageBreakBefore w:val="0"/>
        <w:widowControl w:val="0"/>
        <w:kinsoku/>
        <w:wordWrap/>
        <w:overflowPunct/>
        <w:topLinePunct w:val="0"/>
        <w:autoSpaceDE/>
        <w:autoSpaceDN/>
        <w:bidi w:val="0"/>
        <w:snapToGrid/>
        <w:spacing w:line="560" w:lineRule="exact"/>
        <w:ind w:left="0" w:leftChars="0" w:firstLine="0" w:firstLineChars="0"/>
        <w:jc w:val="center"/>
        <w:rPr>
          <w:rFonts w:hint="eastAsia" w:ascii="仿宋" w:hAnsi="仿宋" w:eastAsia="仿宋" w:cs="仿宋"/>
          <w:kern w:val="2"/>
          <w:sz w:val="28"/>
          <w:szCs w:val="28"/>
          <w:highlight w:val="none"/>
        </w:rPr>
      </w:pPr>
      <w:r>
        <w:rPr>
          <w:rFonts w:hint="eastAsia" w:ascii="仿宋" w:hAnsi="仿宋" w:eastAsia="仿宋" w:cs="仿宋"/>
          <w:b/>
          <w:bCs/>
          <w:sz w:val="28"/>
          <w:szCs w:val="28"/>
          <w:highlight w:val="none"/>
          <w:lang w:val="en-US" w:eastAsia="zh-CN"/>
        </w:rPr>
        <w:t xml:space="preserve">    </w:t>
      </w:r>
      <w:r>
        <w:rPr>
          <w:rFonts w:hint="eastAsia" w:ascii="仿宋" w:hAnsi="仿宋" w:eastAsia="仿宋" w:cs="仿宋"/>
          <w:b/>
          <w:bCs/>
          <w:sz w:val="28"/>
          <w:szCs w:val="28"/>
          <w:highlight w:val="none"/>
          <w:lang w:eastAsia="zh-CN"/>
        </w:rPr>
        <w:t>签订时间：</w:t>
      </w:r>
      <w:r>
        <w:rPr>
          <w:rFonts w:hint="eastAsia" w:ascii="仿宋" w:hAnsi="仿宋" w:eastAsia="仿宋" w:cs="仿宋"/>
          <w:b/>
          <w:bCs/>
          <w:sz w:val="28"/>
          <w:szCs w:val="28"/>
          <w:highlight w:val="none"/>
          <w:lang w:val="en-US" w:eastAsia="zh-CN"/>
        </w:rPr>
        <w:t>2026年 10月   日</w:t>
      </w:r>
    </w:p>
    <w:p w14:paraId="123220D4">
      <w:pPr>
        <w:rPr>
          <w:rFonts w:hint="eastAsia" w:ascii="仿宋" w:hAnsi="仿宋" w:eastAsia="仿宋" w:cs="仿宋"/>
          <w:kern w:val="2"/>
          <w:sz w:val="28"/>
          <w:szCs w:val="28"/>
          <w:highlight w:val="none"/>
        </w:rPr>
      </w:pPr>
      <w:r>
        <w:rPr>
          <w:rFonts w:hint="eastAsia" w:ascii="仿宋" w:hAnsi="仿宋" w:eastAsia="仿宋" w:cs="仿宋"/>
          <w:kern w:val="2"/>
          <w:sz w:val="28"/>
          <w:szCs w:val="28"/>
          <w:highlight w:val="none"/>
        </w:rPr>
        <w:br w:type="page"/>
      </w:r>
    </w:p>
    <w:p w14:paraId="2A0DF011">
      <w:pPr>
        <w:keepNext w:val="0"/>
        <w:keepLines w:val="0"/>
        <w:pageBreakBefore w:val="0"/>
        <w:widowControl w:val="0"/>
        <w:kinsoku/>
        <w:wordWrap/>
        <w:overflowPunct/>
        <w:topLinePunct w:val="0"/>
        <w:autoSpaceDE/>
        <w:autoSpaceDN/>
        <w:bidi w:val="0"/>
        <w:adjustRightInd w:val="0"/>
        <w:snapToGrid/>
        <w:spacing w:line="580" w:lineRule="exact"/>
        <w:ind w:firstLine="0"/>
        <w:textAlignment w:val="baseline"/>
        <w:rPr>
          <w:rFonts w:hint="eastAsia" w:ascii="仿宋" w:hAnsi="仿宋" w:eastAsia="仿宋" w:cs="仿宋"/>
          <w:kern w:val="2"/>
          <w:sz w:val="28"/>
          <w:szCs w:val="28"/>
          <w:highlight w:val="none"/>
        </w:rPr>
      </w:pPr>
      <w:r>
        <w:rPr>
          <w:rFonts w:hint="eastAsia" w:ascii="仿宋" w:hAnsi="仿宋" w:eastAsia="仿宋" w:cs="仿宋"/>
          <w:kern w:val="2"/>
          <w:sz w:val="28"/>
          <w:szCs w:val="28"/>
          <w:highlight w:val="none"/>
        </w:rPr>
        <w:t>甲方</w:t>
      </w:r>
      <w:r>
        <w:rPr>
          <w:rFonts w:hint="eastAsia" w:ascii="仿宋" w:hAnsi="仿宋" w:eastAsia="仿宋" w:cs="仿宋"/>
          <w:kern w:val="2"/>
          <w:sz w:val="28"/>
          <w:szCs w:val="28"/>
          <w:highlight w:val="none"/>
          <w:lang w:eastAsia="zh-CN"/>
        </w:rPr>
        <w:t>（采购人）</w:t>
      </w:r>
      <w:r>
        <w:rPr>
          <w:rFonts w:hint="eastAsia" w:ascii="仿宋" w:hAnsi="仿宋" w:eastAsia="仿宋" w:cs="仿宋"/>
          <w:kern w:val="2"/>
          <w:sz w:val="28"/>
          <w:szCs w:val="28"/>
          <w:highlight w:val="none"/>
        </w:rPr>
        <w:t>：</w:t>
      </w:r>
      <w:r>
        <w:rPr>
          <w:rFonts w:hint="eastAsia" w:ascii="仿宋" w:hAnsi="仿宋" w:eastAsia="仿宋" w:cs="仿宋"/>
          <w:kern w:val="2"/>
          <w:sz w:val="28"/>
          <w:szCs w:val="28"/>
          <w:highlight w:val="none"/>
          <w:lang w:eastAsia="zh-CN"/>
        </w:rPr>
        <w:t>怒江</w:t>
      </w:r>
      <w:r>
        <w:rPr>
          <w:rFonts w:hint="eastAsia" w:ascii="仿宋" w:hAnsi="仿宋" w:eastAsia="仿宋" w:cs="仿宋"/>
          <w:kern w:val="2"/>
          <w:sz w:val="28"/>
          <w:szCs w:val="28"/>
          <w:highlight w:val="none"/>
        </w:rPr>
        <w:t>边境管理支队</w:t>
      </w:r>
    </w:p>
    <w:p w14:paraId="7695D385">
      <w:pPr>
        <w:keepNext w:val="0"/>
        <w:keepLines w:val="0"/>
        <w:pageBreakBefore w:val="0"/>
        <w:widowControl w:val="0"/>
        <w:kinsoku/>
        <w:wordWrap/>
        <w:overflowPunct/>
        <w:topLinePunct w:val="0"/>
        <w:autoSpaceDE/>
        <w:autoSpaceDN/>
        <w:bidi w:val="0"/>
        <w:adjustRightInd w:val="0"/>
        <w:snapToGrid/>
        <w:spacing w:line="580" w:lineRule="exact"/>
        <w:ind w:firstLine="0"/>
        <w:textAlignment w:val="baseline"/>
        <w:rPr>
          <w:rFonts w:hint="eastAsia" w:ascii="仿宋" w:hAnsi="仿宋" w:eastAsia="仿宋" w:cs="仿宋"/>
          <w:kern w:val="2"/>
          <w:sz w:val="28"/>
          <w:szCs w:val="28"/>
          <w:highlight w:val="none"/>
        </w:rPr>
      </w:pPr>
      <w:r>
        <w:rPr>
          <w:rFonts w:hint="eastAsia" w:ascii="仿宋" w:hAnsi="仿宋" w:eastAsia="仿宋" w:cs="仿宋"/>
          <w:kern w:val="2"/>
          <w:sz w:val="28"/>
          <w:szCs w:val="28"/>
          <w:highlight w:val="none"/>
          <w:lang w:eastAsia="zh-CN"/>
        </w:rPr>
        <w:t>地址</w:t>
      </w:r>
      <w:r>
        <w:rPr>
          <w:rFonts w:hint="eastAsia" w:ascii="仿宋" w:hAnsi="仿宋" w:eastAsia="仿宋" w:cs="仿宋"/>
          <w:kern w:val="2"/>
          <w:sz w:val="28"/>
          <w:szCs w:val="28"/>
          <w:highlight w:val="none"/>
        </w:rPr>
        <w:t>：</w:t>
      </w:r>
      <w:r>
        <w:rPr>
          <w:rFonts w:hint="eastAsia" w:ascii="仿宋" w:hAnsi="仿宋" w:eastAsia="仿宋" w:cs="仿宋"/>
          <w:kern w:val="2"/>
          <w:sz w:val="28"/>
          <w:szCs w:val="28"/>
          <w:highlight w:val="none"/>
          <w:lang w:eastAsia="zh-CN"/>
        </w:rPr>
        <w:t>云南省怒江州泸水市六库镇八一路</w:t>
      </w:r>
      <w:r>
        <w:rPr>
          <w:rFonts w:hint="eastAsia" w:ascii="仿宋" w:hAnsi="仿宋" w:eastAsia="仿宋" w:cs="仿宋"/>
          <w:kern w:val="2"/>
          <w:sz w:val="28"/>
          <w:szCs w:val="28"/>
          <w:highlight w:val="none"/>
          <w:lang w:val="en-US" w:eastAsia="zh-CN"/>
        </w:rPr>
        <w:t>128号</w:t>
      </w:r>
    </w:p>
    <w:p w14:paraId="79CAE4A0">
      <w:pPr>
        <w:keepNext w:val="0"/>
        <w:keepLines w:val="0"/>
        <w:pageBreakBefore w:val="0"/>
        <w:widowControl w:val="0"/>
        <w:kinsoku/>
        <w:wordWrap/>
        <w:overflowPunct/>
        <w:topLinePunct w:val="0"/>
        <w:autoSpaceDE/>
        <w:autoSpaceDN/>
        <w:bidi w:val="0"/>
        <w:adjustRightInd w:val="0"/>
        <w:snapToGrid/>
        <w:spacing w:line="580" w:lineRule="exact"/>
        <w:ind w:firstLine="0"/>
        <w:textAlignment w:val="baseline"/>
        <w:rPr>
          <w:rFonts w:hint="eastAsia" w:ascii="仿宋" w:hAnsi="仿宋" w:eastAsia="仿宋" w:cs="仿宋"/>
          <w:kern w:val="2"/>
          <w:sz w:val="28"/>
          <w:szCs w:val="28"/>
          <w:highlight w:val="none"/>
          <w:lang w:eastAsia="zh-CN"/>
        </w:rPr>
      </w:pPr>
      <w:r>
        <w:rPr>
          <w:rFonts w:hint="eastAsia" w:ascii="仿宋" w:hAnsi="仿宋" w:eastAsia="仿宋" w:cs="仿宋"/>
          <w:kern w:val="2"/>
          <w:sz w:val="28"/>
          <w:szCs w:val="28"/>
          <w:highlight w:val="none"/>
        </w:rPr>
        <w:t>法定代表人</w:t>
      </w:r>
      <w:r>
        <w:rPr>
          <w:rFonts w:hint="eastAsia" w:ascii="仿宋" w:hAnsi="仿宋" w:eastAsia="仿宋" w:cs="仿宋"/>
          <w:kern w:val="2"/>
          <w:sz w:val="28"/>
          <w:szCs w:val="28"/>
          <w:highlight w:val="none"/>
          <w:lang w:eastAsia="zh-CN"/>
        </w:rPr>
        <w:t>（签字或盖章）</w:t>
      </w:r>
      <w:r>
        <w:rPr>
          <w:rFonts w:hint="eastAsia" w:ascii="仿宋" w:hAnsi="仿宋" w:eastAsia="仿宋" w:cs="仿宋"/>
          <w:kern w:val="2"/>
          <w:sz w:val="28"/>
          <w:szCs w:val="28"/>
          <w:highlight w:val="none"/>
        </w:rPr>
        <w:t>：</w:t>
      </w:r>
    </w:p>
    <w:p w14:paraId="6AFFB601">
      <w:pPr>
        <w:keepNext w:val="0"/>
        <w:keepLines w:val="0"/>
        <w:pageBreakBefore w:val="0"/>
        <w:widowControl w:val="0"/>
        <w:kinsoku/>
        <w:wordWrap/>
        <w:overflowPunct/>
        <w:topLinePunct w:val="0"/>
        <w:autoSpaceDE/>
        <w:autoSpaceDN/>
        <w:bidi w:val="0"/>
        <w:adjustRightInd w:val="0"/>
        <w:snapToGrid/>
        <w:spacing w:line="580" w:lineRule="exact"/>
        <w:ind w:firstLine="0"/>
        <w:textAlignment w:val="baseline"/>
        <w:rPr>
          <w:rFonts w:hint="eastAsia" w:ascii="仿宋" w:hAnsi="仿宋" w:eastAsia="仿宋" w:cs="仿宋"/>
          <w:kern w:val="2"/>
          <w:sz w:val="28"/>
          <w:szCs w:val="28"/>
          <w:highlight w:val="none"/>
          <w:lang w:val="en-US" w:eastAsia="zh-CN"/>
        </w:rPr>
      </w:pPr>
      <w:r>
        <w:rPr>
          <w:rFonts w:hint="eastAsia" w:ascii="仿宋" w:hAnsi="仿宋" w:eastAsia="仿宋" w:cs="仿宋"/>
          <w:kern w:val="2"/>
          <w:sz w:val="28"/>
          <w:szCs w:val="28"/>
          <w:highlight w:val="none"/>
        </w:rPr>
        <w:t>电话：</w:t>
      </w:r>
      <w:r>
        <w:rPr>
          <w:rFonts w:hint="eastAsia" w:ascii="仿宋" w:hAnsi="仿宋" w:eastAsia="仿宋" w:cs="仿宋"/>
          <w:kern w:val="2"/>
          <w:sz w:val="28"/>
          <w:szCs w:val="28"/>
          <w:highlight w:val="none"/>
          <w:lang w:val="en-US" w:eastAsia="zh-CN"/>
        </w:rPr>
        <w:t>0886-3615147</w:t>
      </w:r>
    </w:p>
    <w:p w14:paraId="0FBF908D">
      <w:pPr>
        <w:keepNext w:val="0"/>
        <w:keepLines w:val="0"/>
        <w:pageBreakBefore w:val="0"/>
        <w:widowControl w:val="0"/>
        <w:kinsoku/>
        <w:wordWrap/>
        <w:overflowPunct/>
        <w:topLinePunct w:val="0"/>
        <w:autoSpaceDE/>
        <w:autoSpaceDN/>
        <w:bidi w:val="0"/>
        <w:adjustRightInd w:val="0"/>
        <w:snapToGrid/>
        <w:spacing w:line="580" w:lineRule="exact"/>
        <w:ind w:firstLine="0"/>
        <w:textAlignment w:val="baseline"/>
        <w:rPr>
          <w:rFonts w:hint="eastAsia" w:ascii="仿宋" w:hAnsi="仿宋" w:eastAsia="仿宋" w:cs="仿宋"/>
          <w:kern w:val="2"/>
          <w:sz w:val="28"/>
          <w:szCs w:val="28"/>
          <w:highlight w:val="none"/>
          <w:lang w:val="en-US" w:eastAsia="zh-CN"/>
        </w:rPr>
      </w:pPr>
      <w:r>
        <w:rPr>
          <w:rFonts w:hint="eastAsia" w:ascii="仿宋" w:hAnsi="仿宋" w:eastAsia="仿宋" w:cs="仿宋"/>
          <w:kern w:val="2"/>
          <w:sz w:val="28"/>
          <w:szCs w:val="28"/>
          <w:highlight w:val="none"/>
        </w:rPr>
        <w:t>邮编：</w:t>
      </w:r>
      <w:r>
        <w:rPr>
          <w:rFonts w:hint="eastAsia" w:ascii="仿宋" w:hAnsi="仿宋" w:eastAsia="仿宋" w:cs="仿宋"/>
          <w:kern w:val="2"/>
          <w:sz w:val="28"/>
          <w:szCs w:val="28"/>
          <w:highlight w:val="none"/>
          <w:lang w:val="en-US" w:eastAsia="zh-CN"/>
        </w:rPr>
        <w:t>673100</w:t>
      </w:r>
    </w:p>
    <w:p w14:paraId="361F09BC">
      <w:pPr>
        <w:keepNext w:val="0"/>
        <w:keepLines w:val="0"/>
        <w:pageBreakBefore w:val="0"/>
        <w:widowControl w:val="0"/>
        <w:kinsoku/>
        <w:wordWrap/>
        <w:overflowPunct/>
        <w:topLinePunct w:val="0"/>
        <w:autoSpaceDE/>
        <w:autoSpaceDN/>
        <w:bidi w:val="0"/>
        <w:adjustRightInd w:val="0"/>
        <w:snapToGrid/>
        <w:spacing w:line="580" w:lineRule="exact"/>
        <w:ind w:firstLine="0"/>
        <w:textAlignment w:val="baseline"/>
        <w:rPr>
          <w:rFonts w:hint="eastAsia" w:ascii="仿宋" w:hAnsi="仿宋" w:eastAsia="仿宋" w:cs="仿宋"/>
          <w:kern w:val="2"/>
          <w:sz w:val="28"/>
          <w:szCs w:val="28"/>
          <w:highlight w:val="none"/>
          <w:lang w:val="en-US" w:eastAsia="zh-CN"/>
        </w:rPr>
      </w:pPr>
      <w:r>
        <w:rPr>
          <w:rFonts w:hint="eastAsia" w:ascii="仿宋" w:hAnsi="仿宋" w:eastAsia="仿宋" w:cs="仿宋"/>
          <w:kern w:val="2"/>
          <w:sz w:val="28"/>
          <w:szCs w:val="28"/>
          <w:highlight w:val="none"/>
        </w:rPr>
        <w:t>银行账户名：</w:t>
      </w:r>
      <w:r>
        <w:rPr>
          <w:rFonts w:hint="eastAsia" w:ascii="仿宋" w:hAnsi="仿宋" w:eastAsia="仿宋" w:cs="仿宋"/>
          <w:kern w:val="2"/>
          <w:sz w:val="28"/>
          <w:szCs w:val="28"/>
          <w:highlight w:val="none"/>
          <w:lang w:eastAsia="zh-CN"/>
        </w:rPr>
        <w:t>怒江边境管理支队</w:t>
      </w:r>
    </w:p>
    <w:p w14:paraId="6A78BD32">
      <w:pPr>
        <w:keepNext w:val="0"/>
        <w:keepLines w:val="0"/>
        <w:pageBreakBefore w:val="0"/>
        <w:widowControl w:val="0"/>
        <w:kinsoku/>
        <w:wordWrap/>
        <w:overflowPunct/>
        <w:topLinePunct w:val="0"/>
        <w:autoSpaceDE/>
        <w:autoSpaceDN/>
        <w:bidi w:val="0"/>
        <w:adjustRightInd w:val="0"/>
        <w:snapToGrid/>
        <w:spacing w:line="580" w:lineRule="exact"/>
        <w:ind w:firstLine="0"/>
        <w:textAlignment w:val="baseline"/>
        <w:rPr>
          <w:rFonts w:hint="eastAsia" w:ascii="仿宋" w:hAnsi="仿宋" w:eastAsia="仿宋" w:cs="仿宋"/>
          <w:kern w:val="2"/>
          <w:sz w:val="28"/>
          <w:szCs w:val="28"/>
          <w:highlight w:val="none"/>
          <w:lang w:eastAsia="zh-CN"/>
        </w:rPr>
      </w:pPr>
      <w:r>
        <w:rPr>
          <w:rFonts w:hint="eastAsia" w:ascii="仿宋" w:hAnsi="仿宋" w:eastAsia="仿宋" w:cs="仿宋"/>
          <w:kern w:val="2"/>
          <w:sz w:val="28"/>
          <w:szCs w:val="28"/>
          <w:highlight w:val="none"/>
        </w:rPr>
        <w:t>开户行：</w:t>
      </w:r>
      <w:r>
        <w:rPr>
          <w:rFonts w:hint="eastAsia" w:ascii="仿宋" w:hAnsi="仿宋" w:eastAsia="仿宋" w:cs="仿宋"/>
          <w:kern w:val="2"/>
          <w:sz w:val="28"/>
          <w:szCs w:val="28"/>
          <w:highlight w:val="none"/>
          <w:lang w:val="en-US" w:eastAsia="zh-CN"/>
        </w:rPr>
        <w:t>中国工商银行云南怒江分行六库支行</w:t>
      </w:r>
    </w:p>
    <w:p w14:paraId="1AD9FFAC">
      <w:pPr>
        <w:keepNext w:val="0"/>
        <w:keepLines w:val="0"/>
        <w:pageBreakBefore w:val="0"/>
        <w:widowControl w:val="0"/>
        <w:kinsoku/>
        <w:wordWrap/>
        <w:overflowPunct/>
        <w:topLinePunct w:val="0"/>
        <w:autoSpaceDE/>
        <w:autoSpaceDN/>
        <w:bidi w:val="0"/>
        <w:adjustRightInd w:val="0"/>
        <w:snapToGrid/>
        <w:spacing w:line="580" w:lineRule="exact"/>
        <w:ind w:firstLine="0"/>
        <w:textAlignment w:val="baseline"/>
        <w:rPr>
          <w:rFonts w:hint="eastAsia" w:ascii="仿宋" w:hAnsi="仿宋" w:eastAsia="仿宋" w:cs="仿宋"/>
          <w:kern w:val="2"/>
          <w:sz w:val="28"/>
          <w:szCs w:val="28"/>
          <w:highlight w:val="none"/>
          <w:lang w:val="en-US" w:eastAsia="zh-CN"/>
        </w:rPr>
      </w:pPr>
      <w:r>
        <w:rPr>
          <w:rFonts w:hint="eastAsia" w:ascii="仿宋" w:hAnsi="仿宋" w:eastAsia="仿宋" w:cs="仿宋"/>
          <w:kern w:val="2"/>
          <w:sz w:val="28"/>
          <w:szCs w:val="28"/>
          <w:highlight w:val="none"/>
        </w:rPr>
        <w:t>银行账号：</w:t>
      </w:r>
      <w:r>
        <w:rPr>
          <w:rFonts w:hint="eastAsia" w:ascii="仿宋" w:hAnsi="仿宋" w:eastAsia="仿宋" w:cs="仿宋"/>
          <w:kern w:val="2"/>
          <w:sz w:val="28"/>
          <w:szCs w:val="28"/>
          <w:highlight w:val="none"/>
          <w:lang w:val="en-US" w:eastAsia="zh-CN"/>
        </w:rPr>
        <w:t>2513040209026466608</w:t>
      </w:r>
    </w:p>
    <w:p w14:paraId="3BC83249">
      <w:pPr>
        <w:keepNext w:val="0"/>
        <w:keepLines w:val="0"/>
        <w:pageBreakBefore w:val="0"/>
        <w:widowControl w:val="0"/>
        <w:kinsoku/>
        <w:wordWrap/>
        <w:overflowPunct/>
        <w:topLinePunct w:val="0"/>
        <w:autoSpaceDE/>
        <w:autoSpaceDN/>
        <w:bidi w:val="0"/>
        <w:adjustRightInd w:val="0"/>
        <w:snapToGrid/>
        <w:spacing w:line="580" w:lineRule="exact"/>
        <w:ind w:firstLine="0"/>
        <w:textAlignment w:val="baseline"/>
        <w:rPr>
          <w:rFonts w:hint="eastAsia" w:ascii="仿宋" w:hAnsi="仿宋" w:eastAsia="仿宋" w:cs="仿宋"/>
          <w:kern w:val="2"/>
          <w:sz w:val="28"/>
          <w:szCs w:val="28"/>
          <w:highlight w:val="none"/>
        </w:rPr>
      </w:pPr>
      <w:r>
        <w:rPr>
          <w:rFonts w:hint="eastAsia" w:ascii="仿宋" w:hAnsi="仿宋" w:eastAsia="仿宋" w:cs="仿宋"/>
          <w:kern w:val="2"/>
          <w:sz w:val="28"/>
          <w:szCs w:val="28"/>
          <w:highlight w:val="none"/>
        </w:rPr>
        <w:t>统一社会信用</w:t>
      </w:r>
      <w:r>
        <w:rPr>
          <w:rFonts w:hint="eastAsia" w:ascii="仿宋" w:hAnsi="仿宋" w:eastAsia="仿宋" w:cs="仿宋"/>
          <w:kern w:val="2"/>
          <w:sz w:val="28"/>
          <w:szCs w:val="28"/>
          <w:highlight w:val="none"/>
          <w:lang w:eastAsia="zh-CN"/>
        </w:rPr>
        <w:t>代码</w:t>
      </w:r>
      <w:r>
        <w:rPr>
          <w:rFonts w:hint="eastAsia" w:ascii="仿宋" w:hAnsi="仿宋" w:eastAsia="仿宋" w:cs="仿宋"/>
          <w:kern w:val="2"/>
          <w:sz w:val="28"/>
          <w:szCs w:val="28"/>
          <w:highlight w:val="none"/>
        </w:rPr>
        <w:t>：</w:t>
      </w:r>
      <w:r>
        <w:rPr>
          <w:rFonts w:hint="eastAsia" w:ascii="仿宋" w:hAnsi="仿宋" w:eastAsia="仿宋" w:cs="仿宋"/>
          <w:kern w:val="2"/>
          <w:sz w:val="28"/>
          <w:szCs w:val="28"/>
          <w:highlight w:val="none"/>
          <w:lang w:val="en-US" w:eastAsia="zh-CN"/>
        </w:rPr>
        <w:t>11533300MB1E66012Y</w:t>
      </w:r>
    </w:p>
    <w:p w14:paraId="42D90887">
      <w:pPr>
        <w:keepNext w:val="0"/>
        <w:keepLines w:val="0"/>
        <w:pageBreakBefore w:val="0"/>
        <w:widowControl w:val="0"/>
        <w:kinsoku/>
        <w:wordWrap/>
        <w:overflowPunct/>
        <w:topLinePunct w:val="0"/>
        <w:autoSpaceDE/>
        <w:autoSpaceDN/>
        <w:bidi w:val="0"/>
        <w:adjustRightInd w:val="0"/>
        <w:snapToGrid/>
        <w:spacing w:line="580" w:lineRule="exact"/>
        <w:ind w:firstLine="0"/>
        <w:textAlignment w:val="baseline"/>
        <w:rPr>
          <w:rFonts w:hint="eastAsia" w:ascii="仿宋" w:hAnsi="仿宋" w:eastAsia="仿宋" w:cs="仿宋"/>
          <w:kern w:val="2"/>
          <w:sz w:val="28"/>
          <w:szCs w:val="28"/>
          <w:highlight w:val="none"/>
        </w:rPr>
      </w:pPr>
    </w:p>
    <w:p w14:paraId="3A260D54">
      <w:pPr>
        <w:keepNext w:val="0"/>
        <w:keepLines w:val="0"/>
        <w:pageBreakBefore w:val="0"/>
        <w:widowControl w:val="0"/>
        <w:kinsoku/>
        <w:wordWrap/>
        <w:overflowPunct/>
        <w:topLinePunct w:val="0"/>
        <w:autoSpaceDE/>
        <w:autoSpaceDN/>
        <w:bidi w:val="0"/>
        <w:adjustRightInd w:val="0"/>
        <w:snapToGrid/>
        <w:spacing w:line="580" w:lineRule="exact"/>
        <w:ind w:firstLine="0"/>
        <w:textAlignment w:val="baseline"/>
        <w:rPr>
          <w:rFonts w:hint="eastAsia" w:ascii="仿宋" w:hAnsi="仿宋" w:eastAsia="仿宋" w:cs="仿宋"/>
          <w:kern w:val="2"/>
          <w:sz w:val="28"/>
          <w:szCs w:val="28"/>
          <w:highlight w:val="none"/>
        </w:rPr>
      </w:pPr>
    </w:p>
    <w:p w14:paraId="4093E1D4">
      <w:pPr>
        <w:keepNext w:val="0"/>
        <w:keepLines w:val="0"/>
        <w:pageBreakBefore w:val="0"/>
        <w:widowControl w:val="0"/>
        <w:kinsoku/>
        <w:wordWrap/>
        <w:overflowPunct/>
        <w:topLinePunct w:val="0"/>
        <w:autoSpaceDE/>
        <w:autoSpaceDN/>
        <w:bidi w:val="0"/>
        <w:adjustRightInd w:val="0"/>
        <w:snapToGrid/>
        <w:spacing w:line="580" w:lineRule="exact"/>
        <w:ind w:firstLine="0"/>
        <w:textAlignment w:val="baseline"/>
        <w:rPr>
          <w:rFonts w:hint="eastAsia" w:ascii="仿宋" w:hAnsi="仿宋" w:eastAsia="仿宋" w:cs="仿宋"/>
          <w:kern w:val="2"/>
          <w:sz w:val="28"/>
          <w:szCs w:val="28"/>
          <w:highlight w:val="none"/>
        </w:rPr>
      </w:pPr>
    </w:p>
    <w:p w14:paraId="5F84A1CB">
      <w:pPr>
        <w:keepNext w:val="0"/>
        <w:keepLines w:val="0"/>
        <w:pageBreakBefore w:val="0"/>
        <w:widowControl w:val="0"/>
        <w:kinsoku/>
        <w:wordWrap/>
        <w:overflowPunct/>
        <w:topLinePunct w:val="0"/>
        <w:autoSpaceDE/>
        <w:autoSpaceDN/>
        <w:bidi w:val="0"/>
        <w:adjustRightInd w:val="0"/>
        <w:snapToGrid/>
        <w:spacing w:line="580" w:lineRule="exact"/>
        <w:ind w:firstLine="0"/>
        <w:textAlignment w:val="baseline"/>
        <w:rPr>
          <w:rFonts w:hint="eastAsia" w:ascii="仿宋" w:hAnsi="仿宋" w:eastAsia="仿宋" w:cs="仿宋"/>
          <w:kern w:val="2"/>
          <w:sz w:val="28"/>
          <w:szCs w:val="28"/>
          <w:highlight w:val="none"/>
          <w:lang w:eastAsia="zh-CN"/>
        </w:rPr>
      </w:pPr>
      <w:r>
        <w:rPr>
          <w:rFonts w:hint="eastAsia" w:ascii="仿宋" w:hAnsi="仿宋" w:eastAsia="仿宋" w:cs="仿宋"/>
          <w:kern w:val="2"/>
          <w:sz w:val="28"/>
          <w:szCs w:val="28"/>
          <w:highlight w:val="none"/>
        </w:rPr>
        <w:t>乙方</w:t>
      </w:r>
      <w:r>
        <w:rPr>
          <w:rFonts w:hint="eastAsia" w:ascii="仿宋" w:hAnsi="仿宋" w:eastAsia="仿宋" w:cs="仿宋"/>
          <w:kern w:val="2"/>
          <w:sz w:val="28"/>
          <w:szCs w:val="28"/>
          <w:highlight w:val="none"/>
          <w:lang w:eastAsia="zh-CN"/>
        </w:rPr>
        <w:t>（中标供应商）</w:t>
      </w:r>
      <w:r>
        <w:rPr>
          <w:rFonts w:hint="eastAsia" w:ascii="仿宋" w:hAnsi="仿宋" w:eastAsia="仿宋" w:cs="仿宋"/>
          <w:kern w:val="2"/>
          <w:sz w:val="28"/>
          <w:szCs w:val="28"/>
          <w:highlight w:val="none"/>
        </w:rPr>
        <w:t>：</w:t>
      </w:r>
      <w:r>
        <w:rPr>
          <w:rFonts w:hint="eastAsia" w:ascii="仿宋" w:hAnsi="仿宋" w:eastAsia="仿宋" w:cs="仿宋"/>
          <w:kern w:val="2"/>
          <w:sz w:val="28"/>
          <w:szCs w:val="28"/>
          <w:highlight w:val="none"/>
          <w:lang w:val="en-US" w:eastAsia="zh-CN"/>
        </w:rPr>
        <w:t xml:space="preserve"> </w:t>
      </w:r>
    </w:p>
    <w:p w14:paraId="068793C9">
      <w:pPr>
        <w:keepNext w:val="0"/>
        <w:keepLines w:val="0"/>
        <w:pageBreakBefore w:val="0"/>
        <w:widowControl w:val="0"/>
        <w:kinsoku/>
        <w:wordWrap/>
        <w:overflowPunct/>
        <w:topLinePunct w:val="0"/>
        <w:autoSpaceDE/>
        <w:autoSpaceDN/>
        <w:bidi w:val="0"/>
        <w:adjustRightInd w:val="0"/>
        <w:snapToGrid/>
        <w:spacing w:line="580" w:lineRule="exact"/>
        <w:ind w:firstLine="0"/>
        <w:textAlignment w:val="baseline"/>
        <w:rPr>
          <w:rFonts w:hint="eastAsia" w:ascii="仿宋" w:hAnsi="仿宋" w:eastAsia="仿宋" w:cs="仿宋"/>
          <w:kern w:val="2"/>
          <w:sz w:val="28"/>
          <w:szCs w:val="28"/>
          <w:highlight w:val="none"/>
          <w:lang w:val="en-US" w:eastAsia="zh-CN"/>
        </w:rPr>
      </w:pPr>
      <w:r>
        <w:rPr>
          <w:rFonts w:hint="eastAsia" w:ascii="仿宋" w:hAnsi="仿宋" w:eastAsia="仿宋" w:cs="仿宋"/>
          <w:kern w:val="2"/>
          <w:sz w:val="28"/>
          <w:szCs w:val="28"/>
          <w:highlight w:val="none"/>
          <w:lang w:eastAsia="zh-CN"/>
        </w:rPr>
        <w:t>地址</w:t>
      </w:r>
      <w:r>
        <w:rPr>
          <w:rFonts w:hint="eastAsia" w:ascii="仿宋" w:hAnsi="仿宋" w:eastAsia="仿宋" w:cs="仿宋"/>
          <w:kern w:val="2"/>
          <w:sz w:val="28"/>
          <w:szCs w:val="28"/>
          <w:highlight w:val="none"/>
        </w:rPr>
        <w:t>：</w:t>
      </w:r>
      <w:r>
        <w:rPr>
          <w:rFonts w:hint="eastAsia" w:ascii="仿宋" w:hAnsi="仿宋" w:eastAsia="仿宋" w:cs="仿宋"/>
          <w:kern w:val="2"/>
          <w:sz w:val="28"/>
          <w:szCs w:val="28"/>
          <w:highlight w:val="none"/>
          <w:lang w:val="en-US" w:eastAsia="zh-CN"/>
        </w:rPr>
        <w:t xml:space="preserve"> </w:t>
      </w:r>
    </w:p>
    <w:p w14:paraId="16E827D1">
      <w:pPr>
        <w:keepNext w:val="0"/>
        <w:keepLines w:val="0"/>
        <w:pageBreakBefore w:val="0"/>
        <w:widowControl w:val="0"/>
        <w:kinsoku/>
        <w:wordWrap/>
        <w:overflowPunct/>
        <w:topLinePunct w:val="0"/>
        <w:autoSpaceDE/>
        <w:autoSpaceDN/>
        <w:bidi w:val="0"/>
        <w:adjustRightInd w:val="0"/>
        <w:snapToGrid/>
        <w:spacing w:line="580" w:lineRule="exact"/>
        <w:ind w:firstLine="0"/>
        <w:textAlignment w:val="baseline"/>
        <w:rPr>
          <w:rFonts w:hint="eastAsia" w:ascii="仿宋" w:hAnsi="仿宋" w:eastAsia="仿宋" w:cs="仿宋"/>
          <w:kern w:val="2"/>
          <w:sz w:val="28"/>
          <w:szCs w:val="28"/>
          <w:highlight w:val="none"/>
          <w:lang w:eastAsia="zh-CN"/>
        </w:rPr>
      </w:pPr>
      <w:r>
        <w:rPr>
          <w:rFonts w:hint="eastAsia" w:ascii="仿宋" w:hAnsi="仿宋" w:eastAsia="仿宋" w:cs="仿宋"/>
          <w:kern w:val="2"/>
          <w:sz w:val="28"/>
          <w:szCs w:val="28"/>
          <w:highlight w:val="none"/>
        </w:rPr>
        <w:t>法定代表人</w:t>
      </w:r>
      <w:r>
        <w:rPr>
          <w:rFonts w:hint="eastAsia" w:ascii="仿宋" w:hAnsi="仿宋" w:eastAsia="仿宋" w:cs="仿宋"/>
          <w:kern w:val="2"/>
          <w:sz w:val="28"/>
          <w:szCs w:val="28"/>
          <w:highlight w:val="none"/>
          <w:lang w:eastAsia="zh-CN"/>
        </w:rPr>
        <w:t>（签字或盖章）</w:t>
      </w:r>
      <w:r>
        <w:rPr>
          <w:rFonts w:hint="eastAsia" w:ascii="仿宋" w:hAnsi="仿宋" w:eastAsia="仿宋" w:cs="仿宋"/>
          <w:kern w:val="2"/>
          <w:sz w:val="28"/>
          <w:szCs w:val="28"/>
          <w:highlight w:val="none"/>
        </w:rPr>
        <w:t>：</w:t>
      </w:r>
    </w:p>
    <w:p w14:paraId="4F116160">
      <w:pPr>
        <w:keepNext w:val="0"/>
        <w:keepLines w:val="0"/>
        <w:pageBreakBefore w:val="0"/>
        <w:widowControl w:val="0"/>
        <w:kinsoku/>
        <w:wordWrap/>
        <w:overflowPunct/>
        <w:topLinePunct w:val="0"/>
        <w:autoSpaceDE/>
        <w:autoSpaceDN/>
        <w:bidi w:val="0"/>
        <w:adjustRightInd w:val="0"/>
        <w:snapToGrid/>
        <w:spacing w:line="580" w:lineRule="exact"/>
        <w:ind w:firstLine="0"/>
        <w:textAlignment w:val="baseline"/>
        <w:rPr>
          <w:rFonts w:hint="eastAsia" w:ascii="仿宋" w:hAnsi="仿宋" w:eastAsia="仿宋" w:cs="仿宋"/>
          <w:kern w:val="2"/>
          <w:sz w:val="28"/>
          <w:szCs w:val="28"/>
          <w:highlight w:val="none"/>
          <w:lang w:val="en-US" w:eastAsia="zh-CN"/>
        </w:rPr>
      </w:pPr>
      <w:r>
        <w:rPr>
          <w:rFonts w:hint="eastAsia" w:ascii="仿宋" w:hAnsi="仿宋" w:eastAsia="仿宋" w:cs="仿宋"/>
          <w:kern w:val="2"/>
          <w:sz w:val="28"/>
          <w:szCs w:val="28"/>
          <w:highlight w:val="none"/>
        </w:rPr>
        <w:t>电话：</w:t>
      </w:r>
      <w:r>
        <w:rPr>
          <w:rFonts w:hint="eastAsia" w:ascii="仿宋" w:hAnsi="仿宋" w:eastAsia="仿宋" w:cs="仿宋"/>
          <w:kern w:val="2"/>
          <w:sz w:val="28"/>
          <w:szCs w:val="28"/>
          <w:highlight w:val="none"/>
          <w:lang w:val="en-US" w:eastAsia="zh-CN"/>
        </w:rPr>
        <w:t xml:space="preserve"> </w:t>
      </w:r>
    </w:p>
    <w:p w14:paraId="532D179A">
      <w:pPr>
        <w:keepNext w:val="0"/>
        <w:keepLines w:val="0"/>
        <w:pageBreakBefore w:val="0"/>
        <w:widowControl w:val="0"/>
        <w:kinsoku/>
        <w:wordWrap/>
        <w:overflowPunct/>
        <w:topLinePunct w:val="0"/>
        <w:autoSpaceDE/>
        <w:autoSpaceDN/>
        <w:bidi w:val="0"/>
        <w:adjustRightInd w:val="0"/>
        <w:snapToGrid/>
        <w:spacing w:line="580" w:lineRule="exact"/>
        <w:ind w:firstLine="0"/>
        <w:textAlignment w:val="baseline"/>
        <w:rPr>
          <w:rFonts w:hint="eastAsia" w:ascii="仿宋" w:hAnsi="仿宋" w:eastAsia="仿宋" w:cs="仿宋"/>
          <w:kern w:val="2"/>
          <w:sz w:val="28"/>
          <w:szCs w:val="28"/>
          <w:highlight w:val="none"/>
          <w:lang w:val="en-US" w:eastAsia="zh-CN"/>
        </w:rPr>
      </w:pPr>
      <w:r>
        <w:rPr>
          <w:rFonts w:hint="eastAsia" w:ascii="仿宋" w:hAnsi="仿宋" w:eastAsia="仿宋" w:cs="仿宋"/>
          <w:kern w:val="2"/>
          <w:sz w:val="28"/>
          <w:szCs w:val="28"/>
          <w:highlight w:val="none"/>
        </w:rPr>
        <w:t>邮编：</w:t>
      </w:r>
      <w:r>
        <w:rPr>
          <w:rFonts w:hint="eastAsia" w:ascii="仿宋" w:hAnsi="仿宋" w:eastAsia="仿宋" w:cs="仿宋"/>
          <w:kern w:val="2"/>
          <w:sz w:val="28"/>
          <w:szCs w:val="28"/>
          <w:highlight w:val="none"/>
          <w:lang w:val="en-US" w:eastAsia="zh-CN"/>
        </w:rPr>
        <w:t xml:space="preserve"> </w:t>
      </w:r>
    </w:p>
    <w:p w14:paraId="32E56971">
      <w:pPr>
        <w:keepNext w:val="0"/>
        <w:keepLines w:val="0"/>
        <w:pageBreakBefore w:val="0"/>
        <w:widowControl w:val="0"/>
        <w:kinsoku/>
        <w:wordWrap/>
        <w:overflowPunct/>
        <w:topLinePunct w:val="0"/>
        <w:autoSpaceDE/>
        <w:autoSpaceDN/>
        <w:bidi w:val="0"/>
        <w:adjustRightInd w:val="0"/>
        <w:snapToGrid/>
        <w:spacing w:line="580" w:lineRule="exact"/>
        <w:ind w:firstLine="0"/>
        <w:textAlignment w:val="baseline"/>
        <w:rPr>
          <w:rFonts w:hint="eastAsia" w:ascii="仿宋" w:hAnsi="仿宋" w:eastAsia="仿宋" w:cs="仿宋"/>
          <w:kern w:val="2"/>
          <w:sz w:val="28"/>
          <w:szCs w:val="28"/>
          <w:highlight w:val="none"/>
          <w:lang w:val="en-US" w:eastAsia="zh-CN"/>
        </w:rPr>
      </w:pPr>
      <w:r>
        <w:rPr>
          <w:rFonts w:hint="eastAsia" w:ascii="仿宋" w:hAnsi="仿宋" w:eastAsia="仿宋" w:cs="仿宋"/>
          <w:kern w:val="2"/>
          <w:sz w:val="28"/>
          <w:szCs w:val="28"/>
          <w:highlight w:val="none"/>
        </w:rPr>
        <w:t>银行账户名：</w:t>
      </w:r>
      <w:r>
        <w:rPr>
          <w:rFonts w:hint="eastAsia" w:ascii="仿宋" w:hAnsi="仿宋" w:eastAsia="仿宋" w:cs="仿宋"/>
          <w:kern w:val="2"/>
          <w:sz w:val="28"/>
          <w:szCs w:val="28"/>
          <w:highlight w:val="none"/>
          <w:lang w:val="en-US" w:eastAsia="zh-CN"/>
        </w:rPr>
        <w:t xml:space="preserve"> </w:t>
      </w:r>
    </w:p>
    <w:p w14:paraId="0E103565">
      <w:pPr>
        <w:keepNext w:val="0"/>
        <w:keepLines w:val="0"/>
        <w:pageBreakBefore w:val="0"/>
        <w:widowControl w:val="0"/>
        <w:kinsoku/>
        <w:wordWrap/>
        <w:overflowPunct/>
        <w:topLinePunct w:val="0"/>
        <w:autoSpaceDE/>
        <w:autoSpaceDN/>
        <w:bidi w:val="0"/>
        <w:adjustRightInd w:val="0"/>
        <w:snapToGrid/>
        <w:spacing w:line="580" w:lineRule="exact"/>
        <w:ind w:firstLine="0"/>
        <w:textAlignment w:val="baseline"/>
        <w:rPr>
          <w:rFonts w:hint="eastAsia" w:ascii="仿宋" w:hAnsi="仿宋" w:eastAsia="仿宋" w:cs="仿宋"/>
          <w:kern w:val="2"/>
          <w:sz w:val="28"/>
          <w:szCs w:val="28"/>
          <w:highlight w:val="none"/>
          <w:lang w:val="en-US" w:eastAsia="zh-CN"/>
        </w:rPr>
      </w:pPr>
      <w:r>
        <w:rPr>
          <w:rFonts w:hint="eastAsia" w:ascii="仿宋" w:hAnsi="仿宋" w:eastAsia="仿宋" w:cs="仿宋"/>
          <w:kern w:val="2"/>
          <w:sz w:val="28"/>
          <w:szCs w:val="28"/>
          <w:highlight w:val="none"/>
        </w:rPr>
        <w:t>开户</w:t>
      </w:r>
      <w:r>
        <w:rPr>
          <w:rFonts w:hint="eastAsia" w:ascii="仿宋" w:hAnsi="仿宋" w:eastAsia="仿宋" w:cs="仿宋"/>
          <w:kern w:val="2"/>
          <w:sz w:val="28"/>
          <w:szCs w:val="28"/>
          <w:highlight w:val="none"/>
          <w:lang w:eastAsia="zh-CN"/>
        </w:rPr>
        <w:t>行：</w:t>
      </w:r>
      <w:r>
        <w:rPr>
          <w:rFonts w:hint="eastAsia" w:ascii="仿宋" w:hAnsi="仿宋" w:eastAsia="仿宋" w:cs="仿宋"/>
          <w:kern w:val="2"/>
          <w:sz w:val="28"/>
          <w:szCs w:val="28"/>
          <w:highlight w:val="none"/>
          <w:lang w:val="en-US" w:eastAsia="zh-CN"/>
        </w:rPr>
        <w:t xml:space="preserve"> </w:t>
      </w:r>
    </w:p>
    <w:p w14:paraId="2D921BE1">
      <w:pPr>
        <w:keepNext w:val="0"/>
        <w:keepLines w:val="0"/>
        <w:pageBreakBefore w:val="0"/>
        <w:widowControl w:val="0"/>
        <w:kinsoku/>
        <w:wordWrap/>
        <w:overflowPunct/>
        <w:topLinePunct w:val="0"/>
        <w:autoSpaceDE/>
        <w:autoSpaceDN/>
        <w:bidi w:val="0"/>
        <w:adjustRightInd w:val="0"/>
        <w:snapToGrid/>
        <w:spacing w:line="580" w:lineRule="exact"/>
        <w:ind w:firstLine="0"/>
        <w:textAlignment w:val="baseline"/>
        <w:rPr>
          <w:rFonts w:hint="eastAsia" w:ascii="仿宋" w:hAnsi="仿宋" w:eastAsia="仿宋" w:cs="仿宋"/>
          <w:kern w:val="2"/>
          <w:sz w:val="28"/>
          <w:szCs w:val="28"/>
          <w:highlight w:val="none"/>
          <w:lang w:val="en-US" w:eastAsia="zh-CN"/>
        </w:rPr>
      </w:pPr>
      <w:r>
        <w:rPr>
          <w:rFonts w:hint="eastAsia" w:ascii="仿宋" w:hAnsi="仿宋" w:eastAsia="仿宋" w:cs="仿宋"/>
          <w:kern w:val="2"/>
          <w:sz w:val="28"/>
          <w:szCs w:val="28"/>
          <w:highlight w:val="none"/>
          <w:lang w:eastAsia="zh-CN"/>
        </w:rPr>
        <w:t>银行账号：</w:t>
      </w:r>
      <w:r>
        <w:rPr>
          <w:rFonts w:hint="eastAsia" w:ascii="仿宋" w:hAnsi="仿宋" w:eastAsia="仿宋" w:cs="仿宋"/>
          <w:kern w:val="2"/>
          <w:sz w:val="28"/>
          <w:szCs w:val="28"/>
          <w:highlight w:val="none"/>
          <w:lang w:val="en-US" w:eastAsia="zh-CN"/>
        </w:rPr>
        <w:t xml:space="preserve"> </w:t>
      </w:r>
    </w:p>
    <w:p w14:paraId="3E0A61CB">
      <w:pPr>
        <w:keepNext w:val="0"/>
        <w:keepLines w:val="0"/>
        <w:pageBreakBefore w:val="0"/>
        <w:widowControl w:val="0"/>
        <w:kinsoku/>
        <w:wordWrap/>
        <w:overflowPunct/>
        <w:topLinePunct w:val="0"/>
        <w:autoSpaceDE/>
        <w:autoSpaceDN/>
        <w:bidi w:val="0"/>
        <w:adjustRightInd w:val="0"/>
        <w:snapToGrid/>
        <w:spacing w:line="580" w:lineRule="exact"/>
        <w:ind w:firstLine="0"/>
        <w:textAlignment w:val="baseline"/>
        <w:rPr>
          <w:rFonts w:hint="eastAsia" w:ascii="仿宋" w:hAnsi="仿宋" w:eastAsia="仿宋" w:cs="仿宋"/>
          <w:kern w:val="2"/>
          <w:sz w:val="28"/>
          <w:szCs w:val="28"/>
          <w:highlight w:val="none"/>
          <w:lang w:eastAsia="zh-CN"/>
        </w:rPr>
      </w:pPr>
      <w:r>
        <w:rPr>
          <w:rFonts w:hint="eastAsia" w:ascii="仿宋" w:hAnsi="仿宋" w:eastAsia="仿宋" w:cs="仿宋"/>
          <w:kern w:val="2"/>
          <w:sz w:val="28"/>
          <w:szCs w:val="28"/>
          <w:highlight w:val="none"/>
          <w:lang w:eastAsia="zh-CN"/>
        </w:rPr>
        <w:t>统一社会信用代码：</w:t>
      </w:r>
      <w:r>
        <w:rPr>
          <w:rFonts w:hint="eastAsia" w:ascii="仿宋" w:hAnsi="仿宋" w:eastAsia="仿宋" w:cs="仿宋"/>
          <w:kern w:val="2"/>
          <w:sz w:val="28"/>
          <w:szCs w:val="28"/>
          <w:highlight w:val="none"/>
          <w:lang w:val="en-US" w:eastAsia="zh-CN"/>
        </w:rPr>
        <w:t xml:space="preserve"> </w:t>
      </w:r>
    </w:p>
    <w:p w14:paraId="1C16A1D1">
      <w:pPr>
        <w:keepNext w:val="0"/>
        <w:keepLines w:val="0"/>
        <w:pageBreakBefore w:val="0"/>
        <w:widowControl w:val="0"/>
        <w:kinsoku/>
        <w:wordWrap/>
        <w:overflowPunct/>
        <w:topLinePunct w:val="0"/>
        <w:autoSpaceDE/>
        <w:autoSpaceDN/>
        <w:bidi w:val="0"/>
        <w:adjustRightInd w:val="0"/>
        <w:snapToGrid/>
        <w:spacing w:line="440" w:lineRule="exact"/>
        <w:ind w:firstLine="560" w:firstLineChars="200"/>
        <w:jc w:val="center"/>
        <w:textAlignment w:val="baseline"/>
        <w:rPr>
          <w:rFonts w:hint="eastAsia" w:ascii="仿宋" w:hAnsi="仿宋" w:eastAsia="仿宋" w:cs="仿宋"/>
          <w:b w:val="0"/>
          <w:bCs w:val="0"/>
          <w:strike w:val="0"/>
          <w:dstrike w:val="0"/>
          <w:color w:val="auto"/>
          <w:sz w:val="28"/>
          <w:szCs w:val="28"/>
          <w:highlight w:val="none"/>
        </w:rPr>
      </w:pPr>
      <w:r>
        <w:rPr>
          <w:rFonts w:hint="eastAsia" w:ascii="仿宋" w:hAnsi="仿宋" w:eastAsia="仿宋" w:cs="仿宋"/>
          <w:sz w:val="28"/>
          <w:szCs w:val="28"/>
          <w:highlight w:val="none"/>
        </w:rPr>
        <w:br w:type="page"/>
      </w:r>
      <w:r>
        <w:rPr>
          <w:rFonts w:hint="eastAsia" w:ascii="仿宋" w:hAnsi="仿宋" w:eastAsia="仿宋" w:cs="仿宋"/>
          <w:b w:val="0"/>
          <w:bCs w:val="0"/>
          <w:strike w:val="0"/>
          <w:dstrike w:val="0"/>
          <w:color w:val="auto"/>
          <w:sz w:val="28"/>
          <w:szCs w:val="28"/>
          <w:highlight w:val="none"/>
        </w:rPr>
        <w:t>合同条款专用部分</w:t>
      </w:r>
    </w:p>
    <w:p w14:paraId="22D5836B">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b w:val="0"/>
          <w:bCs w:val="0"/>
          <w:strike w:val="0"/>
          <w:dstrike w:val="0"/>
          <w:color w:val="auto"/>
          <w:sz w:val="28"/>
          <w:szCs w:val="28"/>
          <w:highlight w:val="none"/>
        </w:rPr>
      </w:pPr>
      <w:r>
        <w:rPr>
          <w:rFonts w:hint="eastAsia" w:ascii="仿宋" w:hAnsi="仿宋" w:eastAsia="仿宋" w:cs="仿宋"/>
          <w:b w:val="0"/>
          <w:bCs w:val="0"/>
          <w:strike w:val="0"/>
          <w:dstrike w:val="0"/>
          <w:color w:val="auto"/>
          <w:sz w:val="28"/>
          <w:szCs w:val="28"/>
          <w:highlight w:val="none"/>
          <w:lang w:eastAsia="zh-CN"/>
        </w:rPr>
        <w:t>一、</w:t>
      </w:r>
      <w:r>
        <w:rPr>
          <w:rFonts w:hint="eastAsia" w:ascii="仿宋" w:hAnsi="仿宋" w:eastAsia="仿宋" w:cs="仿宋"/>
          <w:b w:val="0"/>
          <w:bCs w:val="0"/>
          <w:strike w:val="0"/>
          <w:dstrike w:val="0"/>
          <w:color w:val="auto"/>
          <w:sz w:val="28"/>
          <w:szCs w:val="28"/>
          <w:highlight w:val="none"/>
        </w:rPr>
        <w:t>定义</w:t>
      </w:r>
    </w:p>
    <w:p w14:paraId="3C8D3243">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1.采购人名称：</w:t>
      </w:r>
      <w:r>
        <w:rPr>
          <w:rFonts w:hint="eastAsia" w:ascii="仿宋" w:hAnsi="仿宋" w:eastAsia="仿宋" w:cs="仿宋"/>
          <w:strike w:val="0"/>
          <w:dstrike w:val="0"/>
          <w:color w:val="auto"/>
          <w:sz w:val="28"/>
          <w:szCs w:val="28"/>
          <w:highlight w:val="none"/>
          <w:u w:val="single"/>
        </w:rPr>
        <w:t xml:space="preserve"> </w:t>
      </w:r>
      <w:r>
        <w:rPr>
          <w:rFonts w:hint="eastAsia" w:ascii="仿宋" w:hAnsi="仿宋" w:eastAsia="仿宋" w:cs="仿宋"/>
          <w:strike w:val="0"/>
          <w:dstrike w:val="0"/>
          <w:color w:val="auto"/>
          <w:sz w:val="28"/>
          <w:szCs w:val="28"/>
          <w:highlight w:val="none"/>
          <w:u w:val="single"/>
          <w:lang w:val="en-US" w:eastAsia="zh-CN"/>
        </w:rPr>
        <w:t xml:space="preserve">   </w:t>
      </w:r>
      <w:r>
        <w:rPr>
          <w:rFonts w:hint="eastAsia" w:ascii="仿宋" w:hAnsi="仿宋" w:eastAsia="仿宋" w:cs="仿宋"/>
          <w:strike w:val="0"/>
          <w:dstrike w:val="0"/>
          <w:color w:val="auto"/>
          <w:sz w:val="28"/>
          <w:szCs w:val="28"/>
          <w:highlight w:val="none"/>
          <w:u w:val="single"/>
        </w:rPr>
        <w:t xml:space="preserve"> </w:t>
      </w:r>
      <w:r>
        <w:rPr>
          <w:rFonts w:hint="eastAsia" w:ascii="仿宋" w:hAnsi="仿宋" w:eastAsia="仿宋" w:cs="仿宋"/>
          <w:strike w:val="0"/>
          <w:dstrike w:val="0"/>
          <w:color w:val="auto"/>
          <w:sz w:val="28"/>
          <w:szCs w:val="28"/>
          <w:highlight w:val="none"/>
          <w:u w:val="single"/>
          <w:lang w:val="en-US" w:eastAsia="zh-CN"/>
        </w:rPr>
        <w:t xml:space="preserve">      怒江边境管理支队          </w:t>
      </w:r>
      <w:r>
        <w:rPr>
          <w:rFonts w:hint="eastAsia" w:ascii="仿宋" w:hAnsi="仿宋" w:eastAsia="仿宋" w:cs="仿宋"/>
          <w:strike w:val="0"/>
          <w:dstrike w:val="0"/>
          <w:color w:val="auto"/>
          <w:sz w:val="28"/>
          <w:szCs w:val="28"/>
          <w:highlight w:val="none"/>
          <w:u w:val="single"/>
        </w:rPr>
        <w:t xml:space="preserve">     </w:t>
      </w:r>
      <w:r>
        <w:rPr>
          <w:rFonts w:hint="eastAsia" w:ascii="仿宋" w:hAnsi="仿宋" w:eastAsia="仿宋" w:cs="仿宋"/>
          <w:strike w:val="0"/>
          <w:dstrike w:val="0"/>
          <w:color w:val="auto"/>
          <w:sz w:val="28"/>
          <w:szCs w:val="28"/>
          <w:highlight w:val="none"/>
        </w:rPr>
        <w:t xml:space="preserve"> </w:t>
      </w:r>
    </w:p>
    <w:p w14:paraId="1235C854">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2.项目编号：</w:t>
      </w:r>
      <w:r>
        <w:rPr>
          <w:rFonts w:hint="eastAsia" w:ascii="仿宋" w:hAnsi="仿宋" w:eastAsia="仿宋" w:cs="仿宋"/>
          <w:strike w:val="0"/>
          <w:dstrike w:val="0"/>
          <w:color w:val="auto"/>
          <w:sz w:val="28"/>
          <w:szCs w:val="28"/>
          <w:highlight w:val="none"/>
          <w:u w:val="single"/>
        </w:rPr>
        <w:t xml:space="preserve">   </w:t>
      </w:r>
      <w:r>
        <w:rPr>
          <w:rFonts w:hint="eastAsia" w:ascii="仿宋" w:hAnsi="仿宋" w:eastAsia="仿宋" w:cs="仿宋"/>
          <w:strike w:val="0"/>
          <w:dstrike w:val="0"/>
          <w:color w:val="auto"/>
          <w:sz w:val="28"/>
          <w:szCs w:val="28"/>
          <w:highlight w:val="none"/>
          <w:u w:val="single"/>
          <w:lang w:val="en-US" w:eastAsia="zh-CN"/>
        </w:rPr>
        <w:t xml:space="preserve"> </w:t>
      </w:r>
      <w:r>
        <w:rPr>
          <w:rFonts w:hint="eastAsia" w:ascii="仿宋" w:hAnsi="仿宋" w:eastAsia="仿宋" w:cs="仿宋"/>
          <w:strike w:val="0"/>
          <w:dstrike w:val="0"/>
          <w:color w:val="auto"/>
          <w:sz w:val="28"/>
          <w:szCs w:val="28"/>
          <w:highlight w:val="none"/>
          <w:u w:val="single"/>
        </w:rPr>
        <w:t xml:space="preserve"> </w:t>
      </w:r>
      <w:r>
        <w:rPr>
          <w:rFonts w:hint="eastAsia" w:ascii="仿宋" w:hAnsi="仿宋" w:eastAsia="仿宋" w:cs="仿宋"/>
          <w:strike w:val="0"/>
          <w:dstrike w:val="0"/>
          <w:color w:val="auto"/>
          <w:sz w:val="28"/>
          <w:szCs w:val="28"/>
          <w:highlight w:val="none"/>
          <w:u w:val="single"/>
          <w:lang w:val="en-US" w:eastAsia="zh-CN"/>
        </w:rPr>
        <w:t xml:space="preserve">     </w:t>
      </w:r>
      <w:r>
        <w:rPr>
          <w:rFonts w:hint="eastAsia" w:ascii="仿宋" w:hAnsi="仿宋" w:eastAsia="仿宋" w:cs="仿宋"/>
          <w:kern w:val="2"/>
          <w:sz w:val="28"/>
          <w:szCs w:val="28"/>
          <w:highlight w:val="none"/>
          <w:u w:val="single"/>
          <w:lang w:val="en-US" w:eastAsia="zh-CN"/>
        </w:rPr>
        <w:t xml:space="preserve">                        </w:t>
      </w:r>
      <w:r>
        <w:rPr>
          <w:rFonts w:hint="eastAsia" w:ascii="仿宋" w:hAnsi="仿宋" w:eastAsia="仿宋" w:cs="仿宋"/>
          <w:strike w:val="0"/>
          <w:dstrike w:val="0"/>
          <w:color w:val="auto"/>
          <w:sz w:val="28"/>
          <w:szCs w:val="28"/>
          <w:highlight w:val="none"/>
          <w:u w:val="single"/>
        </w:rPr>
        <w:t xml:space="preserve"> </w:t>
      </w:r>
      <w:r>
        <w:rPr>
          <w:rFonts w:hint="eastAsia" w:ascii="仿宋" w:hAnsi="仿宋" w:eastAsia="仿宋" w:cs="仿宋"/>
          <w:strike w:val="0"/>
          <w:dstrike w:val="0"/>
          <w:color w:val="auto"/>
          <w:sz w:val="28"/>
          <w:szCs w:val="28"/>
          <w:highlight w:val="none"/>
          <w:u w:val="single"/>
          <w:lang w:val="en-US" w:eastAsia="zh-CN"/>
        </w:rPr>
        <w:t xml:space="preserve">  </w:t>
      </w:r>
      <w:r>
        <w:rPr>
          <w:rFonts w:hint="eastAsia" w:ascii="仿宋" w:hAnsi="仿宋" w:eastAsia="仿宋" w:cs="仿宋"/>
          <w:strike w:val="0"/>
          <w:dstrike w:val="0"/>
          <w:color w:val="auto"/>
          <w:sz w:val="28"/>
          <w:szCs w:val="28"/>
          <w:highlight w:val="none"/>
          <w:u w:val="single"/>
        </w:rPr>
        <w:t xml:space="preserve">  </w:t>
      </w:r>
      <w:r>
        <w:rPr>
          <w:rFonts w:hint="eastAsia" w:ascii="仿宋" w:hAnsi="仿宋" w:eastAsia="仿宋" w:cs="仿宋"/>
          <w:strike w:val="0"/>
          <w:dstrike w:val="0"/>
          <w:color w:val="auto"/>
          <w:sz w:val="28"/>
          <w:szCs w:val="28"/>
          <w:highlight w:val="none"/>
          <w:u w:val="single"/>
          <w:lang w:val="en-US" w:eastAsia="zh-CN"/>
        </w:rPr>
        <w:t xml:space="preserve"> </w:t>
      </w:r>
      <w:r>
        <w:rPr>
          <w:rFonts w:hint="eastAsia" w:ascii="仿宋" w:hAnsi="仿宋" w:eastAsia="仿宋" w:cs="仿宋"/>
          <w:strike w:val="0"/>
          <w:dstrike w:val="0"/>
          <w:color w:val="auto"/>
          <w:sz w:val="28"/>
          <w:szCs w:val="28"/>
          <w:highlight w:val="none"/>
          <w:u w:val="single"/>
        </w:rPr>
        <w:t xml:space="preserve">    </w:t>
      </w:r>
      <w:r>
        <w:rPr>
          <w:rFonts w:hint="eastAsia" w:ascii="仿宋" w:hAnsi="仿宋" w:eastAsia="仿宋" w:cs="仿宋"/>
          <w:strike w:val="0"/>
          <w:dstrike w:val="0"/>
          <w:color w:val="auto"/>
          <w:sz w:val="28"/>
          <w:szCs w:val="28"/>
          <w:highlight w:val="none"/>
        </w:rPr>
        <w:t xml:space="preserve">   </w:t>
      </w:r>
    </w:p>
    <w:p w14:paraId="4AEE22E9">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u w:val="single"/>
          <w:lang w:val="en-US" w:eastAsia="zh-CN"/>
        </w:rPr>
      </w:pPr>
      <w:r>
        <w:rPr>
          <w:rFonts w:hint="eastAsia" w:ascii="仿宋" w:hAnsi="仿宋" w:eastAsia="仿宋" w:cs="仿宋"/>
          <w:strike w:val="0"/>
          <w:dstrike w:val="0"/>
          <w:color w:val="auto"/>
          <w:sz w:val="28"/>
          <w:szCs w:val="28"/>
          <w:highlight w:val="none"/>
        </w:rPr>
        <w:t>3.项目名称：</w:t>
      </w:r>
      <w:r>
        <w:rPr>
          <w:rFonts w:hint="eastAsia" w:ascii="仿宋" w:hAnsi="仿宋" w:eastAsia="仿宋" w:cs="仿宋"/>
          <w:strike w:val="0"/>
          <w:dstrike w:val="0"/>
          <w:color w:val="auto"/>
          <w:sz w:val="28"/>
          <w:szCs w:val="28"/>
          <w:highlight w:val="none"/>
          <w:u w:val="single"/>
          <w:lang w:val="en-US" w:eastAsia="zh-CN"/>
        </w:rPr>
        <w:t xml:space="preserve">    怒江边境管理支队专职辅警装备采购项目    </w:t>
      </w:r>
    </w:p>
    <w:p w14:paraId="5141C719">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b w:val="0"/>
          <w:bCs w:val="0"/>
          <w:strike w:val="0"/>
          <w:dstrike w:val="0"/>
          <w:color w:val="auto"/>
          <w:sz w:val="28"/>
          <w:szCs w:val="28"/>
          <w:highlight w:val="none"/>
        </w:rPr>
      </w:pPr>
      <w:r>
        <w:rPr>
          <w:rFonts w:hint="eastAsia" w:ascii="仿宋" w:hAnsi="仿宋" w:eastAsia="仿宋" w:cs="仿宋"/>
          <w:b w:val="0"/>
          <w:bCs w:val="0"/>
          <w:strike w:val="0"/>
          <w:dstrike w:val="0"/>
          <w:color w:val="auto"/>
          <w:sz w:val="28"/>
          <w:szCs w:val="28"/>
          <w:highlight w:val="none"/>
          <w:lang w:eastAsia="zh-CN"/>
        </w:rPr>
        <w:t>二、</w:t>
      </w:r>
      <w:r>
        <w:rPr>
          <w:rFonts w:hint="eastAsia" w:ascii="仿宋" w:hAnsi="仿宋" w:eastAsia="仿宋" w:cs="仿宋"/>
          <w:b w:val="0"/>
          <w:bCs w:val="0"/>
          <w:strike w:val="0"/>
          <w:dstrike w:val="0"/>
          <w:color w:val="auto"/>
          <w:sz w:val="28"/>
          <w:szCs w:val="28"/>
          <w:highlight w:val="none"/>
        </w:rPr>
        <w:t>合同标的</w:t>
      </w:r>
    </w:p>
    <w:p w14:paraId="5270F3D7">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1.甲方同意从乙方购买，乙方同意向甲方出售下列</w:t>
      </w:r>
      <w:r>
        <w:rPr>
          <w:rFonts w:hint="eastAsia" w:ascii="仿宋" w:hAnsi="仿宋" w:eastAsia="仿宋" w:cs="仿宋"/>
          <w:strike w:val="0"/>
          <w:dstrike w:val="0"/>
          <w:color w:val="auto"/>
          <w:sz w:val="28"/>
          <w:szCs w:val="28"/>
          <w:highlight w:val="none"/>
          <w:lang w:eastAsia="zh-CN"/>
        </w:rPr>
        <w:t>货物</w:t>
      </w:r>
      <w:r>
        <w:rPr>
          <w:rFonts w:hint="eastAsia" w:ascii="仿宋" w:hAnsi="仿宋" w:eastAsia="仿宋" w:cs="仿宋"/>
          <w:strike w:val="0"/>
          <w:dstrike w:val="0"/>
          <w:color w:val="auto"/>
          <w:sz w:val="28"/>
          <w:szCs w:val="28"/>
          <w:highlight w:val="none"/>
        </w:rPr>
        <w:t>：</w:t>
      </w:r>
    </w:p>
    <w:tbl>
      <w:tblPr>
        <w:tblStyle w:val="16"/>
        <w:tblW w:w="9635" w:type="dxa"/>
        <w:tblInd w:w="-372" w:type="dxa"/>
        <w:tblLayout w:type="fixed"/>
        <w:tblCellMar>
          <w:top w:w="0" w:type="dxa"/>
          <w:left w:w="108" w:type="dxa"/>
          <w:bottom w:w="0" w:type="dxa"/>
          <w:right w:w="108" w:type="dxa"/>
        </w:tblCellMar>
      </w:tblPr>
      <w:tblGrid>
        <w:gridCol w:w="565"/>
        <w:gridCol w:w="2700"/>
        <w:gridCol w:w="1246"/>
        <w:gridCol w:w="2493"/>
        <w:gridCol w:w="934"/>
        <w:gridCol w:w="1281"/>
        <w:gridCol w:w="416"/>
      </w:tblGrid>
      <w:tr w14:paraId="4528C949">
        <w:tblPrEx>
          <w:tblCellMar>
            <w:top w:w="0" w:type="dxa"/>
            <w:left w:w="108" w:type="dxa"/>
            <w:bottom w:w="0" w:type="dxa"/>
            <w:right w:w="108" w:type="dxa"/>
          </w:tblCellMar>
        </w:tblPrEx>
        <w:tc>
          <w:tcPr>
            <w:tcW w:w="565" w:type="dxa"/>
            <w:tcBorders>
              <w:top w:val="single" w:color="000000" w:sz="4" w:space="0"/>
              <w:left w:val="single" w:color="000000" w:sz="4" w:space="0"/>
              <w:bottom w:val="single" w:color="000000" w:sz="4" w:space="0"/>
              <w:right w:val="single" w:color="000000" w:sz="4" w:space="0"/>
            </w:tcBorders>
            <w:noWrap w:val="0"/>
            <w:vAlign w:val="center"/>
          </w:tcPr>
          <w:p w14:paraId="2668C92C">
            <w:pPr>
              <w:keepNext w:val="0"/>
              <w:keepLines w:val="0"/>
              <w:pageBreakBefore w:val="0"/>
              <w:widowControl w:val="0"/>
              <w:kinsoku/>
              <w:wordWrap/>
              <w:overflowPunct/>
              <w:topLinePunct w:val="0"/>
              <w:autoSpaceDE/>
              <w:autoSpaceDN/>
              <w:bidi w:val="0"/>
              <w:adjustRightInd/>
              <w:snapToGrid/>
              <w:spacing w:line="340" w:lineRule="exact"/>
              <w:ind w:left="0" w:leftChars="0" w:firstLine="0" w:firstLineChars="0"/>
              <w:jc w:val="center"/>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序号</w:t>
            </w:r>
          </w:p>
        </w:tc>
        <w:tc>
          <w:tcPr>
            <w:tcW w:w="2700" w:type="dxa"/>
            <w:tcBorders>
              <w:top w:val="single" w:color="000000" w:sz="4" w:space="0"/>
              <w:left w:val="nil"/>
              <w:bottom w:val="single" w:color="000000" w:sz="4" w:space="0"/>
              <w:right w:val="single" w:color="000000" w:sz="4" w:space="0"/>
            </w:tcBorders>
            <w:noWrap w:val="0"/>
            <w:vAlign w:val="center"/>
          </w:tcPr>
          <w:p w14:paraId="6BC079E2">
            <w:pPr>
              <w:keepNext w:val="0"/>
              <w:keepLines w:val="0"/>
              <w:pageBreakBefore w:val="0"/>
              <w:widowControl w:val="0"/>
              <w:kinsoku/>
              <w:wordWrap/>
              <w:overflowPunct/>
              <w:topLinePunct w:val="0"/>
              <w:autoSpaceDE/>
              <w:autoSpaceDN/>
              <w:bidi w:val="0"/>
              <w:adjustRightInd/>
              <w:snapToGrid/>
              <w:spacing w:line="340" w:lineRule="exact"/>
              <w:ind w:left="0" w:leftChars="0" w:firstLine="0" w:firstLineChars="0"/>
              <w:jc w:val="center"/>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货物名称</w:t>
            </w:r>
          </w:p>
        </w:tc>
        <w:tc>
          <w:tcPr>
            <w:tcW w:w="1246" w:type="dxa"/>
            <w:tcBorders>
              <w:top w:val="single" w:color="000000" w:sz="4" w:space="0"/>
              <w:left w:val="nil"/>
              <w:bottom w:val="single" w:color="000000" w:sz="4" w:space="0"/>
              <w:right w:val="single" w:color="000000" w:sz="4" w:space="0"/>
            </w:tcBorders>
            <w:noWrap w:val="0"/>
            <w:vAlign w:val="center"/>
          </w:tcPr>
          <w:p w14:paraId="43DEA69F">
            <w:pPr>
              <w:keepNext w:val="0"/>
              <w:keepLines w:val="0"/>
              <w:pageBreakBefore w:val="0"/>
              <w:widowControl w:val="0"/>
              <w:kinsoku/>
              <w:wordWrap/>
              <w:overflowPunct/>
              <w:topLinePunct w:val="0"/>
              <w:autoSpaceDE/>
              <w:autoSpaceDN/>
              <w:bidi w:val="0"/>
              <w:adjustRightInd/>
              <w:snapToGrid/>
              <w:spacing w:line="340" w:lineRule="exact"/>
              <w:ind w:left="0" w:leftChars="0" w:firstLine="0" w:firstLineChars="0"/>
              <w:jc w:val="center"/>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数量</w:t>
            </w:r>
          </w:p>
        </w:tc>
        <w:tc>
          <w:tcPr>
            <w:tcW w:w="2493" w:type="dxa"/>
            <w:tcBorders>
              <w:top w:val="single" w:color="000000" w:sz="4" w:space="0"/>
              <w:left w:val="nil"/>
              <w:bottom w:val="single" w:color="000000" w:sz="4" w:space="0"/>
              <w:right w:val="single" w:color="000000" w:sz="4" w:space="0"/>
            </w:tcBorders>
            <w:noWrap w:val="0"/>
            <w:vAlign w:val="center"/>
          </w:tcPr>
          <w:p w14:paraId="0C9DC3CF">
            <w:pPr>
              <w:keepNext w:val="0"/>
              <w:keepLines w:val="0"/>
              <w:pageBreakBefore w:val="0"/>
              <w:widowControl w:val="0"/>
              <w:kinsoku/>
              <w:wordWrap/>
              <w:overflowPunct/>
              <w:topLinePunct w:val="0"/>
              <w:autoSpaceDE/>
              <w:autoSpaceDN/>
              <w:bidi w:val="0"/>
              <w:adjustRightInd/>
              <w:snapToGrid/>
              <w:spacing w:line="340" w:lineRule="exact"/>
              <w:ind w:left="0" w:leftChars="0" w:firstLine="0" w:firstLineChars="0"/>
              <w:jc w:val="center"/>
              <w:textAlignment w:val="auto"/>
              <w:rPr>
                <w:rFonts w:hint="eastAsia" w:ascii="仿宋" w:hAnsi="仿宋" w:eastAsia="仿宋" w:cs="仿宋"/>
                <w:strike w:val="0"/>
                <w:dstrike w:val="0"/>
                <w:color w:val="auto"/>
                <w:sz w:val="28"/>
                <w:szCs w:val="28"/>
                <w:highlight w:val="none"/>
                <w:lang w:val="en-US" w:eastAsia="zh-CN"/>
              </w:rPr>
            </w:pPr>
            <w:r>
              <w:rPr>
                <w:rFonts w:hint="eastAsia" w:ascii="仿宋" w:hAnsi="仿宋" w:eastAsia="仿宋" w:cs="仿宋"/>
                <w:strike w:val="0"/>
                <w:dstrike w:val="0"/>
                <w:color w:val="auto"/>
                <w:sz w:val="28"/>
                <w:szCs w:val="28"/>
                <w:highlight w:val="none"/>
              </w:rPr>
              <w:t>品牌</w:t>
            </w:r>
            <w:r>
              <w:rPr>
                <w:rFonts w:hint="eastAsia" w:ascii="仿宋" w:hAnsi="仿宋" w:eastAsia="仿宋" w:cs="仿宋"/>
                <w:strike w:val="0"/>
                <w:dstrike w:val="0"/>
                <w:color w:val="auto"/>
                <w:sz w:val="28"/>
                <w:szCs w:val="28"/>
                <w:highlight w:val="none"/>
                <w:lang w:eastAsia="zh-CN"/>
              </w:rPr>
              <w:t>及型号</w:t>
            </w:r>
          </w:p>
        </w:tc>
        <w:tc>
          <w:tcPr>
            <w:tcW w:w="934" w:type="dxa"/>
            <w:tcBorders>
              <w:top w:val="single" w:color="000000" w:sz="4" w:space="0"/>
              <w:left w:val="nil"/>
              <w:bottom w:val="single" w:color="000000" w:sz="4" w:space="0"/>
              <w:right w:val="single" w:color="000000" w:sz="4" w:space="0"/>
            </w:tcBorders>
            <w:noWrap w:val="0"/>
            <w:vAlign w:val="center"/>
          </w:tcPr>
          <w:p w14:paraId="65548A01">
            <w:pPr>
              <w:keepNext w:val="0"/>
              <w:keepLines w:val="0"/>
              <w:pageBreakBefore w:val="0"/>
              <w:widowControl w:val="0"/>
              <w:kinsoku/>
              <w:wordWrap/>
              <w:overflowPunct/>
              <w:topLinePunct w:val="0"/>
              <w:autoSpaceDE/>
              <w:autoSpaceDN/>
              <w:bidi w:val="0"/>
              <w:adjustRightInd/>
              <w:snapToGrid/>
              <w:spacing w:line="340" w:lineRule="exact"/>
              <w:ind w:left="0" w:leftChars="0" w:firstLine="0" w:firstLineChars="0"/>
              <w:jc w:val="center"/>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单价</w:t>
            </w:r>
          </w:p>
          <w:p w14:paraId="466A940B">
            <w:pPr>
              <w:keepNext w:val="0"/>
              <w:keepLines w:val="0"/>
              <w:pageBreakBefore w:val="0"/>
              <w:widowControl w:val="0"/>
              <w:kinsoku/>
              <w:wordWrap/>
              <w:overflowPunct/>
              <w:topLinePunct w:val="0"/>
              <w:autoSpaceDE/>
              <w:autoSpaceDN/>
              <w:bidi w:val="0"/>
              <w:adjustRightInd/>
              <w:snapToGrid/>
              <w:spacing w:line="340" w:lineRule="exact"/>
              <w:ind w:left="0" w:leftChars="0" w:firstLine="0" w:firstLineChars="0"/>
              <w:jc w:val="center"/>
              <w:textAlignment w:val="auto"/>
              <w:rPr>
                <w:rFonts w:hint="eastAsia" w:ascii="仿宋" w:hAnsi="仿宋" w:eastAsia="仿宋" w:cs="仿宋"/>
                <w:strike w:val="0"/>
                <w:dstrike w:val="0"/>
                <w:color w:val="auto"/>
                <w:sz w:val="28"/>
                <w:szCs w:val="28"/>
                <w:highlight w:val="none"/>
                <w:lang w:eastAsia="zh-CN"/>
              </w:rPr>
            </w:pPr>
            <w:r>
              <w:rPr>
                <w:rFonts w:hint="eastAsia" w:ascii="仿宋" w:hAnsi="仿宋" w:eastAsia="仿宋" w:cs="仿宋"/>
                <w:strike w:val="0"/>
                <w:dstrike w:val="0"/>
                <w:color w:val="auto"/>
                <w:sz w:val="28"/>
                <w:szCs w:val="28"/>
                <w:highlight w:val="none"/>
                <w:lang w:eastAsia="zh-CN"/>
              </w:rPr>
              <w:t>（元）</w:t>
            </w:r>
          </w:p>
        </w:tc>
        <w:tc>
          <w:tcPr>
            <w:tcW w:w="1281" w:type="dxa"/>
            <w:tcBorders>
              <w:top w:val="single" w:color="000000" w:sz="4" w:space="0"/>
              <w:left w:val="nil"/>
              <w:bottom w:val="single" w:color="000000" w:sz="4" w:space="0"/>
              <w:right w:val="single" w:color="000000" w:sz="4" w:space="0"/>
            </w:tcBorders>
            <w:noWrap w:val="0"/>
            <w:vAlign w:val="center"/>
          </w:tcPr>
          <w:p w14:paraId="410A77B2">
            <w:pPr>
              <w:keepNext w:val="0"/>
              <w:keepLines w:val="0"/>
              <w:pageBreakBefore w:val="0"/>
              <w:widowControl w:val="0"/>
              <w:kinsoku/>
              <w:wordWrap/>
              <w:overflowPunct/>
              <w:topLinePunct w:val="0"/>
              <w:autoSpaceDE/>
              <w:autoSpaceDN/>
              <w:bidi w:val="0"/>
              <w:adjustRightInd/>
              <w:snapToGrid/>
              <w:spacing w:line="340" w:lineRule="exact"/>
              <w:ind w:left="0" w:leftChars="0" w:firstLine="0" w:firstLineChars="0"/>
              <w:jc w:val="center"/>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lang w:eastAsia="zh-CN"/>
              </w:rPr>
              <w:t>总</w:t>
            </w:r>
            <w:r>
              <w:rPr>
                <w:rFonts w:hint="eastAsia" w:ascii="仿宋" w:hAnsi="仿宋" w:eastAsia="仿宋" w:cs="仿宋"/>
                <w:strike w:val="0"/>
                <w:dstrike w:val="0"/>
                <w:color w:val="auto"/>
                <w:sz w:val="28"/>
                <w:szCs w:val="28"/>
                <w:highlight w:val="none"/>
              </w:rPr>
              <w:t>价</w:t>
            </w:r>
          </w:p>
          <w:p w14:paraId="375FFBB9">
            <w:pPr>
              <w:keepNext w:val="0"/>
              <w:keepLines w:val="0"/>
              <w:pageBreakBefore w:val="0"/>
              <w:widowControl w:val="0"/>
              <w:kinsoku/>
              <w:wordWrap/>
              <w:overflowPunct/>
              <w:topLinePunct w:val="0"/>
              <w:autoSpaceDE/>
              <w:autoSpaceDN/>
              <w:bidi w:val="0"/>
              <w:adjustRightInd/>
              <w:snapToGrid/>
              <w:spacing w:line="340" w:lineRule="exact"/>
              <w:ind w:left="0" w:leftChars="0" w:firstLine="0" w:firstLineChars="0"/>
              <w:jc w:val="center"/>
              <w:textAlignment w:val="auto"/>
              <w:rPr>
                <w:rFonts w:hint="eastAsia" w:ascii="仿宋" w:hAnsi="仿宋" w:eastAsia="仿宋" w:cs="仿宋"/>
                <w:strike w:val="0"/>
                <w:dstrike w:val="0"/>
                <w:color w:val="auto"/>
                <w:sz w:val="28"/>
                <w:szCs w:val="28"/>
                <w:highlight w:val="none"/>
                <w:lang w:eastAsia="zh-CN"/>
              </w:rPr>
            </w:pPr>
            <w:r>
              <w:rPr>
                <w:rFonts w:hint="eastAsia" w:ascii="仿宋" w:hAnsi="仿宋" w:eastAsia="仿宋" w:cs="仿宋"/>
                <w:strike w:val="0"/>
                <w:dstrike w:val="0"/>
                <w:color w:val="auto"/>
                <w:sz w:val="28"/>
                <w:szCs w:val="28"/>
                <w:highlight w:val="none"/>
                <w:lang w:eastAsia="zh-CN"/>
              </w:rPr>
              <w:t>（元）</w:t>
            </w:r>
          </w:p>
        </w:tc>
        <w:tc>
          <w:tcPr>
            <w:tcW w:w="416" w:type="dxa"/>
            <w:tcBorders>
              <w:top w:val="single" w:color="000000" w:sz="4" w:space="0"/>
              <w:left w:val="nil"/>
              <w:bottom w:val="single" w:color="000000" w:sz="4" w:space="0"/>
              <w:right w:val="single" w:color="000000" w:sz="4" w:space="0"/>
            </w:tcBorders>
            <w:noWrap w:val="0"/>
            <w:vAlign w:val="center"/>
          </w:tcPr>
          <w:p w14:paraId="317BB806">
            <w:pPr>
              <w:keepNext w:val="0"/>
              <w:keepLines w:val="0"/>
              <w:pageBreakBefore w:val="0"/>
              <w:widowControl w:val="0"/>
              <w:kinsoku/>
              <w:wordWrap/>
              <w:overflowPunct/>
              <w:topLinePunct w:val="0"/>
              <w:autoSpaceDE/>
              <w:autoSpaceDN/>
              <w:bidi w:val="0"/>
              <w:adjustRightInd/>
              <w:snapToGrid/>
              <w:spacing w:line="340" w:lineRule="exact"/>
              <w:ind w:left="0" w:leftChars="0" w:firstLine="0" w:firstLineChars="0"/>
              <w:jc w:val="center"/>
              <w:textAlignment w:val="auto"/>
              <w:rPr>
                <w:rFonts w:hint="eastAsia" w:ascii="仿宋" w:hAnsi="仿宋" w:eastAsia="仿宋" w:cs="仿宋"/>
                <w:strike w:val="0"/>
                <w:dstrike w:val="0"/>
                <w:color w:val="auto"/>
                <w:sz w:val="28"/>
                <w:szCs w:val="28"/>
                <w:highlight w:val="none"/>
                <w:lang w:eastAsia="zh-CN"/>
              </w:rPr>
            </w:pPr>
            <w:r>
              <w:rPr>
                <w:rFonts w:hint="eastAsia" w:ascii="仿宋" w:hAnsi="仿宋" w:eastAsia="仿宋" w:cs="仿宋"/>
                <w:strike w:val="0"/>
                <w:dstrike w:val="0"/>
                <w:color w:val="auto"/>
                <w:sz w:val="28"/>
                <w:szCs w:val="28"/>
                <w:highlight w:val="none"/>
                <w:lang w:eastAsia="zh-CN"/>
              </w:rPr>
              <w:t>备注</w:t>
            </w:r>
          </w:p>
        </w:tc>
      </w:tr>
      <w:tr w14:paraId="465723C9">
        <w:tblPrEx>
          <w:tblCellMar>
            <w:top w:w="0" w:type="dxa"/>
            <w:left w:w="108" w:type="dxa"/>
            <w:bottom w:w="0" w:type="dxa"/>
            <w:right w:w="108" w:type="dxa"/>
          </w:tblCellMar>
        </w:tblPrEx>
        <w:tc>
          <w:tcPr>
            <w:tcW w:w="565" w:type="dxa"/>
            <w:tcBorders>
              <w:top w:val="single" w:color="000000" w:sz="4" w:space="0"/>
              <w:left w:val="single" w:color="000000" w:sz="4" w:space="0"/>
              <w:bottom w:val="single" w:color="000000" w:sz="4" w:space="0"/>
              <w:right w:val="single" w:color="000000" w:sz="4" w:space="0"/>
            </w:tcBorders>
            <w:noWrap w:val="0"/>
            <w:vAlign w:val="center"/>
          </w:tcPr>
          <w:p w14:paraId="6CB0F8B2">
            <w:pPr>
              <w:keepNext w:val="0"/>
              <w:keepLines w:val="0"/>
              <w:pageBreakBefore w:val="0"/>
              <w:widowControl w:val="0"/>
              <w:numPr>
                <w:ilvl w:val="0"/>
                <w:numId w:val="0"/>
              </w:numPr>
              <w:kinsoku/>
              <w:wordWrap/>
              <w:overflowPunct/>
              <w:topLinePunct w:val="0"/>
              <w:autoSpaceDE/>
              <w:autoSpaceDN/>
              <w:bidi w:val="0"/>
              <w:adjustRightInd/>
              <w:snapToGrid/>
              <w:spacing w:line="340" w:lineRule="exact"/>
              <w:ind w:left="0" w:leftChars="0" w:firstLine="0" w:firstLineChars="0"/>
              <w:jc w:val="center"/>
              <w:textAlignment w:val="auto"/>
              <w:rPr>
                <w:rFonts w:hint="eastAsia"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rPr>
              <w:t>1</w:t>
            </w:r>
          </w:p>
        </w:tc>
        <w:tc>
          <w:tcPr>
            <w:tcW w:w="2700" w:type="dxa"/>
            <w:tcBorders>
              <w:top w:val="single" w:color="000000" w:sz="4" w:space="0"/>
              <w:left w:val="nil"/>
              <w:bottom w:val="single" w:color="000000" w:sz="4" w:space="0"/>
              <w:right w:val="single" w:color="000000" w:sz="4" w:space="0"/>
            </w:tcBorders>
            <w:noWrap w:val="0"/>
            <w:vAlign w:val="center"/>
          </w:tcPr>
          <w:p w14:paraId="4C42CFD9">
            <w:pPr>
              <w:keepNext w:val="0"/>
              <w:keepLines w:val="0"/>
              <w:pageBreakBefore w:val="0"/>
              <w:widowControl/>
              <w:suppressLineNumbers w:val="0"/>
              <w:kinsoku/>
              <w:wordWrap/>
              <w:overflowPunct/>
              <w:topLinePunct w:val="0"/>
              <w:autoSpaceDE/>
              <w:autoSpaceDN/>
              <w:bidi w:val="0"/>
              <w:adjustRightInd/>
              <w:snapToGrid/>
              <w:spacing w:line="340" w:lineRule="exact"/>
              <w:ind w:left="0" w:leftChars="0" w:firstLine="0" w:firstLineChars="0"/>
              <w:jc w:val="center"/>
              <w:textAlignment w:val="center"/>
              <w:rPr>
                <w:rFonts w:hint="eastAsia" w:ascii="仿宋" w:hAnsi="仿宋" w:eastAsia="仿宋" w:cs="仿宋"/>
                <w:kern w:val="2"/>
                <w:sz w:val="28"/>
                <w:szCs w:val="28"/>
                <w:highlight w:val="none"/>
                <w:lang w:val="en-US" w:eastAsia="zh-CN" w:bidi="ar-SA"/>
              </w:rPr>
            </w:pPr>
            <w:r>
              <w:rPr>
                <w:rFonts w:hint="eastAsia" w:ascii="仿宋" w:hAnsi="仿宋" w:eastAsia="仿宋" w:cs="仿宋"/>
                <w:i w:val="0"/>
                <w:iCs w:val="0"/>
                <w:color w:val="000000"/>
                <w:kern w:val="0"/>
                <w:sz w:val="28"/>
                <w:szCs w:val="28"/>
                <w:highlight w:val="none"/>
                <w:u w:val="none"/>
                <w:lang w:val="en-US" w:eastAsia="zh-CN" w:bidi="ar"/>
              </w:rPr>
              <w:t xml:space="preserve"> </w:t>
            </w:r>
          </w:p>
        </w:tc>
        <w:tc>
          <w:tcPr>
            <w:tcW w:w="1246" w:type="dxa"/>
            <w:tcBorders>
              <w:top w:val="single" w:color="000000" w:sz="4" w:space="0"/>
              <w:left w:val="nil"/>
              <w:bottom w:val="single" w:color="000000" w:sz="4" w:space="0"/>
              <w:right w:val="single" w:color="000000" w:sz="4" w:space="0"/>
            </w:tcBorders>
            <w:noWrap w:val="0"/>
            <w:vAlign w:val="center"/>
          </w:tcPr>
          <w:p w14:paraId="4181E853">
            <w:pPr>
              <w:keepNext w:val="0"/>
              <w:keepLines w:val="0"/>
              <w:pageBreakBefore w:val="0"/>
              <w:widowControl/>
              <w:suppressLineNumbers w:val="0"/>
              <w:kinsoku/>
              <w:wordWrap/>
              <w:overflowPunct/>
              <w:topLinePunct w:val="0"/>
              <w:autoSpaceDE/>
              <w:autoSpaceDN/>
              <w:bidi w:val="0"/>
              <w:adjustRightInd/>
              <w:snapToGrid/>
              <w:spacing w:line="340" w:lineRule="exact"/>
              <w:ind w:left="0" w:leftChars="0" w:firstLine="0" w:firstLineChars="0"/>
              <w:jc w:val="center"/>
              <w:textAlignment w:val="center"/>
              <w:rPr>
                <w:rFonts w:hint="eastAsia" w:ascii="仿宋" w:hAnsi="仿宋" w:eastAsia="仿宋" w:cs="仿宋"/>
                <w:kern w:val="2"/>
                <w:sz w:val="28"/>
                <w:szCs w:val="28"/>
                <w:highlight w:val="none"/>
                <w:lang w:val="en-US" w:eastAsia="zh-CN" w:bidi="ar-SA"/>
              </w:rPr>
            </w:pPr>
            <w:r>
              <w:rPr>
                <w:rFonts w:hint="eastAsia" w:ascii="仿宋" w:hAnsi="仿宋" w:eastAsia="仿宋" w:cs="仿宋"/>
                <w:i w:val="0"/>
                <w:iCs w:val="0"/>
                <w:color w:val="000000"/>
                <w:kern w:val="0"/>
                <w:sz w:val="28"/>
                <w:szCs w:val="28"/>
                <w:highlight w:val="none"/>
                <w:u w:val="none"/>
                <w:lang w:val="en-US" w:eastAsia="zh-CN" w:bidi="ar"/>
              </w:rPr>
              <w:t xml:space="preserve"> </w:t>
            </w:r>
          </w:p>
        </w:tc>
        <w:tc>
          <w:tcPr>
            <w:tcW w:w="2493" w:type="dxa"/>
            <w:tcBorders>
              <w:top w:val="single" w:color="000000" w:sz="4" w:space="0"/>
              <w:left w:val="nil"/>
              <w:bottom w:val="single" w:color="000000" w:sz="4" w:space="0"/>
              <w:right w:val="single" w:color="000000" w:sz="4" w:space="0"/>
            </w:tcBorders>
            <w:noWrap w:val="0"/>
            <w:vAlign w:val="center"/>
          </w:tcPr>
          <w:p w14:paraId="4D4A41BF">
            <w:pPr>
              <w:keepNext w:val="0"/>
              <w:keepLines w:val="0"/>
              <w:pageBreakBefore w:val="0"/>
              <w:widowControl w:val="0"/>
              <w:numPr>
                <w:ilvl w:val="0"/>
                <w:numId w:val="0"/>
              </w:numPr>
              <w:kinsoku/>
              <w:wordWrap/>
              <w:overflowPunct/>
              <w:topLinePunct w:val="0"/>
              <w:autoSpaceDE/>
              <w:autoSpaceDN/>
              <w:bidi w:val="0"/>
              <w:adjustRightInd/>
              <w:snapToGrid/>
              <w:spacing w:line="340" w:lineRule="exact"/>
              <w:ind w:left="0" w:leftChars="0" w:firstLine="0" w:firstLineChars="0"/>
              <w:jc w:val="center"/>
              <w:textAlignment w:val="auto"/>
              <w:rPr>
                <w:rFonts w:hint="eastAsia"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 xml:space="preserve"> </w:t>
            </w:r>
          </w:p>
        </w:tc>
        <w:tc>
          <w:tcPr>
            <w:tcW w:w="934" w:type="dxa"/>
            <w:tcBorders>
              <w:top w:val="single" w:color="000000" w:sz="4" w:space="0"/>
              <w:left w:val="nil"/>
              <w:bottom w:val="single" w:color="000000" w:sz="4" w:space="0"/>
              <w:right w:val="single" w:color="000000" w:sz="4" w:space="0"/>
            </w:tcBorders>
            <w:noWrap w:val="0"/>
            <w:vAlign w:val="center"/>
          </w:tcPr>
          <w:p w14:paraId="3F5A3C40">
            <w:pPr>
              <w:keepNext w:val="0"/>
              <w:keepLines w:val="0"/>
              <w:pageBreakBefore w:val="0"/>
              <w:widowControl w:val="0"/>
              <w:kinsoku/>
              <w:wordWrap/>
              <w:overflowPunct/>
              <w:topLinePunct w:val="0"/>
              <w:autoSpaceDE/>
              <w:autoSpaceDN/>
              <w:bidi w:val="0"/>
              <w:adjustRightInd/>
              <w:snapToGrid/>
              <w:spacing w:line="340" w:lineRule="exact"/>
              <w:ind w:left="0" w:leftChars="0" w:firstLine="0" w:firstLineChars="0"/>
              <w:jc w:val="center"/>
              <w:textAlignment w:val="auto"/>
              <w:rPr>
                <w:rFonts w:hint="eastAsia" w:ascii="仿宋" w:hAnsi="仿宋" w:eastAsia="仿宋" w:cs="仿宋"/>
                <w:strike w:val="0"/>
                <w:dstrike w:val="0"/>
                <w:color w:val="auto"/>
                <w:sz w:val="28"/>
                <w:szCs w:val="28"/>
                <w:highlight w:val="none"/>
                <w:lang w:val="en-US" w:eastAsia="zh-CN"/>
              </w:rPr>
            </w:pPr>
            <w:r>
              <w:rPr>
                <w:rFonts w:hint="eastAsia" w:ascii="仿宋" w:hAnsi="仿宋" w:eastAsia="仿宋" w:cs="仿宋"/>
                <w:strike w:val="0"/>
                <w:dstrike w:val="0"/>
                <w:color w:val="auto"/>
                <w:sz w:val="28"/>
                <w:szCs w:val="28"/>
                <w:highlight w:val="none"/>
                <w:lang w:val="en-US" w:eastAsia="zh-CN"/>
              </w:rPr>
              <w:t xml:space="preserve"> </w:t>
            </w:r>
          </w:p>
        </w:tc>
        <w:tc>
          <w:tcPr>
            <w:tcW w:w="1281" w:type="dxa"/>
            <w:tcBorders>
              <w:top w:val="single" w:color="000000" w:sz="4" w:space="0"/>
              <w:left w:val="nil"/>
              <w:bottom w:val="single" w:color="000000" w:sz="4" w:space="0"/>
              <w:right w:val="single" w:color="000000" w:sz="4" w:space="0"/>
            </w:tcBorders>
            <w:noWrap w:val="0"/>
            <w:vAlign w:val="center"/>
          </w:tcPr>
          <w:p w14:paraId="3C9C07CD">
            <w:pPr>
              <w:keepNext w:val="0"/>
              <w:keepLines w:val="0"/>
              <w:pageBreakBefore w:val="0"/>
              <w:widowControl w:val="0"/>
              <w:kinsoku/>
              <w:wordWrap/>
              <w:overflowPunct/>
              <w:topLinePunct w:val="0"/>
              <w:autoSpaceDE/>
              <w:autoSpaceDN/>
              <w:bidi w:val="0"/>
              <w:adjustRightInd/>
              <w:snapToGrid/>
              <w:spacing w:line="340" w:lineRule="exact"/>
              <w:ind w:left="0" w:leftChars="0" w:firstLine="0" w:firstLineChars="0"/>
              <w:jc w:val="center"/>
              <w:textAlignment w:val="auto"/>
              <w:rPr>
                <w:rFonts w:hint="eastAsia" w:ascii="仿宋" w:hAnsi="仿宋" w:eastAsia="仿宋" w:cs="仿宋"/>
                <w:strike w:val="0"/>
                <w:dstrike w:val="0"/>
                <w:color w:val="auto"/>
                <w:sz w:val="28"/>
                <w:szCs w:val="28"/>
                <w:highlight w:val="none"/>
                <w:lang w:val="en-US" w:eastAsia="zh-CN"/>
              </w:rPr>
            </w:pPr>
          </w:p>
        </w:tc>
        <w:tc>
          <w:tcPr>
            <w:tcW w:w="416" w:type="dxa"/>
            <w:tcBorders>
              <w:top w:val="single" w:color="000000" w:sz="4" w:space="0"/>
              <w:left w:val="nil"/>
              <w:bottom w:val="single" w:color="000000" w:sz="4" w:space="0"/>
              <w:right w:val="single" w:color="000000" w:sz="4" w:space="0"/>
            </w:tcBorders>
            <w:noWrap w:val="0"/>
            <w:vAlign w:val="center"/>
          </w:tcPr>
          <w:p w14:paraId="3C221D55">
            <w:pPr>
              <w:keepNext w:val="0"/>
              <w:keepLines w:val="0"/>
              <w:pageBreakBefore w:val="0"/>
              <w:widowControl w:val="0"/>
              <w:kinsoku/>
              <w:wordWrap/>
              <w:overflowPunct/>
              <w:topLinePunct w:val="0"/>
              <w:autoSpaceDE/>
              <w:autoSpaceDN/>
              <w:bidi w:val="0"/>
              <w:adjustRightInd/>
              <w:snapToGrid/>
              <w:spacing w:line="340" w:lineRule="exact"/>
              <w:ind w:left="0" w:leftChars="0" w:firstLine="0" w:firstLineChars="0"/>
              <w:jc w:val="center"/>
              <w:textAlignment w:val="auto"/>
              <w:rPr>
                <w:rFonts w:hint="eastAsia" w:ascii="仿宋" w:hAnsi="仿宋" w:eastAsia="仿宋" w:cs="仿宋"/>
                <w:strike w:val="0"/>
                <w:dstrike w:val="0"/>
                <w:color w:val="auto"/>
                <w:sz w:val="28"/>
                <w:szCs w:val="28"/>
                <w:highlight w:val="none"/>
                <w:lang w:val="en-US" w:eastAsia="zh-CN"/>
              </w:rPr>
            </w:pPr>
          </w:p>
        </w:tc>
      </w:tr>
      <w:tr w14:paraId="3611346A">
        <w:tblPrEx>
          <w:tblCellMar>
            <w:top w:w="0" w:type="dxa"/>
            <w:left w:w="108" w:type="dxa"/>
            <w:bottom w:w="0" w:type="dxa"/>
            <w:right w:w="108" w:type="dxa"/>
          </w:tblCellMar>
        </w:tblPrEx>
        <w:trPr>
          <w:trHeight w:val="317" w:hRule="atLeast"/>
        </w:trPr>
        <w:tc>
          <w:tcPr>
            <w:tcW w:w="565" w:type="dxa"/>
            <w:tcBorders>
              <w:top w:val="single" w:color="000000" w:sz="4" w:space="0"/>
              <w:left w:val="single" w:color="000000" w:sz="4" w:space="0"/>
              <w:bottom w:val="single" w:color="000000" w:sz="4" w:space="0"/>
              <w:right w:val="single" w:color="000000" w:sz="4" w:space="0"/>
            </w:tcBorders>
            <w:noWrap w:val="0"/>
            <w:vAlign w:val="center"/>
          </w:tcPr>
          <w:p w14:paraId="1072674F">
            <w:pPr>
              <w:keepNext w:val="0"/>
              <w:keepLines w:val="0"/>
              <w:pageBreakBefore w:val="0"/>
              <w:widowControl w:val="0"/>
              <w:kinsoku/>
              <w:wordWrap/>
              <w:overflowPunct/>
              <w:topLinePunct w:val="0"/>
              <w:autoSpaceDE/>
              <w:autoSpaceDN/>
              <w:bidi w:val="0"/>
              <w:adjustRightInd/>
              <w:snapToGrid/>
              <w:spacing w:line="340" w:lineRule="exact"/>
              <w:ind w:left="0" w:leftChars="0" w:firstLine="0" w:firstLineChars="0"/>
              <w:jc w:val="center"/>
              <w:textAlignment w:val="auto"/>
              <w:rPr>
                <w:rFonts w:hint="eastAsia" w:ascii="仿宋" w:hAnsi="仿宋" w:eastAsia="仿宋" w:cs="仿宋"/>
                <w:strike w:val="0"/>
                <w:dstrike w:val="0"/>
                <w:color w:val="auto"/>
                <w:sz w:val="28"/>
                <w:szCs w:val="28"/>
                <w:highlight w:val="none"/>
                <w:lang w:val="en-US" w:eastAsia="zh-CN"/>
              </w:rPr>
            </w:pPr>
            <w:r>
              <w:rPr>
                <w:rFonts w:hint="eastAsia" w:ascii="仿宋" w:hAnsi="仿宋" w:eastAsia="仿宋" w:cs="仿宋"/>
                <w:strike w:val="0"/>
                <w:dstrike w:val="0"/>
                <w:color w:val="auto"/>
                <w:sz w:val="28"/>
                <w:szCs w:val="28"/>
                <w:highlight w:val="none"/>
                <w:lang w:val="en-US" w:eastAsia="zh-CN"/>
              </w:rPr>
              <w:t>2</w:t>
            </w:r>
          </w:p>
        </w:tc>
        <w:tc>
          <w:tcPr>
            <w:tcW w:w="2700" w:type="dxa"/>
            <w:tcBorders>
              <w:top w:val="single" w:color="000000" w:sz="4" w:space="0"/>
              <w:left w:val="nil"/>
              <w:bottom w:val="single" w:color="000000" w:sz="4" w:space="0"/>
              <w:right w:val="single" w:color="000000" w:sz="4" w:space="0"/>
            </w:tcBorders>
            <w:noWrap w:val="0"/>
            <w:vAlign w:val="center"/>
          </w:tcPr>
          <w:p w14:paraId="118E5A72">
            <w:pPr>
              <w:keepNext w:val="0"/>
              <w:keepLines w:val="0"/>
              <w:pageBreakBefore w:val="0"/>
              <w:widowControl w:val="0"/>
              <w:kinsoku/>
              <w:wordWrap/>
              <w:overflowPunct/>
              <w:topLinePunct w:val="0"/>
              <w:autoSpaceDE/>
              <w:autoSpaceDN/>
              <w:bidi w:val="0"/>
              <w:adjustRightInd/>
              <w:snapToGrid/>
              <w:spacing w:line="340" w:lineRule="exact"/>
              <w:ind w:left="0" w:leftChars="0" w:firstLine="0" w:firstLineChars="0"/>
              <w:jc w:val="both"/>
              <w:textAlignment w:val="auto"/>
              <w:rPr>
                <w:rFonts w:hint="eastAsia" w:ascii="仿宋" w:hAnsi="仿宋" w:eastAsia="仿宋" w:cs="仿宋"/>
                <w:strike w:val="0"/>
                <w:dstrike w:val="0"/>
                <w:color w:val="auto"/>
                <w:sz w:val="28"/>
                <w:szCs w:val="28"/>
                <w:highlight w:val="none"/>
                <w:lang w:val="en-US" w:eastAsia="zh-CN"/>
              </w:rPr>
            </w:pPr>
            <w:r>
              <w:rPr>
                <w:rFonts w:hint="eastAsia" w:ascii="仿宋" w:hAnsi="仿宋" w:eastAsia="仿宋" w:cs="仿宋"/>
                <w:strike w:val="0"/>
                <w:dstrike w:val="0"/>
                <w:color w:val="auto"/>
                <w:sz w:val="28"/>
                <w:szCs w:val="28"/>
                <w:highlight w:val="none"/>
                <w:lang w:val="en-US" w:eastAsia="zh-CN"/>
              </w:rPr>
              <w:t xml:space="preserve"> </w:t>
            </w:r>
          </w:p>
        </w:tc>
        <w:tc>
          <w:tcPr>
            <w:tcW w:w="1246" w:type="dxa"/>
            <w:tcBorders>
              <w:top w:val="single" w:color="000000" w:sz="4" w:space="0"/>
              <w:left w:val="nil"/>
              <w:bottom w:val="single" w:color="000000" w:sz="4" w:space="0"/>
              <w:right w:val="single" w:color="000000" w:sz="4" w:space="0"/>
            </w:tcBorders>
            <w:noWrap w:val="0"/>
            <w:vAlign w:val="center"/>
          </w:tcPr>
          <w:p w14:paraId="7F971BF3">
            <w:pPr>
              <w:keepNext w:val="0"/>
              <w:keepLines w:val="0"/>
              <w:pageBreakBefore w:val="0"/>
              <w:widowControl w:val="0"/>
              <w:kinsoku/>
              <w:wordWrap/>
              <w:overflowPunct/>
              <w:topLinePunct w:val="0"/>
              <w:autoSpaceDE/>
              <w:autoSpaceDN/>
              <w:bidi w:val="0"/>
              <w:adjustRightInd/>
              <w:snapToGrid/>
              <w:spacing w:line="340" w:lineRule="exact"/>
              <w:ind w:left="0" w:leftChars="0" w:firstLine="0" w:firstLineChars="0"/>
              <w:jc w:val="center"/>
              <w:textAlignment w:val="auto"/>
              <w:rPr>
                <w:rFonts w:hint="eastAsia" w:ascii="仿宋" w:hAnsi="仿宋" w:eastAsia="仿宋" w:cs="仿宋"/>
                <w:strike w:val="0"/>
                <w:dstrike w:val="0"/>
                <w:color w:val="auto"/>
                <w:sz w:val="28"/>
                <w:szCs w:val="28"/>
                <w:highlight w:val="none"/>
                <w:lang w:val="en-US" w:eastAsia="zh-CN"/>
              </w:rPr>
            </w:pPr>
          </w:p>
        </w:tc>
        <w:tc>
          <w:tcPr>
            <w:tcW w:w="2493" w:type="dxa"/>
            <w:tcBorders>
              <w:top w:val="single" w:color="000000" w:sz="4" w:space="0"/>
              <w:left w:val="nil"/>
              <w:bottom w:val="single" w:color="000000" w:sz="4" w:space="0"/>
              <w:right w:val="single" w:color="000000" w:sz="4" w:space="0"/>
            </w:tcBorders>
            <w:noWrap w:val="0"/>
            <w:vAlign w:val="center"/>
          </w:tcPr>
          <w:p w14:paraId="7E53E0CC">
            <w:pPr>
              <w:keepNext w:val="0"/>
              <w:keepLines w:val="0"/>
              <w:pageBreakBefore w:val="0"/>
              <w:widowControl w:val="0"/>
              <w:kinsoku/>
              <w:wordWrap/>
              <w:overflowPunct/>
              <w:topLinePunct w:val="0"/>
              <w:autoSpaceDE/>
              <w:autoSpaceDN/>
              <w:bidi w:val="0"/>
              <w:adjustRightInd/>
              <w:snapToGrid/>
              <w:spacing w:line="340" w:lineRule="exact"/>
              <w:ind w:left="0" w:leftChars="0" w:firstLine="0" w:firstLineChars="0"/>
              <w:jc w:val="center"/>
              <w:textAlignment w:val="auto"/>
              <w:rPr>
                <w:rFonts w:hint="eastAsia" w:ascii="仿宋" w:hAnsi="仿宋" w:eastAsia="仿宋" w:cs="仿宋"/>
                <w:strike w:val="0"/>
                <w:dstrike w:val="0"/>
                <w:color w:val="auto"/>
                <w:sz w:val="28"/>
                <w:szCs w:val="28"/>
                <w:highlight w:val="none"/>
                <w:lang w:val="en-US" w:eastAsia="zh-CN"/>
              </w:rPr>
            </w:pPr>
          </w:p>
        </w:tc>
        <w:tc>
          <w:tcPr>
            <w:tcW w:w="934" w:type="dxa"/>
            <w:tcBorders>
              <w:top w:val="single" w:color="000000" w:sz="4" w:space="0"/>
              <w:left w:val="nil"/>
              <w:bottom w:val="single" w:color="000000" w:sz="4" w:space="0"/>
              <w:right w:val="single" w:color="000000" w:sz="4" w:space="0"/>
            </w:tcBorders>
            <w:noWrap w:val="0"/>
            <w:vAlign w:val="center"/>
          </w:tcPr>
          <w:p w14:paraId="1B37E937">
            <w:pPr>
              <w:keepNext w:val="0"/>
              <w:keepLines w:val="0"/>
              <w:pageBreakBefore w:val="0"/>
              <w:widowControl w:val="0"/>
              <w:kinsoku/>
              <w:wordWrap/>
              <w:overflowPunct/>
              <w:topLinePunct w:val="0"/>
              <w:autoSpaceDE/>
              <w:autoSpaceDN/>
              <w:bidi w:val="0"/>
              <w:adjustRightInd/>
              <w:snapToGrid/>
              <w:spacing w:line="340" w:lineRule="exact"/>
              <w:ind w:left="0" w:leftChars="0" w:firstLine="0" w:firstLineChars="0"/>
              <w:jc w:val="center"/>
              <w:textAlignment w:val="auto"/>
              <w:rPr>
                <w:rFonts w:hint="eastAsia" w:ascii="仿宋" w:hAnsi="仿宋" w:eastAsia="仿宋" w:cs="仿宋"/>
                <w:strike w:val="0"/>
                <w:dstrike w:val="0"/>
                <w:color w:val="auto"/>
                <w:sz w:val="28"/>
                <w:szCs w:val="28"/>
                <w:highlight w:val="none"/>
                <w:lang w:val="en-US" w:eastAsia="zh-CN"/>
              </w:rPr>
            </w:pPr>
          </w:p>
        </w:tc>
        <w:tc>
          <w:tcPr>
            <w:tcW w:w="1281" w:type="dxa"/>
            <w:tcBorders>
              <w:top w:val="single" w:color="000000" w:sz="4" w:space="0"/>
              <w:left w:val="nil"/>
              <w:bottom w:val="single" w:color="000000" w:sz="4" w:space="0"/>
              <w:right w:val="single" w:color="000000" w:sz="4" w:space="0"/>
            </w:tcBorders>
            <w:noWrap w:val="0"/>
            <w:vAlign w:val="center"/>
          </w:tcPr>
          <w:p w14:paraId="63FC7991">
            <w:pPr>
              <w:keepNext w:val="0"/>
              <w:keepLines w:val="0"/>
              <w:pageBreakBefore w:val="0"/>
              <w:widowControl w:val="0"/>
              <w:kinsoku/>
              <w:wordWrap/>
              <w:overflowPunct/>
              <w:topLinePunct w:val="0"/>
              <w:autoSpaceDE/>
              <w:autoSpaceDN/>
              <w:bidi w:val="0"/>
              <w:adjustRightInd/>
              <w:snapToGrid/>
              <w:spacing w:line="340" w:lineRule="exact"/>
              <w:ind w:left="0" w:leftChars="0" w:firstLine="0" w:firstLineChars="0"/>
              <w:jc w:val="center"/>
              <w:textAlignment w:val="auto"/>
              <w:rPr>
                <w:rFonts w:hint="eastAsia" w:ascii="仿宋" w:hAnsi="仿宋" w:eastAsia="仿宋" w:cs="仿宋"/>
                <w:strike w:val="0"/>
                <w:dstrike w:val="0"/>
                <w:color w:val="auto"/>
                <w:sz w:val="28"/>
                <w:szCs w:val="28"/>
                <w:highlight w:val="none"/>
                <w:lang w:val="en-US" w:eastAsia="zh-CN"/>
              </w:rPr>
            </w:pPr>
          </w:p>
        </w:tc>
        <w:tc>
          <w:tcPr>
            <w:tcW w:w="416" w:type="dxa"/>
            <w:tcBorders>
              <w:top w:val="single" w:color="000000" w:sz="4" w:space="0"/>
              <w:left w:val="nil"/>
              <w:bottom w:val="single" w:color="000000" w:sz="4" w:space="0"/>
              <w:right w:val="single" w:color="000000" w:sz="4" w:space="0"/>
            </w:tcBorders>
            <w:noWrap w:val="0"/>
            <w:vAlign w:val="center"/>
          </w:tcPr>
          <w:p w14:paraId="600AD001">
            <w:pPr>
              <w:keepNext w:val="0"/>
              <w:keepLines w:val="0"/>
              <w:pageBreakBefore w:val="0"/>
              <w:widowControl w:val="0"/>
              <w:kinsoku/>
              <w:wordWrap/>
              <w:overflowPunct/>
              <w:topLinePunct w:val="0"/>
              <w:autoSpaceDE/>
              <w:autoSpaceDN/>
              <w:bidi w:val="0"/>
              <w:adjustRightInd/>
              <w:snapToGrid/>
              <w:spacing w:line="340" w:lineRule="exact"/>
              <w:ind w:left="0" w:leftChars="0" w:firstLine="0" w:firstLineChars="0"/>
              <w:jc w:val="center"/>
              <w:textAlignment w:val="auto"/>
              <w:rPr>
                <w:rFonts w:hint="eastAsia" w:ascii="仿宋" w:hAnsi="仿宋" w:eastAsia="仿宋" w:cs="仿宋"/>
                <w:strike w:val="0"/>
                <w:dstrike w:val="0"/>
                <w:color w:val="auto"/>
                <w:sz w:val="28"/>
                <w:szCs w:val="28"/>
                <w:highlight w:val="none"/>
                <w:lang w:val="en-US" w:eastAsia="zh-CN"/>
              </w:rPr>
            </w:pPr>
          </w:p>
        </w:tc>
      </w:tr>
    </w:tbl>
    <w:p w14:paraId="0E6D833E">
      <w:pPr>
        <w:pStyle w:val="4"/>
        <w:keepNext w:val="0"/>
        <w:keepLines w:val="0"/>
        <w:pageBreakBefore w:val="0"/>
        <w:widowControl w:val="0"/>
        <w:kinsoku/>
        <w:wordWrap/>
        <w:overflowPunct/>
        <w:topLinePunct w:val="0"/>
        <w:autoSpaceDE/>
        <w:autoSpaceDN/>
        <w:bidi w:val="0"/>
        <w:adjustRightInd w:val="0"/>
        <w:snapToGrid/>
        <w:spacing w:line="440" w:lineRule="exact"/>
        <w:ind w:firstLine="560" w:firstLineChars="200"/>
        <w:jc w:val="both"/>
        <w:textAlignment w:val="baseline"/>
        <w:rPr>
          <w:rFonts w:hint="eastAsia" w:ascii="仿宋" w:hAnsi="仿宋" w:eastAsia="仿宋" w:cs="仿宋"/>
          <w:strike w:val="0"/>
          <w:dstrike w:val="0"/>
          <w:color w:val="auto"/>
          <w:kern w:val="0"/>
          <w:sz w:val="28"/>
          <w:szCs w:val="28"/>
          <w:highlight w:val="none"/>
          <w:u w:val="single"/>
          <w:lang w:val="en-US" w:eastAsia="zh-CN" w:bidi="ar-SA"/>
        </w:rPr>
      </w:pPr>
      <w:r>
        <w:rPr>
          <w:rFonts w:hint="eastAsia" w:ascii="仿宋" w:hAnsi="仿宋" w:eastAsia="仿宋" w:cs="仿宋"/>
          <w:strike w:val="0"/>
          <w:dstrike w:val="0"/>
          <w:color w:val="auto"/>
          <w:kern w:val="0"/>
          <w:sz w:val="28"/>
          <w:szCs w:val="28"/>
          <w:highlight w:val="none"/>
          <w:lang w:val="en-US" w:eastAsia="zh-CN" w:bidi="ar-SA"/>
        </w:rPr>
        <w:t>2.交货地点：</w:t>
      </w:r>
      <w:r>
        <w:rPr>
          <w:rFonts w:hint="eastAsia" w:ascii="仿宋" w:hAnsi="仿宋" w:eastAsia="仿宋" w:cs="仿宋"/>
          <w:strike w:val="0"/>
          <w:dstrike w:val="0"/>
          <w:color w:val="auto"/>
          <w:kern w:val="0"/>
          <w:sz w:val="28"/>
          <w:szCs w:val="28"/>
          <w:highlight w:val="none"/>
          <w:u w:val="single"/>
          <w:lang w:val="en-US" w:eastAsia="zh-CN" w:bidi="ar-SA"/>
        </w:rPr>
        <w:t xml:space="preserve">云南省怒江州泸水市、福贡县、贡山县辖区内怒江边境管理支队所属部分基层单位。                              </w:t>
      </w:r>
    </w:p>
    <w:p w14:paraId="187A1CB0">
      <w:pPr>
        <w:pStyle w:val="4"/>
        <w:keepNext w:val="0"/>
        <w:keepLines w:val="0"/>
        <w:pageBreakBefore w:val="0"/>
        <w:widowControl w:val="0"/>
        <w:kinsoku/>
        <w:wordWrap/>
        <w:overflowPunct/>
        <w:topLinePunct w:val="0"/>
        <w:autoSpaceDE/>
        <w:autoSpaceDN/>
        <w:bidi w:val="0"/>
        <w:adjustRightInd w:val="0"/>
        <w:snapToGrid/>
        <w:spacing w:line="440" w:lineRule="exact"/>
        <w:ind w:firstLine="560" w:firstLineChars="200"/>
        <w:jc w:val="both"/>
        <w:textAlignment w:val="baseline"/>
        <w:rPr>
          <w:rFonts w:hint="eastAsia" w:ascii="仿宋" w:hAnsi="仿宋" w:eastAsia="仿宋" w:cs="仿宋"/>
          <w:strike w:val="0"/>
          <w:dstrike w:val="0"/>
          <w:color w:val="auto"/>
          <w:kern w:val="0"/>
          <w:sz w:val="28"/>
          <w:szCs w:val="28"/>
          <w:highlight w:val="none"/>
          <w:lang w:val="en-US" w:eastAsia="zh-CN" w:bidi="ar-SA"/>
        </w:rPr>
      </w:pPr>
      <w:r>
        <w:rPr>
          <w:rFonts w:hint="eastAsia" w:ascii="仿宋" w:hAnsi="仿宋" w:eastAsia="仿宋" w:cs="仿宋"/>
          <w:strike w:val="0"/>
          <w:dstrike w:val="0"/>
          <w:color w:val="auto"/>
          <w:kern w:val="0"/>
          <w:sz w:val="28"/>
          <w:szCs w:val="28"/>
          <w:highlight w:val="none"/>
          <w:lang w:val="en-US" w:eastAsia="zh-CN" w:bidi="ar-SA"/>
        </w:rPr>
        <w:t>3.供货周期：</w:t>
      </w:r>
      <w:r>
        <w:rPr>
          <w:rFonts w:hint="eastAsia" w:ascii="仿宋" w:hAnsi="仿宋" w:eastAsia="仿宋" w:cs="仿宋"/>
          <w:strike w:val="0"/>
          <w:dstrike w:val="0"/>
          <w:color w:val="auto"/>
          <w:kern w:val="0"/>
          <w:sz w:val="28"/>
          <w:szCs w:val="28"/>
          <w:highlight w:val="none"/>
          <w:u w:val="single"/>
          <w:lang w:val="en-US" w:eastAsia="zh-CN" w:bidi="ar-SA"/>
        </w:rPr>
        <w:t xml:space="preserve"> 30 个</w:t>
      </w:r>
      <w:r>
        <w:rPr>
          <w:rFonts w:hint="eastAsia" w:ascii="仿宋" w:hAnsi="仿宋" w:eastAsia="仿宋" w:cs="仿宋"/>
          <w:strike w:val="0"/>
          <w:dstrike w:val="0"/>
          <w:color w:val="auto"/>
          <w:kern w:val="0"/>
          <w:sz w:val="28"/>
          <w:szCs w:val="28"/>
          <w:highlight w:val="none"/>
          <w:u w:val="none"/>
          <w:lang w:val="en-US" w:eastAsia="zh-CN" w:bidi="ar-SA"/>
        </w:rPr>
        <w:t>日历天</w:t>
      </w:r>
      <w:r>
        <w:rPr>
          <w:rFonts w:hint="eastAsia" w:ascii="仿宋" w:hAnsi="仿宋" w:eastAsia="仿宋" w:cs="仿宋"/>
          <w:strike w:val="0"/>
          <w:dstrike w:val="0"/>
          <w:color w:val="auto"/>
          <w:kern w:val="0"/>
          <w:sz w:val="28"/>
          <w:szCs w:val="28"/>
          <w:highlight w:val="none"/>
          <w:lang w:val="en-US" w:eastAsia="zh-CN" w:bidi="ar-SA"/>
        </w:rPr>
        <w:t>，自合同签订之日起算。</w:t>
      </w:r>
    </w:p>
    <w:p w14:paraId="61C73A1B">
      <w:pPr>
        <w:pStyle w:val="4"/>
        <w:keepNext w:val="0"/>
        <w:keepLines w:val="0"/>
        <w:pageBreakBefore w:val="0"/>
        <w:widowControl w:val="0"/>
        <w:kinsoku/>
        <w:wordWrap/>
        <w:overflowPunct/>
        <w:topLinePunct w:val="0"/>
        <w:autoSpaceDE/>
        <w:autoSpaceDN/>
        <w:bidi w:val="0"/>
        <w:adjustRightInd w:val="0"/>
        <w:snapToGrid/>
        <w:spacing w:line="440" w:lineRule="exact"/>
        <w:ind w:firstLine="560" w:firstLineChars="200"/>
        <w:jc w:val="both"/>
        <w:textAlignment w:val="baseline"/>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三、</w:t>
      </w:r>
      <w:r>
        <w:rPr>
          <w:rFonts w:hint="eastAsia" w:ascii="仿宋" w:hAnsi="仿宋" w:eastAsia="仿宋" w:cs="仿宋"/>
          <w:sz w:val="28"/>
          <w:szCs w:val="28"/>
          <w:highlight w:val="none"/>
        </w:rPr>
        <w:t>合同价格</w:t>
      </w:r>
    </w:p>
    <w:p w14:paraId="4810FD56">
      <w:pPr>
        <w:keepNext w:val="0"/>
        <w:keepLines w:val="0"/>
        <w:pageBreakBefore w:val="0"/>
        <w:widowControl w:val="0"/>
        <w:kinsoku/>
        <w:wordWrap/>
        <w:overflowPunct/>
        <w:topLinePunct w:val="0"/>
        <w:autoSpaceDE/>
        <w:autoSpaceDN/>
        <w:bidi w:val="0"/>
        <w:adjustRightInd w:val="0"/>
        <w:snapToGrid/>
        <w:spacing w:line="440" w:lineRule="exact"/>
        <w:ind w:firstLine="560" w:firstLineChars="200"/>
        <w:textAlignment w:val="baseline"/>
        <w:rPr>
          <w:rFonts w:hint="eastAsia" w:ascii="仿宋" w:hAnsi="仿宋" w:eastAsia="仿宋" w:cs="仿宋"/>
          <w:sz w:val="28"/>
          <w:szCs w:val="28"/>
          <w:highlight w:val="none"/>
        </w:rPr>
      </w:pPr>
      <w:r>
        <w:rPr>
          <w:rFonts w:hint="eastAsia" w:ascii="仿宋" w:hAnsi="仿宋" w:eastAsia="仿宋" w:cs="仿宋"/>
          <w:sz w:val="28"/>
          <w:szCs w:val="28"/>
          <w:highlight w:val="none"/>
        </w:rPr>
        <w:t>合同总金额为人民币</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（大写）</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元（小写）。此价格包含货物及配套服务的购置、税费、运输费等乙方为履行本合同支出的全部费用，除双方另有书面约定外，甲方不再向乙方支付任何的其他费用。</w:t>
      </w:r>
    </w:p>
    <w:p w14:paraId="09D60E6C">
      <w:pPr>
        <w:keepNext w:val="0"/>
        <w:keepLines w:val="0"/>
        <w:pageBreakBefore w:val="0"/>
        <w:widowControl w:val="0"/>
        <w:kinsoku/>
        <w:wordWrap/>
        <w:overflowPunct/>
        <w:topLinePunct w:val="0"/>
        <w:autoSpaceDE/>
        <w:autoSpaceDN/>
        <w:bidi w:val="0"/>
        <w:adjustRightInd w:val="0"/>
        <w:snapToGrid/>
        <w:spacing w:line="440" w:lineRule="exact"/>
        <w:ind w:firstLine="560" w:firstLineChars="200"/>
        <w:textAlignment w:val="baseline"/>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四、</w:t>
      </w:r>
      <w:r>
        <w:rPr>
          <w:rFonts w:hint="eastAsia" w:ascii="仿宋" w:hAnsi="仿宋" w:eastAsia="仿宋" w:cs="仿宋"/>
          <w:sz w:val="28"/>
          <w:szCs w:val="28"/>
          <w:highlight w:val="none"/>
        </w:rPr>
        <w:t>付款方式</w:t>
      </w:r>
    </w:p>
    <w:tbl>
      <w:tblPr>
        <w:tblStyle w:val="16"/>
        <w:tblW w:w="90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10"/>
        <w:gridCol w:w="1816"/>
        <w:gridCol w:w="2619"/>
        <w:gridCol w:w="2881"/>
        <w:gridCol w:w="875"/>
      </w:tblGrid>
      <w:tr w14:paraId="7BEC1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810" w:type="dxa"/>
            <w:noWrap w:val="0"/>
            <w:vAlign w:val="center"/>
          </w:tcPr>
          <w:p w14:paraId="765A575A">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仿宋" w:hAnsi="仿宋" w:eastAsia="仿宋" w:cs="仿宋"/>
                <w:kern w:val="2"/>
                <w:sz w:val="28"/>
                <w:szCs w:val="28"/>
                <w:highlight w:val="none"/>
                <w:shd w:val="clear" w:color="auto" w:fill="auto"/>
              </w:rPr>
            </w:pPr>
            <w:r>
              <w:rPr>
                <w:rFonts w:hint="eastAsia" w:ascii="仿宋" w:hAnsi="仿宋" w:eastAsia="仿宋" w:cs="仿宋"/>
                <w:sz w:val="28"/>
                <w:szCs w:val="28"/>
                <w:highlight w:val="none"/>
              </w:rPr>
              <w:t>序号</w:t>
            </w:r>
          </w:p>
        </w:tc>
        <w:tc>
          <w:tcPr>
            <w:tcW w:w="1816" w:type="dxa"/>
            <w:noWrap w:val="0"/>
            <w:vAlign w:val="center"/>
          </w:tcPr>
          <w:p w14:paraId="499CC0A6">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仿宋" w:hAnsi="仿宋" w:eastAsia="仿宋" w:cs="仿宋"/>
                <w:kern w:val="2"/>
                <w:sz w:val="28"/>
                <w:szCs w:val="28"/>
                <w:highlight w:val="none"/>
                <w:shd w:val="clear" w:color="auto" w:fill="auto"/>
                <w:lang w:eastAsia="zh-CN"/>
              </w:rPr>
            </w:pPr>
            <w:r>
              <w:rPr>
                <w:rFonts w:hint="eastAsia" w:ascii="仿宋" w:hAnsi="仿宋" w:eastAsia="仿宋" w:cs="仿宋"/>
                <w:sz w:val="28"/>
                <w:szCs w:val="28"/>
                <w:highlight w:val="none"/>
                <w:lang w:eastAsia="zh-CN"/>
              </w:rPr>
              <w:t>付款节点</w:t>
            </w:r>
          </w:p>
        </w:tc>
        <w:tc>
          <w:tcPr>
            <w:tcW w:w="2619" w:type="dxa"/>
            <w:noWrap w:val="0"/>
            <w:vAlign w:val="center"/>
          </w:tcPr>
          <w:p w14:paraId="49AC24D6">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仿宋" w:hAnsi="仿宋" w:eastAsia="仿宋" w:cs="仿宋"/>
                <w:kern w:val="2"/>
                <w:sz w:val="28"/>
                <w:szCs w:val="28"/>
                <w:highlight w:val="none"/>
                <w:shd w:val="clear" w:color="auto" w:fill="auto"/>
              </w:rPr>
            </w:pPr>
            <w:r>
              <w:rPr>
                <w:rFonts w:hint="eastAsia" w:ascii="仿宋" w:hAnsi="仿宋" w:eastAsia="仿宋" w:cs="仿宋"/>
                <w:sz w:val="28"/>
                <w:szCs w:val="28"/>
                <w:highlight w:val="none"/>
                <w:lang w:val="en-US" w:eastAsia="zh-CN"/>
              </w:rPr>
              <w:t>付款条件</w:t>
            </w:r>
          </w:p>
        </w:tc>
        <w:tc>
          <w:tcPr>
            <w:tcW w:w="2881" w:type="dxa"/>
            <w:noWrap w:val="0"/>
            <w:vAlign w:val="center"/>
          </w:tcPr>
          <w:p w14:paraId="19259D3D">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仿宋" w:hAnsi="仿宋" w:eastAsia="仿宋" w:cs="仿宋"/>
                <w:kern w:val="2"/>
                <w:sz w:val="28"/>
                <w:szCs w:val="28"/>
                <w:highlight w:val="none"/>
                <w:shd w:val="clear" w:color="auto" w:fill="auto"/>
                <w:lang w:eastAsia="zh-CN"/>
              </w:rPr>
            </w:pPr>
            <w:r>
              <w:rPr>
                <w:rFonts w:hint="eastAsia" w:ascii="仿宋" w:hAnsi="仿宋" w:eastAsia="仿宋" w:cs="仿宋"/>
                <w:sz w:val="28"/>
                <w:szCs w:val="28"/>
                <w:highlight w:val="none"/>
                <w:lang w:val="en-US" w:eastAsia="zh-CN"/>
              </w:rPr>
              <w:t>付款比例或金额</w:t>
            </w:r>
          </w:p>
        </w:tc>
        <w:tc>
          <w:tcPr>
            <w:tcW w:w="875" w:type="dxa"/>
            <w:noWrap w:val="0"/>
            <w:vAlign w:val="center"/>
          </w:tcPr>
          <w:p w14:paraId="1629ED3D">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备注</w:t>
            </w:r>
          </w:p>
        </w:tc>
      </w:tr>
      <w:tr w14:paraId="2E0FC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1" w:hRule="atLeast"/>
          <w:jc w:val="center"/>
        </w:trPr>
        <w:tc>
          <w:tcPr>
            <w:tcW w:w="810" w:type="dxa"/>
            <w:noWrap w:val="0"/>
            <w:vAlign w:val="center"/>
          </w:tcPr>
          <w:p w14:paraId="67C195DC">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仿宋" w:hAnsi="仿宋" w:eastAsia="仿宋" w:cs="仿宋"/>
                <w:kern w:val="2"/>
                <w:sz w:val="28"/>
                <w:szCs w:val="28"/>
                <w:highlight w:val="none"/>
                <w:shd w:val="clear" w:color="auto" w:fill="auto"/>
              </w:rPr>
            </w:pPr>
            <w:r>
              <w:rPr>
                <w:rFonts w:hint="eastAsia" w:ascii="仿宋" w:hAnsi="仿宋" w:eastAsia="仿宋" w:cs="仿宋"/>
                <w:kern w:val="2"/>
                <w:sz w:val="28"/>
                <w:szCs w:val="28"/>
                <w:highlight w:val="none"/>
              </w:rPr>
              <w:t>1</w:t>
            </w:r>
          </w:p>
        </w:tc>
        <w:tc>
          <w:tcPr>
            <w:tcW w:w="1816" w:type="dxa"/>
            <w:noWrap w:val="0"/>
            <w:vAlign w:val="center"/>
          </w:tcPr>
          <w:p w14:paraId="79F36457">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仿宋" w:hAnsi="仿宋" w:eastAsia="仿宋" w:cs="仿宋"/>
                <w:kern w:val="2"/>
                <w:sz w:val="28"/>
                <w:szCs w:val="28"/>
                <w:highlight w:val="none"/>
                <w:lang w:eastAsia="zh-CN"/>
              </w:rPr>
            </w:pPr>
            <w:r>
              <w:rPr>
                <w:rFonts w:hint="eastAsia" w:ascii="仿宋" w:hAnsi="仿宋" w:eastAsia="仿宋" w:cs="仿宋"/>
                <w:sz w:val="28"/>
                <w:szCs w:val="28"/>
                <w:highlight w:val="none"/>
                <w:lang w:val="en-US" w:eastAsia="zh-CN"/>
              </w:rPr>
              <w:t>第一次进度款</w:t>
            </w:r>
          </w:p>
        </w:tc>
        <w:tc>
          <w:tcPr>
            <w:tcW w:w="2619" w:type="dxa"/>
            <w:noWrap w:val="0"/>
            <w:vAlign w:val="center"/>
          </w:tcPr>
          <w:p w14:paraId="3E2F4EB9">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仿宋" w:hAnsi="仿宋" w:eastAsia="仿宋" w:cs="仿宋"/>
                <w:kern w:val="2"/>
                <w:sz w:val="28"/>
                <w:szCs w:val="28"/>
                <w:highlight w:val="none"/>
                <w:lang w:eastAsia="zh-CN"/>
              </w:rPr>
            </w:pPr>
            <w:r>
              <w:rPr>
                <w:rFonts w:hint="eastAsia" w:ascii="仿宋" w:hAnsi="仿宋" w:eastAsia="仿宋" w:cs="仿宋"/>
                <w:sz w:val="28"/>
                <w:szCs w:val="28"/>
                <w:highlight w:val="none"/>
                <w:lang w:val="en-US" w:eastAsia="zh-CN"/>
              </w:rPr>
              <w:t>供货完成，并经甲方验收合格后</w:t>
            </w:r>
          </w:p>
        </w:tc>
        <w:tc>
          <w:tcPr>
            <w:tcW w:w="2881" w:type="dxa"/>
            <w:noWrap w:val="0"/>
            <w:vAlign w:val="center"/>
          </w:tcPr>
          <w:p w14:paraId="7E5FDBD5">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仿宋" w:hAnsi="仿宋" w:eastAsia="仿宋" w:cs="仿宋"/>
                <w:kern w:val="2"/>
                <w:sz w:val="28"/>
                <w:szCs w:val="28"/>
                <w:highlight w:val="none"/>
                <w:shd w:val="clear" w:color="auto" w:fill="auto"/>
                <w:lang w:val="en-US"/>
              </w:rPr>
            </w:pPr>
            <w:r>
              <w:rPr>
                <w:rFonts w:hint="eastAsia" w:ascii="仿宋" w:hAnsi="仿宋" w:eastAsia="仿宋" w:cs="仿宋"/>
                <w:sz w:val="28"/>
                <w:szCs w:val="28"/>
                <w:highlight w:val="none"/>
                <w:lang w:val="en-US" w:eastAsia="zh-CN"/>
              </w:rPr>
              <w:t>付款至合同总金额的80%</w:t>
            </w:r>
          </w:p>
        </w:tc>
        <w:tc>
          <w:tcPr>
            <w:tcW w:w="875" w:type="dxa"/>
            <w:noWrap w:val="0"/>
            <w:vAlign w:val="center"/>
          </w:tcPr>
          <w:p w14:paraId="5F33303C">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仿宋" w:hAnsi="仿宋" w:eastAsia="仿宋" w:cs="仿宋"/>
                <w:sz w:val="28"/>
                <w:szCs w:val="28"/>
                <w:highlight w:val="none"/>
                <w:lang w:val="en-US" w:eastAsia="zh-CN"/>
              </w:rPr>
            </w:pPr>
          </w:p>
        </w:tc>
      </w:tr>
      <w:tr w14:paraId="53010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810" w:type="dxa"/>
            <w:noWrap w:val="0"/>
            <w:vAlign w:val="center"/>
          </w:tcPr>
          <w:p w14:paraId="42846BB8">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仿宋" w:hAnsi="仿宋" w:eastAsia="仿宋" w:cs="仿宋"/>
                <w:kern w:val="2"/>
                <w:sz w:val="28"/>
                <w:szCs w:val="28"/>
                <w:highlight w:val="none"/>
                <w:shd w:val="clear" w:color="auto" w:fill="auto"/>
              </w:rPr>
            </w:pPr>
            <w:r>
              <w:rPr>
                <w:rFonts w:hint="eastAsia" w:ascii="仿宋" w:hAnsi="仿宋" w:eastAsia="仿宋" w:cs="仿宋"/>
                <w:kern w:val="2"/>
                <w:sz w:val="28"/>
                <w:szCs w:val="28"/>
                <w:highlight w:val="none"/>
              </w:rPr>
              <w:t>2</w:t>
            </w:r>
          </w:p>
        </w:tc>
        <w:tc>
          <w:tcPr>
            <w:tcW w:w="1816" w:type="dxa"/>
            <w:noWrap w:val="0"/>
            <w:vAlign w:val="center"/>
          </w:tcPr>
          <w:p w14:paraId="1087AAFD">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仿宋" w:hAnsi="仿宋" w:eastAsia="仿宋" w:cs="仿宋"/>
                <w:kern w:val="2"/>
                <w:sz w:val="28"/>
                <w:szCs w:val="28"/>
                <w:highlight w:val="none"/>
                <w:lang w:eastAsia="zh-CN"/>
              </w:rPr>
            </w:pPr>
            <w:r>
              <w:rPr>
                <w:rFonts w:hint="eastAsia" w:ascii="仿宋" w:hAnsi="仿宋" w:eastAsia="仿宋" w:cs="仿宋"/>
                <w:sz w:val="28"/>
                <w:szCs w:val="28"/>
                <w:highlight w:val="none"/>
                <w:lang w:val="en-US" w:eastAsia="zh-CN"/>
              </w:rPr>
              <w:t>第二次进度款</w:t>
            </w:r>
          </w:p>
        </w:tc>
        <w:tc>
          <w:tcPr>
            <w:tcW w:w="2619" w:type="dxa"/>
            <w:noWrap w:val="0"/>
            <w:vAlign w:val="center"/>
          </w:tcPr>
          <w:p w14:paraId="07E3E1BF">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仿宋" w:hAnsi="仿宋" w:eastAsia="仿宋" w:cs="仿宋"/>
                <w:kern w:val="2"/>
                <w:sz w:val="28"/>
                <w:szCs w:val="28"/>
                <w:highlight w:val="none"/>
                <w:lang w:eastAsia="zh-CN"/>
              </w:rPr>
            </w:pPr>
            <w:r>
              <w:rPr>
                <w:rFonts w:hint="eastAsia" w:ascii="仿宋" w:hAnsi="仿宋" w:eastAsia="仿宋" w:cs="仿宋"/>
                <w:sz w:val="28"/>
                <w:szCs w:val="28"/>
                <w:highlight w:val="none"/>
                <w:lang w:val="en-US" w:eastAsia="zh-CN"/>
              </w:rPr>
              <w:t>完成结算审计之后</w:t>
            </w:r>
          </w:p>
        </w:tc>
        <w:tc>
          <w:tcPr>
            <w:tcW w:w="2881" w:type="dxa"/>
            <w:noWrap w:val="0"/>
            <w:vAlign w:val="center"/>
          </w:tcPr>
          <w:p w14:paraId="1778E26B">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仿宋" w:hAnsi="仿宋" w:eastAsia="仿宋" w:cs="仿宋"/>
                <w:kern w:val="2"/>
                <w:sz w:val="28"/>
                <w:szCs w:val="28"/>
                <w:highlight w:val="none"/>
                <w:shd w:val="clear" w:color="auto" w:fill="auto"/>
              </w:rPr>
            </w:pPr>
            <w:r>
              <w:rPr>
                <w:rFonts w:hint="eastAsia" w:ascii="仿宋" w:hAnsi="仿宋" w:eastAsia="仿宋" w:cs="仿宋"/>
                <w:sz w:val="28"/>
                <w:szCs w:val="28"/>
                <w:highlight w:val="none"/>
                <w:lang w:val="en-US" w:eastAsia="zh-CN"/>
              </w:rPr>
              <w:t>付款至双方确认的结算审计价款的100%</w:t>
            </w:r>
          </w:p>
        </w:tc>
        <w:tc>
          <w:tcPr>
            <w:tcW w:w="875" w:type="dxa"/>
            <w:noWrap w:val="0"/>
            <w:vAlign w:val="center"/>
          </w:tcPr>
          <w:p w14:paraId="305A728D">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仿宋" w:hAnsi="仿宋" w:eastAsia="仿宋" w:cs="仿宋"/>
                <w:sz w:val="28"/>
                <w:szCs w:val="28"/>
                <w:highlight w:val="none"/>
                <w:lang w:val="en-US" w:eastAsia="zh-CN"/>
              </w:rPr>
            </w:pPr>
          </w:p>
        </w:tc>
      </w:tr>
    </w:tbl>
    <w:p w14:paraId="47C10C00">
      <w:pPr>
        <w:keepNext w:val="0"/>
        <w:keepLines w:val="0"/>
        <w:pageBreakBefore w:val="0"/>
        <w:widowControl w:val="0"/>
        <w:kinsoku/>
        <w:wordWrap/>
        <w:overflowPunct/>
        <w:topLinePunct w:val="0"/>
        <w:autoSpaceDE/>
        <w:autoSpaceDN/>
        <w:bidi w:val="0"/>
        <w:adjustRightInd w:val="0"/>
        <w:snapToGrid/>
        <w:spacing w:line="440" w:lineRule="exact"/>
        <w:ind w:firstLine="560" w:firstLineChars="200"/>
        <w:textAlignment w:val="baseline"/>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1.</w:t>
      </w:r>
      <w:r>
        <w:rPr>
          <w:rFonts w:hint="eastAsia" w:ascii="仿宋" w:hAnsi="仿宋" w:eastAsia="仿宋" w:cs="仿宋"/>
          <w:sz w:val="28"/>
          <w:szCs w:val="28"/>
          <w:highlight w:val="none"/>
        </w:rPr>
        <w:t>本合同为固定单价合同，结算以实际供货数量为准。货物交付至甲方指定地点，并经甲方验收合格后，乙方应于</w:t>
      </w:r>
      <w:r>
        <w:rPr>
          <w:rFonts w:hint="eastAsia" w:ascii="仿宋" w:hAnsi="仿宋" w:eastAsia="仿宋" w:cs="仿宋"/>
          <w:sz w:val="28"/>
          <w:szCs w:val="28"/>
          <w:highlight w:val="none"/>
          <w:u w:val="single"/>
        </w:rPr>
        <w:t>5</w:t>
      </w:r>
      <w:r>
        <w:rPr>
          <w:rFonts w:hint="eastAsia" w:ascii="仿宋" w:hAnsi="仿宋" w:eastAsia="仿宋" w:cs="仿宋"/>
          <w:sz w:val="28"/>
          <w:szCs w:val="28"/>
          <w:highlight w:val="none"/>
        </w:rPr>
        <w:t>个工作日内向甲方开具符合国家税务规定的合法、有效、等额的增值税专用发票（或普通发票）。</w:t>
      </w:r>
    </w:p>
    <w:p w14:paraId="55EC34E4">
      <w:pPr>
        <w:keepNext w:val="0"/>
        <w:keepLines w:val="0"/>
        <w:pageBreakBefore w:val="0"/>
        <w:widowControl w:val="0"/>
        <w:kinsoku/>
        <w:wordWrap/>
        <w:overflowPunct/>
        <w:topLinePunct w:val="0"/>
        <w:autoSpaceDE/>
        <w:autoSpaceDN/>
        <w:bidi w:val="0"/>
        <w:adjustRightInd w:val="0"/>
        <w:snapToGrid/>
        <w:spacing w:line="440" w:lineRule="exact"/>
        <w:ind w:firstLine="560" w:firstLineChars="200"/>
        <w:textAlignment w:val="baseline"/>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2.</w:t>
      </w:r>
      <w:r>
        <w:rPr>
          <w:rFonts w:hint="eastAsia" w:ascii="仿宋" w:hAnsi="仿宋" w:eastAsia="仿宋" w:cs="仿宋"/>
          <w:sz w:val="28"/>
          <w:szCs w:val="28"/>
          <w:highlight w:val="none"/>
        </w:rPr>
        <w:t>甲方在收到乙方开具的合规发票后，应在</w:t>
      </w:r>
      <w:r>
        <w:rPr>
          <w:rFonts w:hint="eastAsia" w:ascii="仿宋" w:hAnsi="仿宋" w:eastAsia="仿宋" w:cs="仿宋"/>
          <w:sz w:val="28"/>
          <w:szCs w:val="28"/>
          <w:highlight w:val="none"/>
          <w:u w:val="single"/>
        </w:rPr>
        <w:t>10</w:t>
      </w:r>
      <w:r>
        <w:rPr>
          <w:rFonts w:hint="eastAsia" w:ascii="仿宋" w:hAnsi="仿宋" w:eastAsia="仿宋" w:cs="仿宋"/>
          <w:sz w:val="28"/>
          <w:szCs w:val="28"/>
          <w:highlight w:val="none"/>
        </w:rPr>
        <w:t>个工作日内向乙方支付货物的相应货款。若乙方未按约定时间或要求开具发票，或所开发票存在信息错误、不合规、无法认证抵扣等情形，甲方有权顺延付款时间，且不承担因此产生的迟延付款责任。</w:t>
      </w:r>
    </w:p>
    <w:p w14:paraId="3E86625E">
      <w:pPr>
        <w:keepNext w:val="0"/>
        <w:keepLines w:val="0"/>
        <w:pageBreakBefore w:val="0"/>
        <w:widowControl w:val="0"/>
        <w:kinsoku/>
        <w:wordWrap/>
        <w:overflowPunct/>
        <w:topLinePunct w:val="0"/>
        <w:autoSpaceDE/>
        <w:autoSpaceDN/>
        <w:bidi w:val="0"/>
        <w:adjustRightInd w:val="0"/>
        <w:snapToGrid/>
        <w:spacing w:line="440" w:lineRule="exact"/>
        <w:ind w:firstLine="560" w:firstLineChars="200"/>
        <w:textAlignment w:val="baseline"/>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rPr>
        <w:t>乙方开户银行、账号及开票信息如有变更，应提前</w:t>
      </w:r>
      <w:r>
        <w:rPr>
          <w:rFonts w:hint="eastAsia" w:ascii="仿宋" w:hAnsi="仿宋" w:eastAsia="仿宋" w:cs="仿宋"/>
          <w:sz w:val="28"/>
          <w:szCs w:val="28"/>
          <w:highlight w:val="none"/>
          <w:u w:val="single"/>
        </w:rPr>
        <w:t>5</w:t>
      </w:r>
      <w:r>
        <w:rPr>
          <w:rFonts w:hint="eastAsia" w:ascii="仿宋" w:hAnsi="仿宋" w:eastAsia="仿宋" w:cs="仿宋"/>
          <w:sz w:val="28"/>
          <w:szCs w:val="28"/>
          <w:highlight w:val="none"/>
        </w:rPr>
        <w:t>个工作日书面通知甲方，否则由此导致的付款延误或发票问题由乙方自行承担。</w:t>
      </w:r>
    </w:p>
    <w:p w14:paraId="6C3D3EE8">
      <w:pPr>
        <w:keepNext w:val="0"/>
        <w:keepLines w:val="0"/>
        <w:pageBreakBefore w:val="0"/>
        <w:widowControl w:val="0"/>
        <w:kinsoku/>
        <w:wordWrap/>
        <w:overflowPunct/>
        <w:topLinePunct w:val="0"/>
        <w:autoSpaceDE/>
        <w:autoSpaceDN/>
        <w:bidi w:val="0"/>
        <w:adjustRightInd w:val="0"/>
        <w:snapToGrid/>
        <w:spacing w:line="440" w:lineRule="exact"/>
        <w:ind w:firstLine="560" w:firstLineChars="200"/>
        <w:textAlignment w:val="baseline"/>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五、</w:t>
      </w:r>
      <w:r>
        <w:rPr>
          <w:rFonts w:hint="eastAsia" w:ascii="仿宋" w:hAnsi="仿宋" w:eastAsia="仿宋" w:cs="仿宋"/>
          <w:sz w:val="28"/>
          <w:szCs w:val="28"/>
          <w:highlight w:val="none"/>
        </w:rPr>
        <w:t>交货</w:t>
      </w:r>
      <w:r>
        <w:rPr>
          <w:rFonts w:hint="eastAsia" w:ascii="仿宋" w:hAnsi="仿宋" w:eastAsia="仿宋" w:cs="仿宋"/>
          <w:sz w:val="28"/>
          <w:szCs w:val="28"/>
          <w:highlight w:val="none"/>
          <w:lang w:eastAsia="zh-CN"/>
        </w:rPr>
        <w:t>与运输</w:t>
      </w:r>
    </w:p>
    <w:p w14:paraId="246E4F00">
      <w:pPr>
        <w:keepNext w:val="0"/>
        <w:keepLines w:val="0"/>
        <w:pageBreakBefore w:val="0"/>
        <w:widowControl w:val="0"/>
        <w:kinsoku/>
        <w:wordWrap/>
        <w:overflowPunct/>
        <w:topLinePunct w:val="0"/>
        <w:autoSpaceDE/>
        <w:autoSpaceDN/>
        <w:bidi w:val="0"/>
        <w:adjustRightInd w:val="0"/>
        <w:snapToGrid/>
        <w:spacing w:line="440" w:lineRule="exact"/>
        <w:ind w:firstLine="560" w:firstLineChars="200"/>
        <w:textAlignment w:val="baseline"/>
        <w:rPr>
          <w:rFonts w:hint="eastAsia" w:ascii="仿宋" w:hAnsi="仿宋" w:eastAsia="仿宋" w:cs="仿宋"/>
          <w:sz w:val="28"/>
          <w:szCs w:val="28"/>
          <w:highlight w:val="none"/>
          <w:u w:val="none"/>
        </w:rPr>
      </w:pPr>
      <w:r>
        <w:rPr>
          <w:rFonts w:hint="eastAsia" w:ascii="仿宋" w:hAnsi="仿宋" w:eastAsia="仿宋" w:cs="仿宋"/>
          <w:sz w:val="28"/>
          <w:szCs w:val="28"/>
          <w:highlight w:val="none"/>
        </w:rPr>
        <w:t>交货</w:t>
      </w:r>
      <w:r>
        <w:rPr>
          <w:rFonts w:hint="eastAsia" w:ascii="仿宋" w:hAnsi="仿宋" w:eastAsia="仿宋" w:cs="仿宋"/>
          <w:sz w:val="28"/>
          <w:szCs w:val="28"/>
          <w:highlight w:val="none"/>
          <w:lang w:eastAsia="zh-CN"/>
        </w:rPr>
        <w:t>日</w:t>
      </w:r>
      <w:r>
        <w:rPr>
          <w:rFonts w:hint="eastAsia" w:ascii="仿宋" w:hAnsi="仿宋" w:eastAsia="仿宋" w:cs="仿宋"/>
          <w:sz w:val="28"/>
          <w:szCs w:val="28"/>
          <w:highlight w:val="none"/>
        </w:rPr>
        <w:t>期：</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2026</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日</w:t>
      </w:r>
      <w:r>
        <w:rPr>
          <w:rFonts w:hint="eastAsia" w:ascii="仿宋" w:hAnsi="仿宋" w:eastAsia="仿宋" w:cs="仿宋"/>
          <w:sz w:val="28"/>
          <w:szCs w:val="28"/>
          <w:highlight w:val="none"/>
          <w:u w:val="none"/>
        </w:rPr>
        <w:t>。</w:t>
      </w:r>
    </w:p>
    <w:p w14:paraId="23D39F91">
      <w:pPr>
        <w:keepNext w:val="0"/>
        <w:keepLines w:val="0"/>
        <w:pageBreakBefore w:val="0"/>
        <w:widowControl w:val="0"/>
        <w:kinsoku/>
        <w:wordWrap/>
        <w:overflowPunct/>
        <w:topLinePunct w:val="0"/>
        <w:autoSpaceDE/>
        <w:autoSpaceDN/>
        <w:bidi w:val="0"/>
        <w:adjustRightInd w:val="0"/>
        <w:snapToGrid/>
        <w:spacing w:line="440" w:lineRule="exact"/>
        <w:ind w:firstLine="560" w:firstLineChars="200"/>
        <w:textAlignment w:val="baseline"/>
        <w:rPr>
          <w:rFonts w:hint="eastAsia" w:ascii="仿宋" w:hAnsi="仿宋" w:eastAsia="仿宋" w:cs="仿宋"/>
          <w:sz w:val="28"/>
          <w:szCs w:val="28"/>
          <w:highlight w:val="none"/>
        </w:rPr>
      </w:pPr>
      <w:r>
        <w:rPr>
          <w:rFonts w:hint="eastAsia" w:ascii="仿宋" w:hAnsi="仿宋" w:eastAsia="仿宋" w:cs="仿宋"/>
          <w:sz w:val="28"/>
          <w:szCs w:val="28"/>
          <w:highlight w:val="none"/>
        </w:rPr>
        <w:t>运输方式：</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乙方自行运输或通过快递物流运输</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14:paraId="113EAED5">
      <w:pPr>
        <w:keepNext w:val="0"/>
        <w:keepLines w:val="0"/>
        <w:pageBreakBefore w:val="0"/>
        <w:widowControl w:val="0"/>
        <w:kinsoku/>
        <w:wordWrap/>
        <w:overflowPunct/>
        <w:topLinePunct w:val="0"/>
        <w:autoSpaceDE/>
        <w:autoSpaceDN/>
        <w:bidi w:val="0"/>
        <w:adjustRightInd w:val="0"/>
        <w:snapToGrid/>
        <w:spacing w:line="440" w:lineRule="exact"/>
        <w:ind w:firstLine="560" w:firstLineChars="200"/>
        <w:textAlignment w:val="baseline"/>
        <w:rPr>
          <w:rFonts w:hint="eastAsia" w:ascii="仿宋" w:hAnsi="仿宋" w:eastAsia="仿宋" w:cs="仿宋"/>
          <w:strike w:val="0"/>
          <w:dstrike w:val="0"/>
          <w:color w:val="auto"/>
          <w:kern w:val="0"/>
          <w:sz w:val="28"/>
          <w:szCs w:val="28"/>
          <w:highlight w:val="none"/>
          <w:u w:val="single"/>
          <w:lang w:val="en-US" w:eastAsia="zh-CN" w:bidi="ar-SA"/>
        </w:rPr>
      </w:pPr>
      <w:r>
        <w:rPr>
          <w:rFonts w:hint="eastAsia" w:ascii="仿宋" w:hAnsi="仿宋" w:eastAsia="仿宋" w:cs="仿宋"/>
          <w:sz w:val="28"/>
          <w:szCs w:val="28"/>
          <w:highlight w:val="none"/>
        </w:rPr>
        <w:t>交货（安装、调试、服务）地点：</w:t>
      </w:r>
      <w:r>
        <w:rPr>
          <w:rFonts w:hint="eastAsia" w:ascii="仿宋" w:hAnsi="仿宋" w:eastAsia="仿宋" w:cs="仿宋"/>
          <w:strike w:val="0"/>
          <w:dstrike w:val="0"/>
          <w:color w:val="auto"/>
          <w:kern w:val="0"/>
          <w:sz w:val="28"/>
          <w:szCs w:val="28"/>
          <w:highlight w:val="none"/>
          <w:u w:val="single"/>
          <w:lang w:val="en-US" w:eastAsia="zh-CN" w:bidi="ar-SA"/>
        </w:rPr>
        <w:t xml:space="preserve">云南省怒江州泸水市、福贡县、贡山县辖区内怒江边境管理支队所属部分基层单位。                                               </w:t>
      </w:r>
    </w:p>
    <w:p w14:paraId="04ECF15D">
      <w:pPr>
        <w:keepNext w:val="0"/>
        <w:keepLines w:val="0"/>
        <w:pageBreakBefore w:val="0"/>
        <w:widowControl w:val="0"/>
        <w:kinsoku/>
        <w:wordWrap/>
        <w:overflowPunct/>
        <w:topLinePunct w:val="0"/>
        <w:autoSpaceDE/>
        <w:autoSpaceDN/>
        <w:bidi w:val="0"/>
        <w:adjustRightInd w:val="0"/>
        <w:snapToGrid/>
        <w:spacing w:line="440" w:lineRule="exact"/>
        <w:ind w:firstLine="560" w:firstLineChars="200"/>
        <w:textAlignment w:val="baseline"/>
        <w:rPr>
          <w:rFonts w:hint="eastAsia" w:ascii="仿宋" w:hAnsi="仿宋" w:eastAsia="仿宋" w:cs="仿宋"/>
          <w:sz w:val="28"/>
          <w:szCs w:val="28"/>
          <w:highlight w:val="none"/>
          <w:u w:val="single"/>
          <w:lang w:val="en-US" w:eastAsia="zh-CN"/>
        </w:rPr>
      </w:pPr>
      <w:r>
        <w:rPr>
          <w:rFonts w:hint="eastAsia" w:ascii="仿宋" w:hAnsi="仿宋" w:eastAsia="仿宋" w:cs="仿宋"/>
          <w:sz w:val="28"/>
          <w:szCs w:val="28"/>
          <w:highlight w:val="none"/>
        </w:rPr>
        <w:t>其他约定事项：</w:t>
      </w:r>
      <w:r>
        <w:rPr>
          <w:rFonts w:hint="eastAsia" w:ascii="仿宋" w:hAnsi="仿宋" w:eastAsia="仿宋" w:cs="仿宋"/>
          <w:sz w:val="28"/>
          <w:szCs w:val="28"/>
          <w:highlight w:val="none"/>
          <w:u w:val="single"/>
          <w:lang w:eastAsia="zh-CN"/>
        </w:rPr>
        <w:t>乙方承担运输风险及费用。</w:t>
      </w:r>
      <w:r>
        <w:rPr>
          <w:rFonts w:hint="eastAsia" w:ascii="仿宋" w:hAnsi="仿宋" w:eastAsia="仿宋" w:cs="仿宋"/>
          <w:sz w:val="28"/>
          <w:szCs w:val="28"/>
          <w:highlight w:val="none"/>
          <w:u w:val="single"/>
          <w:lang w:val="en-US" w:eastAsia="zh-CN"/>
        </w:rPr>
        <w:t>货物出现破损、丢失等情况，须在24小时内无条件补发、退换；</w:t>
      </w:r>
      <w:r>
        <w:rPr>
          <w:rFonts w:hint="eastAsia" w:ascii="仿宋" w:hAnsi="仿宋" w:eastAsia="仿宋" w:cs="仿宋"/>
          <w:sz w:val="28"/>
          <w:szCs w:val="28"/>
          <w:highlight w:val="none"/>
          <w:u w:val="single"/>
          <w:lang w:eastAsia="zh-CN"/>
        </w:rPr>
        <w:t>补足或更换的货物应在签署货损证明之日起</w:t>
      </w:r>
      <w:r>
        <w:rPr>
          <w:rFonts w:hint="eastAsia" w:ascii="仿宋" w:hAnsi="仿宋" w:eastAsia="仿宋" w:cs="仿宋"/>
          <w:sz w:val="28"/>
          <w:szCs w:val="28"/>
          <w:highlight w:val="none"/>
          <w:u w:val="single"/>
          <w:lang w:val="en-US" w:eastAsia="zh-CN"/>
        </w:rPr>
        <w:t>15个日历天</w:t>
      </w:r>
      <w:r>
        <w:rPr>
          <w:rFonts w:hint="eastAsia" w:ascii="仿宋" w:hAnsi="仿宋" w:eastAsia="仿宋" w:cs="仿宋"/>
          <w:sz w:val="28"/>
          <w:szCs w:val="28"/>
          <w:highlight w:val="none"/>
          <w:u w:val="single"/>
          <w:lang w:eastAsia="zh-CN"/>
        </w:rPr>
        <w:t>内运达甲方指定地点。</w:t>
      </w:r>
      <w:r>
        <w:rPr>
          <w:rFonts w:hint="eastAsia" w:ascii="仿宋" w:hAnsi="仿宋" w:eastAsia="仿宋" w:cs="仿宋"/>
          <w:sz w:val="28"/>
          <w:szCs w:val="28"/>
          <w:highlight w:val="none"/>
          <w:u w:val="single"/>
          <w:lang w:val="en-US" w:eastAsia="zh-CN"/>
        </w:rPr>
        <w:t xml:space="preserve">           </w:t>
      </w:r>
    </w:p>
    <w:p w14:paraId="06B858D0">
      <w:pPr>
        <w:keepNext w:val="0"/>
        <w:keepLines w:val="0"/>
        <w:pageBreakBefore w:val="0"/>
        <w:widowControl w:val="0"/>
        <w:kinsoku/>
        <w:wordWrap/>
        <w:overflowPunct/>
        <w:topLinePunct w:val="0"/>
        <w:autoSpaceDE/>
        <w:autoSpaceDN/>
        <w:bidi w:val="0"/>
        <w:adjustRightInd w:val="0"/>
        <w:snapToGrid/>
        <w:spacing w:line="440" w:lineRule="exact"/>
        <w:ind w:firstLine="560" w:firstLineChars="200"/>
        <w:textAlignment w:val="baseline"/>
        <w:rPr>
          <w:rFonts w:hint="eastAsia" w:ascii="仿宋" w:hAnsi="仿宋" w:eastAsia="仿宋" w:cs="仿宋"/>
          <w:sz w:val="28"/>
          <w:szCs w:val="28"/>
          <w:highlight w:val="none"/>
          <w:u w:val="none"/>
          <w:lang w:eastAsia="zh-CN"/>
        </w:rPr>
      </w:pPr>
      <w:r>
        <w:rPr>
          <w:rFonts w:hint="eastAsia" w:ascii="仿宋" w:hAnsi="仿宋" w:eastAsia="仿宋" w:cs="仿宋"/>
          <w:sz w:val="28"/>
          <w:szCs w:val="28"/>
          <w:highlight w:val="none"/>
          <w:u w:val="none"/>
          <w:lang w:eastAsia="zh-CN"/>
        </w:rPr>
        <w:t>六、质量标准和检验方式</w:t>
      </w:r>
    </w:p>
    <w:p w14:paraId="67D696B6">
      <w:pPr>
        <w:keepNext w:val="0"/>
        <w:keepLines w:val="0"/>
        <w:pageBreakBefore w:val="0"/>
        <w:widowControl w:val="0"/>
        <w:kinsoku/>
        <w:wordWrap/>
        <w:overflowPunct/>
        <w:topLinePunct w:val="0"/>
        <w:autoSpaceDE/>
        <w:autoSpaceDN/>
        <w:bidi w:val="0"/>
        <w:adjustRightInd w:val="0"/>
        <w:snapToGrid/>
        <w:spacing w:line="440" w:lineRule="exact"/>
        <w:ind w:firstLine="560" w:firstLineChars="200"/>
        <w:textAlignment w:val="baseline"/>
        <w:rPr>
          <w:rFonts w:hint="eastAsia" w:ascii="仿宋" w:hAnsi="仿宋" w:eastAsia="仿宋" w:cs="仿宋"/>
          <w:strike w:val="0"/>
          <w:dstrike w:val="0"/>
          <w:color w:val="auto"/>
          <w:kern w:val="0"/>
          <w:sz w:val="28"/>
          <w:szCs w:val="28"/>
          <w:highlight w:val="none"/>
          <w:u w:val="none"/>
          <w:lang w:val="en-US" w:eastAsia="zh-CN" w:bidi="ar-SA"/>
        </w:rPr>
      </w:pPr>
      <w:r>
        <w:rPr>
          <w:rFonts w:hint="eastAsia" w:ascii="仿宋" w:hAnsi="仿宋" w:eastAsia="仿宋" w:cs="仿宋"/>
          <w:strike w:val="0"/>
          <w:dstrike w:val="0"/>
          <w:color w:val="auto"/>
          <w:kern w:val="0"/>
          <w:sz w:val="28"/>
          <w:szCs w:val="28"/>
          <w:highlight w:val="none"/>
          <w:u w:val="none"/>
          <w:lang w:val="en-US" w:eastAsia="zh-CN" w:bidi="ar-SA"/>
        </w:rPr>
        <w:t>合同标的物质量以招投标标书要求为准，标书未明确产品质量标准以国家标准执行。乙方交付产品后由甲乙双方按合同约定方式共同验收并签字确认产品数量、质量等验收结果。如双方对验收结果有异议，由甲方重新委托具备资质的第三方检测机构进行全项检测，检测结果合格，由甲方承担检测费用，检测结果不合格，由乙方承担检测费用，并承担因设备不合格所造成的一切损失。</w:t>
      </w:r>
    </w:p>
    <w:p w14:paraId="54299B30">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ind w:firstLine="560" w:firstLineChars="200"/>
        <w:textAlignment w:val="baseline"/>
        <w:rPr>
          <w:rFonts w:hint="eastAsia" w:ascii="仿宋" w:hAnsi="仿宋" w:eastAsia="仿宋" w:cs="仿宋"/>
          <w:sz w:val="28"/>
          <w:szCs w:val="28"/>
          <w:highlight w:val="none"/>
        </w:rPr>
      </w:pPr>
      <w:r>
        <w:rPr>
          <w:rFonts w:hint="eastAsia" w:ascii="仿宋" w:hAnsi="仿宋" w:eastAsia="仿宋" w:cs="仿宋"/>
          <w:strike w:val="0"/>
          <w:dstrike w:val="0"/>
          <w:color w:val="auto"/>
          <w:sz w:val="28"/>
          <w:szCs w:val="28"/>
          <w:highlight w:val="none"/>
          <w:lang w:eastAsia="zh-CN"/>
        </w:rPr>
        <w:t>七、</w:t>
      </w:r>
      <w:r>
        <w:rPr>
          <w:rFonts w:hint="eastAsia" w:ascii="仿宋" w:hAnsi="仿宋" w:eastAsia="仿宋" w:cs="仿宋"/>
          <w:sz w:val="28"/>
          <w:szCs w:val="28"/>
          <w:highlight w:val="none"/>
        </w:rPr>
        <w:t>技术服务和保修责任方式</w:t>
      </w:r>
    </w:p>
    <w:p w14:paraId="31218160">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ind w:firstLine="560" w:firstLineChars="200"/>
        <w:textAlignment w:val="baseline"/>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1.</w:t>
      </w:r>
      <w:r>
        <w:rPr>
          <w:rFonts w:hint="eastAsia" w:ascii="仿宋" w:hAnsi="仿宋" w:eastAsia="仿宋" w:cs="仿宋"/>
          <w:sz w:val="28"/>
          <w:szCs w:val="28"/>
          <w:highlight w:val="none"/>
        </w:rPr>
        <w:t>乙方对合同货</w:t>
      </w:r>
      <w:r>
        <w:rPr>
          <w:rFonts w:hint="eastAsia" w:ascii="仿宋" w:hAnsi="仿宋" w:eastAsia="仿宋" w:cs="仿宋"/>
          <w:color w:val="auto"/>
          <w:sz w:val="28"/>
          <w:szCs w:val="28"/>
          <w:highlight w:val="none"/>
        </w:rPr>
        <w:t>物的质量保</w:t>
      </w:r>
      <w:r>
        <w:rPr>
          <w:rFonts w:hint="eastAsia" w:ascii="仿宋" w:hAnsi="仿宋" w:eastAsia="仿宋" w:cs="仿宋"/>
          <w:color w:val="auto"/>
          <w:sz w:val="28"/>
          <w:szCs w:val="28"/>
          <w:highlight w:val="none"/>
          <w:lang w:eastAsia="zh-CN"/>
        </w:rPr>
        <w:t>修期</w:t>
      </w:r>
      <w:r>
        <w:rPr>
          <w:rFonts w:hint="eastAsia" w:ascii="仿宋" w:hAnsi="仿宋" w:eastAsia="仿宋" w:cs="仿宋"/>
          <w:color w:val="auto"/>
          <w:sz w:val="28"/>
          <w:szCs w:val="28"/>
          <w:highlight w:val="none"/>
        </w:rPr>
        <w:t>为</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完成最终验收并由甲方签署最终验收单之日起</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24</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个月。</w:t>
      </w:r>
    </w:p>
    <w:p w14:paraId="1CDDEE40">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sz w:val="28"/>
          <w:szCs w:val="28"/>
          <w:highlight w:val="none"/>
          <w:lang w:val="en-US" w:eastAsia="zh-CN"/>
        </w:rPr>
        <w:t>2.</w:t>
      </w:r>
      <w:r>
        <w:rPr>
          <w:rFonts w:hint="eastAsia" w:ascii="仿宋" w:hAnsi="仿宋" w:eastAsia="仿宋" w:cs="仿宋"/>
          <w:color w:val="auto"/>
          <w:sz w:val="28"/>
          <w:szCs w:val="28"/>
          <w:highlight w:val="none"/>
        </w:rPr>
        <w:t>乙方在合同货物的质量保修期内，免费为甲方提供合同货物的技术指导和维修服务的时间是：每周</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7</w:t>
      </w:r>
      <w:r>
        <w:rPr>
          <w:rFonts w:hint="eastAsia" w:ascii="仿宋" w:hAnsi="仿宋" w:eastAsia="仿宋" w:cs="仿宋"/>
          <w:color w:val="auto"/>
          <w:sz w:val="28"/>
          <w:szCs w:val="28"/>
          <w:highlight w:val="none"/>
        </w:rPr>
        <w:t>天</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24</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小时（</w:t>
      </w:r>
      <w:r>
        <w:rPr>
          <w:rFonts w:hint="eastAsia" w:ascii="仿宋" w:hAnsi="仿宋" w:eastAsia="仿宋" w:cs="仿宋"/>
          <w:color w:val="auto"/>
          <w:sz w:val="28"/>
          <w:szCs w:val="28"/>
          <w:highlight w:val="none"/>
          <w:lang w:eastAsia="zh-CN"/>
        </w:rPr>
        <w:t>全天</w:t>
      </w:r>
      <w:r>
        <w:rPr>
          <w:rFonts w:hint="eastAsia" w:ascii="仿宋" w:hAnsi="仿宋" w:eastAsia="仿宋" w:cs="仿宋"/>
          <w:color w:val="auto"/>
          <w:sz w:val="28"/>
          <w:szCs w:val="28"/>
          <w:highlight w:val="none"/>
        </w:rPr>
        <w:t>）。乙方技术指导的联系人</w:t>
      </w:r>
      <w:r>
        <w:rPr>
          <w:rFonts w:hint="eastAsia" w:ascii="仿宋" w:hAnsi="仿宋" w:eastAsia="仿宋" w:cs="仿宋"/>
          <w:color w:val="auto"/>
          <w:sz w:val="28"/>
          <w:szCs w:val="28"/>
          <w:highlight w:val="none"/>
          <w:u w:val="none"/>
        </w:rPr>
        <w:t>：</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，联系电话：</w:t>
      </w:r>
      <w:r>
        <w:rPr>
          <w:rFonts w:hint="eastAsia" w:ascii="仿宋" w:hAnsi="仿宋" w:eastAsia="仿宋" w:cs="仿宋"/>
          <w:kern w:val="2"/>
          <w:sz w:val="28"/>
          <w:szCs w:val="28"/>
          <w:highlight w:val="none"/>
          <w:u w:val="single"/>
          <w:lang w:val="en-US" w:eastAsia="zh-CN"/>
        </w:rPr>
        <w:t xml:space="preserve">        </w:t>
      </w:r>
      <w:r>
        <w:rPr>
          <w:rFonts w:hint="eastAsia" w:ascii="仿宋" w:hAnsi="仿宋" w:eastAsia="仿宋" w:cs="仿宋"/>
          <w:color w:val="auto"/>
          <w:sz w:val="28"/>
          <w:szCs w:val="28"/>
          <w:highlight w:val="none"/>
        </w:rPr>
        <w:t>。</w:t>
      </w:r>
    </w:p>
    <w:p w14:paraId="327C874D">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乙方保证在合同货物出现故障和缺陷时，或接到甲方提出的技术服务要求后</w:t>
      </w:r>
      <w:r>
        <w:rPr>
          <w:rFonts w:hint="eastAsia" w:ascii="仿宋" w:hAnsi="仿宋" w:eastAsia="仿宋" w:cs="仿宋"/>
          <w:color w:val="auto"/>
          <w:sz w:val="28"/>
          <w:szCs w:val="28"/>
          <w:highlight w:val="none"/>
          <w:u w:val="single"/>
          <w:lang w:val="en-US" w:eastAsia="zh-CN"/>
        </w:rPr>
        <w:t xml:space="preserve"> 2</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小时内予以答复，如甲方有要求或必要时，乙方应在接到甲方通知后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24</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小时内派员至甲方免费维修和提供现场指导。</w:t>
      </w:r>
    </w:p>
    <w:p w14:paraId="0E458D75">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如乙方在接到甲方维修通知后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48</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小时仍不能修复有关</w:t>
      </w:r>
      <w:r>
        <w:rPr>
          <w:rFonts w:hint="eastAsia" w:ascii="仿宋" w:hAnsi="仿宋" w:eastAsia="仿宋" w:cs="仿宋"/>
          <w:color w:val="auto"/>
          <w:sz w:val="28"/>
          <w:szCs w:val="28"/>
          <w:highlight w:val="none"/>
          <w:lang w:eastAsia="zh-CN"/>
        </w:rPr>
        <w:t>设备的，</w:t>
      </w:r>
      <w:r>
        <w:rPr>
          <w:rFonts w:hint="eastAsia" w:ascii="仿宋" w:hAnsi="仿宋" w:eastAsia="仿宋" w:cs="仿宋"/>
          <w:color w:val="auto"/>
          <w:sz w:val="28"/>
          <w:szCs w:val="28"/>
          <w:highlight w:val="none"/>
        </w:rPr>
        <w:t>乙方应提供与该货物同一型号的备用货物。</w:t>
      </w:r>
    </w:p>
    <w:p w14:paraId="4F11A396">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如乙方在接到甲方提出的技术服务要求或维修通知后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24 </w:t>
      </w:r>
      <w:r>
        <w:rPr>
          <w:rFonts w:hint="eastAsia" w:ascii="仿宋" w:hAnsi="仿宋" w:eastAsia="仿宋" w:cs="仿宋"/>
          <w:color w:val="auto"/>
          <w:sz w:val="28"/>
          <w:szCs w:val="28"/>
          <w:highlight w:val="none"/>
        </w:rPr>
        <w:t>小时内没有响应、拒绝或没有派员到达甲方提供技术服务、修理或退换货物，甲方有权委托第三人对合同货物进行维修或提供技术服务，因此产生的相关费用由乙方承担。</w:t>
      </w:r>
    </w:p>
    <w:p w14:paraId="359F02AF">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在合同货物保修期届满后，如果因合同货物硬件或软件的固有缺陷和瑕疵出现紧急故障和事故，乙方应在接到甲方通知之后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48</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小时内到达现场。</w:t>
      </w:r>
    </w:p>
    <w:p w14:paraId="722CD6BA">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ind w:firstLine="560" w:firstLineChars="200"/>
        <w:textAlignment w:val="baseline"/>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八、</w:t>
      </w:r>
      <w:r>
        <w:rPr>
          <w:rFonts w:hint="eastAsia" w:ascii="仿宋" w:hAnsi="仿宋" w:eastAsia="仿宋" w:cs="仿宋"/>
          <w:sz w:val="28"/>
          <w:szCs w:val="28"/>
          <w:highlight w:val="none"/>
        </w:rPr>
        <w:t>违约责任</w:t>
      </w:r>
    </w:p>
    <w:p w14:paraId="3641C4A5">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ind w:firstLine="560" w:firstLineChars="200"/>
        <w:textAlignment w:val="baseline"/>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1.</w:t>
      </w:r>
      <w:r>
        <w:rPr>
          <w:rFonts w:hint="eastAsia" w:ascii="仿宋" w:hAnsi="仿宋" w:eastAsia="仿宋" w:cs="仿宋"/>
          <w:sz w:val="28"/>
          <w:szCs w:val="28"/>
          <w:highlight w:val="none"/>
        </w:rPr>
        <w:t>延期交货的违约责任：如乙方延期交货，每逾期一天，乙方应按延期交货所折合的金额每天</w:t>
      </w:r>
      <w:bookmarkStart w:id="204" w:name="OLE_LINK5"/>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3</w:t>
      </w:r>
      <w:r>
        <w:rPr>
          <w:rFonts w:hint="eastAsia" w:ascii="仿宋" w:hAnsi="仿宋" w:eastAsia="仿宋" w:cs="仿宋"/>
          <w:sz w:val="28"/>
          <w:szCs w:val="28"/>
          <w:highlight w:val="none"/>
          <w:u w:val="single"/>
        </w:rPr>
        <w:t xml:space="preserve">‰ </w:t>
      </w:r>
      <w:bookmarkEnd w:id="204"/>
      <w:r>
        <w:rPr>
          <w:rFonts w:hint="eastAsia" w:ascii="仿宋" w:hAnsi="仿宋" w:eastAsia="仿宋" w:cs="仿宋"/>
          <w:sz w:val="28"/>
          <w:szCs w:val="28"/>
          <w:highlight w:val="none"/>
        </w:rPr>
        <w:t>的比例向甲方支付违约金，但该违约金累计不超过合同总金额的</w:t>
      </w:r>
      <w:r>
        <w:rPr>
          <w:rFonts w:hint="eastAsia" w:ascii="仿宋" w:hAnsi="仿宋" w:eastAsia="仿宋" w:cs="仿宋"/>
          <w:sz w:val="28"/>
          <w:szCs w:val="28"/>
          <w:highlight w:val="none"/>
          <w:u w:val="single"/>
        </w:rPr>
        <w:t xml:space="preserve"> 20% </w:t>
      </w:r>
      <w:r>
        <w:rPr>
          <w:rFonts w:hint="eastAsia" w:ascii="仿宋" w:hAnsi="仿宋" w:eastAsia="仿宋" w:cs="仿宋"/>
          <w:sz w:val="28"/>
          <w:szCs w:val="28"/>
          <w:highlight w:val="none"/>
        </w:rPr>
        <w:t>；上述逾期超过</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2</w:t>
      </w:r>
      <w:r>
        <w:rPr>
          <w:rFonts w:hint="eastAsia" w:ascii="仿宋" w:hAnsi="仿宋" w:eastAsia="仿宋" w:cs="仿宋"/>
          <w:sz w:val="28"/>
          <w:szCs w:val="28"/>
          <w:highlight w:val="none"/>
          <w:u w:val="single"/>
        </w:rPr>
        <w:t xml:space="preserve">0 </w:t>
      </w:r>
      <w:r>
        <w:rPr>
          <w:rFonts w:hint="eastAsia" w:ascii="仿宋" w:hAnsi="仿宋" w:eastAsia="仿宋" w:cs="仿宋"/>
          <w:sz w:val="28"/>
          <w:szCs w:val="28"/>
          <w:highlight w:val="none"/>
        </w:rPr>
        <w:t>天且成套集成的货物已交货套数未达合同约定套数</w:t>
      </w:r>
      <w:r>
        <w:rPr>
          <w:rFonts w:hint="eastAsia" w:ascii="仿宋" w:hAnsi="仿宋" w:eastAsia="仿宋" w:cs="仿宋"/>
          <w:sz w:val="28"/>
          <w:szCs w:val="28"/>
          <w:highlight w:val="none"/>
          <w:u w:val="single"/>
        </w:rPr>
        <w:t xml:space="preserve"> 90% </w:t>
      </w:r>
      <w:r>
        <w:rPr>
          <w:rFonts w:hint="eastAsia" w:ascii="仿宋" w:hAnsi="仿宋" w:eastAsia="仿宋" w:cs="仿宋"/>
          <w:sz w:val="28"/>
          <w:szCs w:val="28"/>
          <w:highlight w:val="none"/>
        </w:rPr>
        <w:t xml:space="preserve">的以及单套货物未能全部交足的，甲方有权解除合同，同时有权要求乙方按合同总价款 </w:t>
      </w:r>
      <w:r>
        <w:rPr>
          <w:rFonts w:hint="eastAsia" w:ascii="仿宋" w:hAnsi="仿宋" w:eastAsia="仿宋" w:cs="仿宋"/>
          <w:sz w:val="28"/>
          <w:szCs w:val="28"/>
          <w:highlight w:val="none"/>
          <w:u w:val="single"/>
        </w:rPr>
        <w:t>20 %</w:t>
      </w:r>
      <w:r>
        <w:rPr>
          <w:rFonts w:hint="eastAsia" w:ascii="仿宋" w:hAnsi="仿宋" w:eastAsia="仿宋" w:cs="仿宋"/>
          <w:sz w:val="28"/>
          <w:szCs w:val="28"/>
          <w:highlight w:val="none"/>
        </w:rPr>
        <w:t>支付违约金，违约金数额不足以弥补甲方损失的，乙方应继续承担赔偿责任。</w:t>
      </w:r>
    </w:p>
    <w:p w14:paraId="0C557FB0">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ind w:firstLine="560" w:firstLineChars="200"/>
        <w:textAlignment w:val="baseline"/>
        <w:rPr>
          <w:rFonts w:hint="eastAsia" w:ascii="仿宋" w:hAnsi="仿宋" w:eastAsia="仿宋" w:cs="仿宋"/>
          <w:sz w:val="28"/>
          <w:szCs w:val="28"/>
          <w:highlight w:val="none"/>
        </w:rPr>
      </w:pPr>
      <w:r>
        <w:rPr>
          <w:rFonts w:hint="eastAsia" w:ascii="仿宋" w:hAnsi="仿宋" w:eastAsia="仿宋" w:cs="仿宋"/>
          <w:sz w:val="28"/>
          <w:szCs w:val="28"/>
          <w:highlight w:val="none"/>
        </w:rPr>
        <w:t>2.甲方延期付款的，乙方有权催告，经催告后</w:t>
      </w:r>
      <w:r>
        <w:rPr>
          <w:rFonts w:hint="eastAsia" w:ascii="仿宋" w:hAnsi="仿宋" w:eastAsia="仿宋" w:cs="仿宋"/>
          <w:sz w:val="28"/>
          <w:szCs w:val="28"/>
          <w:highlight w:val="none"/>
          <w:u w:val="single"/>
        </w:rPr>
        <w:t xml:space="preserve"> 10 </w:t>
      </w:r>
      <w:r>
        <w:rPr>
          <w:rFonts w:hint="eastAsia" w:ascii="仿宋" w:hAnsi="仿宋" w:eastAsia="仿宋" w:cs="仿宋"/>
          <w:sz w:val="28"/>
          <w:szCs w:val="28"/>
          <w:highlight w:val="none"/>
        </w:rPr>
        <w:t>个工作日内甲方仍未付款的，每逾期一日按应付款的</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3</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向乙方支付违约金，但该违约金数额累计不超过合同总金额的</w:t>
      </w:r>
      <w:r>
        <w:rPr>
          <w:rFonts w:hint="eastAsia" w:ascii="仿宋" w:hAnsi="仿宋" w:eastAsia="仿宋" w:cs="仿宋"/>
          <w:sz w:val="28"/>
          <w:szCs w:val="28"/>
          <w:highlight w:val="none"/>
          <w:u w:val="single"/>
        </w:rPr>
        <w:t xml:space="preserve"> 20 %</w:t>
      </w:r>
      <w:r>
        <w:rPr>
          <w:rFonts w:hint="eastAsia" w:ascii="仿宋" w:hAnsi="仿宋" w:eastAsia="仿宋" w:cs="仿宋"/>
          <w:sz w:val="28"/>
          <w:szCs w:val="28"/>
          <w:highlight w:val="none"/>
        </w:rPr>
        <w:t>。</w:t>
      </w:r>
    </w:p>
    <w:p w14:paraId="74254BE2">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ind w:firstLine="560" w:firstLineChars="200"/>
        <w:textAlignment w:val="baseline"/>
        <w:rPr>
          <w:rFonts w:hint="eastAsia" w:ascii="仿宋" w:hAnsi="仿宋" w:eastAsia="仿宋" w:cs="仿宋"/>
          <w:sz w:val="28"/>
          <w:szCs w:val="28"/>
          <w:highlight w:val="none"/>
        </w:rPr>
      </w:pPr>
      <w:r>
        <w:rPr>
          <w:rFonts w:hint="eastAsia" w:ascii="仿宋" w:hAnsi="仿宋" w:eastAsia="仿宋" w:cs="仿宋"/>
          <w:sz w:val="28"/>
          <w:szCs w:val="28"/>
          <w:highlight w:val="none"/>
        </w:rPr>
        <w:t>3.乙方所交货物与招标文件、投标文件及合同标准不相符合的，甲方有权拒收货物，乙方无权请求返还履约保证金，同时有权要求乙方在</w:t>
      </w:r>
      <w:r>
        <w:rPr>
          <w:rFonts w:hint="eastAsia" w:ascii="仿宋" w:hAnsi="仿宋" w:eastAsia="仿宋" w:cs="仿宋"/>
          <w:sz w:val="28"/>
          <w:szCs w:val="28"/>
          <w:highlight w:val="none"/>
          <w:u w:val="single"/>
        </w:rPr>
        <w:t xml:space="preserve"> 30 </w:t>
      </w:r>
      <w:r>
        <w:rPr>
          <w:rFonts w:hint="eastAsia" w:ascii="仿宋" w:hAnsi="仿宋" w:eastAsia="仿宋" w:cs="仿宋"/>
          <w:sz w:val="28"/>
          <w:szCs w:val="28"/>
          <w:highlight w:val="none"/>
        </w:rPr>
        <w:t>日内重新提供新的符合合同约定标准的货物，乙方未在约定的时间内重新提供新的货物或所提供的货物仍不符合合同标准的，甲方有权解除合同，同时有权要求乙方按合同总</w:t>
      </w:r>
      <w:r>
        <w:rPr>
          <w:rFonts w:hint="eastAsia" w:ascii="仿宋" w:hAnsi="仿宋" w:eastAsia="仿宋" w:cs="仿宋"/>
          <w:sz w:val="28"/>
          <w:szCs w:val="28"/>
          <w:highlight w:val="none"/>
        </w:rPr>
        <w:t>价款</w:t>
      </w:r>
      <w:r>
        <w:rPr>
          <w:rFonts w:hint="eastAsia" w:ascii="仿宋" w:hAnsi="仿宋" w:eastAsia="仿宋" w:cs="仿宋"/>
          <w:sz w:val="28"/>
          <w:szCs w:val="28"/>
          <w:highlight w:val="none"/>
          <w:u w:val="single"/>
        </w:rPr>
        <w:t xml:space="preserve"> 20 %</w:t>
      </w:r>
      <w:r>
        <w:rPr>
          <w:rFonts w:hint="eastAsia" w:ascii="仿宋" w:hAnsi="仿宋" w:eastAsia="仿宋" w:cs="仿宋"/>
          <w:sz w:val="28"/>
          <w:szCs w:val="28"/>
          <w:highlight w:val="none"/>
        </w:rPr>
        <w:t>支付违约金，违约金数</w:t>
      </w:r>
      <w:r>
        <w:rPr>
          <w:rFonts w:hint="eastAsia" w:ascii="仿宋" w:hAnsi="仿宋" w:eastAsia="仿宋" w:cs="仿宋"/>
          <w:sz w:val="28"/>
          <w:szCs w:val="28"/>
          <w:highlight w:val="none"/>
        </w:rPr>
        <w:t>额不足以弥补甲方损失的，乙方应继续承担赔偿责任。</w:t>
      </w:r>
    </w:p>
    <w:p w14:paraId="244E8ACE">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ind w:firstLine="560" w:firstLineChars="200"/>
        <w:textAlignment w:val="baseline"/>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4</w:t>
      </w:r>
      <w:r>
        <w:rPr>
          <w:rFonts w:hint="eastAsia" w:ascii="仿宋" w:hAnsi="仿宋" w:eastAsia="仿宋" w:cs="仿宋"/>
          <w:sz w:val="28"/>
          <w:szCs w:val="28"/>
          <w:highlight w:val="none"/>
        </w:rPr>
        <w:t>.未经甲方书面同意，乙方擅自将本合同项下部分或全部的权利与义务转让第三方或指使第三方完成的，甲方有权解除合同，同时有权要求乙方按合同总价款</w:t>
      </w:r>
      <w:r>
        <w:rPr>
          <w:rFonts w:hint="eastAsia" w:ascii="仿宋" w:hAnsi="仿宋" w:eastAsia="仿宋" w:cs="仿宋"/>
          <w:sz w:val="28"/>
          <w:szCs w:val="28"/>
          <w:highlight w:val="none"/>
          <w:u w:val="single"/>
        </w:rPr>
        <w:t>20 %</w:t>
      </w:r>
      <w:r>
        <w:rPr>
          <w:rFonts w:hint="eastAsia" w:ascii="仿宋" w:hAnsi="仿宋" w:eastAsia="仿宋" w:cs="仿宋"/>
          <w:sz w:val="28"/>
          <w:szCs w:val="28"/>
          <w:highlight w:val="none"/>
        </w:rPr>
        <w:t>支付违约金，违约金数额不足以弥补甲方损失的，乙方应继续承担赔偿责任。</w:t>
      </w:r>
    </w:p>
    <w:p w14:paraId="03675C8A">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ind w:firstLine="560" w:firstLineChars="200"/>
        <w:textAlignment w:val="baseline"/>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货物安装调试完成后不能正常运行的或运行 60 日内出现故障且无法修复的，甲方有权扣除全部的履约保证金，同时有权要求乙方整改，经整改后仍不能满足运行的，甲方有权解除合同，并追究法律责任</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同时有权扣除全部的履约保证金，</w:t>
      </w:r>
      <w:r>
        <w:rPr>
          <w:rFonts w:hint="eastAsia" w:ascii="仿宋" w:hAnsi="仿宋" w:eastAsia="仿宋" w:cs="仿宋"/>
          <w:sz w:val="28"/>
          <w:szCs w:val="28"/>
          <w:highlight w:val="none"/>
          <w:lang w:eastAsia="zh-CN"/>
        </w:rPr>
        <w:t>并</w:t>
      </w:r>
      <w:r>
        <w:rPr>
          <w:rFonts w:hint="eastAsia" w:ascii="仿宋" w:hAnsi="仿宋" w:eastAsia="仿宋" w:cs="仿宋"/>
          <w:sz w:val="28"/>
          <w:szCs w:val="28"/>
          <w:highlight w:val="none"/>
        </w:rPr>
        <w:t>要求乙方按合同总价款</w:t>
      </w:r>
      <w:r>
        <w:rPr>
          <w:rFonts w:hint="eastAsia" w:ascii="仿宋" w:hAnsi="仿宋" w:eastAsia="仿宋" w:cs="仿宋"/>
          <w:sz w:val="28"/>
          <w:szCs w:val="28"/>
          <w:highlight w:val="none"/>
          <w:u w:val="single"/>
        </w:rPr>
        <w:t>20 %</w:t>
      </w:r>
      <w:r>
        <w:rPr>
          <w:rFonts w:hint="eastAsia" w:ascii="仿宋" w:hAnsi="仿宋" w:eastAsia="仿宋" w:cs="仿宋"/>
          <w:sz w:val="28"/>
          <w:szCs w:val="28"/>
          <w:highlight w:val="none"/>
        </w:rPr>
        <w:t>支付违约金，违约金数额不足以弥补甲方损失的，乙方应继续承担赔偿责任。</w:t>
      </w:r>
    </w:p>
    <w:p w14:paraId="6A277B32">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ind w:firstLine="560" w:firstLineChars="200"/>
        <w:textAlignment w:val="baseline"/>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rPr>
        <w:t>.乙方提供的货物遭受第三方起诉侵权的，因此所引发的一切后果由乙方自行承担，同时甲方有权要求乙方按合同总价款</w:t>
      </w:r>
      <w:r>
        <w:rPr>
          <w:rFonts w:hint="eastAsia" w:ascii="仿宋" w:hAnsi="仿宋" w:eastAsia="仿宋" w:cs="仿宋"/>
          <w:sz w:val="28"/>
          <w:szCs w:val="28"/>
          <w:highlight w:val="none"/>
          <w:u w:val="single"/>
        </w:rPr>
        <w:t xml:space="preserve"> 20% </w:t>
      </w:r>
      <w:r>
        <w:rPr>
          <w:rFonts w:hint="eastAsia" w:ascii="仿宋" w:hAnsi="仿宋" w:eastAsia="仿宋" w:cs="仿宋"/>
          <w:sz w:val="28"/>
          <w:szCs w:val="28"/>
          <w:highlight w:val="none"/>
        </w:rPr>
        <w:t>支付违约，违约金数额不足以弥补甲方损失的，乙方应继续承担赔偿责任</w:t>
      </w:r>
      <w:r>
        <w:rPr>
          <w:rFonts w:hint="eastAsia" w:ascii="仿宋" w:hAnsi="仿宋" w:eastAsia="仿宋" w:cs="仿宋"/>
          <w:sz w:val="28"/>
          <w:szCs w:val="28"/>
          <w:highlight w:val="none"/>
          <w:lang w:eastAsia="zh-CN"/>
        </w:rPr>
        <w:t>。</w:t>
      </w:r>
    </w:p>
    <w:p w14:paraId="10EC20D3">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ind w:firstLine="560" w:firstLineChars="200"/>
        <w:textAlignment w:val="baseline"/>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九</w:t>
      </w:r>
      <w:r>
        <w:rPr>
          <w:rFonts w:hint="eastAsia" w:ascii="仿宋" w:hAnsi="仿宋" w:eastAsia="仿宋" w:cs="仿宋"/>
          <w:sz w:val="28"/>
          <w:szCs w:val="28"/>
          <w:highlight w:val="none"/>
        </w:rPr>
        <w:t>、争议的解决</w:t>
      </w:r>
    </w:p>
    <w:p w14:paraId="3E406AD4">
      <w:pPr>
        <w:keepNext w:val="0"/>
        <w:keepLines w:val="0"/>
        <w:pageBreakBefore w:val="0"/>
        <w:widowControl w:val="0"/>
        <w:kinsoku/>
        <w:wordWrap/>
        <w:overflowPunct/>
        <w:topLinePunct w:val="0"/>
        <w:autoSpaceDE/>
        <w:autoSpaceDN/>
        <w:bidi w:val="0"/>
        <w:adjustRightInd w:val="0"/>
        <w:snapToGrid/>
        <w:spacing w:line="440" w:lineRule="exact"/>
        <w:ind w:firstLine="560" w:firstLineChars="200"/>
        <w:textAlignment w:val="baseline"/>
        <w:rPr>
          <w:rFonts w:hint="eastAsia" w:ascii="仿宋" w:hAnsi="仿宋" w:eastAsia="仿宋" w:cs="仿宋"/>
          <w:kern w:val="0"/>
          <w:sz w:val="28"/>
          <w:szCs w:val="28"/>
          <w:highlight w:val="none"/>
          <w:lang w:bidi="en-US"/>
        </w:rPr>
      </w:pPr>
      <w:r>
        <w:rPr>
          <w:rFonts w:hint="eastAsia" w:ascii="仿宋" w:hAnsi="仿宋" w:eastAsia="仿宋" w:cs="仿宋"/>
          <w:kern w:val="0"/>
          <w:sz w:val="28"/>
          <w:szCs w:val="28"/>
          <w:highlight w:val="none"/>
          <w:lang w:bidi="en-US"/>
        </w:rPr>
        <w:t>甲乙双方在履行合同过程中发生纠纷，由双方协商解决，协商不成的，任何一方均有权向甲方所在地有管辖权的人民法院提起诉讼。</w:t>
      </w:r>
      <w:bookmarkStart w:id="205" w:name="OLE_LINK7"/>
    </w:p>
    <w:p w14:paraId="1FF368AD">
      <w:pPr>
        <w:keepNext w:val="0"/>
        <w:keepLines w:val="0"/>
        <w:pageBreakBefore w:val="0"/>
        <w:widowControl w:val="0"/>
        <w:kinsoku/>
        <w:wordWrap/>
        <w:overflowPunct/>
        <w:topLinePunct w:val="0"/>
        <w:autoSpaceDE/>
        <w:autoSpaceDN/>
        <w:bidi w:val="0"/>
        <w:adjustRightInd w:val="0"/>
        <w:snapToGrid/>
        <w:spacing w:line="440" w:lineRule="exact"/>
        <w:ind w:firstLine="560" w:firstLineChars="200"/>
        <w:textAlignment w:val="baseline"/>
        <w:rPr>
          <w:rFonts w:hint="eastAsia" w:ascii="仿宋" w:hAnsi="仿宋" w:eastAsia="仿宋" w:cs="仿宋"/>
          <w:sz w:val="28"/>
          <w:szCs w:val="28"/>
          <w:highlight w:val="none"/>
        </w:rPr>
      </w:pPr>
      <w:r>
        <w:rPr>
          <w:rFonts w:hint="eastAsia" w:ascii="仿宋" w:hAnsi="仿宋" w:eastAsia="仿宋" w:cs="仿宋"/>
          <w:sz w:val="28"/>
          <w:szCs w:val="28"/>
          <w:highlight w:val="none"/>
        </w:rPr>
        <w:t>十、履约保证金</w:t>
      </w:r>
      <w:bookmarkEnd w:id="205"/>
    </w:p>
    <w:p w14:paraId="2F560D52">
      <w:pPr>
        <w:keepNext w:val="0"/>
        <w:keepLines w:val="0"/>
        <w:pageBreakBefore w:val="0"/>
        <w:widowControl w:val="0"/>
        <w:kinsoku/>
        <w:wordWrap/>
        <w:overflowPunct/>
        <w:topLinePunct w:val="0"/>
        <w:autoSpaceDE/>
        <w:autoSpaceDN/>
        <w:bidi w:val="0"/>
        <w:adjustRightInd w:val="0"/>
        <w:snapToGrid/>
        <w:spacing w:line="440" w:lineRule="exact"/>
        <w:ind w:firstLine="560" w:firstLineChars="200"/>
        <w:textAlignment w:val="baseline"/>
        <w:rPr>
          <w:rFonts w:hint="eastAsia" w:ascii="仿宋" w:hAnsi="仿宋" w:eastAsia="仿宋" w:cs="仿宋"/>
          <w:sz w:val="28"/>
          <w:szCs w:val="28"/>
          <w:highlight w:val="none"/>
          <w:u w:val="none"/>
          <w:lang w:val="en-US" w:eastAsia="zh-CN"/>
        </w:rPr>
      </w:pPr>
      <w:r>
        <w:rPr>
          <w:rFonts w:hint="eastAsia" w:ascii="仿宋" w:hAnsi="仿宋" w:eastAsia="仿宋" w:cs="仿宋"/>
          <w:sz w:val="28"/>
          <w:szCs w:val="28"/>
          <w:highlight w:val="none"/>
        </w:rPr>
        <w:t>1.乙方在合同签订</w:t>
      </w:r>
      <w:r>
        <w:rPr>
          <w:rFonts w:hint="eastAsia" w:ascii="仿宋" w:hAnsi="仿宋" w:eastAsia="仿宋" w:cs="仿宋"/>
          <w:sz w:val="28"/>
          <w:szCs w:val="28"/>
          <w:highlight w:val="none"/>
          <w:lang w:eastAsia="zh-CN"/>
        </w:rPr>
        <w:t>后</w:t>
      </w:r>
      <w:r>
        <w:rPr>
          <w:rFonts w:hint="eastAsia" w:ascii="仿宋" w:hAnsi="仿宋" w:eastAsia="仿宋" w:cs="仿宋"/>
          <w:sz w:val="28"/>
          <w:szCs w:val="28"/>
          <w:highlight w:val="none"/>
          <w:u w:val="single"/>
          <w:lang w:val="en-US" w:eastAsia="zh-CN"/>
        </w:rPr>
        <w:t>5</w:t>
      </w:r>
      <w:r>
        <w:rPr>
          <w:rFonts w:hint="eastAsia" w:ascii="仿宋" w:hAnsi="仿宋" w:eastAsia="仿宋" w:cs="仿宋"/>
          <w:sz w:val="28"/>
          <w:szCs w:val="28"/>
          <w:highlight w:val="none"/>
        </w:rPr>
        <w:t>个工作日内，按</w:t>
      </w:r>
      <w:r>
        <w:rPr>
          <w:rFonts w:hint="eastAsia" w:ascii="仿宋" w:hAnsi="仿宋" w:eastAsia="仿宋" w:cs="仿宋"/>
          <w:sz w:val="28"/>
          <w:szCs w:val="28"/>
          <w:highlight w:val="none"/>
          <w:lang w:eastAsia="zh-CN"/>
        </w:rPr>
        <w:t>合同总金额的</w:t>
      </w:r>
      <w:r>
        <w:rPr>
          <w:rFonts w:hint="eastAsia" w:ascii="仿宋" w:hAnsi="仿宋" w:eastAsia="仿宋" w:cs="仿宋"/>
          <w:sz w:val="28"/>
          <w:szCs w:val="28"/>
          <w:highlight w:val="none"/>
          <w:u w:val="single"/>
          <w:lang w:val="en-US" w:eastAsia="zh-CN"/>
        </w:rPr>
        <w:t>5%</w:t>
      </w:r>
      <w:r>
        <w:rPr>
          <w:rFonts w:hint="eastAsia" w:ascii="仿宋" w:hAnsi="仿宋" w:eastAsia="仿宋" w:cs="仿宋"/>
          <w:sz w:val="28"/>
          <w:szCs w:val="28"/>
          <w:highlight w:val="none"/>
        </w:rPr>
        <w:t>向甲方提供履约保证金。</w:t>
      </w:r>
      <w:r>
        <w:rPr>
          <w:rFonts w:hint="eastAsia" w:ascii="仿宋" w:hAnsi="仿宋" w:eastAsia="仿宋" w:cs="仿宋"/>
          <w:sz w:val="28"/>
          <w:szCs w:val="28"/>
          <w:highlight w:val="none"/>
          <w:u w:val="none"/>
          <w:lang w:val="en-US" w:eastAsia="zh-CN"/>
        </w:rPr>
        <w:t>履约保证金为人民币</w:t>
      </w:r>
      <w:r>
        <w:rPr>
          <w:rFonts w:hint="eastAsia" w:ascii="仿宋" w:hAnsi="仿宋" w:eastAsia="仿宋" w:cs="仿宋"/>
          <w:sz w:val="28"/>
          <w:szCs w:val="28"/>
          <w:highlight w:val="none"/>
          <w:u w:val="single"/>
          <w:lang w:val="en-US" w:eastAsia="zh-CN"/>
        </w:rPr>
        <w:t>：（大写）     ，（小写：  元）。</w:t>
      </w:r>
      <w:r>
        <w:rPr>
          <w:rFonts w:hint="eastAsia" w:ascii="仿宋" w:hAnsi="仿宋" w:eastAsia="仿宋" w:cs="仿宋"/>
          <w:sz w:val="28"/>
          <w:szCs w:val="28"/>
          <w:highlight w:val="none"/>
          <w:u w:val="none"/>
          <w:lang w:val="en-US" w:eastAsia="zh-CN"/>
        </w:rPr>
        <w:t>履约保证金支付形式为：支票、汇票、本票或者金融机构、担保机构出具的保函、银行转账或电汇等非现金方式。银行保函的有效截止期应不少于合同有效期满</w:t>
      </w:r>
      <w:r>
        <w:rPr>
          <w:rFonts w:hint="eastAsia" w:ascii="仿宋" w:hAnsi="仿宋" w:eastAsia="仿宋" w:cs="仿宋"/>
          <w:sz w:val="28"/>
          <w:szCs w:val="28"/>
          <w:highlight w:val="none"/>
          <w:u w:val="single"/>
          <w:lang w:val="en-US" w:eastAsia="zh-CN"/>
        </w:rPr>
        <w:t>1</w:t>
      </w:r>
      <w:r>
        <w:rPr>
          <w:rFonts w:hint="eastAsia" w:ascii="仿宋" w:hAnsi="仿宋" w:eastAsia="仿宋" w:cs="仿宋"/>
          <w:sz w:val="28"/>
          <w:szCs w:val="28"/>
          <w:highlight w:val="none"/>
          <w:u w:val="none"/>
          <w:lang w:val="en-US" w:eastAsia="zh-CN"/>
        </w:rPr>
        <w:t>个月后。</w:t>
      </w:r>
    </w:p>
    <w:p w14:paraId="4270979D">
      <w:pPr>
        <w:keepNext w:val="0"/>
        <w:keepLines w:val="0"/>
        <w:pageBreakBefore w:val="0"/>
        <w:widowControl w:val="0"/>
        <w:kinsoku/>
        <w:wordWrap/>
        <w:overflowPunct/>
        <w:topLinePunct w:val="0"/>
        <w:autoSpaceDE/>
        <w:autoSpaceDN/>
        <w:bidi w:val="0"/>
        <w:adjustRightInd w:val="0"/>
        <w:snapToGrid/>
        <w:spacing w:line="440" w:lineRule="exact"/>
        <w:ind w:left="0" w:leftChars="0" w:firstLine="560" w:firstLineChars="200"/>
        <w:textAlignment w:val="baseline"/>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2</w:t>
      </w:r>
      <w:r>
        <w:rPr>
          <w:rFonts w:hint="eastAsia" w:ascii="仿宋" w:hAnsi="仿宋" w:eastAsia="仿宋" w:cs="仿宋"/>
          <w:sz w:val="28"/>
          <w:szCs w:val="28"/>
          <w:highlight w:val="none"/>
          <w:lang w:eastAsia="zh-CN"/>
        </w:rPr>
        <w:t>.履约保证金的退还：合同期满且货物合格，由乙方向甲方提交申请，甲方</w:t>
      </w:r>
      <w:r>
        <w:rPr>
          <w:rFonts w:hint="eastAsia" w:ascii="仿宋" w:hAnsi="仿宋" w:eastAsia="仿宋" w:cs="仿宋"/>
          <w:sz w:val="28"/>
          <w:szCs w:val="28"/>
          <w:highlight w:val="none"/>
          <w:u w:val="single"/>
          <w:lang w:val="en-US" w:eastAsia="zh-CN"/>
        </w:rPr>
        <w:t>15</w:t>
      </w:r>
      <w:r>
        <w:rPr>
          <w:rFonts w:hint="eastAsia" w:ascii="仿宋" w:hAnsi="仿宋" w:eastAsia="仿宋" w:cs="仿宋"/>
          <w:sz w:val="28"/>
          <w:szCs w:val="28"/>
          <w:highlight w:val="none"/>
          <w:lang w:val="en-US" w:eastAsia="zh-CN"/>
        </w:rPr>
        <w:t>个工作日内一次性无息退还保证金，保函类保证金超过有效期后自动失效，未履约或未按照要求履约的，从履约保证金中扣除，不足以弥补损失的可另行追偿。</w:t>
      </w:r>
    </w:p>
    <w:p w14:paraId="20D00641">
      <w:pPr>
        <w:keepNext w:val="0"/>
        <w:keepLines w:val="0"/>
        <w:pageBreakBefore w:val="0"/>
        <w:widowControl w:val="0"/>
        <w:kinsoku/>
        <w:wordWrap/>
        <w:overflowPunct/>
        <w:topLinePunct w:val="0"/>
        <w:autoSpaceDE/>
        <w:autoSpaceDN/>
        <w:bidi w:val="0"/>
        <w:adjustRightInd w:val="0"/>
        <w:snapToGrid/>
        <w:spacing w:line="440" w:lineRule="exact"/>
        <w:ind w:left="0" w:leftChars="0" w:firstLine="637" w:firstLineChars="177"/>
        <w:textAlignment w:val="baseline"/>
        <w:rPr>
          <w:rFonts w:hint="eastAsia" w:ascii="仿宋" w:hAnsi="仿宋" w:eastAsia="仿宋" w:cs="仿宋"/>
          <w:b w:val="0"/>
          <w:bCs/>
          <w:color w:val="000000"/>
          <w:spacing w:val="40"/>
          <w:sz w:val="28"/>
          <w:szCs w:val="28"/>
          <w:highlight w:val="none"/>
        </w:rPr>
      </w:pPr>
      <w:r>
        <w:rPr>
          <w:rFonts w:hint="eastAsia" w:ascii="仿宋" w:hAnsi="仿宋" w:eastAsia="仿宋" w:cs="仿宋"/>
          <w:b w:val="0"/>
          <w:bCs/>
          <w:color w:val="000000"/>
          <w:spacing w:val="40"/>
          <w:sz w:val="28"/>
          <w:szCs w:val="28"/>
          <w:highlight w:val="none"/>
        </w:rPr>
        <w:t>十</w:t>
      </w:r>
      <w:r>
        <w:rPr>
          <w:rFonts w:hint="eastAsia" w:ascii="仿宋" w:hAnsi="仿宋" w:eastAsia="仿宋" w:cs="仿宋"/>
          <w:b w:val="0"/>
          <w:bCs/>
          <w:color w:val="000000"/>
          <w:spacing w:val="40"/>
          <w:sz w:val="28"/>
          <w:szCs w:val="28"/>
          <w:highlight w:val="none"/>
          <w:lang w:eastAsia="zh-CN"/>
        </w:rPr>
        <w:t>一</w:t>
      </w:r>
      <w:r>
        <w:rPr>
          <w:rFonts w:hint="eastAsia" w:ascii="仿宋" w:hAnsi="仿宋" w:eastAsia="仿宋" w:cs="仿宋"/>
          <w:b w:val="0"/>
          <w:bCs/>
          <w:color w:val="000000"/>
          <w:spacing w:val="40"/>
          <w:sz w:val="28"/>
          <w:szCs w:val="28"/>
          <w:highlight w:val="none"/>
        </w:rPr>
        <w:t>、其他</w:t>
      </w:r>
    </w:p>
    <w:p w14:paraId="3BF1E2B1">
      <w:pPr>
        <w:keepNext w:val="0"/>
        <w:keepLines w:val="0"/>
        <w:pageBreakBefore w:val="0"/>
        <w:widowControl w:val="0"/>
        <w:kinsoku/>
        <w:wordWrap/>
        <w:overflowPunct/>
        <w:topLinePunct w:val="0"/>
        <w:autoSpaceDE/>
        <w:autoSpaceDN/>
        <w:bidi w:val="0"/>
        <w:adjustRightInd w:val="0"/>
        <w:snapToGrid/>
        <w:spacing w:line="440" w:lineRule="exact"/>
        <w:ind w:left="0" w:leftChars="0" w:firstLine="495" w:firstLineChars="177"/>
        <w:textAlignment w:val="baseline"/>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本合同经双方法定代表人（负责人）或授权代表签字并加盖单位公章且乙方缴纳足额履约保证金之日起生效。本合同一式</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肆</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份，甲方执</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份，乙方执</w:t>
      </w:r>
      <w:r>
        <w:rPr>
          <w:rFonts w:hint="eastAsia" w:ascii="仿宋" w:hAnsi="仿宋" w:eastAsia="仿宋" w:cs="仿宋"/>
          <w:sz w:val="28"/>
          <w:szCs w:val="28"/>
          <w:highlight w:val="none"/>
          <w:u w:val="single"/>
        </w:rPr>
        <w:t xml:space="preserve"> 贰 </w:t>
      </w:r>
      <w:r>
        <w:rPr>
          <w:rFonts w:hint="eastAsia" w:ascii="仿宋" w:hAnsi="仿宋" w:eastAsia="仿宋" w:cs="仿宋"/>
          <w:sz w:val="28"/>
          <w:szCs w:val="28"/>
          <w:highlight w:val="none"/>
        </w:rPr>
        <w:t>份，具有同等法律效</w:t>
      </w:r>
      <w:r>
        <w:rPr>
          <w:rFonts w:hint="eastAsia" w:ascii="仿宋" w:hAnsi="仿宋" w:eastAsia="仿宋" w:cs="仿宋"/>
          <w:sz w:val="28"/>
          <w:szCs w:val="28"/>
          <w:highlight w:val="none"/>
          <w:lang w:val="en-US" w:eastAsia="zh-CN"/>
        </w:rPr>
        <w:t>力。</w:t>
      </w:r>
    </w:p>
    <w:p w14:paraId="11DB08B5">
      <w:pPr>
        <w:keepNext w:val="0"/>
        <w:keepLines w:val="0"/>
        <w:pageBreakBefore w:val="0"/>
        <w:widowControl w:val="0"/>
        <w:kinsoku/>
        <w:wordWrap/>
        <w:overflowPunct/>
        <w:topLinePunct w:val="0"/>
        <w:autoSpaceDE/>
        <w:autoSpaceDN/>
        <w:bidi w:val="0"/>
        <w:adjustRightInd w:val="0"/>
        <w:snapToGrid/>
        <w:spacing w:line="440" w:lineRule="exact"/>
        <w:ind w:left="0" w:leftChars="0" w:firstLine="495" w:firstLineChars="177"/>
        <w:textAlignment w:val="baseline"/>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本合同专用部分与通用部分对同一事项约定不一致的，以专用部分为准。</w:t>
      </w:r>
    </w:p>
    <w:p w14:paraId="6BC3A647">
      <w:pPr>
        <w:keepNext w:val="0"/>
        <w:keepLines w:val="0"/>
        <w:pageBreakBefore w:val="0"/>
        <w:widowControl w:val="0"/>
        <w:kinsoku/>
        <w:wordWrap/>
        <w:overflowPunct/>
        <w:topLinePunct w:val="0"/>
        <w:autoSpaceDE/>
        <w:autoSpaceDN/>
        <w:bidi w:val="0"/>
        <w:adjustRightInd w:val="0"/>
        <w:snapToGrid/>
        <w:spacing w:line="440" w:lineRule="exact"/>
        <w:ind w:firstLine="560" w:firstLineChars="200"/>
        <w:textAlignment w:val="baseline"/>
        <w:rPr>
          <w:rFonts w:hint="eastAsia" w:ascii="仿宋" w:hAnsi="仿宋" w:eastAsia="仿宋" w:cs="仿宋"/>
          <w:sz w:val="28"/>
          <w:szCs w:val="28"/>
          <w:highlight w:val="none"/>
        </w:rPr>
      </w:pPr>
    </w:p>
    <w:p w14:paraId="163D5B03">
      <w:pPr>
        <w:bidi w:val="0"/>
        <w:rPr>
          <w:rFonts w:hint="eastAsia" w:ascii="仿宋" w:hAnsi="仿宋" w:eastAsia="仿宋" w:cs="仿宋"/>
          <w:sz w:val="28"/>
          <w:szCs w:val="28"/>
          <w:highlight w:val="none"/>
        </w:rPr>
      </w:pPr>
    </w:p>
    <w:p w14:paraId="231A8711">
      <w:pPr>
        <w:bidi w:val="0"/>
        <w:rPr>
          <w:rFonts w:hint="eastAsia" w:ascii="仿宋" w:hAnsi="仿宋" w:eastAsia="仿宋" w:cs="仿宋"/>
          <w:sz w:val="28"/>
          <w:szCs w:val="28"/>
          <w:highlight w:val="none"/>
        </w:rPr>
      </w:pPr>
    </w:p>
    <w:p w14:paraId="19D29B88">
      <w:pPr>
        <w:rPr>
          <w:rFonts w:hint="eastAsia" w:ascii="仿宋" w:hAnsi="仿宋" w:eastAsia="仿宋" w:cs="仿宋"/>
          <w:sz w:val="28"/>
          <w:szCs w:val="28"/>
          <w:highlight w:val="none"/>
        </w:rPr>
      </w:pPr>
    </w:p>
    <w:p w14:paraId="0C4F7E64">
      <w:pPr>
        <w:bidi w:val="0"/>
        <w:rPr>
          <w:rFonts w:hint="eastAsia" w:ascii="仿宋" w:hAnsi="仿宋" w:eastAsia="仿宋" w:cs="仿宋"/>
          <w:sz w:val="28"/>
          <w:szCs w:val="28"/>
          <w:highlight w:val="none"/>
        </w:rPr>
      </w:pPr>
    </w:p>
    <w:p w14:paraId="572B02EC">
      <w:pPr>
        <w:bidi w:val="0"/>
        <w:rPr>
          <w:rFonts w:hint="eastAsia" w:ascii="仿宋" w:hAnsi="仿宋" w:eastAsia="仿宋" w:cs="仿宋"/>
          <w:sz w:val="28"/>
          <w:szCs w:val="28"/>
          <w:highlight w:val="none"/>
        </w:rPr>
      </w:pPr>
    </w:p>
    <w:p w14:paraId="5AF74E9B">
      <w:pPr>
        <w:rPr>
          <w:rFonts w:hint="eastAsia" w:ascii="仿宋" w:hAnsi="仿宋" w:eastAsia="仿宋" w:cs="仿宋"/>
          <w:b w:val="0"/>
          <w:bCs w:val="0"/>
          <w:strike w:val="0"/>
          <w:dstrike w:val="0"/>
          <w:color w:val="auto"/>
          <w:sz w:val="28"/>
          <w:szCs w:val="28"/>
          <w:highlight w:val="none"/>
        </w:rPr>
      </w:pPr>
      <w:r>
        <w:rPr>
          <w:rFonts w:hint="eastAsia" w:ascii="仿宋" w:hAnsi="仿宋" w:eastAsia="仿宋" w:cs="仿宋"/>
          <w:b w:val="0"/>
          <w:bCs w:val="0"/>
          <w:strike w:val="0"/>
          <w:dstrike w:val="0"/>
          <w:color w:val="auto"/>
          <w:sz w:val="28"/>
          <w:szCs w:val="28"/>
          <w:highlight w:val="none"/>
        </w:rPr>
        <w:br w:type="page"/>
      </w:r>
    </w:p>
    <w:p w14:paraId="58124032">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仿宋" w:hAnsi="仿宋" w:eastAsia="仿宋" w:cs="仿宋"/>
          <w:b w:val="0"/>
          <w:bCs w:val="0"/>
          <w:strike w:val="0"/>
          <w:dstrike w:val="0"/>
          <w:color w:val="auto"/>
          <w:sz w:val="28"/>
          <w:szCs w:val="28"/>
          <w:highlight w:val="none"/>
        </w:rPr>
      </w:pPr>
      <w:r>
        <w:rPr>
          <w:rFonts w:hint="eastAsia" w:ascii="仿宋" w:hAnsi="仿宋" w:eastAsia="仿宋" w:cs="仿宋"/>
          <w:b w:val="0"/>
          <w:bCs w:val="0"/>
          <w:strike w:val="0"/>
          <w:dstrike w:val="0"/>
          <w:color w:val="auto"/>
          <w:sz w:val="28"/>
          <w:szCs w:val="28"/>
          <w:highlight w:val="none"/>
        </w:rPr>
        <w:t>合同条款通用部分</w:t>
      </w:r>
    </w:p>
    <w:p w14:paraId="10A6CA32">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lang w:eastAsia="zh-CN"/>
        </w:rPr>
      </w:pPr>
      <w:r>
        <w:rPr>
          <w:rFonts w:hint="eastAsia" w:ascii="仿宋" w:hAnsi="仿宋" w:eastAsia="仿宋" w:cs="仿宋"/>
          <w:strike w:val="0"/>
          <w:dstrike w:val="0"/>
          <w:color w:val="auto"/>
          <w:sz w:val="28"/>
          <w:szCs w:val="28"/>
          <w:highlight w:val="none"/>
          <w:lang w:eastAsia="zh-CN"/>
        </w:rPr>
        <w:t>甲方在本项目中所需货物在中国政府采购网内、乐采云平台进行</w:t>
      </w:r>
      <w:r>
        <w:rPr>
          <w:rFonts w:hint="eastAsia" w:ascii="仿宋" w:hAnsi="仿宋" w:eastAsia="仿宋" w:cs="仿宋"/>
          <w:strike w:val="0"/>
          <w:dstrike w:val="0"/>
          <w:color w:val="auto"/>
          <w:sz w:val="28"/>
          <w:szCs w:val="28"/>
          <w:highlight w:val="none"/>
          <w:lang w:val="en-US" w:eastAsia="zh-CN"/>
        </w:rPr>
        <w:t>进行竞争性谈判</w:t>
      </w:r>
      <w:r>
        <w:rPr>
          <w:rFonts w:hint="eastAsia" w:ascii="仿宋" w:hAnsi="仿宋" w:eastAsia="仿宋" w:cs="仿宋"/>
          <w:strike w:val="0"/>
          <w:dstrike w:val="0"/>
          <w:color w:val="auto"/>
          <w:sz w:val="28"/>
          <w:szCs w:val="28"/>
          <w:highlight w:val="none"/>
          <w:lang w:eastAsia="zh-CN"/>
        </w:rPr>
        <w:t>，经</w:t>
      </w:r>
      <w:r>
        <w:rPr>
          <w:rFonts w:hint="eastAsia" w:ascii="仿宋" w:hAnsi="仿宋" w:eastAsia="仿宋" w:cs="仿宋"/>
          <w:strike w:val="0"/>
          <w:dstrike w:val="0"/>
          <w:color w:val="auto"/>
          <w:sz w:val="28"/>
          <w:szCs w:val="28"/>
          <w:highlight w:val="none"/>
          <w:lang w:val="en-US" w:eastAsia="zh-CN"/>
        </w:rPr>
        <w:t>谈判小组</w:t>
      </w:r>
      <w:r>
        <w:rPr>
          <w:rFonts w:hint="eastAsia" w:ascii="仿宋" w:hAnsi="仿宋" w:eastAsia="仿宋" w:cs="仿宋"/>
          <w:strike w:val="0"/>
          <w:dstrike w:val="0"/>
          <w:color w:val="auto"/>
          <w:sz w:val="28"/>
          <w:szCs w:val="28"/>
          <w:highlight w:val="none"/>
          <w:lang w:eastAsia="zh-CN"/>
        </w:rPr>
        <w:t>评定，确定乙方为</w:t>
      </w:r>
      <w:r>
        <w:rPr>
          <w:rFonts w:hint="eastAsia" w:ascii="仿宋" w:hAnsi="仿宋" w:eastAsia="仿宋" w:cs="仿宋"/>
          <w:strike w:val="0"/>
          <w:dstrike w:val="0"/>
          <w:color w:val="auto"/>
          <w:sz w:val="28"/>
          <w:szCs w:val="28"/>
          <w:highlight w:val="none"/>
          <w:lang w:val="en-US" w:eastAsia="zh-CN"/>
        </w:rPr>
        <w:t>成交</w:t>
      </w:r>
      <w:r>
        <w:rPr>
          <w:rFonts w:hint="eastAsia" w:ascii="仿宋" w:hAnsi="仿宋" w:eastAsia="仿宋" w:cs="仿宋"/>
          <w:strike w:val="0"/>
          <w:dstrike w:val="0"/>
          <w:color w:val="auto"/>
          <w:sz w:val="28"/>
          <w:szCs w:val="28"/>
          <w:highlight w:val="none"/>
          <w:lang w:eastAsia="zh-CN"/>
        </w:rPr>
        <w:t>供应商。甲乙双方根据《中华人民共和国民法典》、《中华人民共和国政府采购法》、《中华人民共和国政府采购法实施条例》、《政府采购非招标采购方式管理办法》等相关法律法规以及本项目</w:t>
      </w:r>
      <w:r>
        <w:rPr>
          <w:rFonts w:hint="eastAsia" w:ascii="仿宋" w:hAnsi="仿宋" w:eastAsia="仿宋" w:cs="仿宋"/>
          <w:strike w:val="0"/>
          <w:dstrike w:val="0"/>
          <w:color w:val="auto"/>
          <w:sz w:val="28"/>
          <w:szCs w:val="28"/>
          <w:highlight w:val="none"/>
          <w:lang w:val="en-US" w:eastAsia="zh-CN"/>
        </w:rPr>
        <w:t>谈判</w:t>
      </w:r>
      <w:r>
        <w:rPr>
          <w:rFonts w:hint="eastAsia" w:ascii="仿宋" w:hAnsi="仿宋" w:eastAsia="仿宋" w:cs="仿宋"/>
          <w:strike w:val="0"/>
          <w:dstrike w:val="0"/>
          <w:color w:val="auto"/>
          <w:sz w:val="28"/>
          <w:szCs w:val="28"/>
          <w:highlight w:val="none"/>
          <w:lang w:eastAsia="zh-CN"/>
        </w:rPr>
        <w:t>文件的规定，经平等协商达成合同如下：</w:t>
      </w:r>
    </w:p>
    <w:p w14:paraId="2467894A">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b w:val="0"/>
          <w:bCs w:val="0"/>
          <w:strike w:val="0"/>
          <w:dstrike w:val="0"/>
          <w:color w:val="auto"/>
          <w:sz w:val="28"/>
          <w:szCs w:val="28"/>
          <w:highlight w:val="none"/>
        </w:rPr>
      </w:pPr>
      <w:r>
        <w:rPr>
          <w:rFonts w:hint="eastAsia" w:ascii="仿宋" w:hAnsi="仿宋" w:eastAsia="仿宋" w:cs="仿宋"/>
          <w:b w:val="0"/>
          <w:bCs w:val="0"/>
          <w:strike w:val="0"/>
          <w:dstrike w:val="0"/>
          <w:color w:val="auto"/>
          <w:sz w:val="28"/>
          <w:szCs w:val="28"/>
          <w:highlight w:val="none"/>
          <w:lang w:eastAsia="zh-CN"/>
        </w:rPr>
        <w:t>一、</w:t>
      </w:r>
      <w:r>
        <w:rPr>
          <w:rFonts w:hint="eastAsia" w:ascii="仿宋" w:hAnsi="仿宋" w:eastAsia="仿宋" w:cs="仿宋"/>
          <w:b w:val="0"/>
          <w:bCs w:val="0"/>
          <w:strike w:val="0"/>
          <w:dstrike w:val="0"/>
          <w:color w:val="auto"/>
          <w:sz w:val="28"/>
          <w:szCs w:val="28"/>
          <w:highlight w:val="none"/>
        </w:rPr>
        <w:t>定义</w:t>
      </w:r>
    </w:p>
    <w:p w14:paraId="13166138">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除非另有特别解释或说明，在本合同及与本合同相关的，双方另行签署的其他文件（包括但不限于本合同的附件）中，下述词语均依如下定义进行解释：</w:t>
      </w:r>
    </w:p>
    <w:p w14:paraId="0EB4F0AD">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lang w:val="en-US" w:eastAsia="zh-CN"/>
        </w:rPr>
        <w:t>1.</w:t>
      </w:r>
      <w:r>
        <w:rPr>
          <w:rFonts w:hint="eastAsia" w:ascii="仿宋" w:hAnsi="仿宋" w:eastAsia="仿宋" w:cs="仿宋"/>
          <w:strike w:val="0"/>
          <w:dstrike w:val="0"/>
          <w:color w:val="auto"/>
          <w:sz w:val="28"/>
          <w:szCs w:val="28"/>
          <w:highlight w:val="none"/>
        </w:rPr>
        <w:t>“合同”指甲乙双方签署的，与本项目相关的协议、附件、附录和其他一切文件，还包括招标文件、投标文件中的相关内容及其有效补充文件。</w:t>
      </w:r>
    </w:p>
    <w:p w14:paraId="66F48055">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2.“附件”是指与本合同的订立、履行有关的，经甲乙双方认可的，对本合同约定的内容进行细化、补充、修改、变更的文件、图纸、音像制品等资料。</w:t>
      </w:r>
    </w:p>
    <w:p w14:paraId="62694F78">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3.“合同货物”指合同货物清单（同投标文件中投标货物数量、价格表，下同）中所规定的硬件、软件、安装材料、备件及专用器具、文件资料等内容。</w:t>
      </w:r>
    </w:p>
    <w:p w14:paraId="1AB395F1">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4.“服务”指根据合同规定乙方应承担的与供货有关的辅助服务，包括（但不限于）合同货物的乙方付费办妥清关、乙方付费运输、保险、安装、测试、调试、培训、维修、提供技术指导和支持、保修期外的维护以及其他类似的义务。</w:t>
      </w:r>
    </w:p>
    <w:p w14:paraId="6982AF9E">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5.“检验”指按照本合同约定的标准对合同货物进行的检测与查验。</w:t>
      </w:r>
    </w:p>
    <w:p w14:paraId="0CCFA8B5">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6.“验收证书”指检验完成后由合同双方签署的最终验收确认书。</w:t>
      </w:r>
    </w:p>
    <w:p w14:paraId="31D2D3B4">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7.“技术资料”指安装、调试、使用、维修合同货物所应具备的产品使用说明书和／或使用指南、操作手册、维修指南、服务手册、电路图、产品演示等文件。</w:t>
      </w:r>
    </w:p>
    <w:p w14:paraId="53D9ABDD">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8.“保修期”指自验收证书甲方签署之日起，乙方免费对所卖给甲方货物更换整件或零部件，维修、保养，并以自担费用方式保证合同货物正常运行的时期。</w:t>
      </w:r>
    </w:p>
    <w:p w14:paraId="0386EDB3">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9.“第三人”是指本合同双方以外的任何中国境内、外的自然人、法人或其他经济组织。</w:t>
      </w:r>
    </w:p>
    <w:p w14:paraId="599CC314">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10.“法律、法规”是指由中国有关部门制定的法律、行政法规、地方性法规、规章及其他规范性文件以及经全国人民代表大会常务委员会批准的中国缔结、参加的国际条（公）约的有关规定。</w:t>
      </w:r>
    </w:p>
    <w:p w14:paraId="7B0C607A">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11.“招标文件”指本项目招标文件。</w:t>
      </w:r>
    </w:p>
    <w:p w14:paraId="63837CD2">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12.“投标文件”指乙方按照本项目招标文件的要求编制和投递，并最终被采购代理机构接受的投标文件。</w:t>
      </w:r>
    </w:p>
    <w:p w14:paraId="28AC9FEF">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13.合同标的</w:t>
      </w:r>
    </w:p>
    <w:p w14:paraId="7F2D37C9">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甲方同意从乙方购买，乙方同意向甲方出售合同货物清单（同投标文件中投标货物数量、价格表）中所列未曾销售并未曾使用过的、未曾返修过且崭新的正品合格品货物及相关服务。</w:t>
      </w:r>
    </w:p>
    <w:p w14:paraId="24D9991F">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b w:val="0"/>
          <w:bCs w:val="0"/>
          <w:strike w:val="0"/>
          <w:dstrike w:val="0"/>
          <w:color w:val="auto"/>
          <w:sz w:val="28"/>
          <w:szCs w:val="28"/>
          <w:highlight w:val="none"/>
        </w:rPr>
      </w:pPr>
      <w:r>
        <w:rPr>
          <w:rFonts w:hint="eastAsia" w:ascii="仿宋" w:hAnsi="仿宋" w:eastAsia="仿宋" w:cs="仿宋"/>
          <w:b w:val="0"/>
          <w:bCs w:val="0"/>
          <w:strike w:val="0"/>
          <w:dstrike w:val="0"/>
          <w:color w:val="auto"/>
          <w:sz w:val="28"/>
          <w:szCs w:val="28"/>
          <w:highlight w:val="none"/>
          <w:lang w:eastAsia="zh-CN"/>
        </w:rPr>
        <w:t>二、</w:t>
      </w:r>
      <w:r>
        <w:rPr>
          <w:rFonts w:hint="eastAsia" w:ascii="仿宋" w:hAnsi="仿宋" w:eastAsia="仿宋" w:cs="仿宋"/>
          <w:b w:val="0"/>
          <w:bCs w:val="0"/>
          <w:strike w:val="0"/>
          <w:dstrike w:val="0"/>
          <w:color w:val="auto"/>
          <w:sz w:val="28"/>
          <w:szCs w:val="28"/>
          <w:highlight w:val="none"/>
        </w:rPr>
        <w:t>合同标的</w:t>
      </w:r>
    </w:p>
    <w:p w14:paraId="120CF27B">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lang w:eastAsia="zh-CN"/>
        </w:rPr>
      </w:pPr>
      <w:r>
        <w:rPr>
          <w:rFonts w:hint="eastAsia" w:ascii="仿宋" w:hAnsi="仿宋" w:eastAsia="仿宋" w:cs="仿宋"/>
          <w:strike w:val="0"/>
          <w:dstrike w:val="0"/>
          <w:color w:val="auto"/>
          <w:sz w:val="28"/>
          <w:szCs w:val="28"/>
          <w:highlight w:val="none"/>
        </w:rPr>
        <w:t>1.甲方同意从乙方购买，乙方同意向甲方出售下表所列设备：（设备列表见合同条款专用部分）</w:t>
      </w:r>
      <w:r>
        <w:rPr>
          <w:rFonts w:hint="eastAsia" w:ascii="仿宋" w:hAnsi="仿宋" w:eastAsia="仿宋" w:cs="仿宋"/>
          <w:strike w:val="0"/>
          <w:dstrike w:val="0"/>
          <w:color w:val="auto"/>
          <w:sz w:val="28"/>
          <w:szCs w:val="28"/>
          <w:highlight w:val="none"/>
          <w:lang w:eastAsia="zh-CN"/>
        </w:rPr>
        <w:t>。</w:t>
      </w:r>
    </w:p>
    <w:p w14:paraId="061D6DB3">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2.备件清单、专用工属具清单：详见附件</w:t>
      </w:r>
      <w:r>
        <w:rPr>
          <w:rFonts w:hint="eastAsia" w:ascii="仿宋" w:hAnsi="仿宋" w:eastAsia="仿宋" w:cs="仿宋"/>
          <w:strike w:val="0"/>
          <w:dstrike w:val="0"/>
          <w:color w:val="auto"/>
          <w:sz w:val="28"/>
          <w:szCs w:val="28"/>
          <w:highlight w:val="none"/>
          <w:lang w:eastAsia="zh-CN"/>
        </w:rPr>
        <w:t>（若有）</w:t>
      </w:r>
      <w:r>
        <w:rPr>
          <w:rFonts w:hint="eastAsia" w:ascii="仿宋" w:hAnsi="仿宋" w:eastAsia="仿宋" w:cs="仿宋"/>
          <w:strike w:val="0"/>
          <w:dstrike w:val="0"/>
          <w:color w:val="auto"/>
          <w:sz w:val="28"/>
          <w:szCs w:val="28"/>
          <w:highlight w:val="none"/>
        </w:rPr>
        <w:t>。</w:t>
      </w:r>
    </w:p>
    <w:p w14:paraId="3DE7F45A">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b w:val="0"/>
          <w:bCs w:val="0"/>
          <w:strike w:val="0"/>
          <w:dstrike w:val="0"/>
          <w:color w:val="auto"/>
          <w:sz w:val="28"/>
          <w:szCs w:val="28"/>
          <w:highlight w:val="none"/>
        </w:rPr>
      </w:pPr>
      <w:r>
        <w:rPr>
          <w:rFonts w:hint="eastAsia" w:ascii="仿宋" w:hAnsi="仿宋" w:eastAsia="仿宋" w:cs="仿宋"/>
          <w:b w:val="0"/>
          <w:bCs w:val="0"/>
          <w:strike w:val="0"/>
          <w:dstrike w:val="0"/>
          <w:color w:val="auto"/>
          <w:sz w:val="28"/>
          <w:szCs w:val="28"/>
          <w:highlight w:val="none"/>
          <w:lang w:eastAsia="zh-CN"/>
        </w:rPr>
        <w:t>三、</w:t>
      </w:r>
      <w:r>
        <w:rPr>
          <w:rFonts w:hint="eastAsia" w:ascii="仿宋" w:hAnsi="仿宋" w:eastAsia="仿宋" w:cs="仿宋"/>
          <w:b w:val="0"/>
          <w:bCs w:val="0"/>
          <w:strike w:val="0"/>
          <w:dstrike w:val="0"/>
          <w:color w:val="auto"/>
          <w:sz w:val="28"/>
          <w:szCs w:val="28"/>
          <w:highlight w:val="none"/>
        </w:rPr>
        <w:t>合同价格</w:t>
      </w:r>
    </w:p>
    <w:p w14:paraId="16A27431">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1.合同总金额详见合同条款专用部分。</w:t>
      </w:r>
    </w:p>
    <w:p w14:paraId="591F7390">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2.本合同价格包括设备金额及运输、财产及第三方损害赔偿保险、安装、调试、及安装位置调整布置、使用环境形成或恢复等费用，是在竣工交付前、交付时所发生或引起的本合同相关的全部成本、费用等，以及依约在交付后所需承担的维修、保养等售后服务价格的总和，且为完税后价格。</w:t>
      </w:r>
    </w:p>
    <w:p w14:paraId="2510D807">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3.合同货物详细目录及销售价格见合同货物清单（同投标文件中投标货物数量、价格表）。</w:t>
      </w:r>
    </w:p>
    <w:p w14:paraId="5A8A244D">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b w:val="0"/>
          <w:bCs w:val="0"/>
          <w:strike w:val="0"/>
          <w:dstrike w:val="0"/>
          <w:color w:val="auto"/>
          <w:sz w:val="28"/>
          <w:szCs w:val="28"/>
          <w:highlight w:val="none"/>
        </w:rPr>
      </w:pPr>
      <w:r>
        <w:rPr>
          <w:rFonts w:hint="eastAsia" w:ascii="仿宋" w:hAnsi="仿宋" w:eastAsia="仿宋" w:cs="仿宋"/>
          <w:b w:val="0"/>
          <w:bCs w:val="0"/>
          <w:strike w:val="0"/>
          <w:dstrike w:val="0"/>
          <w:color w:val="auto"/>
          <w:sz w:val="28"/>
          <w:szCs w:val="28"/>
          <w:highlight w:val="none"/>
          <w:lang w:eastAsia="zh-CN"/>
        </w:rPr>
        <w:t>四、</w:t>
      </w:r>
      <w:r>
        <w:rPr>
          <w:rFonts w:hint="eastAsia" w:ascii="仿宋" w:hAnsi="仿宋" w:eastAsia="仿宋" w:cs="仿宋"/>
          <w:b w:val="0"/>
          <w:bCs w:val="0"/>
          <w:strike w:val="0"/>
          <w:dstrike w:val="0"/>
          <w:color w:val="auto"/>
          <w:sz w:val="28"/>
          <w:szCs w:val="28"/>
          <w:highlight w:val="none"/>
        </w:rPr>
        <w:t>支付和结算方式</w:t>
      </w:r>
    </w:p>
    <w:p w14:paraId="0CD020E1">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1.双方因本合同发生的一切费用均以人民币结算及支付。</w:t>
      </w:r>
    </w:p>
    <w:p w14:paraId="7593D855">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2.双方的帐户名称、开户银行及帐号以本合同提供的为准。</w:t>
      </w:r>
    </w:p>
    <w:p w14:paraId="6C06E332">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3.付款方式：见合同条款专用部分</w:t>
      </w:r>
    </w:p>
    <w:p w14:paraId="6835CDE7">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4.乙方在收到甲方每一笔付款的同时，应向甲方开具相应金额的商业发票。</w:t>
      </w:r>
    </w:p>
    <w:p w14:paraId="6035DBF8">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5.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14:paraId="163B1332">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6.除采购代理机构代为收货且事先书面同意代为支付全部货款的情形外，均只应当由甲方或最终用户直接与乙方付款结算，采购代理机构不对其付款承担连带责任或任何其它责任，在任何情形下乙方亦只能直接向甲方或最终用户追索而不应当向采购代理机构追索。</w:t>
      </w:r>
    </w:p>
    <w:p w14:paraId="192B4361">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b w:val="0"/>
          <w:bCs w:val="0"/>
          <w:strike w:val="0"/>
          <w:dstrike w:val="0"/>
          <w:color w:val="auto"/>
          <w:sz w:val="28"/>
          <w:szCs w:val="28"/>
          <w:highlight w:val="none"/>
        </w:rPr>
      </w:pPr>
      <w:r>
        <w:rPr>
          <w:rFonts w:hint="eastAsia" w:ascii="仿宋" w:hAnsi="仿宋" w:eastAsia="仿宋" w:cs="仿宋"/>
          <w:b w:val="0"/>
          <w:bCs w:val="0"/>
          <w:strike w:val="0"/>
          <w:dstrike w:val="0"/>
          <w:color w:val="auto"/>
          <w:sz w:val="28"/>
          <w:szCs w:val="28"/>
          <w:highlight w:val="none"/>
          <w:lang w:eastAsia="zh-CN"/>
        </w:rPr>
        <w:t>五、</w:t>
      </w:r>
      <w:r>
        <w:rPr>
          <w:rFonts w:hint="eastAsia" w:ascii="仿宋" w:hAnsi="仿宋" w:eastAsia="仿宋" w:cs="仿宋"/>
          <w:b w:val="0"/>
          <w:bCs w:val="0"/>
          <w:strike w:val="0"/>
          <w:dstrike w:val="0"/>
          <w:color w:val="auto"/>
          <w:sz w:val="28"/>
          <w:szCs w:val="28"/>
          <w:highlight w:val="none"/>
        </w:rPr>
        <w:t>交货</w:t>
      </w:r>
    </w:p>
    <w:p w14:paraId="5B638FDE">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1.乙方负责办理运输和保险，将货物运抵交货地点。有关运输、保险和装卸等一切相关的费用由乙方承担。</w:t>
      </w:r>
    </w:p>
    <w:p w14:paraId="495E3C9A">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2.乙方应办理合同货物从出厂至交货竣工移交期间的保险，保险应按照发票金额的110％办理“一切险”。即便若实际办理的保险与该要求存在不一致的情形，相关的风险亦均应由乙方承担。</w:t>
      </w:r>
    </w:p>
    <w:p w14:paraId="7542A813">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3.货物应运至甲方指定地点，并卸至甲方指定位置，开箱清点及初步检验时双方应派人员参加，如甲方不到场检验，乙方需承担起检验及保管责任，其责任直至所有货物运抵现场并且安装完毕经检验竣工合格交付甲方。</w:t>
      </w:r>
    </w:p>
    <w:p w14:paraId="604CEBF1">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4.所有货物运抵现场并且安装完毕经检验竣工合格交付甲方，该日期为交货日期。双方签署竣工交付收货单后为交货完毕。该竣工交付收货单或其它名</w:t>
      </w:r>
      <w:r>
        <w:rPr>
          <w:rFonts w:hint="eastAsia" w:ascii="仿宋" w:hAnsi="仿宋" w:eastAsia="仿宋" w:cs="仿宋"/>
          <w:strike w:val="0"/>
          <w:dstrike w:val="0"/>
          <w:color w:val="auto"/>
          <w:sz w:val="28"/>
          <w:szCs w:val="28"/>
          <w:highlight w:val="none"/>
          <w:lang w:eastAsia="zh-CN"/>
        </w:rPr>
        <w:t>称</w:t>
      </w:r>
      <w:r>
        <w:rPr>
          <w:rFonts w:hint="eastAsia" w:ascii="仿宋" w:hAnsi="仿宋" w:eastAsia="仿宋" w:cs="仿宋"/>
          <w:strike w:val="0"/>
          <w:dstrike w:val="0"/>
          <w:color w:val="auto"/>
          <w:sz w:val="28"/>
          <w:szCs w:val="28"/>
          <w:highlight w:val="none"/>
        </w:rPr>
        <w:t>的该等收货单一式两份，甲方和乙方各执一份。竣工交货完毕货物所有权发生转移，此前货物毁坏的风险由乙方承担。</w:t>
      </w:r>
    </w:p>
    <w:p w14:paraId="6226F767">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5.乙方应在货物运到甲方地点日七日前，向甲方提供货物卸车、清点计划（内容包括：合同号、设备名称、数量、价格、箱数、型号规格、重量和体积、拟发运的时间及其他必要的说明），并于发运的同时通知甲方。</w:t>
      </w:r>
    </w:p>
    <w:p w14:paraId="6D6148C7">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6.在现场交货方式下，乙方装运的货物不应超过合同规定的数量或重量。否则乙方应对超运部分的数量或重量而引起的一切后果负责。</w:t>
      </w:r>
    </w:p>
    <w:p w14:paraId="47EC9C2A">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7.交货日期详见合同条款专用部分。若由于业主场地狭窄，乙方必须根据总包方的工程进度和书面通知，安排制造、卸货和交货，否则引起的厂内外库存费用等一切责任由乙方负责。总包方应当根据自身工程进度，在洽当的时间提前书面通知乙方组织制造、交货和安装，如因总包方安排不当，其责自负。</w:t>
      </w:r>
    </w:p>
    <w:p w14:paraId="27D40A26">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8.运输方式详见合同条款专用部分。</w:t>
      </w:r>
    </w:p>
    <w:p w14:paraId="7A63A6C0">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9.交货（安装、调试、服务）地点详见合同条款专用部分。</w:t>
      </w:r>
    </w:p>
    <w:p w14:paraId="0F8AD318">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b w:val="0"/>
          <w:bCs w:val="0"/>
          <w:strike w:val="0"/>
          <w:dstrike w:val="0"/>
          <w:color w:val="auto"/>
          <w:sz w:val="28"/>
          <w:szCs w:val="28"/>
          <w:highlight w:val="none"/>
        </w:rPr>
      </w:pPr>
      <w:r>
        <w:rPr>
          <w:rFonts w:hint="eastAsia" w:ascii="仿宋" w:hAnsi="仿宋" w:eastAsia="仿宋" w:cs="仿宋"/>
          <w:b w:val="0"/>
          <w:bCs w:val="0"/>
          <w:strike w:val="0"/>
          <w:dstrike w:val="0"/>
          <w:color w:val="auto"/>
          <w:sz w:val="28"/>
          <w:szCs w:val="28"/>
          <w:highlight w:val="none"/>
          <w:lang w:eastAsia="zh-CN"/>
        </w:rPr>
        <w:t>六、</w:t>
      </w:r>
      <w:r>
        <w:rPr>
          <w:rFonts w:hint="eastAsia" w:ascii="仿宋" w:hAnsi="仿宋" w:eastAsia="仿宋" w:cs="仿宋"/>
          <w:b w:val="0"/>
          <w:bCs w:val="0"/>
          <w:strike w:val="0"/>
          <w:dstrike w:val="0"/>
          <w:color w:val="auto"/>
          <w:sz w:val="28"/>
          <w:szCs w:val="28"/>
          <w:highlight w:val="none"/>
        </w:rPr>
        <w:t>包装和标记</w:t>
      </w:r>
    </w:p>
    <w:p w14:paraId="246F3B53">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1.乙方交付的所有合同货物应具有适于运输的坚固包装，并且乙方应根据合同货物的不同特性和要求采取防潮、防雨、防锈、防震、防腐等保护措施，以确保合同货物安全无损地送达交货地点。</w:t>
      </w:r>
    </w:p>
    <w:p w14:paraId="19DCF725">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2.若合同货物采用集装箱装运的，乙方应在每件包装箱相对的二个侧面上，用不褪色的油漆以醒目的中文做出以下标记：</w:t>
      </w:r>
    </w:p>
    <w:p w14:paraId="13A4CF01">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收货单位：</w:t>
      </w:r>
      <w:r>
        <w:rPr>
          <w:rFonts w:hint="eastAsia" w:ascii="仿宋" w:hAnsi="仿宋" w:eastAsia="仿宋" w:cs="仿宋"/>
          <w:strike w:val="0"/>
          <w:dstrike w:val="0"/>
          <w:color w:val="auto"/>
          <w:sz w:val="28"/>
          <w:szCs w:val="28"/>
          <w:highlight w:val="none"/>
          <w:u w:val="single"/>
        </w:rPr>
        <w:t xml:space="preserve">                                         </w:t>
      </w:r>
      <w:r>
        <w:rPr>
          <w:rFonts w:hint="eastAsia" w:ascii="仿宋" w:hAnsi="仿宋" w:eastAsia="仿宋" w:cs="仿宋"/>
          <w:strike w:val="0"/>
          <w:dstrike w:val="0"/>
          <w:color w:val="auto"/>
          <w:sz w:val="28"/>
          <w:szCs w:val="28"/>
          <w:highlight w:val="none"/>
        </w:rPr>
        <w:t xml:space="preserve">                               </w:t>
      </w:r>
    </w:p>
    <w:p w14:paraId="209C228F">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货物名称：</w:t>
      </w:r>
      <w:r>
        <w:rPr>
          <w:rFonts w:hint="eastAsia" w:ascii="仿宋" w:hAnsi="仿宋" w:eastAsia="仿宋" w:cs="仿宋"/>
          <w:strike w:val="0"/>
          <w:dstrike w:val="0"/>
          <w:color w:val="auto"/>
          <w:sz w:val="28"/>
          <w:szCs w:val="28"/>
          <w:highlight w:val="none"/>
          <w:u w:val="single"/>
        </w:rPr>
        <w:t xml:space="preserve">                                         </w:t>
      </w:r>
      <w:r>
        <w:rPr>
          <w:rFonts w:hint="eastAsia" w:ascii="仿宋" w:hAnsi="仿宋" w:eastAsia="仿宋" w:cs="仿宋"/>
          <w:strike w:val="0"/>
          <w:dstrike w:val="0"/>
          <w:color w:val="auto"/>
          <w:sz w:val="28"/>
          <w:szCs w:val="28"/>
          <w:highlight w:val="none"/>
        </w:rPr>
        <w:t xml:space="preserve">                               </w:t>
      </w:r>
    </w:p>
    <w:p w14:paraId="3A47B46B">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箱号/件号：</w:t>
      </w:r>
      <w:r>
        <w:rPr>
          <w:rFonts w:hint="eastAsia" w:ascii="仿宋" w:hAnsi="仿宋" w:eastAsia="仿宋" w:cs="仿宋"/>
          <w:strike w:val="0"/>
          <w:dstrike w:val="0"/>
          <w:color w:val="auto"/>
          <w:sz w:val="28"/>
          <w:szCs w:val="28"/>
          <w:highlight w:val="none"/>
          <w:u w:val="single"/>
        </w:rPr>
        <w:t xml:space="preserve">                                        </w:t>
      </w:r>
      <w:r>
        <w:rPr>
          <w:rFonts w:hint="eastAsia" w:ascii="仿宋" w:hAnsi="仿宋" w:eastAsia="仿宋" w:cs="仿宋"/>
          <w:strike w:val="0"/>
          <w:dstrike w:val="0"/>
          <w:color w:val="auto"/>
          <w:sz w:val="28"/>
          <w:szCs w:val="28"/>
          <w:highlight w:val="none"/>
        </w:rPr>
        <w:t xml:space="preserve">                               </w:t>
      </w:r>
    </w:p>
    <w:p w14:paraId="0C6F86F6">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毛重（千克）：</w:t>
      </w:r>
      <w:r>
        <w:rPr>
          <w:rFonts w:hint="eastAsia" w:ascii="仿宋" w:hAnsi="仿宋" w:eastAsia="仿宋" w:cs="仿宋"/>
          <w:strike w:val="0"/>
          <w:dstrike w:val="0"/>
          <w:color w:val="auto"/>
          <w:sz w:val="28"/>
          <w:szCs w:val="28"/>
          <w:highlight w:val="none"/>
          <w:u w:val="single"/>
        </w:rPr>
        <w:t xml:space="preserve">                                     </w:t>
      </w:r>
      <w:r>
        <w:rPr>
          <w:rFonts w:hint="eastAsia" w:ascii="仿宋" w:hAnsi="仿宋" w:eastAsia="仿宋" w:cs="仿宋"/>
          <w:strike w:val="0"/>
          <w:dstrike w:val="0"/>
          <w:color w:val="auto"/>
          <w:sz w:val="28"/>
          <w:szCs w:val="28"/>
          <w:highlight w:val="none"/>
        </w:rPr>
        <w:t xml:space="preserve">                              </w:t>
      </w:r>
    </w:p>
    <w:p w14:paraId="4894CB90">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尺寸（长×宽×高，以厘米计）：</w:t>
      </w:r>
      <w:r>
        <w:rPr>
          <w:rFonts w:hint="eastAsia" w:ascii="仿宋" w:hAnsi="仿宋" w:eastAsia="仿宋" w:cs="仿宋"/>
          <w:strike w:val="0"/>
          <w:dstrike w:val="0"/>
          <w:color w:val="auto"/>
          <w:sz w:val="28"/>
          <w:szCs w:val="28"/>
          <w:highlight w:val="none"/>
          <w:u w:val="single"/>
        </w:rPr>
        <w:t xml:space="preserve">                     </w:t>
      </w:r>
      <w:r>
        <w:rPr>
          <w:rFonts w:hint="eastAsia" w:ascii="仿宋" w:hAnsi="仿宋" w:eastAsia="仿宋" w:cs="仿宋"/>
          <w:strike w:val="0"/>
          <w:dstrike w:val="0"/>
          <w:color w:val="auto"/>
          <w:sz w:val="28"/>
          <w:szCs w:val="28"/>
          <w:highlight w:val="none"/>
        </w:rPr>
        <w:t xml:space="preserve">                      </w:t>
      </w:r>
    </w:p>
    <w:p w14:paraId="41F4F0FF">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发货单位：</w:t>
      </w:r>
      <w:r>
        <w:rPr>
          <w:rFonts w:hint="eastAsia" w:ascii="仿宋" w:hAnsi="仿宋" w:eastAsia="仿宋" w:cs="仿宋"/>
          <w:strike w:val="0"/>
          <w:dstrike w:val="0"/>
          <w:color w:val="auto"/>
          <w:sz w:val="28"/>
          <w:szCs w:val="28"/>
          <w:highlight w:val="none"/>
          <w:u w:val="single"/>
        </w:rPr>
        <w:t xml:space="preserve">                                         </w:t>
      </w:r>
      <w:r>
        <w:rPr>
          <w:rFonts w:hint="eastAsia" w:ascii="仿宋" w:hAnsi="仿宋" w:eastAsia="仿宋" w:cs="仿宋"/>
          <w:strike w:val="0"/>
          <w:dstrike w:val="0"/>
          <w:color w:val="auto"/>
          <w:sz w:val="28"/>
          <w:szCs w:val="28"/>
          <w:highlight w:val="none"/>
        </w:rPr>
        <w:t xml:space="preserve">                                </w:t>
      </w:r>
    </w:p>
    <w:p w14:paraId="7969186F">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发货单位详细地址：</w:t>
      </w:r>
      <w:r>
        <w:rPr>
          <w:rFonts w:hint="eastAsia" w:ascii="仿宋" w:hAnsi="仿宋" w:eastAsia="仿宋" w:cs="仿宋"/>
          <w:strike w:val="0"/>
          <w:dstrike w:val="0"/>
          <w:color w:val="auto"/>
          <w:sz w:val="28"/>
          <w:szCs w:val="28"/>
          <w:highlight w:val="none"/>
          <w:u w:val="single"/>
        </w:rPr>
        <w:t xml:space="preserve">                                 </w:t>
      </w:r>
      <w:r>
        <w:rPr>
          <w:rFonts w:hint="eastAsia" w:ascii="仿宋" w:hAnsi="仿宋" w:eastAsia="仿宋" w:cs="仿宋"/>
          <w:strike w:val="0"/>
          <w:dstrike w:val="0"/>
          <w:color w:val="auto"/>
          <w:sz w:val="28"/>
          <w:szCs w:val="28"/>
          <w:highlight w:val="none"/>
        </w:rPr>
        <w:t xml:space="preserve">                          </w:t>
      </w:r>
    </w:p>
    <w:p w14:paraId="652B4385">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乙方应根据合同货物的不同特性和装卸运输上的不同要求，在包装箱相对的二个侧面上用中文标记“勿倒置”、“小心轻放”、“防潮”等标志和“重心”等装卸搬运时适用的通用图案，以利于装卸和搬运。</w:t>
      </w:r>
    </w:p>
    <w:p w14:paraId="0AD8BD6D">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3.下列资料包装在合同货物的包装箱中：</w:t>
      </w:r>
    </w:p>
    <w:p w14:paraId="25BACB02">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（1）装箱单</w:t>
      </w:r>
    </w:p>
    <w:p w14:paraId="004C6FE1">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（2）合同货物数量和质量合格证书、保修证书</w:t>
      </w:r>
    </w:p>
    <w:p w14:paraId="08654167">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（3）产品使用说明书及其它必要的技术资料</w:t>
      </w:r>
    </w:p>
    <w:p w14:paraId="494F492D">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4.凡由于乙方对合同货物包装不善、标记不明、防护措施不当或在合同货物装箱前保管不良，致使合同货物遭到损坏或丢失，乙方应负责免费修理或更换，并承担由此给甲方造成的一切损失。</w:t>
      </w:r>
    </w:p>
    <w:p w14:paraId="5D64E477">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b w:val="0"/>
          <w:bCs w:val="0"/>
          <w:strike w:val="0"/>
          <w:dstrike w:val="0"/>
          <w:color w:val="auto"/>
          <w:sz w:val="28"/>
          <w:szCs w:val="28"/>
          <w:highlight w:val="none"/>
        </w:rPr>
      </w:pPr>
      <w:r>
        <w:rPr>
          <w:rFonts w:hint="eastAsia" w:ascii="仿宋" w:hAnsi="仿宋" w:eastAsia="仿宋" w:cs="仿宋"/>
          <w:b w:val="0"/>
          <w:bCs w:val="0"/>
          <w:strike w:val="0"/>
          <w:dstrike w:val="0"/>
          <w:color w:val="auto"/>
          <w:sz w:val="28"/>
          <w:szCs w:val="28"/>
          <w:highlight w:val="none"/>
          <w:lang w:eastAsia="zh-CN"/>
        </w:rPr>
        <w:t>七、</w:t>
      </w:r>
      <w:r>
        <w:rPr>
          <w:rFonts w:hint="eastAsia" w:ascii="仿宋" w:hAnsi="仿宋" w:eastAsia="仿宋" w:cs="仿宋"/>
          <w:b w:val="0"/>
          <w:bCs w:val="0"/>
          <w:strike w:val="0"/>
          <w:dstrike w:val="0"/>
          <w:color w:val="auto"/>
          <w:sz w:val="28"/>
          <w:szCs w:val="28"/>
          <w:highlight w:val="none"/>
        </w:rPr>
        <w:t>质量标准和检验方式</w:t>
      </w:r>
    </w:p>
    <w:p w14:paraId="6BC138FD">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1.乙方应保证提供给甲方的合同货物是货物生产厂商原造的，全新、未使用过的，是用符合要求的工艺和材料制造而成的，并完全满足本项目招标文件规定的质量、性能和规格的要求。</w:t>
      </w:r>
    </w:p>
    <w:p w14:paraId="6A142C32">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2.乙方提供给甲方的合同货物应通过货物制造厂商的出厂检验，并提供质量合格证书。乙方承诺提供给甲方的合同货物的技术规范应与本项目招标文件中投标货物清单、质量要求和供货部分中的规定及投标文件中投标货物技术规范偏离表(如果被采购人接受)相一致，同时，乙方提供的货物质量应符合中华人民共和国相关标准及相应的技术规范、本次采购相关文件中的全部相关要求及乙方工厂相关标准及相应的技术规范中之较高者。</w:t>
      </w:r>
    </w:p>
    <w:p w14:paraId="56AA265A">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3.乙方保证提供的货物符合中华人民共和国国家及行业的安全质量标准、环保标准中之较高者；若货物来源于中华人民共和国境外，还要同时符合货物来源国的官方、行业及生产厂商的安全质量标准、环保标准中之较高者。上述标准为已发布的且在货物交付时有效的最新版本的标准；当货物来源于中华人民共和国境外时，产品必须附有原产地证明、中华人民共和国商检机构的检验证明、合法进货渠道证明及海关完税证明，此外，有关技术资料中须附有全文翻译的中文文本。</w:t>
      </w:r>
    </w:p>
    <w:p w14:paraId="7653FB5C">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4.乙方应保证所提供的货物经正确安装、合理操作和维护保养在其使用寿命期内具有令甲方满意的性能，并对由于合同货物的设计、工艺或材料的缺陷而发生的任何故障负责。</w:t>
      </w:r>
    </w:p>
    <w:p w14:paraId="2E2C41DC">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5.乙方提供的设备抵达甲方指定地点后的开箱清点及初步检验，应依据乙方提供的开箱要求和环境要求，按照装箱清单进行。乙方应在收到甲方的验货通知后三日内到现场参加开箱清点及初步检验，开箱清点及初步检验时双方均应派员参加，并签署验收证书，以此作为乙方履约进度的依据。否则，乙方应承认甲方的单方检验结果。但在任何情形下，上述验收均不具有减少或免除乙方质量相关责任的法律效果。</w:t>
      </w:r>
    </w:p>
    <w:p w14:paraId="5A37746A">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6.甲方对合同货物的数量、规格和质量的检验，应依据本项目招标文件中的有关规定进行。采用现场交货方式的，检验在交货地点进行。开箱检验的时间不迟于交货日期后三十日。</w:t>
      </w:r>
    </w:p>
    <w:p w14:paraId="6EDBCD34">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7.若检验时发现货物数量不足、规格与合同要求不符或开箱时虽然货物外包装完好无损，但箱内货物短缺或损伤，双方应签署书面形式证明，乙方应根据该证明及时补足或更换。补足或更换的货物应在签署货损证明之日起规定期限内（详见合同条款专用部分）运达甲方指定地点，相关费用由乙方承担。</w:t>
      </w:r>
    </w:p>
    <w:p w14:paraId="182B112C">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8.若甲方经进一步检验或在使用中发现货物内在的、非显而易见的损坏或缺陷，或者货物的质量与合同规定不符但并非在验收时属于显而易见(下称“A情形”)；或者在货物质量保证期内(下称“B情形”)、合理使用寿命期限结束前6个月内(下称“C情形”)证实货物或零部件是有缺陷的（包括潜在的缺陷或使用不符合要求的材料等），甲方有权要求乙方免费更换成没有缺陷的货物或零部件，并且，经过该项处理后甲方待遇不得低于国家部委级别发布的“三包”规定的标准。其中：对属于A情形的货物应当用崭新且尚未拆封、未曾使用也未曾展示过的正品合格品整机、整件货物更换而不得仅更换零部件；对属于B情形的货物应当用崭新且尚未拆封、未曾使用也未曾展示过的正品合格品更换；对属于C情形的货物应当用不低于需更换货物成新的正品合格品更换。甲方可以在发现该情形后尽快并且至迟应当在上述各对应期限结束之日起7个工作日内以书面形式通知乙方，乙方应在收到甲方通知后7个工作日内免费完成更换，按本合同前述各条款项规定交付及验收。</w:t>
      </w:r>
    </w:p>
    <w:p w14:paraId="4082C3EE">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9.乙方保证向甲方提供的技术资料均是清晰的、正确的、完整的，且除原设备提供的英文技术文档以外，其他文档应提供中文版本。如发现缺失或其它有误的情形，乙方应在该情形出现之日起7日内将需补足的资料交付到甲方指定地点，按本合同前述各条款项规定交付及验收。</w:t>
      </w:r>
    </w:p>
    <w:p w14:paraId="0DE0419E">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10.乙方承认本合同项下的货物属于需经试车、运行的货物，应经过至少国家规定的月数的时间周期的整套使用或整套试车、运行期方可以完成最终验收，若无上述时间规定则最低不应少于90天(3个月)。对该类验收不合格或不完全合格的情形，或在本合同约定期限内发现货物缺陷及其它质量的问题或发现不符合设计要求、甲方在招标时的要求，乙方应当严格按照甲方的要求免费给予合理解决直至完全符合招、投标文件要求及本合同约定为止。</w:t>
      </w:r>
    </w:p>
    <w:p w14:paraId="6F471EF6">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11.本合同各相关条款中凡与乙方责任或义务相关及由乙方原因所引起涉及各项货物、零件、部件、配件及资料的更、换、补、退等情形，所发生相关的任何价款、成本、费用，包括但不限于运输、安装、服务、维修、调试等，以及保险、税、费等，均应当由乙方承担。</w:t>
      </w:r>
    </w:p>
    <w:p w14:paraId="31BBD813">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12.甲方应将货物验收单同发票一起入账，作为甲方执行了政府采购的凭证。</w:t>
      </w:r>
    </w:p>
    <w:p w14:paraId="188E5012">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b w:val="0"/>
          <w:bCs w:val="0"/>
          <w:strike w:val="0"/>
          <w:dstrike w:val="0"/>
          <w:color w:val="auto"/>
          <w:sz w:val="28"/>
          <w:szCs w:val="28"/>
          <w:highlight w:val="none"/>
        </w:rPr>
      </w:pPr>
      <w:r>
        <w:rPr>
          <w:rFonts w:hint="eastAsia" w:ascii="仿宋" w:hAnsi="仿宋" w:eastAsia="仿宋" w:cs="仿宋"/>
          <w:b w:val="0"/>
          <w:bCs w:val="0"/>
          <w:strike w:val="0"/>
          <w:dstrike w:val="0"/>
          <w:color w:val="auto"/>
          <w:sz w:val="28"/>
          <w:szCs w:val="28"/>
          <w:highlight w:val="none"/>
          <w:lang w:eastAsia="zh-CN"/>
        </w:rPr>
        <w:t>八、</w:t>
      </w:r>
      <w:r>
        <w:rPr>
          <w:rFonts w:hint="eastAsia" w:ascii="仿宋" w:hAnsi="仿宋" w:eastAsia="仿宋" w:cs="仿宋"/>
          <w:b w:val="0"/>
          <w:bCs w:val="0"/>
          <w:strike w:val="0"/>
          <w:dstrike w:val="0"/>
          <w:color w:val="auto"/>
          <w:sz w:val="28"/>
          <w:szCs w:val="28"/>
          <w:highlight w:val="none"/>
        </w:rPr>
        <w:t>技术服务和保修责任</w:t>
      </w:r>
    </w:p>
    <w:p w14:paraId="20F7BD50">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关于本条的特别说明：本条中的服务时间，即相关的服务到达现场或完成维修工作所需的时间：小时、天数等，招标文件或有关保修服务的其它文件中有规定的，遵从其规定；若无相关文件或相关文件中并无规定的，或有关的规定明显与本次采购的采购人的实际需求不符的，则应当按照本合同中的相关规定。乙方对合同货物的技术服务和保修责任详见合同条款专用部分。</w:t>
      </w:r>
    </w:p>
    <w:p w14:paraId="08F81136">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1.乙方对合同货物的质量保修期见合同条款专用部分。若厂家规定的保修期或合同货物主要部件的保修期长于本合同保修期，应适用其保修期。(在本次采购文件所规定的期限中，若有不同期限自动适用其中期限较长者)。虽有该期限的约定，但：仅为兜底约定；乙方承诺，本合同项下货物的免费保修期或与质量相关的其它期限均自按照本合同约定方式完成最终验收并由甲方签署了货物最终验收单之日起算；本合同甲方、乙方特别约定对本合同项下货物的包退、免费包换、免费包修、负责保修等期限，应当在约定质量保证期限、约定使用寿命、甲方在招标时所要求的期限或行业认可的平均使用寿命、国家部委以上文件所规定的强制适用的期限等不同的期限中，自动适用其中最长的期限；若各方对该类期限不能达成一致的确认则应当通过本合同中所约定的解决争议的方式裁决出相关期限。</w:t>
      </w:r>
    </w:p>
    <w:p w14:paraId="16919ABE">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2.乙方承诺在合同货物的质量保修期内免费为甲方提供合同货物的技术指导和维修服务，提供此项服务的时间见合同条款专用部分。</w:t>
      </w:r>
    </w:p>
    <w:p w14:paraId="1A8B59CF">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3.乙方保证在合同货物出现故障和缺陷时，或接到甲方提出的技术服务要求后规定时间内（具体见合同条款专用部分）内予以答复，如甲方有要求或必要时，乙方应在接到甲方通知后规定时间内（具体见合同条款专用部分）内派员至甲方免费维修和提供现场指导。</w:t>
      </w:r>
    </w:p>
    <w:p w14:paraId="0D0028CC">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4.如乙方在接到甲方维修通知后的规定时间内（具体见合同条款专用部分）仍不能修复有关货物，乙方应提供与该货物同一型号的备用货物，如因此给甲方造成损失，乙方应负责赔偿。</w:t>
      </w:r>
    </w:p>
    <w:p w14:paraId="575E19FC">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5.如乙方在接到甲方提出的技术服务要求或维修通知后的规定时间内（具体见合同条款专用部分）内没有响应、拒绝或没有派员到达甲方提供技术服务、修理或退换货物，甲方有权委托第三人对合同货物进行维修或提供技术服务，由此产生的一切费用由乙方承担。</w:t>
      </w:r>
    </w:p>
    <w:p w14:paraId="48EB2859">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6.如因甲方在使用中自行变更货物的硬件或软件而引起的缺陷，或因甲方人员维护不当而损坏的货物或零部件，乙方不负保修责任，乙方应按照或比照本合同相关条款规定提供更换或修理服务，由此引起的合理费用由甲方负担。</w:t>
      </w:r>
    </w:p>
    <w:p w14:paraId="4A632661">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7.如因乙方提供的货物硬件或软件有缺陷，或乙方提供的技术资料有错误，或乙方在现场的技术人员指导有错误而使合同货物不能达到合同规定的指标和技术性能，乙方应负责按本合同相关条款规定修理或更换，使货物运行指标和技术性能达到合同规定,由此引起的全部费用由乙方承担。若以上原因导致或引起甲方损失及导致或引起第三方受到损害的，全部赔偿责任均应由乙方承担。</w:t>
      </w:r>
    </w:p>
    <w:p w14:paraId="1E057F28">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8.在合同货物免费保修期内，如果由于乙方更换、修理和续补货物，而造成本合同货物不得不停止运行，货物保修期应依照停止运行的实际时间加以延长，如因此给甲方造成损失，乙方应负责赔偿。</w:t>
      </w:r>
    </w:p>
    <w:p w14:paraId="440C3A54">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9.在合同货物免费保修期届满后，乙方保证继续为甲方提供设备的维修服务，甲方应按乙方提供的不差于任何第三方的优惠价格向乙方支付相关费用，乙方保证在合同货物使用期内以不高于本合同货物、相关配件及服务的价格，并且不差于任何第三方的优惠价格，向甲方提供备品、备件及维修服务。</w:t>
      </w:r>
    </w:p>
    <w:p w14:paraId="0B186CC9">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10.在合同货物保修期届满后，如果因合同货物硬件或软件的固有缺陷和瑕疵出现紧急故障和事故，乙方应在接到甲方通知后立即提供电话支持、远程支持并在规定时间内（具体时间见合同条款专用部分）内到达现场，迅速排除货物故障。</w:t>
      </w:r>
    </w:p>
    <w:p w14:paraId="4A5D4533">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11.本合同签订后及货物使用中，如涉及增加或改进安全性的软件升级问题，无论甲方是否知晓或是否向乙方提出，乙方均应当在其刚开始应用该等软件时的第一时间内，立即主动地、无条件地给与免费更新并调试完好。</w:t>
      </w:r>
    </w:p>
    <w:p w14:paraId="032C15E4">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12.若由于甲方提出增加并不涉及安全性的新功能而引起的软件升级，相关成本费由甲方承担，乙方不得赚取利润或拒绝、拖延。</w:t>
      </w:r>
    </w:p>
    <w:p w14:paraId="46C7E4DD">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13.若由于乙方增加并不涉及安全性的新功能引起软件升级，而且甲方愿意增加该新功能时，由双方协商解决。</w:t>
      </w:r>
    </w:p>
    <w:p w14:paraId="0AAD698A">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14.乙方保证，乙方依据本合同提供的货物及相关的软件和技术资料，乙方均已得到有关知识产权的权利人的合法授权，如发生涉及到专利权、著作权、商标权等争议，乙方负责处理，并承担由此引起的全部法律及经济责任。</w:t>
      </w:r>
    </w:p>
    <w:p w14:paraId="11D8D2EE">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b w:val="0"/>
          <w:bCs w:val="0"/>
          <w:strike w:val="0"/>
          <w:dstrike w:val="0"/>
          <w:color w:val="auto"/>
          <w:sz w:val="28"/>
          <w:szCs w:val="28"/>
          <w:highlight w:val="none"/>
        </w:rPr>
      </w:pPr>
      <w:r>
        <w:rPr>
          <w:rFonts w:hint="eastAsia" w:ascii="仿宋" w:hAnsi="仿宋" w:eastAsia="仿宋" w:cs="仿宋"/>
          <w:b w:val="0"/>
          <w:bCs w:val="0"/>
          <w:strike w:val="0"/>
          <w:dstrike w:val="0"/>
          <w:color w:val="auto"/>
          <w:sz w:val="28"/>
          <w:szCs w:val="28"/>
          <w:highlight w:val="none"/>
          <w:lang w:eastAsia="zh-CN"/>
        </w:rPr>
        <w:t>九、</w:t>
      </w:r>
      <w:r>
        <w:rPr>
          <w:rFonts w:hint="eastAsia" w:ascii="仿宋" w:hAnsi="仿宋" w:eastAsia="仿宋" w:cs="仿宋"/>
          <w:b w:val="0"/>
          <w:bCs w:val="0"/>
          <w:strike w:val="0"/>
          <w:dstrike w:val="0"/>
          <w:color w:val="auto"/>
          <w:sz w:val="28"/>
          <w:szCs w:val="28"/>
          <w:highlight w:val="none"/>
        </w:rPr>
        <w:t>履约保证金</w:t>
      </w:r>
    </w:p>
    <w:p w14:paraId="6F262A4E">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1.中标供应商应在收到中标通知书后规定时间内（具体时间见合同条款专用部分）内，以支票、汇票、本票或者金融机构、担保机构出具的保函等非现金形式向甲方提供履约保证金，保证金金额：见合同条款专用部分。</w:t>
      </w:r>
    </w:p>
    <w:p w14:paraId="41DF6411">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2.如果中标供应商没有按照上述规定执行，甲方将有充分理由取消该中标决定，并没收其投标保证金。在此情况下甲方可将合同授予排名第二的中标候选人，或重新招标。</w:t>
      </w:r>
    </w:p>
    <w:p w14:paraId="74B27F4A">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3.若本项目不允许分包或转包的，如果中标供应商在与甲方签定合同以后，将中标项目分包或转包给第三方，甲方将有充分理由终止合同，并没收其履约保证金。</w:t>
      </w:r>
    </w:p>
    <w:p w14:paraId="5A071413">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4.如乙方未能完全履行合同规定的义务，甲方有权从履约保证金中得到补偿。</w:t>
      </w:r>
    </w:p>
    <w:p w14:paraId="46F39D9B">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b w:val="0"/>
          <w:bCs w:val="0"/>
          <w:strike w:val="0"/>
          <w:dstrike w:val="0"/>
          <w:color w:val="auto"/>
          <w:sz w:val="28"/>
          <w:szCs w:val="28"/>
          <w:highlight w:val="none"/>
        </w:rPr>
      </w:pPr>
      <w:r>
        <w:rPr>
          <w:rFonts w:hint="eastAsia" w:ascii="仿宋" w:hAnsi="仿宋" w:eastAsia="仿宋" w:cs="仿宋"/>
          <w:b w:val="0"/>
          <w:bCs w:val="0"/>
          <w:strike w:val="0"/>
          <w:dstrike w:val="0"/>
          <w:color w:val="auto"/>
          <w:sz w:val="28"/>
          <w:szCs w:val="28"/>
          <w:highlight w:val="none"/>
          <w:lang w:eastAsia="zh-CN"/>
        </w:rPr>
        <w:t>十、</w:t>
      </w:r>
      <w:r>
        <w:rPr>
          <w:rFonts w:hint="eastAsia" w:ascii="仿宋" w:hAnsi="仿宋" w:eastAsia="仿宋" w:cs="仿宋"/>
          <w:b w:val="0"/>
          <w:bCs w:val="0"/>
          <w:strike w:val="0"/>
          <w:dstrike w:val="0"/>
          <w:color w:val="auto"/>
          <w:sz w:val="28"/>
          <w:szCs w:val="28"/>
          <w:highlight w:val="none"/>
        </w:rPr>
        <w:t>审计及检查</w:t>
      </w:r>
    </w:p>
    <w:p w14:paraId="2892DAEE">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如果采购人要求，中标供应商应允许采购人检查中标供应商与实施本合同有关的资金、帐户和记录，并由采购人指定的审计人员对其进行审计。</w:t>
      </w:r>
    </w:p>
    <w:p w14:paraId="44E73DBD">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b w:val="0"/>
          <w:bCs w:val="0"/>
          <w:strike w:val="0"/>
          <w:dstrike w:val="0"/>
          <w:color w:val="auto"/>
          <w:sz w:val="28"/>
          <w:szCs w:val="28"/>
          <w:highlight w:val="none"/>
        </w:rPr>
      </w:pPr>
      <w:r>
        <w:rPr>
          <w:rFonts w:hint="eastAsia" w:ascii="仿宋" w:hAnsi="仿宋" w:eastAsia="仿宋" w:cs="仿宋"/>
          <w:b w:val="0"/>
          <w:bCs w:val="0"/>
          <w:strike w:val="0"/>
          <w:dstrike w:val="0"/>
          <w:color w:val="auto"/>
          <w:sz w:val="28"/>
          <w:szCs w:val="28"/>
          <w:highlight w:val="none"/>
          <w:lang w:eastAsia="zh-CN"/>
        </w:rPr>
        <w:t>十一、</w:t>
      </w:r>
      <w:r>
        <w:rPr>
          <w:rFonts w:hint="eastAsia" w:ascii="仿宋" w:hAnsi="仿宋" w:eastAsia="仿宋" w:cs="仿宋"/>
          <w:b w:val="0"/>
          <w:bCs w:val="0"/>
          <w:strike w:val="0"/>
          <w:dstrike w:val="0"/>
          <w:color w:val="auto"/>
          <w:sz w:val="28"/>
          <w:szCs w:val="28"/>
          <w:highlight w:val="none"/>
        </w:rPr>
        <w:t>违约责任</w:t>
      </w:r>
    </w:p>
    <w:p w14:paraId="25A5E9A6">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1.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14:paraId="1F034E57">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2.若乙方未如期按照合同约定的任何或全部款项内容之要求交付合同货物或提供服务、补足或更换货物且符合要求，或乙方未能履行合同规定的任何其它义务时，甲方有权直接向乙方发出违约通知书，乙方应按照甲方选择的下列一种或多种方式承担赔偿责任及违约责任：</w:t>
      </w:r>
    </w:p>
    <w:p w14:paraId="640A8025">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（1）在甲方同意延长的期限内交付全部货物、提供服务并承担由此给甲方造成的直接损失及甲方因此产生的对第三方的责任。</w:t>
      </w:r>
    </w:p>
    <w:p w14:paraId="2D4876DC">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2）在甲方规定的时间内，用符合合同规定的规格、质量和性能要求的新零件、部件或货物来更换有缺陷的零件、部件和货物，或修补缺陷部分以达到合同规定的要求，乙方应承担由此发生的相关费用并承担由此给甲方造成的直接损失及甲方因此产生的对第三方的责任。此时，相关货物的质量保修期也应相应延长。</w:t>
      </w:r>
    </w:p>
    <w:p w14:paraId="05DD9E3A">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lang w:eastAsia="zh-CN"/>
        </w:rPr>
        <w:t>（</w:t>
      </w:r>
      <w:r>
        <w:rPr>
          <w:rFonts w:hint="eastAsia" w:ascii="仿宋" w:hAnsi="仿宋" w:eastAsia="仿宋" w:cs="仿宋"/>
          <w:strike w:val="0"/>
          <w:dstrike w:val="0"/>
          <w:color w:val="auto"/>
          <w:sz w:val="28"/>
          <w:szCs w:val="28"/>
          <w:highlight w:val="none"/>
        </w:rPr>
        <w:t>3）根据货物低劣程度、损坏程度以及使甲方所遭受的损失及甲方因此产生的对第三方的责任，经双方商定降低货物的价格或赔偿甲方所遭受的损失及甲方因此产生的对第三方的责任。</w:t>
      </w:r>
    </w:p>
    <w:p w14:paraId="1CC17861">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lang w:eastAsia="zh-CN"/>
        </w:rPr>
        <w:t>（</w:t>
      </w:r>
      <w:r>
        <w:rPr>
          <w:rFonts w:hint="eastAsia" w:ascii="仿宋" w:hAnsi="仿宋" w:eastAsia="仿宋" w:cs="仿宋"/>
          <w:strike w:val="0"/>
          <w:dstrike w:val="0"/>
          <w:color w:val="auto"/>
          <w:sz w:val="28"/>
          <w:szCs w:val="28"/>
          <w:highlight w:val="none"/>
        </w:rPr>
        <w:t>4</w:t>
      </w:r>
      <w:r>
        <w:rPr>
          <w:rFonts w:hint="eastAsia" w:ascii="仿宋" w:hAnsi="仿宋" w:eastAsia="仿宋" w:cs="仿宋"/>
          <w:strike w:val="0"/>
          <w:dstrike w:val="0"/>
          <w:color w:val="auto"/>
          <w:sz w:val="28"/>
          <w:szCs w:val="28"/>
          <w:highlight w:val="none"/>
          <w:lang w:eastAsia="zh-CN"/>
        </w:rPr>
        <w:t>）</w:t>
      </w:r>
      <w:r>
        <w:rPr>
          <w:rFonts w:hint="eastAsia" w:ascii="仿宋" w:hAnsi="仿宋" w:eastAsia="仿宋" w:cs="仿宋"/>
          <w:strike w:val="0"/>
          <w:dstrike w:val="0"/>
          <w:color w:val="auto"/>
          <w:sz w:val="28"/>
          <w:szCs w:val="28"/>
          <w:highlight w:val="none"/>
        </w:rPr>
        <w:t>按合同规定的同种货币将甲方所退货物已支付的货款全部退还给甲方，并承担由此发生的直接损失和相关费用及甲方因此产生的对第三方的责任。</w:t>
      </w:r>
    </w:p>
    <w:p w14:paraId="19520A40">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lang w:eastAsia="zh-CN"/>
        </w:rPr>
        <w:t>（</w:t>
      </w:r>
      <w:r>
        <w:rPr>
          <w:rFonts w:hint="eastAsia" w:ascii="仿宋" w:hAnsi="仿宋" w:eastAsia="仿宋" w:cs="仿宋"/>
          <w:strike w:val="0"/>
          <w:dstrike w:val="0"/>
          <w:color w:val="auto"/>
          <w:sz w:val="28"/>
          <w:szCs w:val="28"/>
          <w:highlight w:val="none"/>
        </w:rPr>
        <w:t>5</w:t>
      </w:r>
      <w:r>
        <w:rPr>
          <w:rFonts w:hint="eastAsia" w:ascii="仿宋" w:hAnsi="仿宋" w:eastAsia="仿宋" w:cs="仿宋"/>
          <w:strike w:val="0"/>
          <w:dstrike w:val="0"/>
          <w:color w:val="auto"/>
          <w:sz w:val="28"/>
          <w:szCs w:val="28"/>
          <w:highlight w:val="none"/>
          <w:lang w:eastAsia="zh-CN"/>
        </w:rPr>
        <w:t>）</w:t>
      </w:r>
      <w:r>
        <w:rPr>
          <w:rFonts w:hint="eastAsia" w:ascii="仿宋" w:hAnsi="仿宋" w:eastAsia="仿宋" w:cs="仿宋"/>
          <w:strike w:val="0"/>
          <w:dstrike w:val="0"/>
          <w:color w:val="auto"/>
          <w:sz w:val="28"/>
          <w:szCs w:val="28"/>
          <w:highlight w:val="none"/>
        </w:rPr>
        <w:t>甲方有权部分或全部解除合同并要求乙方赔偿由此造成的损失及甲方因此产生的对第三方的责任。此时甲方可采取必要的补救措施，相关费用由乙方承担。</w:t>
      </w:r>
    </w:p>
    <w:p w14:paraId="6A07AA0E">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lang w:eastAsia="zh-CN"/>
        </w:rPr>
        <w:t>（</w:t>
      </w:r>
      <w:r>
        <w:rPr>
          <w:rFonts w:hint="eastAsia" w:ascii="仿宋" w:hAnsi="仿宋" w:eastAsia="仿宋" w:cs="仿宋"/>
          <w:strike w:val="0"/>
          <w:dstrike w:val="0"/>
          <w:color w:val="auto"/>
          <w:sz w:val="28"/>
          <w:szCs w:val="28"/>
          <w:highlight w:val="none"/>
        </w:rPr>
        <w:t>6</w:t>
      </w:r>
      <w:r>
        <w:rPr>
          <w:rFonts w:hint="eastAsia" w:ascii="仿宋" w:hAnsi="仿宋" w:eastAsia="仿宋" w:cs="仿宋"/>
          <w:strike w:val="0"/>
          <w:dstrike w:val="0"/>
          <w:color w:val="auto"/>
          <w:sz w:val="28"/>
          <w:szCs w:val="28"/>
          <w:highlight w:val="none"/>
          <w:lang w:eastAsia="zh-CN"/>
        </w:rPr>
        <w:t>）</w:t>
      </w:r>
      <w:r>
        <w:rPr>
          <w:rFonts w:hint="eastAsia" w:ascii="仿宋" w:hAnsi="仿宋" w:eastAsia="仿宋" w:cs="仿宋"/>
          <w:strike w:val="0"/>
          <w:dstrike w:val="0"/>
          <w:color w:val="auto"/>
          <w:sz w:val="28"/>
          <w:szCs w:val="28"/>
          <w:highlight w:val="none"/>
        </w:rPr>
        <w:t>此外，上述情形下甲方为采取必要的补救措施或因防止损失扩大而支出的合理费用应由乙方承担。</w:t>
      </w:r>
    </w:p>
    <w:p w14:paraId="49E8BB25">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lang w:val="en-US" w:eastAsia="zh-CN"/>
        </w:rPr>
        <w:t>3</w:t>
      </w:r>
      <w:r>
        <w:rPr>
          <w:rFonts w:hint="eastAsia" w:ascii="仿宋" w:hAnsi="仿宋" w:eastAsia="仿宋" w:cs="仿宋"/>
          <w:strike w:val="0"/>
          <w:dstrike w:val="0"/>
          <w:color w:val="auto"/>
          <w:sz w:val="28"/>
          <w:szCs w:val="28"/>
          <w:highlight w:val="none"/>
        </w:rPr>
        <w:t>.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14:paraId="5A6005FA">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lang w:val="en-US" w:eastAsia="zh-CN"/>
        </w:rPr>
        <w:t>4</w:t>
      </w:r>
      <w:r>
        <w:rPr>
          <w:rFonts w:hint="eastAsia" w:ascii="仿宋" w:hAnsi="仿宋" w:eastAsia="仿宋" w:cs="仿宋"/>
          <w:strike w:val="0"/>
          <w:dstrike w:val="0"/>
          <w:color w:val="auto"/>
          <w:sz w:val="28"/>
          <w:szCs w:val="28"/>
          <w:highlight w:val="none"/>
        </w:rPr>
        <w:t>.延期交货或延期付款的违约责任：如乙方延期交货或甲方延期付款，每逾期一天，违约方应按延期交货所折合的金额或延期付款金额的比例（详见合同条款专用部分）向对方支付违约金，但该违约金累计不得超过合同总金额的一定比例（详见合同条款专用部分）；上述逾期超过一定时间（详见合同条款专用部分）且成套集成的货物已交货套数未达合同约定套数90%的以及单套货物未能全部交足的，或非成套、非集成的货物已交货件数未达合同约定件数90%的，守约方有权解除合同，并要求违约方赔偿由此造成的损失。上述逾期超过20天但成套集成的货物已交货套数已达合同约定套数90%的，或非成套、非集成的货物已交货件数已达合同约定件数90%的，守约方不得要求解除合同已经履行的部分只有权决定解除尚未履行的部分，同时守约方有权要求违约方每逾期一日按合同总价款千分之三支付违约金，违约金累计计算。</w:t>
      </w:r>
    </w:p>
    <w:p w14:paraId="669B5BEF">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lang w:val="en-US" w:eastAsia="zh-CN"/>
        </w:rPr>
        <w:t>5</w:t>
      </w:r>
      <w:r>
        <w:rPr>
          <w:rFonts w:hint="eastAsia" w:ascii="仿宋" w:hAnsi="仿宋" w:eastAsia="仿宋" w:cs="仿宋"/>
          <w:strike w:val="0"/>
          <w:dstrike w:val="0"/>
          <w:color w:val="auto"/>
          <w:sz w:val="28"/>
          <w:szCs w:val="28"/>
          <w:highlight w:val="none"/>
        </w:rPr>
        <w:t>.其它违约责任</w:t>
      </w:r>
    </w:p>
    <w:p w14:paraId="7E09E374">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（1）如任何一方无故解除合同或有违反本合同规定的任何情形均属于违约行为，违约方应就每一单项违约向对方支付合同总金额一定比例的违约金，具体比例见合同条款专用部分。</w:t>
      </w:r>
    </w:p>
    <w:p w14:paraId="32AC64EE">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2）若货物为假冒伪劣产品或其中包括该类情形的零、部件，乙方应按照合同总金额的2倍向甲方支付惩罚性赔偿金，若该赔偿未达到给甲方造成损失的2倍，则乙方应当支付给甲方造成损失的2倍的惩罚性赔偿金，且并不当然免除其依法应受的其它处罚。</w:t>
      </w:r>
    </w:p>
    <w:p w14:paraId="3D47F58C">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（3）如乙方在合同规定的交货日期后10天内仍未能交货，则视为乙方不能交货，甲方有权解除合同，乙方若已经收取了甲方的定金则同时还应双倍返还已收取的定金。</w:t>
      </w:r>
    </w:p>
    <w:p w14:paraId="70F7C10D">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lang w:val="en-US" w:eastAsia="zh-CN"/>
        </w:rPr>
        <w:t>6</w:t>
      </w:r>
      <w:r>
        <w:rPr>
          <w:rFonts w:hint="eastAsia" w:ascii="仿宋" w:hAnsi="仿宋" w:eastAsia="仿宋" w:cs="仿宋"/>
          <w:strike w:val="0"/>
          <w:dstrike w:val="0"/>
          <w:color w:val="auto"/>
          <w:sz w:val="28"/>
          <w:szCs w:val="28"/>
          <w:highlight w:val="none"/>
        </w:rPr>
        <w:t>.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当构成严重违约时，对方可以单方面决定解除或终止合同履行，违约方同时还应当承担违约或赔偿责任。</w:t>
      </w:r>
    </w:p>
    <w:p w14:paraId="1272F9DB">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lang w:val="en-US" w:eastAsia="zh-CN"/>
        </w:rPr>
        <w:t>7</w:t>
      </w:r>
      <w:r>
        <w:rPr>
          <w:rFonts w:hint="eastAsia" w:ascii="仿宋" w:hAnsi="仿宋" w:eastAsia="仿宋" w:cs="仿宋"/>
          <w:strike w:val="0"/>
          <w:dstrike w:val="0"/>
          <w:color w:val="auto"/>
          <w:sz w:val="28"/>
          <w:szCs w:val="28"/>
          <w:highlight w:val="none"/>
        </w:rPr>
        <w:t>.以上各项交付的违约金并不影响违约方履行合同的各项义务。</w:t>
      </w:r>
    </w:p>
    <w:p w14:paraId="350559F3">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lang w:val="en-US" w:eastAsia="zh-CN"/>
        </w:rPr>
        <w:t>8</w:t>
      </w:r>
      <w:r>
        <w:rPr>
          <w:rFonts w:hint="eastAsia" w:ascii="仿宋" w:hAnsi="仿宋" w:eastAsia="仿宋" w:cs="仿宋"/>
          <w:strike w:val="0"/>
          <w:dstrike w:val="0"/>
          <w:color w:val="auto"/>
          <w:sz w:val="28"/>
          <w:szCs w:val="28"/>
          <w:highlight w:val="none"/>
        </w:rPr>
        <w:t>.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14:paraId="0CFF390F">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lang w:val="en-US" w:eastAsia="zh-CN"/>
        </w:rPr>
        <w:t>9</w:t>
      </w:r>
      <w:r>
        <w:rPr>
          <w:rFonts w:hint="eastAsia" w:ascii="仿宋" w:hAnsi="仿宋" w:eastAsia="仿宋" w:cs="仿宋"/>
          <w:strike w:val="0"/>
          <w:dstrike w:val="0"/>
          <w:color w:val="auto"/>
          <w:sz w:val="28"/>
          <w:szCs w:val="28"/>
          <w:highlight w:val="none"/>
        </w:rPr>
        <w:t>.本次采购的合同项下的任何合同、文件等均应当符合有关环保、知识产权及其他法律法规的规定，包括童工禁用、劳动保护待遇等法律规定。投标人或中标供应商或乙方或乙方代理商等均已清楚本次政府采购招标中的政府或其部门、采购代理机构、采购人或使用人等，均已尽声明、提示、审慎核查等注意义务及相关责任，若仍发生任何相关违反法律、法规之情形均属投标人或中标供应商或乙方或乙方代理商等单方面之因素、原因、责任。投标人或中标供应商或乙方或乙方代理商等在相关的投标活动中、合同的签订及履行过程中，其投标或签署、履行合同均意味着其已承诺，任何情况下，均将严格遵守法律、法规，并且应当独立承担全部及任何法律责任，包括对采购代理机构、采购人、甲方、最终用户或任何第三方的民事侵权赔偿责任。上述该等责任同时亦均属严重违约责任。</w:t>
      </w:r>
    </w:p>
    <w:p w14:paraId="74842971">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b w:val="0"/>
          <w:bCs w:val="0"/>
          <w:strike w:val="0"/>
          <w:dstrike w:val="0"/>
          <w:color w:val="auto"/>
          <w:sz w:val="28"/>
          <w:szCs w:val="28"/>
          <w:highlight w:val="none"/>
        </w:rPr>
      </w:pPr>
      <w:r>
        <w:rPr>
          <w:rFonts w:hint="eastAsia" w:ascii="仿宋" w:hAnsi="仿宋" w:eastAsia="仿宋" w:cs="仿宋"/>
          <w:b w:val="0"/>
          <w:bCs w:val="0"/>
          <w:strike w:val="0"/>
          <w:dstrike w:val="0"/>
          <w:color w:val="auto"/>
          <w:sz w:val="28"/>
          <w:szCs w:val="28"/>
          <w:highlight w:val="none"/>
          <w:lang w:eastAsia="zh-CN"/>
        </w:rPr>
        <w:t>十二、</w:t>
      </w:r>
      <w:r>
        <w:rPr>
          <w:rFonts w:hint="eastAsia" w:ascii="仿宋" w:hAnsi="仿宋" w:eastAsia="仿宋" w:cs="仿宋"/>
          <w:b w:val="0"/>
          <w:bCs w:val="0"/>
          <w:strike w:val="0"/>
          <w:dstrike w:val="0"/>
          <w:color w:val="auto"/>
          <w:sz w:val="28"/>
          <w:szCs w:val="28"/>
          <w:highlight w:val="none"/>
        </w:rPr>
        <w:t>不可抗力</w:t>
      </w:r>
    </w:p>
    <w:p w14:paraId="3DC0F456">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1.不可抗力指下列事件：战争、动乱、瘟疫、严重火灾、洪水、地震、风暴或其他自然灾害，以及本合同各方不可预见、不可防止并不能避免或克服的一切其他因素及事件。</w:t>
      </w:r>
    </w:p>
    <w:p w14:paraId="4255F528">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作出的公证证明。</w:t>
      </w:r>
    </w:p>
    <w:p w14:paraId="46AFAA98">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14:paraId="283B08F5">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4.合同各方应根据不可抗力对本合同履行的影响程度，协商确定是否终止本合同，或是继续履行本合同。</w:t>
      </w:r>
    </w:p>
    <w:p w14:paraId="2D93E75E">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b w:val="0"/>
          <w:bCs w:val="0"/>
          <w:strike w:val="0"/>
          <w:dstrike w:val="0"/>
          <w:color w:val="auto"/>
          <w:sz w:val="28"/>
          <w:szCs w:val="28"/>
          <w:highlight w:val="none"/>
        </w:rPr>
      </w:pPr>
      <w:r>
        <w:rPr>
          <w:rFonts w:hint="eastAsia" w:ascii="仿宋" w:hAnsi="仿宋" w:eastAsia="仿宋" w:cs="仿宋"/>
          <w:b w:val="0"/>
          <w:bCs w:val="0"/>
          <w:strike w:val="0"/>
          <w:dstrike w:val="0"/>
          <w:color w:val="auto"/>
          <w:sz w:val="28"/>
          <w:szCs w:val="28"/>
          <w:highlight w:val="none"/>
          <w:lang w:eastAsia="zh-CN"/>
        </w:rPr>
        <w:t>十三、</w:t>
      </w:r>
      <w:r>
        <w:rPr>
          <w:rFonts w:hint="eastAsia" w:ascii="仿宋" w:hAnsi="仿宋" w:eastAsia="仿宋" w:cs="仿宋"/>
          <w:b w:val="0"/>
          <w:bCs w:val="0"/>
          <w:strike w:val="0"/>
          <w:dstrike w:val="0"/>
          <w:color w:val="auto"/>
          <w:sz w:val="28"/>
          <w:szCs w:val="28"/>
          <w:highlight w:val="none"/>
        </w:rPr>
        <w:t>联系方式</w:t>
      </w:r>
    </w:p>
    <w:p w14:paraId="220F3AFC">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p>
    <w:p w14:paraId="39A1763F">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2.合同双方发出的与本合同有关的通知或回复均应发至合同条款专用部分中的通讯地址，付款或收款应使用合同条款专用部分中的帐号，一方变更通讯地址或帐号，应自变更之日起三个工作日内，将变更后的地址通知对方。变更方不履行通知义务的，应对此造成的一切后果承担法律责任。</w:t>
      </w:r>
    </w:p>
    <w:p w14:paraId="1E3C2C4F">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3.上述发出通知、回复的费用由发出一方承担。</w:t>
      </w:r>
    </w:p>
    <w:p w14:paraId="203BDB54">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b w:val="0"/>
          <w:bCs w:val="0"/>
          <w:strike w:val="0"/>
          <w:dstrike w:val="0"/>
          <w:color w:val="auto"/>
          <w:sz w:val="28"/>
          <w:szCs w:val="28"/>
          <w:highlight w:val="none"/>
        </w:rPr>
      </w:pPr>
      <w:r>
        <w:rPr>
          <w:rFonts w:hint="eastAsia" w:ascii="仿宋" w:hAnsi="仿宋" w:eastAsia="仿宋" w:cs="仿宋"/>
          <w:b w:val="0"/>
          <w:bCs w:val="0"/>
          <w:strike w:val="0"/>
          <w:dstrike w:val="0"/>
          <w:color w:val="auto"/>
          <w:sz w:val="28"/>
          <w:szCs w:val="28"/>
          <w:highlight w:val="none"/>
          <w:lang w:eastAsia="zh-CN"/>
        </w:rPr>
        <w:t>十四、</w:t>
      </w:r>
      <w:r>
        <w:rPr>
          <w:rFonts w:hint="eastAsia" w:ascii="仿宋" w:hAnsi="仿宋" w:eastAsia="仿宋" w:cs="仿宋"/>
          <w:b w:val="0"/>
          <w:bCs w:val="0"/>
          <w:strike w:val="0"/>
          <w:dstrike w:val="0"/>
          <w:color w:val="auto"/>
          <w:sz w:val="28"/>
          <w:szCs w:val="28"/>
          <w:highlight w:val="none"/>
        </w:rPr>
        <w:t>保密条款</w:t>
      </w:r>
    </w:p>
    <w:p w14:paraId="41564F1A">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1.任何一方对其获知的本合同及附件中其他各方的商业秘密和国家秘密负有保密义务。</w:t>
      </w:r>
    </w:p>
    <w:p w14:paraId="6D0A39D8">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2.在下列情形下：当发布中标公告和其它公告时，当国家机关调查、审查、审计时，以及其他符合法律规定的情形下，无须事先征求投标人/中标供应商同意而可以披露关于采购过程、合同文本、签署情况的资料、投标人/中标供应商的名称及地址、采购内容的有关信息以及补充条款等，但应当在合理的必要范围内。对任何已经公布过的内容或与之内容相同的资料，以及投标人/中标供应商已经泄露或公开的，无须再承担保密责任。</w:t>
      </w:r>
    </w:p>
    <w:p w14:paraId="2F2ADCD8">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3.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14:paraId="1455ACF2">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b w:val="0"/>
          <w:bCs w:val="0"/>
          <w:strike w:val="0"/>
          <w:dstrike w:val="0"/>
          <w:color w:val="auto"/>
          <w:sz w:val="28"/>
          <w:szCs w:val="28"/>
          <w:highlight w:val="none"/>
        </w:rPr>
      </w:pPr>
      <w:r>
        <w:rPr>
          <w:rFonts w:hint="eastAsia" w:ascii="仿宋" w:hAnsi="仿宋" w:eastAsia="仿宋" w:cs="仿宋"/>
          <w:b w:val="0"/>
          <w:bCs w:val="0"/>
          <w:strike w:val="0"/>
          <w:dstrike w:val="0"/>
          <w:color w:val="auto"/>
          <w:sz w:val="28"/>
          <w:szCs w:val="28"/>
          <w:highlight w:val="none"/>
          <w:lang w:eastAsia="zh-CN"/>
        </w:rPr>
        <w:t>十五、</w:t>
      </w:r>
      <w:r>
        <w:rPr>
          <w:rFonts w:hint="eastAsia" w:ascii="仿宋" w:hAnsi="仿宋" w:eastAsia="仿宋" w:cs="仿宋"/>
          <w:b w:val="0"/>
          <w:bCs w:val="0"/>
          <w:strike w:val="0"/>
          <w:dstrike w:val="0"/>
          <w:color w:val="auto"/>
          <w:sz w:val="28"/>
          <w:szCs w:val="28"/>
          <w:highlight w:val="none"/>
        </w:rPr>
        <w:t>合同的解释和法律适用</w:t>
      </w:r>
    </w:p>
    <w:p w14:paraId="0A128DB8">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1.任何一方对本合同及其附件的解释均应遵循诚实信用原则,依照本合同签订时有效的中国法律、法规以及通常的理解进行。</w:t>
      </w:r>
    </w:p>
    <w:p w14:paraId="4B47AE13">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2.本合同标题仅供查阅方便，并非对本合同的诠释或解释；本合同中以日表述的时间期限均指自然日。</w:t>
      </w:r>
    </w:p>
    <w:p w14:paraId="08CCF556">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3.对本合同的任何解释均应以书面作出。</w:t>
      </w:r>
    </w:p>
    <w:p w14:paraId="61406BEC">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4.本合同及附件的订立、效力、解释、履行、争议的解决等适用本合同签订时有效的中华人民共和国法律、法规的有关规定。</w:t>
      </w:r>
    </w:p>
    <w:p w14:paraId="4AD04C5F">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b w:val="0"/>
          <w:bCs w:val="0"/>
          <w:strike w:val="0"/>
          <w:dstrike w:val="0"/>
          <w:color w:val="auto"/>
          <w:sz w:val="28"/>
          <w:szCs w:val="28"/>
          <w:highlight w:val="none"/>
        </w:rPr>
      </w:pPr>
      <w:r>
        <w:rPr>
          <w:rFonts w:hint="eastAsia" w:ascii="仿宋" w:hAnsi="仿宋" w:eastAsia="仿宋" w:cs="仿宋"/>
          <w:b w:val="0"/>
          <w:bCs w:val="0"/>
          <w:strike w:val="0"/>
          <w:dstrike w:val="0"/>
          <w:color w:val="auto"/>
          <w:sz w:val="28"/>
          <w:szCs w:val="28"/>
          <w:highlight w:val="none"/>
          <w:lang w:eastAsia="zh-CN"/>
        </w:rPr>
        <w:t>十六、</w:t>
      </w:r>
      <w:r>
        <w:rPr>
          <w:rFonts w:hint="eastAsia" w:ascii="仿宋" w:hAnsi="仿宋" w:eastAsia="仿宋" w:cs="仿宋"/>
          <w:b w:val="0"/>
          <w:bCs w:val="0"/>
          <w:strike w:val="0"/>
          <w:dstrike w:val="0"/>
          <w:color w:val="auto"/>
          <w:sz w:val="28"/>
          <w:szCs w:val="28"/>
          <w:highlight w:val="none"/>
        </w:rPr>
        <w:t>合同的终止</w:t>
      </w:r>
    </w:p>
    <w:p w14:paraId="298A3208">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1.本合同因下列原因而终止：</w:t>
      </w:r>
    </w:p>
    <w:p w14:paraId="78588775">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lang w:eastAsia="zh-CN"/>
        </w:rPr>
        <w:t>（</w:t>
      </w:r>
      <w:r>
        <w:rPr>
          <w:rFonts w:hint="eastAsia" w:ascii="仿宋" w:hAnsi="仿宋" w:eastAsia="仿宋" w:cs="仿宋"/>
          <w:strike w:val="0"/>
          <w:dstrike w:val="0"/>
          <w:color w:val="auto"/>
          <w:sz w:val="28"/>
          <w:szCs w:val="28"/>
          <w:highlight w:val="none"/>
        </w:rPr>
        <w:t>1</w:t>
      </w:r>
      <w:r>
        <w:rPr>
          <w:rFonts w:hint="eastAsia" w:ascii="仿宋" w:hAnsi="仿宋" w:eastAsia="仿宋" w:cs="仿宋"/>
          <w:strike w:val="0"/>
          <w:dstrike w:val="0"/>
          <w:color w:val="auto"/>
          <w:sz w:val="28"/>
          <w:szCs w:val="28"/>
          <w:highlight w:val="none"/>
          <w:lang w:eastAsia="zh-CN"/>
        </w:rPr>
        <w:t>）</w:t>
      </w:r>
      <w:r>
        <w:rPr>
          <w:rFonts w:hint="eastAsia" w:ascii="仿宋" w:hAnsi="仿宋" w:eastAsia="仿宋" w:cs="仿宋"/>
          <w:strike w:val="0"/>
          <w:dstrike w:val="0"/>
          <w:color w:val="auto"/>
          <w:sz w:val="28"/>
          <w:szCs w:val="28"/>
          <w:highlight w:val="none"/>
        </w:rPr>
        <w:t>本合同正常履行完毕；</w:t>
      </w:r>
    </w:p>
    <w:p w14:paraId="64CFD53F">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lang w:eastAsia="zh-CN"/>
        </w:rPr>
        <w:t>（</w:t>
      </w:r>
      <w:r>
        <w:rPr>
          <w:rFonts w:hint="eastAsia" w:ascii="仿宋" w:hAnsi="仿宋" w:eastAsia="仿宋" w:cs="仿宋"/>
          <w:strike w:val="0"/>
          <w:dstrike w:val="0"/>
          <w:color w:val="auto"/>
          <w:sz w:val="28"/>
          <w:szCs w:val="28"/>
          <w:highlight w:val="none"/>
        </w:rPr>
        <w:t>2</w:t>
      </w:r>
      <w:r>
        <w:rPr>
          <w:rFonts w:hint="eastAsia" w:ascii="仿宋" w:hAnsi="仿宋" w:eastAsia="仿宋" w:cs="仿宋"/>
          <w:strike w:val="0"/>
          <w:dstrike w:val="0"/>
          <w:color w:val="auto"/>
          <w:sz w:val="28"/>
          <w:szCs w:val="28"/>
          <w:highlight w:val="none"/>
          <w:lang w:eastAsia="zh-CN"/>
        </w:rPr>
        <w:t>）</w:t>
      </w:r>
      <w:r>
        <w:rPr>
          <w:rFonts w:hint="eastAsia" w:ascii="仿宋" w:hAnsi="仿宋" w:eastAsia="仿宋" w:cs="仿宋"/>
          <w:strike w:val="0"/>
          <w:dstrike w:val="0"/>
          <w:color w:val="auto"/>
          <w:sz w:val="28"/>
          <w:szCs w:val="28"/>
          <w:highlight w:val="none"/>
        </w:rPr>
        <w:t>合同双方协议终止本合同的履行；</w:t>
      </w:r>
    </w:p>
    <w:p w14:paraId="17C721FE">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lang w:eastAsia="zh-CN"/>
        </w:rPr>
        <w:t>（</w:t>
      </w:r>
      <w:r>
        <w:rPr>
          <w:rFonts w:hint="eastAsia" w:ascii="仿宋" w:hAnsi="仿宋" w:eastAsia="仿宋" w:cs="仿宋"/>
          <w:strike w:val="0"/>
          <w:dstrike w:val="0"/>
          <w:color w:val="auto"/>
          <w:sz w:val="28"/>
          <w:szCs w:val="28"/>
          <w:highlight w:val="none"/>
        </w:rPr>
        <w:t>3</w:t>
      </w:r>
      <w:r>
        <w:rPr>
          <w:rFonts w:hint="eastAsia" w:ascii="仿宋" w:hAnsi="仿宋" w:eastAsia="仿宋" w:cs="仿宋"/>
          <w:strike w:val="0"/>
          <w:dstrike w:val="0"/>
          <w:color w:val="auto"/>
          <w:sz w:val="28"/>
          <w:szCs w:val="28"/>
          <w:highlight w:val="none"/>
          <w:lang w:eastAsia="zh-CN"/>
        </w:rPr>
        <w:t>）</w:t>
      </w:r>
      <w:r>
        <w:rPr>
          <w:rFonts w:hint="eastAsia" w:ascii="仿宋" w:hAnsi="仿宋" w:eastAsia="仿宋" w:cs="仿宋"/>
          <w:strike w:val="0"/>
          <w:dstrike w:val="0"/>
          <w:color w:val="auto"/>
          <w:sz w:val="28"/>
          <w:szCs w:val="28"/>
          <w:highlight w:val="none"/>
        </w:rPr>
        <w:t>不可抗力事件导致本合同无法履行或履行不必要；</w:t>
      </w:r>
    </w:p>
    <w:p w14:paraId="0EF05238">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lang w:eastAsia="zh-CN"/>
        </w:rPr>
        <w:t>（</w:t>
      </w:r>
      <w:r>
        <w:rPr>
          <w:rFonts w:hint="eastAsia" w:ascii="仿宋" w:hAnsi="仿宋" w:eastAsia="仿宋" w:cs="仿宋"/>
          <w:strike w:val="0"/>
          <w:dstrike w:val="0"/>
          <w:color w:val="auto"/>
          <w:sz w:val="28"/>
          <w:szCs w:val="28"/>
          <w:highlight w:val="none"/>
        </w:rPr>
        <w:t>4</w:t>
      </w:r>
      <w:r>
        <w:rPr>
          <w:rFonts w:hint="eastAsia" w:ascii="仿宋" w:hAnsi="仿宋" w:eastAsia="仿宋" w:cs="仿宋"/>
          <w:strike w:val="0"/>
          <w:dstrike w:val="0"/>
          <w:color w:val="auto"/>
          <w:sz w:val="28"/>
          <w:szCs w:val="28"/>
          <w:highlight w:val="none"/>
          <w:lang w:eastAsia="zh-CN"/>
        </w:rPr>
        <w:t>）</w:t>
      </w:r>
      <w:r>
        <w:rPr>
          <w:rFonts w:hint="eastAsia" w:ascii="仿宋" w:hAnsi="仿宋" w:eastAsia="仿宋" w:cs="仿宋"/>
          <w:strike w:val="0"/>
          <w:dstrike w:val="0"/>
          <w:color w:val="auto"/>
          <w:sz w:val="28"/>
          <w:szCs w:val="28"/>
          <w:highlight w:val="none"/>
        </w:rPr>
        <w:t>任何一方行使解除权，解除本合同。</w:t>
      </w:r>
    </w:p>
    <w:p w14:paraId="0DC767F7">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2.对本合同终止有过错的一方应赔偿另一方因合同终止而受到的损失。对合同终止双方均无过错的，则各自承担所受到的损失。</w:t>
      </w:r>
    </w:p>
    <w:p w14:paraId="5ECDA4CC">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b w:val="0"/>
          <w:bCs w:val="0"/>
          <w:strike w:val="0"/>
          <w:dstrike w:val="0"/>
          <w:color w:val="auto"/>
          <w:sz w:val="28"/>
          <w:szCs w:val="28"/>
          <w:highlight w:val="none"/>
        </w:rPr>
      </w:pPr>
      <w:r>
        <w:rPr>
          <w:rFonts w:hint="eastAsia" w:ascii="仿宋" w:hAnsi="仿宋" w:eastAsia="仿宋" w:cs="仿宋"/>
          <w:b w:val="0"/>
          <w:bCs w:val="0"/>
          <w:strike w:val="0"/>
          <w:dstrike w:val="0"/>
          <w:color w:val="auto"/>
          <w:sz w:val="28"/>
          <w:szCs w:val="28"/>
          <w:highlight w:val="none"/>
          <w:lang w:eastAsia="zh-CN"/>
        </w:rPr>
        <w:t>十七、</w:t>
      </w:r>
      <w:r>
        <w:rPr>
          <w:rFonts w:hint="eastAsia" w:ascii="仿宋" w:hAnsi="仿宋" w:eastAsia="仿宋" w:cs="仿宋"/>
          <w:b w:val="0"/>
          <w:bCs w:val="0"/>
          <w:strike w:val="0"/>
          <w:dstrike w:val="0"/>
          <w:color w:val="auto"/>
          <w:sz w:val="28"/>
          <w:szCs w:val="28"/>
          <w:highlight w:val="none"/>
        </w:rPr>
        <w:t>法律适用</w:t>
      </w:r>
    </w:p>
    <w:p w14:paraId="0C7D6F37">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1.本合同及附件的订立、效力、解释、履行、争议的解决等适用本合同签订时有效的中华人民共和国法律、法规的有关规定。</w:t>
      </w:r>
    </w:p>
    <w:p w14:paraId="39729337">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2.在本合同履行期间，因中国法律、法规、政策的变化致使本合同的部分条款相冲突、无效或失去可强制执行效力时，双方同意将密切合作，尽快修改本合同中相冲突或无效或失去强制执行效力的有关条款。</w:t>
      </w:r>
    </w:p>
    <w:p w14:paraId="659ED52F">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b w:val="0"/>
          <w:bCs w:val="0"/>
          <w:strike w:val="0"/>
          <w:dstrike w:val="0"/>
          <w:color w:val="auto"/>
          <w:sz w:val="28"/>
          <w:szCs w:val="28"/>
          <w:highlight w:val="none"/>
        </w:rPr>
      </w:pPr>
      <w:r>
        <w:rPr>
          <w:rFonts w:hint="eastAsia" w:ascii="仿宋" w:hAnsi="仿宋" w:eastAsia="仿宋" w:cs="仿宋"/>
          <w:b w:val="0"/>
          <w:bCs w:val="0"/>
          <w:strike w:val="0"/>
          <w:dstrike w:val="0"/>
          <w:color w:val="auto"/>
          <w:sz w:val="28"/>
          <w:szCs w:val="28"/>
          <w:highlight w:val="none"/>
          <w:lang w:eastAsia="zh-CN"/>
        </w:rPr>
        <w:t>十八、</w:t>
      </w:r>
      <w:r>
        <w:rPr>
          <w:rFonts w:hint="eastAsia" w:ascii="仿宋" w:hAnsi="仿宋" w:eastAsia="仿宋" w:cs="仿宋"/>
          <w:b w:val="0"/>
          <w:bCs w:val="0"/>
          <w:strike w:val="0"/>
          <w:dstrike w:val="0"/>
          <w:color w:val="auto"/>
          <w:sz w:val="28"/>
          <w:szCs w:val="28"/>
          <w:highlight w:val="none"/>
        </w:rPr>
        <w:t>权利的保留</w:t>
      </w:r>
    </w:p>
    <w:p w14:paraId="3EBF53D5">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14:paraId="39849272">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14:paraId="280F115E">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b w:val="0"/>
          <w:bCs w:val="0"/>
          <w:strike w:val="0"/>
          <w:dstrike w:val="0"/>
          <w:color w:val="auto"/>
          <w:sz w:val="28"/>
          <w:szCs w:val="28"/>
          <w:highlight w:val="none"/>
        </w:rPr>
      </w:pPr>
      <w:r>
        <w:rPr>
          <w:rFonts w:hint="eastAsia" w:ascii="仿宋" w:hAnsi="仿宋" w:eastAsia="仿宋" w:cs="仿宋"/>
          <w:b w:val="0"/>
          <w:bCs w:val="0"/>
          <w:strike w:val="0"/>
          <w:dstrike w:val="0"/>
          <w:color w:val="auto"/>
          <w:sz w:val="28"/>
          <w:szCs w:val="28"/>
          <w:highlight w:val="none"/>
          <w:lang w:eastAsia="zh-CN"/>
        </w:rPr>
        <w:t>十九、</w:t>
      </w:r>
      <w:r>
        <w:rPr>
          <w:rFonts w:hint="eastAsia" w:ascii="仿宋" w:hAnsi="仿宋" w:eastAsia="仿宋" w:cs="仿宋"/>
          <w:b w:val="0"/>
          <w:bCs w:val="0"/>
          <w:strike w:val="0"/>
          <w:dstrike w:val="0"/>
          <w:color w:val="auto"/>
          <w:sz w:val="28"/>
          <w:szCs w:val="28"/>
          <w:highlight w:val="none"/>
        </w:rPr>
        <w:t>争议的解决</w:t>
      </w:r>
    </w:p>
    <w:p w14:paraId="7ED285E8">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1.合同双方应通过友好协商解决因解释</w:t>
      </w:r>
      <w:r>
        <w:rPr>
          <w:rFonts w:hint="eastAsia" w:ascii="仿宋" w:hAnsi="仿宋" w:eastAsia="仿宋" w:cs="仿宋"/>
          <w:strike w:val="0"/>
          <w:dstrike w:val="0"/>
          <w:color w:val="auto"/>
          <w:sz w:val="28"/>
          <w:szCs w:val="28"/>
          <w:highlight w:val="none"/>
          <w:lang w:eastAsia="zh-CN"/>
        </w:rPr>
        <w:t>、</w:t>
      </w:r>
      <w:r>
        <w:rPr>
          <w:rFonts w:hint="eastAsia" w:ascii="仿宋" w:hAnsi="仿宋" w:eastAsia="仿宋" w:cs="仿宋"/>
          <w:strike w:val="0"/>
          <w:dstrike w:val="0"/>
          <w:color w:val="auto"/>
          <w:sz w:val="28"/>
          <w:szCs w:val="28"/>
          <w:highlight w:val="none"/>
        </w:rPr>
        <w:t>执行本合同所发生的和本合同有关的一切争议。如果经协商不能达成协议，则双方同意：</w:t>
      </w:r>
    </w:p>
    <w:p w14:paraId="0922C7F6">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lang w:eastAsia="zh-CN"/>
        </w:rPr>
        <w:t>（</w:t>
      </w:r>
      <w:r>
        <w:rPr>
          <w:rFonts w:hint="eastAsia" w:ascii="仿宋" w:hAnsi="仿宋" w:eastAsia="仿宋" w:cs="仿宋"/>
          <w:strike w:val="0"/>
          <w:dstrike w:val="0"/>
          <w:color w:val="auto"/>
          <w:sz w:val="28"/>
          <w:szCs w:val="28"/>
          <w:highlight w:val="none"/>
        </w:rPr>
        <w:t>1</w:t>
      </w:r>
      <w:r>
        <w:rPr>
          <w:rFonts w:hint="eastAsia" w:ascii="仿宋" w:hAnsi="仿宋" w:eastAsia="仿宋" w:cs="仿宋"/>
          <w:strike w:val="0"/>
          <w:dstrike w:val="0"/>
          <w:color w:val="auto"/>
          <w:sz w:val="28"/>
          <w:szCs w:val="28"/>
          <w:highlight w:val="none"/>
          <w:lang w:eastAsia="zh-CN"/>
        </w:rPr>
        <w:t>）</w:t>
      </w:r>
      <w:r>
        <w:rPr>
          <w:rFonts w:hint="eastAsia" w:ascii="仿宋" w:hAnsi="仿宋" w:eastAsia="仿宋" w:cs="仿宋"/>
          <w:strike w:val="0"/>
          <w:dstrike w:val="0"/>
          <w:color w:val="auto"/>
          <w:sz w:val="28"/>
          <w:szCs w:val="28"/>
          <w:highlight w:val="none"/>
        </w:rPr>
        <w:t>在甲方住所地有管辖权的人民法院提起诉讼；</w:t>
      </w:r>
    </w:p>
    <w:p w14:paraId="0C49332A">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lang w:eastAsia="zh-CN"/>
        </w:rPr>
        <w:t>（</w:t>
      </w:r>
      <w:r>
        <w:rPr>
          <w:rFonts w:hint="eastAsia" w:ascii="仿宋" w:hAnsi="仿宋" w:eastAsia="仿宋" w:cs="仿宋"/>
          <w:strike w:val="0"/>
          <w:dstrike w:val="0"/>
          <w:color w:val="auto"/>
          <w:sz w:val="28"/>
          <w:szCs w:val="28"/>
          <w:highlight w:val="none"/>
        </w:rPr>
        <w:t>2</w:t>
      </w:r>
      <w:r>
        <w:rPr>
          <w:rFonts w:hint="eastAsia" w:ascii="仿宋" w:hAnsi="仿宋" w:eastAsia="仿宋" w:cs="仿宋"/>
          <w:strike w:val="0"/>
          <w:dstrike w:val="0"/>
          <w:color w:val="auto"/>
          <w:sz w:val="28"/>
          <w:szCs w:val="28"/>
          <w:highlight w:val="none"/>
          <w:lang w:eastAsia="zh-CN"/>
        </w:rPr>
        <w:t>）</w:t>
      </w:r>
      <w:r>
        <w:rPr>
          <w:rFonts w:hint="eastAsia" w:ascii="仿宋" w:hAnsi="仿宋" w:eastAsia="仿宋" w:cs="仿宋"/>
          <w:strike w:val="0"/>
          <w:dstrike w:val="0"/>
          <w:color w:val="auto"/>
          <w:sz w:val="28"/>
          <w:szCs w:val="28"/>
          <w:highlight w:val="none"/>
        </w:rPr>
        <w:t>由贸易仲裁委员会根据其现行有效的仲裁程序进行仲裁。仲裁裁决为最终裁决对双方均具有约束力。仲裁费除仲裁机关另有裁决外的应由败诉方承担。</w:t>
      </w:r>
    </w:p>
    <w:p w14:paraId="48D7FA7A">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本项目选择解决方式：见合同条款专用部分。</w:t>
      </w:r>
    </w:p>
    <w:p w14:paraId="0BC081AF">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lang w:val="en-US" w:eastAsia="zh-CN"/>
        </w:rPr>
        <w:t>2</w:t>
      </w:r>
      <w:r>
        <w:rPr>
          <w:rFonts w:hint="eastAsia" w:ascii="仿宋" w:hAnsi="仿宋" w:eastAsia="仿宋" w:cs="仿宋"/>
          <w:strike w:val="0"/>
          <w:dstrike w:val="0"/>
          <w:color w:val="auto"/>
          <w:sz w:val="28"/>
          <w:szCs w:val="28"/>
          <w:highlight w:val="none"/>
        </w:rPr>
        <w:t>.本合同甲、乙双方一致认为，本合同仅属于甲、乙双方之间的协议，任何争议均只应当按照本合同的约定方式处理，任何情形下采购代理机构均不应当成为该等争议的当事人，无论该等仲裁或诉讼均不得针对采购代理机构提起。</w:t>
      </w:r>
    </w:p>
    <w:p w14:paraId="1EDA58C1">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lang w:val="en-US" w:eastAsia="zh-CN"/>
        </w:rPr>
        <w:t>3</w:t>
      </w:r>
      <w:r>
        <w:rPr>
          <w:rFonts w:hint="eastAsia" w:ascii="仿宋" w:hAnsi="仿宋" w:eastAsia="仿宋" w:cs="仿宋"/>
          <w:strike w:val="0"/>
          <w:dstrike w:val="0"/>
          <w:color w:val="auto"/>
          <w:sz w:val="28"/>
          <w:szCs w:val="28"/>
          <w:highlight w:val="none"/>
        </w:rPr>
        <w:t>.在争议解决期间，除了诉讼或仲裁进行过程中正在解决的那部分问题外，合同其余部分应继续履行。</w:t>
      </w:r>
    </w:p>
    <w:p w14:paraId="4C54A883">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b w:val="0"/>
          <w:bCs w:val="0"/>
          <w:strike w:val="0"/>
          <w:dstrike w:val="0"/>
          <w:color w:val="auto"/>
          <w:sz w:val="28"/>
          <w:szCs w:val="28"/>
          <w:highlight w:val="none"/>
        </w:rPr>
      </w:pPr>
      <w:r>
        <w:rPr>
          <w:rFonts w:hint="eastAsia" w:ascii="仿宋" w:hAnsi="仿宋" w:eastAsia="仿宋" w:cs="仿宋"/>
          <w:b w:val="0"/>
          <w:bCs w:val="0"/>
          <w:strike w:val="0"/>
          <w:dstrike w:val="0"/>
          <w:color w:val="auto"/>
          <w:sz w:val="28"/>
          <w:szCs w:val="28"/>
          <w:highlight w:val="none"/>
          <w:lang w:eastAsia="zh-CN"/>
        </w:rPr>
        <w:t>二十、</w:t>
      </w:r>
      <w:r>
        <w:rPr>
          <w:rFonts w:hint="eastAsia" w:ascii="仿宋" w:hAnsi="仿宋" w:eastAsia="仿宋" w:cs="仿宋"/>
          <w:b w:val="0"/>
          <w:bCs w:val="0"/>
          <w:strike w:val="0"/>
          <w:dstrike w:val="0"/>
          <w:color w:val="auto"/>
          <w:sz w:val="28"/>
          <w:szCs w:val="28"/>
          <w:highlight w:val="none"/>
        </w:rPr>
        <w:t>合同的补充、修改和变更</w:t>
      </w:r>
    </w:p>
    <w:p w14:paraId="3F1DBE17">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1.双方协商一致，可以对本合同进行补充、修改或变更。</w:t>
      </w:r>
    </w:p>
    <w:p w14:paraId="73D18525">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2.对本合同的补充、修改或变更必须以书面形式进行，并由乙方自签订补充合同之日起五日内报采购代理机构备案。补充、修改或变更的协议的签署及生效方式与本合同的签署及生效方式相同。</w:t>
      </w:r>
    </w:p>
    <w:p w14:paraId="7097BBD5">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3.招投标文件及其全部条款、双方签订的补充协议以及修改或变更的条款与本合同具有同等法律效力。</w:t>
      </w:r>
    </w:p>
    <w:p w14:paraId="712B6FE0">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b w:val="0"/>
          <w:bCs w:val="0"/>
          <w:strike w:val="0"/>
          <w:dstrike w:val="0"/>
          <w:color w:val="auto"/>
          <w:sz w:val="28"/>
          <w:szCs w:val="28"/>
          <w:highlight w:val="none"/>
        </w:rPr>
      </w:pPr>
      <w:r>
        <w:rPr>
          <w:rFonts w:hint="eastAsia" w:ascii="仿宋" w:hAnsi="仿宋" w:eastAsia="仿宋" w:cs="仿宋"/>
          <w:b w:val="0"/>
          <w:bCs w:val="0"/>
          <w:strike w:val="0"/>
          <w:dstrike w:val="0"/>
          <w:color w:val="auto"/>
          <w:sz w:val="28"/>
          <w:szCs w:val="28"/>
          <w:highlight w:val="none"/>
          <w:lang w:eastAsia="zh-CN"/>
        </w:rPr>
        <w:t>二十一、</w:t>
      </w:r>
      <w:r>
        <w:rPr>
          <w:rFonts w:hint="eastAsia" w:ascii="仿宋" w:hAnsi="仿宋" w:eastAsia="仿宋" w:cs="仿宋"/>
          <w:b w:val="0"/>
          <w:bCs w:val="0"/>
          <w:strike w:val="0"/>
          <w:dstrike w:val="0"/>
          <w:color w:val="auto"/>
          <w:sz w:val="28"/>
          <w:szCs w:val="28"/>
          <w:highlight w:val="none"/>
        </w:rPr>
        <w:t>合同的生效</w:t>
      </w:r>
    </w:p>
    <w:p w14:paraId="54DFC174">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本合同经双方法定代表人（负责人）或授权代表签字并加盖单位公章后且乙方缴纳足额履约保证金之日起生效。</w:t>
      </w:r>
    </w:p>
    <w:p w14:paraId="5FA3DFE8">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b w:val="0"/>
          <w:bCs w:val="0"/>
          <w:strike w:val="0"/>
          <w:dstrike w:val="0"/>
          <w:color w:val="auto"/>
          <w:sz w:val="28"/>
          <w:szCs w:val="28"/>
          <w:highlight w:val="none"/>
        </w:rPr>
      </w:pPr>
      <w:r>
        <w:rPr>
          <w:rFonts w:hint="eastAsia" w:ascii="仿宋" w:hAnsi="仿宋" w:eastAsia="仿宋" w:cs="仿宋"/>
          <w:b w:val="0"/>
          <w:bCs w:val="0"/>
          <w:strike w:val="0"/>
          <w:dstrike w:val="0"/>
          <w:color w:val="auto"/>
          <w:sz w:val="28"/>
          <w:szCs w:val="28"/>
          <w:highlight w:val="none"/>
          <w:lang w:eastAsia="zh-CN"/>
        </w:rPr>
        <w:t>二十二、</w:t>
      </w:r>
      <w:r>
        <w:rPr>
          <w:rFonts w:hint="eastAsia" w:ascii="仿宋" w:hAnsi="仿宋" w:eastAsia="仿宋" w:cs="仿宋"/>
          <w:b w:val="0"/>
          <w:bCs w:val="0"/>
          <w:strike w:val="0"/>
          <w:dstrike w:val="0"/>
          <w:color w:val="auto"/>
          <w:sz w:val="28"/>
          <w:szCs w:val="28"/>
          <w:highlight w:val="none"/>
        </w:rPr>
        <w:t>其它约定事项</w:t>
      </w:r>
    </w:p>
    <w:p w14:paraId="481634E6">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1.本合同中的附件均为本合同不可分割的部分，与本合同具有相同的法律效力。</w:t>
      </w:r>
    </w:p>
    <w:p w14:paraId="672668CC">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2.一方当事人未经另一方事先书面同意，不得将其在合同项下的权利或义务全部或部分转让给第三人，有关分包事项或服务委托等须事先取得采购代理机构书面同意并且须遵守相关法律、法规；有关联合投标须在本次招标允许的情况下并须符合本次招标的全部规定。</w:t>
      </w:r>
    </w:p>
    <w:p w14:paraId="2E67F3B5">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3.本合同正本一式</w:t>
      </w:r>
      <w:r>
        <w:rPr>
          <w:rFonts w:hint="eastAsia" w:ascii="仿宋" w:hAnsi="仿宋" w:eastAsia="仿宋" w:cs="仿宋"/>
          <w:strike w:val="0"/>
          <w:dstrike w:val="0"/>
          <w:color w:val="auto"/>
          <w:sz w:val="28"/>
          <w:szCs w:val="28"/>
          <w:highlight w:val="none"/>
          <w:u w:val="single"/>
        </w:rPr>
        <w:t xml:space="preserve"> </w:t>
      </w:r>
      <w:r>
        <w:rPr>
          <w:rFonts w:hint="eastAsia" w:ascii="仿宋" w:hAnsi="仿宋" w:eastAsia="仿宋" w:cs="仿宋"/>
          <w:strike w:val="0"/>
          <w:dstrike w:val="0"/>
          <w:color w:val="auto"/>
          <w:sz w:val="28"/>
          <w:szCs w:val="28"/>
          <w:highlight w:val="none"/>
          <w:u w:val="single"/>
          <w:lang w:eastAsia="zh-CN"/>
        </w:rPr>
        <w:t>肆</w:t>
      </w:r>
      <w:r>
        <w:rPr>
          <w:rFonts w:hint="eastAsia" w:ascii="仿宋" w:hAnsi="仿宋" w:eastAsia="仿宋" w:cs="仿宋"/>
          <w:strike w:val="0"/>
          <w:dstrike w:val="0"/>
          <w:color w:val="auto"/>
          <w:sz w:val="28"/>
          <w:szCs w:val="28"/>
          <w:highlight w:val="none"/>
          <w:u w:val="single"/>
        </w:rPr>
        <w:t xml:space="preserve"> </w:t>
      </w:r>
      <w:r>
        <w:rPr>
          <w:rFonts w:hint="eastAsia" w:ascii="仿宋" w:hAnsi="仿宋" w:eastAsia="仿宋" w:cs="仿宋"/>
          <w:strike w:val="0"/>
          <w:dstrike w:val="0"/>
          <w:color w:val="auto"/>
          <w:sz w:val="28"/>
          <w:szCs w:val="28"/>
          <w:highlight w:val="none"/>
        </w:rPr>
        <w:t>份，甲方执</w:t>
      </w:r>
      <w:r>
        <w:rPr>
          <w:rFonts w:hint="eastAsia" w:ascii="仿宋" w:hAnsi="仿宋" w:eastAsia="仿宋" w:cs="仿宋"/>
          <w:strike w:val="0"/>
          <w:dstrike w:val="0"/>
          <w:color w:val="auto"/>
          <w:sz w:val="28"/>
          <w:szCs w:val="28"/>
          <w:highlight w:val="none"/>
          <w:u w:val="single"/>
        </w:rPr>
        <w:t xml:space="preserve"> </w:t>
      </w:r>
      <w:r>
        <w:rPr>
          <w:rFonts w:hint="eastAsia" w:ascii="仿宋" w:hAnsi="仿宋" w:eastAsia="仿宋" w:cs="仿宋"/>
          <w:strike w:val="0"/>
          <w:dstrike w:val="0"/>
          <w:color w:val="auto"/>
          <w:sz w:val="28"/>
          <w:szCs w:val="28"/>
          <w:highlight w:val="none"/>
          <w:u w:val="single"/>
          <w:lang w:eastAsia="zh-CN"/>
        </w:rPr>
        <w:t>贰</w:t>
      </w:r>
      <w:r>
        <w:rPr>
          <w:rFonts w:hint="eastAsia" w:ascii="仿宋" w:hAnsi="仿宋" w:eastAsia="仿宋" w:cs="仿宋"/>
          <w:strike w:val="0"/>
          <w:dstrike w:val="0"/>
          <w:color w:val="auto"/>
          <w:sz w:val="28"/>
          <w:szCs w:val="28"/>
          <w:highlight w:val="none"/>
          <w:u w:val="single"/>
        </w:rPr>
        <w:t xml:space="preserve"> </w:t>
      </w:r>
      <w:r>
        <w:rPr>
          <w:rFonts w:hint="eastAsia" w:ascii="仿宋" w:hAnsi="仿宋" w:eastAsia="仿宋" w:cs="仿宋"/>
          <w:strike w:val="0"/>
          <w:dstrike w:val="0"/>
          <w:color w:val="auto"/>
          <w:sz w:val="28"/>
          <w:szCs w:val="28"/>
          <w:highlight w:val="none"/>
        </w:rPr>
        <w:t>份，乙方执</w:t>
      </w:r>
      <w:r>
        <w:rPr>
          <w:rFonts w:hint="eastAsia" w:ascii="仿宋" w:hAnsi="仿宋" w:eastAsia="仿宋" w:cs="仿宋"/>
          <w:strike w:val="0"/>
          <w:dstrike w:val="0"/>
          <w:color w:val="auto"/>
          <w:sz w:val="28"/>
          <w:szCs w:val="28"/>
          <w:highlight w:val="none"/>
          <w:u w:val="single"/>
        </w:rPr>
        <w:t xml:space="preserve"> 贰 </w:t>
      </w:r>
      <w:r>
        <w:rPr>
          <w:rFonts w:hint="eastAsia" w:ascii="仿宋" w:hAnsi="仿宋" w:eastAsia="仿宋" w:cs="仿宋"/>
          <w:strike w:val="0"/>
          <w:dstrike w:val="0"/>
          <w:color w:val="auto"/>
          <w:sz w:val="28"/>
          <w:szCs w:val="28"/>
          <w:highlight w:val="none"/>
        </w:rPr>
        <w:t>份，每份正本具有同等法律效力。</w:t>
      </w:r>
    </w:p>
    <w:p w14:paraId="4EF2481F">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trike w:val="0"/>
          <w:dstrike w:val="0"/>
          <w:color w:val="auto"/>
          <w:sz w:val="28"/>
          <w:szCs w:val="28"/>
          <w:highlight w:val="none"/>
        </w:rPr>
      </w:pPr>
      <w:r>
        <w:rPr>
          <w:rFonts w:hint="eastAsia" w:ascii="仿宋" w:hAnsi="仿宋" w:eastAsia="仿宋" w:cs="仿宋"/>
          <w:strike w:val="0"/>
          <w:dstrike w:val="0"/>
          <w:color w:val="auto"/>
          <w:sz w:val="28"/>
          <w:szCs w:val="28"/>
          <w:highlight w:val="none"/>
        </w:rPr>
        <w:t>4.本合同涉及的招标文件和投标文件，正本由</w:t>
      </w:r>
      <w:r>
        <w:rPr>
          <w:rFonts w:hint="eastAsia" w:ascii="仿宋" w:hAnsi="仿宋" w:eastAsia="仿宋" w:cs="仿宋"/>
          <w:strike w:val="0"/>
          <w:dstrike w:val="0"/>
          <w:color w:val="auto"/>
          <w:sz w:val="28"/>
          <w:szCs w:val="28"/>
          <w:highlight w:val="none"/>
          <w:lang w:eastAsia="zh-CN"/>
        </w:rPr>
        <w:t>怒江边境管理支队</w:t>
      </w:r>
      <w:r>
        <w:rPr>
          <w:rFonts w:hint="eastAsia" w:ascii="仿宋" w:hAnsi="仿宋" w:eastAsia="仿宋" w:cs="仿宋"/>
          <w:strike w:val="0"/>
          <w:dstrike w:val="0"/>
          <w:color w:val="auto"/>
          <w:sz w:val="28"/>
          <w:szCs w:val="28"/>
          <w:highlight w:val="none"/>
        </w:rPr>
        <w:t>保存。</w:t>
      </w:r>
    </w:p>
    <w:p w14:paraId="6B11EA45">
      <w:pPr>
        <w:pStyle w:val="30"/>
        <w:keepNext w:val="0"/>
        <w:keepLines w:val="0"/>
        <w:pageBreakBefore w:val="0"/>
        <w:widowControl w:val="0"/>
        <w:kinsoku/>
        <w:wordWrap/>
        <w:overflowPunct/>
        <w:topLinePunct w:val="0"/>
        <w:autoSpaceDE/>
        <w:autoSpaceDN/>
        <w:bidi w:val="0"/>
        <w:snapToGrid/>
        <w:spacing w:line="440" w:lineRule="exact"/>
        <w:rPr>
          <w:rFonts w:hint="eastAsia" w:ascii="仿宋" w:hAnsi="仿宋" w:eastAsia="仿宋" w:cs="仿宋"/>
          <w:sz w:val="28"/>
          <w:szCs w:val="28"/>
          <w:highlight w:val="none"/>
        </w:rPr>
      </w:pPr>
    </w:p>
    <w:p w14:paraId="4D166734">
      <w:pPr>
        <w:rPr>
          <w:rFonts w:hint="eastAsia" w:ascii="仿宋" w:hAnsi="仿宋" w:eastAsia="仿宋" w:cs="仿宋"/>
          <w:sz w:val="28"/>
          <w:szCs w:val="28"/>
          <w:highlight w:val="none"/>
        </w:rPr>
      </w:pPr>
    </w:p>
    <w:p w14:paraId="5FE5810E">
      <w:pPr>
        <w:rPr>
          <w:rFonts w:hint="eastAsia" w:ascii="仿宋" w:hAnsi="仿宋" w:eastAsia="仿宋" w:cs="仿宋"/>
          <w:sz w:val="28"/>
          <w:szCs w:val="28"/>
          <w:highlight w:val="none"/>
        </w:rPr>
      </w:pPr>
    </w:p>
    <w:p w14:paraId="213F47C1">
      <w:pPr>
        <w:pStyle w:val="2"/>
        <w:numPr>
          <w:ilvl w:val="0"/>
          <w:numId w:val="0"/>
        </w:numPr>
        <w:spacing w:before="0" w:after="0" w:line="720" w:lineRule="auto"/>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br w:type="page"/>
      </w:r>
      <w:bookmarkStart w:id="206" w:name="_Toc25908"/>
      <w:bookmarkStart w:id="207" w:name="_Toc15812"/>
      <w:r>
        <w:rPr>
          <w:rFonts w:hint="eastAsia" w:ascii="仿宋" w:hAnsi="仿宋" w:eastAsia="仿宋" w:cs="仿宋"/>
          <w:color w:val="000000" w:themeColor="text1"/>
          <w:sz w:val="28"/>
          <w:szCs w:val="28"/>
          <w:highlight w:val="none"/>
          <w14:textFill>
            <w14:solidFill>
              <w14:schemeClr w14:val="tx1"/>
            </w14:solidFill>
          </w14:textFill>
        </w:rPr>
        <w:t xml:space="preserve">第五章 </w:t>
      </w:r>
      <w:bookmarkEnd w:id="203"/>
      <w:bookmarkEnd w:id="206"/>
      <w:r>
        <w:rPr>
          <w:rFonts w:hint="eastAsia" w:ascii="仿宋" w:hAnsi="仿宋" w:eastAsia="仿宋" w:cs="仿宋"/>
          <w:color w:val="000000" w:themeColor="text1"/>
          <w:sz w:val="28"/>
          <w:szCs w:val="28"/>
          <w:highlight w:val="none"/>
          <w14:textFill>
            <w14:solidFill>
              <w14:schemeClr w14:val="tx1"/>
            </w14:solidFill>
          </w14:textFill>
        </w:rPr>
        <w:t>采购内容及要求</w:t>
      </w:r>
      <w:bookmarkEnd w:id="207"/>
    </w:p>
    <w:p w14:paraId="16ABB9F5">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jc w:val="left"/>
        <w:textAlignment w:val="auto"/>
        <w:rPr>
          <w:rFonts w:hint="eastAsia" w:ascii="仿宋" w:hAnsi="仿宋" w:eastAsia="仿宋" w:cs="仿宋"/>
          <w:b/>
          <w:bCs/>
          <w:color w:val="auto"/>
          <w:kern w:val="2"/>
          <w:sz w:val="28"/>
          <w:szCs w:val="28"/>
          <w:highlight w:val="none"/>
        </w:rPr>
      </w:pPr>
      <w:bookmarkStart w:id="208" w:name="_Toc24075"/>
      <w:bookmarkStart w:id="209" w:name="_Toc15350"/>
      <w:r>
        <w:rPr>
          <w:rFonts w:hint="eastAsia" w:ascii="仿宋" w:hAnsi="仿宋" w:eastAsia="仿宋" w:cs="仿宋"/>
          <w:b w:val="0"/>
          <w:bCs w:val="0"/>
          <w:color w:val="auto"/>
          <w:kern w:val="2"/>
          <w:sz w:val="28"/>
          <w:szCs w:val="28"/>
          <w:highlight w:val="none"/>
        </w:rPr>
        <w:t>（一）项目概况</w:t>
      </w:r>
    </w:p>
    <w:p w14:paraId="52B444B6">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jc w:val="left"/>
        <w:textAlignment w:val="auto"/>
        <w:rPr>
          <w:rFonts w:hint="eastAsia" w:ascii="仿宋" w:hAnsi="仿宋" w:eastAsia="仿宋" w:cs="仿宋"/>
          <w:color w:val="auto"/>
          <w:kern w:val="2"/>
          <w:sz w:val="28"/>
          <w:szCs w:val="28"/>
          <w:highlight w:val="none"/>
          <w:u w:val="single"/>
          <w:lang w:val="en-US"/>
        </w:rPr>
      </w:pPr>
      <w:r>
        <w:rPr>
          <w:rFonts w:hint="eastAsia" w:ascii="仿宋" w:hAnsi="仿宋" w:eastAsia="仿宋" w:cs="仿宋"/>
          <w:color w:val="auto"/>
          <w:kern w:val="2"/>
          <w:sz w:val="28"/>
          <w:szCs w:val="28"/>
          <w:highlight w:val="none"/>
          <w:u w:val="single"/>
          <w:lang w:eastAsia="zh-CN"/>
        </w:rPr>
        <w:t>围绕怒江边境管理支队主责主业，聚焦日常执法执勤需求，拟采购一批适配</w:t>
      </w:r>
      <w:r>
        <w:rPr>
          <w:rFonts w:hint="eastAsia" w:ascii="仿宋" w:hAnsi="仿宋" w:eastAsia="仿宋" w:cs="仿宋"/>
          <w:color w:val="auto"/>
          <w:kern w:val="2"/>
          <w:sz w:val="28"/>
          <w:szCs w:val="28"/>
          <w:highlight w:val="none"/>
          <w:u w:val="single"/>
          <w:lang w:val="en-US" w:eastAsia="zh-CN"/>
        </w:rPr>
        <w:t>辖区</w:t>
      </w:r>
      <w:r>
        <w:rPr>
          <w:rFonts w:hint="eastAsia" w:ascii="仿宋" w:hAnsi="仿宋" w:eastAsia="仿宋" w:cs="仿宋"/>
          <w:color w:val="auto"/>
          <w:kern w:val="2"/>
          <w:sz w:val="28"/>
          <w:szCs w:val="28"/>
          <w:highlight w:val="none"/>
          <w:u w:val="single"/>
          <w:lang w:eastAsia="zh-CN"/>
        </w:rPr>
        <w:t>管理、应急</w:t>
      </w:r>
      <w:r>
        <w:rPr>
          <w:rFonts w:hint="eastAsia" w:ascii="仿宋" w:hAnsi="仿宋" w:eastAsia="仿宋" w:cs="仿宋"/>
          <w:color w:val="auto"/>
          <w:kern w:val="2"/>
          <w:sz w:val="28"/>
          <w:szCs w:val="28"/>
          <w:highlight w:val="none"/>
          <w:u w:val="single"/>
          <w:lang w:val="en-US" w:eastAsia="zh-CN"/>
        </w:rPr>
        <w:t>处置等</w:t>
      </w:r>
      <w:r>
        <w:rPr>
          <w:rFonts w:hint="eastAsia" w:ascii="仿宋" w:hAnsi="仿宋" w:eastAsia="仿宋" w:cs="仿宋"/>
          <w:color w:val="auto"/>
          <w:kern w:val="2"/>
          <w:sz w:val="28"/>
          <w:szCs w:val="28"/>
          <w:highlight w:val="none"/>
          <w:u w:val="single"/>
          <w:lang w:eastAsia="zh-CN"/>
        </w:rPr>
        <w:t>场景的警用装备。通过补齐警用装备，全面提升民警实战技能、应急</w:t>
      </w:r>
      <w:r>
        <w:rPr>
          <w:rFonts w:hint="eastAsia" w:ascii="仿宋" w:hAnsi="仿宋" w:eastAsia="仿宋" w:cs="仿宋"/>
          <w:color w:val="auto"/>
          <w:kern w:val="2"/>
          <w:sz w:val="28"/>
          <w:szCs w:val="28"/>
          <w:highlight w:val="none"/>
          <w:u w:val="single"/>
          <w:lang w:val="en-US" w:eastAsia="zh-CN"/>
        </w:rPr>
        <w:t>处置</w:t>
      </w:r>
      <w:r>
        <w:rPr>
          <w:rFonts w:hint="eastAsia" w:ascii="仿宋" w:hAnsi="仿宋" w:eastAsia="仿宋" w:cs="仿宋"/>
          <w:color w:val="auto"/>
          <w:kern w:val="2"/>
          <w:sz w:val="28"/>
          <w:szCs w:val="28"/>
          <w:highlight w:val="none"/>
          <w:u w:val="single"/>
          <w:lang w:eastAsia="zh-CN"/>
        </w:rPr>
        <w:t>能力与综合素质，为提升队伍履职能力提供坚实保障。</w:t>
      </w:r>
      <w:r>
        <w:rPr>
          <w:rFonts w:hint="eastAsia" w:ascii="仿宋" w:hAnsi="仿宋" w:eastAsia="仿宋" w:cs="仿宋"/>
          <w:color w:val="auto"/>
          <w:kern w:val="2"/>
          <w:sz w:val="28"/>
          <w:szCs w:val="28"/>
          <w:highlight w:val="none"/>
          <w:u w:val="single"/>
          <w:lang w:val="en-US" w:eastAsia="zh-CN"/>
        </w:rPr>
        <w:t xml:space="preserve"> </w:t>
      </w:r>
      <w:r>
        <w:rPr>
          <w:rFonts w:hint="eastAsia" w:ascii="仿宋" w:hAnsi="仿宋" w:eastAsia="仿宋" w:cs="仿宋"/>
          <w:color w:val="auto"/>
          <w:kern w:val="2"/>
          <w:sz w:val="28"/>
          <w:szCs w:val="28"/>
          <w:highlight w:val="none"/>
          <w:u w:val="single"/>
        </w:rPr>
        <w:t xml:space="preserve">    </w:t>
      </w:r>
      <w:r>
        <w:rPr>
          <w:rFonts w:hint="eastAsia" w:ascii="仿宋" w:hAnsi="仿宋" w:eastAsia="仿宋" w:cs="仿宋"/>
          <w:color w:val="auto"/>
          <w:kern w:val="2"/>
          <w:sz w:val="28"/>
          <w:szCs w:val="28"/>
          <w:highlight w:val="none"/>
          <w:u w:val="single"/>
          <w:lang w:val="en-US" w:eastAsia="zh-CN"/>
        </w:rPr>
        <w:t xml:space="preserve">                    </w:t>
      </w:r>
      <w:r>
        <w:rPr>
          <w:rFonts w:hint="eastAsia" w:ascii="仿宋" w:hAnsi="仿宋" w:eastAsia="仿宋" w:cs="仿宋"/>
          <w:color w:val="auto"/>
          <w:kern w:val="2"/>
          <w:sz w:val="28"/>
          <w:szCs w:val="28"/>
          <w:highlight w:val="none"/>
          <w:u w:val="single"/>
        </w:rPr>
        <w:t xml:space="preserve">      </w:t>
      </w:r>
      <w:r>
        <w:rPr>
          <w:rFonts w:hint="eastAsia" w:ascii="仿宋" w:hAnsi="仿宋" w:eastAsia="仿宋" w:cs="仿宋"/>
          <w:color w:val="auto"/>
          <w:kern w:val="2"/>
          <w:sz w:val="28"/>
          <w:szCs w:val="28"/>
          <w:highlight w:val="none"/>
          <w:u w:val="single"/>
          <w:lang w:val="en-US" w:eastAsia="zh-CN"/>
        </w:rPr>
        <w:t xml:space="preserve">   </w:t>
      </w:r>
    </w:p>
    <w:p w14:paraId="584091C8">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jc w:val="left"/>
        <w:textAlignment w:val="auto"/>
        <w:rPr>
          <w:rFonts w:hint="eastAsia" w:ascii="仿宋" w:hAnsi="仿宋" w:eastAsia="仿宋" w:cs="仿宋"/>
          <w:b w:val="0"/>
          <w:bCs w:val="0"/>
          <w:color w:val="auto"/>
          <w:kern w:val="2"/>
          <w:sz w:val="28"/>
          <w:szCs w:val="28"/>
          <w:highlight w:val="none"/>
        </w:rPr>
      </w:pPr>
      <w:r>
        <w:rPr>
          <w:rFonts w:hint="eastAsia" w:ascii="仿宋" w:hAnsi="仿宋" w:eastAsia="仿宋" w:cs="仿宋"/>
          <w:b w:val="0"/>
          <w:bCs w:val="0"/>
          <w:color w:val="auto"/>
          <w:kern w:val="2"/>
          <w:sz w:val="28"/>
          <w:szCs w:val="28"/>
          <w:highlight w:val="none"/>
        </w:rPr>
        <w:t>（二）采购项目预（概）算</w:t>
      </w:r>
    </w:p>
    <w:p w14:paraId="278636C3">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jc w:val="left"/>
        <w:textAlignment w:val="auto"/>
        <w:rPr>
          <w:rFonts w:hint="eastAsia" w:ascii="仿宋" w:hAnsi="仿宋" w:eastAsia="仿宋" w:cs="仿宋"/>
          <w:color w:val="auto"/>
          <w:kern w:val="2"/>
          <w:sz w:val="28"/>
          <w:szCs w:val="28"/>
          <w:highlight w:val="none"/>
          <w:u w:val="none"/>
          <w:lang w:val="en-US" w:eastAsia="zh-CN"/>
        </w:rPr>
      </w:pPr>
      <w:r>
        <w:rPr>
          <w:rFonts w:hint="eastAsia" w:ascii="仿宋" w:hAnsi="仿宋" w:eastAsia="仿宋" w:cs="仿宋"/>
          <w:color w:val="auto"/>
          <w:kern w:val="2"/>
          <w:sz w:val="28"/>
          <w:szCs w:val="28"/>
          <w:highlight w:val="none"/>
          <w:u w:val="none"/>
          <w:lang w:eastAsia="zh-CN"/>
        </w:rPr>
        <w:t xml:space="preserve">预算 </w:t>
      </w:r>
      <w:r>
        <w:rPr>
          <w:rFonts w:hint="eastAsia" w:ascii="仿宋" w:hAnsi="仿宋" w:eastAsia="仿宋" w:cs="仿宋"/>
          <w:sz w:val="28"/>
          <w:szCs w:val="28"/>
          <w:highlight w:val="none"/>
          <w:u w:val="single"/>
          <w:lang w:val="en-US" w:eastAsia="zh-CN"/>
        </w:rPr>
        <w:t>670778.00</w:t>
      </w:r>
      <w:r>
        <w:rPr>
          <w:rFonts w:hint="eastAsia" w:ascii="仿宋" w:hAnsi="仿宋" w:eastAsia="仿宋" w:cs="仿宋"/>
          <w:color w:val="auto"/>
          <w:kern w:val="2"/>
          <w:sz w:val="28"/>
          <w:szCs w:val="28"/>
          <w:highlight w:val="none"/>
          <w:u w:val="none"/>
          <w:lang w:eastAsia="zh-CN"/>
        </w:rPr>
        <w:t>元，最高限价</w:t>
      </w:r>
      <w:r>
        <w:rPr>
          <w:rFonts w:hint="eastAsia" w:ascii="仿宋" w:hAnsi="仿宋" w:eastAsia="仿宋" w:cs="仿宋"/>
          <w:sz w:val="28"/>
          <w:szCs w:val="28"/>
          <w:highlight w:val="none"/>
          <w:u w:val="single"/>
          <w:lang w:val="en-US" w:eastAsia="zh-CN"/>
        </w:rPr>
        <w:t>670778.00</w:t>
      </w:r>
      <w:r>
        <w:rPr>
          <w:rFonts w:hint="eastAsia" w:ascii="仿宋" w:hAnsi="仿宋" w:eastAsia="仿宋" w:cs="仿宋"/>
          <w:color w:val="auto"/>
          <w:kern w:val="2"/>
          <w:sz w:val="28"/>
          <w:szCs w:val="28"/>
          <w:highlight w:val="none"/>
          <w:u w:val="none"/>
          <w:lang w:eastAsia="zh-CN"/>
        </w:rPr>
        <w:t>元。</w:t>
      </w:r>
      <w:r>
        <w:rPr>
          <w:rFonts w:hint="eastAsia" w:ascii="仿宋" w:hAnsi="仿宋" w:eastAsia="仿宋" w:cs="仿宋"/>
          <w:color w:val="auto"/>
          <w:kern w:val="2"/>
          <w:sz w:val="28"/>
          <w:szCs w:val="28"/>
          <w:highlight w:val="none"/>
          <w:u w:val="none"/>
          <w:lang w:val="en-US" w:eastAsia="zh-CN"/>
        </w:rPr>
        <w:t xml:space="preserve">      </w:t>
      </w:r>
    </w:p>
    <w:p w14:paraId="1636D203">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jc w:val="left"/>
        <w:textAlignment w:val="auto"/>
        <w:rPr>
          <w:rFonts w:hint="eastAsia" w:ascii="仿宋" w:hAnsi="仿宋" w:eastAsia="仿宋" w:cs="仿宋"/>
          <w:b w:val="0"/>
          <w:bCs w:val="0"/>
          <w:color w:val="auto"/>
          <w:kern w:val="2"/>
          <w:sz w:val="28"/>
          <w:szCs w:val="28"/>
          <w:highlight w:val="none"/>
        </w:rPr>
      </w:pPr>
      <w:r>
        <w:rPr>
          <w:rFonts w:hint="eastAsia" w:ascii="仿宋" w:hAnsi="仿宋" w:eastAsia="仿宋" w:cs="仿宋"/>
          <w:b w:val="0"/>
          <w:bCs w:val="0"/>
          <w:color w:val="auto"/>
          <w:kern w:val="2"/>
          <w:sz w:val="28"/>
          <w:szCs w:val="28"/>
          <w:highlight w:val="none"/>
          <w:lang w:eastAsia="zh-CN"/>
        </w:rPr>
        <w:t>（三）</w:t>
      </w:r>
      <w:r>
        <w:rPr>
          <w:rFonts w:hint="eastAsia" w:ascii="仿宋" w:hAnsi="仿宋" w:eastAsia="仿宋" w:cs="仿宋"/>
          <w:b w:val="0"/>
          <w:bCs w:val="0"/>
          <w:color w:val="auto"/>
          <w:kern w:val="2"/>
          <w:sz w:val="28"/>
          <w:szCs w:val="28"/>
          <w:highlight w:val="none"/>
        </w:rPr>
        <w:t>采购标的需实现的功能或者目标</w:t>
      </w:r>
    </w:p>
    <w:p w14:paraId="719C3A01">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rPr>
        <w:t>1.采购标的需实现的功能</w:t>
      </w:r>
    </w:p>
    <w:p w14:paraId="13EAAA18">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textAlignment w:val="auto"/>
        <w:rPr>
          <w:rFonts w:hint="eastAsia" w:ascii="仿宋" w:hAnsi="仿宋" w:eastAsia="仿宋" w:cs="仿宋"/>
          <w:color w:val="auto"/>
          <w:kern w:val="2"/>
          <w:sz w:val="28"/>
          <w:szCs w:val="28"/>
          <w:highlight w:val="none"/>
          <w:u w:val="single"/>
          <w:lang w:val="en-US" w:eastAsia="zh-CN"/>
        </w:rPr>
      </w:pPr>
      <w:r>
        <w:rPr>
          <w:rFonts w:hint="eastAsia" w:ascii="仿宋" w:hAnsi="仿宋" w:eastAsia="仿宋" w:cs="仿宋"/>
          <w:color w:val="auto"/>
          <w:kern w:val="2"/>
          <w:sz w:val="28"/>
          <w:szCs w:val="28"/>
          <w:highlight w:val="none"/>
          <w:u w:val="single"/>
          <w:lang w:val="en-US" w:eastAsia="zh-CN"/>
        </w:rPr>
        <w:t>本次采购执勤、处突、巡逻、智能防控类装备，主要是补齐现有装备老旧、智能化不足、处突防护能力薄弱短板。</w:t>
      </w:r>
      <w:r>
        <w:rPr>
          <w:rFonts w:hint="eastAsia" w:ascii="仿宋" w:hAnsi="仿宋" w:eastAsia="仿宋" w:cs="仿宋"/>
          <w:color w:val="auto"/>
          <w:kern w:val="2"/>
          <w:sz w:val="28"/>
          <w:szCs w:val="28"/>
          <w:highlight w:val="none"/>
          <w:u w:val="single"/>
        </w:rPr>
        <w:t xml:space="preserve">                  </w:t>
      </w:r>
      <w:r>
        <w:rPr>
          <w:rFonts w:hint="eastAsia" w:ascii="仿宋" w:hAnsi="仿宋" w:eastAsia="仿宋" w:cs="仿宋"/>
          <w:color w:val="auto"/>
          <w:kern w:val="2"/>
          <w:sz w:val="28"/>
          <w:szCs w:val="28"/>
          <w:highlight w:val="none"/>
          <w:u w:val="single"/>
          <w:lang w:val="en-US" w:eastAsia="zh-CN"/>
        </w:rPr>
        <w:t xml:space="preserve">            </w:t>
      </w:r>
      <w:r>
        <w:rPr>
          <w:rFonts w:hint="eastAsia" w:ascii="仿宋" w:hAnsi="仿宋" w:eastAsia="仿宋" w:cs="仿宋"/>
          <w:color w:val="auto"/>
          <w:kern w:val="2"/>
          <w:sz w:val="28"/>
          <w:szCs w:val="28"/>
          <w:highlight w:val="none"/>
          <w:u w:val="single"/>
        </w:rPr>
        <w:t xml:space="preserve">       </w:t>
      </w:r>
      <w:r>
        <w:rPr>
          <w:rFonts w:hint="eastAsia" w:ascii="仿宋" w:hAnsi="仿宋" w:eastAsia="仿宋" w:cs="仿宋"/>
          <w:color w:val="auto"/>
          <w:kern w:val="2"/>
          <w:sz w:val="28"/>
          <w:szCs w:val="28"/>
          <w:highlight w:val="none"/>
          <w:u w:val="single"/>
          <w:lang w:val="en-US" w:eastAsia="zh-CN"/>
        </w:rPr>
        <w:t xml:space="preserve">           </w:t>
      </w:r>
    </w:p>
    <w:p w14:paraId="2ADB85E5">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textAlignment w:val="auto"/>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rPr>
        <w:t>2.采购标的需实现的目标</w:t>
      </w:r>
    </w:p>
    <w:p w14:paraId="3F642B3B">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kern w:val="2"/>
          <w:sz w:val="28"/>
          <w:szCs w:val="28"/>
          <w:highlight w:val="none"/>
          <w:u w:val="single"/>
        </w:rPr>
      </w:pPr>
      <w:r>
        <w:rPr>
          <w:rFonts w:hint="eastAsia" w:ascii="仿宋" w:hAnsi="仿宋" w:eastAsia="仿宋" w:cs="仿宋"/>
          <w:color w:val="auto"/>
          <w:kern w:val="2"/>
          <w:sz w:val="28"/>
          <w:szCs w:val="28"/>
          <w:highlight w:val="none"/>
          <w:u w:val="single"/>
          <w:lang w:val="en-US" w:eastAsia="zh-CN"/>
        </w:rPr>
        <w:t>全面提升一线民辅警执法执勤安全防护能力、复杂路况快速机动处突能力和边境立体化、常态化智能巡查管控能力，健全快速响应、智能防控、高效处置的勤务工作机制。</w:t>
      </w:r>
      <w:r>
        <w:rPr>
          <w:rFonts w:hint="eastAsia" w:ascii="仿宋" w:hAnsi="仿宋" w:eastAsia="仿宋" w:cs="仿宋"/>
          <w:color w:val="auto"/>
          <w:kern w:val="2"/>
          <w:sz w:val="28"/>
          <w:szCs w:val="28"/>
          <w:highlight w:val="none"/>
          <w:u w:val="single"/>
        </w:rPr>
        <w:t xml:space="preserve"> </w:t>
      </w:r>
      <w:r>
        <w:rPr>
          <w:rFonts w:hint="eastAsia" w:ascii="仿宋" w:hAnsi="仿宋" w:eastAsia="仿宋" w:cs="仿宋"/>
          <w:color w:val="auto"/>
          <w:kern w:val="2"/>
          <w:sz w:val="28"/>
          <w:szCs w:val="28"/>
          <w:highlight w:val="none"/>
          <w:u w:val="single"/>
          <w:lang w:val="en-US" w:eastAsia="zh-CN"/>
        </w:rPr>
        <w:t xml:space="preserve">                                            </w:t>
      </w:r>
      <w:r>
        <w:rPr>
          <w:rFonts w:hint="eastAsia" w:ascii="仿宋" w:hAnsi="仿宋" w:eastAsia="仿宋" w:cs="仿宋"/>
          <w:color w:val="auto"/>
          <w:kern w:val="2"/>
          <w:sz w:val="28"/>
          <w:szCs w:val="28"/>
          <w:highlight w:val="none"/>
          <w:u w:val="single"/>
        </w:rPr>
        <w:t xml:space="preserve">   </w:t>
      </w:r>
    </w:p>
    <w:p w14:paraId="1E54AE11">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color w:val="auto"/>
          <w:kern w:val="2"/>
          <w:sz w:val="28"/>
          <w:szCs w:val="28"/>
          <w:highlight w:val="none"/>
        </w:rPr>
      </w:pPr>
      <w:r>
        <w:rPr>
          <w:rFonts w:hint="eastAsia" w:ascii="仿宋" w:hAnsi="仿宋" w:eastAsia="仿宋" w:cs="仿宋"/>
          <w:b w:val="0"/>
          <w:bCs/>
          <w:color w:val="auto"/>
          <w:kern w:val="2"/>
          <w:sz w:val="28"/>
          <w:szCs w:val="28"/>
          <w:highlight w:val="none"/>
          <w:lang w:eastAsia="zh-CN"/>
        </w:rPr>
        <w:t>（</w:t>
      </w:r>
      <w:r>
        <w:rPr>
          <w:rFonts w:hint="eastAsia" w:ascii="仿宋" w:hAnsi="仿宋" w:eastAsia="仿宋" w:cs="仿宋"/>
          <w:b w:val="0"/>
          <w:bCs/>
          <w:color w:val="auto"/>
          <w:kern w:val="2"/>
          <w:sz w:val="28"/>
          <w:szCs w:val="28"/>
          <w:highlight w:val="none"/>
          <w:lang w:val="en-US" w:eastAsia="zh-CN"/>
        </w:rPr>
        <w:t>四</w:t>
      </w:r>
      <w:r>
        <w:rPr>
          <w:rFonts w:hint="eastAsia" w:ascii="仿宋" w:hAnsi="仿宋" w:eastAsia="仿宋" w:cs="仿宋"/>
          <w:b w:val="0"/>
          <w:bCs/>
          <w:color w:val="auto"/>
          <w:kern w:val="2"/>
          <w:sz w:val="28"/>
          <w:szCs w:val="28"/>
          <w:highlight w:val="none"/>
          <w:lang w:eastAsia="zh-CN"/>
        </w:rPr>
        <w:t>）</w:t>
      </w:r>
      <w:r>
        <w:rPr>
          <w:rFonts w:hint="eastAsia" w:ascii="仿宋" w:hAnsi="仿宋" w:eastAsia="仿宋" w:cs="仿宋"/>
          <w:b w:val="0"/>
          <w:bCs/>
          <w:color w:val="auto"/>
          <w:kern w:val="2"/>
          <w:sz w:val="28"/>
          <w:szCs w:val="28"/>
          <w:highlight w:val="none"/>
        </w:rPr>
        <w:t>采购标的需执行的国家相关标准、行业标准、地方标准或者其他标准、规范</w:t>
      </w:r>
    </w:p>
    <w:p w14:paraId="61467EB2">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jc w:val="left"/>
        <w:textAlignment w:val="auto"/>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rPr>
        <w:t>说明：采购需求可以直接引用相关国家标准、行业标准、地方标准等标准、规范，也可以根据项目目标提出更高的技术要求。执行的有关标准应当在相关专业领域内具有权威性、通用性和对等性，应当为实现标的功能或者目标的基本条件，不得设置带有歧视性、倾向性或者排他性标准的要求。</w:t>
      </w:r>
    </w:p>
    <w:p w14:paraId="57F943F8">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jc w:val="left"/>
        <w:textAlignment w:val="auto"/>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rPr>
        <w:t>1.国家有无强制标准要求，如有，具体列出标准名称</w:t>
      </w:r>
    </w:p>
    <w:p w14:paraId="10A7DEF4">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kern w:val="2"/>
          <w:sz w:val="28"/>
          <w:szCs w:val="28"/>
          <w:highlight w:val="none"/>
          <w:u w:val="single"/>
          <w:lang w:val="en-US" w:eastAsia="zh-CN"/>
        </w:rPr>
      </w:pPr>
      <w:r>
        <w:rPr>
          <w:rFonts w:hint="eastAsia" w:ascii="仿宋" w:hAnsi="仿宋" w:eastAsia="仿宋" w:cs="仿宋"/>
          <w:color w:val="auto"/>
          <w:kern w:val="2"/>
          <w:sz w:val="28"/>
          <w:szCs w:val="28"/>
          <w:highlight w:val="none"/>
          <w:u w:val="single"/>
        </w:rPr>
        <w:t>产品须符合国家、公安行业现行有效标准。属于公安部警用装备采购中心列装目录内产品的，应提供相应列装证明材料。</w:t>
      </w:r>
      <w:r>
        <w:rPr>
          <w:rFonts w:hint="eastAsia" w:ascii="仿宋" w:hAnsi="仿宋" w:eastAsia="仿宋" w:cs="仿宋"/>
          <w:color w:val="auto"/>
          <w:kern w:val="2"/>
          <w:sz w:val="28"/>
          <w:szCs w:val="28"/>
          <w:highlight w:val="none"/>
          <w:u w:val="single"/>
          <w:lang w:val="en-US" w:eastAsia="zh-CN"/>
        </w:rPr>
        <w:t xml:space="preserve">                                                     </w:t>
      </w:r>
    </w:p>
    <w:p w14:paraId="54DCC847">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rPr>
        <w:t>2.其它标准</w:t>
      </w:r>
    </w:p>
    <w:p w14:paraId="3DB65143">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kern w:val="2"/>
          <w:sz w:val="28"/>
          <w:szCs w:val="28"/>
          <w:highlight w:val="none"/>
          <w:u w:val="single"/>
        </w:rPr>
      </w:pPr>
      <w:r>
        <w:rPr>
          <w:rFonts w:hint="eastAsia" w:ascii="仿宋" w:hAnsi="仿宋" w:eastAsia="仿宋" w:cs="仿宋"/>
          <w:color w:val="auto"/>
          <w:kern w:val="2"/>
          <w:sz w:val="28"/>
          <w:szCs w:val="28"/>
          <w:highlight w:val="none"/>
          <w:u w:val="single"/>
          <w:lang w:eastAsia="zh-CN"/>
        </w:rPr>
        <w:t>无。</w:t>
      </w:r>
      <w:r>
        <w:rPr>
          <w:rFonts w:hint="eastAsia" w:ascii="仿宋" w:hAnsi="仿宋" w:eastAsia="仿宋" w:cs="仿宋"/>
          <w:color w:val="auto"/>
          <w:kern w:val="2"/>
          <w:sz w:val="28"/>
          <w:szCs w:val="28"/>
          <w:highlight w:val="none"/>
          <w:u w:val="single"/>
          <w:lang w:val="en-US" w:eastAsia="zh-CN"/>
        </w:rPr>
        <w:t xml:space="preserve"> </w:t>
      </w:r>
      <w:r>
        <w:rPr>
          <w:rFonts w:hint="eastAsia" w:ascii="仿宋" w:hAnsi="仿宋" w:eastAsia="仿宋" w:cs="仿宋"/>
          <w:color w:val="auto"/>
          <w:kern w:val="2"/>
          <w:sz w:val="28"/>
          <w:szCs w:val="28"/>
          <w:highlight w:val="none"/>
          <w:u w:val="single"/>
        </w:rPr>
        <w:t xml:space="preserve">                      </w:t>
      </w:r>
      <w:r>
        <w:rPr>
          <w:rFonts w:hint="eastAsia" w:ascii="仿宋" w:hAnsi="仿宋" w:eastAsia="仿宋" w:cs="仿宋"/>
          <w:color w:val="auto"/>
          <w:kern w:val="2"/>
          <w:sz w:val="28"/>
          <w:szCs w:val="28"/>
          <w:highlight w:val="none"/>
          <w:u w:val="single"/>
          <w:lang w:val="en-US" w:eastAsia="zh-CN"/>
        </w:rPr>
        <w:t xml:space="preserve">  </w:t>
      </w:r>
      <w:r>
        <w:rPr>
          <w:rFonts w:hint="eastAsia" w:ascii="仿宋" w:hAnsi="仿宋" w:eastAsia="仿宋" w:cs="仿宋"/>
          <w:color w:val="auto"/>
          <w:kern w:val="2"/>
          <w:sz w:val="28"/>
          <w:szCs w:val="28"/>
          <w:highlight w:val="none"/>
          <w:u w:val="single"/>
        </w:rPr>
        <w:t xml:space="preserve">                        </w:t>
      </w:r>
    </w:p>
    <w:p w14:paraId="4C3B4D24">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rPr>
        <w:t>3.对供应商的特殊资质要求（必须是国家法定机构指定的强制性规定，非法定资质不能作为响应人的资格要求）</w:t>
      </w:r>
    </w:p>
    <w:p w14:paraId="5E2AD271">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kern w:val="2"/>
          <w:sz w:val="28"/>
          <w:szCs w:val="28"/>
          <w:highlight w:val="none"/>
          <w:u w:val="single"/>
        </w:rPr>
      </w:pPr>
      <w:r>
        <w:rPr>
          <w:rFonts w:hint="eastAsia" w:ascii="仿宋" w:hAnsi="仿宋" w:eastAsia="仿宋" w:cs="仿宋"/>
          <w:color w:val="auto"/>
          <w:kern w:val="2"/>
          <w:sz w:val="28"/>
          <w:szCs w:val="28"/>
          <w:highlight w:val="none"/>
          <w:u w:val="single"/>
          <w:lang w:eastAsia="zh-CN"/>
        </w:rPr>
        <w:t>无。</w:t>
      </w:r>
      <w:r>
        <w:rPr>
          <w:rFonts w:hint="eastAsia" w:ascii="仿宋" w:hAnsi="仿宋" w:eastAsia="仿宋" w:cs="仿宋"/>
          <w:color w:val="auto"/>
          <w:kern w:val="2"/>
          <w:sz w:val="28"/>
          <w:szCs w:val="28"/>
          <w:highlight w:val="none"/>
          <w:u w:val="single"/>
        </w:rPr>
        <w:t xml:space="preserve">              </w:t>
      </w:r>
      <w:r>
        <w:rPr>
          <w:rFonts w:hint="eastAsia" w:ascii="仿宋" w:hAnsi="仿宋" w:eastAsia="仿宋" w:cs="仿宋"/>
          <w:color w:val="auto"/>
          <w:kern w:val="2"/>
          <w:sz w:val="28"/>
          <w:szCs w:val="28"/>
          <w:highlight w:val="none"/>
          <w:u w:val="single"/>
          <w:lang w:val="en-US" w:eastAsia="zh-CN"/>
        </w:rPr>
        <w:t xml:space="preserve">   </w:t>
      </w:r>
      <w:r>
        <w:rPr>
          <w:rFonts w:hint="eastAsia" w:ascii="仿宋" w:hAnsi="仿宋" w:eastAsia="仿宋" w:cs="仿宋"/>
          <w:color w:val="auto"/>
          <w:kern w:val="2"/>
          <w:sz w:val="28"/>
          <w:szCs w:val="28"/>
          <w:highlight w:val="none"/>
          <w:u w:val="single"/>
        </w:rPr>
        <w:t xml:space="preserve">                  </w:t>
      </w:r>
      <w:r>
        <w:rPr>
          <w:rFonts w:hint="eastAsia" w:ascii="仿宋" w:hAnsi="仿宋" w:eastAsia="仿宋" w:cs="仿宋"/>
          <w:color w:val="auto"/>
          <w:kern w:val="2"/>
          <w:sz w:val="28"/>
          <w:szCs w:val="28"/>
          <w:highlight w:val="none"/>
          <w:u w:val="single"/>
          <w:lang w:val="en-US" w:eastAsia="zh-CN"/>
        </w:rPr>
        <w:t xml:space="preserve">  </w:t>
      </w:r>
      <w:r>
        <w:rPr>
          <w:rFonts w:hint="eastAsia" w:ascii="仿宋" w:hAnsi="仿宋" w:eastAsia="仿宋" w:cs="仿宋"/>
          <w:color w:val="auto"/>
          <w:kern w:val="2"/>
          <w:sz w:val="28"/>
          <w:szCs w:val="28"/>
          <w:highlight w:val="none"/>
          <w:u w:val="single"/>
        </w:rPr>
        <w:t xml:space="preserve">             </w:t>
      </w:r>
    </w:p>
    <w:p w14:paraId="2FB5C7BF">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color w:val="auto"/>
          <w:kern w:val="2"/>
          <w:sz w:val="28"/>
          <w:szCs w:val="28"/>
          <w:highlight w:val="none"/>
          <w:lang w:val="en-US" w:eastAsia="zh-CN"/>
        </w:rPr>
      </w:pPr>
      <w:r>
        <w:rPr>
          <w:rFonts w:hint="eastAsia" w:ascii="仿宋" w:hAnsi="仿宋" w:eastAsia="仿宋" w:cs="仿宋"/>
          <w:b w:val="0"/>
          <w:bCs/>
          <w:color w:val="auto"/>
          <w:kern w:val="2"/>
          <w:sz w:val="28"/>
          <w:szCs w:val="28"/>
          <w:highlight w:val="none"/>
          <w:lang w:eastAsia="zh-CN"/>
        </w:rPr>
        <w:t>（</w:t>
      </w:r>
      <w:r>
        <w:rPr>
          <w:rFonts w:hint="eastAsia" w:ascii="仿宋" w:hAnsi="仿宋" w:eastAsia="仿宋" w:cs="仿宋"/>
          <w:b w:val="0"/>
          <w:bCs/>
          <w:color w:val="auto"/>
          <w:kern w:val="2"/>
          <w:sz w:val="28"/>
          <w:szCs w:val="28"/>
          <w:highlight w:val="none"/>
          <w:lang w:val="en-US" w:eastAsia="zh-CN"/>
        </w:rPr>
        <w:t>五</w:t>
      </w:r>
      <w:r>
        <w:rPr>
          <w:rFonts w:hint="eastAsia" w:ascii="仿宋" w:hAnsi="仿宋" w:eastAsia="仿宋" w:cs="仿宋"/>
          <w:b w:val="0"/>
          <w:bCs/>
          <w:color w:val="auto"/>
          <w:kern w:val="2"/>
          <w:sz w:val="28"/>
          <w:szCs w:val="28"/>
          <w:highlight w:val="none"/>
          <w:lang w:eastAsia="zh-CN"/>
        </w:rPr>
        <w:t>）</w:t>
      </w:r>
      <w:r>
        <w:rPr>
          <w:rFonts w:hint="eastAsia" w:ascii="仿宋" w:hAnsi="仿宋" w:eastAsia="仿宋" w:cs="仿宋"/>
          <w:b w:val="0"/>
          <w:bCs/>
          <w:color w:val="auto"/>
          <w:kern w:val="2"/>
          <w:sz w:val="28"/>
          <w:szCs w:val="28"/>
          <w:highlight w:val="none"/>
        </w:rPr>
        <w:t>采购标的的数量、采购项目交付或者实施的时间和地点</w:t>
      </w:r>
    </w:p>
    <w:p w14:paraId="7B6A9E03">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lang w:val="en-US" w:eastAsia="zh-CN"/>
        </w:rPr>
        <w:t>1</w:t>
      </w:r>
      <w:r>
        <w:rPr>
          <w:rFonts w:hint="eastAsia" w:ascii="仿宋" w:hAnsi="仿宋" w:eastAsia="仿宋" w:cs="仿宋"/>
          <w:color w:val="auto"/>
          <w:kern w:val="2"/>
          <w:sz w:val="28"/>
          <w:szCs w:val="28"/>
          <w:highlight w:val="none"/>
        </w:rPr>
        <w:t>.采购标的名称及数量</w:t>
      </w:r>
    </w:p>
    <w:tbl>
      <w:tblPr>
        <w:tblStyle w:val="16"/>
        <w:tblW w:w="9202"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25"/>
        <w:gridCol w:w="4050"/>
        <w:gridCol w:w="820"/>
        <w:gridCol w:w="1061"/>
        <w:gridCol w:w="1592"/>
        <w:gridCol w:w="854"/>
      </w:tblGrid>
      <w:tr w14:paraId="1FE542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9" w:hRule="atLeast"/>
        </w:trPr>
        <w:tc>
          <w:tcPr>
            <w:tcW w:w="825" w:type="dxa"/>
            <w:tcBorders>
              <w:top w:val="single" w:color="000000" w:sz="8" w:space="0"/>
              <w:left w:val="single" w:color="000000" w:sz="8" w:space="0"/>
              <w:bottom w:val="single" w:color="000000" w:sz="4" w:space="0"/>
              <w:right w:val="single" w:color="000000" w:sz="4" w:space="0"/>
            </w:tcBorders>
            <w:shd w:val="clear" w:color="auto" w:fill="auto"/>
            <w:vAlign w:val="center"/>
          </w:tcPr>
          <w:p w14:paraId="0E8668B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序号</w:t>
            </w:r>
          </w:p>
        </w:tc>
        <w:tc>
          <w:tcPr>
            <w:tcW w:w="4050" w:type="dxa"/>
            <w:tcBorders>
              <w:top w:val="single" w:color="000000" w:sz="8" w:space="0"/>
              <w:left w:val="single" w:color="000000" w:sz="4" w:space="0"/>
              <w:bottom w:val="single" w:color="000000" w:sz="4" w:space="0"/>
              <w:right w:val="single" w:color="000000" w:sz="4" w:space="0"/>
            </w:tcBorders>
            <w:shd w:val="clear" w:color="auto" w:fill="auto"/>
            <w:vAlign w:val="center"/>
          </w:tcPr>
          <w:p w14:paraId="75494AC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设备名称</w:t>
            </w:r>
          </w:p>
        </w:tc>
        <w:tc>
          <w:tcPr>
            <w:tcW w:w="820" w:type="dxa"/>
            <w:tcBorders>
              <w:top w:val="single" w:color="000000" w:sz="8" w:space="0"/>
              <w:left w:val="single" w:color="000000" w:sz="4" w:space="0"/>
              <w:bottom w:val="single" w:color="000000" w:sz="4" w:space="0"/>
              <w:right w:val="single" w:color="000000" w:sz="4" w:space="0"/>
            </w:tcBorders>
            <w:shd w:val="clear" w:color="auto" w:fill="auto"/>
            <w:vAlign w:val="center"/>
          </w:tcPr>
          <w:p w14:paraId="6F3E07B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单位</w:t>
            </w:r>
          </w:p>
        </w:tc>
        <w:tc>
          <w:tcPr>
            <w:tcW w:w="1061" w:type="dxa"/>
            <w:tcBorders>
              <w:top w:val="single" w:color="000000" w:sz="8" w:space="0"/>
              <w:left w:val="single" w:color="000000" w:sz="4" w:space="0"/>
              <w:bottom w:val="single" w:color="000000" w:sz="4" w:space="0"/>
              <w:right w:val="single" w:color="000000" w:sz="4" w:space="0"/>
            </w:tcBorders>
            <w:shd w:val="clear" w:color="auto" w:fill="auto"/>
            <w:vAlign w:val="center"/>
          </w:tcPr>
          <w:p w14:paraId="09571FE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数量</w:t>
            </w:r>
          </w:p>
        </w:tc>
        <w:tc>
          <w:tcPr>
            <w:tcW w:w="1592" w:type="dxa"/>
            <w:tcBorders>
              <w:top w:val="single" w:color="000000" w:sz="8" w:space="0"/>
              <w:left w:val="single" w:color="000000" w:sz="4" w:space="0"/>
              <w:bottom w:val="single" w:color="000000" w:sz="4" w:space="0"/>
              <w:right w:val="single" w:color="000000" w:sz="4" w:space="0"/>
            </w:tcBorders>
            <w:shd w:val="clear" w:color="auto" w:fill="auto"/>
            <w:vAlign w:val="center"/>
          </w:tcPr>
          <w:p w14:paraId="66908ED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国产/进口</w:t>
            </w:r>
          </w:p>
        </w:tc>
        <w:tc>
          <w:tcPr>
            <w:tcW w:w="854" w:type="dxa"/>
            <w:tcBorders>
              <w:top w:val="single" w:color="000000" w:sz="8" w:space="0"/>
              <w:left w:val="single" w:color="000000" w:sz="4" w:space="0"/>
              <w:bottom w:val="single" w:color="000000" w:sz="4" w:space="0"/>
              <w:right w:val="single" w:color="000000" w:sz="4" w:space="0"/>
            </w:tcBorders>
            <w:shd w:val="clear" w:color="auto" w:fill="auto"/>
            <w:vAlign w:val="center"/>
          </w:tcPr>
          <w:p w14:paraId="2DAD918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备注</w:t>
            </w:r>
          </w:p>
        </w:tc>
      </w:tr>
      <w:tr w14:paraId="4C1790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4"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92FE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1</w:t>
            </w:r>
          </w:p>
        </w:tc>
        <w:tc>
          <w:tcPr>
            <w:tcW w:w="4050" w:type="dxa"/>
            <w:tcBorders>
              <w:top w:val="nil"/>
              <w:left w:val="nil"/>
              <w:bottom w:val="nil"/>
              <w:right w:val="nil"/>
            </w:tcBorders>
            <w:shd w:val="clear" w:color="auto" w:fill="auto"/>
            <w:vAlign w:val="center"/>
          </w:tcPr>
          <w:p w14:paraId="6A2EA46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模块化组装式防暴头盔</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9885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顶</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99E9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lang w:val="en-US"/>
              </w:rPr>
            </w:pPr>
            <w:r>
              <w:rPr>
                <w:rFonts w:hint="eastAsia" w:ascii="仿宋" w:hAnsi="仿宋" w:eastAsia="仿宋" w:cs="仿宋"/>
                <w:i w:val="0"/>
                <w:iCs w:val="0"/>
                <w:color w:val="000000"/>
                <w:kern w:val="0"/>
                <w:sz w:val="28"/>
                <w:szCs w:val="28"/>
                <w:highlight w:val="none"/>
                <w:u w:val="none"/>
                <w:lang w:val="en-US" w:eastAsia="zh-CN" w:bidi="ar"/>
              </w:rPr>
              <w:t>60</w:t>
            </w:r>
          </w:p>
        </w:tc>
        <w:tc>
          <w:tcPr>
            <w:tcW w:w="15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9DE4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国产</w:t>
            </w:r>
          </w:p>
        </w:tc>
        <w:tc>
          <w:tcPr>
            <w:tcW w:w="8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1AD8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8"/>
                <w:szCs w:val="28"/>
                <w:highlight w:val="none"/>
                <w:u w:val="none"/>
              </w:rPr>
            </w:pPr>
          </w:p>
        </w:tc>
      </w:tr>
      <w:tr w14:paraId="69E2FB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EA9A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2</w:t>
            </w:r>
          </w:p>
        </w:tc>
        <w:tc>
          <w:tcPr>
            <w:tcW w:w="4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C883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防割手套</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F9E3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双</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A2B6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60</w:t>
            </w:r>
          </w:p>
        </w:tc>
        <w:tc>
          <w:tcPr>
            <w:tcW w:w="15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3F8E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国产</w:t>
            </w:r>
          </w:p>
        </w:tc>
        <w:tc>
          <w:tcPr>
            <w:tcW w:w="8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CA69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8"/>
                <w:szCs w:val="28"/>
                <w:highlight w:val="none"/>
                <w:u w:val="none"/>
              </w:rPr>
            </w:pPr>
          </w:p>
        </w:tc>
      </w:tr>
      <w:tr w14:paraId="34621A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3E53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3</w:t>
            </w:r>
          </w:p>
        </w:tc>
        <w:tc>
          <w:tcPr>
            <w:tcW w:w="4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4A11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防暴服</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39D0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套</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52FD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lang w:val="en-US"/>
              </w:rPr>
            </w:pPr>
            <w:r>
              <w:rPr>
                <w:rFonts w:hint="eastAsia" w:ascii="仿宋" w:hAnsi="仿宋" w:eastAsia="仿宋" w:cs="仿宋"/>
                <w:i w:val="0"/>
                <w:iCs w:val="0"/>
                <w:color w:val="000000"/>
                <w:kern w:val="0"/>
                <w:sz w:val="28"/>
                <w:szCs w:val="28"/>
                <w:highlight w:val="none"/>
                <w:u w:val="none"/>
                <w:lang w:val="en-US" w:eastAsia="zh-CN" w:bidi="ar"/>
              </w:rPr>
              <w:t>60</w:t>
            </w:r>
          </w:p>
        </w:tc>
        <w:tc>
          <w:tcPr>
            <w:tcW w:w="15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1E43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国产</w:t>
            </w:r>
          </w:p>
        </w:tc>
        <w:tc>
          <w:tcPr>
            <w:tcW w:w="8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4E68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8"/>
                <w:szCs w:val="28"/>
                <w:highlight w:val="none"/>
                <w:u w:val="none"/>
              </w:rPr>
            </w:pPr>
          </w:p>
        </w:tc>
      </w:tr>
      <w:tr w14:paraId="75BFE7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B0B5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4</w:t>
            </w:r>
          </w:p>
        </w:tc>
        <w:tc>
          <w:tcPr>
            <w:tcW w:w="4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A0D4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无人机场</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57A0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套</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F65E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2</w:t>
            </w:r>
          </w:p>
        </w:tc>
        <w:tc>
          <w:tcPr>
            <w:tcW w:w="15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5578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国产</w:t>
            </w:r>
          </w:p>
        </w:tc>
        <w:tc>
          <w:tcPr>
            <w:tcW w:w="8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5CC2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8"/>
                <w:szCs w:val="28"/>
                <w:highlight w:val="none"/>
                <w:u w:val="none"/>
              </w:rPr>
            </w:pPr>
          </w:p>
        </w:tc>
      </w:tr>
      <w:tr w14:paraId="67F543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6A54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5</w:t>
            </w:r>
          </w:p>
        </w:tc>
        <w:tc>
          <w:tcPr>
            <w:tcW w:w="4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62E1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组合盾牌</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3EC6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面</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A2FC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lang w:val="en-US"/>
              </w:rPr>
            </w:pPr>
            <w:r>
              <w:rPr>
                <w:rFonts w:hint="eastAsia" w:ascii="仿宋" w:hAnsi="仿宋" w:eastAsia="仿宋" w:cs="仿宋"/>
                <w:i w:val="0"/>
                <w:iCs w:val="0"/>
                <w:color w:val="000000"/>
                <w:kern w:val="0"/>
                <w:sz w:val="28"/>
                <w:szCs w:val="28"/>
                <w:highlight w:val="none"/>
                <w:u w:val="none"/>
                <w:lang w:val="en-US" w:eastAsia="zh-CN" w:bidi="ar"/>
              </w:rPr>
              <w:t>18</w:t>
            </w:r>
          </w:p>
        </w:tc>
        <w:tc>
          <w:tcPr>
            <w:tcW w:w="15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4C79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国产</w:t>
            </w:r>
          </w:p>
        </w:tc>
        <w:tc>
          <w:tcPr>
            <w:tcW w:w="8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0A6A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8"/>
                <w:szCs w:val="28"/>
                <w:highlight w:val="none"/>
                <w:u w:val="none"/>
              </w:rPr>
            </w:pPr>
          </w:p>
        </w:tc>
      </w:tr>
      <w:tr w14:paraId="567466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D8F0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6</w:t>
            </w:r>
          </w:p>
        </w:tc>
        <w:tc>
          <w:tcPr>
            <w:tcW w:w="4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5B72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高速催泪器（2连发）</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A28E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支</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3E20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lang w:val="en-US"/>
              </w:rPr>
            </w:pPr>
            <w:r>
              <w:rPr>
                <w:rFonts w:hint="eastAsia" w:ascii="仿宋" w:hAnsi="仿宋" w:eastAsia="仿宋" w:cs="仿宋"/>
                <w:i w:val="0"/>
                <w:iCs w:val="0"/>
                <w:color w:val="000000"/>
                <w:kern w:val="0"/>
                <w:sz w:val="28"/>
                <w:szCs w:val="28"/>
                <w:highlight w:val="none"/>
                <w:u w:val="none"/>
                <w:lang w:val="en-US" w:eastAsia="zh-CN" w:bidi="ar"/>
              </w:rPr>
              <w:t>12</w:t>
            </w:r>
          </w:p>
        </w:tc>
        <w:tc>
          <w:tcPr>
            <w:tcW w:w="15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FE3C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国产</w:t>
            </w:r>
          </w:p>
        </w:tc>
        <w:tc>
          <w:tcPr>
            <w:tcW w:w="8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7F03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8"/>
                <w:szCs w:val="28"/>
                <w:highlight w:val="none"/>
                <w:u w:val="none"/>
              </w:rPr>
            </w:pPr>
          </w:p>
        </w:tc>
      </w:tr>
      <w:tr w14:paraId="426CDF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AC8C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7</w:t>
            </w:r>
          </w:p>
        </w:tc>
        <w:tc>
          <w:tcPr>
            <w:tcW w:w="4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345B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高速催泪弹（2连发）</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9C6A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发</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33A2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lang w:val="en-US"/>
              </w:rPr>
            </w:pPr>
            <w:r>
              <w:rPr>
                <w:rFonts w:hint="eastAsia" w:ascii="仿宋" w:hAnsi="仿宋" w:eastAsia="仿宋" w:cs="仿宋"/>
                <w:i w:val="0"/>
                <w:iCs w:val="0"/>
                <w:color w:val="000000"/>
                <w:kern w:val="0"/>
                <w:sz w:val="28"/>
                <w:szCs w:val="28"/>
                <w:highlight w:val="none"/>
                <w:u w:val="none"/>
                <w:lang w:val="en-US" w:eastAsia="zh-CN" w:bidi="ar"/>
              </w:rPr>
              <w:t>24</w:t>
            </w:r>
          </w:p>
        </w:tc>
        <w:tc>
          <w:tcPr>
            <w:tcW w:w="15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9A77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国产</w:t>
            </w:r>
          </w:p>
        </w:tc>
        <w:tc>
          <w:tcPr>
            <w:tcW w:w="8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2696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8"/>
                <w:szCs w:val="28"/>
                <w:highlight w:val="none"/>
                <w:u w:val="none"/>
              </w:rPr>
            </w:pPr>
          </w:p>
        </w:tc>
      </w:tr>
      <w:tr w14:paraId="34BDD5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E864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8</w:t>
            </w:r>
          </w:p>
        </w:tc>
        <w:tc>
          <w:tcPr>
            <w:tcW w:w="4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5F45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警用催泪喷射器</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C2A5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支</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CAD6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lang w:val="en-US"/>
              </w:rPr>
            </w:pPr>
            <w:r>
              <w:rPr>
                <w:rFonts w:hint="eastAsia" w:ascii="仿宋" w:hAnsi="仿宋" w:eastAsia="仿宋" w:cs="仿宋"/>
                <w:i w:val="0"/>
                <w:iCs w:val="0"/>
                <w:color w:val="000000"/>
                <w:kern w:val="0"/>
                <w:sz w:val="28"/>
                <w:szCs w:val="28"/>
                <w:highlight w:val="none"/>
                <w:u w:val="none"/>
                <w:lang w:val="en-US" w:eastAsia="zh-CN" w:bidi="ar"/>
              </w:rPr>
              <w:t>630</w:t>
            </w:r>
          </w:p>
        </w:tc>
        <w:tc>
          <w:tcPr>
            <w:tcW w:w="15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6885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highlight w:val="none"/>
                <w:u w:val="none"/>
              </w:rPr>
            </w:pPr>
            <w:r>
              <w:rPr>
                <w:rFonts w:hint="eastAsia" w:ascii="仿宋" w:hAnsi="仿宋" w:eastAsia="仿宋" w:cs="仿宋"/>
                <w:i w:val="0"/>
                <w:iCs w:val="0"/>
                <w:color w:val="000000"/>
                <w:kern w:val="0"/>
                <w:sz w:val="28"/>
                <w:szCs w:val="28"/>
                <w:highlight w:val="none"/>
                <w:u w:val="none"/>
                <w:lang w:val="en-US" w:eastAsia="zh-CN" w:bidi="ar"/>
              </w:rPr>
              <w:t>国产</w:t>
            </w:r>
          </w:p>
        </w:tc>
        <w:tc>
          <w:tcPr>
            <w:tcW w:w="8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7B54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8"/>
                <w:szCs w:val="28"/>
                <w:highlight w:val="none"/>
                <w:u w:val="none"/>
              </w:rPr>
            </w:pPr>
          </w:p>
        </w:tc>
      </w:tr>
    </w:tbl>
    <w:p w14:paraId="3EE31C88">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lang w:val="en-US" w:eastAsia="zh-CN"/>
        </w:rPr>
        <w:t>2.</w:t>
      </w:r>
      <w:r>
        <w:rPr>
          <w:rFonts w:hint="eastAsia" w:ascii="仿宋" w:hAnsi="仿宋" w:eastAsia="仿宋" w:cs="仿宋"/>
          <w:color w:val="auto"/>
          <w:kern w:val="2"/>
          <w:sz w:val="28"/>
          <w:szCs w:val="28"/>
          <w:highlight w:val="none"/>
        </w:rPr>
        <w:t>核心产品。非单一产品采购项目，采购人根据采购项目技术构成、产品价格比重等合理确定核心产品，本项目核心产品为</w:t>
      </w:r>
      <w:r>
        <w:rPr>
          <w:rFonts w:hint="eastAsia" w:ascii="仿宋" w:hAnsi="仿宋" w:eastAsia="仿宋" w:cs="仿宋"/>
          <w:color w:val="auto"/>
          <w:kern w:val="2"/>
          <w:sz w:val="28"/>
          <w:szCs w:val="28"/>
          <w:highlight w:val="none"/>
          <w:lang w:eastAsia="zh-CN"/>
        </w:rPr>
        <w:t>：</w:t>
      </w:r>
      <w:r>
        <w:rPr>
          <w:rFonts w:hint="eastAsia" w:ascii="仿宋" w:hAnsi="仿宋" w:eastAsia="仿宋" w:cs="仿宋"/>
          <w:color w:val="auto"/>
          <w:kern w:val="2"/>
          <w:sz w:val="28"/>
          <w:szCs w:val="28"/>
          <w:highlight w:val="none"/>
          <w:u w:val="single"/>
        </w:rPr>
        <w:t xml:space="preserve"> </w:t>
      </w:r>
      <w:r>
        <w:rPr>
          <w:rFonts w:hint="eastAsia" w:ascii="仿宋" w:hAnsi="仿宋" w:eastAsia="仿宋" w:cs="仿宋"/>
          <w:color w:val="auto"/>
          <w:kern w:val="2"/>
          <w:sz w:val="28"/>
          <w:szCs w:val="28"/>
          <w:highlight w:val="none"/>
          <w:u w:val="single"/>
          <w:lang w:val="en-US" w:eastAsia="zh-CN"/>
        </w:rPr>
        <w:t xml:space="preserve">    模块化组装式防暴头盔                                    </w:t>
      </w:r>
      <w:r>
        <w:rPr>
          <w:rFonts w:hint="eastAsia" w:ascii="仿宋" w:hAnsi="仿宋" w:eastAsia="仿宋" w:cs="仿宋"/>
          <w:color w:val="auto"/>
          <w:kern w:val="2"/>
          <w:sz w:val="28"/>
          <w:szCs w:val="28"/>
          <w:highlight w:val="none"/>
          <w:lang w:val="en-US" w:eastAsia="zh-CN"/>
        </w:rPr>
        <w:t xml:space="preserve">                                                   </w:t>
      </w:r>
      <w:r>
        <w:rPr>
          <w:rFonts w:hint="eastAsia" w:ascii="仿宋" w:hAnsi="仿宋" w:eastAsia="仿宋" w:cs="仿宋"/>
          <w:color w:val="auto"/>
          <w:kern w:val="2"/>
          <w:sz w:val="28"/>
          <w:szCs w:val="28"/>
          <w:highlight w:val="none"/>
        </w:rPr>
        <w:t xml:space="preserve">               </w:t>
      </w:r>
    </w:p>
    <w:p w14:paraId="2FEBA114">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lang w:val="en-US" w:eastAsia="zh-CN"/>
        </w:rPr>
        <w:t>3</w:t>
      </w:r>
      <w:r>
        <w:rPr>
          <w:rFonts w:hint="eastAsia" w:ascii="仿宋" w:hAnsi="仿宋" w:eastAsia="仿宋" w:cs="仿宋"/>
          <w:color w:val="auto"/>
          <w:kern w:val="2"/>
          <w:sz w:val="28"/>
          <w:szCs w:val="28"/>
          <w:highlight w:val="none"/>
        </w:rPr>
        <w:t>.项目实施的地点：</w:t>
      </w:r>
      <w:r>
        <w:rPr>
          <w:rFonts w:hint="eastAsia" w:ascii="仿宋" w:hAnsi="仿宋" w:eastAsia="仿宋" w:cs="仿宋"/>
          <w:color w:val="auto"/>
          <w:kern w:val="2"/>
          <w:sz w:val="28"/>
          <w:szCs w:val="28"/>
          <w:highlight w:val="none"/>
          <w:u w:val="single"/>
          <w:lang w:eastAsia="zh-CN"/>
        </w:rPr>
        <w:t>云南省怒江州泸水市、福贡县、贡山县。</w:t>
      </w:r>
      <w:r>
        <w:rPr>
          <w:rFonts w:hint="eastAsia" w:ascii="仿宋" w:hAnsi="仿宋" w:eastAsia="仿宋" w:cs="仿宋"/>
          <w:color w:val="auto"/>
          <w:kern w:val="2"/>
          <w:sz w:val="28"/>
          <w:szCs w:val="28"/>
          <w:highlight w:val="none"/>
          <w:u w:val="single"/>
          <w:lang w:val="en-US" w:eastAsia="zh-CN"/>
        </w:rPr>
        <w:t xml:space="preserve">                                              </w:t>
      </w:r>
      <w:r>
        <w:rPr>
          <w:rFonts w:hint="eastAsia" w:ascii="仿宋" w:hAnsi="仿宋" w:eastAsia="仿宋" w:cs="仿宋"/>
          <w:color w:val="auto"/>
          <w:kern w:val="2"/>
          <w:sz w:val="28"/>
          <w:szCs w:val="28"/>
          <w:highlight w:val="none"/>
          <w:lang w:val="en-US" w:eastAsia="zh-CN"/>
        </w:rPr>
        <w:t xml:space="preserve">  </w:t>
      </w:r>
      <w:r>
        <w:rPr>
          <w:rFonts w:hint="eastAsia" w:ascii="仿宋" w:hAnsi="仿宋" w:eastAsia="仿宋" w:cs="仿宋"/>
          <w:color w:val="auto"/>
          <w:kern w:val="2"/>
          <w:sz w:val="28"/>
          <w:szCs w:val="28"/>
          <w:highlight w:val="none"/>
        </w:rPr>
        <w:t xml:space="preserve">     </w:t>
      </w:r>
    </w:p>
    <w:p w14:paraId="4C2C93AE">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lang w:val="en-US" w:eastAsia="zh-CN"/>
        </w:rPr>
        <w:t>4</w:t>
      </w:r>
      <w:r>
        <w:rPr>
          <w:rFonts w:hint="eastAsia" w:ascii="仿宋" w:hAnsi="仿宋" w:eastAsia="仿宋" w:cs="仿宋"/>
          <w:color w:val="auto"/>
          <w:kern w:val="2"/>
          <w:sz w:val="28"/>
          <w:szCs w:val="28"/>
          <w:highlight w:val="none"/>
        </w:rPr>
        <w:t>.采购项目交付或者实施的时间要求</w:t>
      </w:r>
      <w:r>
        <w:rPr>
          <w:rFonts w:hint="eastAsia" w:ascii="仿宋" w:hAnsi="仿宋" w:eastAsia="仿宋" w:cs="仿宋"/>
          <w:color w:val="auto"/>
          <w:kern w:val="2"/>
          <w:sz w:val="28"/>
          <w:szCs w:val="28"/>
          <w:highlight w:val="none"/>
          <w:lang w:eastAsia="zh-CN"/>
        </w:rPr>
        <w:t>。</w:t>
      </w:r>
      <w:r>
        <w:rPr>
          <w:rFonts w:hint="eastAsia" w:ascii="仿宋" w:hAnsi="仿宋" w:eastAsia="仿宋" w:cs="仿宋"/>
          <w:color w:val="auto"/>
          <w:kern w:val="2"/>
          <w:sz w:val="28"/>
          <w:szCs w:val="28"/>
          <w:highlight w:val="none"/>
        </w:rPr>
        <w:t>项目交付时间：合同签订后</w:t>
      </w:r>
      <w:r>
        <w:rPr>
          <w:rFonts w:hint="eastAsia" w:ascii="仿宋" w:hAnsi="仿宋" w:eastAsia="仿宋" w:cs="仿宋"/>
          <w:color w:val="auto"/>
          <w:kern w:val="2"/>
          <w:sz w:val="28"/>
          <w:szCs w:val="28"/>
          <w:highlight w:val="none"/>
          <w:u w:val="single"/>
        </w:rPr>
        <w:t xml:space="preserve"> </w:t>
      </w:r>
      <w:r>
        <w:rPr>
          <w:rFonts w:hint="eastAsia" w:ascii="仿宋" w:hAnsi="仿宋" w:eastAsia="仿宋" w:cs="仿宋"/>
          <w:color w:val="auto"/>
          <w:kern w:val="2"/>
          <w:sz w:val="28"/>
          <w:szCs w:val="28"/>
          <w:highlight w:val="none"/>
          <w:u w:val="single"/>
          <w:lang w:val="en-US" w:eastAsia="zh-CN"/>
        </w:rPr>
        <w:t>30个日历天</w:t>
      </w:r>
      <w:r>
        <w:rPr>
          <w:rFonts w:hint="eastAsia" w:ascii="仿宋" w:hAnsi="仿宋" w:eastAsia="仿宋" w:cs="仿宋"/>
          <w:color w:val="auto"/>
          <w:kern w:val="2"/>
          <w:sz w:val="28"/>
          <w:szCs w:val="28"/>
          <w:highlight w:val="none"/>
        </w:rPr>
        <w:t>内。供应商应保证在要求时间内完成全部货物的供货、安装、调试和培训工作,符合国家标准、行业规范和合同等相关文件的要求。</w:t>
      </w:r>
    </w:p>
    <w:p w14:paraId="6CCD61F2">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rPr>
      </w:pP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lang w:val="en-US" w:eastAsia="zh-CN"/>
        </w:rPr>
        <w:t>六</w:t>
      </w: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rPr>
        <w:t>采购标的需满足的技术指标或</w:t>
      </w:r>
      <w:r>
        <w:rPr>
          <w:rFonts w:hint="eastAsia" w:ascii="仿宋" w:hAnsi="仿宋" w:eastAsia="仿宋" w:cs="仿宋"/>
          <w:b w:val="0"/>
          <w:bCs w:val="0"/>
          <w:color w:val="auto"/>
          <w:kern w:val="2"/>
          <w:sz w:val="28"/>
          <w:szCs w:val="28"/>
          <w:highlight w:val="none"/>
          <w:lang w:eastAsia="zh-CN"/>
        </w:rPr>
        <w:t>者</w:t>
      </w:r>
      <w:r>
        <w:rPr>
          <w:rFonts w:hint="eastAsia" w:ascii="仿宋" w:hAnsi="仿宋" w:eastAsia="仿宋" w:cs="仿宋"/>
          <w:b w:val="0"/>
          <w:bCs w:val="0"/>
          <w:color w:val="auto"/>
          <w:kern w:val="2"/>
          <w:sz w:val="28"/>
          <w:szCs w:val="28"/>
          <w:highlight w:val="none"/>
        </w:rPr>
        <w:t>服务</w:t>
      </w:r>
      <w:r>
        <w:rPr>
          <w:rFonts w:hint="eastAsia" w:ascii="仿宋" w:hAnsi="仿宋" w:eastAsia="仿宋" w:cs="仿宋"/>
          <w:b w:val="0"/>
          <w:bCs w:val="0"/>
          <w:color w:val="auto"/>
          <w:kern w:val="2"/>
          <w:sz w:val="28"/>
          <w:szCs w:val="28"/>
          <w:highlight w:val="none"/>
          <w:lang w:eastAsia="zh-CN"/>
        </w:rPr>
        <w:t>标准</w:t>
      </w:r>
      <w:r>
        <w:rPr>
          <w:rFonts w:hint="eastAsia" w:ascii="仿宋" w:hAnsi="仿宋" w:eastAsia="仿宋" w:cs="仿宋"/>
          <w:b w:val="0"/>
          <w:bCs w:val="0"/>
          <w:color w:val="auto"/>
          <w:kern w:val="2"/>
          <w:sz w:val="28"/>
          <w:szCs w:val="28"/>
          <w:highlight w:val="none"/>
        </w:rPr>
        <w:t>内容</w:t>
      </w:r>
    </w:p>
    <w:p w14:paraId="0885CC0C">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2" w:firstLineChars="200"/>
        <w:textAlignment w:val="auto"/>
        <w:rPr>
          <w:rFonts w:hint="eastAsia" w:ascii="仿宋" w:hAnsi="仿宋" w:eastAsia="仿宋" w:cs="仿宋"/>
          <w:b/>
          <w:bCs/>
          <w:color w:val="auto"/>
          <w:kern w:val="2"/>
          <w:sz w:val="28"/>
          <w:szCs w:val="28"/>
          <w:highlight w:val="none"/>
        </w:rPr>
      </w:pPr>
      <w:r>
        <w:rPr>
          <w:rFonts w:hint="eastAsia" w:ascii="仿宋" w:hAnsi="仿宋" w:eastAsia="仿宋" w:cs="仿宋"/>
          <w:b/>
          <w:bCs/>
          <w:color w:val="auto"/>
          <w:kern w:val="2"/>
          <w:sz w:val="28"/>
          <w:szCs w:val="28"/>
          <w:highlight w:val="none"/>
        </w:rPr>
        <w:t>序号1：模块化组装式防暴头盔</w:t>
      </w:r>
    </w:p>
    <w:p w14:paraId="5FFDBE76">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rPr>
      </w:pPr>
      <w:r>
        <w:rPr>
          <w:rFonts w:hint="eastAsia" w:ascii="仿宋" w:hAnsi="仿宋" w:eastAsia="仿宋" w:cs="仿宋"/>
          <w:b w:val="0"/>
          <w:bCs w:val="0"/>
          <w:color w:val="auto"/>
          <w:kern w:val="2"/>
          <w:sz w:val="28"/>
          <w:szCs w:val="28"/>
          <w:highlight w:val="none"/>
          <w:lang w:val="en-US" w:eastAsia="zh-CN"/>
        </w:rPr>
        <w:t>1.</w:t>
      </w:r>
      <w:r>
        <w:rPr>
          <w:rFonts w:hint="eastAsia" w:ascii="仿宋" w:hAnsi="仿宋" w:eastAsia="仿宋" w:cs="仿宋"/>
          <w:b w:val="0"/>
          <w:bCs w:val="0"/>
          <w:color w:val="auto"/>
          <w:kern w:val="2"/>
          <w:sz w:val="28"/>
          <w:szCs w:val="28"/>
          <w:highlight w:val="none"/>
        </w:rPr>
        <w:t>防暴头盔应是模块化战术防护头盔，保护范围：头部及面部下颚、耳部、颈动脉、脖子部位的整体保护。包括的模块应有：防紫外线内置防雾镜片、外置面罩镜片、护面模块、护耳模块、护颈动脉模块、护脖模块。一盔多用，各个模块可单独拆卸安装（防紫外线内置防雾镜片除</w:t>
      </w:r>
      <w:r>
        <w:rPr>
          <w:rFonts w:hint="eastAsia" w:ascii="仿宋" w:hAnsi="仿宋" w:eastAsia="仿宋" w:cs="仿宋"/>
          <w:b w:val="0"/>
          <w:bCs w:val="0"/>
          <w:color w:val="auto"/>
          <w:kern w:val="2"/>
          <w:sz w:val="28"/>
          <w:szCs w:val="28"/>
          <w:highlight w:val="none"/>
          <w:lang w:eastAsia="zh-CN"/>
        </w:rPr>
        <w:t>外</w:t>
      </w:r>
      <w:r>
        <w:rPr>
          <w:rFonts w:hint="eastAsia" w:ascii="仿宋" w:hAnsi="仿宋" w:eastAsia="仿宋" w:cs="仿宋"/>
          <w:b w:val="0"/>
          <w:bCs w:val="0"/>
          <w:color w:val="auto"/>
          <w:kern w:val="2"/>
          <w:sz w:val="28"/>
          <w:szCs w:val="28"/>
          <w:highlight w:val="none"/>
        </w:rPr>
        <w:t>），与盔体快速组装连接或拆卸。</w:t>
      </w:r>
    </w:p>
    <w:p w14:paraId="76B814E9">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rPr>
      </w:pPr>
      <w:r>
        <w:rPr>
          <w:rFonts w:hint="eastAsia" w:ascii="仿宋" w:hAnsi="仿宋" w:eastAsia="仿宋" w:cs="仿宋"/>
          <w:b w:val="0"/>
          <w:bCs w:val="0"/>
          <w:color w:val="auto"/>
          <w:kern w:val="2"/>
          <w:sz w:val="28"/>
          <w:szCs w:val="28"/>
          <w:highlight w:val="none"/>
          <w:lang w:val="en-US" w:eastAsia="zh-CN"/>
        </w:rPr>
        <w:t>2.</w:t>
      </w:r>
      <w:r>
        <w:rPr>
          <w:rFonts w:hint="eastAsia" w:ascii="仿宋" w:hAnsi="仿宋" w:eastAsia="仿宋" w:cs="仿宋"/>
          <w:b w:val="0"/>
          <w:bCs w:val="0"/>
          <w:color w:val="auto"/>
          <w:kern w:val="2"/>
          <w:sz w:val="28"/>
          <w:szCs w:val="28"/>
          <w:highlight w:val="none"/>
        </w:rPr>
        <w:t>防暴头盔由盔体【包括壳体、缓冲层、衬垫、面罩、佩戴装置（系带、下颏托、佩戴扣和盔顶悬挂系统）、内置式镜片】和战术配件【包括护面模块、护耳模块、护颈动脉模块、护脖模块】组成。壳体头盔外表面涂层应均匀平滑、表面无杂质、起泡、脱皮、剥落等缺陷，面罩使用</w:t>
      </w:r>
      <w:r>
        <w:rPr>
          <w:rFonts w:hint="eastAsia" w:ascii="仿宋" w:hAnsi="仿宋" w:eastAsia="仿宋" w:cs="仿宋"/>
          <w:b w:val="0"/>
          <w:bCs w:val="0"/>
          <w:color w:val="auto"/>
          <w:kern w:val="2"/>
          <w:sz w:val="28"/>
          <w:szCs w:val="28"/>
          <w:highlight w:val="none"/>
          <w:lang w:val="en-US" w:eastAsia="zh-CN"/>
        </w:rPr>
        <w:t>2.8-</w:t>
      </w:r>
      <w:r>
        <w:rPr>
          <w:rFonts w:hint="eastAsia" w:ascii="仿宋" w:hAnsi="仿宋" w:eastAsia="仿宋" w:cs="仿宋"/>
          <w:b w:val="0"/>
          <w:bCs w:val="0"/>
          <w:color w:val="auto"/>
          <w:kern w:val="2"/>
          <w:sz w:val="28"/>
          <w:szCs w:val="28"/>
          <w:highlight w:val="none"/>
        </w:rPr>
        <w:t>3.</w:t>
      </w:r>
      <w:r>
        <w:rPr>
          <w:rFonts w:hint="eastAsia" w:ascii="仿宋" w:hAnsi="仿宋" w:eastAsia="仿宋" w:cs="仿宋"/>
          <w:b w:val="0"/>
          <w:bCs w:val="0"/>
          <w:color w:val="auto"/>
          <w:kern w:val="2"/>
          <w:sz w:val="28"/>
          <w:szCs w:val="28"/>
          <w:highlight w:val="none"/>
          <w:lang w:val="en-US" w:eastAsia="zh-CN"/>
        </w:rPr>
        <w:t>1</w:t>
      </w:r>
      <w:r>
        <w:rPr>
          <w:rFonts w:hint="eastAsia" w:ascii="仿宋" w:hAnsi="仿宋" w:eastAsia="仿宋" w:cs="仿宋"/>
          <w:b w:val="0"/>
          <w:bCs w:val="0"/>
          <w:color w:val="auto"/>
          <w:kern w:val="2"/>
          <w:sz w:val="28"/>
          <w:szCs w:val="28"/>
          <w:highlight w:val="none"/>
        </w:rPr>
        <w:t>mm厚 PC制作且经防雾处理。</w:t>
      </w:r>
    </w:p>
    <w:p w14:paraId="7F79DAFE">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rPr>
      </w:pPr>
      <w:r>
        <w:rPr>
          <w:rFonts w:hint="eastAsia" w:ascii="仿宋" w:hAnsi="仿宋" w:eastAsia="仿宋" w:cs="仿宋"/>
          <w:b w:val="0"/>
          <w:bCs w:val="0"/>
          <w:color w:val="auto"/>
          <w:kern w:val="2"/>
          <w:sz w:val="28"/>
          <w:szCs w:val="28"/>
          <w:highlight w:val="none"/>
          <w:lang w:val="en-US" w:eastAsia="zh-CN"/>
        </w:rPr>
        <w:t>3.</w:t>
      </w:r>
      <w:r>
        <w:rPr>
          <w:rFonts w:hint="eastAsia" w:ascii="仿宋" w:hAnsi="仿宋" w:eastAsia="仿宋" w:cs="仿宋"/>
          <w:b w:val="0"/>
          <w:bCs w:val="0"/>
          <w:color w:val="auto"/>
          <w:kern w:val="2"/>
          <w:sz w:val="28"/>
          <w:szCs w:val="28"/>
          <w:highlight w:val="none"/>
        </w:rPr>
        <w:t>头盔盔体（不含战术配件）质量为</w:t>
      </w: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rPr>
        <w:t>≤1.10kg，头盔盔体及战术配件（不含防激光镜片）总质量</w:t>
      </w: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rPr>
        <w:t>≤2kg。</w:t>
      </w:r>
    </w:p>
    <w:p w14:paraId="7C2D2043">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rPr>
      </w:pPr>
      <w:r>
        <w:rPr>
          <w:rFonts w:hint="eastAsia" w:ascii="仿宋" w:hAnsi="仿宋" w:eastAsia="仿宋" w:cs="仿宋"/>
          <w:b w:val="0"/>
          <w:bCs w:val="0"/>
          <w:color w:val="auto"/>
          <w:kern w:val="2"/>
          <w:sz w:val="28"/>
          <w:szCs w:val="28"/>
          <w:highlight w:val="none"/>
          <w:lang w:val="en-US" w:eastAsia="zh-CN"/>
        </w:rPr>
        <w:t>4.</w:t>
      </w:r>
      <w:r>
        <w:rPr>
          <w:rFonts w:hint="eastAsia" w:ascii="仿宋" w:hAnsi="仿宋" w:eastAsia="仿宋" w:cs="仿宋"/>
          <w:b w:val="0"/>
          <w:bCs w:val="0"/>
          <w:color w:val="auto"/>
          <w:kern w:val="2"/>
          <w:sz w:val="28"/>
          <w:szCs w:val="28"/>
          <w:highlight w:val="none"/>
        </w:rPr>
        <w:t>头盔的面罩开合过程中，应能保持在非人工外力作用下的定位功能。面罩透光率</w:t>
      </w: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rPr>
        <w:t>≥90%。面罩的光畸变最大量应≤6＇。面罩内表面应有防雾性能。头盔应能承受对面罩≥4.9J动能的冲击，冲击后面罩应能正常开合。</w:t>
      </w:r>
    </w:p>
    <w:p w14:paraId="51A0FE9B">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rPr>
      </w:pPr>
      <w:r>
        <w:rPr>
          <w:rFonts w:hint="eastAsia" w:ascii="仿宋" w:hAnsi="仿宋" w:eastAsia="仿宋" w:cs="仿宋"/>
          <w:b w:val="0"/>
          <w:bCs w:val="0"/>
          <w:color w:val="auto"/>
          <w:kern w:val="2"/>
          <w:sz w:val="28"/>
          <w:szCs w:val="28"/>
          <w:highlight w:val="none"/>
          <w:lang w:val="en-US" w:eastAsia="zh-CN"/>
        </w:rPr>
        <w:t>5.</w:t>
      </w:r>
      <w:r>
        <w:rPr>
          <w:rFonts w:hint="eastAsia" w:ascii="仿宋" w:hAnsi="仿宋" w:eastAsia="仿宋" w:cs="仿宋"/>
          <w:b w:val="0"/>
          <w:bCs w:val="0"/>
          <w:color w:val="auto"/>
          <w:kern w:val="2"/>
          <w:sz w:val="28"/>
          <w:szCs w:val="28"/>
          <w:highlight w:val="none"/>
        </w:rPr>
        <w:t>头盔的面罩应能承受1g铅弹以150m/s±10m/s速度冲击，冲击后面罩不应被击穿或破碎。</w:t>
      </w:r>
    </w:p>
    <w:p w14:paraId="661201BD">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rPr>
      </w:pPr>
      <w:r>
        <w:rPr>
          <w:rFonts w:hint="eastAsia" w:ascii="仿宋" w:hAnsi="仿宋" w:eastAsia="仿宋" w:cs="仿宋"/>
          <w:b w:val="0"/>
          <w:bCs w:val="0"/>
          <w:color w:val="auto"/>
          <w:kern w:val="2"/>
          <w:sz w:val="28"/>
          <w:szCs w:val="28"/>
          <w:highlight w:val="none"/>
          <w:lang w:val="en-US" w:eastAsia="zh-CN"/>
        </w:rPr>
        <w:t>6.</w:t>
      </w:r>
      <w:r>
        <w:rPr>
          <w:rFonts w:hint="eastAsia" w:ascii="仿宋" w:hAnsi="仿宋" w:eastAsia="仿宋" w:cs="仿宋"/>
          <w:b w:val="0"/>
          <w:bCs w:val="0"/>
          <w:color w:val="auto"/>
          <w:kern w:val="2"/>
          <w:sz w:val="28"/>
          <w:szCs w:val="28"/>
          <w:highlight w:val="none"/>
        </w:rPr>
        <w:t>头盔应能承受≥88.2J能量的穿刺。</w:t>
      </w:r>
    </w:p>
    <w:p w14:paraId="45F97551">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rPr>
      </w:pPr>
      <w:r>
        <w:rPr>
          <w:rFonts w:hint="eastAsia" w:ascii="仿宋" w:hAnsi="仿宋" w:eastAsia="仿宋" w:cs="仿宋"/>
          <w:b w:val="0"/>
          <w:bCs w:val="0"/>
          <w:color w:val="auto"/>
          <w:kern w:val="2"/>
          <w:sz w:val="28"/>
          <w:szCs w:val="28"/>
          <w:highlight w:val="none"/>
          <w:lang w:val="en-US" w:eastAsia="zh-CN"/>
        </w:rPr>
        <w:t>7.</w:t>
      </w:r>
      <w:r>
        <w:rPr>
          <w:rFonts w:hint="eastAsia" w:ascii="仿宋" w:hAnsi="仿宋" w:eastAsia="仿宋" w:cs="仿宋"/>
          <w:b w:val="0"/>
          <w:bCs w:val="0"/>
          <w:color w:val="auto"/>
          <w:kern w:val="2"/>
          <w:sz w:val="28"/>
          <w:szCs w:val="28"/>
          <w:highlight w:val="none"/>
        </w:rPr>
        <w:t>头盔壳体外表面续燃时间应≤10s，护面模块、护耳模块、护颈动脉模块、护脖模块的外表面续燃时间应≤10s。</w:t>
      </w:r>
    </w:p>
    <w:p w14:paraId="514A1B06">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rPr>
      </w:pPr>
      <w:r>
        <w:rPr>
          <w:rFonts w:hint="eastAsia" w:ascii="仿宋" w:hAnsi="仿宋" w:eastAsia="仿宋" w:cs="仿宋"/>
          <w:b w:val="0"/>
          <w:bCs w:val="0"/>
          <w:color w:val="auto"/>
          <w:kern w:val="2"/>
          <w:sz w:val="28"/>
          <w:szCs w:val="28"/>
          <w:highlight w:val="none"/>
          <w:lang w:val="en-US" w:eastAsia="zh-CN"/>
        </w:rPr>
        <w:t>8.</w:t>
      </w:r>
      <w:r>
        <w:rPr>
          <w:rFonts w:hint="eastAsia" w:ascii="仿宋" w:hAnsi="仿宋" w:eastAsia="仿宋" w:cs="仿宋"/>
          <w:b w:val="0"/>
          <w:bCs w:val="0"/>
          <w:color w:val="auto"/>
          <w:kern w:val="2"/>
          <w:sz w:val="28"/>
          <w:szCs w:val="28"/>
          <w:highlight w:val="none"/>
        </w:rPr>
        <w:t>护面模块、护耳模块、护颈动脉模块、护脖模块和头盔盔体的组装应≤25s、卸载时间均应≤17s，模块与头盔盔体安装后，应稳定、无缝隙松动现象。</w:t>
      </w:r>
    </w:p>
    <w:p w14:paraId="1E299FA2">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rPr>
      </w:pPr>
      <w:r>
        <w:rPr>
          <w:rFonts w:hint="eastAsia" w:ascii="仿宋" w:hAnsi="仿宋" w:eastAsia="仿宋" w:cs="仿宋"/>
          <w:b w:val="0"/>
          <w:bCs w:val="0"/>
          <w:color w:val="auto"/>
          <w:kern w:val="2"/>
          <w:sz w:val="28"/>
          <w:szCs w:val="28"/>
          <w:highlight w:val="none"/>
          <w:lang w:val="en-US" w:eastAsia="zh-CN"/>
        </w:rPr>
        <w:t>9.</w:t>
      </w:r>
      <w:r>
        <w:rPr>
          <w:rFonts w:hint="eastAsia" w:ascii="仿宋" w:hAnsi="仿宋" w:eastAsia="仿宋" w:cs="仿宋"/>
          <w:b w:val="0"/>
          <w:bCs w:val="0"/>
          <w:color w:val="auto"/>
          <w:kern w:val="2"/>
          <w:sz w:val="28"/>
          <w:szCs w:val="28"/>
          <w:highlight w:val="none"/>
        </w:rPr>
        <w:t>护面模块：质量应≤210g，厚度应≤6mm。护面应采用网孔透气结构。</w:t>
      </w:r>
    </w:p>
    <w:p w14:paraId="376264EC">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rPr>
      </w:pPr>
      <w:r>
        <w:rPr>
          <w:rFonts w:hint="eastAsia" w:ascii="仿宋" w:hAnsi="仿宋" w:eastAsia="仿宋" w:cs="仿宋"/>
          <w:b w:val="0"/>
          <w:bCs w:val="0"/>
          <w:color w:val="auto"/>
          <w:kern w:val="2"/>
          <w:sz w:val="28"/>
          <w:szCs w:val="28"/>
          <w:highlight w:val="none"/>
          <w:lang w:val="en-US" w:eastAsia="zh-CN"/>
        </w:rPr>
        <w:t>10.</w:t>
      </w:r>
      <w:r>
        <w:rPr>
          <w:rFonts w:hint="eastAsia" w:ascii="仿宋" w:hAnsi="仿宋" w:eastAsia="仿宋" w:cs="仿宋"/>
          <w:b w:val="0"/>
          <w:bCs w:val="0"/>
          <w:color w:val="auto"/>
          <w:kern w:val="2"/>
          <w:sz w:val="28"/>
          <w:szCs w:val="28"/>
          <w:highlight w:val="none"/>
        </w:rPr>
        <w:t>护耳模块：质量应≤42g，厚度应≤3.5mm。要预留有放入通信器材空间。</w:t>
      </w:r>
    </w:p>
    <w:p w14:paraId="24CFD18D">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rPr>
      </w:pPr>
      <w:r>
        <w:rPr>
          <w:rFonts w:hint="eastAsia" w:ascii="仿宋" w:hAnsi="仿宋" w:eastAsia="仿宋" w:cs="仿宋"/>
          <w:b w:val="0"/>
          <w:bCs w:val="0"/>
          <w:color w:val="auto"/>
          <w:kern w:val="2"/>
          <w:sz w:val="28"/>
          <w:szCs w:val="28"/>
          <w:highlight w:val="none"/>
          <w:lang w:val="en-US" w:eastAsia="zh-CN"/>
        </w:rPr>
        <w:t>11.</w:t>
      </w:r>
      <w:r>
        <w:rPr>
          <w:rFonts w:hint="eastAsia" w:ascii="仿宋" w:hAnsi="仿宋" w:eastAsia="仿宋" w:cs="仿宋"/>
          <w:b w:val="0"/>
          <w:bCs w:val="0"/>
          <w:color w:val="auto"/>
          <w:kern w:val="2"/>
          <w:sz w:val="28"/>
          <w:szCs w:val="28"/>
          <w:highlight w:val="none"/>
        </w:rPr>
        <w:t>护颈动脉模块：质量应≤42g，厚度应≤2.5mm。</w:t>
      </w:r>
    </w:p>
    <w:p w14:paraId="7F17CC47">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rPr>
      </w:pPr>
      <w:r>
        <w:rPr>
          <w:rFonts w:hint="eastAsia" w:ascii="仿宋" w:hAnsi="仿宋" w:eastAsia="仿宋" w:cs="仿宋"/>
          <w:b w:val="0"/>
          <w:bCs w:val="0"/>
          <w:color w:val="auto"/>
          <w:kern w:val="2"/>
          <w:sz w:val="28"/>
          <w:szCs w:val="28"/>
          <w:highlight w:val="none"/>
          <w:lang w:val="en-US" w:eastAsia="zh-CN"/>
        </w:rPr>
        <w:t>12.</w:t>
      </w:r>
      <w:r>
        <w:rPr>
          <w:rFonts w:hint="eastAsia" w:ascii="仿宋" w:hAnsi="仿宋" w:eastAsia="仿宋" w:cs="仿宋"/>
          <w:b w:val="0"/>
          <w:bCs w:val="0"/>
          <w:color w:val="auto"/>
          <w:kern w:val="2"/>
          <w:sz w:val="28"/>
          <w:szCs w:val="28"/>
          <w:highlight w:val="none"/>
        </w:rPr>
        <w:t>护脖模块：质量应≤165g，厚度应≤3mm。</w:t>
      </w:r>
    </w:p>
    <w:p w14:paraId="6ECF8292">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rPr>
      </w:pPr>
      <w:r>
        <w:rPr>
          <w:rFonts w:hint="eastAsia" w:ascii="仿宋" w:hAnsi="仿宋" w:eastAsia="仿宋" w:cs="仿宋"/>
          <w:b w:val="0"/>
          <w:bCs w:val="0"/>
          <w:color w:val="auto"/>
          <w:kern w:val="2"/>
          <w:sz w:val="28"/>
          <w:szCs w:val="28"/>
          <w:highlight w:val="none"/>
          <w:lang w:val="en-US" w:eastAsia="zh-CN"/>
        </w:rPr>
        <w:t>13.</w:t>
      </w:r>
      <w:r>
        <w:rPr>
          <w:rFonts w:hint="eastAsia" w:ascii="仿宋" w:hAnsi="仿宋" w:eastAsia="仿宋" w:cs="仿宋"/>
          <w:b w:val="0"/>
          <w:bCs w:val="0"/>
          <w:color w:val="auto"/>
          <w:kern w:val="2"/>
          <w:sz w:val="28"/>
          <w:szCs w:val="28"/>
          <w:highlight w:val="none"/>
        </w:rPr>
        <w:t>面罩透光率≥90%、1g铅弹150m/s±10m/s冲击</w:t>
      </w:r>
      <w:r>
        <w:rPr>
          <w:rFonts w:hint="eastAsia" w:ascii="仿宋" w:hAnsi="仿宋" w:eastAsia="仿宋" w:cs="仿宋"/>
          <w:b w:val="0"/>
          <w:bCs w:val="0"/>
          <w:color w:val="auto"/>
          <w:kern w:val="2"/>
          <w:sz w:val="28"/>
          <w:szCs w:val="28"/>
          <w:highlight w:val="none"/>
          <w:lang w:eastAsia="zh-CN"/>
        </w:rPr>
        <w:t>需满足</w:t>
      </w:r>
      <w:r>
        <w:rPr>
          <w:rFonts w:hint="eastAsia" w:ascii="仿宋" w:hAnsi="仿宋" w:eastAsia="仿宋" w:cs="仿宋"/>
          <w:b w:val="0"/>
          <w:bCs w:val="0"/>
          <w:color w:val="auto"/>
          <w:kern w:val="2"/>
          <w:sz w:val="28"/>
          <w:szCs w:val="28"/>
          <w:highlight w:val="none"/>
        </w:rPr>
        <w:t>标准版本（GA 294-2012《警用防暴头盔》）</w:t>
      </w:r>
      <w:r>
        <w:rPr>
          <w:rFonts w:hint="eastAsia" w:ascii="仿宋" w:hAnsi="仿宋" w:eastAsia="仿宋" w:cs="仿宋"/>
          <w:b w:val="0"/>
          <w:bCs w:val="0"/>
          <w:color w:val="auto"/>
          <w:kern w:val="2"/>
          <w:sz w:val="28"/>
          <w:szCs w:val="28"/>
          <w:highlight w:val="none"/>
          <w:lang w:eastAsia="zh-CN"/>
        </w:rPr>
        <w:t>要求</w:t>
      </w:r>
      <w:r>
        <w:rPr>
          <w:rFonts w:hint="eastAsia" w:ascii="仿宋" w:hAnsi="仿宋" w:eastAsia="仿宋" w:cs="仿宋"/>
          <w:b w:val="0"/>
          <w:bCs w:val="0"/>
          <w:color w:val="auto"/>
          <w:kern w:val="2"/>
          <w:sz w:val="28"/>
          <w:szCs w:val="28"/>
          <w:highlight w:val="none"/>
        </w:rPr>
        <w:t>；</w:t>
      </w:r>
      <w:r>
        <w:rPr>
          <w:rFonts w:hint="eastAsia" w:ascii="仿宋" w:hAnsi="仿宋" w:eastAsia="仿宋" w:cs="仿宋"/>
          <w:b w:val="0"/>
          <w:bCs w:val="0"/>
          <w:color w:val="auto"/>
          <w:kern w:val="2"/>
          <w:sz w:val="28"/>
          <w:szCs w:val="28"/>
          <w:highlight w:val="none"/>
          <w:lang w:eastAsia="zh-CN"/>
        </w:rPr>
        <w:t>提供有资质的第三方检测报告</w:t>
      </w:r>
      <w:r>
        <w:rPr>
          <w:rFonts w:hint="eastAsia" w:ascii="仿宋" w:hAnsi="仿宋" w:eastAsia="仿宋" w:cs="仿宋"/>
          <w:b w:val="0"/>
          <w:bCs w:val="0"/>
          <w:color w:val="auto"/>
          <w:kern w:val="2"/>
          <w:sz w:val="28"/>
          <w:szCs w:val="28"/>
          <w:highlight w:val="none"/>
        </w:rPr>
        <w:t>。</w:t>
      </w:r>
    </w:p>
    <w:p w14:paraId="1351F2BF">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2" w:firstLineChars="200"/>
        <w:textAlignment w:val="auto"/>
        <w:rPr>
          <w:rFonts w:hint="eastAsia" w:ascii="仿宋" w:hAnsi="仿宋" w:eastAsia="仿宋" w:cs="仿宋"/>
          <w:b/>
          <w:bCs/>
          <w:color w:val="auto"/>
          <w:kern w:val="2"/>
          <w:sz w:val="28"/>
          <w:szCs w:val="28"/>
          <w:highlight w:val="none"/>
        </w:rPr>
      </w:pPr>
      <w:r>
        <w:rPr>
          <w:rFonts w:hint="eastAsia" w:ascii="仿宋" w:hAnsi="仿宋" w:eastAsia="仿宋" w:cs="仿宋"/>
          <w:b/>
          <w:bCs/>
          <w:color w:val="auto"/>
          <w:kern w:val="2"/>
          <w:sz w:val="28"/>
          <w:szCs w:val="28"/>
          <w:highlight w:val="none"/>
        </w:rPr>
        <w:t>序号2：防割手套</w:t>
      </w:r>
    </w:p>
    <w:p w14:paraId="2AD9613C">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eastAsia="zh-CN"/>
        </w:rPr>
      </w:pPr>
      <w:r>
        <w:rPr>
          <w:rFonts w:hint="eastAsia" w:ascii="仿宋" w:hAnsi="仿宋" w:eastAsia="仿宋" w:cs="仿宋"/>
          <w:b w:val="0"/>
          <w:bCs w:val="0"/>
          <w:color w:val="auto"/>
          <w:kern w:val="2"/>
          <w:sz w:val="28"/>
          <w:szCs w:val="28"/>
          <w:highlight w:val="none"/>
        </w:rPr>
        <w:t>1.材质：掌背采用耐磨皮革（或具有同等耐磨性能的材料）并设置透气结构，正拳位设置防冲击防护结构（可采用碳素纤维、PC等硬质材料），掌心及指缝采用符合国标5级防割要求的针织面料（如超高分子量聚乙烯纤维等）。</w:t>
      </w:r>
    </w:p>
    <w:p w14:paraId="399CE285">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eastAsia="zh-CN"/>
        </w:rPr>
      </w:pPr>
      <w:r>
        <w:rPr>
          <w:rFonts w:hint="eastAsia" w:ascii="仿宋" w:hAnsi="仿宋" w:eastAsia="仿宋" w:cs="仿宋"/>
          <w:b w:val="0"/>
          <w:bCs w:val="0"/>
          <w:color w:val="auto"/>
          <w:kern w:val="2"/>
          <w:sz w:val="28"/>
          <w:szCs w:val="28"/>
          <w:highlight w:val="none"/>
        </w:rPr>
        <w:t>2.尺码：S/M/L/XL</w:t>
      </w:r>
      <w:r>
        <w:rPr>
          <w:rFonts w:hint="eastAsia" w:ascii="仿宋" w:hAnsi="仿宋" w:eastAsia="仿宋" w:cs="仿宋"/>
          <w:b w:val="0"/>
          <w:bCs w:val="0"/>
          <w:color w:val="auto"/>
          <w:kern w:val="2"/>
          <w:sz w:val="28"/>
          <w:szCs w:val="28"/>
          <w:highlight w:val="none"/>
          <w:lang w:eastAsia="zh-CN"/>
        </w:rPr>
        <w:t>。</w:t>
      </w:r>
    </w:p>
    <w:p w14:paraId="6C0A9E49">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eastAsia="zh-CN"/>
        </w:rPr>
      </w:pPr>
      <w:r>
        <w:rPr>
          <w:rFonts w:hint="eastAsia" w:ascii="仿宋" w:hAnsi="仿宋" w:eastAsia="仿宋" w:cs="仿宋"/>
          <w:b w:val="0"/>
          <w:bCs w:val="0"/>
          <w:color w:val="auto"/>
          <w:kern w:val="2"/>
          <w:sz w:val="28"/>
          <w:szCs w:val="28"/>
          <w:highlight w:val="none"/>
        </w:rPr>
        <w:t>3.防割等级：≥5级防割</w:t>
      </w: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rPr>
        <w:t>干</w:t>
      </w:r>
      <w:r>
        <w:rPr>
          <w:rFonts w:hint="eastAsia" w:ascii="仿宋" w:hAnsi="仿宋" w:eastAsia="仿宋" w:cs="仿宋"/>
          <w:b w:val="0"/>
          <w:bCs w:val="0"/>
          <w:color w:val="auto"/>
          <w:kern w:val="2"/>
          <w:sz w:val="28"/>
          <w:szCs w:val="28"/>
          <w:highlight w:val="none"/>
          <w:lang w:val="en-US" w:eastAsia="zh-CN"/>
        </w:rPr>
        <w:t>擦</w:t>
      </w:r>
      <w:r>
        <w:rPr>
          <w:rFonts w:hint="eastAsia" w:ascii="仿宋" w:hAnsi="仿宋" w:eastAsia="仿宋" w:cs="仿宋"/>
          <w:b w:val="0"/>
          <w:bCs w:val="0"/>
          <w:color w:val="auto"/>
          <w:kern w:val="2"/>
          <w:sz w:val="28"/>
          <w:szCs w:val="28"/>
          <w:highlight w:val="none"/>
        </w:rPr>
        <w:t>等级：≥4级</w:t>
      </w: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rPr>
        <w:t>湿擦等级：≥4级</w:t>
      </w: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rPr>
        <w:t>起毛起球：1000转无变化</w:t>
      </w:r>
      <w:r>
        <w:rPr>
          <w:rFonts w:hint="eastAsia" w:ascii="仿宋" w:hAnsi="仿宋" w:eastAsia="仿宋" w:cs="仿宋"/>
          <w:b w:val="0"/>
          <w:bCs w:val="0"/>
          <w:color w:val="auto"/>
          <w:kern w:val="2"/>
          <w:sz w:val="28"/>
          <w:szCs w:val="28"/>
          <w:highlight w:val="none"/>
          <w:lang w:eastAsia="zh-CN"/>
        </w:rPr>
        <w:t>。</w:t>
      </w:r>
    </w:p>
    <w:p w14:paraId="48B91F0E">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eastAsia="zh-CN"/>
        </w:rPr>
      </w:pPr>
      <w:r>
        <w:rPr>
          <w:rFonts w:hint="eastAsia" w:ascii="仿宋" w:hAnsi="仿宋" w:eastAsia="仿宋" w:cs="仿宋"/>
          <w:b w:val="0"/>
          <w:bCs w:val="0"/>
          <w:color w:val="auto"/>
          <w:kern w:val="2"/>
          <w:sz w:val="28"/>
          <w:szCs w:val="28"/>
          <w:highlight w:val="none"/>
          <w:lang w:val="en-US" w:eastAsia="zh-CN"/>
        </w:rPr>
        <w:t>4.耐洗色牢度：≥4级；耐干洗色牢度：≥4级；耐光色牢度：≥4级；耐水色牢度：≥4级；耐汗渍色牢度：≥4级；顶破强度：≥3000N。</w:t>
      </w:r>
    </w:p>
    <w:p w14:paraId="5A1E43B0">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val="en-US" w:eastAsia="zh-CN"/>
        </w:rPr>
      </w:pPr>
      <w:r>
        <w:rPr>
          <w:rFonts w:hint="eastAsia" w:ascii="仿宋" w:hAnsi="仿宋" w:eastAsia="仿宋" w:cs="仿宋"/>
          <w:b w:val="0"/>
          <w:bCs w:val="0"/>
          <w:color w:val="auto"/>
          <w:kern w:val="2"/>
          <w:sz w:val="28"/>
          <w:szCs w:val="28"/>
          <w:highlight w:val="none"/>
          <w:lang w:val="en-US" w:eastAsia="zh-CN"/>
        </w:rPr>
        <w:t>5</w:t>
      </w:r>
      <w:r>
        <w:rPr>
          <w:rFonts w:hint="eastAsia" w:ascii="仿宋" w:hAnsi="仿宋" w:eastAsia="仿宋" w:cs="仿宋"/>
          <w:b w:val="0"/>
          <w:bCs w:val="0"/>
          <w:color w:val="auto"/>
          <w:kern w:val="2"/>
          <w:sz w:val="28"/>
          <w:szCs w:val="28"/>
          <w:highlight w:val="none"/>
        </w:rPr>
        <w:t>.防割手套全指指尖具有可触屏功能，可以不摘下手套操作电子触屏设备</w:t>
      </w:r>
      <w:r>
        <w:rPr>
          <w:rFonts w:hint="eastAsia" w:ascii="仿宋" w:hAnsi="仿宋" w:eastAsia="仿宋" w:cs="仿宋"/>
          <w:b w:val="0"/>
          <w:bCs w:val="0"/>
          <w:color w:val="auto"/>
          <w:kern w:val="2"/>
          <w:sz w:val="28"/>
          <w:szCs w:val="28"/>
          <w:highlight w:val="none"/>
          <w:lang w:eastAsia="zh-CN"/>
        </w:rPr>
        <w:t>。</w:t>
      </w:r>
    </w:p>
    <w:p w14:paraId="3A8B7229">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2" w:firstLineChars="200"/>
        <w:textAlignment w:val="auto"/>
        <w:rPr>
          <w:rFonts w:hint="eastAsia" w:ascii="仿宋" w:hAnsi="仿宋" w:eastAsia="仿宋" w:cs="仿宋"/>
          <w:b/>
          <w:bCs/>
          <w:color w:val="auto"/>
          <w:kern w:val="2"/>
          <w:sz w:val="28"/>
          <w:szCs w:val="28"/>
          <w:highlight w:val="none"/>
        </w:rPr>
      </w:pPr>
      <w:r>
        <w:rPr>
          <w:rFonts w:hint="eastAsia" w:ascii="仿宋" w:hAnsi="仿宋" w:eastAsia="仿宋" w:cs="仿宋"/>
          <w:b/>
          <w:bCs/>
          <w:color w:val="auto"/>
          <w:kern w:val="2"/>
          <w:sz w:val="28"/>
          <w:szCs w:val="28"/>
          <w:highlight w:val="none"/>
        </w:rPr>
        <w:t>序号3：防暴服</w:t>
      </w:r>
    </w:p>
    <w:p w14:paraId="7088B0D3">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rPr>
      </w:pPr>
      <w:r>
        <w:rPr>
          <w:rFonts w:hint="eastAsia" w:ascii="仿宋" w:hAnsi="仿宋" w:eastAsia="仿宋" w:cs="仿宋"/>
          <w:b w:val="0"/>
          <w:bCs w:val="0"/>
          <w:color w:val="auto"/>
          <w:kern w:val="2"/>
          <w:sz w:val="28"/>
          <w:szCs w:val="28"/>
          <w:highlight w:val="none"/>
        </w:rPr>
        <w:t>1.防暴服应由前胸、后背、裆部、上肢和下肢等防护部件组成，上肢防护部件含肩、上臂、肘和前臂等防护部件，下肢防护部件含大腿、膝、小腿、脚面和脚踝防护部件等部件组装。</w:t>
      </w:r>
    </w:p>
    <w:p w14:paraId="27674154">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rPr>
      </w:pPr>
      <w:r>
        <w:rPr>
          <w:rFonts w:hint="eastAsia" w:ascii="仿宋" w:hAnsi="仿宋" w:eastAsia="仿宋" w:cs="仿宋"/>
          <w:b w:val="0"/>
          <w:bCs w:val="0"/>
          <w:color w:val="auto"/>
          <w:kern w:val="2"/>
          <w:sz w:val="28"/>
          <w:szCs w:val="28"/>
          <w:highlight w:val="none"/>
        </w:rPr>
        <w:t>2.防暴服应穿着灵活，易于穿脱，穿着时可根据身高借助连接件调节，防暴服的各防护部件应采用随形设计,与人体相应部位相适应。防暴服使用的材料应无刺激性异味、前胸和后背防护部件的贴身部件应可拆卸和清洗，连接和分离应方便、可靠、防护部件的各层采用可拆卸结构。</w:t>
      </w:r>
    </w:p>
    <w:p w14:paraId="77E7461E">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rPr>
      </w:pPr>
      <w:r>
        <w:rPr>
          <w:rFonts w:hint="eastAsia" w:ascii="仿宋" w:hAnsi="仿宋" w:eastAsia="仿宋" w:cs="仿宋"/>
          <w:b w:val="0"/>
          <w:bCs w:val="0"/>
          <w:color w:val="auto"/>
          <w:kern w:val="2"/>
          <w:sz w:val="28"/>
          <w:szCs w:val="28"/>
          <w:highlight w:val="none"/>
        </w:rPr>
        <w:t>3.材质：硬质塑料铸件、尼龙布、金属板或具有同等防护性能的等效材料。</w:t>
      </w:r>
    </w:p>
    <w:p w14:paraId="198BC874">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rPr>
      </w:pPr>
      <w:r>
        <w:rPr>
          <w:rFonts w:hint="eastAsia" w:ascii="仿宋" w:hAnsi="仿宋" w:eastAsia="仿宋" w:cs="仿宋"/>
          <w:b w:val="0"/>
          <w:bCs w:val="0"/>
          <w:color w:val="auto"/>
          <w:kern w:val="2"/>
          <w:sz w:val="28"/>
          <w:szCs w:val="28"/>
          <w:highlight w:val="none"/>
        </w:rPr>
        <w:t>4.防刺性能：使用GA68-2019 中规定的D1测试刀具。测试体以24J±0.5J 撞击能量对防暴服的前胸、后背及裆部防护部件进行穿刺，在有效穿刺情况下刀尖不穿透。</w:t>
      </w:r>
    </w:p>
    <w:p w14:paraId="57D2E288">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eastAsia="zh-CN"/>
        </w:rPr>
      </w:pPr>
      <w:r>
        <w:rPr>
          <w:rFonts w:hint="eastAsia" w:ascii="仿宋" w:hAnsi="仿宋" w:eastAsia="仿宋" w:cs="仿宋"/>
          <w:b w:val="0"/>
          <w:bCs w:val="0"/>
          <w:color w:val="auto"/>
          <w:kern w:val="2"/>
          <w:sz w:val="28"/>
          <w:szCs w:val="28"/>
          <w:highlight w:val="none"/>
        </w:rPr>
        <w:t>5.耐冲击性能：防暴服的防护部件承受≥120J 动能冲击，防护部件未破损、开裂</w:t>
      </w:r>
      <w:r>
        <w:rPr>
          <w:rFonts w:hint="eastAsia" w:ascii="仿宋" w:hAnsi="仿宋" w:eastAsia="仿宋" w:cs="仿宋"/>
          <w:b w:val="0"/>
          <w:bCs w:val="0"/>
          <w:color w:val="auto"/>
          <w:kern w:val="2"/>
          <w:sz w:val="28"/>
          <w:szCs w:val="28"/>
          <w:highlight w:val="none"/>
          <w:lang w:eastAsia="zh-CN"/>
        </w:rPr>
        <w:t>。</w:t>
      </w:r>
    </w:p>
    <w:p w14:paraId="7C41BF9F">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eastAsia="zh-CN"/>
        </w:rPr>
      </w:pPr>
      <w:r>
        <w:rPr>
          <w:rFonts w:hint="eastAsia" w:ascii="仿宋" w:hAnsi="仿宋" w:eastAsia="仿宋" w:cs="仿宋"/>
          <w:b w:val="0"/>
          <w:bCs w:val="0"/>
          <w:color w:val="auto"/>
          <w:kern w:val="2"/>
          <w:sz w:val="28"/>
          <w:szCs w:val="28"/>
          <w:highlight w:val="none"/>
        </w:rPr>
        <w:t>6.能量吸收性能：防暴服前胸、后背防护部件以100J 动能冲击，胶泥压痕为≤12mm</w:t>
      </w:r>
      <w:r>
        <w:rPr>
          <w:rFonts w:hint="eastAsia" w:ascii="仿宋" w:hAnsi="仿宋" w:eastAsia="仿宋" w:cs="仿宋"/>
          <w:b w:val="0"/>
          <w:bCs w:val="0"/>
          <w:color w:val="auto"/>
          <w:kern w:val="2"/>
          <w:sz w:val="28"/>
          <w:szCs w:val="28"/>
          <w:highlight w:val="none"/>
          <w:lang w:eastAsia="zh-CN"/>
        </w:rPr>
        <w:t>。</w:t>
      </w:r>
    </w:p>
    <w:p w14:paraId="6B0DD791">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eastAsia="zh-CN"/>
        </w:rPr>
      </w:pPr>
      <w:r>
        <w:rPr>
          <w:rFonts w:hint="eastAsia" w:ascii="仿宋" w:hAnsi="仿宋" w:eastAsia="仿宋" w:cs="仿宋"/>
          <w:b w:val="0"/>
          <w:bCs w:val="0"/>
          <w:color w:val="auto"/>
          <w:kern w:val="2"/>
          <w:sz w:val="28"/>
          <w:szCs w:val="28"/>
          <w:highlight w:val="none"/>
        </w:rPr>
        <w:t>7.防护面积：前胸≥950cm²；裆部≥330cm²；后背≥950cm²；上肢≥1800cm²；下肢≥3000cm²</w:t>
      </w:r>
      <w:r>
        <w:rPr>
          <w:rFonts w:hint="eastAsia" w:ascii="仿宋" w:hAnsi="仿宋" w:eastAsia="仿宋" w:cs="仿宋"/>
          <w:b w:val="0"/>
          <w:bCs w:val="0"/>
          <w:color w:val="auto"/>
          <w:kern w:val="2"/>
          <w:sz w:val="28"/>
          <w:szCs w:val="28"/>
          <w:highlight w:val="none"/>
          <w:lang w:eastAsia="zh-CN"/>
        </w:rPr>
        <w:t>。</w:t>
      </w:r>
    </w:p>
    <w:p w14:paraId="1E04A2B2">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eastAsia="zh-CN"/>
        </w:rPr>
      </w:pPr>
      <w:r>
        <w:rPr>
          <w:rFonts w:hint="eastAsia" w:ascii="仿宋" w:hAnsi="仿宋" w:eastAsia="仿宋" w:cs="仿宋"/>
          <w:b w:val="0"/>
          <w:bCs w:val="0"/>
          <w:color w:val="auto"/>
          <w:kern w:val="2"/>
          <w:sz w:val="28"/>
          <w:szCs w:val="28"/>
          <w:highlight w:val="none"/>
        </w:rPr>
        <w:t>8.阻燃性能：防护部件表面燃烧后的续燃时间应小于等于</w:t>
      </w:r>
      <w:r>
        <w:rPr>
          <w:rFonts w:hint="eastAsia" w:ascii="仿宋" w:hAnsi="仿宋" w:eastAsia="仿宋" w:cs="仿宋"/>
          <w:b w:val="0"/>
          <w:bCs w:val="0"/>
          <w:color w:val="auto"/>
          <w:kern w:val="2"/>
          <w:sz w:val="28"/>
          <w:szCs w:val="28"/>
          <w:highlight w:val="none"/>
          <w:lang w:val="en-US" w:eastAsia="zh-CN"/>
        </w:rPr>
        <w:t>10</w:t>
      </w:r>
      <w:r>
        <w:rPr>
          <w:rFonts w:hint="eastAsia" w:ascii="仿宋" w:hAnsi="仿宋" w:eastAsia="仿宋" w:cs="仿宋"/>
          <w:b w:val="0"/>
          <w:bCs w:val="0"/>
          <w:color w:val="auto"/>
          <w:kern w:val="2"/>
          <w:sz w:val="28"/>
          <w:szCs w:val="28"/>
          <w:highlight w:val="none"/>
        </w:rPr>
        <w:t xml:space="preserve"> </w:t>
      </w:r>
      <w:r>
        <w:rPr>
          <w:rFonts w:hint="eastAsia" w:ascii="仿宋" w:hAnsi="仿宋" w:eastAsia="仿宋" w:cs="仿宋"/>
          <w:b w:val="0"/>
          <w:bCs w:val="0"/>
          <w:color w:val="auto"/>
          <w:kern w:val="2"/>
          <w:sz w:val="28"/>
          <w:szCs w:val="28"/>
          <w:highlight w:val="none"/>
        </w:rPr>
        <w:t>秒</w:t>
      </w:r>
      <w:r>
        <w:rPr>
          <w:rFonts w:hint="eastAsia" w:ascii="仿宋" w:hAnsi="仿宋" w:eastAsia="仿宋" w:cs="仿宋"/>
          <w:b w:val="0"/>
          <w:bCs w:val="0"/>
          <w:color w:val="auto"/>
          <w:kern w:val="2"/>
          <w:sz w:val="28"/>
          <w:szCs w:val="28"/>
          <w:highlight w:val="none"/>
          <w:lang w:eastAsia="zh-CN"/>
        </w:rPr>
        <w:t>。</w:t>
      </w:r>
    </w:p>
    <w:p w14:paraId="47E20996">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eastAsia="zh-CN"/>
        </w:rPr>
      </w:pPr>
      <w:r>
        <w:rPr>
          <w:rFonts w:hint="eastAsia" w:ascii="仿宋" w:hAnsi="仿宋" w:eastAsia="仿宋" w:cs="仿宋"/>
          <w:b w:val="0"/>
          <w:bCs w:val="0"/>
          <w:color w:val="auto"/>
          <w:kern w:val="2"/>
          <w:sz w:val="28"/>
          <w:szCs w:val="28"/>
          <w:highlight w:val="none"/>
        </w:rPr>
        <w:t>9.适应环境温度：-20℃ ～+55℃</w:t>
      </w:r>
      <w:r>
        <w:rPr>
          <w:rFonts w:hint="eastAsia" w:ascii="仿宋" w:hAnsi="仿宋" w:eastAsia="仿宋" w:cs="仿宋"/>
          <w:b w:val="0"/>
          <w:bCs w:val="0"/>
          <w:color w:val="auto"/>
          <w:kern w:val="2"/>
          <w:sz w:val="28"/>
          <w:szCs w:val="28"/>
          <w:highlight w:val="none"/>
          <w:lang w:eastAsia="zh-CN"/>
        </w:rPr>
        <w:t>。</w:t>
      </w:r>
    </w:p>
    <w:p w14:paraId="5D3E9B0D">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eastAsia="zh-CN"/>
        </w:rPr>
      </w:pPr>
      <w:r>
        <w:rPr>
          <w:rFonts w:hint="eastAsia" w:ascii="仿宋" w:hAnsi="仿宋" w:eastAsia="仿宋" w:cs="仿宋"/>
          <w:b w:val="0"/>
          <w:bCs w:val="0"/>
          <w:color w:val="auto"/>
          <w:kern w:val="2"/>
          <w:sz w:val="28"/>
          <w:szCs w:val="28"/>
          <w:highlight w:val="none"/>
        </w:rPr>
        <w:t>10.结构连接性能：连接带拉伸负荷为≥2000N不断裂；搭扣带扣合强度：≥12N/cm²；搭扣带耐用扣合度：≥10.8N/cm²</w:t>
      </w:r>
      <w:r>
        <w:rPr>
          <w:rFonts w:hint="eastAsia" w:ascii="仿宋" w:hAnsi="仿宋" w:eastAsia="仿宋" w:cs="仿宋"/>
          <w:b w:val="0"/>
          <w:bCs w:val="0"/>
          <w:color w:val="auto"/>
          <w:kern w:val="2"/>
          <w:sz w:val="28"/>
          <w:szCs w:val="28"/>
          <w:highlight w:val="none"/>
          <w:lang w:eastAsia="zh-CN"/>
        </w:rPr>
        <w:t>。</w:t>
      </w:r>
    </w:p>
    <w:p w14:paraId="3CBF0245">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rPr>
      </w:pPr>
      <w:r>
        <w:rPr>
          <w:rFonts w:hint="eastAsia" w:ascii="仿宋" w:hAnsi="仿宋" w:eastAsia="仿宋" w:cs="仿宋"/>
          <w:b w:val="0"/>
          <w:bCs w:val="0"/>
          <w:color w:val="auto"/>
          <w:kern w:val="2"/>
          <w:sz w:val="28"/>
          <w:szCs w:val="28"/>
          <w:highlight w:val="none"/>
        </w:rPr>
        <w:t>11.主插扣拉伸负载为≥500N不脱开、不断裂，插拔≥500次后能正常未断裂。</w:t>
      </w:r>
    </w:p>
    <w:p w14:paraId="51C56523">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rPr>
      </w:pPr>
      <w:r>
        <w:rPr>
          <w:rFonts w:hint="eastAsia" w:ascii="仿宋" w:hAnsi="仿宋" w:eastAsia="仿宋" w:cs="仿宋"/>
          <w:b w:val="0"/>
          <w:bCs w:val="0"/>
          <w:color w:val="auto"/>
          <w:kern w:val="2"/>
          <w:sz w:val="28"/>
          <w:szCs w:val="28"/>
          <w:highlight w:val="none"/>
        </w:rPr>
        <w:t>12.质量: 常规型防暴服≤8kg，配有牛津包。</w:t>
      </w:r>
    </w:p>
    <w:p w14:paraId="65AAE892">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eastAsia="zh-CN"/>
        </w:rPr>
      </w:pPr>
      <w:r>
        <w:rPr>
          <w:rFonts w:hint="eastAsia" w:ascii="仿宋" w:hAnsi="仿宋" w:eastAsia="仿宋" w:cs="仿宋"/>
          <w:b w:val="0"/>
          <w:bCs w:val="0"/>
          <w:color w:val="auto"/>
          <w:kern w:val="2"/>
          <w:sz w:val="28"/>
          <w:szCs w:val="28"/>
          <w:highlight w:val="none"/>
        </w:rPr>
        <w:t>13.符合《GA 420-2021 警用防暴服》标准</w:t>
      </w:r>
      <w:r>
        <w:rPr>
          <w:rFonts w:hint="eastAsia" w:ascii="仿宋" w:hAnsi="仿宋" w:eastAsia="仿宋" w:cs="仿宋"/>
          <w:b w:val="0"/>
          <w:bCs w:val="0"/>
          <w:color w:val="auto"/>
          <w:kern w:val="2"/>
          <w:sz w:val="28"/>
          <w:szCs w:val="28"/>
          <w:highlight w:val="none"/>
          <w:lang w:eastAsia="zh-CN"/>
        </w:rPr>
        <w:t>。</w:t>
      </w:r>
    </w:p>
    <w:p w14:paraId="3E33290B">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2" w:firstLineChars="200"/>
        <w:textAlignment w:val="auto"/>
        <w:rPr>
          <w:rFonts w:hint="eastAsia" w:ascii="仿宋" w:hAnsi="仿宋" w:eastAsia="仿宋" w:cs="仿宋"/>
          <w:b/>
          <w:bCs/>
          <w:color w:val="auto"/>
          <w:kern w:val="2"/>
          <w:sz w:val="28"/>
          <w:szCs w:val="28"/>
          <w:highlight w:val="none"/>
        </w:rPr>
      </w:pPr>
      <w:r>
        <w:rPr>
          <w:rFonts w:hint="eastAsia" w:ascii="仿宋" w:hAnsi="仿宋" w:eastAsia="仿宋" w:cs="仿宋"/>
          <w:b/>
          <w:bCs/>
          <w:color w:val="auto"/>
          <w:kern w:val="2"/>
          <w:sz w:val="28"/>
          <w:szCs w:val="28"/>
          <w:highlight w:val="none"/>
        </w:rPr>
        <w:t>序号</w:t>
      </w:r>
      <w:r>
        <w:rPr>
          <w:rFonts w:hint="eastAsia" w:ascii="仿宋" w:hAnsi="仿宋" w:eastAsia="仿宋" w:cs="仿宋"/>
          <w:b/>
          <w:bCs/>
          <w:color w:val="auto"/>
          <w:kern w:val="2"/>
          <w:sz w:val="28"/>
          <w:szCs w:val="28"/>
          <w:highlight w:val="none"/>
          <w:lang w:val="en-US" w:eastAsia="zh-CN"/>
        </w:rPr>
        <w:t>4</w:t>
      </w:r>
      <w:r>
        <w:rPr>
          <w:rFonts w:hint="eastAsia" w:ascii="仿宋" w:hAnsi="仿宋" w:eastAsia="仿宋" w:cs="仿宋"/>
          <w:b/>
          <w:bCs/>
          <w:color w:val="auto"/>
          <w:kern w:val="2"/>
          <w:sz w:val="28"/>
          <w:szCs w:val="28"/>
          <w:highlight w:val="none"/>
        </w:rPr>
        <w:t>：无人机场</w:t>
      </w:r>
    </w:p>
    <w:p w14:paraId="7B152230">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17" w:leftChars="8" w:firstLine="540" w:firstLineChars="193"/>
        <w:textAlignment w:val="auto"/>
        <w:rPr>
          <w:rFonts w:hint="eastAsia" w:ascii="仿宋" w:hAnsi="仿宋" w:eastAsia="仿宋" w:cs="仿宋"/>
          <w:b w:val="0"/>
          <w:bCs w:val="0"/>
          <w:color w:val="auto"/>
          <w:kern w:val="2"/>
          <w:sz w:val="28"/>
          <w:szCs w:val="28"/>
          <w:highlight w:val="none"/>
          <w:lang w:eastAsia="zh-CN"/>
        </w:rPr>
      </w:pPr>
      <w:r>
        <w:rPr>
          <w:rFonts w:hint="eastAsia" w:ascii="仿宋" w:hAnsi="仿宋" w:eastAsia="仿宋" w:cs="仿宋"/>
          <w:b w:val="0"/>
          <w:bCs w:val="0"/>
          <w:color w:val="auto"/>
          <w:kern w:val="2"/>
          <w:sz w:val="28"/>
          <w:szCs w:val="28"/>
          <w:highlight w:val="none"/>
        </w:rPr>
        <w:t>1.整机重量：≤60千克（不包含飞行器）。</w:t>
      </w:r>
    </w:p>
    <w:p w14:paraId="78EBED20">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eastAsia="zh-CN"/>
        </w:rPr>
      </w:pPr>
      <w:r>
        <w:rPr>
          <w:rFonts w:hint="eastAsia" w:ascii="仿宋" w:hAnsi="仿宋" w:eastAsia="仿宋" w:cs="仿宋"/>
          <w:b w:val="0"/>
          <w:bCs w:val="0"/>
          <w:color w:val="auto"/>
          <w:kern w:val="2"/>
          <w:sz w:val="28"/>
          <w:szCs w:val="28"/>
          <w:highlight w:val="none"/>
        </w:rPr>
        <w:t>2.外形尺寸舱盖开启：长1760毫米±</w:t>
      </w:r>
      <w:r>
        <w:rPr>
          <w:rFonts w:hint="eastAsia" w:ascii="仿宋" w:hAnsi="仿宋" w:eastAsia="仿宋" w:cs="仿宋"/>
          <w:b w:val="0"/>
          <w:bCs w:val="0"/>
          <w:color w:val="auto"/>
          <w:kern w:val="2"/>
          <w:sz w:val="28"/>
          <w:szCs w:val="28"/>
          <w:highlight w:val="none"/>
          <w:lang w:val="en-US" w:eastAsia="zh-CN"/>
        </w:rPr>
        <w:t>5</w:t>
      </w:r>
      <w:r>
        <w:rPr>
          <w:rFonts w:hint="eastAsia" w:ascii="仿宋" w:hAnsi="仿宋" w:eastAsia="仿宋" w:cs="仿宋"/>
          <w:b w:val="0"/>
          <w:bCs w:val="0"/>
          <w:color w:val="auto"/>
          <w:kern w:val="2"/>
          <w:sz w:val="28"/>
          <w:szCs w:val="28"/>
          <w:highlight w:val="none"/>
        </w:rPr>
        <w:t>0毫米，宽7</w:t>
      </w:r>
      <w:r>
        <w:rPr>
          <w:rFonts w:hint="eastAsia" w:ascii="仿宋" w:hAnsi="仿宋" w:eastAsia="仿宋" w:cs="仿宋"/>
          <w:b w:val="0"/>
          <w:bCs w:val="0"/>
          <w:color w:val="auto"/>
          <w:kern w:val="2"/>
          <w:sz w:val="28"/>
          <w:szCs w:val="28"/>
          <w:highlight w:val="none"/>
          <w:lang w:val="en-US" w:eastAsia="zh-CN"/>
        </w:rPr>
        <w:t>50</w:t>
      </w:r>
      <w:r>
        <w:rPr>
          <w:rFonts w:hint="eastAsia" w:ascii="仿宋" w:hAnsi="仿宋" w:eastAsia="仿宋" w:cs="仿宋"/>
          <w:b w:val="0"/>
          <w:bCs w:val="0"/>
          <w:color w:val="auto"/>
          <w:kern w:val="2"/>
          <w:sz w:val="28"/>
          <w:szCs w:val="28"/>
          <w:highlight w:val="none"/>
        </w:rPr>
        <w:t>毫米±</w:t>
      </w:r>
      <w:r>
        <w:rPr>
          <w:rFonts w:hint="eastAsia" w:ascii="仿宋" w:hAnsi="仿宋" w:eastAsia="仿宋" w:cs="仿宋"/>
          <w:b w:val="0"/>
          <w:bCs w:val="0"/>
          <w:color w:val="auto"/>
          <w:kern w:val="2"/>
          <w:sz w:val="28"/>
          <w:szCs w:val="28"/>
          <w:highlight w:val="none"/>
          <w:lang w:val="en-US" w:eastAsia="zh-CN"/>
        </w:rPr>
        <w:t>5</w:t>
      </w:r>
      <w:r>
        <w:rPr>
          <w:rFonts w:hint="eastAsia" w:ascii="仿宋" w:hAnsi="仿宋" w:eastAsia="仿宋" w:cs="仿宋"/>
          <w:b w:val="0"/>
          <w:bCs w:val="0"/>
          <w:color w:val="auto"/>
          <w:kern w:val="2"/>
          <w:sz w:val="28"/>
          <w:szCs w:val="28"/>
          <w:highlight w:val="none"/>
        </w:rPr>
        <w:t>0毫米，高4</w:t>
      </w:r>
      <w:r>
        <w:rPr>
          <w:rFonts w:hint="eastAsia" w:ascii="仿宋" w:hAnsi="仿宋" w:eastAsia="仿宋" w:cs="仿宋"/>
          <w:b w:val="0"/>
          <w:bCs w:val="0"/>
          <w:color w:val="auto"/>
          <w:kern w:val="2"/>
          <w:sz w:val="28"/>
          <w:szCs w:val="28"/>
          <w:highlight w:val="none"/>
          <w:lang w:val="en-US" w:eastAsia="zh-CN"/>
        </w:rPr>
        <w:t>90</w:t>
      </w:r>
      <w:r>
        <w:rPr>
          <w:rFonts w:hint="eastAsia" w:ascii="仿宋" w:hAnsi="仿宋" w:eastAsia="仿宋" w:cs="仿宋"/>
          <w:b w:val="0"/>
          <w:bCs w:val="0"/>
          <w:color w:val="auto"/>
          <w:kern w:val="2"/>
          <w:sz w:val="28"/>
          <w:szCs w:val="28"/>
          <w:highlight w:val="none"/>
        </w:rPr>
        <w:t>毫米±</w:t>
      </w:r>
      <w:r>
        <w:rPr>
          <w:rFonts w:hint="eastAsia" w:ascii="仿宋" w:hAnsi="仿宋" w:eastAsia="仿宋" w:cs="仿宋"/>
          <w:b w:val="0"/>
          <w:bCs w:val="0"/>
          <w:color w:val="auto"/>
          <w:kern w:val="2"/>
          <w:sz w:val="28"/>
          <w:szCs w:val="28"/>
          <w:highlight w:val="none"/>
          <w:lang w:val="en-US" w:eastAsia="zh-CN"/>
        </w:rPr>
        <w:t>5</w:t>
      </w:r>
      <w:r>
        <w:rPr>
          <w:rFonts w:hint="eastAsia" w:ascii="仿宋" w:hAnsi="仿宋" w:eastAsia="仿宋" w:cs="仿宋"/>
          <w:b w:val="0"/>
          <w:bCs w:val="0"/>
          <w:color w:val="auto"/>
          <w:kern w:val="2"/>
          <w:sz w:val="28"/>
          <w:szCs w:val="28"/>
          <w:highlight w:val="none"/>
        </w:rPr>
        <w:t>0毫米</w:t>
      </w: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rPr>
        <w:t>舱盖闭合：长640毫米±</w:t>
      </w:r>
      <w:r>
        <w:rPr>
          <w:rFonts w:hint="eastAsia" w:ascii="仿宋" w:hAnsi="仿宋" w:eastAsia="仿宋" w:cs="仿宋"/>
          <w:b w:val="0"/>
          <w:bCs w:val="0"/>
          <w:color w:val="auto"/>
          <w:kern w:val="2"/>
          <w:sz w:val="28"/>
          <w:szCs w:val="28"/>
          <w:highlight w:val="none"/>
          <w:lang w:val="en-US" w:eastAsia="zh-CN"/>
        </w:rPr>
        <w:t>5</w:t>
      </w:r>
      <w:r>
        <w:rPr>
          <w:rFonts w:hint="eastAsia" w:ascii="仿宋" w:hAnsi="仿宋" w:eastAsia="仿宋" w:cs="仿宋"/>
          <w:b w:val="0"/>
          <w:bCs w:val="0"/>
          <w:color w:val="auto"/>
          <w:kern w:val="2"/>
          <w:sz w:val="28"/>
          <w:szCs w:val="28"/>
          <w:highlight w:val="none"/>
        </w:rPr>
        <w:t>0毫米，宽7</w:t>
      </w:r>
      <w:r>
        <w:rPr>
          <w:rFonts w:hint="eastAsia" w:ascii="仿宋" w:hAnsi="仿宋" w:eastAsia="仿宋" w:cs="仿宋"/>
          <w:b w:val="0"/>
          <w:bCs w:val="0"/>
          <w:color w:val="auto"/>
          <w:kern w:val="2"/>
          <w:sz w:val="28"/>
          <w:szCs w:val="28"/>
          <w:highlight w:val="none"/>
          <w:lang w:val="en-US" w:eastAsia="zh-CN"/>
        </w:rPr>
        <w:t>50</w:t>
      </w:r>
      <w:r>
        <w:rPr>
          <w:rFonts w:hint="eastAsia" w:ascii="仿宋" w:hAnsi="仿宋" w:eastAsia="仿宋" w:cs="仿宋"/>
          <w:b w:val="0"/>
          <w:bCs w:val="0"/>
          <w:color w:val="auto"/>
          <w:kern w:val="2"/>
          <w:sz w:val="28"/>
          <w:szCs w:val="28"/>
          <w:highlight w:val="none"/>
        </w:rPr>
        <w:t>毫米±</w:t>
      </w:r>
      <w:r>
        <w:rPr>
          <w:rFonts w:hint="eastAsia" w:ascii="仿宋" w:hAnsi="仿宋" w:eastAsia="仿宋" w:cs="仿宋"/>
          <w:b w:val="0"/>
          <w:bCs w:val="0"/>
          <w:color w:val="auto"/>
          <w:kern w:val="2"/>
          <w:sz w:val="28"/>
          <w:szCs w:val="28"/>
          <w:highlight w:val="none"/>
          <w:lang w:val="en-US" w:eastAsia="zh-CN"/>
        </w:rPr>
        <w:t>5</w:t>
      </w:r>
      <w:r>
        <w:rPr>
          <w:rFonts w:hint="eastAsia" w:ascii="仿宋" w:hAnsi="仿宋" w:eastAsia="仿宋" w:cs="仿宋"/>
          <w:b w:val="0"/>
          <w:bCs w:val="0"/>
          <w:color w:val="auto"/>
          <w:kern w:val="2"/>
          <w:sz w:val="28"/>
          <w:szCs w:val="28"/>
          <w:highlight w:val="none"/>
        </w:rPr>
        <w:t>0毫米，高770毫米±</w:t>
      </w:r>
      <w:r>
        <w:rPr>
          <w:rFonts w:hint="eastAsia" w:ascii="仿宋" w:hAnsi="仿宋" w:eastAsia="仿宋" w:cs="仿宋"/>
          <w:b w:val="0"/>
          <w:bCs w:val="0"/>
          <w:color w:val="auto"/>
          <w:kern w:val="2"/>
          <w:sz w:val="28"/>
          <w:szCs w:val="28"/>
          <w:highlight w:val="none"/>
          <w:lang w:val="en-US" w:eastAsia="zh-CN"/>
        </w:rPr>
        <w:t>5</w:t>
      </w:r>
      <w:r>
        <w:rPr>
          <w:rFonts w:hint="eastAsia" w:ascii="仿宋" w:hAnsi="仿宋" w:eastAsia="仿宋" w:cs="仿宋"/>
          <w:b w:val="0"/>
          <w:bCs w:val="0"/>
          <w:color w:val="auto"/>
          <w:kern w:val="2"/>
          <w:sz w:val="28"/>
          <w:szCs w:val="28"/>
          <w:highlight w:val="none"/>
        </w:rPr>
        <w:t>0毫</w:t>
      </w:r>
      <w:r>
        <w:rPr>
          <w:rFonts w:hint="eastAsia" w:ascii="仿宋" w:hAnsi="仿宋" w:eastAsia="仿宋" w:cs="仿宋"/>
          <w:b w:val="0"/>
          <w:bCs w:val="0"/>
          <w:color w:val="auto"/>
          <w:kern w:val="2"/>
          <w:sz w:val="28"/>
          <w:szCs w:val="28"/>
          <w:highlight w:val="none"/>
          <w:lang w:eastAsia="zh-CN"/>
        </w:rPr>
        <w:t>米</w:t>
      </w:r>
      <w:r>
        <w:rPr>
          <w:rFonts w:hint="eastAsia" w:ascii="仿宋" w:hAnsi="仿宋" w:eastAsia="仿宋" w:cs="仿宋"/>
          <w:b w:val="0"/>
          <w:bCs w:val="0"/>
          <w:color w:val="auto"/>
          <w:kern w:val="2"/>
          <w:sz w:val="28"/>
          <w:szCs w:val="28"/>
          <w:highlight w:val="none"/>
          <w:lang w:val="en-US" w:eastAsia="zh-CN"/>
        </w:rPr>
        <w:t>，投标文件中应提供具体尺寸</w:t>
      </w:r>
      <w:r>
        <w:rPr>
          <w:rFonts w:hint="eastAsia" w:ascii="仿宋" w:hAnsi="仿宋" w:eastAsia="仿宋" w:cs="仿宋"/>
          <w:b w:val="0"/>
          <w:bCs w:val="0"/>
          <w:color w:val="auto"/>
          <w:kern w:val="2"/>
          <w:sz w:val="28"/>
          <w:szCs w:val="28"/>
          <w:highlight w:val="none"/>
          <w:lang w:eastAsia="zh-CN"/>
        </w:rPr>
        <w:t>。</w:t>
      </w:r>
    </w:p>
    <w:p w14:paraId="08038DDD">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eastAsia="zh-CN"/>
        </w:rPr>
      </w:pPr>
      <w:r>
        <w:rPr>
          <w:rFonts w:hint="eastAsia" w:ascii="仿宋" w:hAnsi="仿宋" w:eastAsia="仿宋" w:cs="仿宋"/>
          <w:b w:val="0"/>
          <w:bCs w:val="0"/>
          <w:color w:val="auto"/>
          <w:kern w:val="2"/>
          <w:sz w:val="28"/>
          <w:szCs w:val="28"/>
          <w:highlight w:val="none"/>
          <w:lang w:val="en-US" w:eastAsia="zh-CN"/>
        </w:rPr>
        <w:t>3</w:t>
      </w:r>
      <w:r>
        <w:rPr>
          <w:rFonts w:hint="eastAsia" w:ascii="仿宋" w:hAnsi="仿宋" w:eastAsia="仿宋" w:cs="仿宋"/>
          <w:b w:val="0"/>
          <w:bCs w:val="0"/>
          <w:color w:val="auto"/>
          <w:kern w:val="2"/>
          <w:sz w:val="28"/>
          <w:szCs w:val="28"/>
          <w:highlight w:val="none"/>
        </w:rPr>
        <w:t>.输入电压：100伏至240伏（交流电），50/60 Hz</w:t>
      </w: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rPr>
        <w:t>输入功率：≥800瓦</w:t>
      </w: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rPr>
        <w:t>工作环境温度：-30°C至50°C</w:t>
      </w: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rPr>
        <w:t>防护等级：≥IP56</w:t>
      </w: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rPr>
        <w:t>可收纳无人机数量：1台</w:t>
      </w:r>
      <w:r>
        <w:rPr>
          <w:rFonts w:hint="eastAsia" w:ascii="仿宋" w:hAnsi="仿宋" w:eastAsia="仿宋" w:cs="仿宋"/>
          <w:b w:val="0"/>
          <w:bCs w:val="0"/>
          <w:color w:val="auto"/>
          <w:kern w:val="2"/>
          <w:sz w:val="28"/>
          <w:szCs w:val="28"/>
          <w:highlight w:val="none"/>
          <w:lang w:eastAsia="zh-CN"/>
        </w:rPr>
        <w:t>。</w:t>
      </w:r>
    </w:p>
    <w:p w14:paraId="3664623F">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eastAsia="zh-CN"/>
        </w:rPr>
      </w:pPr>
      <w:r>
        <w:rPr>
          <w:rFonts w:hint="eastAsia" w:ascii="仿宋" w:hAnsi="仿宋" w:eastAsia="仿宋" w:cs="仿宋"/>
          <w:b w:val="0"/>
          <w:bCs w:val="0"/>
          <w:color w:val="auto"/>
          <w:kern w:val="2"/>
          <w:sz w:val="28"/>
          <w:szCs w:val="28"/>
          <w:highlight w:val="none"/>
          <w:lang w:val="en-US" w:eastAsia="zh-CN"/>
        </w:rPr>
        <w:t>4.最大允许降落风速：≥12米/秒。最大运行海拔高度：≥4500米。电量充满时间：≤30分钟。</w:t>
      </w:r>
    </w:p>
    <w:p w14:paraId="65F63D6A">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eastAsia="zh-CN"/>
        </w:rPr>
      </w:pPr>
      <w:r>
        <w:rPr>
          <w:rFonts w:hint="eastAsia" w:ascii="仿宋" w:hAnsi="仿宋" w:eastAsia="仿宋" w:cs="仿宋"/>
          <w:b w:val="0"/>
          <w:bCs w:val="0"/>
          <w:color w:val="auto"/>
          <w:kern w:val="2"/>
          <w:sz w:val="28"/>
          <w:szCs w:val="28"/>
          <w:highlight w:val="none"/>
          <w:lang w:val="en-US" w:eastAsia="zh-CN"/>
        </w:rPr>
        <w:t>5</w:t>
      </w:r>
      <w:r>
        <w:rPr>
          <w:rFonts w:hint="eastAsia" w:ascii="仿宋" w:hAnsi="仿宋" w:eastAsia="仿宋" w:cs="仿宋"/>
          <w:b w:val="0"/>
          <w:bCs w:val="0"/>
          <w:color w:val="auto"/>
          <w:kern w:val="2"/>
          <w:sz w:val="28"/>
          <w:szCs w:val="28"/>
          <w:highlight w:val="none"/>
        </w:rPr>
        <w:t>.支持单北斗定位模式；机场内配置：风速传感器、雨量传感器、环境温度传感器、水浸传感器、舱内温度传感、舱内湿度传感器</w:t>
      </w:r>
      <w:r>
        <w:rPr>
          <w:rFonts w:hint="eastAsia" w:ascii="仿宋" w:hAnsi="仿宋" w:eastAsia="仿宋" w:cs="仿宋"/>
          <w:b w:val="0"/>
          <w:bCs w:val="0"/>
          <w:color w:val="auto"/>
          <w:kern w:val="2"/>
          <w:sz w:val="28"/>
          <w:szCs w:val="28"/>
          <w:highlight w:val="none"/>
          <w:lang w:eastAsia="zh-CN"/>
        </w:rPr>
        <w:t>。</w:t>
      </w:r>
    </w:p>
    <w:p w14:paraId="346C23A6">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eastAsia="zh-CN"/>
        </w:rPr>
      </w:pPr>
      <w:r>
        <w:rPr>
          <w:rFonts w:hint="eastAsia" w:ascii="仿宋" w:hAnsi="仿宋" w:eastAsia="仿宋" w:cs="仿宋"/>
          <w:b w:val="0"/>
          <w:bCs w:val="0"/>
          <w:color w:val="auto"/>
          <w:kern w:val="2"/>
          <w:sz w:val="28"/>
          <w:szCs w:val="28"/>
          <w:highlight w:val="none"/>
          <w:lang w:val="en-US" w:eastAsia="zh-CN"/>
        </w:rPr>
        <w:t>6.无人机裸机重量：≤1900克。最大起飞重量：≤2150克。</w:t>
      </w:r>
      <w:r>
        <w:rPr>
          <w:rFonts w:hint="eastAsia" w:ascii="仿宋" w:hAnsi="仿宋" w:eastAsia="仿宋" w:cs="仿宋"/>
          <w:b w:val="0"/>
          <w:bCs w:val="0"/>
          <w:color w:val="auto"/>
          <w:kern w:val="2"/>
          <w:sz w:val="28"/>
          <w:szCs w:val="28"/>
          <w:highlight w:val="none"/>
          <w:lang w:eastAsia="zh-CN"/>
        </w:rPr>
        <w:t>无人机</w:t>
      </w:r>
      <w:r>
        <w:rPr>
          <w:rFonts w:hint="eastAsia" w:ascii="仿宋" w:hAnsi="仿宋" w:eastAsia="仿宋" w:cs="仿宋"/>
          <w:b w:val="0"/>
          <w:bCs w:val="0"/>
          <w:color w:val="auto"/>
          <w:kern w:val="2"/>
          <w:sz w:val="28"/>
          <w:szCs w:val="28"/>
          <w:highlight w:val="none"/>
        </w:rPr>
        <w:t>尺寸：长3</w:t>
      </w:r>
      <w:r>
        <w:rPr>
          <w:rFonts w:hint="eastAsia" w:ascii="仿宋" w:hAnsi="仿宋" w:eastAsia="仿宋" w:cs="仿宋"/>
          <w:b w:val="0"/>
          <w:bCs w:val="0"/>
          <w:color w:val="auto"/>
          <w:kern w:val="2"/>
          <w:sz w:val="28"/>
          <w:szCs w:val="28"/>
          <w:highlight w:val="none"/>
          <w:lang w:val="en-US" w:eastAsia="zh-CN"/>
        </w:rPr>
        <w:t>80</w:t>
      </w:r>
      <w:r>
        <w:rPr>
          <w:rFonts w:hint="eastAsia" w:ascii="仿宋" w:hAnsi="仿宋" w:eastAsia="仿宋" w:cs="仿宋"/>
          <w:b w:val="0"/>
          <w:bCs w:val="0"/>
          <w:color w:val="auto"/>
          <w:kern w:val="2"/>
          <w:sz w:val="28"/>
          <w:szCs w:val="28"/>
          <w:highlight w:val="none"/>
        </w:rPr>
        <w:t>毫米±</w:t>
      </w:r>
      <w:r>
        <w:rPr>
          <w:rFonts w:hint="eastAsia" w:ascii="仿宋" w:hAnsi="仿宋" w:eastAsia="仿宋" w:cs="仿宋"/>
          <w:b w:val="0"/>
          <w:bCs w:val="0"/>
          <w:color w:val="auto"/>
          <w:kern w:val="2"/>
          <w:sz w:val="28"/>
          <w:szCs w:val="28"/>
          <w:highlight w:val="none"/>
          <w:lang w:val="en-US" w:eastAsia="zh-CN"/>
        </w:rPr>
        <w:t>5</w:t>
      </w:r>
      <w:r>
        <w:rPr>
          <w:rFonts w:hint="eastAsia" w:ascii="仿宋" w:hAnsi="仿宋" w:eastAsia="仿宋" w:cs="仿宋"/>
          <w:b w:val="0"/>
          <w:bCs w:val="0"/>
          <w:color w:val="auto"/>
          <w:kern w:val="2"/>
          <w:sz w:val="28"/>
          <w:szCs w:val="28"/>
          <w:highlight w:val="none"/>
        </w:rPr>
        <w:t>0毫米，宽4</w:t>
      </w:r>
      <w:r>
        <w:rPr>
          <w:rFonts w:hint="eastAsia" w:ascii="仿宋" w:hAnsi="仿宋" w:eastAsia="仿宋" w:cs="仿宋"/>
          <w:b w:val="0"/>
          <w:bCs w:val="0"/>
          <w:color w:val="auto"/>
          <w:kern w:val="2"/>
          <w:sz w:val="28"/>
          <w:szCs w:val="28"/>
          <w:highlight w:val="none"/>
          <w:lang w:val="en-US" w:eastAsia="zh-CN"/>
        </w:rPr>
        <w:t>20</w:t>
      </w:r>
      <w:r>
        <w:rPr>
          <w:rFonts w:hint="eastAsia" w:ascii="仿宋" w:hAnsi="仿宋" w:eastAsia="仿宋" w:cs="仿宋"/>
          <w:b w:val="0"/>
          <w:bCs w:val="0"/>
          <w:color w:val="auto"/>
          <w:kern w:val="2"/>
          <w:sz w:val="28"/>
          <w:szCs w:val="28"/>
          <w:highlight w:val="none"/>
        </w:rPr>
        <w:t>毫米±</w:t>
      </w:r>
      <w:r>
        <w:rPr>
          <w:rFonts w:hint="eastAsia" w:ascii="仿宋" w:hAnsi="仿宋" w:eastAsia="仿宋" w:cs="仿宋"/>
          <w:b w:val="0"/>
          <w:bCs w:val="0"/>
          <w:color w:val="auto"/>
          <w:kern w:val="2"/>
          <w:sz w:val="28"/>
          <w:szCs w:val="28"/>
          <w:highlight w:val="none"/>
          <w:lang w:val="en-US" w:eastAsia="zh-CN"/>
        </w:rPr>
        <w:t>5</w:t>
      </w:r>
      <w:r>
        <w:rPr>
          <w:rFonts w:hint="eastAsia" w:ascii="仿宋" w:hAnsi="仿宋" w:eastAsia="仿宋" w:cs="仿宋"/>
          <w:b w:val="0"/>
          <w:bCs w:val="0"/>
          <w:color w:val="auto"/>
          <w:kern w:val="2"/>
          <w:sz w:val="28"/>
          <w:szCs w:val="28"/>
          <w:highlight w:val="none"/>
        </w:rPr>
        <w:t>0毫米，高2</w:t>
      </w:r>
      <w:r>
        <w:rPr>
          <w:rFonts w:hint="eastAsia" w:ascii="仿宋" w:hAnsi="仿宋" w:eastAsia="仿宋" w:cs="仿宋"/>
          <w:b w:val="0"/>
          <w:bCs w:val="0"/>
          <w:color w:val="auto"/>
          <w:kern w:val="2"/>
          <w:sz w:val="28"/>
          <w:szCs w:val="28"/>
          <w:highlight w:val="none"/>
          <w:lang w:val="en-US" w:eastAsia="zh-CN"/>
        </w:rPr>
        <w:t>10</w:t>
      </w:r>
      <w:r>
        <w:rPr>
          <w:rFonts w:hint="eastAsia" w:ascii="仿宋" w:hAnsi="仿宋" w:eastAsia="仿宋" w:cs="仿宋"/>
          <w:b w:val="0"/>
          <w:bCs w:val="0"/>
          <w:color w:val="auto"/>
          <w:kern w:val="2"/>
          <w:sz w:val="28"/>
          <w:szCs w:val="28"/>
          <w:highlight w:val="none"/>
        </w:rPr>
        <w:t>毫米±</w:t>
      </w:r>
      <w:r>
        <w:rPr>
          <w:rFonts w:hint="eastAsia" w:ascii="仿宋" w:hAnsi="仿宋" w:eastAsia="仿宋" w:cs="仿宋"/>
          <w:b w:val="0"/>
          <w:bCs w:val="0"/>
          <w:color w:val="auto"/>
          <w:kern w:val="2"/>
          <w:sz w:val="28"/>
          <w:szCs w:val="28"/>
          <w:highlight w:val="none"/>
          <w:lang w:val="en-US" w:eastAsia="zh-CN"/>
        </w:rPr>
        <w:t>5</w:t>
      </w:r>
      <w:r>
        <w:rPr>
          <w:rFonts w:hint="eastAsia" w:ascii="仿宋" w:hAnsi="仿宋" w:eastAsia="仿宋" w:cs="仿宋"/>
          <w:b w:val="0"/>
          <w:bCs w:val="0"/>
          <w:color w:val="auto"/>
          <w:kern w:val="2"/>
          <w:sz w:val="28"/>
          <w:szCs w:val="28"/>
          <w:highlight w:val="none"/>
        </w:rPr>
        <w:t>0毫米（不含桨叶）</w:t>
      </w: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lang w:val="en-US" w:eastAsia="zh-CN"/>
        </w:rPr>
        <w:t>应满足机场自动收纳要求，投标文件中应提供具体尺寸。最大起飞海拔高度：≥6500米。最长飞行时间：≥50分钟。最大作业半径：≥10公里。防护等级：≥IP55。</w:t>
      </w:r>
    </w:p>
    <w:p w14:paraId="5F927A36">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eastAsia="zh-CN"/>
        </w:rPr>
      </w:pPr>
      <w:r>
        <w:rPr>
          <w:rFonts w:hint="eastAsia" w:ascii="仿宋" w:hAnsi="仿宋" w:eastAsia="仿宋" w:cs="仿宋"/>
          <w:b w:val="0"/>
          <w:bCs w:val="0"/>
          <w:color w:val="auto"/>
          <w:kern w:val="2"/>
          <w:sz w:val="28"/>
          <w:szCs w:val="28"/>
          <w:highlight w:val="none"/>
          <w:lang w:val="en-US" w:eastAsia="zh-CN"/>
        </w:rPr>
        <w:t>7</w:t>
      </w:r>
      <w:r>
        <w:rPr>
          <w:rFonts w:hint="eastAsia" w:ascii="仿宋" w:hAnsi="仿宋" w:eastAsia="仿宋" w:cs="仿宋"/>
          <w:b w:val="0"/>
          <w:bCs w:val="0"/>
          <w:color w:val="auto"/>
          <w:kern w:val="2"/>
          <w:sz w:val="28"/>
          <w:szCs w:val="28"/>
          <w:highlight w:val="none"/>
        </w:rPr>
        <w:t>.影像传感器：广角相机: 4/3 CMOS，有效像素≥2000 万、中长焦相机: 1/1.3 英寸 CMOS，有效像素≥4800万、长焦相机: 1/1.5 英寸 CMOS，有效像素≥4800万</w:t>
      </w:r>
      <w:r>
        <w:rPr>
          <w:rFonts w:hint="eastAsia" w:ascii="仿宋" w:hAnsi="仿宋" w:eastAsia="仿宋" w:cs="仿宋"/>
          <w:b w:val="0"/>
          <w:bCs w:val="0"/>
          <w:color w:val="auto"/>
          <w:kern w:val="2"/>
          <w:sz w:val="28"/>
          <w:szCs w:val="28"/>
          <w:highlight w:val="none"/>
          <w:lang w:eastAsia="zh-CN"/>
        </w:rPr>
        <w:t>。</w:t>
      </w:r>
    </w:p>
    <w:p w14:paraId="5FCC445A">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eastAsia="zh-CN"/>
        </w:rPr>
      </w:pPr>
      <w:r>
        <w:rPr>
          <w:rFonts w:hint="eastAsia" w:ascii="仿宋" w:hAnsi="仿宋" w:eastAsia="仿宋" w:cs="仿宋"/>
          <w:b w:val="0"/>
          <w:bCs w:val="0"/>
          <w:color w:val="auto"/>
          <w:kern w:val="2"/>
          <w:sz w:val="28"/>
          <w:szCs w:val="28"/>
          <w:highlight w:val="none"/>
          <w:lang w:val="en-US" w:eastAsia="zh-CN"/>
        </w:rPr>
        <w:t>8</w:t>
      </w:r>
      <w:r>
        <w:rPr>
          <w:rFonts w:hint="eastAsia" w:ascii="仿宋" w:hAnsi="仿宋" w:eastAsia="仿宋" w:cs="仿宋"/>
          <w:b w:val="0"/>
          <w:bCs w:val="0"/>
          <w:color w:val="auto"/>
          <w:kern w:val="2"/>
          <w:sz w:val="28"/>
          <w:szCs w:val="28"/>
          <w:highlight w:val="none"/>
        </w:rPr>
        <w:t>.镜头除雾：广角相机、中长焦相机、长焦相机均支持除雾</w:t>
      </w:r>
      <w:r>
        <w:rPr>
          <w:rFonts w:hint="eastAsia" w:ascii="仿宋" w:hAnsi="仿宋" w:eastAsia="仿宋" w:cs="仿宋"/>
          <w:b w:val="0"/>
          <w:bCs w:val="0"/>
          <w:color w:val="auto"/>
          <w:kern w:val="2"/>
          <w:sz w:val="28"/>
          <w:szCs w:val="28"/>
          <w:highlight w:val="none"/>
          <w:lang w:eastAsia="zh-CN"/>
        </w:rPr>
        <w:t>。</w:t>
      </w:r>
    </w:p>
    <w:p w14:paraId="1A36A311">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eastAsia="zh-CN"/>
        </w:rPr>
      </w:pPr>
      <w:r>
        <w:rPr>
          <w:rFonts w:hint="eastAsia" w:ascii="仿宋" w:hAnsi="仿宋" w:eastAsia="仿宋" w:cs="仿宋"/>
          <w:b w:val="0"/>
          <w:bCs w:val="0"/>
          <w:color w:val="auto"/>
          <w:kern w:val="2"/>
          <w:sz w:val="28"/>
          <w:szCs w:val="28"/>
          <w:highlight w:val="none"/>
          <w:lang w:val="en-US" w:eastAsia="zh-CN"/>
        </w:rPr>
        <w:t>9</w:t>
      </w:r>
      <w:r>
        <w:rPr>
          <w:rFonts w:hint="eastAsia" w:ascii="仿宋" w:hAnsi="仿宋" w:eastAsia="仿宋" w:cs="仿宋"/>
          <w:b w:val="0"/>
          <w:bCs w:val="0"/>
          <w:color w:val="auto"/>
          <w:kern w:val="2"/>
          <w:sz w:val="28"/>
          <w:szCs w:val="28"/>
          <w:highlight w:val="none"/>
        </w:rPr>
        <w:t>.激光测距正入射量程：≥1800米（1 HZ） @≤20%反射率目标*斜入射量程（1:5 斜距）：≤600米（1 Hz）盲区：≤1米</w:t>
      </w: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rPr>
        <w:t>测距精度：1米至3米：系统误差 &lt;0.3 米，随机误差&lt;0.1 米@1σ其他距离：±（0.2+0.0015D）（目标物距离，单位米）</w:t>
      </w:r>
      <w:r>
        <w:rPr>
          <w:rFonts w:hint="eastAsia" w:ascii="仿宋" w:hAnsi="仿宋" w:eastAsia="仿宋" w:cs="仿宋"/>
          <w:b w:val="0"/>
          <w:bCs w:val="0"/>
          <w:color w:val="auto"/>
          <w:kern w:val="2"/>
          <w:sz w:val="28"/>
          <w:szCs w:val="28"/>
          <w:highlight w:val="none"/>
          <w:lang w:eastAsia="zh-CN"/>
        </w:rPr>
        <w:t>。</w:t>
      </w:r>
    </w:p>
    <w:p w14:paraId="4FF7B06E">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eastAsia="zh-CN"/>
        </w:rPr>
      </w:pPr>
      <w:r>
        <w:rPr>
          <w:rFonts w:hint="eastAsia" w:ascii="仿宋" w:hAnsi="仿宋" w:eastAsia="仿宋" w:cs="仿宋"/>
          <w:b w:val="0"/>
          <w:bCs w:val="0"/>
          <w:color w:val="auto"/>
          <w:kern w:val="2"/>
          <w:sz w:val="28"/>
          <w:szCs w:val="28"/>
          <w:highlight w:val="none"/>
          <w:lang w:val="en-US" w:eastAsia="zh-CN"/>
        </w:rPr>
        <w:t>10</w:t>
      </w:r>
      <w:r>
        <w:rPr>
          <w:rFonts w:hint="eastAsia" w:ascii="仿宋" w:hAnsi="仿宋" w:eastAsia="仿宋" w:cs="仿宋"/>
          <w:b w:val="0"/>
          <w:bCs w:val="0"/>
          <w:color w:val="auto"/>
          <w:kern w:val="2"/>
          <w:sz w:val="28"/>
          <w:szCs w:val="28"/>
          <w:highlight w:val="none"/>
        </w:rPr>
        <w:t>.热成像传感器类型：非制冷氧化钒（VOx）</w:t>
      </w: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rPr>
        <w:t>像元间距：≤12μm</w:t>
      </w: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rPr>
        <w:t>帧率：≥30Hz</w:t>
      </w:r>
      <w:r>
        <w:rPr>
          <w:rFonts w:hint="eastAsia" w:ascii="仿宋" w:hAnsi="仿宋" w:eastAsia="仿宋" w:cs="仿宋"/>
          <w:b w:val="0"/>
          <w:bCs w:val="0"/>
          <w:color w:val="auto"/>
          <w:kern w:val="2"/>
          <w:sz w:val="28"/>
          <w:szCs w:val="28"/>
          <w:highlight w:val="none"/>
          <w:lang w:eastAsia="zh-CN"/>
        </w:rPr>
        <w:t>。</w:t>
      </w:r>
    </w:p>
    <w:p w14:paraId="14BE4A5A">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eastAsia="zh-CN"/>
        </w:rPr>
      </w:pPr>
      <w:r>
        <w:rPr>
          <w:rFonts w:hint="eastAsia" w:ascii="仿宋" w:hAnsi="仿宋" w:eastAsia="仿宋" w:cs="仿宋"/>
          <w:b w:val="0"/>
          <w:bCs w:val="0"/>
          <w:color w:val="auto"/>
          <w:kern w:val="2"/>
          <w:sz w:val="28"/>
          <w:szCs w:val="28"/>
          <w:highlight w:val="none"/>
          <w:lang w:val="en-US" w:eastAsia="zh-CN"/>
        </w:rPr>
        <w:t>11</w:t>
      </w:r>
      <w:r>
        <w:rPr>
          <w:rFonts w:hint="eastAsia" w:ascii="仿宋" w:hAnsi="仿宋" w:eastAsia="仿宋" w:cs="仿宋"/>
          <w:b w:val="0"/>
          <w:bCs w:val="0"/>
          <w:color w:val="auto"/>
          <w:kern w:val="2"/>
          <w:sz w:val="28"/>
          <w:szCs w:val="28"/>
          <w:highlight w:val="none"/>
        </w:rPr>
        <w:t>.稳定系统：3轴机械云台（俯仰、横滚、平移）</w:t>
      </w:r>
      <w:r>
        <w:rPr>
          <w:rFonts w:hint="eastAsia" w:ascii="仿宋" w:hAnsi="仿宋" w:eastAsia="仿宋" w:cs="仿宋"/>
          <w:b w:val="0"/>
          <w:bCs w:val="0"/>
          <w:color w:val="auto"/>
          <w:kern w:val="2"/>
          <w:sz w:val="28"/>
          <w:szCs w:val="28"/>
          <w:highlight w:val="none"/>
          <w:lang w:eastAsia="zh-CN"/>
        </w:rPr>
        <w:t>。</w:t>
      </w:r>
    </w:p>
    <w:p w14:paraId="36D7C390">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eastAsia="zh-CN"/>
        </w:rPr>
      </w:pPr>
      <w:r>
        <w:rPr>
          <w:rFonts w:hint="eastAsia" w:ascii="仿宋" w:hAnsi="仿宋" w:eastAsia="仿宋" w:cs="仿宋"/>
          <w:b w:val="0"/>
          <w:bCs w:val="0"/>
          <w:color w:val="auto"/>
          <w:kern w:val="2"/>
          <w:sz w:val="28"/>
          <w:szCs w:val="28"/>
          <w:highlight w:val="none"/>
          <w:lang w:val="en-US" w:eastAsia="zh-CN"/>
        </w:rPr>
        <w:t>12</w:t>
      </w:r>
      <w:r>
        <w:rPr>
          <w:rFonts w:hint="eastAsia" w:ascii="仿宋" w:hAnsi="仿宋" w:eastAsia="仿宋" w:cs="仿宋"/>
          <w:b w:val="0"/>
          <w:bCs w:val="0"/>
          <w:color w:val="auto"/>
          <w:kern w:val="2"/>
          <w:sz w:val="28"/>
          <w:szCs w:val="28"/>
          <w:highlight w:val="none"/>
        </w:rPr>
        <w:t>.喊话器：最大功率：≥15 瓦</w:t>
      </w: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rPr>
        <w:t>最大响度：在 1 米处可达 ≥114 分贝</w:t>
      </w: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rPr>
        <w:t>有效广播距离：≥300 米</w:t>
      </w: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rPr>
        <w:t>广播方式：实时喊话（支持回声啸叫抑制）、录音喊话、媒体导入（支持边传边播）、文字转语音</w:t>
      </w: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rPr>
        <w:t>工作环境温度：-20℃ 至 50℃</w:t>
      </w: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rPr>
        <w:t>安装方式：快拆手拧螺丝</w:t>
      </w:r>
      <w:r>
        <w:rPr>
          <w:rFonts w:hint="eastAsia" w:ascii="仿宋" w:hAnsi="仿宋" w:eastAsia="仿宋" w:cs="仿宋"/>
          <w:b w:val="0"/>
          <w:bCs w:val="0"/>
          <w:color w:val="auto"/>
          <w:kern w:val="2"/>
          <w:sz w:val="28"/>
          <w:szCs w:val="28"/>
          <w:highlight w:val="none"/>
          <w:lang w:eastAsia="zh-CN"/>
        </w:rPr>
        <w:t>。</w:t>
      </w:r>
    </w:p>
    <w:p w14:paraId="4F211057">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rPr>
      </w:pPr>
      <w:r>
        <w:rPr>
          <w:rFonts w:hint="eastAsia" w:ascii="仿宋" w:hAnsi="仿宋" w:eastAsia="仿宋" w:cs="仿宋"/>
          <w:b w:val="0"/>
          <w:bCs w:val="0"/>
          <w:color w:val="auto"/>
          <w:kern w:val="2"/>
          <w:sz w:val="28"/>
          <w:szCs w:val="28"/>
          <w:highlight w:val="none"/>
          <w:lang w:val="en-US" w:eastAsia="zh-CN"/>
        </w:rPr>
        <w:t>13</w:t>
      </w:r>
      <w:r>
        <w:rPr>
          <w:rFonts w:hint="eastAsia" w:ascii="仿宋" w:hAnsi="仿宋" w:eastAsia="仿宋" w:cs="仿宋"/>
          <w:b w:val="0"/>
          <w:bCs w:val="0"/>
          <w:color w:val="auto"/>
          <w:kern w:val="2"/>
          <w:sz w:val="28"/>
          <w:szCs w:val="28"/>
          <w:highlight w:val="none"/>
        </w:rPr>
        <w:t>.探照灯：重量：含支架</w:t>
      </w: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lang w:val="en-US" w:eastAsia="zh-CN"/>
        </w:rPr>
        <w:t>100</w:t>
      </w:r>
      <w:r>
        <w:rPr>
          <w:rFonts w:hint="eastAsia" w:ascii="仿宋" w:hAnsi="仿宋" w:eastAsia="仿宋" w:cs="仿宋"/>
          <w:b w:val="0"/>
          <w:bCs w:val="0"/>
          <w:color w:val="auto"/>
          <w:kern w:val="2"/>
          <w:sz w:val="28"/>
          <w:szCs w:val="28"/>
          <w:highlight w:val="none"/>
        </w:rPr>
        <w:t>克±10克</w:t>
      </w: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rPr>
        <w:t>不含支架</w:t>
      </w: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rPr>
        <w:t>9</w:t>
      </w:r>
      <w:r>
        <w:rPr>
          <w:rFonts w:hint="eastAsia" w:ascii="仿宋" w:hAnsi="仿宋" w:eastAsia="仿宋" w:cs="仿宋"/>
          <w:b w:val="0"/>
          <w:bCs w:val="0"/>
          <w:color w:val="auto"/>
          <w:kern w:val="2"/>
          <w:sz w:val="28"/>
          <w:szCs w:val="28"/>
          <w:highlight w:val="none"/>
          <w:lang w:val="en-US" w:eastAsia="zh-CN"/>
        </w:rPr>
        <w:t>0</w:t>
      </w:r>
      <w:r>
        <w:rPr>
          <w:rFonts w:hint="eastAsia" w:ascii="仿宋" w:hAnsi="仿宋" w:eastAsia="仿宋" w:cs="仿宋"/>
          <w:b w:val="0"/>
          <w:bCs w:val="0"/>
          <w:color w:val="auto"/>
          <w:kern w:val="2"/>
          <w:sz w:val="28"/>
          <w:szCs w:val="28"/>
          <w:highlight w:val="none"/>
        </w:rPr>
        <w:t>克±10克</w:t>
      </w: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rPr>
        <w:t>尺寸：含支架</w:t>
      </w: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rPr>
        <w:t>长95毫米±10毫米，宽16</w:t>
      </w:r>
      <w:r>
        <w:rPr>
          <w:rFonts w:hint="eastAsia" w:ascii="仿宋" w:hAnsi="仿宋" w:eastAsia="仿宋" w:cs="仿宋"/>
          <w:b w:val="0"/>
          <w:bCs w:val="0"/>
          <w:color w:val="auto"/>
          <w:kern w:val="2"/>
          <w:sz w:val="28"/>
          <w:szCs w:val="28"/>
          <w:highlight w:val="none"/>
          <w:lang w:val="en-US" w:eastAsia="zh-CN"/>
        </w:rPr>
        <w:t>5</w:t>
      </w:r>
      <w:r>
        <w:rPr>
          <w:rFonts w:hint="eastAsia" w:ascii="仿宋" w:hAnsi="仿宋" w:eastAsia="仿宋" w:cs="仿宋"/>
          <w:b w:val="0"/>
          <w:bCs w:val="0"/>
          <w:color w:val="auto"/>
          <w:kern w:val="2"/>
          <w:sz w:val="28"/>
          <w:szCs w:val="28"/>
          <w:highlight w:val="none"/>
        </w:rPr>
        <w:t>毫米±10毫米，高30毫米±10毫米</w:t>
      </w: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rPr>
        <w:t>不含支架</w:t>
      </w: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rPr>
        <w:t>长</w:t>
      </w:r>
      <w:r>
        <w:rPr>
          <w:rFonts w:hint="eastAsia" w:ascii="仿宋" w:hAnsi="仿宋" w:eastAsia="仿宋" w:cs="仿宋"/>
          <w:b w:val="0"/>
          <w:bCs w:val="0"/>
          <w:color w:val="auto"/>
          <w:kern w:val="2"/>
          <w:sz w:val="28"/>
          <w:szCs w:val="28"/>
          <w:highlight w:val="none"/>
          <w:lang w:val="en-US" w:eastAsia="zh-CN"/>
        </w:rPr>
        <w:t>80</w:t>
      </w:r>
      <w:r>
        <w:rPr>
          <w:rFonts w:hint="eastAsia" w:ascii="仿宋" w:hAnsi="仿宋" w:eastAsia="仿宋" w:cs="仿宋"/>
          <w:b w:val="0"/>
          <w:bCs w:val="0"/>
          <w:color w:val="auto"/>
          <w:kern w:val="2"/>
          <w:sz w:val="28"/>
          <w:szCs w:val="28"/>
          <w:highlight w:val="none"/>
        </w:rPr>
        <w:t>毫米±10毫米，宽16</w:t>
      </w:r>
      <w:r>
        <w:rPr>
          <w:rFonts w:hint="eastAsia" w:ascii="仿宋" w:hAnsi="仿宋" w:eastAsia="仿宋" w:cs="仿宋"/>
          <w:b w:val="0"/>
          <w:bCs w:val="0"/>
          <w:color w:val="auto"/>
          <w:kern w:val="2"/>
          <w:sz w:val="28"/>
          <w:szCs w:val="28"/>
          <w:highlight w:val="none"/>
          <w:lang w:val="en-US" w:eastAsia="zh-CN"/>
        </w:rPr>
        <w:t>5</w:t>
      </w:r>
      <w:r>
        <w:rPr>
          <w:rFonts w:hint="eastAsia" w:ascii="仿宋" w:hAnsi="仿宋" w:eastAsia="仿宋" w:cs="仿宋"/>
          <w:b w:val="0"/>
          <w:bCs w:val="0"/>
          <w:color w:val="auto"/>
          <w:kern w:val="2"/>
          <w:sz w:val="28"/>
          <w:szCs w:val="28"/>
          <w:highlight w:val="none"/>
        </w:rPr>
        <w:t>毫米±10毫米，高28毫米±10毫米</w:t>
      </w: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rPr>
        <w:t>最大功率：≥32瓦</w:t>
      </w: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rPr>
        <w:t>照度：4.3±0.2 lux @ 100米，17±0.2 lux @ 50米</w:t>
      </w: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rPr>
        <w:t>有效照明角度：</w:t>
      </w:r>
      <w:r>
        <w:rPr>
          <w:rFonts w:hint="eastAsia" w:ascii="仿宋" w:hAnsi="仿宋" w:eastAsia="仿宋" w:cs="仿宋"/>
          <w:b w:val="0"/>
          <w:bCs w:val="0"/>
          <w:color w:val="auto"/>
          <w:kern w:val="2"/>
          <w:sz w:val="28"/>
          <w:szCs w:val="28"/>
          <w:highlight w:val="none"/>
          <w:lang w:val="en-US" w:eastAsia="zh-CN"/>
        </w:rPr>
        <w:t>20</w:t>
      </w:r>
      <w:r>
        <w:rPr>
          <w:rFonts w:hint="eastAsia" w:ascii="仿宋" w:hAnsi="仿宋" w:eastAsia="仿宋" w:cs="仿宋"/>
          <w:b w:val="0"/>
          <w:bCs w:val="0"/>
          <w:color w:val="auto"/>
          <w:kern w:val="2"/>
          <w:sz w:val="28"/>
          <w:szCs w:val="28"/>
          <w:highlight w:val="none"/>
        </w:rPr>
        <w:t>°</w:t>
      </w:r>
      <w:r>
        <w:rPr>
          <w:rFonts w:hint="eastAsia" w:ascii="仿宋" w:hAnsi="仿宋" w:eastAsia="仿宋" w:cs="仿宋"/>
          <w:b w:val="0"/>
          <w:bCs w:val="0"/>
          <w:color w:val="auto"/>
          <w:kern w:val="2"/>
          <w:sz w:val="28"/>
          <w:szCs w:val="28"/>
          <w:highlight w:val="none"/>
          <w:lang w:val="en-US" w:eastAsia="zh-CN"/>
        </w:rPr>
        <w:t>-</w:t>
      </w:r>
      <w:r>
        <w:rPr>
          <w:rFonts w:hint="eastAsia" w:ascii="仿宋" w:hAnsi="仿宋" w:eastAsia="仿宋" w:cs="仿宋"/>
          <w:b w:val="0"/>
          <w:bCs w:val="0"/>
          <w:color w:val="auto"/>
          <w:kern w:val="2"/>
          <w:sz w:val="28"/>
          <w:szCs w:val="28"/>
          <w:highlight w:val="none"/>
        </w:rPr>
        <w:t>3</w:t>
      </w:r>
      <w:r>
        <w:rPr>
          <w:rFonts w:hint="eastAsia" w:ascii="仿宋" w:hAnsi="仿宋" w:eastAsia="仿宋" w:cs="仿宋"/>
          <w:b w:val="0"/>
          <w:bCs w:val="0"/>
          <w:color w:val="auto"/>
          <w:kern w:val="2"/>
          <w:sz w:val="28"/>
          <w:szCs w:val="28"/>
          <w:highlight w:val="none"/>
          <w:lang w:val="en-US" w:eastAsia="zh-CN"/>
        </w:rPr>
        <w:t>0</w:t>
      </w:r>
      <w:r>
        <w:rPr>
          <w:rFonts w:hint="eastAsia" w:ascii="仿宋" w:hAnsi="仿宋" w:eastAsia="仿宋" w:cs="仿宋"/>
          <w:b w:val="0"/>
          <w:bCs w:val="0"/>
          <w:color w:val="auto"/>
          <w:kern w:val="2"/>
          <w:sz w:val="28"/>
          <w:szCs w:val="28"/>
          <w:highlight w:val="none"/>
        </w:rPr>
        <w:t>°（10% 相对照度）</w:t>
      </w: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rPr>
        <w:t>有效照明面积：≥1300平方米 @ 100米（10% 相对照度，普通模式）、≥2200平方米 @ 100米（10% 相对照度，广视野模式）</w:t>
      </w: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rPr>
        <w:t>工作方式：常亮、爆闪</w:t>
      </w: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rPr>
        <w:t>云台结构设计范围：俯仰：-140°至50°</w:t>
      </w: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rPr>
        <w:t xml:space="preserve">云台可控转动范围：俯仰：-90°至 35° </w:t>
      </w: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rPr>
        <w:t>云台最大控制转速（俯仰）：≥120°/s</w:t>
      </w: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rPr>
        <w:t>云台对齐精度：±0.1°</w:t>
      </w: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rPr>
        <w:t>工作环境温度：-20℃ 至 50℃。</w:t>
      </w:r>
    </w:p>
    <w:p w14:paraId="334CD112">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eastAsia="zh-CN"/>
        </w:rPr>
      </w:pPr>
      <w:r>
        <w:rPr>
          <w:rFonts w:hint="eastAsia" w:ascii="仿宋" w:hAnsi="仿宋" w:eastAsia="仿宋" w:cs="仿宋"/>
          <w:b w:val="0"/>
          <w:bCs w:val="0"/>
          <w:color w:val="auto"/>
          <w:kern w:val="2"/>
          <w:sz w:val="28"/>
          <w:szCs w:val="28"/>
          <w:highlight w:val="none"/>
          <w:lang w:val="en-US" w:eastAsia="zh-CN"/>
        </w:rPr>
        <w:t>14.软件与平台：配备与机场及飞行平台配套的地面站与云端管理软件，具备多机远程操控、航线规划与三维编辑、实时图传、地图标注、任务数据看板、目标检测与统计、报告生成等基本功能，支持开放接口（API）及系统集成，软件授权使用期不少于2年。具体功能与技术架构以投标文件为准。</w:t>
      </w:r>
    </w:p>
    <w:p w14:paraId="2EA625DB">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val="en-US" w:eastAsia="zh-CN"/>
        </w:rPr>
      </w:pPr>
      <w:r>
        <w:rPr>
          <w:rFonts w:hint="eastAsia" w:ascii="仿宋" w:hAnsi="仿宋" w:eastAsia="仿宋" w:cs="仿宋"/>
          <w:b w:val="0"/>
          <w:bCs w:val="0"/>
          <w:color w:val="auto"/>
          <w:kern w:val="2"/>
          <w:sz w:val="28"/>
          <w:szCs w:val="28"/>
          <w:highlight w:val="none"/>
          <w:lang w:val="en-US" w:eastAsia="zh-CN"/>
        </w:rPr>
        <w:t>15.智能飞行电池：≥2块；容量：≥6500毫安时；电压：≥22伏；充电限制电压：≥25.5伏；电池类型：锂离子电池；能量：≥140瓦时；重量：≤650克；循环次数：≥400次；支持低温充电及低温自加热充电。</w:t>
      </w:r>
    </w:p>
    <w:p w14:paraId="33D79596">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val="en-US" w:eastAsia="zh-CN"/>
        </w:rPr>
      </w:pPr>
      <w:r>
        <w:rPr>
          <w:rFonts w:hint="eastAsia" w:ascii="仿宋" w:hAnsi="仿宋" w:eastAsia="仿宋" w:cs="仿宋"/>
          <w:b w:val="0"/>
          <w:bCs w:val="0"/>
          <w:color w:val="auto"/>
          <w:kern w:val="2"/>
          <w:sz w:val="28"/>
          <w:szCs w:val="28"/>
          <w:highlight w:val="none"/>
          <w:lang w:val="en-US" w:eastAsia="zh-CN"/>
        </w:rPr>
        <w:t>16.图传增强模块2套（含安装配件：螺丝刀、束线器等）。</w:t>
      </w:r>
    </w:p>
    <w:p w14:paraId="6CA0E7FD">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val="en-US" w:eastAsia="zh-CN"/>
        </w:rPr>
      </w:pPr>
      <w:r>
        <w:rPr>
          <w:rFonts w:hint="eastAsia" w:ascii="仿宋" w:hAnsi="仿宋" w:eastAsia="仿宋" w:cs="仿宋"/>
          <w:b w:val="0"/>
          <w:bCs w:val="0"/>
          <w:color w:val="auto"/>
          <w:kern w:val="2"/>
          <w:sz w:val="28"/>
          <w:szCs w:val="28"/>
          <w:highlight w:val="none"/>
          <w:lang w:val="en-US" w:eastAsia="zh-CN"/>
        </w:rPr>
        <w:t>17.机场部署</w:t>
      </w:r>
    </w:p>
    <w:p w14:paraId="4CAB853F">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val="en-US" w:eastAsia="zh-CN"/>
        </w:rPr>
      </w:pPr>
      <w:r>
        <w:rPr>
          <w:rFonts w:hint="eastAsia" w:ascii="仿宋" w:hAnsi="仿宋" w:eastAsia="仿宋" w:cs="仿宋"/>
          <w:b w:val="0"/>
          <w:bCs w:val="0"/>
          <w:color w:val="auto"/>
          <w:kern w:val="2"/>
          <w:sz w:val="28"/>
          <w:szCs w:val="28"/>
          <w:highlight w:val="none"/>
          <w:lang w:val="en-US" w:eastAsia="zh-CN"/>
        </w:rPr>
        <w:t>（1）基础施工，混凝土底座:若地面非硬化，需浇筑≥700mmx700mmx100mm的C25混凝土底座，内配单层双向钢筋网，预留</w:t>
      </w:r>
      <w:r>
        <w:rPr>
          <w:rFonts w:hint="eastAsia" w:ascii="仿宋" w:hAnsi="仿宋" w:eastAsia="仿宋" w:cs="仿宋"/>
          <w:b w:val="0"/>
          <w:bCs w:val="0"/>
          <w:color w:val="auto"/>
          <w:kern w:val="2"/>
          <w:sz w:val="28"/>
          <w:szCs w:val="28"/>
          <w:highlight w:val="none"/>
        </w:rPr>
        <w:t>≥</w:t>
      </w:r>
      <w:r>
        <w:rPr>
          <w:rFonts w:hint="eastAsia" w:ascii="仿宋" w:hAnsi="仿宋" w:eastAsia="仿宋" w:cs="仿宋"/>
          <w:b w:val="0"/>
          <w:bCs w:val="0"/>
          <w:color w:val="auto"/>
          <w:kern w:val="2"/>
          <w:sz w:val="28"/>
          <w:szCs w:val="28"/>
          <w:highlight w:val="none"/>
          <w:lang w:val="en-US" w:eastAsia="zh-CN"/>
        </w:rPr>
        <w:t>4个M8固定孔，预埋防雷接地装置。使用接地电阻仪测量，接地电阻需小于10Ω，若接地装置与机场距离大于1米，需用40mmx4mm±0.2mm扁钢引至机场附近1米内。</w:t>
      </w:r>
    </w:p>
    <w:p w14:paraId="35EBDA6C">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val="en-US" w:eastAsia="zh-CN"/>
        </w:rPr>
      </w:pPr>
      <w:r>
        <w:rPr>
          <w:rFonts w:hint="eastAsia" w:ascii="仿宋" w:hAnsi="仿宋" w:eastAsia="仿宋" w:cs="仿宋"/>
          <w:b w:val="0"/>
          <w:bCs w:val="0"/>
          <w:color w:val="auto"/>
          <w:kern w:val="2"/>
          <w:sz w:val="28"/>
          <w:szCs w:val="28"/>
          <w:highlight w:val="none"/>
          <w:lang w:val="en-US" w:eastAsia="zh-CN"/>
        </w:rPr>
        <w:t>（2）设备安装。用膨胀螺栓将机场主体紧固于混凝土底座，确保倾斜度＜3°。网线使用八芯双绞线，距离&gt;8米时需光纤传输并加装浪涌保护器。安装风速计、RTK模块，若需增强图传，安装SIM卡或启用eSIM并连接天线。</w:t>
      </w:r>
    </w:p>
    <w:p w14:paraId="28E63C2F">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2" w:firstLineChars="200"/>
        <w:textAlignment w:val="auto"/>
        <w:rPr>
          <w:rFonts w:hint="eastAsia" w:ascii="仿宋" w:hAnsi="仿宋" w:eastAsia="仿宋" w:cs="仿宋"/>
          <w:b/>
          <w:bCs/>
          <w:color w:val="auto"/>
          <w:kern w:val="2"/>
          <w:sz w:val="28"/>
          <w:szCs w:val="28"/>
          <w:highlight w:val="none"/>
        </w:rPr>
      </w:pPr>
      <w:r>
        <w:rPr>
          <w:rFonts w:hint="eastAsia" w:ascii="仿宋" w:hAnsi="仿宋" w:eastAsia="仿宋" w:cs="仿宋"/>
          <w:b/>
          <w:bCs/>
          <w:color w:val="auto"/>
          <w:kern w:val="2"/>
          <w:sz w:val="28"/>
          <w:szCs w:val="28"/>
          <w:highlight w:val="none"/>
        </w:rPr>
        <w:t>序号</w:t>
      </w:r>
      <w:r>
        <w:rPr>
          <w:rFonts w:hint="eastAsia" w:ascii="仿宋" w:hAnsi="仿宋" w:eastAsia="仿宋" w:cs="仿宋"/>
          <w:b/>
          <w:bCs/>
          <w:color w:val="auto"/>
          <w:kern w:val="2"/>
          <w:sz w:val="28"/>
          <w:szCs w:val="28"/>
          <w:highlight w:val="none"/>
          <w:lang w:val="en-US" w:eastAsia="zh-CN"/>
        </w:rPr>
        <w:t>5</w:t>
      </w:r>
      <w:r>
        <w:rPr>
          <w:rFonts w:hint="eastAsia" w:ascii="仿宋" w:hAnsi="仿宋" w:eastAsia="仿宋" w:cs="仿宋"/>
          <w:b/>
          <w:bCs/>
          <w:color w:val="auto"/>
          <w:kern w:val="2"/>
          <w:sz w:val="28"/>
          <w:szCs w:val="28"/>
          <w:highlight w:val="none"/>
        </w:rPr>
        <w:t>：组合盾牌</w:t>
      </w:r>
    </w:p>
    <w:p w14:paraId="4BA4C221">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rPr>
      </w:pPr>
      <w:r>
        <w:rPr>
          <w:rFonts w:hint="eastAsia" w:ascii="仿宋" w:hAnsi="仿宋" w:eastAsia="仿宋" w:cs="仿宋"/>
          <w:b w:val="0"/>
          <w:bCs w:val="0"/>
          <w:color w:val="auto"/>
          <w:kern w:val="2"/>
          <w:sz w:val="28"/>
          <w:szCs w:val="28"/>
          <w:highlight w:val="none"/>
          <w:lang w:val="en-US" w:eastAsia="zh-CN"/>
        </w:rPr>
        <w:t>1.</w:t>
      </w:r>
      <w:r>
        <w:rPr>
          <w:rFonts w:hint="eastAsia" w:ascii="仿宋" w:hAnsi="仿宋" w:eastAsia="仿宋" w:cs="仿宋"/>
          <w:b w:val="0"/>
          <w:bCs w:val="0"/>
          <w:color w:val="auto"/>
          <w:kern w:val="2"/>
          <w:sz w:val="28"/>
          <w:szCs w:val="28"/>
          <w:highlight w:val="none"/>
        </w:rPr>
        <w:t>1.2米组合防暴盾</w:t>
      </w:r>
    </w:p>
    <w:p w14:paraId="0B61B770">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rPr>
      </w:pPr>
      <w:r>
        <w:rPr>
          <w:rFonts w:hint="eastAsia" w:ascii="仿宋" w:hAnsi="仿宋" w:eastAsia="仿宋" w:cs="仿宋"/>
          <w:b w:val="0"/>
          <w:bCs w:val="0"/>
          <w:color w:val="auto"/>
          <w:kern w:val="2"/>
          <w:sz w:val="28"/>
          <w:szCs w:val="28"/>
          <w:highlight w:val="none"/>
        </w:rPr>
        <w:t>（</w:t>
      </w:r>
      <w:r>
        <w:rPr>
          <w:rFonts w:hint="eastAsia" w:ascii="仿宋" w:hAnsi="仿宋" w:eastAsia="仿宋" w:cs="仿宋"/>
          <w:b w:val="0"/>
          <w:bCs w:val="0"/>
          <w:color w:val="auto"/>
          <w:kern w:val="2"/>
          <w:sz w:val="28"/>
          <w:szCs w:val="28"/>
          <w:highlight w:val="none"/>
          <w:lang w:val="en-US" w:eastAsia="zh-CN"/>
        </w:rPr>
        <w:t>1</w:t>
      </w:r>
      <w:r>
        <w:rPr>
          <w:rFonts w:hint="eastAsia" w:ascii="仿宋" w:hAnsi="仿宋" w:eastAsia="仿宋" w:cs="仿宋"/>
          <w:b w:val="0"/>
          <w:bCs w:val="0"/>
          <w:color w:val="auto"/>
          <w:kern w:val="2"/>
          <w:sz w:val="28"/>
          <w:szCs w:val="28"/>
          <w:highlight w:val="none"/>
        </w:rPr>
        <w:t>）外观要求：防暴盾牌表面光滑，无可视的凹坑、气泡、毛刺、尖角、划伤、斑点、脱胶及起皮等缺陷。防暴盾牌的握把无毛刺、尖角等缺陷，便于握持、手感舒适。防暴盾牌上外露金属结构件无锈蚀现象。</w:t>
      </w:r>
    </w:p>
    <w:p w14:paraId="03B4C301">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eastAsia="zh-CN"/>
        </w:rPr>
      </w:pPr>
      <w:r>
        <w:rPr>
          <w:rFonts w:hint="eastAsia" w:ascii="仿宋" w:hAnsi="仿宋" w:eastAsia="仿宋" w:cs="仿宋"/>
          <w:b w:val="0"/>
          <w:bCs w:val="0"/>
          <w:color w:val="auto"/>
          <w:kern w:val="2"/>
          <w:sz w:val="28"/>
          <w:szCs w:val="28"/>
          <w:highlight w:val="none"/>
        </w:rPr>
        <w:t>（</w:t>
      </w:r>
      <w:r>
        <w:rPr>
          <w:rFonts w:hint="eastAsia" w:ascii="仿宋" w:hAnsi="仿宋" w:eastAsia="仿宋" w:cs="仿宋"/>
          <w:b w:val="0"/>
          <w:bCs w:val="0"/>
          <w:color w:val="auto"/>
          <w:kern w:val="2"/>
          <w:sz w:val="28"/>
          <w:szCs w:val="28"/>
          <w:highlight w:val="none"/>
          <w:lang w:val="en-US" w:eastAsia="zh-CN"/>
        </w:rPr>
        <w:t>2</w:t>
      </w:r>
      <w:r>
        <w:rPr>
          <w:rFonts w:hint="eastAsia" w:ascii="仿宋" w:hAnsi="仿宋" w:eastAsia="仿宋" w:cs="仿宋"/>
          <w:b w:val="0"/>
          <w:bCs w:val="0"/>
          <w:color w:val="auto"/>
          <w:kern w:val="2"/>
          <w:sz w:val="28"/>
          <w:szCs w:val="28"/>
          <w:highlight w:val="none"/>
        </w:rPr>
        <w:t>）材质：采用≥3.0mm厚PC板制成</w:t>
      </w: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rPr>
        <w:t>盾牌宽度：</w:t>
      </w:r>
      <w:r>
        <w:rPr>
          <w:rFonts w:hint="eastAsia" w:ascii="仿宋" w:hAnsi="仿宋" w:eastAsia="仿宋" w:cs="仿宋"/>
          <w:b w:val="0"/>
          <w:bCs w:val="0"/>
          <w:color w:val="auto"/>
          <w:kern w:val="2"/>
          <w:sz w:val="28"/>
          <w:szCs w:val="28"/>
          <w:highlight w:val="none"/>
          <w:lang w:val="en-US" w:eastAsia="zh-CN"/>
        </w:rPr>
        <w:t>540-</w:t>
      </w:r>
      <w:r>
        <w:rPr>
          <w:rFonts w:hint="eastAsia" w:ascii="仿宋" w:hAnsi="仿宋" w:eastAsia="仿宋" w:cs="仿宋"/>
          <w:b w:val="0"/>
          <w:bCs w:val="0"/>
          <w:color w:val="auto"/>
          <w:kern w:val="2"/>
          <w:sz w:val="28"/>
          <w:szCs w:val="28"/>
          <w:highlight w:val="none"/>
        </w:rPr>
        <w:t>5</w:t>
      </w:r>
      <w:r>
        <w:rPr>
          <w:rFonts w:hint="eastAsia" w:ascii="仿宋" w:hAnsi="仿宋" w:eastAsia="仿宋" w:cs="仿宋"/>
          <w:b w:val="0"/>
          <w:bCs w:val="0"/>
          <w:color w:val="auto"/>
          <w:kern w:val="2"/>
          <w:sz w:val="28"/>
          <w:szCs w:val="28"/>
          <w:highlight w:val="none"/>
          <w:lang w:val="en-US" w:eastAsia="zh-CN"/>
        </w:rPr>
        <w:t>6</w:t>
      </w:r>
      <w:r>
        <w:rPr>
          <w:rFonts w:hint="eastAsia" w:ascii="仿宋" w:hAnsi="仿宋" w:eastAsia="仿宋" w:cs="仿宋"/>
          <w:b w:val="0"/>
          <w:bCs w:val="0"/>
          <w:color w:val="auto"/>
          <w:kern w:val="2"/>
          <w:sz w:val="28"/>
          <w:szCs w:val="28"/>
          <w:highlight w:val="none"/>
        </w:rPr>
        <w:t>0mm。防护面积：≥0.66m²</w:t>
      </w: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rPr>
        <w:t>质量：≤4.9kg</w:t>
      </w: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rPr>
        <w:t>透光率：≥90%</w:t>
      </w:r>
      <w:r>
        <w:rPr>
          <w:rFonts w:hint="eastAsia" w:ascii="仿宋" w:hAnsi="仿宋" w:eastAsia="仿宋" w:cs="仿宋"/>
          <w:b w:val="0"/>
          <w:bCs w:val="0"/>
          <w:color w:val="auto"/>
          <w:kern w:val="2"/>
          <w:sz w:val="28"/>
          <w:szCs w:val="28"/>
          <w:highlight w:val="none"/>
          <w:lang w:eastAsia="zh-CN"/>
        </w:rPr>
        <w:t>。</w:t>
      </w:r>
    </w:p>
    <w:p w14:paraId="081358D2">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rPr>
      </w:pPr>
      <w:r>
        <w:rPr>
          <w:rFonts w:hint="eastAsia" w:ascii="仿宋" w:hAnsi="仿宋" w:eastAsia="仿宋" w:cs="仿宋"/>
          <w:b w:val="0"/>
          <w:bCs w:val="0"/>
          <w:color w:val="auto"/>
          <w:kern w:val="2"/>
          <w:sz w:val="28"/>
          <w:szCs w:val="28"/>
          <w:highlight w:val="none"/>
        </w:rPr>
        <w:t>（</w:t>
      </w:r>
      <w:r>
        <w:rPr>
          <w:rFonts w:hint="eastAsia" w:ascii="仿宋" w:hAnsi="仿宋" w:eastAsia="仿宋" w:cs="仿宋"/>
          <w:b w:val="0"/>
          <w:bCs w:val="0"/>
          <w:color w:val="auto"/>
          <w:kern w:val="2"/>
          <w:sz w:val="28"/>
          <w:szCs w:val="28"/>
          <w:highlight w:val="none"/>
          <w:lang w:val="en-US" w:eastAsia="zh-CN"/>
        </w:rPr>
        <w:t>3</w:t>
      </w:r>
      <w:r>
        <w:rPr>
          <w:rFonts w:hint="eastAsia" w:ascii="仿宋" w:hAnsi="仿宋" w:eastAsia="仿宋" w:cs="仿宋"/>
          <w:b w:val="0"/>
          <w:bCs w:val="0"/>
          <w:color w:val="auto"/>
          <w:kern w:val="2"/>
          <w:sz w:val="28"/>
          <w:szCs w:val="28"/>
          <w:highlight w:val="none"/>
        </w:rPr>
        <w:t>）连接强度：握把与盾体的连接应能承受大于或等于500Ｎ的拉力，不应有断裂、松动或脱落现象。</w:t>
      </w:r>
    </w:p>
    <w:p w14:paraId="04619E48">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rPr>
      </w:pPr>
      <w:r>
        <w:rPr>
          <w:rFonts w:hint="eastAsia" w:ascii="仿宋" w:hAnsi="仿宋" w:eastAsia="仿宋" w:cs="仿宋"/>
          <w:b w:val="0"/>
          <w:bCs w:val="0"/>
          <w:color w:val="auto"/>
          <w:kern w:val="2"/>
          <w:sz w:val="28"/>
          <w:szCs w:val="28"/>
          <w:highlight w:val="none"/>
        </w:rPr>
        <w:t>（</w:t>
      </w:r>
      <w:r>
        <w:rPr>
          <w:rFonts w:hint="eastAsia" w:ascii="仿宋" w:hAnsi="仿宋" w:eastAsia="仿宋" w:cs="仿宋"/>
          <w:b w:val="0"/>
          <w:bCs w:val="0"/>
          <w:color w:val="auto"/>
          <w:kern w:val="2"/>
          <w:sz w:val="28"/>
          <w:szCs w:val="28"/>
          <w:highlight w:val="none"/>
          <w:lang w:val="en-US" w:eastAsia="zh-CN"/>
        </w:rPr>
        <w:t>4</w:t>
      </w:r>
      <w:r>
        <w:rPr>
          <w:rFonts w:hint="eastAsia" w:ascii="仿宋" w:hAnsi="仿宋" w:eastAsia="仿宋" w:cs="仿宋"/>
          <w:b w:val="0"/>
          <w:bCs w:val="0"/>
          <w:color w:val="auto"/>
          <w:kern w:val="2"/>
          <w:sz w:val="28"/>
          <w:szCs w:val="28"/>
          <w:highlight w:val="none"/>
        </w:rPr>
        <w:t>）耐冲击强度：防暴盾牌的盾体应能承受≥147J动能的冲击，冲击后盾体受力点不应有穿洞或在受力点半径50mm</w:t>
      </w:r>
      <w:r>
        <w:rPr>
          <w:rFonts w:hint="eastAsia" w:ascii="仿宋" w:hAnsi="仿宋" w:eastAsia="仿宋" w:cs="仿宋"/>
          <w:b w:val="0"/>
          <w:bCs w:val="0"/>
          <w:color w:val="auto"/>
          <w:kern w:val="2"/>
          <w:sz w:val="28"/>
          <w:szCs w:val="28"/>
          <w:highlight w:val="none"/>
          <w:lang w:val="en-US" w:eastAsia="zh-CN"/>
        </w:rPr>
        <w:t>±2mm</w:t>
      </w:r>
      <w:r>
        <w:rPr>
          <w:rFonts w:hint="eastAsia" w:ascii="仿宋" w:hAnsi="仿宋" w:eastAsia="仿宋" w:cs="仿宋"/>
          <w:b w:val="0"/>
          <w:bCs w:val="0"/>
          <w:color w:val="auto"/>
          <w:kern w:val="2"/>
          <w:sz w:val="28"/>
          <w:szCs w:val="28"/>
          <w:highlight w:val="none"/>
        </w:rPr>
        <w:t>之外出现破裂。</w:t>
      </w:r>
    </w:p>
    <w:p w14:paraId="695145A1">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rPr>
      </w:pPr>
      <w:r>
        <w:rPr>
          <w:rFonts w:hint="eastAsia" w:ascii="仿宋" w:hAnsi="仿宋" w:eastAsia="仿宋" w:cs="仿宋"/>
          <w:b w:val="0"/>
          <w:bCs w:val="0"/>
          <w:color w:val="auto"/>
          <w:kern w:val="2"/>
          <w:sz w:val="28"/>
          <w:szCs w:val="28"/>
          <w:highlight w:val="none"/>
        </w:rPr>
        <w:t>（</w:t>
      </w:r>
      <w:r>
        <w:rPr>
          <w:rFonts w:hint="eastAsia" w:ascii="仿宋" w:hAnsi="仿宋" w:eastAsia="仿宋" w:cs="仿宋"/>
          <w:b w:val="0"/>
          <w:bCs w:val="0"/>
          <w:color w:val="auto"/>
          <w:kern w:val="2"/>
          <w:sz w:val="28"/>
          <w:szCs w:val="28"/>
          <w:highlight w:val="none"/>
          <w:lang w:val="en-US" w:eastAsia="zh-CN"/>
        </w:rPr>
        <w:t>5</w:t>
      </w:r>
      <w:r>
        <w:rPr>
          <w:rFonts w:hint="eastAsia" w:ascii="仿宋" w:hAnsi="仿宋" w:eastAsia="仿宋" w:cs="仿宋"/>
          <w:b w:val="0"/>
          <w:bCs w:val="0"/>
          <w:color w:val="auto"/>
          <w:kern w:val="2"/>
          <w:sz w:val="28"/>
          <w:szCs w:val="28"/>
          <w:highlight w:val="none"/>
        </w:rPr>
        <w:t>）耐穿刺性能：防暴盾牌的盾体应能承受≥147J动能的穿刺，穿刺后盾体受力点不应有大于6mm</w:t>
      </w:r>
      <w:r>
        <w:rPr>
          <w:rFonts w:hint="eastAsia" w:ascii="仿宋" w:hAnsi="仿宋" w:eastAsia="仿宋" w:cs="仿宋"/>
          <w:b w:val="0"/>
          <w:bCs w:val="0"/>
          <w:color w:val="auto"/>
          <w:kern w:val="2"/>
          <w:sz w:val="28"/>
          <w:szCs w:val="28"/>
          <w:highlight w:val="none"/>
          <w:lang w:val="en-US" w:eastAsia="zh-CN"/>
        </w:rPr>
        <w:t>±0.2mm</w:t>
      </w:r>
      <w:r>
        <w:rPr>
          <w:rFonts w:hint="eastAsia" w:ascii="仿宋" w:hAnsi="仿宋" w:eastAsia="仿宋" w:cs="仿宋"/>
          <w:b w:val="0"/>
          <w:bCs w:val="0"/>
          <w:color w:val="auto"/>
          <w:kern w:val="2"/>
          <w:sz w:val="28"/>
          <w:szCs w:val="28"/>
          <w:highlight w:val="none"/>
        </w:rPr>
        <w:t>的穿洞或在受力点半径20mm</w:t>
      </w:r>
      <w:r>
        <w:rPr>
          <w:rFonts w:hint="eastAsia" w:ascii="仿宋" w:hAnsi="仿宋" w:eastAsia="仿宋" w:cs="仿宋"/>
          <w:b w:val="0"/>
          <w:bCs w:val="0"/>
          <w:color w:val="auto"/>
          <w:kern w:val="2"/>
          <w:sz w:val="28"/>
          <w:szCs w:val="28"/>
          <w:highlight w:val="none"/>
          <w:lang w:val="en-US" w:eastAsia="zh-CN"/>
        </w:rPr>
        <w:t>±0.2mm</w:t>
      </w:r>
      <w:r>
        <w:rPr>
          <w:rFonts w:hint="eastAsia" w:ascii="仿宋" w:hAnsi="仿宋" w:eastAsia="仿宋" w:cs="仿宋"/>
          <w:b w:val="0"/>
          <w:bCs w:val="0"/>
          <w:color w:val="auto"/>
          <w:kern w:val="2"/>
          <w:sz w:val="28"/>
          <w:szCs w:val="28"/>
          <w:highlight w:val="none"/>
        </w:rPr>
        <w:t>之外出现破裂。</w:t>
      </w:r>
    </w:p>
    <w:p w14:paraId="7703F4F2">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rPr>
      </w:pPr>
      <w:r>
        <w:rPr>
          <w:rFonts w:hint="eastAsia" w:ascii="仿宋" w:hAnsi="仿宋" w:eastAsia="仿宋" w:cs="仿宋"/>
          <w:b w:val="0"/>
          <w:bCs w:val="0"/>
          <w:color w:val="auto"/>
          <w:kern w:val="2"/>
          <w:sz w:val="28"/>
          <w:szCs w:val="28"/>
          <w:highlight w:val="none"/>
        </w:rPr>
        <w:t>（</w:t>
      </w:r>
      <w:r>
        <w:rPr>
          <w:rFonts w:hint="eastAsia" w:ascii="仿宋" w:hAnsi="仿宋" w:eastAsia="仿宋" w:cs="仿宋"/>
          <w:b w:val="0"/>
          <w:bCs w:val="0"/>
          <w:color w:val="auto"/>
          <w:kern w:val="2"/>
          <w:sz w:val="28"/>
          <w:szCs w:val="28"/>
          <w:highlight w:val="none"/>
          <w:lang w:val="en-US" w:eastAsia="zh-CN"/>
        </w:rPr>
        <w:t>6</w:t>
      </w:r>
      <w:r>
        <w:rPr>
          <w:rFonts w:hint="eastAsia" w:ascii="仿宋" w:hAnsi="仿宋" w:eastAsia="仿宋" w:cs="仿宋"/>
          <w:b w:val="0"/>
          <w:bCs w:val="0"/>
          <w:color w:val="auto"/>
          <w:kern w:val="2"/>
          <w:sz w:val="28"/>
          <w:szCs w:val="28"/>
          <w:highlight w:val="none"/>
        </w:rPr>
        <w:t>）耐击打强度：防暴盾牌承受击打点线速度为18m/s±0.3m/s,击打能量为342J±13J击打后，盾体不应破碎或出现长度大于50mm的裂纹。</w:t>
      </w:r>
    </w:p>
    <w:p w14:paraId="213388BE">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rPr>
      </w:pPr>
      <w:r>
        <w:rPr>
          <w:rFonts w:hint="eastAsia" w:ascii="仿宋" w:hAnsi="仿宋" w:eastAsia="仿宋" w:cs="仿宋"/>
          <w:b w:val="0"/>
          <w:bCs w:val="0"/>
          <w:color w:val="auto"/>
          <w:kern w:val="2"/>
          <w:sz w:val="28"/>
          <w:szCs w:val="28"/>
          <w:highlight w:val="none"/>
        </w:rPr>
        <w:t>（</w:t>
      </w:r>
      <w:r>
        <w:rPr>
          <w:rFonts w:hint="eastAsia" w:ascii="仿宋" w:hAnsi="仿宋" w:eastAsia="仿宋" w:cs="仿宋"/>
          <w:b w:val="0"/>
          <w:bCs w:val="0"/>
          <w:color w:val="auto"/>
          <w:kern w:val="2"/>
          <w:sz w:val="28"/>
          <w:szCs w:val="28"/>
          <w:highlight w:val="none"/>
          <w:lang w:val="en-US" w:eastAsia="zh-CN"/>
        </w:rPr>
        <w:t>7</w:t>
      </w:r>
      <w:r>
        <w:rPr>
          <w:rFonts w:hint="eastAsia" w:ascii="仿宋" w:hAnsi="仿宋" w:eastAsia="仿宋" w:cs="仿宋"/>
          <w:b w:val="0"/>
          <w:bCs w:val="0"/>
          <w:color w:val="auto"/>
          <w:kern w:val="2"/>
          <w:sz w:val="28"/>
          <w:szCs w:val="28"/>
          <w:highlight w:val="none"/>
        </w:rPr>
        <w:t>）温度适应性：将防暴盾牌置于高温 +55℃±2℃、低温-30℃±2℃条件下，保持4h，取出后在5min完成试验，符合耐击打强度要求。</w:t>
      </w:r>
    </w:p>
    <w:p w14:paraId="61C904AE">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rPr>
      </w:pPr>
      <w:r>
        <w:rPr>
          <w:rFonts w:hint="eastAsia" w:ascii="仿宋" w:hAnsi="仿宋" w:eastAsia="仿宋" w:cs="仿宋"/>
          <w:b w:val="0"/>
          <w:bCs w:val="0"/>
          <w:color w:val="auto"/>
          <w:kern w:val="2"/>
          <w:sz w:val="28"/>
          <w:szCs w:val="28"/>
          <w:highlight w:val="none"/>
          <w:lang w:val="en-US" w:eastAsia="zh-CN"/>
        </w:rPr>
        <w:t>2.</w:t>
      </w:r>
      <w:r>
        <w:rPr>
          <w:rFonts w:hint="eastAsia" w:ascii="仿宋" w:hAnsi="仿宋" w:eastAsia="仿宋" w:cs="仿宋"/>
          <w:b w:val="0"/>
          <w:bCs w:val="0"/>
          <w:color w:val="auto"/>
          <w:kern w:val="2"/>
          <w:sz w:val="28"/>
          <w:szCs w:val="28"/>
          <w:highlight w:val="none"/>
        </w:rPr>
        <w:t>1.6米组合防暴盾</w:t>
      </w:r>
    </w:p>
    <w:p w14:paraId="42920FA3">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rPr>
      </w:pPr>
      <w:r>
        <w:rPr>
          <w:rFonts w:hint="eastAsia" w:ascii="仿宋" w:hAnsi="仿宋" w:eastAsia="仿宋" w:cs="仿宋"/>
          <w:b w:val="0"/>
          <w:bCs w:val="0"/>
          <w:color w:val="auto"/>
          <w:kern w:val="2"/>
          <w:sz w:val="28"/>
          <w:szCs w:val="28"/>
          <w:highlight w:val="none"/>
        </w:rPr>
        <w:t>（1）外观要求：防暴盾牌表面光滑</w:t>
      </w:r>
    </w:p>
    <w:p w14:paraId="6297BAAE">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eastAsia="zh-CN"/>
        </w:rPr>
      </w:pPr>
      <w:r>
        <w:rPr>
          <w:rFonts w:hint="eastAsia" w:ascii="仿宋" w:hAnsi="仿宋" w:eastAsia="仿宋" w:cs="仿宋"/>
          <w:b w:val="0"/>
          <w:bCs w:val="0"/>
          <w:color w:val="auto"/>
          <w:kern w:val="2"/>
          <w:sz w:val="28"/>
          <w:szCs w:val="28"/>
          <w:highlight w:val="none"/>
        </w:rPr>
        <w:t>（2）材质：采用≥3.0mm厚PC板制成</w:t>
      </w: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rPr>
        <w:t>盾牌宽度：550mm</w:t>
      </w:r>
      <w:r>
        <w:rPr>
          <w:rFonts w:hint="eastAsia" w:ascii="仿宋" w:hAnsi="仿宋" w:eastAsia="仿宋" w:cs="仿宋"/>
          <w:b w:val="0"/>
          <w:bCs w:val="0"/>
          <w:color w:val="auto"/>
          <w:kern w:val="2"/>
          <w:sz w:val="28"/>
          <w:szCs w:val="28"/>
          <w:highlight w:val="none"/>
          <w:lang w:val="en-US" w:eastAsia="zh-CN"/>
        </w:rPr>
        <w:t>±10mm</w:t>
      </w:r>
      <w:r>
        <w:rPr>
          <w:rFonts w:hint="eastAsia" w:ascii="仿宋" w:hAnsi="仿宋" w:eastAsia="仿宋" w:cs="仿宋"/>
          <w:b w:val="0"/>
          <w:bCs w:val="0"/>
          <w:color w:val="auto"/>
          <w:kern w:val="2"/>
          <w:sz w:val="28"/>
          <w:szCs w:val="28"/>
          <w:highlight w:val="none"/>
        </w:rPr>
        <w:t>。防护面积：≥0.88㎡</w:t>
      </w: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rPr>
        <w:t>质量：≤6.0kg</w:t>
      </w: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rPr>
        <w:t>透光率：≥90%</w:t>
      </w:r>
      <w:r>
        <w:rPr>
          <w:rFonts w:hint="eastAsia" w:ascii="仿宋" w:hAnsi="仿宋" w:eastAsia="仿宋" w:cs="仿宋"/>
          <w:b w:val="0"/>
          <w:bCs w:val="0"/>
          <w:color w:val="auto"/>
          <w:kern w:val="2"/>
          <w:sz w:val="28"/>
          <w:szCs w:val="28"/>
          <w:highlight w:val="none"/>
          <w:lang w:eastAsia="zh-CN"/>
        </w:rPr>
        <w:t>。</w:t>
      </w:r>
    </w:p>
    <w:p w14:paraId="2828E27F">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rPr>
      </w:pPr>
      <w:r>
        <w:rPr>
          <w:rFonts w:hint="eastAsia" w:ascii="仿宋" w:hAnsi="仿宋" w:eastAsia="仿宋" w:cs="仿宋"/>
          <w:b w:val="0"/>
          <w:bCs w:val="0"/>
          <w:color w:val="auto"/>
          <w:kern w:val="2"/>
          <w:sz w:val="28"/>
          <w:szCs w:val="28"/>
          <w:highlight w:val="none"/>
        </w:rPr>
        <w:t>（</w:t>
      </w:r>
      <w:r>
        <w:rPr>
          <w:rFonts w:hint="eastAsia" w:ascii="仿宋" w:hAnsi="仿宋" w:eastAsia="仿宋" w:cs="仿宋"/>
          <w:b w:val="0"/>
          <w:bCs w:val="0"/>
          <w:color w:val="auto"/>
          <w:kern w:val="2"/>
          <w:sz w:val="28"/>
          <w:szCs w:val="28"/>
          <w:highlight w:val="none"/>
          <w:lang w:val="en-US" w:eastAsia="zh-CN"/>
        </w:rPr>
        <w:t>3</w:t>
      </w:r>
      <w:r>
        <w:rPr>
          <w:rFonts w:hint="eastAsia" w:ascii="仿宋" w:hAnsi="仿宋" w:eastAsia="仿宋" w:cs="仿宋"/>
          <w:b w:val="0"/>
          <w:bCs w:val="0"/>
          <w:color w:val="auto"/>
          <w:kern w:val="2"/>
          <w:sz w:val="28"/>
          <w:szCs w:val="28"/>
          <w:highlight w:val="none"/>
        </w:rPr>
        <w:t>）连接强度：握把与盾体的连接应能承受大于或等于500Ｎ的拉力，不应有断裂、松动或脱落现象。</w:t>
      </w:r>
    </w:p>
    <w:p w14:paraId="112FE41B">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rPr>
      </w:pPr>
      <w:r>
        <w:rPr>
          <w:rFonts w:hint="eastAsia" w:ascii="仿宋" w:hAnsi="仿宋" w:eastAsia="仿宋" w:cs="仿宋"/>
          <w:b w:val="0"/>
          <w:bCs w:val="0"/>
          <w:color w:val="auto"/>
          <w:kern w:val="2"/>
          <w:sz w:val="28"/>
          <w:szCs w:val="28"/>
          <w:highlight w:val="none"/>
        </w:rPr>
        <w:t>（</w:t>
      </w:r>
      <w:r>
        <w:rPr>
          <w:rFonts w:hint="eastAsia" w:ascii="仿宋" w:hAnsi="仿宋" w:eastAsia="仿宋" w:cs="仿宋"/>
          <w:b w:val="0"/>
          <w:bCs w:val="0"/>
          <w:color w:val="auto"/>
          <w:kern w:val="2"/>
          <w:sz w:val="28"/>
          <w:szCs w:val="28"/>
          <w:highlight w:val="none"/>
          <w:lang w:val="en-US" w:eastAsia="zh-CN"/>
        </w:rPr>
        <w:t>4）</w:t>
      </w:r>
      <w:r>
        <w:rPr>
          <w:rFonts w:hint="eastAsia" w:ascii="仿宋" w:hAnsi="仿宋" w:eastAsia="仿宋" w:cs="仿宋"/>
          <w:b w:val="0"/>
          <w:bCs w:val="0"/>
          <w:color w:val="auto"/>
          <w:kern w:val="2"/>
          <w:sz w:val="28"/>
          <w:szCs w:val="28"/>
          <w:highlight w:val="none"/>
        </w:rPr>
        <w:t>耐冲击强度：防暴盾牌的盾体应能承受≥147J动能的冲击，冲击后盾体受力点不应有穿洞或在受力点半径50mm</w:t>
      </w:r>
      <w:r>
        <w:rPr>
          <w:rFonts w:hint="eastAsia" w:ascii="仿宋" w:hAnsi="仿宋" w:eastAsia="仿宋" w:cs="仿宋"/>
          <w:b w:val="0"/>
          <w:bCs w:val="0"/>
          <w:color w:val="auto"/>
          <w:kern w:val="2"/>
          <w:sz w:val="28"/>
          <w:szCs w:val="28"/>
          <w:highlight w:val="none"/>
          <w:lang w:val="en-US" w:eastAsia="zh-CN"/>
        </w:rPr>
        <w:t>±2mm</w:t>
      </w:r>
      <w:r>
        <w:rPr>
          <w:rFonts w:hint="eastAsia" w:ascii="仿宋" w:hAnsi="仿宋" w:eastAsia="仿宋" w:cs="仿宋"/>
          <w:b w:val="0"/>
          <w:bCs w:val="0"/>
          <w:color w:val="auto"/>
          <w:kern w:val="2"/>
          <w:sz w:val="28"/>
          <w:szCs w:val="28"/>
          <w:highlight w:val="none"/>
        </w:rPr>
        <w:t>之外出现破裂。</w:t>
      </w:r>
    </w:p>
    <w:p w14:paraId="69C1CEEE">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rPr>
      </w:pPr>
      <w:r>
        <w:rPr>
          <w:rFonts w:hint="eastAsia" w:ascii="仿宋" w:hAnsi="仿宋" w:eastAsia="仿宋" w:cs="仿宋"/>
          <w:b w:val="0"/>
          <w:bCs w:val="0"/>
          <w:color w:val="auto"/>
          <w:kern w:val="2"/>
          <w:sz w:val="28"/>
          <w:szCs w:val="28"/>
          <w:highlight w:val="none"/>
        </w:rPr>
        <w:t>（</w:t>
      </w:r>
      <w:r>
        <w:rPr>
          <w:rFonts w:hint="eastAsia" w:ascii="仿宋" w:hAnsi="仿宋" w:eastAsia="仿宋" w:cs="仿宋"/>
          <w:b w:val="0"/>
          <w:bCs w:val="0"/>
          <w:color w:val="auto"/>
          <w:kern w:val="2"/>
          <w:sz w:val="28"/>
          <w:szCs w:val="28"/>
          <w:highlight w:val="none"/>
          <w:lang w:val="en-US" w:eastAsia="zh-CN"/>
        </w:rPr>
        <w:t>5</w:t>
      </w:r>
      <w:r>
        <w:rPr>
          <w:rFonts w:hint="eastAsia" w:ascii="仿宋" w:hAnsi="仿宋" w:eastAsia="仿宋" w:cs="仿宋"/>
          <w:b w:val="0"/>
          <w:bCs w:val="0"/>
          <w:color w:val="auto"/>
          <w:kern w:val="2"/>
          <w:sz w:val="28"/>
          <w:szCs w:val="28"/>
          <w:highlight w:val="none"/>
        </w:rPr>
        <w:t>）耐穿刺性能：防暴盾牌的盾体应能承受≥147J动能的穿刺，穿刺后盾体受力点不应有大于6mm</w:t>
      </w:r>
      <w:r>
        <w:rPr>
          <w:rFonts w:hint="eastAsia" w:ascii="仿宋" w:hAnsi="仿宋" w:eastAsia="仿宋" w:cs="仿宋"/>
          <w:b w:val="0"/>
          <w:bCs w:val="0"/>
          <w:color w:val="auto"/>
          <w:kern w:val="2"/>
          <w:sz w:val="28"/>
          <w:szCs w:val="28"/>
          <w:highlight w:val="none"/>
          <w:lang w:val="en-US" w:eastAsia="zh-CN"/>
        </w:rPr>
        <w:t>±0.2mm</w:t>
      </w:r>
      <w:r>
        <w:rPr>
          <w:rFonts w:hint="eastAsia" w:ascii="仿宋" w:hAnsi="仿宋" w:eastAsia="仿宋" w:cs="仿宋"/>
          <w:b w:val="0"/>
          <w:bCs w:val="0"/>
          <w:color w:val="auto"/>
          <w:kern w:val="2"/>
          <w:sz w:val="28"/>
          <w:szCs w:val="28"/>
          <w:highlight w:val="none"/>
        </w:rPr>
        <w:t>的穿洞或在受力点半径20mm</w:t>
      </w:r>
      <w:r>
        <w:rPr>
          <w:rFonts w:hint="eastAsia" w:ascii="仿宋" w:hAnsi="仿宋" w:eastAsia="仿宋" w:cs="仿宋"/>
          <w:b w:val="0"/>
          <w:bCs w:val="0"/>
          <w:color w:val="auto"/>
          <w:kern w:val="2"/>
          <w:sz w:val="28"/>
          <w:szCs w:val="28"/>
          <w:highlight w:val="none"/>
          <w:lang w:val="en-US" w:eastAsia="zh-CN"/>
        </w:rPr>
        <w:t>±0.2mm</w:t>
      </w:r>
      <w:r>
        <w:rPr>
          <w:rFonts w:hint="eastAsia" w:ascii="仿宋" w:hAnsi="仿宋" w:eastAsia="仿宋" w:cs="仿宋"/>
          <w:b w:val="0"/>
          <w:bCs w:val="0"/>
          <w:color w:val="auto"/>
          <w:kern w:val="2"/>
          <w:sz w:val="28"/>
          <w:szCs w:val="28"/>
          <w:highlight w:val="none"/>
        </w:rPr>
        <w:t>之外出现破裂。</w:t>
      </w:r>
    </w:p>
    <w:p w14:paraId="5A92586A">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rPr>
      </w:pPr>
      <w:r>
        <w:rPr>
          <w:rFonts w:hint="eastAsia" w:ascii="仿宋" w:hAnsi="仿宋" w:eastAsia="仿宋" w:cs="仿宋"/>
          <w:b w:val="0"/>
          <w:bCs w:val="0"/>
          <w:color w:val="auto"/>
          <w:kern w:val="2"/>
          <w:sz w:val="28"/>
          <w:szCs w:val="28"/>
          <w:highlight w:val="none"/>
        </w:rPr>
        <w:t>（</w:t>
      </w:r>
      <w:r>
        <w:rPr>
          <w:rFonts w:hint="eastAsia" w:ascii="仿宋" w:hAnsi="仿宋" w:eastAsia="仿宋" w:cs="仿宋"/>
          <w:b w:val="0"/>
          <w:bCs w:val="0"/>
          <w:color w:val="auto"/>
          <w:kern w:val="2"/>
          <w:sz w:val="28"/>
          <w:szCs w:val="28"/>
          <w:highlight w:val="none"/>
          <w:lang w:val="en-US" w:eastAsia="zh-CN"/>
        </w:rPr>
        <w:t>6</w:t>
      </w:r>
      <w:r>
        <w:rPr>
          <w:rFonts w:hint="eastAsia" w:ascii="仿宋" w:hAnsi="仿宋" w:eastAsia="仿宋" w:cs="仿宋"/>
          <w:b w:val="0"/>
          <w:bCs w:val="0"/>
          <w:color w:val="auto"/>
          <w:kern w:val="2"/>
          <w:sz w:val="28"/>
          <w:szCs w:val="28"/>
          <w:highlight w:val="none"/>
        </w:rPr>
        <w:t>）耐击打强度：防暴盾牌承受击打点线速度为18m/s±0.3m/s,击打能量为342J±13J击打后，盾体不应破碎或出现长度大于50mm的裂纹。</w:t>
      </w:r>
    </w:p>
    <w:p w14:paraId="196FEAC0">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rPr>
      </w:pPr>
      <w:r>
        <w:rPr>
          <w:rFonts w:hint="eastAsia" w:ascii="仿宋" w:hAnsi="仿宋" w:eastAsia="仿宋" w:cs="仿宋"/>
          <w:b w:val="0"/>
          <w:bCs w:val="0"/>
          <w:color w:val="auto"/>
          <w:kern w:val="2"/>
          <w:sz w:val="28"/>
          <w:szCs w:val="28"/>
          <w:highlight w:val="none"/>
        </w:rPr>
        <w:t>（</w:t>
      </w:r>
      <w:r>
        <w:rPr>
          <w:rFonts w:hint="eastAsia" w:ascii="仿宋" w:hAnsi="仿宋" w:eastAsia="仿宋" w:cs="仿宋"/>
          <w:b w:val="0"/>
          <w:bCs w:val="0"/>
          <w:color w:val="auto"/>
          <w:kern w:val="2"/>
          <w:sz w:val="28"/>
          <w:szCs w:val="28"/>
          <w:highlight w:val="none"/>
          <w:lang w:val="en-US" w:eastAsia="zh-CN"/>
        </w:rPr>
        <w:t>7</w:t>
      </w:r>
      <w:r>
        <w:rPr>
          <w:rFonts w:hint="eastAsia" w:ascii="仿宋" w:hAnsi="仿宋" w:eastAsia="仿宋" w:cs="仿宋"/>
          <w:b w:val="0"/>
          <w:bCs w:val="0"/>
          <w:color w:val="auto"/>
          <w:kern w:val="2"/>
          <w:sz w:val="28"/>
          <w:szCs w:val="28"/>
          <w:highlight w:val="none"/>
        </w:rPr>
        <w:t>）温度适应性：将防暴盾牌置于高温 +55℃±2℃、低温-30℃±2℃条件下，保持4h，取出后在5min完成试验，符合耐击打强度要求。</w:t>
      </w:r>
    </w:p>
    <w:p w14:paraId="4CDC68EE">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val="en-US" w:eastAsia="zh-CN"/>
        </w:rPr>
      </w:pPr>
      <w:r>
        <w:rPr>
          <w:rFonts w:hint="eastAsia" w:ascii="仿宋" w:hAnsi="仿宋" w:eastAsia="仿宋" w:cs="仿宋"/>
          <w:b w:val="0"/>
          <w:bCs w:val="0"/>
          <w:color w:val="auto"/>
          <w:kern w:val="2"/>
          <w:sz w:val="28"/>
          <w:szCs w:val="28"/>
          <w:highlight w:val="none"/>
          <w:lang w:val="en-US" w:eastAsia="zh-CN"/>
        </w:rPr>
        <w:t>3.</w:t>
      </w:r>
      <w:r>
        <w:rPr>
          <w:rFonts w:hint="eastAsia" w:ascii="仿宋" w:hAnsi="仿宋" w:eastAsia="仿宋" w:cs="仿宋"/>
          <w:b w:val="0"/>
          <w:bCs w:val="0"/>
          <w:color w:val="auto"/>
          <w:kern w:val="2"/>
          <w:sz w:val="28"/>
          <w:szCs w:val="28"/>
          <w:highlight w:val="none"/>
        </w:rPr>
        <w:t>需提供</w:t>
      </w:r>
      <w:r>
        <w:rPr>
          <w:rFonts w:hint="eastAsia" w:ascii="仿宋" w:hAnsi="仿宋" w:eastAsia="仿宋" w:cs="仿宋"/>
          <w:b w:val="0"/>
          <w:bCs w:val="0"/>
          <w:color w:val="auto"/>
          <w:kern w:val="2"/>
          <w:sz w:val="28"/>
          <w:szCs w:val="28"/>
          <w:highlight w:val="none"/>
          <w:lang w:eastAsia="zh-CN"/>
        </w:rPr>
        <w:t>有资质第三方</w:t>
      </w:r>
      <w:r>
        <w:rPr>
          <w:rFonts w:hint="eastAsia" w:ascii="仿宋" w:hAnsi="仿宋" w:eastAsia="仿宋" w:cs="仿宋"/>
          <w:b w:val="0"/>
          <w:bCs w:val="0"/>
          <w:color w:val="auto"/>
          <w:kern w:val="2"/>
          <w:sz w:val="28"/>
          <w:szCs w:val="28"/>
          <w:highlight w:val="none"/>
        </w:rPr>
        <w:t>出具的</w:t>
      </w:r>
      <w:r>
        <w:rPr>
          <w:rFonts w:hint="eastAsia" w:ascii="仿宋" w:hAnsi="仿宋" w:eastAsia="仿宋" w:cs="仿宋"/>
          <w:b w:val="0"/>
          <w:bCs w:val="0"/>
          <w:color w:val="auto"/>
          <w:kern w:val="2"/>
          <w:sz w:val="28"/>
          <w:szCs w:val="28"/>
          <w:highlight w:val="none"/>
          <w:lang w:eastAsia="zh-CN"/>
        </w:rPr>
        <w:t>合格的</w:t>
      </w:r>
      <w:r>
        <w:rPr>
          <w:rFonts w:hint="eastAsia" w:ascii="仿宋" w:hAnsi="仿宋" w:eastAsia="仿宋" w:cs="仿宋"/>
          <w:b w:val="0"/>
          <w:bCs w:val="0"/>
          <w:color w:val="auto"/>
          <w:kern w:val="2"/>
          <w:sz w:val="28"/>
          <w:szCs w:val="28"/>
          <w:highlight w:val="none"/>
        </w:rPr>
        <w:t>检测报告</w:t>
      </w:r>
      <w:r>
        <w:rPr>
          <w:rFonts w:hint="eastAsia" w:ascii="仿宋" w:hAnsi="仿宋" w:eastAsia="仿宋" w:cs="仿宋"/>
          <w:b w:val="0"/>
          <w:bCs w:val="0"/>
          <w:color w:val="auto"/>
          <w:kern w:val="2"/>
          <w:sz w:val="28"/>
          <w:szCs w:val="28"/>
          <w:highlight w:val="none"/>
          <w:lang w:eastAsia="zh-CN"/>
        </w:rPr>
        <w:t>。</w:t>
      </w:r>
    </w:p>
    <w:p w14:paraId="0FEA41F1">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2" w:firstLineChars="200"/>
        <w:textAlignment w:val="auto"/>
        <w:rPr>
          <w:rFonts w:hint="eastAsia" w:ascii="仿宋" w:hAnsi="仿宋" w:eastAsia="仿宋" w:cs="仿宋"/>
          <w:b/>
          <w:bCs/>
          <w:color w:val="auto"/>
          <w:kern w:val="2"/>
          <w:sz w:val="28"/>
          <w:szCs w:val="28"/>
          <w:highlight w:val="none"/>
        </w:rPr>
      </w:pPr>
      <w:r>
        <w:rPr>
          <w:rFonts w:hint="eastAsia" w:ascii="仿宋" w:hAnsi="仿宋" w:eastAsia="仿宋" w:cs="仿宋"/>
          <w:b/>
          <w:bCs/>
          <w:color w:val="auto"/>
          <w:kern w:val="2"/>
          <w:sz w:val="28"/>
          <w:szCs w:val="28"/>
          <w:highlight w:val="none"/>
        </w:rPr>
        <w:t>序号6：高速催泪器（2连发）</w:t>
      </w:r>
    </w:p>
    <w:p w14:paraId="55705890">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eastAsia="zh-CN"/>
        </w:rPr>
      </w:pPr>
      <w:r>
        <w:rPr>
          <w:rFonts w:hint="eastAsia" w:ascii="仿宋" w:hAnsi="仿宋" w:eastAsia="仿宋" w:cs="仿宋"/>
          <w:b w:val="0"/>
          <w:bCs w:val="0"/>
          <w:color w:val="auto"/>
          <w:kern w:val="2"/>
          <w:sz w:val="28"/>
          <w:szCs w:val="28"/>
          <w:highlight w:val="none"/>
        </w:rPr>
        <w:t>1.催泪液为食品级的OC剂(天然辣椒素和二氢辣椒素等混合物)，应符合GB28314-2012《食品安全国家标准食品添加剂辣椒油树脂》的标准</w:t>
      </w:r>
      <w:r>
        <w:rPr>
          <w:rFonts w:hint="eastAsia" w:ascii="仿宋" w:hAnsi="仿宋" w:eastAsia="仿宋" w:cs="仿宋"/>
          <w:b w:val="0"/>
          <w:bCs w:val="0"/>
          <w:color w:val="auto"/>
          <w:kern w:val="2"/>
          <w:sz w:val="28"/>
          <w:szCs w:val="28"/>
          <w:highlight w:val="none"/>
          <w:lang w:eastAsia="zh-CN"/>
        </w:rPr>
        <w:t>。</w:t>
      </w:r>
    </w:p>
    <w:p w14:paraId="420E6FAB">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rPr>
      </w:pPr>
      <w:r>
        <w:rPr>
          <w:rFonts w:hint="eastAsia" w:ascii="仿宋" w:hAnsi="仿宋" w:eastAsia="仿宋" w:cs="仿宋"/>
          <w:b w:val="0"/>
          <w:bCs w:val="0"/>
          <w:color w:val="auto"/>
          <w:kern w:val="2"/>
          <w:sz w:val="28"/>
          <w:szCs w:val="28"/>
          <w:highlight w:val="none"/>
          <w:lang w:val="en-US" w:eastAsia="zh-CN"/>
        </w:rPr>
        <w:t>2.</w:t>
      </w:r>
      <w:r>
        <w:rPr>
          <w:rFonts w:hint="eastAsia" w:ascii="仿宋" w:hAnsi="仿宋" w:eastAsia="仿宋" w:cs="仿宋"/>
          <w:b w:val="0"/>
          <w:bCs w:val="0"/>
          <w:color w:val="auto"/>
          <w:kern w:val="2"/>
          <w:sz w:val="28"/>
          <w:szCs w:val="28"/>
          <w:highlight w:val="none"/>
        </w:rPr>
        <w:t>结构组成：高速催泪喷射器由喷射器主体和发射管模块组成。喷射器主体包含握把、扳机、机械瞄准器、内置激光瞄准器;发射管模块的弹仓内含有≥2支发射管，可供连续≥2次发射使用。采用机械结构激发发射管底火，通过活塞将催泪剂推出，过程无需电力。</w:t>
      </w:r>
    </w:p>
    <w:p w14:paraId="1FFAA149">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rPr>
      </w:pPr>
      <w:r>
        <w:rPr>
          <w:rFonts w:hint="eastAsia" w:ascii="仿宋" w:hAnsi="仿宋" w:eastAsia="仿宋" w:cs="仿宋"/>
          <w:b w:val="0"/>
          <w:bCs w:val="0"/>
          <w:color w:val="auto"/>
          <w:kern w:val="2"/>
          <w:sz w:val="28"/>
          <w:szCs w:val="28"/>
          <w:highlight w:val="none"/>
          <w:lang w:val="en-US" w:eastAsia="zh-CN"/>
        </w:rPr>
        <w:t>3</w:t>
      </w:r>
      <w:r>
        <w:rPr>
          <w:rFonts w:hint="eastAsia" w:ascii="仿宋" w:hAnsi="仿宋" w:eastAsia="仿宋" w:cs="仿宋"/>
          <w:b w:val="0"/>
          <w:bCs w:val="0"/>
          <w:color w:val="auto"/>
          <w:kern w:val="2"/>
          <w:sz w:val="28"/>
          <w:szCs w:val="28"/>
          <w:highlight w:val="none"/>
        </w:rPr>
        <w:t>. 可以与外挂腰夹配件结合，装置在腰带上;外挂腰套由背板与套筒通过≥3颗螺丝连接，通过松开螺丝调节套筒开口朝向。通过大拇指向下按压解开锁定套环，使其进入可拔出的准备状态。</w:t>
      </w:r>
    </w:p>
    <w:p w14:paraId="39C9DB51">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rPr>
      </w:pPr>
      <w:r>
        <w:rPr>
          <w:rFonts w:hint="eastAsia" w:ascii="仿宋" w:hAnsi="仿宋" w:eastAsia="仿宋" w:cs="仿宋"/>
          <w:b w:val="0"/>
          <w:bCs w:val="0"/>
          <w:color w:val="auto"/>
          <w:kern w:val="2"/>
          <w:sz w:val="28"/>
          <w:szCs w:val="28"/>
          <w:highlight w:val="none"/>
          <w:lang w:val="en-US" w:eastAsia="zh-CN"/>
        </w:rPr>
        <w:t>4</w:t>
      </w:r>
      <w:r>
        <w:rPr>
          <w:rFonts w:hint="eastAsia" w:ascii="仿宋" w:hAnsi="仿宋" w:eastAsia="仿宋" w:cs="仿宋"/>
          <w:b w:val="0"/>
          <w:bCs w:val="0"/>
          <w:color w:val="auto"/>
          <w:kern w:val="2"/>
          <w:sz w:val="28"/>
          <w:szCs w:val="28"/>
          <w:highlight w:val="none"/>
        </w:rPr>
        <w:t>. 外观：高速催泪喷射器的外观洁净，无变形，无催泪剂气味;表面无机械损伤、涂层脱离、锈蚀等现象。</w:t>
      </w:r>
    </w:p>
    <w:p w14:paraId="459B1622">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val="en-US" w:eastAsia="zh-CN"/>
        </w:rPr>
      </w:pPr>
      <w:r>
        <w:rPr>
          <w:rFonts w:hint="eastAsia" w:ascii="仿宋" w:hAnsi="仿宋" w:eastAsia="仿宋" w:cs="仿宋"/>
          <w:b w:val="0"/>
          <w:bCs w:val="0"/>
          <w:color w:val="auto"/>
          <w:kern w:val="2"/>
          <w:sz w:val="28"/>
          <w:szCs w:val="28"/>
          <w:highlight w:val="none"/>
          <w:lang w:val="en-US" w:eastAsia="zh-CN"/>
        </w:rPr>
        <w:t>5</w:t>
      </w:r>
      <w:r>
        <w:rPr>
          <w:rFonts w:hint="eastAsia" w:ascii="仿宋" w:hAnsi="仿宋" w:eastAsia="仿宋" w:cs="仿宋"/>
          <w:b w:val="0"/>
          <w:bCs w:val="0"/>
          <w:color w:val="auto"/>
          <w:kern w:val="2"/>
          <w:sz w:val="28"/>
          <w:szCs w:val="28"/>
          <w:highlight w:val="none"/>
        </w:rPr>
        <w:t>. 尺寸：高速催泪喷射器：长度≤200mm；宽度≤120mm；高度≤40mm；发射管(单支)：长度≤130mm；直径≤20mm</w:t>
      </w:r>
      <w:r>
        <w:rPr>
          <w:rFonts w:hint="eastAsia" w:ascii="仿宋" w:hAnsi="仿宋" w:eastAsia="仿宋" w:cs="仿宋"/>
          <w:b w:val="0"/>
          <w:bCs w:val="0"/>
          <w:color w:val="auto"/>
          <w:kern w:val="2"/>
          <w:sz w:val="28"/>
          <w:szCs w:val="28"/>
          <w:highlight w:val="none"/>
          <w:lang w:val="en-US" w:eastAsia="zh-CN"/>
        </w:rPr>
        <w:t>。</w:t>
      </w:r>
    </w:p>
    <w:p w14:paraId="5085C1D9">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eastAsia="zh-CN"/>
        </w:rPr>
      </w:pPr>
      <w:r>
        <w:rPr>
          <w:rFonts w:hint="eastAsia" w:ascii="仿宋" w:hAnsi="仿宋" w:eastAsia="仿宋" w:cs="仿宋"/>
          <w:b w:val="0"/>
          <w:bCs w:val="0"/>
          <w:color w:val="auto"/>
          <w:kern w:val="2"/>
          <w:sz w:val="28"/>
          <w:szCs w:val="28"/>
          <w:highlight w:val="none"/>
          <w:lang w:val="en-US" w:eastAsia="zh-CN"/>
        </w:rPr>
        <w:t>6</w:t>
      </w:r>
      <w:r>
        <w:rPr>
          <w:rFonts w:hint="eastAsia" w:ascii="仿宋" w:hAnsi="仿宋" w:eastAsia="仿宋" w:cs="仿宋"/>
          <w:b w:val="0"/>
          <w:bCs w:val="0"/>
          <w:color w:val="auto"/>
          <w:kern w:val="2"/>
          <w:sz w:val="28"/>
          <w:szCs w:val="28"/>
          <w:highlight w:val="none"/>
        </w:rPr>
        <w:t>. 总质量：≤510g</w:t>
      </w: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rPr>
        <w:t>实战型发射管(单支)内催泪剂体积：≥9.5ml±0.5ml</w:t>
      </w: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rPr>
        <w:t>弹仓数量：≥2支</w:t>
      </w:r>
      <w:r>
        <w:rPr>
          <w:rFonts w:hint="eastAsia" w:ascii="仿宋" w:hAnsi="仿宋" w:eastAsia="仿宋" w:cs="仿宋"/>
          <w:b w:val="0"/>
          <w:bCs w:val="0"/>
          <w:color w:val="auto"/>
          <w:kern w:val="2"/>
          <w:sz w:val="28"/>
          <w:szCs w:val="28"/>
          <w:highlight w:val="none"/>
          <w:lang w:eastAsia="zh-CN"/>
        </w:rPr>
        <w:t>。</w:t>
      </w:r>
    </w:p>
    <w:p w14:paraId="63914733">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rPr>
      </w:pPr>
      <w:r>
        <w:rPr>
          <w:rFonts w:hint="eastAsia" w:ascii="仿宋" w:hAnsi="仿宋" w:eastAsia="仿宋" w:cs="仿宋"/>
          <w:b w:val="0"/>
          <w:bCs w:val="0"/>
          <w:color w:val="auto"/>
          <w:kern w:val="2"/>
          <w:sz w:val="28"/>
          <w:szCs w:val="28"/>
          <w:highlight w:val="none"/>
          <w:lang w:val="en-US" w:eastAsia="zh-CN"/>
        </w:rPr>
        <w:t>7. 发射管：发射管应具有一次性防重复使用结构或使用状态识别标识，确保发射管使用状态可辨识，防止已使用发射管被重复装填。</w:t>
      </w:r>
    </w:p>
    <w:p w14:paraId="575F4E94">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rPr>
      </w:pPr>
      <w:r>
        <w:rPr>
          <w:rFonts w:hint="eastAsia" w:ascii="仿宋" w:hAnsi="仿宋" w:eastAsia="仿宋" w:cs="仿宋"/>
          <w:b w:val="0"/>
          <w:bCs w:val="0"/>
          <w:color w:val="auto"/>
          <w:kern w:val="2"/>
          <w:sz w:val="28"/>
          <w:szCs w:val="28"/>
          <w:highlight w:val="none"/>
          <w:lang w:val="en-US" w:eastAsia="zh-CN"/>
        </w:rPr>
        <w:t>8</w:t>
      </w:r>
      <w:r>
        <w:rPr>
          <w:rFonts w:hint="eastAsia" w:ascii="仿宋" w:hAnsi="仿宋" w:eastAsia="仿宋" w:cs="仿宋"/>
          <w:b w:val="0"/>
          <w:bCs w:val="0"/>
          <w:color w:val="auto"/>
          <w:kern w:val="2"/>
          <w:sz w:val="28"/>
          <w:szCs w:val="28"/>
          <w:highlight w:val="none"/>
        </w:rPr>
        <w:t>. 发射管内含液体颜色：实战型为红色；训练型为蓝色。</w:t>
      </w:r>
    </w:p>
    <w:p w14:paraId="2EA3A274">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rPr>
      </w:pPr>
      <w:r>
        <w:rPr>
          <w:rFonts w:hint="eastAsia" w:ascii="仿宋" w:hAnsi="仿宋" w:eastAsia="仿宋" w:cs="仿宋"/>
          <w:b w:val="0"/>
          <w:bCs w:val="0"/>
          <w:color w:val="auto"/>
          <w:kern w:val="2"/>
          <w:sz w:val="28"/>
          <w:szCs w:val="28"/>
          <w:highlight w:val="none"/>
          <w:lang w:val="en-US" w:eastAsia="zh-CN"/>
        </w:rPr>
        <w:t>9</w:t>
      </w:r>
      <w:r>
        <w:rPr>
          <w:rFonts w:hint="eastAsia" w:ascii="仿宋" w:hAnsi="仿宋" w:eastAsia="仿宋" w:cs="仿宋"/>
          <w:b w:val="0"/>
          <w:bCs w:val="0"/>
          <w:color w:val="auto"/>
          <w:kern w:val="2"/>
          <w:sz w:val="28"/>
          <w:szCs w:val="28"/>
          <w:highlight w:val="none"/>
        </w:rPr>
        <w:t>. 有效发射距离：常温无风环境下，以0°角对瓦楞纸板(5mm厚600mmX600mm)中心进行喷射，喷射距离≥7m。</w:t>
      </w:r>
    </w:p>
    <w:p w14:paraId="2C6289ED">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eastAsia="zh-CN"/>
        </w:rPr>
      </w:pPr>
      <w:r>
        <w:rPr>
          <w:rFonts w:hint="eastAsia" w:ascii="仿宋" w:hAnsi="仿宋" w:eastAsia="仿宋" w:cs="仿宋"/>
          <w:b w:val="0"/>
          <w:bCs w:val="0"/>
          <w:color w:val="auto"/>
          <w:kern w:val="2"/>
          <w:sz w:val="28"/>
          <w:szCs w:val="28"/>
          <w:highlight w:val="none"/>
          <w:lang w:val="en-US" w:eastAsia="zh-CN"/>
        </w:rPr>
        <w:t>10</w:t>
      </w:r>
      <w:r>
        <w:rPr>
          <w:rFonts w:hint="eastAsia" w:ascii="仿宋" w:hAnsi="仿宋" w:eastAsia="仿宋" w:cs="仿宋"/>
          <w:b w:val="0"/>
          <w:bCs w:val="0"/>
          <w:color w:val="auto"/>
          <w:kern w:val="2"/>
          <w:sz w:val="28"/>
          <w:szCs w:val="28"/>
          <w:highlight w:val="none"/>
        </w:rPr>
        <w:t>. 催泪剂主要成分：0C(天然辣椒素和二氢辣椒素等混合物）含量≥1.5%</w:t>
      </w: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rPr>
        <w:t>辣度：催泪剂辣度≥25万SHU</w:t>
      </w:r>
      <w:r>
        <w:rPr>
          <w:rFonts w:hint="eastAsia" w:ascii="仿宋" w:hAnsi="仿宋" w:eastAsia="仿宋" w:cs="仿宋"/>
          <w:b w:val="0"/>
          <w:bCs w:val="0"/>
          <w:color w:val="auto"/>
          <w:kern w:val="2"/>
          <w:sz w:val="28"/>
          <w:szCs w:val="28"/>
          <w:highlight w:val="none"/>
          <w:lang w:eastAsia="zh-CN"/>
        </w:rPr>
        <w:t>。</w:t>
      </w:r>
    </w:p>
    <w:p w14:paraId="48F44D74">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eastAsia="zh-CN"/>
        </w:rPr>
      </w:pPr>
      <w:r>
        <w:rPr>
          <w:rFonts w:hint="eastAsia" w:ascii="仿宋" w:hAnsi="仿宋" w:eastAsia="仿宋" w:cs="仿宋"/>
          <w:b w:val="0"/>
          <w:bCs w:val="0"/>
          <w:color w:val="auto"/>
          <w:kern w:val="2"/>
          <w:sz w:val="28"/>
          <w:szCs w:val="28"/>
          <w:highlight w:val="none"/>
        </w:rPr>
        <w:t>1</w:t>
      </w:r>
      <w:r>
        <w:rPr>
          <w:rFonts w:hint="eastAsia" w:ascii="仿宋" w:hAnsi="仿宋" w:eastAsia="仿宋" w:cs="仿宋"/>
          <w:b w:val="0"/>
          <w:bCs w:val="0"/>
          <w:color w:val="auto"/>
          <w:kern w:val="2"/>
          <w:sz w:val="28"/>
          <w:szCs w:val="28"/>
          <w:highlight w:val="none"/>
          <w:lang w:val="en-US" w:eastAsia="zh-CN"/>
        </w:rPr>
        <w:t>1</w:t>
      </w:r>
      <w:r>
        <w:rPr>
          <w:rFonts w:hint="eastAsia" w:ascii="仿宋" w:hAnsi="仿宋" w:eastAsia="仿宋" w:cs="仿宋"/>
          <w:b w:val="0"/>
          <w:bCs w:val="0"/>
          <w:color w:val="auto"/>
          <w:kern w:val="2"/>
          <w:sz w:val="28"/>
          <w:szCs w:val="28"/>
          <w:highlight w:val="none"/>
        </w:rPr>
        <w:t>. 发射初速度：喷射管口处的发射初速度≥170m/s</w:t>
      </w:r>
      <w:r>
        <w:rPr>
          <w:rFonts w:hint="eastAsia" w:ascii="仿宋" w:hAnsi="仿宋" w:eastAsia="仿宋" w:cs="仿宋"/>
          <w:b w:val="0"/>
          <w:bCs w:val="0"/>
          <w:color w:val="auto"/>
          <w:kern w:val="2"/>
          <w:sz w:val="28"/>
          <w:szCs w:val="28"/>
          <w:highlight w:val="none"/>
          <w:lang w:eastAsia="zh-CN"/>
        </w:rPr>
        <w:t>。</w:t>
      </w:r>
    </w:p>
    <w:p w14:paraId="10CDBEF9">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eastAsia="zh-CN"/>
        </w:rPr>
      </w:pPr>
      <w:r>
        <w:rPr>
          <w:rFonts w:hint="eastAsia" w:ascii="仿宋" w:hAnsi="仿宋" w:eastAsia="仿宋" w:cs="仿宋"/>
          <w:b w:val="0"/>
          <w:bCs w:val="0"/>
          <w:color w:val="auto"/>
          <w:kern w:val="2"/>
          <w:sz w:val="28"/>
          <w:szCs w:val="28"/>
          <w:highlight w:val="none"/>
        </w:rPr>
        <w:t>1</w:t>
      </w:r>
      <w:r>
        <w:rPr>
          <w:rFonts w:hint="eastAsia" w:ascii="仿宋" w:hAnsi="仿宋" w:eastAsia="仿宋" w:cs="仿宋"/>
          <w:b w:val="0"/>
          <w:bCs w:val="0"/>
          <w:color w:val="auto"/>
          <w:kern w:val="2"/>
          <w:sz w:val="28"/>
          <w:szCs w:val="28"/>
          <w:highlight w:val="none"/>
          <w:lang w:val="en-US" w:eastAsia="zh-CN"/>
        </w:rPr>
        <w:t>2</w:t>
      </w:r>
      <w:r>
        <w:rPr>
          <w:rFonts w:hint="eastAsia" w:ascii="仿宋" w:hAnsi="仿宋" w:eastAsia="仿宋" w:cs="仿宋"/>
          <w:b w:val="0"/>
          <w:bCs w:val="0"/>
          <w:color w:val="auto"/>
          <w:kern w:val="2"/>
          <w:sz w:val="28"/>
          <w:szCs w:val="28"/>
          <w:highlight w:val="none"/>
        </w:rPr>
        <w:t>. 扳机耐久性能：扳机使用次数应≥5000次</w:t>
      </w:r>
      <w:r>
        <w:rPr>
          <w:rFonts w:hint="eastAsia" w:ascii="仿宋" w:hAnsi="仿宋" w:eastAsia="仿宋" w:cs="仿宋"/>
          <w:b w:val="0"/>
          <w:bCs w:val="0"/>
          <w:color w:val="auto"/>
          <w:kern w:val="2"/>
          <w:sz w:val="28"/>
          <w:szCs w:val="28"/>
          <w:highlight w:val="none"/>
          <w:lang w:eastAsia="zh-CN"/>
        </w:rPr>
        <w:t>。</w:t>
      </w:r>
    </w:p>
    <w:p w14:paraId="3B59D454">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rPr>
      </w:pPr>
      <w:r>
        <w:rPr>
          <w:rFonts w:hint="eastAsia" w:ascii="仿宋" w:hAnsi="仿宋" w:eastAsia="仿宋" w:cs="仿宋"/>
          <w:b w:val="0"/>
          <w:bCs w:val="0"/>
          <w:color w:val="auto"/>
          <w:kern w:val="2"/>
          <w:sz w:val="28"/>
          <w:szCs w:val="28"/>
          <w:highlight w:val="none"/>
        </w:rPr>
        <w:t>1</w:t>
      </w:r>
      <w:r>
        <w:rPr>
          <w:rFonts w:hint="eastAsia" w:ascii="仿宋" w:hAnsi="仿宋" w:eastAsia="仿宋" w:cs="仿宋"/>
          <w:b w:val="0"/>
          <w:bCs w:val="0"/>
          <w:color w:val="auto"/>
          <w:kern w:val="2"/>
          <w:sz w:val="28"/>
          <w:szCs w:val="28"/>
          <w:highlight w:val="none"/>
          <w:lang w:val="en-US" w:eastAsia="zh-CN"/>
        </w:rPr>
        <w:t>3</w:t>
      </w:r>
      <w:r>
        <w:rPr>
          <w:rFonts w:hint="eastAsia" w:ascii="仿宋" w:hAnsi="仿宋" w:eastAsia="仿宋" w:cs="仿宋"/>
          <w:b w:val="0"/>
          <w:bCs w:val="0"/>
          <w:color w:val="auto"/>
          <w:kern w:val="2"/>
          <w:sz w:val="28"/>
          <w:szCs w:val="28"/>
          <w:highlight w:val="none"/>
        </w:rPr>
        <w:t>. 覆盖面积：以0°角对5m距离处瓦楞纸板进行喷射，液体覆盖面积:≥40cmx 40cm。</w:t>
      </w:r>
    </w:p>
    <w:p w14:paraId="0E763E5D">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rPr>
      </w:pPr>
      <w:r>
        <w:rPr>
          <w:rFonts w:hint="eastAsia" w:ascii="仿宋" w:hAnsi="仿宋" w:eastAsia="仿宋" w:cs="仿宋"/>
          <w:b w:val="0"/>
          <w:bCs w:val="0"/>
          <w:color w:val="auto"/>
          <w:kern w:val="2"/>
          <w:sz w:val="28"/>
          <w:szCs w:val="28"/>
          <w:highlight w:val="none"/>
        </w:rPr>
        <w:t>1</w:t>
      </w:r>
      <w:r>
        <w:rPr>
          <w:rFonts w:hint="eastAsia" w:ascii="仿宋" w:hAnsi="仿宋" w:eastAsia="仿宋" w:cs="仿宋"/>
          <w:b w:val="0"/>
          <w:bCs w:val="0"/>
          <w:color w:val="auto"/>
          <w:kern w:val="2"/>
          <w:sz w:val="28"/>
          <w:szCs w:val="28"/>
          <w:highlight w:val="none"/>
          <w:lang w:val="en-US" w:eastAsia="zh-CN"/>
        </w:rPr>
        <w:t>4</w:t>
      </w:r>
      <w:r>
        <w:rPr>
          <w:rFonts w:hint="eastAsia" w:ascii="仿宋" w:hAnsi="仿宋" w:eastAsia="仿宋" w:cs="仿宋"/>
          <w:b w:val="0"/>
          <w:bCs w:val="0"/>
          <w:color w:val="auto"/>
          <w:kern w:val="2"/>
          <w:sz w:val="28"/>
          <w:szCs w:val="28"/>
          <w:highlight w:val="none"/>
        </w:rPr>
        <w:t>. 扳机保险功能：高速催泪喷射器扳机应设置防误触发结构，发射行程扳机力≥80N。</w:t>
      </w:r>
    </w:p>
    <w:p w14:paraId="25B7EAD1">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rPr>
      </w:pPr>
      <w:r>
        <w:rPr>
          <w:rFonts w:hint="eastAsia" w:ascii="仿宋" w:hAnsi="仿宋" w:eastAsia="仿宋" w:cs="仿宋"/>
          <w:b w:val="0"/>
          <w:bCs w:val="0"/>
          <w:color w:val="auto"/>
          <w:kern w:val="2"/>
          <w:sz w:val="28"/>
          <w:szCs w:val="28"/>
          <w:highlight w:val="none"/>
        </w:rPr>
        <w:t>1</w:t>
      </w:r>
      <w:r>
        <w:rPr>
          <w:rFonts w:hint="eastAsia" w:ascii="仿宋" w:hAnsi="仿宋" w:eastAsia="仿宋" w:cs="仿宋"/>
          <w:b w:val="0"/>
          <w:bCs w:val="0"/>
          <w:color w:val="auto"/>
          <w:kern w:val="2"/>
          <w:sz w:val="28"/>
          <w:szCs w:val="28"/>
          <w:highlight w:val="none"/>
          <w:lang w:val="en-US" w:eastAsia="zh-CN"/>
        </w:rPr>
        <w:t>5</w:t>
      </w:r>
      <w:r>
        <w:rPr>
          <w:rFonts w:hint="eastAsia" w:ascii="仿宋" w:hAnsi="仿宋" w:eastAsia="仿宋" w:cs="仿宋"/>
          <w:b w:val="0"/>
          <w:bCs w:val="0"/>
          <w:color w:val="auto"/>
          <w:kern w:val="2"/>
          <w:sz w:val="28"/>
          <w:szCs w:val="28"/>
          <w:highlight w:val="none"/>
        </w:rPr>
        <w:t>. 发射物：发射管内为液体，不得含有任何固体杂物碎片。</w:t>
      </w:r>
    </w:p>
    <w:p w14:paraId="29DB1C2D">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val="en-US" w:eastAsia="zh-CN"/>
        </w:rPr>
      </w:pPr>
      <w:r>
        <w:rPr>
          <w:rFonts w:hint="eastAsia" w:ascii="仿宋" w:hAnsi="仿宋" w:eastAsia="仿宋" w:cs="仿宋"/>
          <w:b w:val="0"/>
          <w:bCs w:val="0"/>
          <w:color w:val="auto"/>
          <w:kern w:val="2"/>
          <w:sz w:val="28"/>
          <w:szCs w:val="28"/>
          <w:highlight w:val="none"/>
          <w:lang w:val="en-US" w:eastAsia="zh-CN"/>
        </w:rPr>
        <w:t>16</w:t>
      </w:r>
      <w:r>
        <w:rPr>
          <w:rFonts w:hint="eastAsia" w:ascii="仿宋" w:hAnsi="仿宋" w:eastAsia="仿宋" w:cs="仿宋"/>
          <w:b w:val="0"/>
          <w:bCs w:val="0"/>
          <w:color w:val="auto"/>
          <w:kern w:val="2"/>
          <w:sz w:val="28"/>
          <w:szCs w:val="28"/>
          <w:highlight w:val="none"/>
        </w:rPr>
        <w:t>. 温度范围：-25℃至55℃±2℃</w:t>
      </w:r>
      <w:r>
        <w:rPr>
          <w:rFonts w:hint="eastAsia" w:ascii="仿宋" w:hAnsi="仿宋" w:eastAsia="仿宋" w:cs="仿宋"/>
          <w:b w:val="0"/>
          <w:bCs w:val="0"/>
          <w:color w:val="auto"/>
          <w:kern w:val="2"/>
          <w:sz w:val="28"/>
          <w:szCs w:val="28"/>
          <w:highlight w:val="none"/>
          <w:lang w:eastAsia="zh-CN"/>
        </w:rPr>
        <w:t>。</w:t>
      </w:r>
    </w:p>
    <w:p w14:paraId="589CAFC9">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rPr>
      </w:pPr>
      <w:r>
        <w:rPr>
          <w:rFonts w:hint="eastAsia" w:ascii="仿宋" w:hAnsi="仿宋" w:eastAsia="仿宋" w:cs="仿宋"/>
          <w:b w:val="0"/>
          <w:bCs w:val="0"/>
          <w:color w:val="auto"/>
          <w:kern w:val="2"/>
          <w:sz w:val="28"/>
          <w:szCs w:val="28"/>
          <w:highlight w:val="none"/>
          <w:lang w:val="en-US" w:eastAsia="zh-CN"/>
        </w:rPr>
        <w:t>17</w:t>
      </w:r>
      <w:r>
        <w:rPr>
          <w:rFonts w:hint="eastAsia" w:ascii="仿宋" w:hAnsi="仿宋" w:eastAsia="仿宋" w:cs="仿宋"/>
          <w:b w:val="0"/>
          <w:bCs w:val="0"/>
          <w:color w:val="auto"/>
          <w:kern w:val="2"/>
          <w:sz w:val="28"/>
          <w:szCs w:val="28"/>
          <w:highlight w:val="none"/>
        </w:rPr>
        <w:t>. 粉尘试验：将高速催泪喷射器(喷射器主体和发射管模块)置于密闭试验箱内持续≥8h，试验后发射管液体应正常喷出。</w:t>
      </w:r>
    </w:p>
    <w:p w14:paraId="22425A4A">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eastAsia="zh-CN"/>
        </w:rPr>
      </w:pPr>
      <w:r>
        <w:rPr>
          <w:rFonts w:hint="eastAsia" w:ascii="仿宋" w:hAnsi="仿宋" w:eastAsia="仿宋" w:cs="仿宋"/>
          <w:b w:val="0"/>
          <w:bCs w:val="0"/>
          <w:color w:val="auto"/>
          <w:kern w:val="2"/>
          <w:sz w:val="28"/>
          <w:szCs w:val="28"/>
          <w:highlight w:val="none"/>
          <w:lang w:val="en-US" w:eastAsia="zh-CN"/>
        </w:rPr>
        <w:t>18</w:t>
      </w:r>
      <w:r>
        <w:rPr>
          <w:rFonts w:hint="eastAsia" w:ascii="仿宋" w:hAnsi="仿宋" w:eastAsia="仿宋" w:cs="仿宋"/>
          <w:b w:val="0"/>
          <w:bCs w:val="0"/>
          <w:color w:val="auto"/>
          <w:kern w:val="2"/>
          <w:sz w:val="28"/>
          <w:szCs w:val="28"/>
          <w:highlight w:val="none"/>
        </w:rPr>
        <w:t>. 防水试验：将高速催泪喷射器(喷射器主体和发射管模块)置于深1m水箱保持≥0.5h，在样品取出5min内完成喷射试验,发射管液体应正常喷出。</w:t>
      </w:r>
    </w:p>
    <w:p w14:paraId="5B9BD29B">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2" w:firstLineChars="200"/>
        <w:textAlignment w:val="auto"/>
        <w:rPr>
          <w:rFonts w:hint="eastAsia" w:ascii="仿宋" w:hAnsi="仿宋" w:eastAsia="仿宋" w:cs="仿宋"/>
          <w:b/>
          <w:bCs/>
          <w:color w:val="auto"/>
          <w:kern w:val="2"/>
          <w:sz w:val="28"/>
          <w:szCs w:val="28"/>
          <w:highlight w:val="none"/>
        </w:rPr>
      </w:pPr>
      <w:r>
        <w:rPr>
          <w:rFonts w:hint="eastAsia" w:ascii="仿宋" w:hAnsi="仿宋" w:eastAsia="仿宋" w:cs="仿宋"/>
          <w:b/>
          <w:bCs/>
          <w:color w:val="auto"/>
          <w:kern w:val="2"/>
          <w:sz w:val="28"/>
          <w:szCs w:val="28"/>
          <w:highlight w:val="none"/>
        </w:rPr>
        <w:t>序号7：高速催泪弹（2连发）</w:t>
      </w:r>
    </w:p>
    <w:p w14:paraId="1CFE8D8E">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rPr>
      </w:pPr>
      <w:r>
        <w:rPr>
          <w:rFonts w:hint="eastAsia" w:ascii="仿宋" w:hAnsi="仿宋" w:eastAsia="仿宋" w:cs="仿宋"/>
          <w:b w:val="0"/>
          <w:bCs w:val="0"/>
          <w:color w:val="auto"/>
          <w:kern w:val="2"/>
          <w:sz w:val="28"/>
          <w:szCs w:val="28"/>
          <w:highlight w:val="none"/>
        </w:rPr>
        <w:t>1.催泪液为食品级的OC剂(天然辣椒素和二氢辣椒素等混合物)，应符合GB28314-2012《食品安全国家标准食品添加剂辣椒油树脂》的标准</w:t>
      </w: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rPr>
        <w:t>高速催泪器喷射出的为纯液体，不得喷射出任何固体杂物碎片，可避免在高速喷射时对人体脸部、眼睛造成硬伤害的风险。</w:t>
      </w:r>
    </w:p>
    <w:p w14:paraId="3AAF1481">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val="en-US" w:eastAsia="zh-CN"/>
        </w:rPr>
      </w:pPr>
      <w:r>
        <w:rPr>
          <w:rFonts w:hint="eastAsia" w:ascii="仿宋" w:hAnsi="仿宋" w:eastAsia="仿宋" w:cs="仿宋"/>
          <w:b w:val="0"/>
          <w:bCs w:val="0"/>
          <w:color w:val="auto"/>
          <w:kern w:val="2"/>
          <w:sz w:val="28"/>
          <w:szCs w:val="28"/>
          <w:highlight w:val="none"/>
          <w:lang w:val="en-US" w:eastAsia="zh-CN"/>
        </w:rPr>
        <w:t>2</w:t>
      </w:r>
      <w:r>
        <w:rPr>
          <w:rFonts w:hint="eastAsia" w:ascii="仿宋" w:hAnsi="仿宋" w:eastAsia="仿宋" w:cs="仿宋"/>
          <w:b w:val="0"/>
          <w:bCs w:val="0"/>
          <w:color w:val="auto"/>
          <w:kern w:val="2"/>
          <w:sz w:val="28"/>
          <w:szCs w:val="28"/>
          <w:highlight w:val="none"/>
        </w:rPr>
        <w:t>.发射管模块含有≥2支发射管，采用机械结构激发发射管底火，通过活塞将催泪剂推出，过程无需电力</w:t>
      </w:r>
      <w:r>
        <w:rPr>
          <w:rFonts w:hint="eastAsia" w:ascii="仿宋" w:hAnsi="仿宋" w:eastAsia="仿宋" w:cs="仿宋"/>
          <w:b w:val="0"/>
          <w:bCs w:val="0"/>
          <w:color w:val="auto"/>
          <w:kern w:val="2"/>
          <w:sz w:val="28"/>
          <w:szCs w:val="28"/>
          <w:highlight w:val="none"/>
          <w:lang w:eastAsia="zh-CN"/>
        </w:rPr>
        <w:t>。</w:t>
      </w:r>
    </w:p>
    <w:p w14:paraId="06110753">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eastAsia="zh-CN"/>
        </w:rPr>
      </w:pPr>
      <w:r>
        <w:rPr>
          <w:rFonts w:hint="eastAsia" w:ascii="仿宋" w:hAnsi="仿宋" w:eastAsia="仿宋" w:cs="仿宋"/>
          <w:b w:val="0"/>
          <w:bCs w:val="0"/>
          <w:color w:val="auto"/>
          <w:kern w:val="2"/>
          <w:sz w:val="28"/>
          <w:szCs w:val="28"/>
          <w:highlight w:val="none"/>
          <w:lang w:val="en-US" w:eastAsia="zh-CN"/>
        </w:rPr>
        <w:t>3.发射管模块：发射管模块应具有醒目的警示标识，清晰标注催泪剂成分、危险警示及应急处置提示，标签样式应符合国家关于危险化学品安全标识的相关规定。</w:t>
      </w:r>
    </w:p>
    <w:p w14:paraId="30567A2B">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eastAsia="zh-CN"/>
        </w:rPr>
      </w:pPr>
      <w:r>
        <w:rPr>
          <w:rFonts w:hint="eastAsia" w:ascii="仿宋" w:hAnsi="仿宋" w:eastAsia="仿宋" w:cs="仿宋"/>
          <w:b w:val="0"/>
          <w:bCs w:val="0"/>
          <w:color w:val="auto"/>
          <w:kern w:val="2"/>
          <w:sz w:val="28"/>
          <w:szCs w:val="28"/>
          <w:highlight w:val="none"/>
          <w:lang w:val="en-US" w:eastAsia="zh-CN"/>
        </w:rPr>
        <w:t>4</w:t>
      </w:r>
      <w:r>
        <w:rPr>
          <w:rFonts w:hint="eastAsia" w:ascii="仿宋" w:hAnsi="仿宋" w:eastAsia="仿宋" w:cs="仿宋"/>
          <w:b w:val="0"/>
          <w:bCs w:val="0"/>
          <w:color w:val="auto"/>
          <w:kern w:val="2"/>
          <w:sz w:val="28"/>
          <w:szCs w:val="28"/>
          <w:highlight w:val="none"/>
        </w:rPr>
        <w:t>.发射管(单支)尺寸：长度≤130mm；直径≤20mm</w:t>
      </w:r>
      <w:r>
        <w:rPr>
          <w:rFonts w:hint="eastAsia" w:ascii="仿宋" w:hAnsi="仿宋" w:eastAsia="仿宋" w:cs="仿宋"/>
          <w:b w:val="0"/>
          <w:bCs w:val="0"/>
          <w:color w:val="auto"/>
          <w:kern w:val="2"/>
          <w:sz w:val="28"/>
          <w:szCs w:val="28"/>
          <w:highlight w:val="none"/>
          <w:lang w:eastAsia="zh-CN"/>
        </w:rPr>
        <w:t>。</w:t>
      </w:r>
    </w:p>
    <w:p w14:paraId="67A5FD45">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eastAsia="zh-CN"/>
        </w:rPr>
      </w:pPr>
      <w:r>
        <w:rPr>
          <w:rFonts w:hint="eastAsia" w:ascii="仿宋" w:hAnsi="仿宋" w:eastAsia="仿宋" w:cs="仿宋"/>
          <w:b w:val="0"/>
          <w:bCs w:val="0"/>
          <w:color w:val="auto"/>
          <w:kern w:val="2"/>
          <w:sz w:val="28"/>
          <w:szCs w:val="28"/>
          <w:highlight w:val="none"/>
          <w:lang w:val="en-US" w:eastAsia="zh-CN"/>
        </w:rPr>
        <w:t>5</w:t>
      </w:r>
      <w:r>
        <w:rPr>
          <w:rFonts w:hint="eastAsia" w:ascii="仿宋" w:hAnsi="仿宋" w:eastAsia="仿宋" w:cs="仿宋"/>
          <w:b w:val="0"/>
          <w:bCs w:val="0"/>
          <w:color w:val="auto"/>
          <w:kern w:val="2"/>
          <w:sz w:val="28"/>
          <w:szCs w:val="28"/>
          <w:highlight w:val="none"/>
        </w:rPr>
        <w:t>.催泪剂质量：实战型发射管内的催泪剂质量为(单支)≥9.5ml±0.5ml</w:t>
      </w:r>
      <w:r>
        <w:rPr>
          <w:rFonts w:hint="eastAsia" w:ascii="仿宋" w:hAnsi="仿宋" w:eastAsia="仿宋" w:cs="仿宋"/>
          <w:b w:val="0"/>
          <w:bCs w:val="0"/>
          <w:color w:val="auto"/>
          <w:kern w:val="2"/>
          <w:sz w:val="28"/>
          <w:szCs w:val="28"/>
          <w:highlight w:val="none"/>
          <w:lang w:eastAsia="zh-CN"/>
        </w:rPr>
        <w:t>。</w:t>
      </w:r>
    </w:p>
    <w:p w14:paraId="315B2D8C">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eastAsia="zh-CN"/>
        </w:rPr>
      </w:pPr>
      <w:r>
        <w:rPr>
          <w:rFonts w:hint="eastAsia" w:ascii="仿宋" w:hAnsi="仿宋" w:eastAsia="仿宋" w:cs="仿宋"/>
          <w:b w:val="0"/>
          <w:bCs w:val="0"/>
          <w:color w:val="auto"/>
          <w:kern w:val="2"/>
          <w:sz w:val="28"/>
          <w:szCs w:val="28"/>
          <w:highlight w:val="none"/>
          <w:lang w:val="en-US" w:eastAsia="zh-CN"/>
        </w:rPr>
        <w:t>6</w:t>
      </w:r>
      <w:r>
        <w:rPr>
          <w:rFonts w:hint="eastAsia" w:ascii="仿宋" w:hAnsi="仿宋" w:eastAsia="仿宋" w:cs="仿宋"/>
          <w:b w:val="0"/>
          <w:bCs w:val="0"/>
          <w:color w:val="auto"/>
          <w:kern w:val="2"/>
          <w:sz w:val="28"/>
          <w:szCs w:val="28"/>
          <w:highlight w:val="none"/>
        </w:rPr>
        <w:t>.催泪剂主要成分：OC(天然辣椒素和二氢辣椒素等混合物）；OC含量：≥1.5%</w:t>
      </w: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rPr>
        <w:t>辣度：催泪剂辣度≥25万SHU</w:t>
      </w:r>
      <w:r>
        <w:rPr>
          <w:rFonts w:hint="eastAsia" w:ascii="仿宋" w:hAnsi="仿宋" w:eastAsia="仿宋" w:cs="仿宋"/>
          <w:b w:val="0"/>
          <w:bCs w:val="0"/>
          <w:color w:val="auto"/>
          <w:kern w:val="2"/>
          <w:sz w:val="28"/>
          <w:szCs w:val="28"/>
          <w:highlight w:val="none"/>
          <w:lang w:eastAsia="zh-CN"/>
        </w:rPr>
        <w:t>。</w:t>
      </w:r>
    </w:p>
    <w:p w14:paraId="28703424">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2" w:firstLineChars="200"/>
        <w:textAlignment w:val="auto"/>
        <w:rPr>
          <w:rFonts w:hint="eastAsia" w:ascii="仿宋" w:hAnsi="仿宋" w:eastAsia="仿宋" w:cs="仿宋"/>
          <w:b/>
          <w:bCs/>
          <w:color w:val="auto"/>
          <w:kern w:val="2"/>
          <w:sz w:val="28"/>
          <w:szCs w:val="28"/>
          <w:highlight w:val="none"/>
        </w:rPr>
      </w:pPr>
      <w:r>
        <w:rPr>
          <w:rFonts w:hint="eastAsia" w:ascii="仿宋" w:hAnsi="仿宋" w:eastAsia="仿宋" w:cs="仿宋"/>
          <w:b/>
          <w:bCs/>
          <w:color w:val="auto"/>
          <w:kern w:val="2"/>
          <w:sz w:val="28"/>
          <w:szCs w:val="28"/>
          <w:highlight w:val="none"/>
        </w:rPr>
        <w:t>序号</w:t>
      </w:r>
      <w:r>
        <w:rPr>
          <w:rFonts w:hint="eastAsia" w:ascii="仿宋" w:hAnsi="仿宋" w:eastAsia="仿宋" w:cs="仿宋"/>
          <w:b/>
          <w:bCs/>
          <w:color w:val="auto"/>
          <w:kern w:val="2"/>
          <w:sz w:val="28"/>
          <w:szCs w:val="28"/>
          <w:highlight w:val="none"/>
          <w:lang w:val="en-US" w:eastAsia="zh-CN"/>
        </w:rPr>
        <w:t>8</w:t>
      </w:r>
      <w:r>
        <w:rPr>
          <w:rFonts w:hint="eastAsia" w:ascii="仿宋" w:hAnsi="仿宋" w:eastAsia="仿宋" w:cs="仿宋"/>
          <w:b/>
          <w:bCs/>
          <w:color w:val="auto"/>
          <w:kern w:val="2"/>
          <w:sz w:val="28"/>
          <w:szCs w:val="28"/>
          <w:highlight w:val="none"/>
        </w:rPr>
        <w:t>：警用催泪喷射器</w:t>
      </w:r>
    </w:p>
    <w:p w14:paraId="6DE02412">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val="en-US" w:eastAsia="zh-CN"/>
        </w:rPr>
      </w:pPr>
      <w:r>
        <w:rPr>
          <w:rFonts w:hint="eastAsia" w:ascii="仿宋" w:hAnsi="仿宋" w:eastAsia="仿宋" w:cs="仿宋"/>
          <w:b w:val="0"/>
          <w:bCs w:val="0"/>
          <w:color w:val="auto"/>
          <w:kern w:val="2"/>
          <w:sz w:val="28"/>
          <w:szCs w:val="28"/>
          <w:highlight w:val="none"/>
          <w:lang w:val="en-US" w:eastAsia="zh-CN"/>
        </w:rPr>
        <w:t>1.执行标准：《GA884-2018催泪喷射器》标准；</w:t>
      </w:r>
    </w:p>
    <w:p w14:paraId="7141A860">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val="en-US" w:eastAsia="zh-CN"/>
        </w:rPr>
      </w:pPr>
      <w:r>
        <w:rPr>
          <w:rFonts w:hint="eastAsia" w:ascii="仿宋" w:hAnsi="仿宋" w:eastAsia="仿宋" w:cs="仿宋"/>
          <w:b w:val="0"/>
          <w:bCs w:val="0"/>
          <w:color w:val="auto"/>
          <w:kern w:val="2"/>
          <w:sz w:val="28"/>
          <w:szCs w:val="28"/>
          <w:highlight w:val="none"/>
          <w:lang w:val="en-US" w:eastAsia="zh-CN"/>
        </w:rPr>
        <w:t>2.结构：由保险盖、扭簧、转轴、喷嘴、压套、支撑套、支撑盖、內罐、囊袋组件、催泪剂溶液、外罐等部件组成。</w:t>
      </w:r>
    </w:p>
    <w:p w14:paraId="7BB9E296">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val="en-US" w:eastAsia="zh-CN"/>
        </w:rPr>
      </w:pPr>
      <w:r>
        <w:rPr>
          <w:rFonts w:hint="eastAsia" w:ascii="仿宋" w:hAnsi="仿宋" w:eastAsia="仿宋" w:cs="仿宋"/>
          <w:b w:val="0"/>
          <w:bCs w:val="0"/>
          <w:color w:val="auto"/>
          <w:kern w:val="2"/>
          <w:sz w:val="28"/>
          <w:szCs w:val="28"/>
          <w:highlight w:val="none"/>
          <w:lang w:val="en-US" w:eastAsia="zh-CN"/>
        </w:rPr>
        <w:t>3.催泪剂溶液体积70ml±3ml，催泪剂为合成辣椒素，含量1.5%-2.0%。</w:t>
      </w:r>
    </w:p>
    <w:p w14:paraId="4785E449">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val="en-US" w:eastAsia="zh-CN"/>
        </w:rPr>
      </w:pPr>
      <w:r>
        <w:rPr>
          <w:rFonts w:hint="eastAsia" w:ascii="仿宋" w:hAnsi="仿宋" w:eastAsia="仿宋" w:cs="仿宋"/>
          <w:b w:val="0"/>
          <w:bCs w:val="0"/>
          <w:color w:val="auto"/>
          <w:kern w:val="2"/>
          <w:sz w:val="28"/>
          <w:szCs w:val="28"/>
          <w:highlight w:val="none"/>
          <w:lang w:val="en-US" w:eastAsia="zh-CN"/>
        </w:rPr>
        <w:t>4.重量：</w:t>
      </w:r>
      <w:r>
        <w:rPr>
          <w:rFonts w:hint="eastAsia" w:ascii="仿宋" w:hAnsi="仿宋" w:eastAsia="仿宋" w:cs="仿宋"/>
          <w:b w:val="0"/>
          <w:bCs w:val="0"/>
          <w:color w:val="auto"/>
          <w:kern w:val="2"/>
          <w:sz w:val="28"/>
          <w:szCs w:val="28"/>
          <w:highlight w:val="none"/>
        </w:rPr>
        <w:t>185g±15g</w:t>
      </w:r>
      <w:r>
        <w:rPr>
          <w:rFonts w:hint="eastAsia" w:ascii="仿宋" w:hAnsi="仿宋" w:eastAsia="仿宋" w:cs="仿宋"/>
          <w:b w:val="0"/>
          <w:bCs w:val="0"/>
          <w:color w:val="auto"/>
          <w:kern w:val="2"/>
          <w:sz w:val="28"/>
          <w:szCs w:val="28"/>
          <w:highlight w:val="none"/>
          <w:lang w:val="en-US" w:eastAsia="zh-CN"/>
        </w:rPr>
        <w:t>。</w:t>
      </w:r>
    </w:p>
    <w:p w14:paraId="6E3971F8">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val="en-US" w:eastAsia="zh-CN"/>
        </w:rPr>
      </w:pPr>
      <w:r>
        <w:rPr>
          <w:rFonts w:hint="eastAsia" w:ascii="仿宋" w:hAnsi="仿宋" w:eastAsia="仿宋" w:cs="仿宋"/>
          <w:b w:val="0"/>
          <w:bCs w:val="0"/>
          <w:color w:val="auto"/>
          <w:kern w:val="2"/>
          <w:sz w:val="28"/>
          <w:szCs w:val="28"/>
          <w:highlight w:val="none"/>
          <w:lang w:val="en-US" w:eastAsia="zh-CN"/>
        </w:rPr>
        <w:t>5.尺寸：产品外形尺寸应满足GA 884-2018《催泪喷射器》标准要求及单警携行使用需求，</w:t>
      </w:r>
      <w:r>
        <w:rPr>
          <w:rFonts w:hint="eastAsia" w:ascii="仿宋" w:hAnsi="仿宋" w:eastAsia="仿宋" w:cs="仿宋"/>
          <w:b w:val="0"/>
          <w:bCs w:val="0"/>
          <w:color w:val="auto"/>
          <w:kern w:val="2"/>
          <w:sz w:val="28"/>
          <w:szCs w:val="28"/>
          <w:highlight w:val="none"/>
          <w:lang w:val="en-US" w:eastAsia="zh-CN"/>
        </w:rPr>
        <w:t>高≥187mm,筒身最大外径40mm±0.5mm,外罐外径37.5mm±0.5mm</w:t>
      </w:r>
      <w:r>
        <w:rPr>
          <w:rFonts w:hint="eastAsia" w:ascii="仿宋" w:hAnsi="仿宋" w:eastAsia="仿宋" w:cs="仿宋"/>
          <w:b w:val="0"/>
          <w:bCs w:val="0"/>
          <w:color w:val="auto"/>
          <w:kern w:val="2"/>
          <w:sz w:val="28"/>
          <w:szCs w:val="28"/>
          <w:highlight w:val="none"/>
          <w:lang w:val="en-US" w:eastAsia="zh-CN"/>
        </w:rPr>
        <w:t>。</w:t>
      </w:r>
    </w:p>
    <w:p w14:paraId="435C582F">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val="en-US" w:eastAsia="zh-CN"/>
        </w:rPr>
      </w:pPr>
      <w:r>
        <w:rPr>
          <w:rFonts w:hint="eastAsia" w:ascii="仿宋" w:hAnsi="仿宋" w:eastAsia="仿宋" w:cs="仿宋"/>
          <w:b w:val="0"/>
          <w:bCs w:val="0"/>
          <w:color w:val="auto"/>
          <w:kern w:val="2"/>
          <w:sz w:val="28"/>
          <w:szCs w:val="28"/>
          <w:highlight w:val="none"/>
          <w:lang w:val="en-US" w:eastAsia="zh-CN"/>
        </w:rPr>
        <w:t>6.连续喷射性能：喷射距离：≥4m，有效喷射时间：≥7s，</w:t>
      </w:r>
      <w:r>
        <w:rPr>
          <w:rFonts w:hint="eastAsia" w:ascii="仿宋" w:hAnsi="仿宋" w:eastAsia="仿宋" w:cs="仿宋"/>
          <w:b w:val="0"/>
          <w:bCs w:val="0"/>
          <w:color w:val="auto"/>
          <w:kern w:val="2"/>
          <w:sz w:val="28"/>
          <w:szCs w:val="28"/>
          <w:highlight w:val="none"/>
          <w:lang w:val="en-US" w:eastAsia="zh-CN"/>
        </w:rPr>
        <w:t>完全喷射后剩余溶液量≤7ml</w:t>
      </w:r>
      <w:r>
        <w:rPr>
          <w:rFonts w:hint="eastAsia" w:ascii="仿宋" w:hAnsi="仿宋" w:eastAsia="仿宋" w:cs="仿宋"/>
          <w:b w:val="0"/>
          <w:bCs w:val="0"/>
          <w:color w:val="auto"/>
          <w:kern w:val="2"/>
          <w:sz w:val="28"/>
          <w:szCs w:val="28"/>
          <w:highlight w:val="none"/>
          <w:lang w:val="en-US" w:eastAsia="zh-CN"/>
        </w:rPr>
        <w:t>。</w:t>
      </w:r>
    </w:p>
    <w:p w14:paraId="4AD51D23">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val="en-US" w:eastAsia="zh-CN"/>
        </w:rPr>
      </w:pPr>
      <w:r>
        <w:rPr>
          <w:rFonts w:hint="eastAsia" w:ascii="仿宋" w:hAnsi="仿宋" w:eastAsia="仿宋" w:cs="仿宋"/>
          <w:b w:val="0"/>
          <w:bCs w:val="0"/>
          <w:color w:val="auto"/>
          <w:kern w:val="2"/>
          <w:sz w:val="28"/>
          <w:szCs w:val="28"/>
          <w:highlight w:val="none"/>
          <w:lang w:val="en-US" w:eastAsia="zh-CN"/>
        </w:rPr>
        <w:t>7.间断喷射性能：催泪喷射器有效喷射≥3s后，放置≤8h后再次进行喷射，喷射距离≥3m，喷射距离达到3m的时间≥4s，</w:t>
      </w:r>
      <w:r>
        <w:rPr>
          <w:rFonts w:hint="eastAsia" w:ascii="仿宋" w:hAnsi="仿宋" w:eastAsia="仿宋" w:cs="仿宋"/>
          <w:b w:val="0"/>
          <w:bCs w:val="0"/>
          <w:color w:val="auto"/>
          <w:kern w:val="2"/>
          <w:sz w:val="28"/>
          <w:szCs w:val="28"/>
          <w:highlight w:val="none"/>
          <w:lang w:val="en-US" w:eastAsia="zh-CN"/>
        </w:rPr>
        <w:t>完全喷射后剩余溶液量≤7ml</w:t>
      </w:r>
      <w:r>
        <w:rPr>
          <w:rFonts w:hint="eastAsia" w:ascii="仿宋" w:hAnsi="仿宋" w:eastAsia="仿宋" w:cs="仿宋"/>
          <w:b w:val="0"/>
          <w:bCs w:val="0"/>
          <w:color w:val="auto"/>
          <w:kern w:val="2"/>
          <w:sz w:val="28"/>
          <w:szCs w:val="28"/>
          <w:highlight w:val="none"/>
          <w:lang w:val="en-US" w:eastAsia="zh-CN"/>
        </w:rPr>
        <w:t>。</w:t>
      </w:r>
    </w:p>
    <w:p w14:paraId="5101475F">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val="en-US" w:eastAsia="zh-CN"/>
        </w:rPr>
      </w:pPr>
      <w:r>
        <w:rPr>
          <w:rFonts w:hint="eastAsia" w:ascii="仿宋" w:hAnsi="仿宋" w:eastAsia="仿宋" w:cs="仿宋"/>
          <w:b w:val="0"/>
          <w:bCs w:val="0"/>
          <w:color w:val="auto"/>
          <w:kern w:val="2"/>
          <w:sz w:val="28"/>
          <w:szCs w:val="28"/>
          <w:highlight w:val="none"/>
          <w:lang w:val="en-US" w:eastAsia="zh-CN"/>
        </w:rPr>
        <w:t>8.稳定性：在温度 45℃+2℃，相对湿度95%+2%的试验箱中≥120h后取出，产品外观符合要求，喷射距离应≥ 4m，有效喷射时间应≥7s，完全喷射后剩余溶液量应≤</w:t>
      </w:r>
      <w:r>
        <w:rPr>
          <w:rFonts w:hint="eastAsia" w:ascii="仿宋" w:hAnsi="仿宋" w:eastAsia="仿宋" w:cs="仿宋"/>
          <w:b w:val="0"/>
          <w:bCs w:val="0"/>
          <w:color w:val="auto"/>
          <w:kern w:val="2"/>
          <w:sz w:val="28"/>
          <w:szCs w:val="28"/>
          <w:highlight w:val="none"/>
          <w:lang w:val="en-US" w:eastAsia="zh-CN"/>
        </w:rPr>
        <w:t>7</w:t>
      </w:r>
      <w:r>
        <w:rPr>
          <w:rFonts w:hint="eastAsia" w:ascii="仿宋" w:hAnsi="仿宋" w:eastAsia="仿宋" w:cs="仿宋"/>
          <w:b w:val="0"/>
          <w:bCs w:val="0"/>
          <w:color w:val="auto"/>
          <w:kern w:val="2"/>
          <w:sz w:val="28"/>
          <w:szCs w:val="28"/>
          <w:highlight w:val="none"/>
          <w:lang w:val="en-US" w:eastAsia="zh-CN"/>
        </w:rPr>
        <w:t>ml。</w:t>
      </w:r>
    </w:p>
    <w:p w14:paraId="774E7FD7">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val="en-US" w:eastAsia="zh-CN"/>
        </w:rPr>
      </w:pPr>
      <w:r>
        <w:rPr>
          <w:rFonts w:hint="eastAsia" w:ascii="仿宋" w:hAnsi="仿宋" w:eastAsia="仿宋" w:cs="仿宋"/>
          <w:b w:val="0"/>
          <w:bCs w:val="0"/>
          <w:color w:val="auto"/>
          <w:kern w:val="2"/>
          <w:sz w:val="28"/>
          <w:szCs w:val="28"/>
          <w:highlight w:val="none"/>
          <w:lang w:val="en-US" w:eastAsia="zh-CN"/>
        </w:rPr>
        <w:t>9.承压安全性：催泪喷射器经≥980N的承压试验后，喷射距离应≥ 4m，有效喷射时间应≥7s，完全喷射后剩余溶液量应≤</w:t>
      </w:r>
      <w:r>
        <w:rPr>
          <w:rFonts w:hint="eastAsia" w:ascii="仿宋" w:hAnsi="仿宋" w:eastAsia="仿宋" w:cs="仿宋"/>
          <w:b w:val="0"/>
          <w:bCs w:val="0"/>
          <w:color w:val="auto"/>
          <w:kern w:val="2"/>
          <w:sz w:val="28"/>
          <w:szCs w:val="28"/>
          <w:highlight w:val="none"/>
          <w:lang w:val="en-US" w:eastAsia="zh-CN"/>
        </w:rPr>
        <w:t>7</w:t>
      </w:r>
      <w:r>
        <w:rPr>
          <w:rFonts w:hint="eastAsia" w:ascii="仿宋" w:hAnsi="仿宋" w:eastAsia="仿宋" w:cs="仿宋"/>
          <w:b w:val="0"/>
          <w:bCs w:val="0"/>
          <w:color w:val="auto"/>
          <w:kern w:val="2"/>
          <w:sz w:val="28"/>
          <w:szCs w:val="28"/>
          <w:highlight w:val="none"/>
          <w:lang w:val="en-US" w:eastAsia="zh-CN"/>
        </w:rPr>
        <w:t>ml。</w:t>
      </w:r>
    </w:p>
    <w:p w14:paraId="287810BC">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val="en-US" w:eastAsia="zh-CN"/>
        </w:rPr>
      </w:pPr>
      <w:r>
        <w:rPr>
          <w:rFonts w:hint="eastAsia" w:ascii="仿宋" w:hAnsi="仿宋" w:eastAsia="仿宋" w:cs="仿宋"/>
          <w:b w:val="0"/>
          <w:bCs w:val="0"/>
          <w:color w:val="auto"/>
          <w:kern w:val="2"/>
          <w:sz w:val="28"/>
          <w:szCs w:val="28"/>
          <w:highlight w:val="none"/>
          <w:lang w:val="en-US" w:eastAsia="zh-CN"/>
        </w:rPr>
        <w:t>10.保险盖可靠性：配有安全可靠的防止误喷射的保险盖；保险盖装配平滑、复位顺畅，按钮开关松紧适度，有足够的回复力，保险盖重复启闭≥100次可正常使用，喷射距离应≥4m，有效喷射时间应≥7s，完全喷射后剩余溶液量应≤</w:t>
      </w:r>
      <w:r>
        <w:rPr>
          <w:rFonts w:hint="eastAsia" w:ascii="仿宋" w:hAnsi="仿宋" w:eastAsia="仿宋" w:cs="仿宋"/>
          <w:b w:val="0"/>
          <w:bCs w:val="0"/>
          <w:color w:val="auto"/>
          <w:kern w:val="2"/>
          <w:sz w:val="28"/>
          <w:szCs w:val="28"/>
          <w:highlight w:val="none"/>
          <w:lang w:val="en-US" w:eastAsia="zh-CN"/>
        </w:rPr>
        <w:t>7</w:t>
      </w:r>
      <w:r>
        <w:rPr>
          <w:rFonts w:hint="eastAsia" w:ascii="仿宋" w:hAnsi="仿宋" w:eastAsia="仿宋" w:cs="仿宋"/>
          <w:b w:val="0"/>
          <w:bCs w:val="0"/>
          <w:color w:val="auto"/>
          <w:kern w:val="2"/>
          <w:sz w:val="28"/>
          <w:szCs w:val="28"/>
          <w:highlight w:val="none"/>
          <w:lang w:val="en-US" w:eastAsia="zh-CN"/>
        </w:rPr>
        <w:t>ml。</w:t>
      </w:r>
    </w:p>
    <w:p w14:paraId="184F30CE">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eastAsia="zh-CN"/>
        </w:rPr>
      </w:pPr>
      <w:r>
        <w:rPr>
          <w:rFonts w:hint="eastAsia" w:ascii="仿宋" w:hAnsi="仿宋" w:eastAsia="仿宋" w:cs="仿宋"/>
          <w:b w:val="0"/>
          <w:bCs w:val="0"/>
          <w:color w:val="auto"/>
          <w:kern w:val="2"/>
          <w:sz w:val="28"/>
          <w:szCs w:val="28"/>
          <w:highlight w:val="none"/>
          <w:lang w:val="en-US" w:eastAsia="zh-CN"/>
        </w:rPr>
        <w:t>11.振动和跌落可靠性：经振动和跌落试验后外观符合要求，喷射距离应≥ 4m,有效喷射时间应≥7s，完全喷射后剩余溶液量应≤</w:t>
      </w:r>
      <w:r>
        <w:rPr>
          <w:rFonts w:hint="eastAsia" w:ascii="仿宋" w:hAnsi="仿宋" w:eastAsia="仿宋" w:cs="仿宋"/>
          <w:b w:val="0"/>
          <w:bCs w:val="0"/>
          <w:color w:val="auto"/>
          <w:kern w:val="2"/>
          <w:sz w:val="28"/>
          <w:szCs w:val="28"/>
          <w:highlight w:val="none"/>
          <w:lang w:val="en-US" w:eastAsia="zh-CN"/>
        </w:rPr>
        <w:t>7</w:t>
      </w:r>
      <w:r>
        <w:rPr>
          <w:rFonts w:hint="eastAsia" w:ascii="仿宋" w:hAnsi="仿宋" w:eastAsia="仿宋" w:cs="仿宋"/>
          <w:b w:val="0"/>
          <w:bCs w:val="0"/>
          <w:color w:val="auto"/>
          <w:kern w:val="2"/>
          <w:sz w:val="28"/>
          <w:szCs w:val="28"/>
          <w:highlight w:val="none"/>
          <w:lang w:val="en-US" w:eastAsia="zh-CN"/>
        </w:rPr>
        <w:t>ml</w:t>
      </w:r>
      <w:r>
        <w:rPr>
          <w:rFonts w:hint="eastAsia" w:ascii="仿宋" w:hAnsi="仿宋" w:eastAsia="仿宋" w:cs="仿宋"/>
          <w:b w:val="0"/>
          <w:bCs w:val="0"/>
          <w:color w:val="auto"/>
          <w:kern w:val="2"/>
          <w:sz w:val="28"/>
          <w:szCs w:val="28"/>
          <w:highlight w:val="none"/>
        </w:rPr>
        <w:t>。</w:t>
      </w:r>
    </w:p>
    <w:p w14:paraId="68E3F96D">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lang w:eastAsia="zh-CN"/>
        </w:rPr>
      </w:pP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lang w:val="en-US" w:eastAsia="zh-CN"/>
        </w:rPr>
        <w:t>七</w:t>
      </w: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rPr>
        <w:t>采购标的需满足的</w:t>
      </w:r>
      <w:r>
        <w:rPr>
          <w:rFonts w:hint="eastAsia" w:ascii="仿宋" w:hAnsi="仿宋" w:eastAsia="仿宋" w:cs="仿宋"/>
          <w:b w:val="0"/>
          <w:bCs w:val="0"/>
          <w:color w:val="auto"/>
          <w:kern w:val="2"/>
          <w:sz w:val="28"/>
          <w:szCs w:val="28"/>
          <w:highlight w:val="none"/>
          <w:lang w:eastAsia="zh-CN"/>
        </w:rPr>
        <w:t>服务要求</w:t>
      </w:r>
    </w:p>
    <w:p w14:paraId="74743683">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jc w:val="left"/>
        <w:textAlignment w:val="auto"/>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lang w:val="en-US" w:eastAsia="zh-CN"/>
        </w:rPr>
        <w:t>1</w:t>
      </w:r>
      <w:r>
        <w:rPr>
          <w:rFonts w:hint="eastAsia" w:ascii="仿宋" w:hAnsi="仿宋" w:eastAsia="仿宋" w:cs="仿宋"/>
          <w:color w:val="auto"/>
          <w:kern w:val="2"/>
          <w:sz w:val="28"/>
          <w:szCs w:val="28"/>
          <w:highlight w:val="none"/>
        </w:rPr>
        <w:t>.包装和运输要求</w:t>
      </w:r>
    </w:p>
    <w:p w14:paraId="052E4650">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kern w:val="2"/>
          <w:sz w:val="28"/>
          <w:szCs w:val="28"/>
          <w:highlight w:val="none"/>
          <w:u w:val="single"/>
          <w:lang w:val="en-US" w:eastAsia="zh-CN"/>
        </w:rPr>
      </w:pPr>
      <w:r>
        <w:rPr>
          <w:rFonts w:hint="eastAsia" w:ascii="仿宋" w:hAnsi="仿宋" w:eastAsia="仿宋" w:cs="仿宋"/>
          <w:color w:val="auto"/>
          <w:kern w:val="2"/>
          <w:sz w:val="28"/>
          <w:szCs w:val="28"/>
          <w:highlight w:val="none"/>
          <w:u w:val="single"/>
          <w:lang w:val="en-US" w:eastAsia="zh-CN"/>
        </w:rPr>
        <w:t>全部设备分品类独立防潮防震包装，标注货物名称、防护标识。成交供应商承担全部物流、装卸费用，送货至云南省怒江州泸水市、福贡县、贡山县辖区所属的怒江边境管理支队部分基层单位存放、安装，货物外观无磕碰、破损、受潮。设备安装过程中的电路、网络、基座建设及使用培训费用由供应商负责承担。机场环境需采取必备防雷、防盗、防破坏措施。</w:t>
      </w:r>
    </w:p>
    <w:p w14:paraId="1981819B">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jc w:val="left"/>
        <w:textAlignment w:val="auto"/>
        <w:rPr>
          <w:rFonts w:hint="eastAsia" w:ascii="仿宋" w:hAnsi="仿宋" w:eastAsia="仿宋" w:cs="仿宋"/>
          <w:color w:val="auto"/>
          <w:kern w:val="2"/>
          <w:sz w:val="28"/>
          <w:szCs w:val="28"/>
          <w:highlight w:val="none"/>
          <w:lang w:val="en-US" w:eastAsia="zh-CN"/>
        </w:rPr>
      </w:pPr>
      <w:r>
        <w:rPr>
          <w:rFonts w:hint="eastAsia" w:ascii="仿宋" w:hAnsi="仿宋" w:eastAsia="仿宋" w:cs="仿宋"/>
          <w:color w:val="auto"/>
          <w:kern w:val="2"/>
          <w:sz w:val="28"/>
          <w:szCs w:val="28"/>
          <w:highlight w:val="none"/>
          <w:lang w:val="en-US" w:eastAsia="zh-CN"/>
        </w:rPr>
        <w:t>2</w:t>
      </w:r>
      <w:r>
        <w:rPr>
          <w:rFonts w:hint="eastAsia" w:ascii="仿宋" w:hAnsi="仿宋" w:eastAsia="仿宋" w:cs="仿宋"/>
          <w:color w:val="auto"/>
          <w:kern w:val="2"/>
          <w:sz w:val="28"/>
          <w:szCs w:val="28"/>
          <w:highlight w:val="none"/>
        </w:rPr>
        <w:t>.</w:t>
      </w:r>
      <w:r>
        <w:rPr>
          <w:rFonts w:hint="eastAsia" w:ascii="仿宋" w:hAnsi="仿宋" w:eastAsia="仿宋" w:cs="仿宋"/>
          <w:color w:val="auto"/>
          <w:kern w:val="2"/>
          <w:sz w:val="28"/>
          <w:szCs w:val="28"/>
          <w:highlight w:val="none"/>
          <w:lang w:val="en-US" w:eastAsia="zh-CN"/>
        </w:rPr>
        <w:t>售后服务标准要求</w:t>
      </w:r>
    </w:p>
    <w:p w14:paraId="33BE43C7">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jc w:val="left"/>
        <w:textAlignment w:val="auto"/>
        <w:rPr>
          <w:rFonts w:hint="eastAsia" w:ascii="仿宋" w:hAnsi="仿宋" w:eastAsia="仿宋" w:cs="仿宋"/>
          <w:color w:val="auto"/>
          <w:kern w:val="2"/>
          <w:sz w:val="28"/>
          <w:szCs w:val="28"/>
          <w:highlight w:val="none"/>
          <w:u w:val="single"/>
          <w:lang w:val="en-US" w:eastAsia="zh-CN"/>
        </w:rPr>
      </w:pPr>
      <w:r>
        <w:rPr>
          <w:rFonts w:hint="eastAsia" w:ascii="仿宋" w:hAnsi="仿宋" w:eastAsia="仿宋" w:cs="仿宋"/>
          <w:color w:val="auto"/>
          <w:kern w:val="2"/>
          <w:sz w:val="28"/>
          <w:szCs w:val="28"/>
          <w:highlight w:val="none"/>
          <w:u w:val="single"/>
          <w:lang w:val="en-US" w:eastAsia="zh-CN"/>
        </w:rPr>
        <w:t xml:space="preserve">随货提供全套中文产品说明书、出厂合格证、原厂参数性能手册。警用装备同步交付对应检测报告复印件（加盖厂商/供应商公章）。承诺产品质量保证措施，详细的售后服务方案和措施、售后服务机构、人员等。                   </w:t>
      </w:r>
    </w:p>
    <w:p w14:paraId="1D9F400D">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jc w:val="left"/>
        <w:textAlignment w:val="auto"/>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lang w:val="en-US" w:eastAsia="zh-CN"/>
        </w:rPr>
        <w:t>3</w:t>
      </w:r>
      <w:r>
        <w:rPr>
          <w:rFonts w:hint="eastAsia" w:ascii="仿宋" w:hAnsi="仿宋" w:eastAsia="仿宋" w:cs="仿宋"/>
          <w:color w:val="auto"/>
          <w:kern w:val="2"/>
          <w:sz w:val="28"/>
          <w:szCs w:val="28"/>
          <w:highlight w:val="none"/>
        </w:rPr>
        <w:t>.</w:t>
      </w:r>
      <w:r>
        <w:rPr>
          <w:rFonts w:hint="eastAsia" w:ascii="仿宋" w:hAnsi="仿宋" w:eastAsia="仿宋" w:cs="仿宋"/>
          <w:color w:val="auto"/>
          <w:kern w:val="2"/>
          <w:sz w:val="28"/>
          <w:szCs w:val="28"/>
          <w:highlight w:val="none"/>
          <w:lang w:val="en-US" w:eastAsia="zh-CN"/>
        </w:rPr>
        <w:t>保险要求</w:t>
      </w:r>
    </w:p>
    <w:p w14:paraId="4DBB6621">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u w:val="single"/>
          <w:lang w:eastAsia="zh-CN"/>
        </w:rPr>
      </w:pPr>
      <w:r>
        <w:rPr>
          <w:rFonts w:hint="eastAsia" w:ascii="仿宋" w:hAnsi="仿宋" w:eastAsia="仿宋" w:cs="仿宋"/>
          <w:color w:val="auto"/>
          <w:kern w:val="2"/>
          <w:sz w:val="28"/>
          <w:szCs w:val="28"/>
          <w:highlight w:val="none"/>
          <w:u w:val="single"/>
          <w:lang w:val="en-US" w:eastAsia="zh-CN"/>
        </w:rPr>
        <w:t>（1）</w:t>
      </w:r>
      <w:r>
        <w:rPr>
          <w:rFonts w:hint="eastAsia" w:ascii="仿宋" w:hAnsi="仿宋" w:eastAsia="仿宋" w:cs="仿宋"/>
          <w:color w:val="auto"/>
          <w:kern w:val="2"/>
          <w:sz w:val="28"/>
          <w:szCs w:val="28"/>
          <w:highlight w:val="none"/>
          <w:u w:val="single"/>
          <w:lang w:eastAsia="zh-CN"/>
        </w:rPr>
        <w:t>无人机场：</w:t>
      </w:r>
      <w:r>
        <w:rPr>
          <w:rFonts w:hint="eastAsia" w:ascii="仿宋" w:hAnsi="仿宋" w:eastAsia="仿宋" w:cs="仿宋"/>
          <w:b w:val="0"/>
          <w:bCs w:val="0"/>
          <w:color w:val="auto"/>
          <w:kern w:val="2"/>
          <w:sz w:val="28"/>
          <w:szCs w:val="28"/>
          <w:highlight w:val="none"/>
          <w:u w:val="single"/>
        </w:rPr>
        <w:t>对无人机及机巢提供2年设备保险服务</w:t>
      </w:r>
      <w:r>
        <w:rPr>
          <w:rFonts w:hint="eastAsia" w:ascii="仿宋" w:hAnsi="仿宋" w:eastAsia="仿宋" w:cs="仿宋"/>
          <w:b w:val="0"/>
          <w:bCs w:val="0"/>
          <w:color w:val="auto"/>
          <w:kern w:val="2"/>
          <w:sz w:val="28"/>
          <w:szCs w:val="28"/>
          <w:highlight w:val="none"/>
          <w:u w:val="single"/>
          <w:lang w:eastAsia="zh-CN"/>
        </w:rPr>
        <w:t>。</w:t>
      </w:r>
    </w:p>
    <w:p w14:paraId="62838DE5">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u w:val="single"/>
        </w:rPr>
      </w:pPr>
      <w:r>
        <w:rPr>
          <w:rFonts w:hint="eastAsia" w:ascii="仿宋" w:hAnsi="仿宋" w:eastAsia="仿宋" w:cs="仿宋"/>
          <w:b w:val="0"/>
          <w:bCs w:val="0"/>
          <w:color w:val="auto"/>
          <w:kern w:val="2"/>
          <w:sz w:val="28"/>
          <w:szCs w:val="28"/>
          <w:highlight w:val="none"/>
          <w:u w:val="single"/>
          <w:lang w:val="en-US" w:eastAsia="zh-CN"/>
        </w:rPr>
        <w:t>（2）防暴服：产品投保产品责任保险，保险金额不低于2000万元，保险期限应不少于连续8年，供货时提供有效保单复印件。</w:t>
      </w:r>
    </w:p>
    <w:p w14:paraId="4897C7CC">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rPr>
      </w:pPr>
      <w:r>
        <w:rPr>
          <w:rFonts w:hint="eastAsia" w:ascii="仿宋" w:hAnsi="仿宋" w:eastAsia="仿宋" w:cs="仿宋"/>
          <w:color w:val="auto"/>
          <w:kern w:val="2"/>
          <w:sz w:val="28"/>
          <w:szCs w:val="28"/>
          <w:highlight w:val="none"/>
          <w:u w:val="single"/>
          <w:lang w:val="en-US" w:eastAsia="zh-CN"/>
        </w:rPr>
        <w:t>（3）组合盾牌：投保产品责任保险，保险金额不低于2000万元，</w:t>
      </w:r>
      <w:r>
        <w:rPr>
          <w:rFonts w:hint="eastAsia" w:ascii="仿宋" w:hAnsi="仿宋" w:eastAsia="仿宋" w:cs="仿宋"/>
          <w:b w:val="0"/>
          <w:bCs w:val="0"/>
          <w:color w:val="auto"/>
          <w:kern w:val="2"/>
          <w:sz w:val="28"/>
          <w:szCs w:val="28"/>
          <w:highlight w:val="none"/>
          <w:u w:val="single"/>
          <w:lang w:val="en-US" w:eastAsia="zh-CN"/>
        </w:rPr>
        <w:t>保险期限应不少于连续8年</w:t>
      </w:r>
      <w:r>
        <w:rPr>
          <w:rFonts w:hint="eastAsia" w:ascii="仿宋" w:hAnsi="仿宋" w:eastAsia="仿宋" w:cs="仿宋"/>
          <w:color w:val="auto"/>
          <w:kern w:val="2"/>
          <w:sz w:val="28"/>
          <w:szCs w:val="28"/>
          <w:highlight w:val="none"/>
          <w:u w:val="single"/>
          <w:lang w:val="en-US" w:eastAsia="zh-CN"/>
        </w:rPr>
        <w:t>，供货时提供保单复印件。</w:t>
      </w:r>
    </w:p>
    <w:p w14:paraId="22BA3373">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kern w:val="2"/>
          <w:sz w:val="28"/>
          <w:szCs w:val="28"/>
          <w:highlight w:val="none"/>
          <w:u w:val="single"/>
          <w:lang w:val="en-US" w:eastAsia="zh-CN"/>
        </w:rPr>
      </w:pPr>
      <w:r>
        <w:rPr>
          <w:rFonts w:hint="eastAsia" w:ascii="仿宋" w:hAnsi="仿宋" w:eastAsia="仿宋" w:cs="仿宋"/>
          <w:color w:val="auto"/>
          <w:kern w:val="2"/>
          <w:sz w:val="28"/>
          <w:szCs w:val="28"/>
          <w:highlight w:val="none"/>
          <w:lang w:val="en-US" w:eastAsia="zh-CN"/>
        </w:rPr>
        <w:t>4</w:t>
      </w:r>
      <w:r>
        <w:rPr>
          <w:rFonts w:hint="eastAsia" w:ascii="仿宋" w:hAnsi="仿宋" w:eastAsia="仿宋" w:cs="仿宋"/>
          <w:color w:val="auto"/>
          <w:kern w:val="2"/>
          <w:sz w:val="28"/>
          <w:szCs w:val="28"/>
          <w:highlight w:val="none"/>
        </w:rPr>
        <w:t>.</w:t>
      </w:r>
      <w:r>
        <w:rPr>
          <w:rFonts w:hint="eastAsia" w:ascii="仿宋" w:hAnsi="仿宋" w:eastAsia="仿宋" w:cs="仿宋"/>
          <w:color w:val="auto"/>
          <w:kern w:val="2"/>
          <w:sz w:val="28"/>
          <w:szCs w:val="28"/>
          <w:highlight w:val="none"/>
          <w:lang w:val="en-US" w:eastAsia="zh-CN"/>
        </w:rPr>
        <w:t>安装调试</w:t>
      </w:r>
    </w:p>
    <w:p w14:paraId="160D12DE">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textAlignment w:val="auto"/>
        <w:rPr>
          <w:rFonts w:hint="eastAsia" w:ascii="仿宋" w:hAnsi="仿宋" w:eastAsia="仿宋" w:cs="仿宋"/>
          <w:color w:val="auto"/>
          <w:kern w:val="2"/>
          <w:sz w:val="28"/>
          <w:szCs w:val="28"/>
          <w:highlight w:val="none"/>
          <w:u w:val="single"/>
          <w:lang w:val="en-US" w:eastAsia="zh-CN"/>
        </w:rPr>
      </w:pPr>
      <w:r>
        <w:rPr>
          <w:rFonts w:hint="eastAsia" w:ascii="仿宋" w:hAnsi="仿宋" w:eastAsia="仿宋" w:cs="仿宋"/>
          <w:color w:val="auto"/>
          <w:kern w:val="2"/>
          <w:sz w:val="28"/>
          <w:szCs w:val="28"/>
          <w:highlight w:val="none"/>
          <w:u w:val="single"/>
          <w:lang w:val="en-US" w:eastAsia="zh-CN"/>
        </w:rPr>
        <w:t xml:space="preserve">成交供应商需对该项目的所有设备进行安装调试，并确保所需设备运行正常。  </w:t>
      </w:r>
      <w:r>
        <w:rPr>
          <w:rFonts w:hint="eastAsia" w:ascii="仿宋" w:hAnsi="仿宋" w:eastAsia="仿宋" w:cs="仿宋"/>
          <w:color w:val="auto"/>
          <w:kern w:val="2"/>
          <w:sz w:val="28"/>
          <w:szCs w:val="28"/>
          <w:highlight w:val="none"/>
          <w:u w:val="single"/>
        </w:rPr>
        <w:t xml:space="preserve">         </w:t>
      </w:r>
      <w:r>
        <w:rPr>
          <w:rFonts w:hint="eastAsia" w:ascii="仿宋" w:hAnsi="仿宋" w:eastAsia="仿宋" w:cs="仿宋"/>
          <w:color w:val="auto"/>
          <w:kern w:val="2"/>
          <w:sz w:val="28"/>
          <w:szCs w:val="28"/>
          <w:highlight w:val="none"/>
          <w:u w:val="single"/>
          <w:lang w:val="en-US" w:eastAsia="zh-CN"/>
        </w:rPr>
        <w:t xml:space="preserve">              </w:t>
      </w:r>
      <w:r>
        <w:rPr>
          <w:rFonts w:hint="eastAsia" w:ascii="仿宋" w:hAnsi="仿宋" w:eastAsia="仿宋" w:cs="仿宋"/>
          <w:color w:val="auto"/>
          <w:kern w:val="2"/>
          <w:sz w:val="28"/>
          <w:szCs w:val="28"/>
          <w:highlight w:val="none"/>
          <w:u w:val="single"/>
        </w:rPr>
        <w:t xml:space="preserve"> </w:t>
      </w:r>
      <w:r>
        <w:rPr>
          <w:rFonts w:hint="eastAsia" w:ascii="仿宋" w:hAnsi="仿宋" w:eastAsia="仿宋" w:cs="仿宋"/>
          <w:color w:val="auto"/>
          <w:kern w:val="2"/>
          <w:sz w:val="28"/>
          <w:szCs w:val="28"/>
          <w:highlight w:val="none"/>
          <w:u w:val="single"/>
          <w:lang w:val="en-US" w:eastAsia="zh-CN"/>
        </w:rPr>
        <w:t xml:space="preserve">                </w:t>
      </w:r>
      <w:r>
        <w:rPr>
          <w:rFonts w:hint="eastAsia" w:ascii="仿宋" w:hAnsi="仿宋" w:eastAsia="仿宋" w:cs="仿宋"/>
          <w:color w:val="auto"/>
          <w:kern w:val="2"/>
          <w:sz w:val="28"/>
          <w:szCs w:val="28"/>
          <w:highlight w:val="none"/>
          <w:u w:val="single"/>
        </w:rPr>
        <w:t xml:space="preserve">  </w:t>
      </w:r>
      <w:r>
        <w:rPr>
          <w:rFonts w:hint="eastAsia" w:ascii="仿宋" w:hAnsi="仿宋" w:eastAsia="仿宋" w:cs="仿宋"/>
          <w:color w:val="auto"/>
          <w:kern w:val="2"/>
          <w:sz w:val="28"/>
          <w:szCs w:val="28"/>
          <w:highlight w:val="none"/>
          <w:u w:val="single"/>
          <w:lang w:val="en-US" w:eastAsia="zh-CN"/>
        </w:rPr>
        <w:t xml:space="preserve"> </w:t>
      </w:r>
    </w:p>
    <w:p w14:paraId="14007892">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textAlignment w:val="auto"/>
        <w:rPr>
          <w:rFonts w:hint="eastAsia" w:ascii="仿宋" w:hAnsi="仿宋" w:eastAsia="仿宋" w:cs="仿宋"/>
          <w:color w:val="auto"/>
          <w:kern w:val="2"/>
          <w:sz w:val="28"/>
          <w:szCs w:val="28"/>
          <w:highlight w:val="none"/>
          <w:u w:val="single"/>
          <w:lang w:val="en-US" w:eastAsia="zh-CN"/>
        </w:rPr>
      </w:pPr>
      <w:r>
        <w:rPr>
          <w:rFonts w:hint="eastAsia" w:ascii="仿宋" w:hAnsi="仿宋" w:eastAsia="仿宋" w:cs="仿宋"/>
          <w:color w:val="auto"/>
          <w:kern w:val="2"/>
          <w:sz w:val="28"/>
          <w:szCs w:val="28"/>
          <w:highlight w:val="none"/>
          <w:lang w:val="en-US" w:eastAsia="zh-CN"/>
        </w:rPr>
        <w:t>5</w:t>
      </w:r>
      <w:r>
        <w:rPr>
          <w:rFonts w:hint="eastAsia" w:ascii="仿宋" w:hAnsi="仿宋" w:eastAsia="仿宋" w:cs="仿宋"/>
          <w:color w:val="auto"/>
          <w:kern w:val="2"/>
          <w:sz w:val="28"/>
          <w:szCs w:val="28"/>
          <w:highlight w:val="none"/>
        </w:rPr>
        <w:t>.</w:t>
      </w:r>
      <w:r>
        <w:rPr>
          <w:rFonts w:hint="eastAsia" w:ascii="仿宋" w:hAnsi="仿宋" w:eastAsia="仿宋" w:cs="仿宋"/>
          <w:color w:val="auto"/>
          <w:kern w:val="2"/>
          <w:sz w:val="28"/>
          <w:szCs w:val="28"/>
          <w:highlight w:val="none"/>
          <w:lang w:val="en-US" w:eastAsia="zh-CN"/>
        </w:rPr>
        <w:t xml:space="preserve">培训   </w:t>
      </w:r>
    </w:p>
    <w:p w14:paraId="12768986">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textAlignment w:val="auto"/>
        <w:rPr>
          <w:rFonts w:hint="eastAsia" w:ascii="仿宋" w:hAnsi="仿宋" w:eastAsia="仿宋" w:cs="仿宋"/>
          <w:color w:val="auto"/>
          <w:kern w:val="2"/>
          <w:sz w:val="28"/>
          <w:szCs w:val="28"/>
          <w:highlight w:val="none"/>
          <w:u w:val="single"/>
          <w:lang w:val="en-US" w:eastAsia="zh-CN"/>
        </w:rPr>
      </w:pPr>
      <w:r>
        <w:rPr>
          <w:rFonts w:hint="eastAsia" w:ascii="仿宋" w:hAnsi="仿宋" w:eastAsia="仿宋" w:cs="仿宋"/>
          <w:color w:val="auto"/>
          <w:kern w:val="2"/>
          <w:sz w:val="28"/>
          <w:szCs w:val="28"/>
          <w:highlight w:val="none"/>
          <w:u w:val="single"/>
          <w:lang w:val="en-US" w:eastAsia="zh-CN"/>
        </w:rPr>
        <w:t>成交供应商需安排专业技术人员到怒江边境管理支队开展实操教学，覆盖全部器材操作、日常保养、简单故障排查，保证参训民警熟练使用。</w:t>
      </w:r>
    </w:p>
    <w:p w14:paraId="36A2A328">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textAlignment w:val="auto"/>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lang w:val="en-US" w:eastAsia="zh-CN"/>
        </w:rPr>
        <w:t>6.本项目装备质量保证期要求不低于</w:t>
      </w:r>
      <w:r>
        <w:rPr>
          <w:rFonts w:hint="eastAsia" w:ascii="仿宋" w:hAnsi="仿宋" w:eastAsia="仿宋" w:cs="仿宋"/>
          <w:color w:val="auto"/>
          <w:kern w:val="2"/>
          <w:sz w:val="28"/>
          <w:szCs w:val="28"/>
          <w:highlight w:val="none"/>
          <w:u w:val="single"/>
          <w:lang w:val="en-US" w:eastAsia="zh-CN"/>
        </w:rPr>
        <w:t xml:space="preserve"> 2 </w:t>
      </w:r>
      <w:r>
        <w:rPr>
          <w:rFonts w:hint="eastAsia" w:ascii="仿宋" w:hAnsi="仿宋" w:eastAsia="仿宋" w:cs="仿宋"/>
          <w:color w:val="auto"/>
          <w:kern w:val="2"/>
          <w:sz w:val="28"/>
          <w:szCs w:val="28"/>
          <w:highlight w:val="none"/>
          <w:u w:val="none"/>
          <w:lang w:val="en-US" w:eastAsia="zh-CN"/>
        </w:rPr>
        <w:t>年</w:t>
      </w:r>
      <w:r>
        <w:rPr>
          <w:rFonts w:hint="eastAsia" w:ascii="仿宋" w:hAnsi="仿宋" w:eastAsia="仿宋" w:cs="仿宋"/>
          <w:color w:val="auto"/>
          <w:kern w:val="2"/>
          <w:sz w:val="28"/>
          <w:szCs w:val="28"/>
          <w:highlight w:val="none"/>
          <w:lang w:val="en-US" w:eastAsia="zh-CN"/>
        </w:rPr>
        <w:t>，从货物供</w:t>
      </w:r>
      <w:r>
        <w:rPr>
          <w:rFonts w:hint="eastAsia" w:ascii="仿宋" w:hAnsi="仿宋" w:eastAsia="仿宋" w:cs="仿宋"/>
          <w:b w:val="0"/>
          <w:bCs w:val="0"/>
          <w:color w:val="auto"/>
          <w:kern w:val="2"/>
          <w:sz w:val="28"/>
          <w:szCs w:val="28"/>
          <w:highlight w:val="none"/>
          <w:lang w:val="en-US" w:eastAsia="zh-CN"/>
        </w:rPr>
        <w:t>货</w:t>
      </w:r>
      <w:r>
        <w:rPr>
          <w:rFonts w:hint="eastAsia" w:ascii="仿宋" w:hAnsi="仿宋" w:eastAsia="仿宋" w:cs="仿宋"/>
          <w:color w:val="auto"/>
          <w:kern w:val="2"/>
          <w:sz w:val="28"/>
          <w:szCs w:val="28"/>
          <w:highlight w:val="none"/>
          <w:lang w:val="en-US" w:eastAsia="zh-CN"/>
        </w:rPr>
        <w:t>、安装、调试正常且验收合格后开始计算。</w:t>
      </w:r>
    </w:p>
    <w:p w14:paraId="72B8ECC4">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kern w:val="2"/>
          <w:sz w:val="28"/>
          <w:szCs w:val="28"/>
          <w:highlight w:val="none"/>
          <w:u w:val="single"/>
          <w:lang w:val="en-US" w:eastAsia="zh-CN"/>
        </w:rPr>
      </w:pPr>
      <w:r>
        <w:rPr>
          <w:rFonts w:hint="eastAsia" w:ascii="仿宋" w:hAnsi="仿宋" w:eastAsia="仿宋" w:cs="仿宋"/>
          <w:color w:val="auto"/>
          <w:kern w:val="2"/>
          <w:sz w:val="28"/>
          <w:szCs w:val="28"/>
          <w:highlight w:val="none"/>
          <w:lang w:val="en-US" w:eastAsia="zh-CN"/>
        </w:rPr>
        <w:t>7</w:t>
      </w:r>
      <w:r>
        <w:rPr>
          <w:rFonts w:hint="eastAsia" w:ascii="仿宋" w:hAnsi="仿宋" w:eastAsia="仿宋" w:cs="仿宋"/>
          <w:color w:val="auto"/>
          <w:kern w:val="2"/>
          <w:sz w:val="28"/>
          <w:szCs w:val="28"/>
          <w:highlight w:val="none"/>
        </w:rPr>
        <w:t>.</w:t>
      </w:r>
      <w:r>
        <w:rPr>
          <w:rFonts w:hint="eastAsia" w:ascii="仿宋" w:hAnsi="仿宋" w:eastAsia="仿宋" w:cs="仿宋"/>
          <w:color w:val="auto"/>
          <w:kern w:val="2"/>
          <w:sz w:val="28"/>
          <w:szCs w:val="28"/>
          <w:highlight w:val="none"/>
          <w:lang w:val="en-US" w:eastAsia="zh-CN"/>
        </w:rPr>
        <w:t>服务响应</w:t>
      </w:r>
    </w:p>
    <w:p w14:paraId="39E71EDE">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kern w:val="2"/>
          <w:sz w:val="28"/>
          <w:szCs w:val="28"/>
          <w:highlight w:val="none"/>
          <w:u w:val="single"/>
        </w:rPr>
      </w:pPr>
      <w:r>
        <w:rPr>
          <w:rFonts w:hint="eastAsia" w:ascii="仿宋" w:hAnsi="仿宋" w:eastAsia="仿宋" w:cs="仿宋"/>
          <w:color w:val="auto"/>
          <w:kern w:val="2"/>
          <w:sz w:val="28"/>
          <w:szCs w:val="28"/>
          <w:highlight w:val="none"/>
          <w:u w:val="single"/>
          <w:lang w:val="en-US" w:eastAsia="zh-CN"/>
        </w:rPr>
        <w:t>未经采购人书面同意不得将本项目售后服务整体转包给第三方，中标供应商对全部售后服务结果向采购人承担全部责任。</w:t>
      </w:r>
    </w:p>
    <w:p w14:paraId="725D067D">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rPr>
      </w:pP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lang w:val="en-US" w:eastAsia="zh-CN"/>
        </w:rPr>
        <w:t>八</w:t>
      </w: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rPr>
        <w:t>采购标的验收方案和标准</w:t>
      </w:r>
    </w:p>
    <w:p w14:paraId="261171E1">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jc w:val="left"/>
        <w:textAlignment w:val="auto"/>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lang w:val="en-US" w:eastAsia="zh-CN"/>
        </w:rPr>
        <w:t>1.</w:t>
      </w:r>
      <w:r>
        <w:rPr>
          <w:rFonts w:hint="eastAsia" w:ascii="仿宋" w:hAnsi="仿宋" w:eastAsia="仿宋" w:cs="仿宋"/>
          <w:color w:val="auto"/>
          <w:kern w:val="2"/>
          <w:sz w:val="28"/>
          <w:szCs w:val="28"/>
          <w:highlight w:val="none"/>
        </w:rPr>
        <w:t>履约验收主体</w:t>
      </w:r>
    </w:p>
    <w:p w14:paraId="2B9DF1E2">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right="0" w:rightChars="0" w:firstLine="560" w:firstLineChars="200"/>
        <w:jc w:val="left"/>
        <w:textAlignment w:val="auto"/>
        <w:outlineLvl w:val="9"/>
        <w:rPr>
          <w:rFonts w:hint="eastAsia" w:ascii="仿宋" w:hAnsi="仿宋" w:eastAsia="仿宋" w:cs="仿宋"/>
          <w:color w:val="auto"/>
          <w:kern w:val="2"/>
          <w:sz w:val="28"/>
          <w:szCs w:val="28"/>
          <w:highlight w:val="none"/>
          <w:u w:val="single"/>
          <w:lang w:val="en-US" w:eastAsia="zh-CN"/>
        </w:rPr>
      </w:pPr>
      <w:r>
        <w:rPr>
          <w:rFonts w:hint="eastAsia" w:ascii="仿宋" w:hAnsi="仿宋" w:eastAsia="仿宋" w:cs="仿宋"/>
          <w:color w:val="auto"/>
          <w:kern w:val="2"/>
          <w:sz w:val="28"/>
          <w:szCs w:val="28"/>
          <w:highlight w:val="none"/>
        </w:rPr>
        <w:t>1.</w:t>
      </w:r>
      <w:r>
        <w:rPr>
          <w:rFonts w:hint="eastAsia" w:ascii="仿宋" w:hAnsi="仿宋" w:eastAsia="仿宋" w:cs="仿宋"/>
          <w:color w:val="auto"/>
          <w:kern w:val="2"/>
          <w:sz w:val="28"/>
          <w:szCs w:val="28"/>
          <w:highlight w:val="none"/>
          <w:lang w:val="en-US" w:eastAsia="zh-CN"/>
        </w:rPr>
        <w:t>1</w:t>
      </w:r>
      <w:r>
        <w:rPr>
          <w:rFonts w:hint="eastAsia" w:ascii="仿宋" w:hAnsi="仿宋" w:eastAsia="仿宋" w:cs="仿宋"/>
          <w:color w:val="auto"/>
          <w:kern w:val="2"/>
          <w:sz w:val="28"/>
          <w:szCs w:val="28"/>
          <w:highlight w:val="none"/>
        </w:rPr>
        <w:t>采购单位：</w:t>
      </w:r>
      <w:r>
        <w:rPr>
          <w:rFonts w:hint="eastAsia" w:ascii="仿宋" w:hAnsi="仿宋" w:eastAsia="仿宋" w:cs="仿宋"/>
          <w:color w:val="auto"/>
          <w:kern w:val="2"/>
          <w:sz w:val="28"/>
          <w:szCs w:val="28"/>
          <w:highlight w:val="none"/>
          <w:u w:val="single"/>
        </w:rPr>
        <w:t xml:space="preserve">    </w:t>
      </w:r>
      <w:r>
        <w:rPr>
          <w:rFonts w:hint="eastAsia" w:ascii="仿宋" w:hAnsi="仿宋" w:eastAsia="仿宋" w:cs="仿宋"/>
          <w:color w:val="auto"/>
          <w:kern w:val="2"/>
          <w:sz w:val="28"/>
          <w:szCs w:val="28"/>
          <w:highlight w:val="none"/>
          <w:u w:val="single"/>
          <w:lang w:eastAsia="zh-CN"/>
        </w:rPr>
        <w:t>怒江边境管理支队</w:t>
      </w:r>
      <w:r>
        <w:rPr>
          <w:rFonts w:hint="eastAsia" w:ascii="仿宋" w:hAnsi="仿宋" w:eastAsia="仿宋" w:cs="仿宋"/>
          <w:color w:val="auto"/>
          <w:kern w:val="2"/>
          <w:sz w:val="28"/>
          <w:szCs w:val="28"/>
          <w:highlight w:val="none"/>
          <w:u w:val="single"/>
        </w:rPr>
        <w:t xml:space="preserve">  </w:t>
      </w:r>
      <w:r>
        <w:rPr>
          <w:rFonts w:hint="eastAsia" w:ascii="仿宋" w:hAnsi="仿宋" w:eastAsia="仿宋" w:cs="仿宋"/>
          <w:color w:val="auto"/>
          <w:kern w:val="2"/>
          <w:sz w:val="28"/>
          <w:szCs w:val="28"/>
          <w:highlight w:val="none"/>
          <w:u w:val="single"/>
          <w:lang w:val="en-US" w:eastAsia="zh-CN"/>
        </w:rPr>
        <w:t xml:space="preserve">              </w:t>
      </w:r>
    </w:p>
    <w:p w14:paraId="57E784AC">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right="0" w:rightChars="0" w:firstLine="560" w:firstLineChars="200"/>
        <w:jc w:val="left"/>
        <w:textAlignment w:val="auto"/>
        <w:outlineLvl w:val="9"/>
        <w:rPr>
          <w:rFonts w:hint="eastAsia" w:ascii="仿宋" w:hAnsi="仿宋" w:eastAsia="仿宋" w:cs="仿宋"/>
          <w:color w:val="auto"/>
          <w:kern w:val="2"/>
          <w:sz w:val="28"/>
          <w:szCs w:val="28"/>
          <w:highlight w:val="none"/>
          <w:lang w:eastAsia="zh-CN"/>
        </w:rPr>
      </w:pPr>
      <w:r>
        <w:rPr>
          <w:rFonts w:hint="eastAsia" w:ascii="仿宋" w:hAnsi="仿宋" w:eastAsia="仿宋" w:cs="仿宋"/>
          <w:color w:val="auto"/>
          <w:kern w:val="2"/>
          <w:sz w:val="28"/>
          <w:szCs w:val="28"/>
          <w:highlight w:val="none"/>
          <w:lang w:val="en-US" w:eastAsia="zh-CN"/>
        </w:rPr>
        <w:t>1.2</w:t>
      </w:r>
      <w:r>
        <w:rPr>
          <w:rFonts w:hint="eastAsia" w:ascii="仿宋" w:hAnsi="仿宋" w:eastAsia="仿宋" w:cs="仿宋"/>
          <w:color w:val="auto"/>
          <w:kern w:val="2"/>
          <w:sz w:val="28"/>
          <w:szCs w:val="28"/>
          <w:highlight w:val="none"/>
        </w:rPr>
        <w:t>是否选择代理机构：</w:t>
      </w:r>
      <w:r>
        <w:rPr>
          <w:rFonts w:hint="eastAsia" w:ascii="仿宋" w:hAnsi="仿宋" w:eastAsia="仿宋" w:cs="仿宋"/>
          <w:color w:val="auto"/>
          <w:kern w:val="2"/>
          <w:sz w:val="28"/>
          <w:szCs w:val="28"/>
          <w:highlight w:val="none"/>
        </w:rPr>
        <w:tab/>
      </w:r>
      <w:r>
        <w:rPr>
          <w:rFonts w:hint="eastAsia" w:ascii="仿宋" w:hAnsi="仿宋" w:eastAsia="仿宋" w:cs="仿宋"/>
          <w:color w:val="auto"/>
          <w:kern w:val="2"/>
          <w:sz w:val="28"/>
          <w:szCs w:val="28"/>
          <w:highlight w:val="none"/>
          <w:lang w:val="en-US" w:eastAsia="zh-CN"/>
        </w:rPr>
        <w:t>否</w:t>
      </w:r>
    </w:p>
    <w:p w14:paraId="0C0D7F73">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right="0" w:rightChars="0" w:firstLine="560" w:firstLineChars="200"/>
        <w:jc w:val="left"/>
        <w:textAlignment w:val="auto"/>
        <w:outlineLvl w:val="9"/>
        <w:rPr>
          <w:rFonts w:hint="eastAsia" w:ascii="仿宋" w:hAnsi="仿宋" w:eastAsia="仿宋" w:cs="仿宋"/>
          <w:color w:val="auto"/>
          <w:kern w:val="2"/>
          <w:sz w:val="28"/>
          <w:szCs w:val="28"/>
          <w:highlight w:val="none"/>
          <w:u w:val="single"/>
        </w:rPr>
      </w:pPr>
      <w:r>
        <w:rPr>
          <w:rFonts w:hint="eastAsia" w:ascii="仿宋" w:hAnsi="仿宋" w:eastAsia="仿宋" w:cs="仿宋"/>
          <w:color w:val="auto"/>
          <w:kern w:val="2"/>
          <w:sz w:val="28"/>
          <w:szCs w:val="28"/>
          <w:highlight w:val="none"/>
          <w:lang w:val="en-US" w:eastAsia="zh-CN"/>
        </w:rPr>
        <w:t>1.3</w:t>
      </w:r>
      <w:r>
        <w:rPr>
          <w:rFonts w:hint="eastAsia" w:ascii="仿宋" w:hAnsi="仿宋" w:eastAsia="仿宋" w:cs="仿宋"/>
          <w:color w:val="auto"/>
          <w:kern w:val="2"/>
          <w:sz w:val="28"/>
          <w:szCs w:val="28"/>
          <w:highlight w:val="none"/>
        </w:rPr>
        <w:t>是否邀请本项目的其他供应商：</w:t>
      </w:r>
      <w:r>
        <w:rPr>
          <w:rFonts w:hint="eastAsia" w:ascii="仿宋" w:hAnsi="仿宋" w:eastAsia="仿宋" w:cs="仿宋"/>
          <w:color w:val="auto"/>
          <w:kern w:val="2"/>
          <w:sz w:val="28"/>
          <w:szCs w:val="28"/>
          <w:highlight w:val="none"/>
        </w:rPr>
        <w:tab/>
      </w:r>
      <w:r>
        <w:rPr>
          <w:rFonts w:hint="eastAsia" w:ascii="仿宋" w:hAnsi="仿宋" w:eastAsia="仿宋" w:cs="仿宋"/>
          <w:color w:val="auto"/>
          <w:kern w:val="2"/>
          <w:sz w:val="28"/>
          <w:szCs w:val="28"/>
          <w:highlight w:val="none"/>
        </w:rPr>
        <w:t>否</w:t>
      </w:r>
    </w:p>
    <w:p w14:paraId="5709AEB5">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right="0" w:rightChars="0" w:firstLine="560" w:firstLineChars="200"/>
        <w:jc w:val="left"/>
        <w:textAlignment w:val="auto"/>
        <w:outlineLvl w:val="9"/>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lang w:val="en-US" w:eastAsia="zh-CN"/>
        </w:rPr>
        <w:t>1.4</w:t>
      </w:r>
      <w:r>
        <w:rPr>
          <w:rFonts w:hint="eastAsia" w:ascii="仿宋" w:hAnsi="仿宋" w:eastAsia="仿宋" w:cs="仿宋"/>
          <w:color w:val="auto"/>
          <w:kern w:val="2"/>
          <w:sz w:val="28"/>
          <w:szCs w:val="28"/>
          <w:highlight w:val="none"/>
        </w:rPr>
        <w:t>是否邀请专家</w:t>
      </w:r>
      <w:r>
        <w:rPr>
          <w:rFonts w:hint="eastAsia" w:ascii="仿宋" w:hAnsi="仿宋" w:eastAsia="仿宋" w:cs="仿宋"/>
          <w:color w:val="auto"/>
          <w:kern w:val="2"/>
          <w:sz w:val="28"/>
          <w:szCs w:val="28"/>
          <w:highlight w:val="none"/>
          <w:lang w:eastAsia="zh-CN"/>
        </w:rPr>
        <w:t>：</w:t>
      </w:r>
      <w:r>
        <w:rPr>
          <w:rFonts w:hint="eastAsia" w:ascii="仿宋" w:hAnsi="仿宋" w:eastAsia="仿宋" w:cs="仿宋"/>
          <w:color w:val="auto"/>
          <w:kern w:val="2"/>
          <w:sz w:val="28"/>
          <w:szCs w:val="28"/>
          <w:highlight w:val="none"/>
          <w:lang w:val="en-US" w:eastAsia="zh-CN"/>
        </w:rPr>
        <w:t xml:space="preserve"> </w:t>
      </w:r>
      <w:r>
        <w:rPr>
          <w:rFonts w:hint="eastAsia" w:ascii="仿宋" w:hAnsi="仿宋" w:eastAsia="仿宋" w:cs="仿宋"/>
          <w:color w:val="auto"/>
          <w:kern w:val="2"/>
          <w:sz w:val="28"/>
          <w:szCs w:val="28"/>
          <w:highlight w:val="none"/>
        </w:rPr>
        <w:t>否</w:t>
      </w:r>
    </w:p>
    <w:p w14:paraId="58F005AB">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right="0" w:rightChars="0" w:firstLine="560" w:firstLineChars="200"/>
        <w:jc w:val="left"/>
        <w:textAlignment w:val="auto"/>
        <w:outlineLvl w:val="9"/>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lang w:val="en-US" w:eastAsia="zh-CN"/>
        </w:rPr>
        <w:t>1.5</w:t>
      </w:r>
      <w:r>
        <w:rPr>
          <w:rFonts w:hint="eastAsia" w:ascii="仿宋" w:hAnsi="仿宋" w:eastAsia="仿宋" w:cs="仿宋"/>
          <w:color w:val="auto"/>
          <w:kern w:val="2"/>
          <w:sz w:val="28"/>
          <w:szCs w:val="28"/>
          <w:highlight w:val="none"/>
        </w:rPr>
        <w:t>是否邀请服务对象：</w:t>
      </w:r>
      <w:r>
        <w:rPr>
          <w:rFonts w:hint="eastAsia" w:ascii="仿宋" w:hAnsi="仿宋" w:eastAsia="仿宋" w:cs="仿宋"/>
          <w:color w:val="auto"/>
          <w:kern w:val="2"/>
          <w:sz w:val="28"/>
          <w:szCs w:val="28"/>
          <w:highlight w:val="none"/>
        </w:rPr>
        <w:tab/>
      </w:r>
      <w:r>
        <w:rPr>
          <w:rFonts w:hint="eastAsia" w:ascii="仿宋" w:hAnsi="仿宋" w:eastAsia="仿宋" w:cs="仿宋"/>
          <w:color w:val="auto"/>
          <w:kern w:val="2"/>
          <w:sz w:val="28"/>
          <w:szCs w:val="28"/>
          <w:highlight w:val="none"/>
        </w:rPr>
        <w:t>否</w:t>
      </w:r>
    </w:p>
    <w:p w14:paraId="4F623AB1">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right="0" w:rightChars="0" w:firstLine="560" w:firstLineChars="200"/>
        <w:jc w:val="left"/>
        <w:textAlignment w:val="auto"/>
        <w:outlineLvl w:val="9"/>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lang w:val="en-US" w:eastAsia="zh-CN"/>
        </w:rPr>
        <w:t>1.6</w:t>
      </w:r>
      <w:r>
        <w:rPr>
          <w:rFonts w:hint="eastAsia" w:ascii="仿宋" w:hAnsi="仿宋" w:eastAsia="仿宋" w:cs="仿宋"/>
          <w:color w:val="auto"/>
          <w:kern w:val="2"/>
          <w:sz w:val="28"/>
          <w:szCs w:val="28"/>
          <w:highlight w:val="none"/>
        </w:rPr>
        <w:t>其他</w:t>
      </w:r>
    </w:p>
    <w:p w14:paraId="2265C278">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jc w:val="left"/>
        <w:textAlignment w:val="auto"/>
        <w:rPr>
          <w:rFonts w:hint="eastAsia" w:ascii="仿宋" w:hAnsi="仿宋" w:eastAsia="仿宋" w:cs="仿宋"/>
          <w:b w:val="0"/>
          <w:bCs w:val="0"/>
          <w:color w:val="auto"/>
          <w:kern w:val="2"/>
          <w:sz w:val="28"/>
          <w:szCs w:val="28"/>
          <w:highlight w:val="none"/>
          <w:u w:val="single"/>
          <w:lang w:val="en-US" w:eastAsia="zh-CN"/>
        </w:rPr>
      </w:pPr>
      <w:r>
        <w:rPr>
          <w:rFonts w:hint="eastAsia" w:ascii="仿宋" w:hAnsi="仿宋" w:eastAsia="仿宋" w:cs="仿宋"/>
          <w:color w:val="auto"/>
          <w:kern w:val="2"/>
          <w:sz w:val="28"/>
          <w:szCs w:val="28"/>
          <w:highlight w:val="none"/>
          <w:lang w:val="en-US" w:eastAsia="zh-CN"/>
        </w:rPr>
        <w:t>2.</w:t>
      </w:r>
      <w:r>
        <w:rPr>
          <w:rFonts w:hint="eastAsia" w:ascii="仿宋" w:hAnsi="仿宋" w:eastAsia="仿宋" w:cs="仿宋"/>
          <w:color w:val="auto"/>
          <w:kern w:val="2"/>
          <w:sz w:val="28"/>
          <w:szCs w:val="28"/>
          <w:highlight w:val="none"/>
        </w:rPr>
        <w:t>履约验收时间：</w:t>
      </w:r>
      <w:r>
        <w:rPr>
          <w:rFonts w:hint="eastAsia" w:ascii="仿宋" w:hAnsi="仿宋" w:eastAsia="仿宋" w:cs="仿宋"/>
          <w:color w:val="auto"/>
          <w:kern w:val="2"/>
          <w:sz w:val="28"/>
          <w:szCs w:val="28"/>
          <w:highlight w:val="none"/>
          <w:u w:val="single"/>
          <w:lang w:val="en-US" w:eastAsia="zh-CN"/>
        </w:rPr>
        <w:t>签订合同后30个日历天</w:t>
      </w:r>
      <w:r>
        <w:rPr>
          <w:rFonts w:hint="eastAsia" w:ascii="仿宋" w:hAnsi="仿宋" w:eastAsia="仿宋" w:cs="仿宋"/>
          <w:b w:val="0"/>
          <w:bCs w:val="0"/>
          <w:color w:val="auto"/>
          <w:kern w:val="2"/>
          <w:sz w:val="28"/>
          <w:szCs w:val="28"/>
          <w:highlight w:val="none"/>
          <w:u w:val="single"/>
          <w:lang w:val="en-US" w:eastAsia="zh-CN"/>
        </w:rPr>
        <w:t>内到货，安装完毕，调试正常运行后，供应商提出验收申请，甲方收到</w:t>
      </w:r>
      <w:r>
        <w:rPr>
          <w:rFonts w:hint="eastAsia" w:ascii="仿宋" w:hAnsi="仿宋" w:eastAsia="仿宋" w:cs="仿宋"/>
          <w:color w:val="auto"/>
          <w:kern w:val="2"/>
          <w:sz w:val="28"/>
          <w:szCs w:val="28"/>
          <w:highlight w:val="none"/>
          <w:u w:val="single"/>
          <w:lang w:val="en-US" w:eastAsia="zh-CN"/>
        </w:rPr>
        <w:t xml:space="preserve">申请后5个工作日内完成验收。                       </w:t>
      </w:r>
      <w:r>
        <w:rPr>
          <w:rFonts w:hint="eastAsia" w:ascii="仿宋" w:hAnsi="仿宋" w:eastAsia="仿宋" w:cs="仿宋"/>
          <w:b w:val="0"/>
          <w:bCs w:val="0"/>
          <w:color w:val="auto"/>
          <w:kern w:val="2"/>
          <w:sz w:val="28"/>
          <w:szCs w:val="28"/>
          <w:highlight w:val="none"/>
          <w:u w:val="single"/>
          <w:lang w:val="en-US" w:eastAsia="zh-CN"/>
        </w:rPr>
        <w:t xml:space="preserve">                    </w:t>
      </w:r>
    </w:p>
    <w:p w14:paraId="21546B37">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jc w:val="left"/>
        <w:textAlignment w:val="auto"/>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lang w:val="en-US" w:eastAsia="zh-CN"/>
        </w:rPr>
        <w:t>3.</w:t>
      </w:r>
      <w:r>
        <w:rPr>
          <w:rFonts w:hint="eastAsia" w:ascii="仿宋" w:hAnsi="仿宋" w:eastAsia="仿宋" w:cs="仿宋"/>
          <w:color w:val="auto"/>
          <w:kern w:val="2"/>
          <w:sz w:val="28"/>
          <w:szCs w:val="28"/>
          <w:highlight w:val="none"/>
        </w:rPr>
        <w:t>履约验收方式：一般程序</w:t>
      </w:r>
    </w:p>
    <w:p w14:paraId="7EBC5AAA">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jc w:val="left"/>
        <w:textAlignment w:val="auto"/>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lang w:val="en-US" w:eastAsia="zh-CN"/>
        </w:rPr>
        <w:t>4.</w:t>
      </w:r>
      <w:r>
        <w:rPr>
          <w:rFonts w:hint="eastAsia" w:ascii="仿宋" w:hAnsi="仿宋" w:eastAsia="仿宋" w:cs="仿宋"/>
          <w:color w:val="auto"/>
          <w:kern w:val="2"/>
          <w:sz w:val="28"/>
          <w:szCs w:val="28"/>
          <w:highlight w:val="none"/>
        </w:rPr>
        <w:t>履约验收程序：一次性验收</w:t>
      </w:r>
    </w:p>
    <w:p w14:paraId="014AEBF3">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jc w:val="left"/>
        <w:textAlignment w:val="auto"/>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lang w:val="en-US" w:eastAsia="zh-CN"/>
        </w:rPr>
        <w:t>5.</w:t>
      </w:r>
      <w:r>
        <w:rPr>
          <w:rFonts w:hint="eastAsia" w:ascii="仿宋" w:hAnsi="仿宋" w:eastAsia="仿宋" w:cs="仿宋"/>
          <w:color w:val="auto"/>
          <w:kern w:val="2"/>
          <w:sz w:val="28"/>
          <w:szCs w:val="28"/>
          <w:highlight w:val="none"/>
        </w:rPr>
        <w:t>履约验收内容</w:t>
      </w:r>
    </w:p>
    <w:p w14:paraId="0BC42659">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jc w:val="left"/>
        <w:textAlignment w:val="auto"/>
        <w:rPr>
          <w:rFonts w:hint="eastAsia" w:ascii="仿宋" w:hAnsi="仿宋" w:eastAsia="仿宋" w:cs="仿宋"/>
          <w:iCs/>
          <w:color w:val="auto"/>
          <w:kern w:val="2"/>
          <w:sz w:val="28"/>
          <w:szCs w:val="28"/>
          <w:highlight w:val="none"/>
        </w:rPr>
      </w:pPr>
      <w:r>
        <w:rPr>
          <w:rFonts w:hint="eastAsia" w:ascii="仿宋" w:hAnsi="仿宋" w:eastAsia="仿宋" w:cs="仿宋"/>
          <w:iCs/>
          <w:color w:val="auto"/>
          <w:kern w:val="2"/>
          <w:sz w:val="28"/>
          <w:szCs w:val="28"/>
          <w:highlight w:val="none"/>
          <w:lang w:val="en-US" w:eastAsia="zh-CN"/>
        </w:rPr>
        <w:t>5.1</w:t>
      </w:r>
      <w:r>
        <w:rPr>
          <w:rFonts w:hint="eastAsia" w:ascii="仿宋" w:hAnsi="仿宋" w:eastAsia="仿宋" w:cs="仿宋"/>
          <w:iCs/>
          <w:color w:val="auto"/>
          <w:kern w:val="2"/>
          <w:sz w:val="28"/>
          <w:szCs w:val="28"/>
          <w:highlight w:val="none"/>
        </w:rPr>
        <w:t>技术履约内容</w:t>
      </w:r>
    </w:p>
    <w:p w14:paraId="46868D23">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jc w:val="left"/>
        <w:textAlignment w:val="auto"/>
        <w:rPr>
          <w:rFonts w:hint="eastAsia" w:ascii="仿宋" w:hAnsi="仿宋" w:eastAsia="仿宋" w:cs="仿宋"/>
          <w:b w:val="0"/>
          <w:bCs w:val="0"/>
          <w:color w:val="auto"/>
          <w:kern w:val="2"/>
          <w:sz w:val="28"/>
          <w:szCs w:val="28"/>
          <w:highlight w:val="none"/>
          <w:u w:val="single"/>
          <w:lang w:val="en-US" w:eastAsia="zh-CN"/>
        </w:rPr>
      </w:pPr>
      <w:r>
        <w:rPr>
          <w:rFonts w:hint="eastAsia" w:ascii="仿宋" w:hAnsi="仿宋" w:eastAsia="仿宋" w:cs="仿宋"/>
          <w:color w:val="auto"/>
          <w:kern w:val="2"/>
          <w:sz w:val="28"/>
          <w:szCs w:val="28"/>
          <w:highlight w:val="none"/>
          <w:u w:val="single"/>
          <w:lang w:val="en-US" w:eastAsia="zh-CN"/>
        </w:rPr>
        <w:t>提供产品的性能参数满足招投标文件内容，所有产品</w:t>
      </w:r>
      <w:r>
        <w:rPr>
          <w:rFonts w:hint="eastAsia" w:ascii="仿宋" w:hAnsi="仿宋" w:eastAsia="仿宋" w:cs="仿宋"/>
          <w:b w:val="0"/>
          <w:bCs w:val="0"/>
          <w:color w:val="auto"/>
          <w:kern w:val="2"/>
          <w:sz w:val="28"/>
          <w:szCs w:val="28"/>
          <w:highlight w:val="none"/>
          <w:u w:val="single"/>
          <w:lang w:val="en-US" w:eastAsia="zh-CN"/>
        </w:rPr>
        <w:t xml:space="preserve">须有合格证书。                                                      </w:t>
      </w:r>
    </w:p>
    <w:p w14:paraId="0EE2724C">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jc w:val="left"/>
        <w:textAlignment w:val="auto"/>
        <w:rPr>
          <w:rFonts w:hint="eastAsia" w:ascii="仿宋" w:hAnsi="仿宋" w:eastAsia="仿宋" w:cs="仿宋"/>
          <w:iCs/>
          <w:color w:val="auto"/>
          <w:kern w:val="2"/>
          <w:sz w:val="28"/>
          <w:szCs w:val="28"/>
          <w:highlight w:val="none"/>
        </w:rPr>
      </w:pPr>
      <w:r>
        <w:rPr>
          <w:rFonts w:hint="eastAsia" w:ascii="仿宋" w:hAnsi="仿宋" w:eastAsia="仿宋" w:cs="仿宋"/>
          <w:iCs/>
          <w:color w:val="auto"/>
          <w:kern w:val="2"/>
          <w:sz w:val="28"/>
          <w:szCs w:val="28"/>
          <w:highlight w:val="none"/>
          <w:lang w:val="en-US" w:eastAsia="zh-CN"/>
        </w:rPr>
        <w:t>5.2</w:t>
      </w:r>
      <w:r>
        <w:rPr>
          <w:rFonts w:hint="eastAsia" w:ascii="仿宋" w:hAnsi="仿宋" w:eastAsia="仿宋" w:cs="仿宋"/>
          <w:iCs/>
          <w:color w:val="auto"/>
          <w:kern w:val="2"/>
          <w:sz w:val="28"/>
          <w:szCs w:val="28"/>
          <w:highlight w:val="none"/>
        </w:rPr>
        <w:t>商务履约内容</w:t>
      </w:r>
    </w:p>
    <w:p w14:paraId="1707B9E3">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jc w:val="left"/>
        <w:textAlignment w:val="auto"/>
        <w:rPr>
          <w:rFonts w:hint="eastAsia" w:ascii="仿宋" w:hAnsi="仿宋" w:eastAsia="仿宋" w:cs="仿宋"/>
          <w:color w:val="auto"/>
          <w:kern w:val="2"/>
          <w:sz w:val="28"/>
          <w:szCs w:val="28"/>
          <w:highlight w:val="none"/>
          <w:u w:val="single"/>
          <w:lang w:val="en-US" w:eastAsia="zh-CN"/>
        </w:rPr>
      </w:pPr>
      <w:r>
        <w:rPr>
          <w:rFonts w:hint="eastAsia" w:ascii="仿宋" w:hAnsi="仿宋" w:eastAsia="仿宋" w:cs="仿宋"/>
          <w:color w:val="auto"/>
          <w:kern w:val="2"/>
          <w:sz w:val="28"/>
          <w:szCs w:val="28"/>
          <w:highlight w:val="none"/>
          <w:u w:val="single"/>
          <w:lang w:val="en-US" w:eastAsia="zh-CN"/>
        </w:rPr>
        <w:t xml:space="preserve">按合同签订时间，30个日历天内完成供货安装调试。         </w:t>
      </w:r>
    </w:p>
    <w:p w14:paraId="5385E8EC">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jc w:val="left"/>
        <w:textAlignment w:val="auto"/>
        <w:rPr>
          <w:rFonts w:hint="eastAsia" w:ascii="仿宋" w:hAnsi="仿宋" w:eastAsia="仿宋" w:cs="仿宋"/>
          <w:color w:val="auto"/>
          <w:kern w:val="2"/>
          <w:sz w:val="28"/>
          <w:szCs w:val="28"/>
          <w:highlight w:val="none"/>
        </w:rPr>
      </w:pPr>
      <w:r>
        <w:rPr>
          <w:rFonts w:hint="eastAsia" w:ascii="仿宋" w:hAnsi="仿宋" w:eastAsia="仿宋" w:cs="仿宋"/>
          <w:b w:val="0"/>
          <w:bCs w:val="0"/>
          <w:color w:val="auto"/>
          <w:kern w:val="2"/>
          <w:sz w:val="28"/>
          <w:szCs w:val="28"/>
          <w:highlight w:val="none"/>
          <w:lang w:val="en-US" w:eastAsia="zh-CN"/>
        </w:rPr>
        <w:t>6</w:t>
      </w:r>
      <w:r>
        <w:rPr>
          <w:rFonts w:hint="eastAsia" w:ascii="仿宋" w:hAnsi="仿宋" w:eastAsia="仿宋" w:cs="仿宋"/>
          <w:color w:val="auto"/>
          <w:kern w:val="2"/>
          <w:sz w:val="28"/>
          <w:szCs w:val="28"/>
          <w:highlight w:val="none"/>
          <w:lang w:val="en-US" w:eastAsia="zh-CN"/>
        </w:rPr>
        <w:t>.</w:t>
      </w:r>
      <w:r>
        <w:rPr>
          <w:rFonts w:hint="eastAsia" w:ascii="仿宋" w:hAnsi="仿宋" w:eastAsia="仿宋" w:cs="仿宋"/>
          <w:color w:val="auto"/>
          <w:kern w:val="2"/>
          <w:sz w:val="28"/>
          <w:szCs w:val="28"/>
          <w:highlight w:val="none"/>
        </w:rPr>
        <w:t>履约验收标准</w:t>
      </w:r>
    </w:p>
    <w:p w14:paraId="539DFC6D">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jc w:val="left"/>
        <w:textAlignment w:val="auto"/>
        <w:rPr>
          <w:rFonts w:hint="eastAsia" w:ascii="仿宋" w:hAnsi="仿宋" w:eastAsia="仿宋" w:cs="仿宋"/>
          <w:color w:val="auto"/>
          <w:kern w:val="2"/>
          <w:sz w:val="28"/>
          <w:szCs w:val="28"/>
          <w:highlight w:val="none"/>
          <w:u w:val="single"/>
        </w:rPr>
      </w:pPr>
      <w:r>
        <w:rPr>
          <w:rFonts w:hint="eastAsia" w:ascii="仿宋" w:hAnsi="仿宋" w:eastAsia="仿宋" w:cs="仿宋"/>
          <w:color w:val="auto"/>
          <w:kern w:val="2"/>
          <w:sz w:val="28"/>
          <w:szCs w:val="28"/>
          <w:highlight w:val="none"/>
          <w:u w:val="single"/>
          <w:lang w:val="en-US" w:eastAsia="zh-CN"/>
        </w:rPr>
        <w:t>实质性响应采购文件及成交供应商响应文件、符合合同中约定的设备型号、数量以及必要的设施设备，验收过程中现场对部分设施设备采取运行验收，并核对设施设备的品牌型号是否与投标文件一致，技术参数是否达到采购文件及成交供应商响应文件要求</w:t>
      </w:r>
    </w:p>
    <w:p w14:paraId="33308FC5">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jc w:val="left"/>
        <w:textAlignment w:val="auto"/>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lang w:val="en-US" w:eastAsia="zh-CN"/>
        </w:rPr>
        <w:t>7.</w:t>
      </w:r>
      <w:r>
        <w:rPr>
          <w:rFonts w:hint="eastAsia" w:ascii="仿宋" w:hAnsi="仿宋" w:eastAsia="仿宋" w:cs="仿宋"/>
          <w:color w:val="auto"/>
          <w:kern w:val="2"/>
          <w:sz w:val="28"/>
          <w:szCs w:val="28"/>
          <w:highlight w:val="none"/>
        </w:rPr>
        <w:t>履约验收其他事项</w:t>
      </w:r>
    </w:p>
    <w:p w14:paraId="397F6533">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jc w:val="left"/>
        <w:textAlignment w:val="auto"/>
        <w:rPr>
          <w:rFonts w:hint="eastAsia" w:ascii="仿宋" w:hAnsi="仿宋" w:eastAsia="仿宋" w:cs="仿宋"/>
          <w:color w:val="auto"/>
          <w:kern w:val="2"/>
          <w:sz w:val="28"/>
          <w:szCs w:val="28"/>
          <w:highlight w:val="none"/>
          <w:u w:val="single"/>
        </w:rPr>
      </w:pPr>
      <w:r>
        <w:rPr>
          <w:rFonts w:hint="eastAsia" w:ascii="仿宋" w:hAnsi="仿宋" w:eastAsia="仿宋" w:cs="仿宋"/>
          <w:color w:val="auto"/>
          <w:kern w:val="2"/>
          <w:sz w:val="28"/>
          <w:szCs w:val="28"/>
          <w:highlight w:val="none"/>
          <w:u w:val="single"/>
          <w:lang w:eastAsia="zh-CN"/>
        </w:rPr>
        <w:t>无</w:t>
      </w:r>
      <w:r>
        <w:rPr>
          <w:rFonts w:hint="eastAsia" w:ascii="仿宋" w:hAnsi="仿宋" w:eastAsia="仿宋" w:cs="仿宋"/>
          <w:color w:val="auto"/>
          <w:kern w:val="2"/>
          <w:sz w:val="28"/>
          <w:szCs w:val="28"/>
          <w:highlight w:val="none"/>
          <w:u w:val="single"/>
        </w:rPr>
        <w:t xml:space="preserve">                                                             </w:t>
      </w:r>
    </w:p>
    <w:p w14:paraId="5D6B600B">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rPr>
      </w:pP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lang w:val="en-US" w:eastAsia="zh-CN"/>
        </w:rPr>
        <w:t>九</w:t>
      </w: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rPr>
        <w:t>采购标的的其他技术、服务等要求</w:t>
      </w:r>
    </w:p>
    <w:p w14:paraId="75DBED07">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rPr>
        <w:t>1.节能要求。国产设备国家关于节能有强制采购要求和优先采购要求</w:t>
      </w:r>
      <w:r>
        <w:rPr>
          <w:rFonts w:hint="eastAsia" w:ascii="仿宋" w:hAnsi="仿宋" w:eastAsia="仿宋" w:cs="仿宋"/>
          <w:color w:val="auto"/>
          <w:kern w:val="2"/>
          <w:sz w:val="28"/>
          <w:szCs w:val="28"/>
          <w:highlight w:val="none"/>
          <w:lang w:eastAsia="zh-CN"/>
        </w:rPr>
        <w:t>，</w:t>
      </w:r>
      <w:r>
        <w:rPr>
          <w:rFonts w:hint="eastAsia" w:ascii="仿宋" w:hAnsi="仿宋" w:eastAsia="仿宋" w:cs="仿宋"/>
          <w:color w:val="auto"/>
          <w:kern w:val="2"/>
          <w:sz w:val="28"/>
          <w:szCs w:val="28"/>
          <w:highlight w:val="none"/>
        </w:rPr>
        <w:t>需查询</w:t>
      </w:r>
      <w:r>
        <w:rPr>
          <w:rFonts w:hint="eastAsia" w:ascii="仿宋" w:hAnsi="仿宋" w:eastAsia="仿宋" w:cs="仿宋"/>
          <w:color w:val="auto"/>
          <w:kern w:val="2"/>
          <w:sz w:val="28"/>
          <w:szCs w:val="28"/>
          <w:highlight w:val="none"/>
          <w:u w:val="none"/>
        </w:rPr>
        <w:t>财政部通知</w:t>
      </w:r>
      <w:r>
        <w:rPr>
          <w:rFonts w:hint="eastAsia" w:ascii="仿宋" w:hAnsi="仿宋" w:eastAsia="仿宋" w:cs="仿宋"/>
          <w:color w:val="auto"/>
          <w:kern w:val="2"/>
          <w:sz w:val="28"/>
          <w:szCs w:val="28"/>
          <w:highlight w:val="none"/>
          <w:lang w:eastAsia="zh-CN"/>
        </w:rPr>
        <w:t>，</w:t>
      </w:r>
      <w:r>
        <w:rPr>
          <w:rFonts w:hint="eastAsia" w:ascii="仿宋" w:hAnsi="仿宋" w:eastAsia="仿宋" w:cs="仿宋"/>
          <w:color w:val="auto"/>
          <w:kern w:val="2"/>
          <w:sz w:val="28"/>
          <w:szCs w:val="28"/>
          <w:highlight w:val="none"/>
        </w:rPr>
        <w:t>明确</w:t>
      </w:r>
      <w:r>
        <w:rPr>
          <w:rFonts w:hint="eastAsia" w:ascii="仿宋" w:hAnsi="仿宋" w:eastAsia="仿宋" w:cs="仿宋"/>
          <w:color w:val="auto"/>
          <w:kern w:val="2"/>
          <w:sz w:val="28"/>
          <w:szCs w:val="28"/>
          <w:highlight w:val="none"/>
          <w:lang w:eastAsia="zh-CN"/>
        </w:rPr>
        <w:t>哪些</w:t>
      </w:r>
      <w:r>
        <w:rPr>
          <w:rFonts w:hint="eastAsia" w:ascii="仿宋" w:hAnsi="仿宋" w:eastAsia="仿宋" w:cs="仿宋"/>
          <w:color w:val="auto"/>
          <w:kern w:val="2"/>
          <w:sz w:val="28"/>
          <w:szCs w:val="28"/>
          <w:highlight w:val="none"/>
        </w:rPr>
        <w:t>设备是强制采购，</w:t>
      </w:r>
      <w:r>
        <w:rPr>
          <w:rFonts w:hint="eastAsia" w:ascii="仿宋" w:hAnsi="仿宋" w:eastAsia="仿宋" w:cs="仿宋"/>
          <w:color w:val="auto"/>
          <w:kern w:val="2"/>
          <w:sz w:val="28"/>
          <w:szCs w:val="28"/>
          <w:highlight w:val="none"/>
          <w:lang w:eastAsia="zh-CN"/>
        </w:rPr>
        <w:t>哪些</w:t>
      </w:r>
      <w:r>
        <w:rPr>
          <w:rFonts w:hint="eastAsia" w:ascii="仿宋" w:hAnsi="仿宋" w:eastAsia="仿宋" w:cs="仿宋"/>
          <w:color w:val="auto"/>
          <w:kern w:val="2"/>
          <w:sz w:val="28"/>
          <w:szCs w:val="28"/>
          <w:highlight w:val="none"/>
        </w:rPr>
        <w:t>设备是优先采购。</w:t>
      </w:r>
    </w:p>
    <w:p w14:paraId="3C7A68CB">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kern w:val="2"/>
          <w:sz w:val="28"/>
          <w:szCs w:val="28"/>
          <w:highlight w:val="none"/>
          <w:u w:val="single"/>
          <w:lang w:val="en-US" w:eastAsia="zh-CN"/>
        </w:rPr>
      </w:pPr>
      <w:r>
        <w:rPr>
          <w:rFonts w:hint="eastAsia" w:ascii="仿宋" w:hAnsi="仿宋" w:eastAsia="仿宋" w:cs="仿宋"/>
          <w:color w:val="auto"/>
          <w:kern w:val="2"/>
          <w:sz w:val="28"/>
          <w:szCs w:val="28"/>
          <w:highlight w:val="none"/>
          <w:u w:val="single"/>
          <w:lang w:eastAsia="zh-CN"/>
        </w:rPr>
        <w:t>无</w:t>
      </w:r>
      <w:r>
        <w:rPr>
          <w:rFonts w:hint="eastAsia" w:ascii="仿宋" w:hAnsi="仿宋" w:eastAsia="仿宋" w:cs="仿宋"/>
          <w:color w:val="auto"/>
          <w:kern w:val="2"/>
          <w:sz w:val="28"/>
          <w:szCs w:val="28"/>
          <w:highlight w:val="none"/>
          <w:u w:val="single"/>
        </w:rPr>
        <w:t xml:space="preserve">                                                  </w:t>
      </w:r>
      <w:r>
        <w:rPr>
          <w:rFonts w:hint="eastAsia" w:ascii="仿宋" w:hAnsi="仿宋" w:eastAsia="仿宋" w:cs="仿宋"/>
          <w:color w:val="auto"/>
          <w:kern w:val="2"/>
          <w:sz w:val="28"/>
          <w:szCs w:val="28"/>
          <w:highlight w:val="none"/>
          <w:u w:val="single"/>
          <w:lang w:val="en-US" w:eastAsia="zh-CN"/>
        </w:rPr>
        <w:t xml:space="preserve">              </w:t>
      </w:r>
    </w:p>
    <w:p w14:paraId="7839B08E">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rPr>
        <w:t xml:space="preserve">2.环保要求。国产设备国家关于环保有优先采购要求，需查询 </w:t>
      </w:r>
      <w:r>
        <w:rPr>
          <w:rFonts w:hint="eastAsia" w:ascii="仿宋" w:hAnsi="仿宋" w:eastAsia="仿宋" w:cs="仿宋"/>
          <w:color w:val="auto"/>
          <w:kern w:val="2"/>
          <w:sz w:val="28"/>
          <w:szCs w:val="28"/>
          <w:highlight w:val="none"/>
          <w:u w:val="none"/>
        </w:rPr>
        <w:t>财政部通知</w:t>
      </w:r>
      <w:r>
        <w:rPr>
          <w:rFonts w:hint="eastAsia" w:ascii="仿宋" w:hAnsi="仿宋" w:eastAsia="仿宋" w:cs="仿宋"/>
          <w:color w:val="auto"/>
          <w:kern w:val="2"/>
          <w:sz w:val="28"/>
          <w:szCs w:val="28"/>
          <w:highlight w:val="none"/>
          <w:lang w:eastAsia="zh-CN"/>
        </w:rPr>
        <w:t>，</w:t>
      </w:r>
      <w:r>
        <w:rPr>
          <w:rFonts w:hint="eastAsia" w:ascii="仿宋" w:hAnsi="仿宋" w:eastAsia="仿宋" w:cs="仿宋"/>
          <w:color w:val="auto"/>
          <w:kern w:val="2"/>
          <w:sz w:val="28"/>
          <w:szCs w:val="28"/>
          <w:highlight w:val="none"/>
        </w:rPr>
        <w:t>明确哪些设备需要优先采购。</w:t>
      </w:r>
    </w:p>
    <w:p w14:paraId="2DF9DF8B">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kern w:val="2"/>
          <w:sz w:val="28"/>
          <w:szCs w:val="28"/>
          <w:highlight w:val="none"/>
          <w:u w:val="single"/>
          <w:lang w:val="en-US" w:eastAsia="zh-CN"/>
        </w:rPr>
      </w:pPr>
      <w:r>
        <w:rPr>
          <w:rFonts w:hint="eastAsia" w:ascii="仿宋" w:hAnsi="仿宋" w:eastAsia="仿宋" w:cs="仿宋"/>
          <w:color w:val="auto"/>
          <w:kern w:val="2"/>
          <w:sz w:val="28"/>
          <w:szCs w:val="28"/>
          <w:highlight w:val="none"/>
          <w:u w:val="single"/>
          <w:lang w:eastAsia="zh-CN"/>
        </w:rPr>
        <w:t>无</w:t>
      </w:r>
      <w:r>
        <w:rPr>
          <w:rFonts w:hint="eastAsia" w:ascii="仿宋" w:hAnsi="仿宋" w:eastAsia="仿宋" w:cs="仿宋"/>
          <w:color w:val="auto"/>
          <w:kern w:val="2"/>
          <w:sz w:val="28"/>
          <w:szCs w:val="28"/>
          <w:highlight w:val="none"/>
          <w:u w:val="single"/>
        </w:rPr>
        <w:t xml:space="preserve">                                              </w:t>
      </w:r>
      <w:r>
        <w:rPr>
          <w:rFonts w:hint="eastAsia" w:ascii="仿宋" w:hAnsi="仿宋" w:eastAsia="仿宋" w:cs="仿宋"/>
          <w:color w:val="auto"/>
          <w:kern w:val="2"/>
          <w:sz w:val="28"/>
          <w:szCs w:val="28"/>
          <w:highlight w:val="none"/>
          <w:u w:val="single"/>
          <w:lang w:val="en-US" w:eastAsia="zh-CN"/>
        </w:rPr>
        <w:t xml:space="preserve">                </w:t>
      </w:r>
    </w:p>
    <w:p w14:paraId="031B48B4">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rPr>
        <w:t>3.其他技术、服务等要求。</w:t>
      </w:r>
    </w:p>
    <w:p w14:paraId="7A1AEB1B">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jc w:val="left"/>
        <w:textAlignment w:val="auto"/>
        <w:rPr>
          <w:rFonts w:hint="eastAsia" w:ascii="仿宋" w:hAnsi="仿宋" w:eastAsia="仿宋" w:cs="仿宋"/>
          <w:color w:val="auto"/>
          <w:kern w:val="2"/>
          <w:sz w:val="28"/>
          <w:szCs w:val="28"/>
          <w:highlight w:val="none"/>
          <w:u w:val="single"/>
        </w:rPr>
      </w:pPr>
      <w:r>
        <w:rPr>
          <w:rFonts w:hint="eastAsia" w:ascii="仿宋" w:hAnsi="仿宋" w:eastAsia="仿宋" w:cs="仿宋"/>
          <w:color w:val="auto"/>
          <w:kern w:val="2"/>
          <w:sz w:val="28"/>
          <w:szCs w:val="28"/>
          <w:highlight w:val="none"/>
          <w:u w:val="single"/>
        </w:rPr>
        <w:t>按照采购人提供的参数</w:t>
      </w:r>
      <w:r>
        <w:rPr>
          <w:rFonts w:hint="eastAsia" w:ascii="仿宋" w:hAnsi="仿宋" w:eastAsia="仿宋" w:cs="仿宋"/>
          <w:color w:val="auto"/>
          <w:kern w:val="2"/>
          <w:sz w:val="28"/>
          <w:szCs w:val="28"/>
          <w:highlight w:val="none"/>
          <w:u w:val="single"/>
          <w:lang w:eastAsia="zh-CN"/>
        </w:rPr>
        <w:t>和需求</w:t>
      </w:r>
      <w:r>
        <w:rPr>
          <w:rFonts w:hint="eastAsia" w:ascii="仿宋" w:hAnsi="仿宋" w:eastAsia="仿宋" w:cs="仿宋"/>
          <w:color w:val="auto"/>
          <w:kern w:val="2"/>
          <w:sz w:val="28"/>
          <w:szCs w:val="28"/>
          <w:highlight w:val="none"/>
          <w:u w:val="single"/>
        </w:rPr>
        <w:t>供货，货物</w:t>
      </w:r>
      <w:r>
        <w:rPr>
          <w:rFonts w:hint="eastAsia" w:ascii="仿宋" w:hAnsi="仿宋" w:eastAsia="仿宋" w:cs="仿宋"/>
          <w:color w:val="auto"/>
          <w:kern w:val="2"/>
          <w:sz w:val="28"/>
          <w:szCs w:val="28"/>
          <w:highlight w:val="none"/>
          <w:u w:val="single"/>
          <w:lang w:eastAsia="zh-CN"/>
        </w:rPr>
        <w:t>配送、</w:t>
      </w:r>
      <w:r>
        <w:rPr>
          <w:rFonts w:hint="eastAsia" w:ascii="仿宋" w:hAnsi="仿宋" w:eastAsia="仿宋" w:cs="仿宋"/>
          <w:color w:val="auto"/>
          <w:kern w:val="2"/>
          <w:sz w:val="28"/>
          <w:szCs w:val="28"/>
          <w:highlight w:val="none"/>
          <w:u w:val="single"/>
        </w:rPr>
        <w:t>安装至采购人指定地点</w:t>
      </w:r>
      <w:r>
        <w:rPr>
          <w:rFonts w:hint="eastAsia" w:ascii="仿宋" w:hAnsi="仿宋" w:eastAsia="仿宋" w:cs="仿宋"/>
          <w:color w:val="auto"/>
          <w:kern w:val="2"/>
          <w:sz w:val="28"/>
          <w:szCs w:val="28"/>
          <w:highlight w:val="none"/>
          <w:u w:val="single"/>
          <w:lang w:eastAsia="zh-CN"/>
        </w:rPr>
        <w:t>。供应商须</w:t>
      </w:r>
      <w:r>
        <w:rPr>
          <w:rFonts w:hint="eastAsia" w:ascii="仿宋" w:hAnsi="仿宋" w:eastAsia="仿宋" w:cs="仿宋"/>
          <w:color w:val="auto"/>
          <w:kern w:val="2"/>
          <w:sz w:val="28"/>
          <w:szCs w:val="28"/>
          <w:highlight w:val="none"/>
          <w:u w:val="single"/>
        </w:rPr>
        <w:t>提供</w:t>
      </w:r>
      <w:r>
        <w:rPr>
          <w:rFonts w:hint="eastAsia" w:ascii="仿宋" w:hAnsi="仿宋" w:eastAsia="仿宋" w:cs="仿宋"/>
          <w:color w:val="auto"/>
          <w:kern w:val="2"/>
          <w:sz w:val="28"/>
          <w:szCs w:val="28"/>
          <w:highlight w:val="none"/>
          <w:u w:val="single"/>
          <w:lang w:eastAsia="zh-CN"/>
        </w:rPr>
        <w:t>二</w:t>
      </w:r>
      <w:r>
        <w:rPr>
          <w:rFonts w:hint="eastAsia" w:ascii="仿宋" w:hAnsi="仿宋" w:eastAsia="仿宋" w:cs="仿宋"/>
          <w:color w:val="auto"/>
          <w:kern w:val="2"/>
          <w:sz w:val="28"/>
          <w:szCs w:val="28"/>
          <w:highlight w:val="none"/>
          <w:u w:val="single"/>
        </w:rPr>
        <w:t>年免费售后服务，</w:t>
      </w:r>
      <w:r>
        <w:rPr>
          <w:rFonts w:hint="eastAsia" w:ascii="仿宋" w:hAnsi="仿宋" w:eastAsia="仿宋" w:cs="仿宋"/>
          <w:color w:val="auto"/>
          <w:kern w:val="2"/>
          <w:sz w:val="28"/>
          <w:szCs w:val="28"/>
          <w:highlight w:val="none"/>
          <w:u w:val="single"/>
          <w:lang w:eastAsia="zh-CN"/>
        </w:rPr>
        <w:t>及</w:t>
      </w:r>
      <w:r>
        <w:rPr>
          <w:rFonts w:hint="eastAsia" w:ascii="仿宋" w:hAnsi="仿宋" w:eastAsia="仿宋" w:cs="仿宋"/>
          <w:color w:val="auto"/>
          <w:kern w:val="2"/>
          <w:sz w:val="28"/>
          <w:szCs w:val="28"/>
          <w:highlight w:val="none"/>
          <w:u w:val="single"/>
        </w:rPr>
        <w:t>售后服务承诺书，因本项目实施</w:t>
      </w:r>
      <w:r>
        <w:rPr>
          <w:rFonts w:hint="eastAsia" w:ascii="仿宋" w:hAnsi="仿宋" w:eastAsia="仿宋" w:cs="仿宋"/>
          <w:color w:val="auto"/>
          <w:kern w:val="2"/>
          <w:sz w:val="28"/>
          <w:szCs w:val="28"/>
          <w:highlight w:val="none"/>
          <w:u w:val="single"/>
          <w:lang w:eastAsia="zh-CN"/>
        </w:rPr>
        <w:t>涉及种类多，</w:t>
      </w:r>
      <w:r>
        <w:rPr>
          <w:rFonts w:hint="eastAsia" w:ascii="仿宋" w:hAnsi="仿宋" w:eastAsia="仿宋" w:cs="仿宋"/>
          <w:color w:val="auto"/>
          <w:kern w:val="2"/>
          <w:sz w:val="28"/>
          <w:szCs w:val="28"/>
          <w:highlight w:val="none"/>
          <w:u w:val="single"/>
        </w:rPr>
        <w:t>设备部分的报价包含产品购置费、运管费、人工费、调试费、培训费、</w:t>
      </w:r>
      <w:r>
        <w:rPr>
          <w:rFonts w:hint="eastAsia" w:ascii="仿宋" w:hAnsi="仿宋" w:eastAsia="仿宋" w:cs="仿宋"/>
          <w:color w:val="auto"/>
          <w:kern w:val="2"/>
          <w:sz w:val="28"/>
          <w:szCs w:val="28"/>
          <w:highlight w:val="none"/>
          <w:u w:val="single"/>
          <w:lang w:eastAsia="zh-CN"/>
        </w:rPr>
        <w:t>二</w:t>
      </w:r>
      <w:r>
        <w:rPr>
          <w:rFonts w:hint="eastAsia" w:ascii="仿宋" w:hAnsi="仿宋" w:eastAsia="仿宋" w:cs="仿宋"/>
          <w:color w:val="auto"/>
          <w:kern w:val="2"/>
          <w:sz w:val="28"/>
          <w:szCs w:val="28"/>
          <w:highlight w:val="none"/>
          <w:u w:val="single"/>
        </w:rPr>
        <w:t>年质保费、税金等所有费用，配套安装部分亦为综合单价</w:t>
      </w:r>
      <w:r>
        <w:rPr>
          <w:rFonts w:hint="eastAsia" w:ascii="仿宋" w:hAnsi="仿宋" w:eastAsia="仿宋" w:cs="仿宋"/>
          <w:color w:val="auto"/>
          <w:kern w:val="2"/>
          <w:sz w:val="28"/>
          <w:szCs w:val="28"/>
          <w:highlight w:val="none"/>
          <w:u w:val="single"/>
          <w:lang w:eastAsia="zh-CN"/>
        </w:rPr>
        <w:t>，</w:t>
      </w:r>
      <w:r>
        <w:rPr>
          <w:rFonts w:hint="eastAsia" w:ascii="仿宋" w:hAnsi="仿宋" w:eastAsia="仿宋" w:cs="仿宋"/>
          <w:color w:val="auto"/>
          <w:kern w:val="2"/>
          <w:sz w:val="28"/>
          <w:szCs w:val="28"/>
          <w:highlight w:val="none"/>
          <w:u w:val="single"/>
        </w:rPr>
        <w:t>包括人工费、材料设备费、运至合同指定地点的运输及采管费、安装费、机械费、辅材费、合理利润、工程质保费等完成项目所需的全部费用。</w:t>
      </w:r>
      <w:r>
        <w:rPr>
          <w:rFonts w:hint="eastAsia" w:ascii="仿宋" w:hAnsi="仿宋" w:eastAsia="仿宋" w:cs="仿宋"/>
          <w:color w:val="auto"/>
          <w:kern w:val="2"/>
          <w:sz w:val="28"/>
          <w:szCs w:val="28"/>
          <w:highlight w:val="none"/>
          <w:u w:val="single"/>
          <w:lang w:eastAsia="zh-CN"/>
        </w:rPr>
        <w:t>须</w:t>
      </w:r>
      <w:r>
        <w:rPr>
          <w:rFonts w:hint="eastAsia" w:ascii="仿宋" w:hAnsi="仿宋" w:eastAsia="仿宋" w:cs="仿宋"/>
          <w:color w:val="auto"/>
          <w:kern w:val="2"/>
          <w:sz w:val="28"/>
          <w:szCs w:val="28"/>
          <w:highlight w:val="none"/>
          <w:u w:val="single"/>
          <w:lang w:val="en-US" w:eastAsia="zh-CN"/>
        </w:rPr>
        <w:t xml:space="preserve">配备一定数量的配件，以便应急维护。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kern w:val="2"/>
          <w:sz w:val="28"/>
          <w:szCs w:val="28"/>
          <w:highlight w:val="none"/>
          <w:u w:val="none"/>
        </w:rPr>
        <w:t xml:space="preserve">                             </w:t>
      </w:r>
      <w:r>
        <w:rPr>
          <w:rFonts w:hint="eastAsia" w:ascii="仿宋" w:hAnsi="仿宋" w:eastAsia="仿宋" w:cs="仿宋"/>
          <w:color w:val="auto"/>
          <w:kern w:val="2"/>
          <w:sz w:val="28"/>
          <w:szCs w:val="28"/>
          <w:highlight w:val="none"/>
          <w:u w:val="single"/>
        </w:rPr>
        <w:t xml:space="preserve">     </w:t>
      </w:r>
    </w:p>
    <w:p w14:paraId="7AC95C2F">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kern w:val="2"/>
          <w:sz w:val="28"/>
          <w:szCs w:val="28"/>
          <w:highlight w:val="none"/>
        </w:rPr>
      </w:pP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lang w:val="en-US" w:eastAsia="zh-CN"/>
        </w:rPr>
        <w:t>十</w:t>
      </w: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rPr>
        <w:t>其它需求</w:t>
      </w:r>
    </w:p>
    <w:p w14:paraId="1D8ADA08">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kern w:val="2"/>
          <w:sz w:val="28"/>
          <w:szCs w:val="28"/>
          <w:highlight w:val="none"/>
          <w:u w:val="single"/>
        </w:rPr>
      </w:pPr>
      <w:r>
        <w:rPr>
          <w:rFonts w:hint="eastAsia" w:ascii="仿宋" w:hAnsi="仿宋" w:eastAsia="仿宋" w:cs="仿宋"/>
          <w:color w:val="auto"/>
          <w:kern w:val="2"/>
          <w:sz w:val="28"/>
          <w:szCs w:val="28"/>
          <w:highlight w:val="none"/>
        </w:rPr>
        <w:t>1.是否需要进行现场勘查：</w:t>
      </w:r>
      <w:r>
        <w:rPr>
          <w:rFonts w:hint="eastAsia" w:ascii="仿宋" w:hAnsi="仿宋" w:eastAsia="仿宋" w:cs="仿宋"/>
          <w:color w:val="auto"/>
          <w:kern w:val="2"/>
          <w:sz w:val="28"/>
          <w:szCs w:val="28"/>
          <w:highlight w:val="none"/>
          <w:u w:val="single"/>
        </w:rPr>
        <w:t xml:space="preserve">       </w:t>
      </w:r>
      <w:r>
        <w:rPr>
          <w:rFonts w:hint="eastAsia" w:ascii="仿宋" w:hAnsi="仿宋" w:eastAsia="仿宋" w:cs="仿宋"/>
          <w:color w:val="auto"/>
          <w:kern w:val="2"/>
          <w:sz w:val="28"/>
          <w:szCs w:val="28"/>
          <w:highlight w:val="none"/>
          <w:u w:val="single"/>
          <w:lang w:val="en-US" w:eastAsia="zh-CN"/>
        </w:rPr>
        <w:t>/</w:t>
      </w:r>
      <w:r>
        <w:rPr>
          <w:rFonts w:hint="eastAsia" w:ascii="仿宋" w:hAnsi="仿宋" w:eastAsia="仿宋" w:cs="仿宋"/>
          <w:color w:val="auto"/>
          <w:kern w:val="2"/>
          <w:sz w:val="28"/>
          <w:szCs w:val="28"/>
          <w:highlight w:val="none"/>
          <w:u w:val="single"/>
        </w:rPr>
        <w:t xml:space="preserve"> </w:t>
      </w:r>
      <w:r>
        <w:rPr>
          <w:rFonts w:hint="eastAsia" w:ascii="仿宋" w:hAnsi="仿宋" w:eastAsia="仿宋" w:cs="仿宋"/>
          <w:color w:val="auto"/>
          <w:kern w:val="2"/>
          <w:sz w:val="28"/>
          <w:szCs w:val="28"/>
          <w:highlight w:val="none"/>
          <w:u w:val="single"/>
          <w:lang w:val="en-US" w:eastAsia="zh-CN"/>
        </w:rPr>
        <w:t xml:space="preserve">       </w:t>
      </w:r>
      <w:r>
        <w:rPr>
          <w:rFonts w:hint="eastAsia" w:ascii="仿宋" w:hAnsi="仿宋" w:eastAsia="仿宋" w:cs="仿宋"/>
          <w:color w:val="auto"/>
          <w:kern w:val="2"/>
          <w:sz w:val="28"/>
          <w:szCs w:val="28"/>
          <w:highlight w:val="none"/>
          <w:u w:val="single"/>
        </w:rPr>
        <w:t xml:space="preserve"> </w:t>
      </w:r>
      <w:r>
        <w:rPr>
          <w:rFonts w:hint="eastAsia" w:ascii="仿宋" w:hAnsi="仿宋" w:eastAsia="仿宋" w:cs="仿宋"/>
          <w:color w:val="auto"/>
          <w:kern w:val="2"/>
          <w:sz w:val="28"/>
          <w:szCs w:val="28"/>
          <w:highlight w:val="none"/>
          <w:u w:val="single"/>
          <w:lang w:val="en-US" w:eastAsia="zh-CN"/>
        </w:rPr>
        <w:t xml:space="preserve"> </w:t>
      </w:r>
      <w:r>
        <w:rPr>
          <w:rFonts w:hint="eastAsia" w:ascii="仿宋" w:hAnsi="仿宋" w:eastAsia="仿宋" w:cs="仿宋"/>
          <w:color w:val="auto"/>
          <w:kern w:val="2"/>
          <w:sz w:val="28"/>
          <w:szCs w:val="28"/>
          <w:highlight w:val="none"/>
          <w:u w:val="single"/>
        </w:rPr>
        <w:t xml:space="preserve">  </w:t>
      </w:r>
      <w:r>
        <w:rPr>
          <w:rFonts w:hint="eastAsia" w:ascii="仿宋" w:hAnsi="仿宋" w:eastAsia="仿宋" w:cs="仿宋"/>
          <w:color w:val="auto"/>
          <w:kern w:val="2"/>
          <w:sz w:val="28"/>
          <w:szCs w:val="28"/>
          <w:highlight w:val="none"/>
          <w:u w:val="single"/>
          <w:lang w:val="en-US" w:eastAsia="zh-CN"/>
        </w:rPr>
        <w:t xml:space="preserve">      </w:t>
      </w:r>
      <w:r>
        <w:rPr>
          <w:rFonts w:hint="eastAsia" w:ascii="仿宋" w:hAnsi="仿宋" w:eastAsia="仿宋" w:cs="仿宋"/>
          <w:color w:val="auto"/>
          <w:kern w:val="2"/>
          <w:sz w:val="28"/>
          <w:szCs w:val="28"/>
          <w:highlight w:val="none"/>
          <w:u w:val="single"/>
        </w:rPr>
        <w:t xml:space="preserve">     </w:t>
      </w:r>
    </w:p>
    <w:p w14:paraId="4A1786D2">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840" w:firstLineChars="300"/>
        <w:textAlignment w:val="auto"/>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rPr>
        <w:t>勘查时间：</w:t>
      </w:r>
      <w:r>
        <w:rPr>
          <w:rFonts w:hint="eastAsia" w:ascii="仿宋" w:hAnsi="仿宋" w:eastAsia="仿宋" w:cs="仿宋"/>
          <w:color w:val="auto"/>
          <w:kern w:val="2"/>
          <w:sz w:val="28"/>
          <w:szCs w:val="28"/>
          <w:highlight w:val="none"/>
          <w:u w:val="single"/>
        </w:rPr>
        <w:t xml:space="preserve">             </w:t>
      </w:r>
      <w:r>
        <w:rPr>
          <w:rFonts w:hint="eastAsia" w:ascii="仿宋" w:hAnsi="仿宋" w:eastAsia="仿宋" w:cs="仿宋"/>
          <w:color w:val="auto"/>
          <w:kern w:val="2"/>
          <w:sz w:val="28"/>
          <w:szCs w:val="28"/>
          <w:highlight w:val="none"/>
          <w:u w:val="single"/>
          <w:lang w:val="en-US" w:eastAsia="zh-CN"/>
        </w:rPr>
        <w:t>/</w:t>
      </w:r>
      <w:r>
        <w:rPr>
          <w:rFonts w:hint="eastAsia" w:ascii="仿宋" w:hAnsi="仿宋" w:eastAsia="仿宋" w:cs="仿宋"/>
          <w:color w:val="auto"/>
          <w:kern w:val="2"/>
          <w:sz w:val="28"/>
          <w:szCs w:val="28"/>
          <w:highlight w:val="none"/>
          <w:u w:val="single"/>
        </w:rPr>
        <w:t xml:space="preserve">       </w:t>
      </w:r>
      <w:r>
        <w:rPr>
          <w:rFonts w:hint="eastAsia" w:ascii="仿宋" w:hAnsi="仿宋" w:eastAsia="仿宋" w:cs="仿宋"/>
          <w:color w:val="auto"/>
          <w:kern w:val="2"/>
          <w:sz w:val="28"/>
          <w:szCs w:val="28"/>
          <w:highlight w:val="none"/>
          <w:u w:val="single"/>
          <w:lang w:val="en-US" w:eastAsia="zh-CN"/>
        </w:rPr>
        <w:t xml:space="preserve">      </w:t>
      </w:r>
      <w:r>
        <w:rPr>
          <w:rFonts w:hint="eastAsia" w:ascii="仿宋" w:hAnsi="仿宋" w:eastAsia="仿宋" w:cs="仿宋"/>
          <w:color w:val="auto"/>
          <w:kern w:val="2"/>
          <w:sz w:val="28"/>
          <w:szCs w:val="28"/>
          <w:highlight w:val="none"/>
          <w:u w:val="single"/>
        </w:rPr>
        <w:t xml:space="preserve"> </w:t>
      </w:r>
      <w:r>
        <w:rPr>
          <w:rFonts w:hint="eastAsia" w:ascii="仿宋" w:hAnsi="仿宋" w:eastAsia="仿宋" w:cs="仿宋"/>
          <w:color w:val="auto"/>
          <w:kern w:val="2"/>
          <w:sz w:val="28"/>
          <w:szCs w:val="28"/>
          <w:highlight w:val="none"/>
          <w:u w:val="single"/>
          <w:lang w:val="en-US" w:eastAsia="zh-CN"/>
        </w:rPr>
        <w:t xml:space="preserve">   </w:t>
      </w:r>
      <w:r>
        <w:rPr>
          <w:rFonts w:hint="eastAsia" w:ascii="仿宋" w:hAnsi="仿宋" w:eastAsia="仿宋" w:cs="仿宋"/>
          <w:color w:val="auto"/>
          <w:kern w:val="2"/>
          <w:sz w:val="28"/>
          <w:szCs w:val="28"/>
          <w:highlight w:val="none"/>
          <w:u w:val="single"/>
        </w:rPr>
        <w:t xml:space="preserve">   </w:t>
      </w:r>
      <w:r>
        <w:rPr>
          <w:rFonts w:hint="eastAsia" w:ascii="仿宋" w:hAnsi="仿宋" w:eastAsia="仿宋" w:cs="仿宋"/>
          <w:color w:val="auto"/>
          <w:kern w:val="2"/>
          <w:sz w:val="28"/>
          <w:szCs w:val="28"/>
          <w:highlight w:val="none"/>
          <w:u w:val="single"/>
          <w:lang w:val="en-US" w:eastAsia="zh-CN"/>
        </w:rPr>
        <w:t xml:space="preserve">  </w:t>
      </w:r>
      <w:r>
        <w:rPr>
          <w:rFonts w:hint="eastAsia" w:ascii="仿宋" w:hAnsi="仿宋" w:eastAsia="仿宋" w:cs="仿宋"/>
          <w:color w:val="auto"/>
          <w:kern w:val="2"/>
          <w:sz w:val="28"/>
          <w:szCs w:val="28"/>
          <w:highlight w:val="none"/>
          <w:u w:val="single"/>
        </w:rPr>
        <w:t xml:space="preserve">     </w:t>
      </w:r>
    </w:p>
    <w:p w14:paraId="5DC1FB17">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840" w:firstLineChars="300"/>
        <w:textAlignment w:val="auto"/>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rPr>
        <w:t>勘查地点：</w:t>
      </w:r>
      <w:r>
        <w:rPr>
          <w:rFonts w:hint="eastAsia" w:ascii="仿宋" w:hAnsi="仿宋" w:eastAsia="仿宋" w:cs="仿宋"/>
          <w:color w:val="auto"/>
          <w:kern w:val="2"/>
          <w:sz w:val="28"/>
          <w:szCs w:val="28"/>
          <w:highlight w:val="none"/>
          <w:u w:val="single"/>
        </w:rPr>
        <w:t xml:space="preserve">             </w:t>
      </w:r>
      <w:r>
        <w:rPr>
          <w:rFonts w:hint="eastAsia" w:ascii="仿宋" w:hAnsi="仿宋" w:eastAsia="仿宋" w:cs="仿宋"/>
          <w:color w:val="auto"/>
          <w:kern w:val="2"/>
          <w:sz w:val="28"/>
          <w:szCs w:val="28"/>
          <w:highlight w:val="none"/>
          <w:u w:val="single"/>
          <w:lang w:val="en-US" w:eastAsia="zh-CN"/>
        </w:rPr>
        <w:t>/</w:t>
      </w:r>
      <w:r>
        <w:rPr>
          <w:rFonts w:hint="eastAsia" w:ascii="仿宋" w:hAnsi="仿宋" w:eastAsia="仿宋" w:cs="仿宋"/>
          <w:color w:val="auto"/>
          <w:kern w:val="2"/>
          <w:sz w:val="28"/>
          <w:szCs w:val="28"/>
          <w:highlight w:val="none"/>
          <w:u w:val="single"/>
        </w:rPr>
        <w:t xml:space="preserve">        </w:t>
      </w:r>
      <w:r>
        <w:rPr>
          <w:rFonts w:hint="eastAsia" w:ascii="仿宋" w:hAnsi="仿宋" w:eastAsia="仿宋" w:cs="仿宋"/>
          <w:color w:val="auto"/>
          <w:kern w:val="2"/>
          <w:sz w:val="28"/>
          <w:szCs w:val="28"/>
          <w:highlight w:val="none"/>
          <w:u w:val="single"/>
          <w:lang w:val="en-US" w:eastAsia="zh-CN"/>
        </w:rPr>
        <w:t xml:space="preserve">          </w:t>
      </w:r>
      <w:r>
        <w:rPr>
          <w:rFonts w:hint="eastAsia" w:ascii="仿宋" w:hAnsi="仿宋" w:eastAsia="仿宋" w:cs="仿宋"/>
          <w:color w:val="auto"/>
          <w:kern w:val="2"/>
          <w:sz w:val="28"/>
          <w:szCs w:val="28"/>
          <w:highlight w:val="none"/>
          <w:u w:val="single"/>
        </w:rPr>
        <w:t xml:space="preserve">          </w:t>
      </w:r>
    </w:p>
    <w:p w14:paraId="77CDD85B">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840" w:firstLineChars="300"/>
        <w:textAlignment w:val="auto"/>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rPr>
        <w:t>联系人：</w:t>
      </w:r>
      <w:r>
        <w:rPr>
          <w:rFonts w:hint="eastAsia" w:ascii="仿宋" w:hAnsi="仿宋" w:eastAsia="仿宋" w:cs="仿宋"/>
          <w:color w:val="auto"/>
          <w:kern w:val="2"/>
          <w:sz w:val="28"/>
          <w:szCs w:val="28"/>
          <w:highlight w:val="none"/>
          <w:u w:val="single"/>
        </w:rPr>
        <w:t xml:space="preserve">    </w:t>
      </w:r>
      <w:r>
        <w:rPr>
          <w:rFonts w:hint="eastAsia" w:ascii="仿宋" w:hAnsi="仿宋" w:eastAsia="仿宋" w:cs="仿宋"/>
          <w:color w:val="auto"/>
          <w:kern w:val="2"/>
          <w:sz w:val="28"/>
          <w:szCs w:val="28"/>
          <w:highlight w:val="none"/>
          <w:u w:val="single"/>
          <w:lang w:val="en-US" w:eastAsia="zh-CN"/>
        </w:rPr>
        <w:t>/</w:t>
      </w:r>
      <w:r>
        <w:rPr>
          <w:rFonts w:hint="eastAsia" w:ascii="仿宋" w:hAnsi="仿宋" w:eastAsia="仿宋" w:cs="仿宋"/>
          <w:color w:val="auto"/>
          <w:kern w:val="2"/>
          <w:sz w:val="28"/>
          <w:szCs w:val="28"/>
          <w:highlight w:val="none"/>
          <w:u w:val="single"/>
        </w:rPr>
        <w:t xml:space="preserve">          </w:t>
      </w:r>
      <w:r>
        <w:rPr>
          <w:rFonts w:hint="eastAsia" w:ascii="仿宋" w:hAnsi="仿宋" w:eastAsia="仿宋" w:cs="仿宋"/>
          <w:color w:val="auto"/>
          <w:kern w:val="2"/>
          <w:sz w:val="28"/>
          <w:szCs w:val="28"/>
          <w:highlight w:val="none"/>
        </w:rPr>
        <w:t>联系电话：</w:t>
      </w:r>
      <w:r>
        <w:rPr>
          <w:rFonts w:hint="eastAsia" w:ascii="仿宋" w:hAnsi="仿宋" w:eastAsia="仿宋" w:cs="仿宋"/>
          <w:color w:val="auto"/>
          <w:kern w:val="2"/>
          <w:sz w:val="28"/>
          <w:szCs w:val="28"/>
          <w:highlight w:val="none"/>
          <w:u w:val="single"/>
        </w:rPr>
        <w:t xml:space="preserve">     </w:t>
      </w:r>
      <w:r>
        <w:rPr>
          <w:rFonts w:hint="eastAsia" w:ascii="仿宋" w:hAnsi="仿宋" w:eastAsia="仿宋" w:cs="仿宋"/>
          <w:color w:val="auto"/>
          <w:kern w:val="2"/>
          <w:sz w:val="28"/>
          <w:szCs w:val="28"/>
          <w:highlight w:val="none"/>
          <w:u w:val="single"/>
          <w:lang w:val="en-US" w:eastAsia="zh-CN"/>
        </w:rPr>
        <w:t>/</w:t>
      </w:r>
      <w:r>
        <w:rPr>
          <w:rFonts w:hint="eastAsia" w:ascii="仿宋" w:hAnsi="仿宋" w:eastAsia="仿宋" w:cs="仿宋"/>
          <w:color w:val="auto"/>
          <w:kern w:val="2"/>
          <w:sz w:val="28"/>
          <w:szCs w:val="28"/>
          <w:highlight w:val="none"/>
          <w:u w:val="single"/>
        </w:rPr>
        <w:t xml:space="preserve">           </w:t>
      </w:r>
    </w:p>
    <w:p w14:paraId="44BF62AD">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kern w:val="2"/>
          <w:sz w:val="28"/>
          <w:szCs w:val="28"/>
          <w:highlight w:val="none"/>
          <w:u w:val="single"/>
        </w:rPr>
      </w:pPr>
      <w:r>
        <w:rPr>
          <w:rFonts w:hint="eastAsia" w:ascii="仿宋" w:hAnsi="仿宋" w:eastAsia="仿宋" w:cs="仿宋"/>
          <w:color w:val="auto"/>
          <w:kern w:val="2"/>
          <w:sz w:val="28"/>
          <w:szCs w:val="28"/>
          <w:highlight w:val="none"/>
        </w:rPr>
        <w:t>2.是否需要提供样品供评审：</w:t>
      </w:r>
      <w:r>
        <w:rPr>
          <w:rFonts w:hint="eastAsia" w:ascii="仿宋" w:hAnsi="仿宋" w:eastAsia="仿宋" w:cs="仿宋"/>
          <w:color w:val="auto"/>
          <w:kern w:val="2"/>
          <w:sz w:val="28"/>
          <w:szCs w:val="28"/>
          <w:highlight w:val="none"/>
          <w:u w:val="single"/>
        </w:rPr>
        <w:t xml:space="preserve">    </w:t>
      </w:r>
      <w:r>
        <w:rPr>
          <w:rFonts w:hint="eastAsia" w:ascii="仿宋" w:hAnsi="仿宋" w:eastAsia="仿宋" w:cs="仿宋"/>
          <w:color w:val="auto"/>
          <w:kern w:val="2"/>
          <w:sz w:val="28"/>
          <w:szCs w:val="28"/>
          <w:highlight w:val="none"/>
          <w:u w:val="single"/>
          <w:lang w:val="en-US" w:eastAsia="zh-CN"/>
        </w:rPr>
        <w:t xml:space="preserve">/             </w:t>
      </w:r>
      <w:r>
        <w:rPr>
          <w:rFonts w:hint="eastAsia" w:ascii="仿宋" w:hAnsi="仿宋" w:eastAsia="仿宋" w:cs="仿宋"/>
          <w:color w:val="auto"/>
          <w:kern w:val="2"/>
          <w:sz w:val="28"/>
          <w:szCs w:val="28"/>
          <w:highlight w:val="none"/>
          <w:u w:val="single"/>
        </w:rPr>
        <w:t xml:space="preserve"> </w:t>
      </w:r>
      <w:r>
        <w:rPr>
          <w:rFonts w:hint="eastAsia" w:ascii="仿宋" w:hAnsi="仿宋" w:eastAsia="仿宋" w:cs="仿宋"/>
          <w:color w:val="auto"/>
          <w:kern w:val="2"/>
          <w:sz w:val="28"/>
          <w:szCs w:val="28"/>
          <w:highlight w:val="none"/>
          <w:u w:val="single"/>
          <w:lang w:val="en-US" w:eastAsia="zh-CN"/>
        </w:rPr>
        <w:t xml:space="preserve">   </w:t>
      </w:r>
      <w:r>
        <w:rPr>
          <w:rFonts w:hint="eastAsia" w:ascii="仿宋" w:hAnsi="仿宋" w:eastAsia="仿宋" w:cs="仿宋"/>
          <w:color w:val="auto"/>
          <w:kern w:val="2"/>
          <w:sz w:val="28"/>
          <w:szCs w:val="28"/>
          <w:highlight w:val="none"/>
          <w:u w:val="single"/>
        </w:rPr>
        <w:t xml:space="preserve">      </w:t>
      </w:r>
    </w:p>
    <w:p w14:paraId="52F9F28D">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kern w:val="2"/>
          <w:sz w:val="28"/>
          <w:szCs w:val="28"/>
          <w:highlight w:val="none"/>
          <w:u w:val="single"/>
        </w:rPr>
      </w:pPr>
      <w:r>
        <w:rPr>
          <w:rFonts w:hint="eastAsia" w:ascii="仿宋" w:hAnsi="仿宋" w:eastAsia="仿宋" w:cs="仿宋"/>
          <w:color w:val="auto"/>
          <w:kern w:val="2"/>
          <w:sz w:val="28"/>
          <w:szCs w:val="28"/>
          <w:highlight w:val="none"/>
        </w:rPr>
        <w:t>要求投标人提供样品的，应当在明确规定样品名称、数量及制作的标准和要求、是否需要随样品提交相关检测报告、样品的评审方法以及评审标准。需要随样品提交检测报告的，还应当规定检测机构的要求、检测内容等。</w:t>
      </w:r>
      <w:r>
        <w:rPr>
          <w:rFonts w:hint="eastAsia" w:ascii="仿宋" w:hAnsi="仿宋" w:eastAsia="仿宋" w:cs="仿宋"/>
          <w:color w:val="auto"/>
          <w:kern w:val="2"/>
          <w:sz w:val="28"/>
          <w:szCs w:val="28"/>
          <w:highlight w:val="none"/>
          <w:u w:val="single"/>
          <w:lang w:val="en-US" w:eastAsia="zh-CN"/>
        </w:rPr>
        <w:t xml:space="preserve">     /</w:t>
      </w:r>
      <w:r>
        <w:rPr>
          <w:rFonts w:hint="eastAsia" w:ascii="仿宋" w:hAnsi="仿宋" w:eastAsia="仿宋" w:cs="仿宋"/>
          <w:color w:val="auto"/>
          <w:kern w:val="2"/>
          <w:sz w:val="28"/>
          <w:szCs w:val="28"/>
          <w:highlight w:val="none"/>
          <w:u w:val="single"/>
        </w:rPr>
        <w:t xml:space="preserve">                                                  </w:t>
      </w:r>
    </w:p>
    <w:p w14:paraId="719EF911">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kern w:val="2"/>
          <w:sz w:val="28"/>
          <w:szCs w:val="28"/>
          <w:highlight w:val="none"/>
          <w:u w:val="single"/>
        </w:rPr>
      </w:pPr>
      <w:r>
        <w:rPr>
          <w:rFonts w:hint="eastAsia" w:ascii="仿宋" w:hAnsi="仿宋" w:eastAsia="仿宋" w:cs="仿宋"/>
          <w:color w:val="auto"/>
          <w:kern w:val="2"/>
          <w:sz w:val="28"/>
          <w:szCs w:val="28"/>
          <w:highlight w:val="none"/>
        </w:rPr>
        <w:t>3.评审现场是否需要进行产品演示：</w:t>
      </w:r>
      <w:r>
        <w:rPr>
          <w:rFonts w:hint="eastAsia" w:ascii="仿宋" w:hAnsi="仿宋" w:eastAsia="仿宋" w:cs="仿宋"/>
          <w:color w:val="auto"/>
          <w:kern w:val="2"/>
          <w:sz w:val="28"/>
          <w:szCs w:val="28"/>
          <w:highlight w:val="none"/>
          <w:u w:val="single"/>
        </w:rPr>
        <w:t xml:space="preserve">  </w:t>
      </w:r>
      <w:r>
        <w:rPr>
          <w:rFonts w:hint="eastAsia" w:ascii="仿宋" w:hAnsi="仿宋" w:eastAsia="仿宋" w:cs="仿宋"/>
          <w:color w:val="auto"/>
          <w:kern w:val="2"/>
          <w:sz w:val="28"/>
          <w:szCs w:val="28"/>
          <w:highlight w:val="none"/>
          <w:u w:val="single"/>
          <w:lang w:val="en-US" w:eastAsia="zh-CN"/>
        </w:rPr>
        <w:t xml:space="preserve">  </w:t>
      </w:r>
      <w:r>
        <w:rPr>
          <w:rFonts w:hint="eastAsia" w:ascii="仿宋" w:hAnsi="仿宋" w:eastAsia="仿宋" w:cs="仿宋"/>
          <w:color w:val="auto"/>
          <w:kern w:val="2"/>
          <w:sz w:val="28"/>
          <w:szCs w:val="28"/>
          <w:highlight w:val="none"/>
          <w:u w:val="single"/>
        </w:rPr>
        <w:t xml:space="preserve"> </w:t>
      </w:r>
      <w:r>
        <w:rPr>
          <w:rFonts w:hint="eastAsia" w:ascii="仿宋" w:hAnsi="仿宋" w:eastAsia="仿宋" w:cs="仿宋"/>
          <w:color w:val="auto"/>
          <w:kern w:val="2"/>
          <w:sz w:val="28"/>
          <w:szCs w:val="28"/>
          <w:highlight w:val="none"/>
          <w:u w:val="single"/>
          <w:lang w:val="en-US" w:eastAsia="zh-CN"/>
        </w:rPr>
        <w:t xml:space="preserve"> /</w:t>
      </w:r>
      <w:r>
        <w:rPr>
          <w:rFonts w:hint="eastAsia" w:ascii="仿宋" w:hAnsi="仿宋" w:eastAsia="仿宋" w:cs="仿宋"/>
          <w:color w:val="auto"/>
          <w:kern w:val="2"/>
          <w:sz w:val="28"/>
          <w:szCs w:val="28"/>
          <w:highlight w:val="none"/>
          <w:u w:val="single"/>
        </w:rPr>
        <w:t xml:space="preserve">                </w:t>
      </w:r>
    </w:p>
    <w:p w14:paraId="01FE62DE">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rPr>
        <w:t>演示时长：</w:t>
      </w:r>
      <w:r>
        <w:rPr>
          <w:rFonts w:hint="eastAsia" w:ascii="仿宋" w:hAnsi="仿宋" w:eastAsia="仿宋" w:cs="仿宋"/>
          <w:color w:val="auto"/>
          <w:kern w:val="2"/>
          <w:sz w:val="28"/>
          <w:szCs w:val="28"/>
          <w:highlight w:val="none"/>
          <w:u w:val="single"/>
        </w:rPr>
        <w:t xml:space="preserve">   </w:t>
      </w:r>
      <w:r>
        <w:rPr>
          <w:rFonts w:hint="eastAsia" w:ascii="仿宋" w:hAnsi="仿宋" w:eastAsia="仿宋" w:cs="仿宋"/>
          <w:color w:val="auto"/>
          <w:kern w:val="2"/>
          <w:sz w:val="28"/>
          <w:szCs w:val="28"/>
          <w:highlight w:val="none"/>
          <w:u w:val="single"/>
          <w:lang w:val="en-US" w:eastAsia="zh-CN"/>
        </w:rPr>
        <w:t>/</w:t>
      </w:r>
      <w:r>
        <w:rPr>
          <w:rFonts w:hint="eastAsia" w:ascii="仿宋" w:hAnsi="仿宋" w:eastAsia="仿宋" w:cs="仿宋"/>
          <w:color w:val="auto"/>
          <w:kern w:val="2"/>
          <w:sz w:val="28"/>
          <w:szCs w:val="28"/>
          <w:highlight w:val="none"/>
          <w:u w:val="single"/>
        </w:rPr>
        <w:t xml:space="preserve">    </w:t>
      </w:r>
      <w:r>
        <w:rPr>
          <w:rFonts w:hint="eastAsia" w:ascii="仿宋" w:hAnsi="仿宋" w:eastAsia="仿宋" w:cs="仿宋"/>
          <w:color w:val="auto"/>
          <w:kern w:val="2"/>
          <w:sz w:val="28"/>
          <w:szCs w:val="28"/>
          <w:highlight w:val="none"/>
          <w:u w:val="single"/>
          <w:lang w:val="en-US" w:eastAsia="zh-CN"/>
        </w:rPr>
        <w:t xml:space="preserve">                                </w:t>
      </w:r>
      <w:r>
        <w:rPr>
          <w:rFonts w:hint="eastAsia" w:ascii="仿宋" w:hAnsi="仿宋" w:eastAsia="仿宋" w:cs="仿宋"/>
          <w:color w:val="auto"/>
          <w:kern w:val="2"/>
          <w:sz w:val="28"/>
          <w:szCs w:val="28"/>
          <w:highlight w:val="none"/>
          <w:u w:val="single"/>
        </w:rPr>
        <w:t xml:space="preserve">   </w:t>
      </w:r>
    </w:p>
    <w:p w14:paraId="27EB3C62">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rPr>
        <w:t>演示要求：</w:t>
      </w:r>
      <w:r>
        <w:rPr>
          <w:rFonts w:hint="eastAsia" w:ascii="仿宋" w:hAnsi="仿宋" w:eastAsia="仿宋" w:cs="仿宋"/>
          <w:color w:val="auto"/>
          <w:kern w:val="2"/>
          <w:sz w:val="28"/>
          <w:szCs w:val="28"/>
          <w:highlight w:val="none"/>
          <w:u w:val="single"/>
        </w:rPr>
        <w:t xml:space="preserve">      </w:t>
      </w:r>
      <w:r>
        <w:rPr>
          <w:rFonts w:hint="eastAsia" w:ascii="仿宋" w:hAnsi="仿宋" w:eastAsia="仿宋" w:cs="仿宋"/>
          <w:color w:val="auto"/>
          <w:kern w:val="2"/>
          <w:sz w:val="28"/>
          <w:szCs w:val="28"/>
          <w:highlight w:val="none"/>
          <w:u w:val="single"/>
          <w:lang w:val="en-US" w:eastAsia="zh-CN"/>
        </w:rPr>
        <w:t>/</w:t>
      </w:r>
      <w:r>
        <w:rPr>
          <w:rFonts w:hint="eastAsia" w:ascii="仿宋" w:hAnsi="仿宋" w:eastAsia="仿宋" w:cs="仿宋"/>
          <w:color w:val="auto"/>
          <w:kern w:val="2"/>
          <w:sz w:val="28"/>
          <w:szCs w:val="28"/>
          <w:highlight w:val="none"/>
          <w:u w:val="single"/>
        </w:rPr>
        <w:t xml:space="preserve">                                     </w:t>
      </w:r>
    </w:p>
    <w:p w14:paraId="446F9F6F">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kern w:val="2"/>
          <w:sz w:val="28"/>
          <w:szCs w:val="28"/>
          <w:highlight w:val="none"/>
          <w:u w:val="single"/>
        </w:rPr>
      </w:pPr>
      <w:r>
        <w:rPr>
          <w:rFonts w:hint="eastAsia" w:ascii="仿宋" w:hAnsi="仿宋" w:eastAsia="仿宋" w:cs="仿宋"/>
          <w:color w:val="auto"/>
          <w:kern w:val="2"/>
          <w:sz w:val="28"/>
          <w:szCs w:val="28"/>
          <w:highlight w:val="none"/>
        </w:rPr>
        <w:t>4.评审现场是否需要投标单位进行讲标：</w:t>
      </w:r>
      <w:r>
        <w:rPr>
          <w:rFonts w:hint="eastAsia" w:ascii="仿宋" w:hAnsi="仿宋" w:eastAsia="仿宋" w:cs="仿宋"/>
          <w:color w:val="auto"/>
          <w:kern w:val="2"/>
          <w:sz w:val="28"/>
          <w:szCs w:val="28"/>
          <w:highlight w:val="none"/>
          <w:u w:val="single"/>
        </w:rPr>
        <w:t xml:space="preserve">    </w:t>
      </w:r>
      <w:r>
        <w:rPr>
          <w:rFonts w:hint="eastAsia" w:ascii="仿宋" w:hAnsi="仿宋" w:eastAsia="仿宋" w:cs="仿宋"/>
          <w:color w:val="auto"/>
          <w:kern w:val="2"/>
          <w:sz w:val="28"/>
          <w:szCs w:val="28"/>
          <w:highlight w:val="none"/>
          <w:u w:val="single"/>
          <w:lang w:val="en-US" w:eastAsia="zh-CN"/>
        </w:rPr>
        <w:t>/</w:t>
      </w:r>
      <w:r>
        <w:rPr>
          <w:rFonts w:hint="eastAsia" w:ascii="仿宋" w:hAnsi="仿宋" w:eastAsia="仿宋" w:cs="仿宋"/>
          <w:color w:val="auto"/>
          <w:kern w:val="2"/>
          <w:sz w:val="28"/>
          <w:szCs w:val="28"/>
          <w:highlight w:val="none"/>
          <w:u w:val="single"/>
        </w:rPr>
        <w:t xml:space="preserve">            </w:t>
      </w:r>
    </w:p>
    <w:p w14:paraId="56EB1CD5">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rPr>
        <w:t>讲标时长：</w:t>
      </w:r>
      <w:r>
        <w:rPr>
          <w:rFonts w:hint="eastAsia" w:ascii="仿宋" w:hAnsi="仿宋" w:eastAsia="仿宋" w:cs="仿宋"/>
          <w:color w:val="auto"/>
          <w:kern w:val="2"/>
          <w:sz w:val="28"/>
          <w:szCs w:val="28"/>
          <w:highlight w:val="none"/>
          <w:u w:val="single"/>
        </w:rPr>
        <w:t xml:space="preserve">     </w:t>
      </w:r>
      <w:r>
        <w:rPr>
          <w:rFonts w:hint="eastAsia" w:ascii="仿宋" w:hAnsi="仿宋" w:eastAsia="仿宋" w:cs="仿宋"/>
          <w:color w:val="auto"/>
          <w:kern w:val="2"/>
          <w:sz w:val="28"/>
          <w:szCs w:val="28"/>
          <w:highlight w:val="none"/>
          <w:u w:val="single"/>
          <w:lang w:val="en-US" w:eastAsia="zh-CN"/>
        </w:rPr>
        <w:t xml:space="preserve">/                               </w:t>
      </w:r>
      <w:r>
        <w:rPr>
          <w:rFonts w:hint="eastAsia" w:ascii="仿宋" w:hAnsi="仿宋" w:eastAsia="仿宋" w:cs="仿宋"/>
          <w:color w:val="auto"/>
          <w:kern w:val="2"/>
          <w:sz w:val="28"/>
          <w:szCs w:val="28"/>
          <w:highlight w:val="none"/>
          <w:u w:val="single"/>
        </w:rPr>
        <w:t xml:space="preserve">      </w:t>
      </w:r>
    </w:p>
    <w:p w14:paraId="170BD0CC">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rPr>
        <w:t>讲标要求：</w:t>
      </w:r>
      <w:r>
        <w:rPr>
          <w:rFonts w:hint="eastAsia" w:ascii="仿宋" w:hAnsi="仿宋" w:eastAsia="仿宋" w:cs="仿宋"/>
          <w:color w:val="auto"/>
          <w:kern w:val="2"/>
          <w:sz w:val="28"/>
          <w:szCs w:val="28"/>
          <w:highlight w:val="none"/>
          <w:u w:val="single"/>
        </w:rPr>
        <w:t xml:space="preserve">              </w:t>
      </w:r>
      <w:r>
        <w:rPr>
          <w:rFonts w:hint="eastAsia" w:ascii="仿宋" w:hAnsi="仿宋" w:eastAsia="仿宋" w:cs="仿宋"/>
          <w:color w:val="auto"/>
          <w:kern w:val="2"/>
          <w:sz w:val="28"/>
          <w:szCs w:val="28"/>
          <w:highlight w:val="none"/>
          <w:u w:val="single"/>
          <w:lang w:val="en-US" w:eastAsia="zh-CN"/>
        </w:rPr>
        <w:t>/</w:t>
      </w:r>
      <w:r>
        <w:rPr>
          <w:rFonts w:hint="eastAsia" w:ascii="仿宋" w:hAnsi="仿宋" w:eastAsia="仿宋" w:cs="仿宋"/>
          <w:color w:val="auto"/>
          <w:kern w:val="2"/>
          <w:sz w:val="28"/>
          <w:szCs w:val="28"/>
          <w:highlight w:val="none"/>
          <w:u w:val="single"/>
        </w:rPr>
        <w:t xml:space="preserve">                             </w:t>
      </w:r>
    </w:p>
    <w:p w14:paraId="1BFA7A5E">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kern w:val="2"/>
          <w:sz w:val="28"/>
          <w:szCs w:val="28"/>
          <w:highlight w:val="none"/>
          <w:u w:val="single"/>
        </w:rPr>
      </w:pPr>
      <w:r>
        <w:rPr>
          <w:rFonts w:hint="eastAsia" w:ascii="仿宋" w:hAnsi="仿宋" w:eastAsia="仿宋" w:cs="仿宋"/>
          <w:color w:val="auto"/>
          <w:kern w:val="2"/>
          <w:sz w:val="28"/>
          <w:szCs w:val="28"/>
          <w:highlight w:val="none"/>
        </w:rPr>
        <w:t>5.是否需要进行检测：</w:t>
      </w:r>
      <w:r>
        <w:rPr>
          <w:rFonts w:hint="eastAsia" w:ascii="仿宋" w:hAnsi="仿宋" w:eastAsia="仿宋" w:cs="仿宋"/>
          <w:color w:val="auto"/>
          <w:kern w:val="2"/>
          <w:sz w:val="28"/>
          <w:szCs w:val="28"/>
          <w:highlight w:val="none"/>
          <w:u w:val="single"/>
        </w:rPr>
        <w:t xml:space="preserve">    </w:t>
      </w:r>
      <w:r>
        <w:rPr>
          <w:rFonts w:hint="eastAsia" w:ascii="仿宋" w:hAnsi="仿宋" w:eastAsia="仿宋" w:cs="仿宋"/>
          <w:color w:val="auto"/>
          <w:kern w:val="2"/>
          <w:sz w:val="28"/>
          <w:szCs w:val="28"/>
          <w:highlight w:val="none"/>
          <w:u w:val="single"/>
          <w:lang w:val="en-US" w:eastAsia="zh-CN"/>
        </w:rPr>
        <w:t xml:space="preserve">/                        </w:t>
      </w:r>
      <w:r>
        <w:rPr>
          <w:rFonts w:hint="eastAsia" w:ascii="仿宋" w:hAnsi="仿宋" w:eastAsia="仿宋" w:cs="仿宋"/>
          <w:color w:val="auto"/>
          <w:kern w:val="2"/>
          <w:sz w:val="28"/>
          <w:szCs w:val="28"/>
          <w:highlight w:val="none"/>
          <w:u w:val="single"/>
        </w:rPr>
        <w:t xml:space="preserve">      </w:t>
      </w:r>
    </w:p>
    <w:p w14:paraId="6EE03EF2">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rPr>
        <w:t>具体要求：</w:t>
      </w:r>
      <w:r>
        <w:rPr>
          <w:rFonts w:hint="eastAsia" w:ascii="仿宋" w:hAnsi="仿宋" w:eastAsia="仿宋" w:cs="仿宋"/>
          <w:color w:val="auto"/>
          <w:kern w:val="2"/>
          <w:sz w:val="28"/>
          <w:szCs w:val="28"/>
          <w:highlight w:val="none"/>
          <w:u w:val="single"/>
        </w:rPr>
        <w:t xml:space="preserve">            </w:t>
      </w:r>
      <w:r>
        <w:rPr>
          <w:rFonts w:hint="eastAsia" w:ascii="仿宋" w:hAnsi="仿宋" w:eastAsia="仿宋" w:cs="仿宋"/>
          <w:color w:val="auto"/>
          <w:kern w:val="2"/>
          <w:sz w:val="28"/>
          <w:szCs w:val="28"/>
          <w:highlight w:val="none"/>
          <w:u w:val="single"/>
          <w:lang w:val="en-US" w:eastAsia="zh-CN"/>
        </w:rPr>
        <w:t>/</w:t>
      </w:r>
      <w:r>
        <w:rPr>
          <w:rFonts w:hint="eastAsia" w:ascii="仿宋" w:hAnsi="仿宋" w:eastAsia="仿宋" w:cs="仿宋"/>
          <w:color w:val="auto"/>
          <w:kern w:val="2"/>
          <w:sz w:val="28"/>
          <w:szCs w:val="28"/>
          <w:highlight w:val="none"/>
          <w:u w:val="single"/>
        </w:rPr>
        <w:t xml:space="preserve">                               </w:t>
      </w:r>
    </w:p>
    <w:p w14:paraId="72434092">
      <w:pPr>
        <w:ind w:firstLine="560" w:firstLineChars="200"/>
        <w:rPr>
          <w:rFonts w:hint="eastAsia" w:ascii="仿宋" w:hAnsi="仿宋" w:eastAsia="仿宋" w:cs="仿宋"/>
          <w:sz w:val="28"/>
          <w:szCs w:val="28"/>
          <w:highlight w:val="none"/>
        </w:rPr>
      </w:pPr>
      <w:r>
        <w:rPr>
          <w:rFonts w:hint="eastAsia" w:ascii="仿宋" w:hAnsi="仿宋" w:eastAsia="仿宋" w:cs="仿宋"/>
          <w:color w:val="auto"/>
          <w:kern w:val="2"/>
          <w:sz w:val="28"/>
          <w:szCs w:val="28"/>
          <w:highlight w:val="none"/>
          <w:lang w:val="en-US" w:eastAsia="zh-CN"/>
        </w:rPr>
        <w:t>6.</w:t>
      </w:r>
      <w:r>
        <w:rPr>
          <w:rFonts w:hint="eastAsia" w:ascii="仿宋" w:hAnsi="仿宋" w:eastAsia="仿宋" w:cs="仿宋"/>
          <w:color w:val="auto"/>
          <w:kern w:val="2"/>
          <w:sz w:val="28"/>
          <w:szCs w:val="28"/>
          <w:highlight w:val="none"/>
        </w:rPr>
        <w:t>其他补充事宜：</w:t>
      </w:r>
      <w:r>
        <w:rPr>
          <w:rFonts w:hint="eastAsia" w:ascii="仿宋" w:hAnsi="仿宋" w:eastAsia="仿宋" w:cs="仿宋"/>
          <w:color w:val="auto"/>
          <w:kern w:val="2"/>
          <w:sz w:val="28"/>
          <w:szCs w:val="28"/>
          <w:highlight w:val="none"/>
          <w:u w:val="single"/>
        </w:rPr>
        <w:t xml:space="preserve">        </w:t>
      </w:r>
      <w:r>
        <w:rPr>
          <w:rFonts w:hint="eastAsia" w:ascii="仿宋" w:hAnsi="仿宋" w:eastAsia="仿宋" w:cs="仿宋"/>
          <w:color w:val="auto"/>
          <w:kern w:val="2"/>
          <w:sz w:val="28"/>
          <w:szCs w:val="28"/>
          <w:highlight w:val="none"/>
          <w:u w:val="single"/>
          <w:lang w:val="en-US" w:eastAsia="zh-CN"/>
        </w:rPr>
        <w:t xml:space="preserve"> /</w:t>
      </w:r>
      <w:r>
        <w:rPr>
          <w:rFonts w:hint="eastAsia" w:ascii="仿宋" w:hAnsi="仿宋" w:eastAsia="仿宋" w:cs="仿宋"/>
          <w:color w:val="auto"/>
          <w:kern w:val="2"/>
          <w:sz w:val="28"/>
          <w:szCs w:val="28"/>
          <w:highlight w:val="none"/>
          <w:u w:val="single"/>
        </w:rPr>
        <w:t xml:space="preserve">  </w:t>
      </w:r>
    </w:p>
    <w:p w14:paraId="2936464D">
      <w:pPr>
        <w:bidi w:val="0"/>
        <w:rPr>
          <w:rFonts w:hint="eastAsia" w:ascii="仿宋" w:hAnsi="仿宋" w:eastAsia="仿宋" w:cs="仿宋"/>
          <w:sz w:val="28"/>
          <w:szCs w:val="28"/>
          <w:highlight w:val="none"/>
        </w:rPr>
      </w:pPr>
    </w:p>
    <w:p w14:paraId="42ECD42B">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br w:type="page"/>
      </w:r>
    </w:p>
    <w:p w14:paraId="28E340CE">
      <w:pPr>
        <w:pStyle w:val="2"/>
        <w:spacing w:before="0" w:after="0"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bookmarkStart w:id="210" w:name="_Toc28395"/>
      <w:r>
        <w:rPr>
          <w:rFonts w:hint="eastAsia" w:ascii="仿宋" w:hAnsi="仿宋" w:eastAsia="仿宋" w:cs="仿宋"/>
          <w:color w:val="000000" w:themeColor="text1"/>
          <w:sz w:val="28"/>
          <w:szCs w:val="28"/>
          <w:highlight w:val="none"/>
          <w14:textFill>
            <w14:solidFill>
              <w14:schemeClr w14:val="tx1"/>
            </w14:solidFill>
          </w14:textFill>
        </w:rPr>
        <w:t>第六章 响应文件格式</w:t>
      </w:r>
      <w:bookmarkEnd w:id="208"/>
      <w:bookmarkEnd w:id="209"/>
      <w:bookmarkEnd w:id="210"/>
    </w:p>
    <w:p w14:paraId="3BD0B211">
      <w:pPr>
        <w:rPr>
          <w:rFonts w:hint="eastAsia" w:ascii="仿宋" w:hAnsi="仿宋" w:eastAsia="仿宋" w:cs="仿宋"/>
          <w:color w:val="000000" w:themeColor="text1"/>
          <w:sz w:val="28"/>
          <w:szCs w:val="28"/>
          <w:highlight w:val="none"/>
          <w14:textFill>
            <w14:solidFill>
              <w14:schemeClr w14:val="tx1"/>
            </w14:solidFill>
          </w14:textFill>
        </w:rPr>
      </w:pPr>
    </w:p>
    <w:p w14:paraId="2E2D23DF">
      <w:pPr>
        <w:pStyle w:val="21"/>
        <w:rPr>
          <w:rFonts w:hint="eastAsia" w:ascii="仿宋" w:hAnsi="仿宋" w:eastAsia="仿宋" w:cs="仿宋"/>
          <w:color w:val="000000" w:themeColor="text1"/>
          <w:sz w:val="28"/>
          <w:szCs w:val="28"/>
          <w:highlight w:val="none"/>
          <w14:textFill>
            <w14:solidFill>
              <w14:schemeClr w14:val="tx1"/>
            </w14:solidFill>
          </w14:textFill>
        </w:rPr>
      </w:pPr>
    </w:p>
    <w:p w14:paraId="489617DF">
      <w:pPr>
        <w:spacing w:line="336" w:lineRule="auto"/>
        <w:jc w:val="center"/>
        <w:rPr>
          <w:rFonts w:hint="eastAsia" w:ascii="仿宋" w:hAnsi="仿宋" w:eastAsia="仿宋" w:cs="仿宋"/>
          <w:b/>
          <w:bCs w:val="0"/>
          <w:color w:val="000000" w:themeColor="text1"/>
          <w:sz w:val="48"/>
          <w:szCs w:val="48"/>
          <w:highlight w:val="none"/>
          <w14:textFill>
            <w14:solidFill>
              <w14:schemeClr w14:val="tx1"/>
            </w14:solidFill>
          </w14:textFill>
        </w:rPr>
      </w:pPr>
      <w:r>
        <w:rPr>
          <w:rFonts w:hint="eastAsia" w:ascii="仿宋" w:hAnsi="仿宋" w:eastAsia="仿宋" w:cs="仿宋"/>
          <w:b/>
          <w:bCs w:val="0"/>
          <w:color w:val="000000" w:themeColor="text1"/>
          <w:sz w:val="48"/>
          <w:szCs w:val="48"/>
          <w:highlight w:val="none"/>
          <w:lang w:val="en-US" w:eastAsia="zh-CN"/>
          <w14:textFill>
            <w14:solidFill>
              <w14:schemeClr w14:val="tx1"/>
            </w14:solidFill>
          </w14:textFill>
        </w:rPr>
        <w:t>怒江边境管理支队专职辅警装备采购项目</w:t>
      </w:r>
    </w:p>
    <w:p w14:paraId="3A178A91">
      <w:pPr>
        <w:spacing w:line="336" w:lineRule="auto"/>
        <w:jc w:val="center"/>
        <w:rPr>
          <w:rFonts w:hint="eastAsia" w:ascii="仿宋" w:hAnsi="仿宋" w:eastAsia="仿宋" w:cs="仿宋"/>
          <w:bCs/>
          <w:color w:val="000000" w:themeColor="text1"/>
          <w:sz w:val="48"/>
          <w:szCs w:val="48"/>
          <w:highlight w:val="none"/>
          <w14:textFill>
            <w14:solidFill>
              <w14:schemeClr w14:val="tx1"/>
            </w14:solidFill>
          </w14:textFill>
        </w:rPr>
      </w:pPr>
    </w:p>
    <w:p w14:paraId="1FB71BF2">
      <w:pPr>
        <w:pStyle w:val="21"/>
        <w:rPr>
          <w:rFonts w:hint="eastAsia" w:ascii="仿宋" w:hAnsi="仿宋" w:eastAsia="仿宋" w:cs="仿宋"/>
          <w:color w:val="000000" w:themeColor="text1"/>
          <w:sz w:val="48"/>
          <w:szCs w:val="48"/>
          <w:highlight w:val="none"/>
          <w14:textFill>
            <w14:solidFill>
              <w14:schemeClr w14:val="tx1"/>
            </w14:solidFill>
          </w14:textFill>
        </w:rPr>
      </w:pPr>
    </w:p>
    <w:p w14:paraId="3FF49F9C">
      <w:pPr>
        <w:spacing w:line="336" w:lineRule="auto"/>
        <w:jc w:val="center"/>
        <w:rPr>
          <w:rFonts w:hint="eastAsia" w:ascii="仿宋" w:hAnsi="仿宋" w:eastAsia="仿宋" w:cs="仿宋"/>
          <w:bCs/>
          <w:color w:val="000000" w:themeColor="text1"/>
          <w:sz w:val="48"/>
          <w:szCs w:val="48"/>
          <w:highlight w:val="none"/>
          <w14:textFill>
            <w14:solidFill>
              <w14:schemeClr w14:val="tx1"/>
            </w14:solidFill>
          </w14:textFill>
        </w:rPr>
      </w:pPr>
    </w:p>
    <w:p w14:paraId="59E559B5">
      <w:pPr>
        <w:spacing w:line="336" w:lineRule="auto"/>
        <w:jc w:val="center"/>
        <w:rPr>
          <w:rFonts w:hint="eastAsia" w:ascii="仿宋" w:hAnsi="仿宋" w:eastAsia="仿宋" w:cs="仿宋"/>
          <w:b/>
          <w:color w:val="000000" w:themeColor="text1"/>
          <w:sz w:val="48"/>
          <w:szCs w:val="48"/>
          <w:highlight w:val="none"/>
          <w14:textFill>
            <w14:solidFill>
              <w14:schemeClr w14:val="tx1"/>
            </w14:solidFill>
          </w14:textFill>
        </w:rPr>
      </w:pPr>
      <w:r>
        <w:rPr>
          <w:rFonts w:hint="eastAsia" w:ascii="仿宋" w:hAnsi="仿宋" w:eastAsia="仿宋" w:cs="仿宋"/>
          <w:b/>
          <w:color w:val="000000" w:themeColor="text1"/>
          <w:sz w:val="48"/>
          <w:szCs w:val="48"/>
          <w:highlight w:val="none"/>
          <w14:textFill>
            <w14:solidFill>
              <w14:schemeClr w14:val="tx1"/>
            </w14:solidFill>
          </w14:textFill>
        </w:rPr>
        <w:t>竞争性谈判响应文件</w:t>
      </w:r>
    </w:p>
    <w:p w14:paraId="1F9473F8">
      <w:pPr>
        <w:spacing w:line="336" w:lineRule="auto"/>
        <w:jc w:val="center"/>
        <w:rPr>
          <w:rFonts w:hint="eastAsia" w:ascii="仿宋" w:hAnsi="仿宋" w:eastAsia="仿宋" w:cs="仿宋"/>
          <w:b/>
          <w:color w:val="000000" w:themeColor="text1"/>
          <w:sz w:val="48"/>
          <w:szCs w:val="48"/>
          <w:highlight w:val="none"/>
          <w14:textFill>
            <w14:solidFill>
              <w14:schemeClr w14:val="tx1"/>
            </w14:solidFill>
          </w14:textFill>
        </w:rPr>
      </w:pPr>
    </w:p>
    <w:p w14:paraId="61437366">
      <w:pPr>
        <w:spacing w:line="336" w:lineRule="auto"/>
        <w:jc w:val="center"/>
        <w:rPr>
          <w:rFonts w:hint="eastAsia" w:ascii="仿宋" w:hAnsi="仿宋" w:eastAsia="仿宋" w:cs="仿宋"/>
          <w:b/>
          <w:color w:val="000000" w:themeColor="text1"/>
          <w:sz w:val="48"/>
          <w:szCs w:val="48"/>
          <w:highlight w:val="none"/>
          <w14:textFill>
            <w14:solidFill>
              <w14:schemeClr w14:val="tx1"/>
            </w14:solidFill>
          </w14:textFill>
        </w:rPr>
      </w:pPr>
      <w:r>
        <w:rPr>
          <w:rFonts w:hint="eastAsia" w:ascii="仿宋" w:hAnsi="仿宋" w:eastAsia="仿宋" w:cs="仿宋"/>
          <w:b/>
          <w:color w:val="000000" w:themeColor="text1"/>
          <w:sz w:val="48"/>
          <w:szCs w:val="48"/>
          <w:highlight w:val="none"/>
          <w14:textFill>
            <w14:solidFill>
              <w14:schemeClr w14:val="tx1"/>
            </w14:solidFill>
          </w14:textFill>
        </w:rPr>
        <w:t>项目编号：</w:t>
      </w:r>
    </w:p>
    <w:p w14:paraId="04BB0749">
      <w:pPr>
        <w:spacing w:line="336" w:lineRule="auto"/>
        <w:jc w:val="center"/>
        <w:rPr>
          <w:rFonts w:hint="eastAsia" w:ascii="仿宋" w:hAnsi="仿宋" w:eastAsia="仿宋" w:cs="仿宋"/>
          <w:bCs/>
          <w:color w:val="000000" w:themeColor="text1"/>
          <w:sz w:val="48"/>
          <w:szCs w:val="48"/>
          <w:highlight w:val="none"/>
          <w14:textFill>
            <w14:solidFill>
              <w14:schemeClr w14:val="tx1"/>
            </w14:solidFill>
          </w14:textFill>
        </w:rPr>
      </w:pPr>
    </w:p>
    <w:p w14:paraId="36716F71">
      <w:pPr>
        <w:spacing w:line="336" w:lineRule="auto"/>
        <w:jc w:val="center"/>
        <w:rPr>
          <w:rFonts w:hint="eastAsia" w:ascii="仿宋" w:hAnsi="仿宋" w:eastAsia="仿宋" w:cs="仿宋"/>
          <w:bCs/>
          <w:color w:val="000000" w:themeColor="text1"/>
          <w:sz w:val="48"/>
          <w:szCs w:val="48"/>
          <w:highlight w:val="none"/>
          <w14:textFill>
            <w14:solidFill>
              <w14:schemeClr w14:val="tx1"/>
            </w14:solidFill>
          </w14:textFill>
        </w:rPr>
      </w:pPr>
    </w:p>
    <w:p w14:paraId="46559F28">
      <w:pPr>
        <w:spacing w:line="336" w:lineRule="auto"/>
        <w:jc w:val="center"/>
        <w:rPr>
          <w:rFonts w:hint="eastAsia" w:ascii="仿宋" w:hAnsi="仿宋" w:eastAsia="仿宋" w:cs="仿宋"/>
          <w:bCs/>
          <w:color w:val="000000" w:themeColor="text1"/>
          <w:sz w:val="48"/>
          <w:szCs w:val="48"/>
          <w:highlight w:val="none"/>
          <w14:textFill>
            <w14:solidFill>
              <w14:schemeClr w14:val="tx1"/>
            </w14:solidFill>
          </w14:textFill>
        </w:rPr>
      </w:pPr>
    </w:p>
    <w:p w14:paraId="739500E6">
      <w:pPr>
        <w:spacing w:line="336" w:lineRule="auto"/>
        <w:jc w:val="center"/>
        <w:rPr>
          <w:rFonts w:hint="eastAsia" w:ascii="仿宋" w:hAnsi="仿宋" w:eastAsia="仿宋" w:cs="仿宋"/>
          <w:bCs/>
          <w:color w:val="000000" w:themeColor="text1"/>
          <w:sz w:val="48"/>
          <w:szCs w:val="48"/>
          <w:highlight w:val="none"/>
          <w14:textFill>
            <w14:solidFill>
              <w14:schemeClr w14:val="tx1"/>
            </w14:solidFill>
          </w14:textFill>
        </w:rPr>
      </w:pPr>
    </w:p>
    <w:p w14:paraId="64579EF6">
      <w:pPr>
        <w:pStyle w:val="21"/>
        <w:rPr>
          <w:rFonts w:hint="eastAsia" w:ascii="仿宋" w:hAnsi="仿宋" w:eastAsia="仿宋" w:cs="仿宋"/>
          <w:bCs/>
          <w:color w:val="000000" w:themeColor="text1"/>
          <w:sz w:val="48"/>
          <w:szCs w:val="48"/>
          <w:highlight w:val="none"/>
          <w14:textFill>
            <w14:solidFill>
              <w14:schemeClr w14:val="tx1"/>
            </w14:solidFill>
          </w14:textFill>
        </w:rPr>
      </w:pPr>
    </w:p>
    <w:p w14:paraId="1BA93DBD">
      <w:pPr>
        <w:spacing w:line="336" w:lineRule="auto"/>
        <w:jc w:val="center"/>
        <w:rPr>
          <w:rFonts w:hint="eastAsia" w:ascii="仿宋" w:hAnsi="仿宋" w:eastAsia="仿宋" w:cs="仿宋"/>
          <w:b w:val="0"/>
          <w:bCs/>
          <w:color w:val="000000" w:themeColor="text1"/>
          <w:sz w:val="32"/>
          <w:szCs w:val="32"/>
          <w:highlight w:val="none"/>
          <w14:textFill>
            <w14:solidFill>
              <w14:schemeClr w14:val="tx1"/>
            </w14:solidFill>
          </w14:textFill>
        </w:rPr>
      </w:pPr>
      <w:r>
        <w:rPr>
          <w:rFonts w:hint="eastAsia" w:ascii="仿宋" w:hAnsi="仿宋" w:eastAsia="仿宋" w:cs="仿宋"/>
          <w:b w:val="0"/>
          <w:bCs/>
          <w:color w:val="000000" w:themeColor="text1"/>
          <w:sz w:val="32"/>
          <w:szCs w:val="32"/>
          <w:highlight w:val="none"/>
          <w:lang w:val="en-US" w:eastAsia="zh-CN"/>
          <w14:textFill>
            <w14:solidFill>
              <w14:schemeClr w14:val="tx1"/>
            </w14:solidFill>
          </w14:textFill>
        </w:rPr>
        <w:t>供 应 商</w:t>
      </w:r>
      <w:r>
        <w:rPr>
          <w:rFonts w:hint="eastAsia" w:ascii="仿宋" w:hAnsi="仿宋" w:eastAsia="仿宋" w:cs="仿宋"/>
          <w:b w:val="0"/>
          <w:bCs/>
          <w:color w:val="000000" w:themeColor="text1"/>
          <w:sz w:val="32"/>
          <w:szCs w:val="32"/>
          <w:highlight w:val="none"/>
          <w14:textFill>
            <w14:solidFill>
              <w14:schemeClr w14:val="tx1"/>
            </w14:solidFill>
          </w14:textFill>
        </w:rPr>
        <w:t>：</w:t>
      </w:r>
      <w:r>
        <w:rPr>
          <w:rFonts w:hint="eastAsia" w:ascii="仿宋" w:hAnsi="仿宋" w:eastAsia="仿宋" w:cs="仿宋"/>
          <w:b w:val="0"/>
          <w:bCs/>
          <w:color w:val="000000" w:themeColor="text1"/>
          <w:sz w:val="32"/>
          <w:szCs w:val="32"/>
          <w:highlight w:val="none"/>
          <w:u w:val="single"/>
          <w:lang w:val="en-US" w:eastAsia="zh-CN"/>
          <w14:textFill>
            <w14:solidFill>
              <w14:schemeClr w14:val="tx1"/>
            </w14:solidFill>
          </w14:textFill>
        </w:rPr>
        <w:t xml:space="preserve">           </w:t>
      </w:r>
      <w:r>
        <w:rPr>
          <w:rFonts w:hint="eastAsia" w:ascii="仿宋" w:hAnsi="仿宋" w:eastAsia="仿宋" w:cs="仿宋"/>
          <w:b w:val="0"/>
          <w:bCs/>
          <w:color w:val="000000" w:themeColor="text1"/>
          <w:sz w:val="32"/>
          <w:szCs w:val="32"/>
          <w:highlight w:val="none"/>
          <w14:textFill>
            <w14:solidFill>
              <w14:schemeClr w14:val="tx1"/>
            </w14:solidFill>
          </w14:textFill>
        </w:rPr>
        <w:t>（盖</w:t>
      </w:r>
      <w:r>
        <w:rPr>
          <w:rFonts w:hint="eastAsia" w:ascii="仿宋" w:hAnsi="仿宋" w:eastAsia="仿宋" w:cs="仿宋"/>
          <w:b w:val="0"/>
          <w:bCs/>
          <w:color w:val="000000" w:themeColor="text1"/>
          <w:sz w:val="32"/>
          <w:szCs w:val="32"/>
          <w:highlight w:val="none"/>
          <w:lang w:val="en-US" w:eastAsia="zh-CN"/>
          <w14:textFill>
            <w14:solidFill>
              <w14:schemeClr w14:val="tx1"/>
            </w14:solidFill>
          </w14:textFill>
        </w:rPr>
        <w:t>单位</w:t>
      </w:r>
      <w:r>
        <w:rPr>
          <w:rFonts w:hint="eastAsia" w:ascii="仿宋" w:hAnsi="仿宋" w:eastAsia="仿宋" w:cs="仿宋"/>
          <w:b w:val="0"/>
          <w:bCs/>
          <w:color w:val="000000" w:themeColor="text1"/>
          <w:sz w:val="32"/>
          <w:szCs w:val="32"/>
          <w:highlight w:val="none"/>
          <w14:textFill>
            <w14:solidFill>
              <w14:schemeClr w14:val="tx1"/>
            </w14:solidFill>
          </w14:textFill>
        </w:rPr>
        <w:t>章）</w:t>
      </w:r>
    </w:p>
    <w:p w14:paraId="3C592B07">
      <w:pPr>
        <w:spacing w:line="336" w:lineRule="auto"/>
        <w:jc w:val="center"/>
        <w:rPr>
          <w:rFonts w:hint="eastAsia" w:ascii="仿宋" w:hAnsi="仿宋" w:eastAsia="仿宋" w:cs="仿宋"/>
          <w:b w:val="0"/>
          <w:bCs/>
          <w:color w:val="000000" w:themeColor="text1"/>
          <w:sz w:val="32"/>
          <w:szCs w:val="32"/>
          <w:highlight w:val="none"/>
          <w14:textFill>
            <w14:solidFill>
              <w14:schemeClr w14:val="tx1"/>
            </w14:solidFill>
          </w14:textFill>
        </w:rPr>
      </w:pPr>
      <w:r>
        <w:rPr>
          <w:rFonts w:hint="eastAsia" w:ascii="仿宋" w:hAnsi="仿宋" w:eastAsia="仿宋" w:cs="仿宋"/>
          <w:b w:val="0"/>
          <w:bCs/>
          <w:color w:val="000000" w:themeColor="text1"/>
          <w:sz w:val="32"/>
          <w:szCs w:val="32"/>
          <w:highlight w:val="none"/>
          <w14:textFill>
            <w14:solidFill>
              <w14:schemeClr w14:val="tx1"/>
            </w14:solidFill>
          </w14:textFill>
        </w:rPr>
        <w:t>法定代表人或其委托代理人：</w:t>
      </w:r>
      <w:r>
        <w:rPr>
          <w:rFonts w:hint="eastAsia" w:ascii="仿宋" w:hAnsi="仿宋" w:eastAsia="仿宋" w:cs="仿宋"/>
          <w:b w:val="0"/>
          <w:bCs/>
          <w:color w:val="000000" w:themeColor="text1"/>
          <w:sz w:val="32"/>
          <w:szCs w:val="32"/>
          <w:highlight w:val="none"/>
          <w:u w:val="single"/>
          <w:lang w:val="en-US" w:eastAsia="zh-CN"/>
          <w14:textFill>
            <w14:solidFill>
              <w14:schemeClr w14:val="tx1"/>
            </w14:solidFill>
          </w14:textFill>
        </w:rPr>
        <w:t xml:space="preserve">          </w:t>
      </w:r>
      <w:r>
        <w:rPr>
          <w:rFonts w:hint="eastAsia" w:ascii="仿宋" w:hAnsi="仿宋" w:eastAsia="仿宋" w:cs="仿宋"/>
          <w:b w:val="0"/>
          <w:bCs/>
          <w:color w:val="000000" w:themeColor="text1"/>
          <w:sz w:val="32"/>
          <w:szCs w:val="32"/>
          <w:highlight w:val="none"/>
          <w14:textFill>
            <w14:solidFill>
              <w14:schemeClr w14:val="tx1"/>
            </w14:solidFill>
          </w14:textFill>
        </w:rPr>
        <w:t>（签字或盖章）</w:t>
      </w:r>
    </w:p>
    <w:p w14:paraId="0AF26B73">
      <w:pPr>
        <w:spacing w:line="336" w:lineRule="auto"/>
        <w:jc w:val="center"/>
        <w:rPr>
          <w:rFonts w:hint="eastAsia" w:ascii="仿宋" w:hAnsi="仿宋" w:eastAsia="仿宋" w:cs="仿宋"/>
          <w:b/>
          <w:bCs w:val="0"/>
          <w:color w:val="000000" w:themeColor="text1"/>
          <w:sz w:val="48"/>
          <w:szCs w:val="48"/>
          <w:highlight w:val="none"/>
          <w14:textFill>
            <w14:solidFill>
              <w14:schemeClr w14:val="tx1"/>
            </w14:solidFill>
          </w14:textFill>
        </w:rPr>
      </w:pPr>
      <w:r>
        <w:rPr>
          <w:rFonts w:hint="eastAsia" w:ascii="仿宋" w:hAnsi="仿宋" w:eastAsia="仿宋" w:cs="仿宋"/>
          <w:b w:val="0"/>
          <w:bCs/>
          <w:color w:val="000000" w:themeColor="text1"/>
          <w:sz w:val="32"/>
          <w:szCs w:val="32"/>
          <w:highlight w:val="none"/>
          <w14:textFill>
            <w14:solidFill>
              <w14:schemeClr w14:val="tx1"/>
            </w14:solidFill>
          </w14:textFill>
        </w:rPr>
        <w:t>日期：       年      月      日</w:t>
      </w:r>
      <w:bookmarkStart w:id="211" w:name="_Toc29456"/>
    </w:p>
    <w:bookmarkEnd w:id="211"/>
    <w:p w14:paraId="41AF9D98">
      <w:pPr>
        <w:spacing w:line="336" w:lineRule="auto"/>
        <w:ind w:firstLine="482" w:firstLineChars="100"/>
        <w:jc w:val="center"/>
        <w:rPr>
          <w:rFonts w:hint="eastAsia" w:ascii="仿宋" w:hAnsi="仿宋" w:eastAsia="仿宋" w:cs="仿宋"/>
          <w:b/>
          <w:bCs/>
          <w:color w:val="000000" w:themeColor="text1"/>
          <w:sz w:val="48"/>
          <w:szCs w:val="48"/>
          <w:highlight w:val="none"/>
          <w14:textFill>
            <w14:solidFill>
              <w14:schemeClr w14:val="tx1"/>
            </w14:solidFill>
          </w14:textFill>
        </w:rPr>
        <w:sectPr>
          <w:footerReference r:id="rId6" w:type="default"/>
          <w:pgSz w:w="11906" w:h="16838"/>
          <w:pgMar w:top="1440" w:right="1080" w:bottom="1440" w:left="1080" w:header="720" w:footer="720" w:gutter="0"/>
          <w:pgBorders>
            <w:top w:val="none" w:sz="0" w:space="0"/>
            <w:left w:val="none" w:sz="0" w:space="0"/>
            <w:bottom w:val="none" w:sz="0" w:space="0"/>
            <w:right w:val="none" w:sz="0" w:space="0"/>
          </w:pgBorders>
          <w:pgNumType w:fmt="decimal"/>
          <w:cols w:space="720" w:num="1"/>
          <w:docGrid w:type="lines" w:linePitch="317" w:charSpace="0"/>
        </w:sectPr>
      </w:pPr>
      <w:bookmarkStart w:id="212" w:name="_Toc373870484"/>
      <w:bookmarkStart w:id="213" w:name="_Toc11415114"/>
      <w:bookmarkStart w:id="214" w:name="_Toc309"/>
      <w:bookmarkStart w:id="215" w:name="_Toc2521"/>
    </w:p>
    <w:p w14:paraId="539E22DF">
      <w:pPr>
        <w:jc w:val="center"/>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竞争性谈判报价一览表</w:t>
      </w:r>
      <w:bookmarkEnd w:id="212"/>
      <w:bookmarkEnd w:id="213"/>
    </w:p>
    <w:p w14:paraId="131F1083">
      <w:pPr>
        <w:spacing w:line="336"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项目名称：</w:t>
      </w:r>
    </w:p>
    <w:p w14:paraId="344F007D">
      <w:pPr>
        <w:spacing w:line="336"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项目编号：</w:t>
      </w:r>
    </w:p>
    <w:tbl>
      <w:tblPr>
        <w:tblStyle w:val="16"/>
        <w:tblW w:w="90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2"/>
        <w:gridCol w:w="2639"/>
        <w:gridCol w:w="5683"/>
      </w:tblGrid>
      <w:tr w14:paraId="3942D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5" w:hRule="atLeast"/>
          <w:jc w:val="center"/>
        </w:trPr>
        <w:tc>
          <w:tcPr>
            <w:tcW w:w="742" w:type="dxa"/>
            <w:vAlign w:val="center"/>
          </w:tcPr>
          <w:p w14:paraId="6C81F41E">
            <w:pPr>
              <w:adjustRightInd w:val="0"/>
              <w:snapToGrid w:val="0"/>
              <w:ind w:hanging="142"/>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序号</w:t>
            </w:r>
          </w:p>
        </w:tc>
        <w:tc>
          <w:tcPr>
            <w:tcW w:w="2639" w:type="dxa"/>
            <w:vAlign w:val="center"/>
          </w:tcPr>
          <w:p w14:paraId="507F1756">
            <w:pPr>
              <w:adjustRightInd w:val="0"/>
              <w:snapToGrid w:val="0"/>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项目</w:t>
            </w:r>
          </w:p>
        </w:tc>
        <w:tc>
          <w:tcPr>
            <w:tcW w:w="5683" w:type="dxa"/>
            <w:vAlign w:val="center"/>
          </w:tcPr>
          <w:p w14:paraId="77CE1D31">
            <w:pPr>
              <w:adjustRightInd w:val="0"/>
              <w:snapToGrid w:val="0"/>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内容</w:t>
            </w:r>
          </w:p>
        </w:tc>
      </w:tr>
      <w:tr w14:paraId="13FB9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50" w:hRule="atLeast"/>
          <w:jc w:val="center"/>
        </w:trPr>
        <w:tc>
          <w:tcPr>
            <w:tcW w:w="742" w:type="dxa"/>
            <w:vAlign w:val="center"/>
          </w:tcPr>
          <w:p w14:paraId="5573F879">
            <w:pPr>
              <w:adjustRightInd w:val="0"/>
              <w:snapToGrid w:val="0"/>
              <w:jc w:val="center"/>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1</w:t>
            </w:r>
          </w:p>
        </w:tc>
        <w:tc>
          <w:tcPr>
            <w:tcW w:w="2639" w:type="dxa"/>
            <w:vAlign w:val="center"/>
          </w:tcPr>
          <w:p w14:paraId="5D10125F">
            <w:pPr>
              <w:adjustRightInd w:val="0"/>
              <w:snapToGrid w:val="0"/>
              <w:jc w:val="center"/>
              <w:rPr>
                <w:rFonts w:hint="eastAsia" w:ascii="仿宋" w:hAnsi="仿宋" w:eastAsia="仿宋" w:cs="仿宋"/>
                <w:b/>
                <w:color w:val="000000" w:themeColor="text1"/>
                <w:sz w:val="28"/>
                <w:szCs w:val="28"/>
                <w:highlight w:val="none"/>
                <w:lang w:eastAsia="zh-CN"/>
                <w14:textFill>
                  <w14:solidFill>
                    <w14:schemeClr w14:val="tx1"/>
                  </w14:solidFill>
                </w14:textFill>
              </w:rPr>
            </w:pPr>
            <w:r>
              <w:rPr>
                <w:rFonts w:hint="eastAsia" w:ascii="仿宋" w:hAnsi="仿宋" w:eastAsia="仿宋" w:cs="仿宋"/>
                <w:b w:val="0"/>
                <w:bCs/>
                <w:color w:val="000000" w:themeColor="text1"/>
                <w:sz w:val="28"/>
                <w:szCs w:val="28"/>
                <w:highlight w:val="none"/>
                <w14:textFill>
                  <w14:solidFill>
                    <w14:schemeClr w14:val="tx1"/>
                  </w14:solidFill>
                </w14:textFill>
              </w:rPr>
              <w:t>投标</w:t>
            </w: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总</w:t>
            </w:r>
            <w:r>
              <w:rPr>
                <w:rFonts w:hint="eastAsia" w:ascii="仿宋" w:hAnsi="仿宋" w:eastAsia="仿宋" w:cs="仿宋"/>
                <w:b w:val="0"/>
                <w:bCs/>
                <w:color w:val="000000" w:themeColor="text1"/>
                <w:sz w:val="28"/>
                <w:szCs w:val="28"/>
                <w:highlight w:val="none"/>
                <w14:textFill>
                  <w14:solidFill>
                    <w14:schemeClr w14:val="tx1"/>
                  </w14:solidFill>
                </w14:textFill>
              </w:rPr>
              <w:t>报价</w:t>
            </w:r>
            <w:r>
              <w:rPr>
                <w:rFonts w:hint="eastAsia" w:ascii="仿宋" w:hAnsi="仿宋" w:eastAsia="仿宋" w:cs="仿宋"/>
                <w:b w:val="0"/>
                <w:bCs/>
                <w:color w:val="000000" w:themeColor="text1"/>
                <w:sz w:val="28"/>
                <w:szCs w:val="28"/>
                <w:highlight w:val="none"/>
                <w:lang w:eastAsia="zh-CN"/>
                <w14:textFill>
                  <w14:solidFill>
                    <w14:schemeClr w14:val="tx1"/>
                  </w14:solidFill>
                </w14:textFill>
              </w:rPr>
              <w:t>（</w:t>
            </w: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元</w:t>
            </w:r>
            <w:r>
              <w:rPr>
                <w:rFonts w:hint="eastAsia" w:ascii="仿宋" w:hAnsi="仿宋" w:eastAsia="仿宋" w:cs="仿宋"/>
                <w:b w:val="0"/>
                <w:bCs/>
                <w:color w:val="000000" w:themeColor="text1"/>
                <w:sz w:val="28"/>
                <w:szCs w:val="28"/>
                <w:highlight w:val="none"/>
                <w:lang w:eastAsia="zh-CN"/>
                <w14:textFill>
                  <w14:solidFill>
                    <w14:schemeClr w14:val="tx1"/>
                  </w14:solidFill>
                </w14:textFill>
              </w:rPr>
              <w:t>）</w:t>
            </w:r>
          </w:p>
        </w:tc>
        <w:tc>
          <w:tcPr>
            <w:tcW w:w="5683" w:type="dxa"/>
            <w:vAlign w:val="center"/>
          </w:tcPr>
          <w:p w14:paraId="596F0ABB">
            <w:pPr>
              <w:adjustRightInd w:val="0"/>
              <w:snapToGrid w:val="0"/>
              <w:ind w:right="-73"/>
              <w:jc w:val="center"/>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小写：</w:t>
            </w:r>
          </w:p>
          <w:p w14:paraId="26BDD79E">
            <w:pPr>
              <w:adjustRightInd w:val="0"/>
              <w:snapToGrid w:val="0"/>
              <w:ind w:right="-73"/>
              <w:jc w:val="center"/>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大写：</w:t>
            </w:r>
          </w:p>
        </w:tc>
      </w:tr>
      <w:tr w14:paraId="4CE24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0" w:hRule="atLeast"/>
          <w:jc w:val="center"/>
        </w:trPr>
        <w:tc>
          <w:tcPr>
            <w:tcW w:w="742" w:type="dxa"/>
            <w:vAlign w:val="center"/>
          </w:tcPr>
          <w:p w14:paraId="34D921A5">
            <w:pPr>
              <w:adjustRightInd w:val="0"/>
              <w:snapToGrid w:val="0"/>
              <w:jc w:val="center"/>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2</w:t>
            </w:r>
          </w:p>
        </w:tc>
        <w:tc>
          <w:tcPr>
            <w:tcW w:w="2639" w:type="dxa"/>
            <w:vAlign w:val="center"/>
          </w:tcPr>
          <w:p w14:paraId="08EC743D">
            <w:pPr>
              <w:adjustRightInd w:val="0"/>
              <w:snapToGrid w:val="0"/>
              <w:jc w:val="center"/>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项目交付时间</w:t>
            </w:r>
          </w:p>
        </w:tc>
        <w:tc>
          <w:tcPr>
            <w:tcW w:w="5683" w:type="dxa"/>
            <w:vAlign w:val="center"/>
          </w:tcPr>
          <w:p w14:paraId="7233EB99">
            <w:pPr>
              <w:adjustRightInd w:val="0"/>
              <w:snapToGrid w:val="0"/>
              <w:jc w:val="center"/>
              <w:rPr>
                <w:rFonts w:hint="eastAsia" w:ascii="仿宋" w:hAnsi="仿宋" w:eastAsia="仿宋" w:cs="仿宋"/>
                <w:color w:val="000000" w:themeColor="text1"/>
                <w:sz w:val="28"/>
                <w:szCs w:val="28"/>
                <w:highlight w:val="none"/>
                <w:u w:val="single"/>
                <w14:textFill>
                  <w14:solidFill>
                    <w14:schemeClr w14:val="tx1"/>
                  </w14:solidFill>
                </w14:textFill>
              </w:rPr>
            </w:pPr>
          </w:p>
        </w:tc>
      </w:tr>
      <w:tr w14:paraId="2A95B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9" w:hRule="atLeast"/>
          <w:jc w:val="center"/>
        </w:trPr>
        <w:tc>
          <w:tcPr>
            <w:tcW w:w="742" w:type="dxa"/>
            <w:vAlign w:val="center"/>
          </w:tcPr>
          <w:p w14:paraId="202CF241">
            <w:pPr>
              <w:adjustRightInd w:val="0"/>
              <w:snapToGrid w:val="0"/>
              <w:jc w:val="center"/>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3</w:t>
            </w:r>
          </w:p>
        </w:tc>
        <w:tc>
          <w:tcPr>
            <w:tcW w:w="2639" w:type="dxa"/>
            <w:vAlign w:val="center"/>
          </w:tcPr>
          <w:p w14:paraId="77567263">
            <w:pPr>
              <w:adjustRightInd w:val="0"/>
              <w:snapToGrid w:val="0"/>
              <w:jc w:val="center"/>
              <w:rPr>
                <w:rFonts w:hint="eastAsia" w:ascii="仿宋" w:hAnsi="仿宋" w:eastAsia="仿宋" w:cs="仿宋"/>
                <w:b/>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质量要求</w:t>
            </w:r>
          </w:p>
        </w:tc>
        <w:tc>
          <w:tcPr>
            <w:tcW w:w="5683" w:type="dxa"/>
            <w:vAlign w:val="center"/>
          </w:tcPr>
          <w:p w14:paraId="4A6F4ACF">
            <w:pPr>
              <w:adjustRightInd w:val="0"/>
              <w:snapToGrid w:val="0"/>
              <w:jc w:val="center"/>
              <w:rPr>
                <w:rFonts w:hint="eastAsia" w:ascii="仿宋" w:hAnsi="仿宋" w:eastAsia="仿宋" w:cs="仿宋"/>
                <w:color w:val="000000" w:themeColor="text1"/>
                <w:sz w:val="28"/>
                <w:szCs w:val="28"/>
                <w:highlight w:val="none"/>
                <w:u w:val="single"/>
                <w14:textFill>
                  <w14:solidFill>
                    <w14:schemeClr w14:val="tx1"/>
                  </w14:solidFill>
                </w14:textFill>
              </w:rPr>
            </w:pPr>
          </w:p>
        </w:tc>
      </w:tr>
      <w:tr w14:paraId="310DE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69" w:hRule="atLeast"/>
          <w:jc w:val="center"/>
        </w:trPr>
        <w:tc>
          <w:tcPr>
            <w:tcW w:w="742" w:type="dxa"/>
            <w:vAlign w:val="center"/>
          </w:tcPr>
          <w:p w14:paraId="4BB449FB">
            <w:pPr>
              <w:adjustRightInd w:val="0"/>
              <w:snapToGrid w:val="0"/>
              <w:jc w:val="center"/>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4</w:t>
            </w:r>
          </w:p>
        </w:tc>
        <w:tc>
          <w:tcPr>
            <w:tcW w:w="2639" w:type="dxa"/>
            <w:vAlign w:val="center"/>
          </w:tcPr>
          <w:p w14:paraId="5E86FB1F">
            <w:pPr>
              <w:adjustRightInd w:val="0"/>
              <w:snapToGrid w:val="0"/>
              <w:jc w:val="center"/>
              <w:rPr>
                <w:rFonts w:hint="eastAsia" w:ascii="仿宋" w:hAnsi="仿宋" w:eastAsia="仿宋" w:cs="仿宋"/>
                <w:b/>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质保期限</w:t>
            </w:r>
          </w:p>
        </w:tc>
        <w:tc>
          <w:tcPr>
            <w:tcW w:w="5683" w:type="dxa"/>
            <w:vAlign w:val="center"/>
          </w:tcPr>
          <w:p w14:paraId="7B5CC566">
            <w:pPr>
              <w:adjustRightInd w:val="0"/>
              <w:snapToGrid w:val="0"/>
              <w:jc w:val="center"/>
              <w:rPr>
                <w:rFonts w:hint="eastAsia" w:ascii="仿宋" w:hAnsi="仿宋" w:eastAsia="仿宋" w:cs="仿宋"/>
                <w:color w:val="000000" w:themeColor="text1"/>
                <w:sz w:val="28"/>
                <w:szCs w:val="28"/>
                <w:highlight w:val="none"/>
                <w:u w:val="single"/>
                <w14:textFill>
                  <w14:solidFill>
                    <w14:schemeClr w14:val="tx1"/>
                  </w14:solidFill>
                </w14:textFill>
              </w:rPr>
            </w:pPr>
          </w:p>
        </w:tc>
      </w:tr>
      <w:tr w14:paraId="6AEFE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69" w:hRule="atLeast"/>
          <w:jc w:val="center"/>
        </w:trPr>
        <w:tc>
          <w:tcPr>
            <w:tcW w:w="742" w:type="dxa"/>
            <w:vAlign w:val="center"/>
          </w:tcPr>
          <w:p w14:paraId="2FA3C4A5">
            <w:pPr>
              <w:adjustRightInd w:val="0"/>
              <w:snapToGrid w:val="0"/>
              <w:jc w:val="center"/>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5</w:t>
            </w:r>
          </w:p>
        </w:tc>
        <w:tc>
          <w:tcPr>
            <w:tcW w:w="2639" w:type="dxa"/>
            <w:vAlign w:val="center"/>
          </w:tcPr>
          <w:p w14:paraId="4878A966">
            <w:pPr>
              <w:adjustRightInd w:val="0"/>
              <w:snapToGrid w:val="0"/>
              <w:jc w:val="center"/>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备注</w:t>
            </w:r>
          </w:p>
        </w:tc>
        <w:tc>
          <w:tcPr>
            <w:tcW w:w="5683" w:type="dxa"/>
            <w:vAlign w:val="center"/>
          </w:tcPr>
          <w:p w14:paraId="699ECFE6">
            <w:pPr>
              <w:adjustRightInd w:val="0"/>
              <w:snapToGrid w:val="0"/>
              <w:jc w:val="center"/>
              <w:rPr>
                <w:rFonts w:hint="eastAsia" w:ascii="仿宋" w:hAnsi="仿宋" w:eastAsia="仿宋" w:cs="仿宋"/>
                <w:color w:val="000000" w:themeColor="text1"/>
                <w:sz w:val="28"/>
                <w:szCs w:val="28"/>
                <w:highlight w:val="none"/>
                <w:u w:val="single"/>
                <w14:textFill>
                  <w14:solidFill>
                    <w14:schemeClr w14:val="tx1"/>
                  </w14:solidFill>
                </w14:textFill>
              </w:rPr>
            </w:pPr>
          </w:p>
        </w:tc>
      </w:tr>
    </w:tbl>
    <w:p w14:paraId="7456F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60" w:lineRule="auto"/>
        <w:ind w:left="-189" w:leftChars="-90"/>
        <w:rPr>
          <w:rFonts w:hint="eastAsia" w:cs="宋体" w:asciiTheme="minorEastAsia" w:hAnsiTheme="minorEastAsia" w:eastAsiaTheme="minorEastAsia"/>
          <w:b/>
          <w:color w:val="000000" w:themeColor="text1"/>
          <w:sz w:val="21"/>
          <w:szCs w:val="21"/>
          <w:highlight w:val="none"/>
          <w14:textFill>
            <w14:solidFill>
              <w14:schemeClr w14:val="tx1"/>
            </w14:solidFill>
          </w14:textFill>
        </w:rPr>
      </w:pPr>
    </w:p>
    <w:p w14:paraId="1E1AE00A">
      <w:pPr>
        <w:pageBreakBefore w:val="0"/>
        <w:wordWrap/>
        <w:overflowPunct/>
        <w:topLinePunct w:val="0"/>
        <w:bidi w:val="0"/>
        <w:spacing w:beforeAutospacing="0" w:after="100" w:afterAutospacing="0" w:line="360" w:lineRule="auto"/>
        <w:ind w:firstLine="2"/>
        <w:jc w:val="left"/>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供应商（盖单位章）</w:t>
      </w:r>
      <w:r>
        <w:rPr>
          <w:rFonts w:hint="eastAsia" w:ascii="仿宋" w:hAnsi="仿宋" w:eastAsia="仿宋" w:cs="仿宋"/>
          <w:color w:val="000000" w:themeColor="text1"/>
          <w:sz w:val="28"/>
          <w:szCs w:val="28"/>
          <w:highlight w:val="none"/>
          <w:lang w:eastAsia="zh-CN"/>
          <w14:textFill>
            <w14:solidFill>
              <w14:schemeClr w14:val="tx1"/>
            </w14:solidFill>
          </w14:textFill>
        </w:rPr>
        <w:t>：</w:t>
      </w:r>
    </w:p>
    <w:p w14:paraId="29728D46">
      <w:pPr>
        <w:pageBreakBefore w:val="0"/>
        <w:wordWrap/>
        <w:overflowPunct/>
        <w:topLinePunct w:val="0"/>
        <w:bidi w:val="0"/>
        <w:spacing w:beforeAutospacing="0" w:after="100" w:afterAutospacing="0" w:line="360" w:lineRule="auto"/>
        <w:ind w:firstLine="2" w:firstLineChars="1"/>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法定代表人或其委托代理人（签字或盖章）</w:t>
      </w:r>
      <w:r>
        <w:rPr>
          <w:rFonts w:hint="eastAsia" w:ascii="仿宋" w:hAnsi="仿宋" w:eastAsia="仿宋" w:cs="仿宋"/>
          <w:color w:val="000000" w:themeColor="text1"/>
          <w:sz w:val="28"/>
          <w:szCs w:val="28"/>
          <w:highlight w:val="none"/>
          <w:lang w:eastAsia="zh-CN"/>
          <w14:textFill>
            <w14:solidFill>
              <w14:schemeClr w14:val="tx1"/>
            </w14:solidFill>
          </w14:textFill>
        </w:rPr>
        <w:t>：</w:t>
      </w:r>
    </w:p>
    <w:p w14:paraId="752A0C00">
      <w:pPr>
        <w:pageBreakBefore w:val="0"/>
        <w:wordWrap/>
        <w:overflowPunct/>
        <w:topLinePunct w:val="0"/>
        <w:bidi w:val="0"/>
        <w:spacing w:beforeAutospacing="0" w:after="100" w:afterAutospacing="0" w:line="360" w:lineRule="auto"/>
        <w:ind w:firstLine="2" w:firstLineChars="1"/>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年</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月</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日</w:t>
      </w:r>
    </w:p>
    <w:p w14:paraId="11F7DC42">
      <w:pPr>
        <w:pageBreakBefore w:val="0"/>
        <w:wordWrap/>
        <w:overflowPunct/>
        <w:topLinePunct w:val="0"/>
        <w:bidi w:val="0"/>
        <w:spacing w:beforeAutospacing="0" w:after="100" w:afterAutospacing="0" w:line="360" w:lineRule="auto"/>
        <w:ind w:firstLine="2" w:firstLineChars="1"/>
        <w:jc w:val="left"/>
        <w:rPr>
          <w:rFonts w:hint="eastAsia" w:ascii="仿宋" w:hAnsi="仿宋" w:eastAsia="仿宋" w:cs="仿宋"/>
          <w:color w:val="000000" w:themeColor="text1"/>
          <w:sz w:val="28"/>
          <w:szCs w:val="28"/>
          <w:highlight w:val="none"/>
          <w14:textFill>
            <w14:solidFill>
              <w14:schemeClr w14:val="tx1"/>
            </w14:solidFill>
          </w14:textFill>
        </w:rPr>
      </w:pPr>
    </w:p>
    <w:p w14:paraId="2AF65124">
      <w:pPr>
        <w:spacing w:line="336" w:lineRule="auto"/>
        <w:ind w:firstLine="281" w:firstLineChars="100"/>
        <w:rPr>
          <w:rFonts w:hint="eastAsia" w:ascii="仿宋" w:hAnsi="仿宋" w:eastAsia="仿宋" w:cs="仿宋"/>
          <w:color w:val="000000" w:themeColor="text1"/>
          <w:sz w:val="28"/>
          <w:szCs w:val="28"/>
          <w:highlight w:val="none"/>
          <w14:textFill>
            <w14:solidFill>
              <w14:schemeClr w14:val="tx1"/>
            </w14:solidFill>
          </w14:textFill>
        </w:rPr>
        <w:sectPr>
          <w:pgSz w:w="11906" w:h="16838"/>
          <w:pgMar w:top="1440" w:right="1080" w:bottom="1440" w:left="1080" w:header="720" w:footer="720" w:gutter="0"/>
          <w:pgBorders>
            <w:top w:val="none" w:sz="0" w:space="0"/>
            <w:left w:val="none" w:sz="0" w:space="0"/>
            <w:bottom w:val="none" w:sz="0" w:space="0"/>
            <w:right w:val="none" w:sz="0" w:space="0"/>
          </w:pgBorders>
          <w:pgNumType w:fmt="decimal"/>
          <w:cols w:space="720" w:num="1"/>
          <w:docGrid w:type="lines" w:linePitch="317" w:charSpace="0"/>
        </w:sectPr>
      </w:pPr>
      <w:r>
        <w:rPr>
          <w:rFonts w:hint="eastAsia" w:ascii="仿宋" w:hAnsi="仿宋" w:eastAsia="仿宋" w:cs="仿宋"/>
          <w:b/>
          <w:bCs/>
          <w:color w:val="000000" w:themeColor="text1"/>
          <w:sz w:val="28"/>
          <w:szCs w:val="28"/>
          <w:highlight w:val="none"/>
          <w14:textFill>
            <w14:solidFill>
              <w14:schemeClr w14:val="tx1"/>
            </w14:solidFill>
          </w14:textFill>
        </w:rPr>
        <w:t>注：本项目设最高限价，最高限价为人民币</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67.0778万</w:t>
      </w:r>
      <w:r>
        <w:rPr>
          <w:rFonts w:hint="eastAsia" w:ascii="仿宋" w:hAnsi="仿宋" w:eastAsia="仿宋" w:cs="仿宋"/>
          <w:b/>
          <w:bCs/>
          <w:color w:val="000000" w:themeColor="text1"/>
          <w:sz w:val="28"/>
          <w:szCs w:val="28"/>
          <w:highlight w:val="none"/>
          <w14:textFill>
            <w14:solidFill>
              <w14:schemeClr w14:val="tx1"/>
            </w14:solidFill>
          </w14:textFill>
        </w:rPr>
        <w:t>元，超过采购限价的谈判报价采购人不予以接受，其响应文件</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无效</w:t>
      </w:r>
      <w:r>
        <w:rPr>
          <w:rFonts w:hint="eastAsia" w:ascii="仿宋" w:hAnsi="仿宋" w:eastAsia="仿宋" w:cs="仿宋"/>
          <w:b/>
          <w:bCs/>
          <w:color w:val="000000" w:themeColor="text1"/>
          <w:sz w:val="28"/>
          <w:szCs w:val="28"/>
          <w:highlight w:val="none"/>
          <w14:textFill>
            <w14:solidFill>
              <w14:schemeClr w14:val="tx1"/>
            </w14:solidFill>
          </w14:textFill>
        </w:rPr>
        <w:t>。</w:t>
      </w:r>
      <w:bookmarkStart w:id="216" w:name="_Toc59639904"/>
    </w:p>
    <w:bookmarkEnd w:id="214"/>
    <w:bookmarkEnd w:id="215"/>
    <w:bookmarkEnd w:id="216"/>
    <w:p w14:paraId="64BF714E">
      <w:pPr>
        <w:pStyle w:val="28"/>
        <w:rPr>
          <w:rFonts w:hint="eastAsia" w:ascii="仿宋" w:hAnsi="仿宋" w:eastAsia="仿宋" w:cs="仿宋"/>
          <w:sz w:val="28"/>
          <w:szCs w:val="28"/>
          <w:highlight w:val="none"/>
        </w:rPr>
      </w:pPr>
      <w:bookmarkStart w:id="217" w:name="_Toc30514591"/>
      <w:bookmarkStart w:id="218" w:name="_Toc30599805"/>
      <w:bookmarkStart w:id="219" w:name="_Toc32156"/>
    </w:p>
    <w:p w14:paraId="0A6F3E57">
      <w:pPr>
        <w:pStyle w:val="21"/>
        <w:spacing w:line="360" w:lineRule="auto"/>
        <w:jc w:val="center"/>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目录</w:t>
      </w:r>
    </w:p>
    <w:p w14:paraId="270910E5">
      <w:pPr>
        <w:pStyle w:val="21"/>
        <w:spacing w:line="360" w:lineRule="auto"/>
        <w:rPr>
          <w:rFonts w:hint="eastAsia" w:ascii="仿宋" w:hAnsi="仿宋" w:eastAsia="仿宋" w:cs="仿宋"/>
          <w:b/>
          <w:color w:val="000000" w:themeColor="text1"/>
          <w:sz w:val="28"/>
          <w:szCs w:val="28"/>
          <w:highlight w:val="none"/>
          <w14:textFill>
            <w14:solidFill>
              <w14:schemeClr w14:val="tx1"/>
            </w14:solidFill>
          </w14:textFill>
        </w:rPr>
      </w:pPr>
    </w:p>
    <w:p w14:paraId="381AD6C7">
      <w:pPr>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p>
    <w:p w14:paraId="53251EE3">
      <w:pPr>
        <w:pStyle w:val="21"/>
        <w:rPr>
          <w:rFonts w:hint="eastAsia" w:ascii="仿宋" w:hAnsi="仿宋" w:eastAsia="仿宋" w:cs="仿宋"/>
          <w:color w:val="000000" w:themeColor="text1"/>
          <w:sz w:val="28"/>
          <w:szCs w:val="28"/>
          <w:highlight w:val="none"/>
          <w14:textFill>
            <w14:solidFill>
              <w14:schemeClr w14:val="tx1"/>
            </w14:solidFill>
          </w14:textFill>
        </w:rPr>
      </w:pPr>
    </w:p>
    <w:p w14:paraId="333C4C7A">
      <w:pPr>
        <w:pStyle w:val="21"/>
        <w:rPr>
          <w:rFonts w:hint="eastAsia" w:ascii="仿宋" w:hAnsi="仿宋" w:eastAsia="仿宋" w:cs="仿宋"/>
          <w:color w:val="000000" w:themeColor="text1"/>
          <w:sz w:val="28"/>
          <w:szCs w:val="28"/>
          <w:highlight w:val="none"/>
          <w14:textFill>
            <w14:solidFill>
              <w14:schemeClr w14:val="tx1"/>
            </w14:solidFill>
          </w14:textFill>
        </w:rPr>
      </w:pPr>
    </w:p>
    <w:p w14:paraId="3FA0AFEF">
      <w:pPr>
        <w:pStyle w:val="21"/>
        <w:rPr>
          <w:rFonts w:hint="eastAsia" w:ascii="仿宋" w:hAnsi="仿宋" w:eastAsia="仿宋" w:cs="仿宋"/>
          <w:color w:val="000000" w:themeColor="text1"/>
          <w:sz w:val="28"/>
          <w:szCs w:val="28"/>
          <w:highlight w:val="none"/>
          <w14:textFill>
            <w14:solidFill>
              <w14:schemeClr w14:val="tx1"/>
            </w14:solidFill>
          </w14:textFill>
        </w:rPr>
      </w:pPr>
    </w:p>
    <w:p w14:paraId="3FFADE05">
      <w:pPr>
        <w:pStyle w:val="21"/>
        <w:rPr>
          <w:rFonts w:hint="eastAsia" w:ascii="仿宋" w:hAnsi="仿宋" w:eastAsia="仿宋" w:cs="仿宋"/>
          <w:color w:val="000000" w:themeColor="text1"/>
          <w:sz w:val="28"/>
          <w:szCs w:val="28"/>
          <w:highlight w:val="none"/>
          <w14:textFill>
            <w14:solidFill>
              <w14:schemeClr w14:val="tx1"/>
            </w14:solidFill>
          </w14:textFill>
        </w:rPr>
      </w:pPr>
    </w:p>
    <w:p w14:paraId="20B4D7F9">
      <w:pPr>
        <w:pStyle w:val="21"/>
        <w:rPr>
          <w:rFonts w:hint="eastAsia" w:ascii="仿宋" w:hAnsi="仿宋" w:eastAsia="仿宋" w:cs="仿宋"/>
          <w:color w:val="000000" w:themeColor="text1"/>
          <w:sz w:val="28"/>
          <w:szCs w:val="28"/>
          <w:highlight w:val="none"/>
          <w14:textFill>
            <w14:solidFill>
              <w14:schemeClr w14:val="tx1"/>
            </w14:solidFill>
          </w14:textFill>
        </w:rPr>
      </w:pPr>
    </w:p>
    <w:p w14:paraId="13CF7E34">
      <w:pPr>
        <w:pStyle w:val="21"/>
        <w:rPr>
          <w:rFonts w:hint="eastAsia" w:ascii="仿宋" w:hAnsi="仿宋" w:eastAsia="仿宋" w:cs="仿宋"/>
          <w:color w:val="000000" w:themeColor="text1"/>
          <w:sz w:val="28"/>
          <w:szCs w:val="28"/>
          <w:highlight w:val="none"/>
          <w14:textFill>
            <w14:solidFill>
              <w14:schemeClr w14:val="tx1"/>
            </w14:solidFill>
          </w14:textFill>
        </w:rPr>
      </w:pPr>
    </w:p>
    <w:p w14:paraId="50C3D322">
      <w:pPr>
        <w:pStyle w:val="21"/>
        <w:rPr>
          <w:rFonts w:hint="eastAsia" w:ascii="仿宋" w:hAnsi="仿宋" w:eastAsia="仿宋" w:cs="仿宋"/>
          <w:color w:val="000000" w:themeColor="text1"/>
          <w:sz w:val="28"/>
          <w:szCs w:val="28"/>
          <w:highlight w:val="none"/>
          <w14:textFill>
            <w14:solidFill>
              <w14:schemeClr w14:val="tx1"/>
            </w14:solidFill>
          </w14:textFill>
        </w:rPr>
      </w:pPr>
    </w:p>
    <w:p w14:paraId="64C08521">
      <w:pPr>
        <w:pStyle w:val="21"/>
        <w:rPr>
          <w:rFonts w:hint="eastAsia" w:ascii="仿宋" w:hAnsi="仿宋" w:eastAsia="仿宋" w:cs="仿宋"/>
          <w:color w:val="000000" w:themeColor="text1"/>
          <w:sz w:val="28"/>
          <w:szCs w:val="28"/>
          <w:highlight w:val="none"/>
          <w14:textFill>
            <w14:solidFill>
              <w14:schemeClr w14:val="tx1"/>
            </w14:solidFill>
          </w14:textFill>
        </w:rPr>
      </w:pPr>
    </w:p>
    <w:p w14:paraId="6E675672">
      <w:pPr>
        <w:pStyle w:val="21"/>
        <w:rPr>
          <w:rFonts w:hint="eastAsia" w:ascii="仿宋" w:hAnsi="仿宋" w:eastAsia="仿宋" w:cs="仿宋"/>
          <w:color w:val="000000" w:themeColor="text1"/>
          <w:sz w:val="28"/>
          <w:szCs w:val="28"/>
          <w:highlight w:val="none"/>
          <w14:textFill>
            <w14:solidFill>
              <w14:schemeClr w14:val="tx1"/>
            </w14:solidFill>
          </w14:textFill>
        </w:rPr>
      </w:pPr>
    </w:p>
    <w:p w14:paraId="47D010C1">
      <w:pPr>
        <w:pStyle w:val="21"/>
        <w:rPr>
          <w:rFonts w:hint="eastAsia" w:ascii="仿宋" w:hAnsi="仿宋" w:eastAsia="仿宋" w:cs="仿宋"/>
          <w:color w:val="000000" w:themeColor="text1"/>
          <w:sz w:val="28"/>
          <w:szCs w:val="28"/>
          <w:highlight w:val="none"/>
          <w14:textFill>
            <w14:solidFill>
              <w14:schemeClr w14:val="tx1"/>
            </w14:solidFill>
          </w14:textFill>
        </w:rPr>
      </w:pPr>
    </w:p>
    <w:p w14:paraId="54CE6E98">
      <w:pPr>
        <w:pStyle w:val="21"/>
        <w:rPr>
          <w:rFonts w:hint="eastAsia" w:ascii="仿宋" w:hAnsi="仿宋" w:eastAsia="仿宋" w:cs="仿宋"/>
          <w:color w:val="000000" w:themeColor="text1"/>
          <w:sz w:val="28"/>
          <w:szCs w:val="28"/>
          <w:highlight w:val="none"/>
          <w14:textFill>
            <w14:solidFill>
              <w14:schemeClr w14:val="tx1"/>
            </w14:solidFill>
          </w14:textFill>
        </w:rPr>
      </w:pPr>
    </w:p>
    <w:p w14:paraId="5D36E215">
      <w:pPr>
        <w:pStyle w:val="21"/>
        <w:rPr>
          <w:rFonts w:hint="eastAsia" w:ascii="仿宋" w:hAnsi="仿宋" w:eastAsia="仿宋" w:cs="仿宋"/>
          <w:color w:val="000000" w:themeColor="text1"/>
          <w:sz w:val="28"/>
          <w:szCs w:val="28"/>
          <w:highlight w:val="none"/>
          <w14:textFill>
            <w14:solidFill>
              <w14:schemeClr w14:val="tx1"/>
            </w14:solidFill>
          </w14:textFill>
        </w:rPr>
      </w:pPr>
    </w:p>
    <w:p w14:paraId="325693D2">
      <w:pPr>
        <w:pStyle w:val="21"/>
        <w:rPr>
          <w:rFonts w:hint="eastAsia" w:ascii="仿宋" w:hAnsi="仿宋" w:eastAsia="仿宋" w:cs="仿宋"/>
          <w:color w:val="000000" w:themeColor="text1"/>
          <w:sz w:val="28"/>
          <w:szCs w:val="28"/>
          <w:highlight w:val="none"/>
          <w14:textFill>
            <w14:solidFill>
              <w14:schemeClr w14:val="tx1"/>
            </w14:solidFill>
          </w14:textFill>
        </w:rPr>
      </w:pPr>
    </w:p>
    <w:p w14:paraId="54483B89">
      <w:pPr>
        <w:pStyle w:val="21"/>
        <w:rPr>
          <w:rFonts w:hint="eastAsia" w:ascii="仿宋" w:hAnsi="仿宋" w:eastAsia="仿宋" w:cs="仿宋"/>
          <w:color w:val="000000" w:themeColor="text1"/>
          <w:sz w:val="28"/>
          <w:szCs w:val="28"/>
          <w:highlight w:val="none"/>
          <w14:textFill>
            <w14:solidFill>
              <w14:schemeClr w14:val="tx1"/>
            </w14:solidFill>
          </w14:textFill>
        </w:rPr>
      </w:pPr>
    </w:p>
    <w:p w14:paraId="1AF8AFF9">
      <w:pPr>
        <w:pStyle w:val="21"/>
        <w:rPr>
          <w:rFonts w:hint="eastAsia" w:ascii="仿宋" w:hAnsi="仿宋" w:eastAsia="仿宋" w:cs="仿宋"/>
          <w:color w:val="000000" w:themeColor="text1"/>
          <w:sz w:val="28"/>
          <w:szCs w:val="28"/>
          <w:highlight w:val="none"/>
          <w14:textFill>
            <w14:solidFill>
              <w14:schemeClr w14:val="tx1"/>
            </w14:solidFill>
          </w14:textFill>
        </w:rPr>
      </w:pPr>
    </w:p>
    <w:p w14:paraId="779DA7D9">
      <w:pPr>
        <w:pStyle w:val="3"/>
        <w:bidi w:val="0"/>
        <w:rPr>
          <w:rFonts w:hint="eastAsia"/>
          <w:highlight w:val="none"/>
        </w:rPr>
      </w:pPr>
      <w:r>
        <w:rPr>
          <w:rFonts w:hint="eastAsia"/>
          <w:highlight w:val="none"/>
        </w:rPr>
        <w:t>一、资格审查资料</w:t>
      </w:r>
    </w:p>
    <w:p w14:paraId="1F1EA8C4">
      <w:pPr>
        <w:pStyle w:val="5"/>
        <w:widowControl/>
        <w:autoSpaceDE w:val="0"/>
        <w:spacing w:before="0" w:after="0" w:line="360" w:lineRule="auto"/>
        <w:ind w:firstLine="562" w:firstLineChars="2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w:t>
      </w:r>
      <w:r>
        <w:rPr>
          <w:rFonts w:hint="eastAsia" w:ascii="仿宋" w:hAnsi="仿宋" w:eastAsia="仿宋" w:cs="仿宋"/>
          <w:color w:val="000000" w:themeColor="text1"/>
          <w:sz w:val="28"/>
          <w:szCs w:val="28"/>
          <w:highlight w:val="none"/>
          <w:lang w:val="en-US" w:eastAsia="zh-CN"/>
          <w14:textFill>
            <w14:solidFill>
              <w14:schemeClr w14:val="tx1"/>
            </w14:solidFill>
          </w14:textFill>
        </w:rPr>
        <w:t>一）</w:t>
      </w:r>
      <w:r>
        <w:rPr>
          <w:rFonts w:hint="eastAsia" w:ascii="仿宋" w:hAnsi="仿宋" w:eastAsia="仿宋" w:cs="仿宋"/>
          <w:color w:val="000000" w:themeColor="text1"/>
          <w:sz w:val="28"/>
          <w:szCs w:val="28"/>
          <w:highlight w:val="none"/>
          <w14:textFill>
            <w14:solidFill>
              <w14:schemeClr w14:val="tx1"/>
            </w14:solidFill>
          </w14:textFill>
        </w:rPr>
        <w:t>供应商基本情况表</w:t>
      </w:r>
    </w:p>
    <w:tbl>
      <w:tblPr>
        <w:tblStyle w:val="16"/>
        <w:tblW w:w="99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36"/>
        <w:gridCol w:w="1163"/>
        <w:gridCol w:w="2721"/>
        <w:gridCol w:w="1404"/>
        <w:gridCol w:w="1982"/>
      </w:tblGrid>
      <w:tr w14:paraId="6D36A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36" w:type="dxa"/>
            <w:tcBorders>
              <w:top w:val="single" w:color="auto" w:sz="4" w:space="0"/>
              <w:left w:val="single" w:color="auto" w:sz="4" w:space="0"/>
              <w:bottom w:val="single" w:color="auto" w:sz="4" w:space="0"/>
              <w:right w:val="single" w:color="auto" w:sz="4" w:space="0"/>
            </w:tcBorders>
            <w:vAlign w:val="center"/>
          </w:tcPr>
          <w:p w14:paraId="279F1F2E">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供应商名称</w:t>
            </w:r>
          </w:p>
        </w:tc>
        <w:tc>
          <w:tcPr>
            <w:tcW w:w="7270" w:type="dxa"/>
            <w:gridSpan w:val="4"/>
            <w:tcBorders>
              <w:top w:val="single" w:color="auto" w:sz="4" w:space="0"/>
              <w:left w:val="nil"/>
              <w:bottom w:val="single" w:color="auto" w:sz="4" w:space="0"/>
              <w:right w:val="single" w:color="auto" w:sz="4" w:space="0"/>
            </w:tcBorders>
            <w:vAlign w:val="center"/>
          </w:tcPr>
          <w:p w14:paraId="12B5207D">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p>
        </w:tc>
      </w:tr>
      <w:tr w14:paraId="784A7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36" w:type="dxa"/>
            <w:tcBorders>
              <w:top w:val="single" w:color="auto" w:sz="4" w:space="0"/>
              <w:left w:val="single" w:color="auto" w:sz="4" w:space="0"/>
              <w:bottom w:val="single" w:color="auto" w:sz="4" w:space="0"/>
              <w:right w:val="single" w:color="auto" w:sz="4" w:space="0"/>
            </w:tcBorders>
            <w:vAlign w:val="center"/>
          </w:tcPr>
          <w:p w14:paraId="69460E62">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注册资金</w:t>
            </w:r>
          </w:p>
        </w:tc>
        <w:tc>
          <w:tcPr>
            <w:tcW w:w="3884" w:type="dxa"/>
            <w:gridSpan w:val="2"/>
            <w:tcBorders>
              <w:top w:val="single" w:color="auto" w:sz="4" w:space="0"/>
              <w:left w:val="nil"/>
              <w:bottom w:val="single" w:color="auto" w:sz="4" w:space="0"/>
              <w:right w:val="single" w:color="auto" w:sz="4" w:space="0"/>
            </w:tcBorders>
            <w:vAlign w:val="center"/>
          </w:tcPr>
          <w:p w14:paraId="51C59C17">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1404" w:type="dxa"/>
            <w:tcBorders>
              <w:top w:val="single" w:color="auto" w:sz="4" w:space="0"/>
              <w:left w:val="nil"/>
              <w:bottom w:val="single" w:color="auto" w:sz="4" w:space="0"/>
              <w:right w:val="single" w:color="auto" w:sz="4" w:space="0"/>
            </w:tcBorders>
            <w:vAlign w:val="center"/>
          </w:tcPr>
          <w:p w14:paraId="14E1E92D">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成立时间</w:t>
            </w:r>
          </w:p>
        </w:tc>
        <w:tc>
          <w:tcPr>
            <w:tcW w:w="1982" w:type="dxa"/>
            <w:tcBorders>
              <w:top w:val="single" w:color="auto" w:sz="4" w:space="0"/>
              <w:left w:val="nil"/>
              <w:bottom w:val="single" w:color="auto" w:sz="4" w:space="0"/>
              <w:right w:val="single" w:color="auto" w:sz="4" w:space="0"/>
            </w:tcBorders>
            <w:vAlign w:val="center"/>
          </w:tcPr>
          <w:p w14:paraId="4769F596">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p>
        </w:tc>
      </w:tr>
      <w:tr w14:paraId="681B4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36" w:type="dxa"/>
            <w:tcBorders>
              <w:top w:val="single" w:color="auto" w:sz="4" w:space="0"/>
              <w:left w:val="single" w:color="auto" w:sz="4" w:space="0"/>
              <w:bottom w:val="single" w:color="auto" w:sz="4" w:space="0"/>
              <w:right w:val="single" w:color="auto" w:sz="4" w:space="0"/>
            </w:tcBorders>
            <w:vAlign w:val="center"/>
          </w:tcPr>
          <w:p w14:paraId="50E096E2">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注册地址</w:t>
            </w:r>
          </w:p>
        </w:tc>
        <w:tc>
          <w:tcPr>
            <w:tcW w:w="7270" w:type="dxa"/>
            <w:gridSpan w:val="4"/>
            <w:tcBorders>
              <w:top w:val="single" w:color="auto" w:sz="4" w:space="0"/>
              <w:left w:val="nil"/>
              <w:bottom w:val="single" w:color="auto" w:sz="4" w:space="0"/>
              <w:right w:val="single" w:color="auto" w:sz="4" w:space="0"/>
            </w:tcBorders>
            <w:vAlign w:val="center"/>
          </w:tcPr>
          <w:p w14:paraId="2101F610">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p>
        </w:tc>
      </w:tr>
      <w:tr w14:paraId="46D3A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36" w:type="dxa"/>
            <w:tcBorders>
              <w:top w:val="single" w:color="auto" w:sz="4" w:space="0"/>
              <w:left w:val="single" w:color="auto" w:sz="4" w:space="0"/>
              <w:bottom w:val="single" w:color="auto" w:sz="4" w:space="0"/>
              <w:right w:val="single" w:color="auto" w:sz="4" w:space="0"/>
            </w:tcBorders>
            <w:vAlign w:val="center"/>
          </w:tcPr>
          <w:p w14:paraId="1DE4000C">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邮政编码</w:t>
            </w:r>
          </w:p>
        </w:tc>
        <w:tc>
          <w:tcPr>
            <w:tcW w:w="3884" w:type="dxa"/>
            <w:gridSpan w:val="2"/>
            <w:tcBorders>
              <w:top w:val="single" w:color="auto" w:sz="4" w:space="0"/>
              <w:left w:val="nil"/>
              <w:bottom w:val="single" w:color="auto" w:sz="4" w:space="0"/>
              <w:right w:val="single" w:color="auto" w:sz="4" w:space="0"/>
            </w:tcBorders>
            <w:vAlign w:val="center"/>
          </w:tcPr>
          <w:p w14:paraId="5380D39A">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1404" w:type="dxa"/>
            <w:tcBorders>
              <w:top w:val="single" w:color="auto" w:sz="4" w:space="0"/>
              <w:left w:val="nil"/>
              <w:bottom w:val="single" w:color="auto" w:sz="4" w:space="0"/>
              <w:right w:val="single" w:color="auto" w:sz="4" w:space="0"/>
            </w:tcBorders>
            <w:vAlign w:val="center"/>
          </w:tcPr>
          <w:p w14:paraId="12654CC4">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员工总数</w:t>
            </w:r>
          </w:p>
        </w:tc>
        <w:tc>
          <w:tcPr>
            <w:tcW w:w="1982" w:type="dxa"/>
            <w:tcBorders>
              <w:top w:val="single" w:color="auto" w:sz="4" w:space="0"/>
              <w:left w:val="nil"/>
              <w:bottom w:val="single" w:color="auto" w:sz="4" w:space="0"/>
              <w:right w:val="single" w:color="auto" w:sz="4" w:space="0"/>
            </w:tcBorders>
            <w:vAlign w:val="center"/>
          </w:tcPr>
          <w:p w14:paraId="628A24A5">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p>
        </w:tc>
      </w:tr>
      <w:tr w14:paraId="10807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36" w:type="dxa"/>
            <w:vMerge w:val="restart"/>
            <w:tcBorders>
              <w:top w:val="nil"/>
              <w:left w:val="single" w:color="auto" w:sz="4" w:space="0"/>
              <w:bottom w:val="single" w:color="auto" w:sz="4" w:space="0"/>
              <w:right w:val="single" w:color="auto" w:sz="4" w:space="0"/>
            </w:tcBorders>
            <w:vAlign w:val="center"/>
          </w:tcPr>
          <w:p w14:paraId="0F335883">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联系方式</w:t>
            </w:r>
          </w:p>
        </w:tc>
        <w:tc>
          <w:tcPr>
            <w:tcW w:w="1163" w:type="dxa"/>
            <w:tcBorders>
              <w:top w:val="single" w:color="auto" w:sz="4" w:space="0"/>
              <w:left w:val="nil"/>
              <w:bottom w:val="single" w:color="auto" w:sz="4" w:space="0"/>
              <w:right w:val="single" w:color="auto" w:sz="4" w:space="0"/>
            </w:tcBorders>
            <w:vAlign w:val="center"/>
          </w:tcPr>
          <w:p w14:paraId="39FAE1CE">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联系人</w:t>
            </w:r>
          </w:p>
        </w:tc>
        <w:tc>
          <w:tcPr>
            <w:tcW w:w="2721" w:type="dxa"/>
            <w:tcBorders>
              <w:top w:val="single" w:color="auto" w:sz="4" w:space="0"/>
              <w:left w:val="nil"/>
              <w:bottom w:val="single" w:color="auto" w:sz="4" w:space="0"/>
              <w:right w:val="single" w:color="auto" w:sz="4" w:space="0"/>
            </w:tcBorders>
            <w:vAlign w:val="center"/>
          </w:tcPr>
          <w:p w14:paraId="292B71DF">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1404" w:type="dxa"/>
            <w:tcBorders>
              <w:top w:val="single" w:color="auto" w:sz="4" w:space="0"/>
              <w:left w:val="nil"/>
              <w:bottom w:val="single" w:color="auto" w:sz="4" w:space="0"/>
              <w:right w:val="single" w:color="auto" w:sz="4" w:space="0"/>
            </w:tcBorders>
            <w:vAlign w:val="center"/>
          </w:tcPr>
          <w:p w14:paraId="30585791">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电话</w:t>
            </w:r>
          </w:p>
        </w:tc>
        <w:tc>
          <w:tcPr>
            <w:tcW w:w="1982" w:type="dxa"/>
            <w:tcBorders>
              <w:top w:val="single" w:color="auto" w:sz="4" w:space="0"/>
              <w:left w:val="nil"/>
              <w:bottom w:val="single" w:color="auto" w:sz="4" w:space="0"/>
              <w:right w:val="single" w:color="auto" w:sz="4" w:space="0"/>
            </w:tcBorders>
            <w:vAlign w:val="center"/>
          </w:tcPr>
          <w:p w14:paraId="7F1E8EC9">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p>
        </w:tc>
      </w:tr>
      <w:tr w14:paraId="0597B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36" w:type="dxa"/>
            <w:vMerge w:val="continue"/>
            <w:tcBorders>
              <w:top w:val="nil"/>
              <w:left w:val="single" w:color="auto" w:sz="4" w:space="0"/>
              <w:bottom w:val="single" w:color="auto" w:sz="4" w:space="0"/>
              <w:right w:val="single" w:color="auto" w:sz="4" w:space="0"/>
            </w:tcBorders>
            <w:vAlign w:val="center"/>
          </w:tcPr>
          <w:p w14:paraId="62CEF3F8">
            <w:pPr>
              <w:widowControl w:val="0"/>
              <w:jc w:val="both"/>
              <w:rPr>
                <w:rFonts w:hint="eastAsia" w:ascii="仿宋" w:hAnsi="仿宋" w:eastAsia="仿宋" w:cs="仿宋"/>
                <w:color w:val="000000" w:themeColor="text1"/>
                <w:kern w:val="2"/>
                <w:sz w:val="28"/>
                <w:szCs w:val="28"/>
                <w:highlight w:val="none"/>
                <w14:textFill>
                  <w14:solidFill>
                    <w14:schemeClr w14:val="tx1"/>
                  </w14:solidFill>
                </w14:textFill>
              </w:rPr>
            </w:pPr>
          </w:p>
        </w:tc>
        <w:tc>
          <w:tcPr>
            <w:tcW w:w="1163" w:type="dxa"/>
            <w:tcBorders>
              <w:top w:val="single" w:color="auto" w:sz="4" w:space="0"/>
              <w:left w:val="nil"/>
              <w:bottom w:val="single" w:color="auto" w:sz="4" w:space="0"/>
              <w:right w:val="single" w:color="auto" w:sz="4" w:space="0"/>
            </w:tcBorders>
            <w:vAlign w:val="center"/>
          </w:tcPr>
          <w:p w14:paraId="696F940C">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网址</w:t>
            </w:r>
          </w:p>
        </w:tc>
        <w:tc>
          <w:tcPr>
            <w:tcW w:w="2721" w:type="dxa"/>
            <w:tcBorders>
              <w:top w:val="single" w:color="auto" w:sz="4" w:space="0"/>
              <w:left w:val="nil"/>
              <w:bottom w:val="single" w:color="auto" w:sz="4" w:space="0"/>
              <w:right w:val="single" w:color="auto" w:sz="4" w:space="0"/>
            </w:tcBorders>
            <w:vAlign w:val="center"/>
          </w:tcPr>
          <w:p w14:paraId="55A49A7F">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1404" w:type="dxa"/>
            <w:tcBorders>
              <w:top w:val="single" w:color="auto" w:sz="4" w:space="0"/>
              <w:left w:val="nil"/>
              <w:bottom w:val="single" w:color="auto" w:sz="4" w:space="0"/>
              <w:right w:val="single" w:color="auto" w:sz="4" w:space="0"/>
            </w:tcBorders>
            <w:vAlign w:val="center"/>
          </w:tcPr>
          <w:p w14:paraId="3B6F6F66">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传真</w:t>
            </w:r>
          </w:p>
        </w:tc>
        <w:tc>
          <w:tcPr>
            <w:tcW w:w="1982" w:type="dxa"/>
            <w:tcBorders>
              <w:top w:val="single" w:color="auto" w:sz="4" w:space="0"/>
              <w:left w:val="nil"/>
              <w:bottom w:val="single" w:color="auto" w:sz="4" w:space="0"/>
              <w:right w:val="single" w:color="auto" w:sz="4" w:space="0"/>
            </w:tcBorders>
            <w:vAlign w:val="center"/>
          </w:tcPr>
          <w:p w14:paraId="4B809630">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p>
        </w:tc>
      </w:tr>
      <w:tr w14:paraId="61A0A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36" w:type="dxa"/>
            <w:tcBorders>
              <w:top w:val="single" w:color="auto" w:sz="4" w:space="0"/>
              <w:left w:val="single" w:color="auto" w:sz="4" w:space="0"/>
              <w:bottom w:val="single" w:color="auto" w:sz="4" w:space="0"/>
              <w:right w:val="single" w:color="auto" w:sz="4" w:space="0"/>
            </w:tcBorders>
            <w:vAlign w:val="center"/>
          </w:tcPr>
          <w:p w14:paraId="269C7986">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法定代表人</w:t>
            </w:r>
          </w:p>
          <w:p w14:paraId="15B4C026">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(单位负责人)</w:t>
            </w:r>
          </w:p>
        </w:tc>
        <w:tc>
          <w:tcPr>
            <w:tcW w:w="1163" w:type="dxa"/>
            <w:tcBorders>
              <w:top w:val="single" w:color="auto" w:sz="4" w:space="0"/>
              <w:left w:val="nil"/>
              <w:bottom w:val="single" w:color="auto" w:sz="4" w:space="0"/>
              <w:right w:val="single" w:color="auto" w:sz="4" w:space="0"/>
            </w:tcBorders>
            <w:vAlign w:val="center"/>
          </w:tcPr>
          <w:p w14:paraId="25721EFF">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姓名</w:t>
            </w:r>
          </w:p>
        </w:tc>
        <w:tc>
          <w:tcPr>
            <w:tcW w:w="2721" w:type="dxa"/>
            <w:tcBorders>
              <w:top w:val="single" w:color="auto" w:sz="4" w:space="0"/>
              <w:left w:val="nil"/>
              <w:bottom w:val="single" w:color="auto" w:sz="4" w:space="0"/>
              <w:right w:val="single" w:color="auto" w:sz="4" w:space="0"/>
            </w:tcBorders>
            <w:vAlign w:val="center"/>
          </w:tcPr>
          <w:p w14:paraId="2FCBDF7B">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1404" w:type="dxa"/>
            <w:tcBorders>
              <w:top w:val="single" w:color="auto" w:sz="4" w:space="0"/>
              <w:left w:val="nil"/>
              <w:bottom w:val="single" w:color="auto" w:sz="4" w:space="0"/>
              <w:right w:val="single" w:color="auto" w:sz="4" w:space="0"/>
            </w:tcBorders>
            <w:vAlign w:val="center"/>
          </w:tcPr>
          <w:p w14:paraId="1801875D">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电话</w:t>
            </w:r>
          </w:p>
        </w:tc>
        <w:tc>
          <w:tcPr>
            <w:tcW w:w="1982" w:type="dxa"/>
            <w:tcBorders>
              <w:top w:val="single" w:color="auto" w:sz="4" w:space="0"/>
              <w:left w:val="nil"/>
              <w:bottom w:val="single" w:color="auto" w:sz="4" w:space="0"/>
              <w:right w:val="single" w:color="auto" w:sz="4" w:space="0"/>
            </w:tcBorders>
            <w:vAlign w:val="center"/>
          </w:tcPr>
          <w:p w14:paraId="769B5D2A">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p>
        </w:tc>
      </w:tr>
      <w:tr w14:paraId="2F66C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36" w:type="dxa"/>
            <w:tcBorders>
              <w:top w:val="single" w:color="auto" w:sz="4" w:space="0"/>
              <w:left w:val="single" w:color="auto" w:sz="4" w:space="0"/>
              <w:bottom w:val="single" w:color="auto" w:sz="4" w:space="0"/>
              <w:right w:val="single" w:color="auto" w:sz="4" w:space="0"/>
            </w:tcBorders>
            <w:vAlign w:val="center"/>
          </w:tcPr>
          <w:p w14:paraId="2A3AFA93">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供应商须知要求供应商需具有的各类资质证书(若有)</w:t>
            </w:r>
          </w:p>
        </w:tc>
        <w:tc>
          <w:tcPr>
            <w:tcW w:w="7270" w:type="dxa"/>
            <w:gridSpan w:val="4"/>
            <w:tcBorders>
              <w:top w:val="single" w:color="auto" w:sz="4" w:space="0"/>
              <w:left w:val="nil"/>
              <w:bottom w:val="single" w:color="auto" w:sz="4" w:space="0"/>
              <w:right w:val="single" w:color="auto" w:sz="4" w:space="0"/>
            </w:tcBorders>
            <w:vAlign w:val="center"/>
          </w:tcPr>
          <w:p w14:paraId="69D57B0D">
            <w:pPr>
              <w:spacing w:line="44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类型：                等级：                 证书号：</w:t>
            </w:r>
          </w:p>
        </w:tc>
      </w:tr>
      <w:tr w14:paraId="77E18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36" w:type="dxa"/>
            <w:tcBorders>
              <w:top w:val="single" w:color="auto" w:sz="4" w:space="0"/>
              <w:left w:val="single" w:color="auto" w:sz="4" w:space="0"/>
              <w:bottom w:val="single" w:color="auto" w:sz="4" w:space="0"/>
              <w:right w:val="single" w:color="auto" w:sz="4" w:space="0"/>
            </w:tcBorders>
            <w:vAlign w:val="center"/>
          </w:tcPr>
          <w:p w14:paraId="27C291B2">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基本账户开户银行</w:t>
            </w:r>
          </w:p>
        </w:tc>
        <w:tc>
          <w:tcPr>
            <w:tcW w:w="7270" w:type="dxa"/>
            <w:gridSpan w:val="4"/>
            <w:tcBorders>
              <w:top w:val="single" w:color="auto" w:sz="4" w:space="0"/>
              <w:left w:val="nil"/>
              <w:bottom w:val="single" w:color="auto" w:sz="4" w:space="0"/>
              <w:right w:val="single" w:color="auto" w:sz="4" w:space="0"/>
            </w:tcBorders>
            <w:vAlign w:val="center"/>
          </w:tcPr>
          <w:p w14:paraId="23AE6A90">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p>
        </w:tc>
      </w:tr>
      <w:tr w14:paraId="27CDD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36" w:type="dxa"/>
            <w:tcBorders>
              <w:top w:val="single" w:color="auto" w:sz="4" w:space="0"/>
              <w:left w:val="single" w:color="auto" w:sz="4" w:space="0"/>
              <w:bottom w:val="single" w:color="auto" w:sz="4" w:space="0"/>
              <w:right w:val="single" w:color="auto" w:sz="4" w:space="0"/>
            </w:tcBorders>
            <w:vAlign w:val="center"/>
          </w:tcPr>
          <w:p w14:paraId="262865B6">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基本账户银行账号</w:t>
            </w:r>
          </w:p>
        </w:tc>
        <w:tc>
          <w:tcPr>
            <w:tcW w:w="7270" w:type="dxa"/>
            <w:gridSpan w:val="4"/>
            <w:tcBorders>
              <w:top w:val="single" w:color="auto" w:sz="4" w:space="0"/>
              <w:left w:val="nil"/>
              <w:bottom w:val="single" w:color="auto" w:sz="4" w:space="0"/>
              <w:right w:val="single" w:color="auto" w:sz="4" w:space="0"/>
            </w:tcBorders>
            <w:vAlign w:val="center"/>
          </w:tcPr>
          <w:p w14:paraId="556C62DC">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p>
        </w:tc>
      </w:tr>
      <w:tr w14:paraId="5E29C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36" w:type="dxa"/>
            <w:tcBorders>
              <w:top w:val="single" w:color="auto" w:sz="4" w:space="0"/>
              <w:left w:val="single" w:color="auto" w:sz="4" w:space="0"/>
              <w:bottom w:val="single" w:color="auto" w:sz="4" w:space="0"/>
              <w:right w:val="single" w:color="auto" w:sz="4" w:space="0"/>
            </w:tcBorders>
            <w:vAlign w:val="center"/>
          </w:tcPr>
          <w:p w14:paraId="4EE0CD67">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供应商关联企业情况(包括但不限于与供应商法定代表人(单位负责人)为同一人或者存在控股、管理关系的不同单位)</w:t>
            </w:r>
          </w:p>
        </w:tc>
        <w:tc>
          <w:tcPr>
            <w:tcW w:w="7270" w:type="dxa"/>
            <w:gridSpan w:val="4"/>
            <w:tcBorders>
              <w:top w:val="single" w:color="auto" w:sz="4" w:space="0"/>
              <w:left w:val="nil"/>
              <w:bottom w:val="single" w:color="auto" w:sz="4" w:space="0"/>
              <w:right w:val="single" w:color="auto" w:sz="4" w:space="0"/>
            </w:tcBorders>
            <w:vAlign w:val="center"/>
          </w:tcPr>
          <w:p w14:paraId="0B152902">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p>
        </w:tc>
      </w:tr>
      <w:tr w14:paraId="107E8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36" w:type="dxa"/>
            <w:tcBorders>
              <w:top w:val="single" w:color="auto" w:sz="4" w:space="0"/>
              <w:left w:val="single" w:color="auto" w:sz="4" w:space="0"/>
              <w:bottom w:val="single" w:color="auto" w:sz="4" w:space="0"/>
              <w:right w:val="single" w:color="auto" w:sz="4" w:space="0"/>
            </w:tcBorders>
            <w:vAlign w:val="center"/>
          </w:tcPr>
          <w:p w14:paraId="7D9EF664">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备注</w:t>
            </w:r>
          </w:p>
        </w:tc>
        <w:tc>
          <w:tcPr>
            <w:tcW w:w="7270" w:type="dxa"/>
            <w:gridSpan w:val="4"/>
            <w:tcBorders>
              <w:top w:val="single" w:color="auto" w:sz="4" w:space="0"/>
              <w:left w:val="nil"/>
              <w:bottom w:val="single" w:color="auto" w:sz="4" w:space="0"/>
              <w:right w:val="single" w:color="auto" w:sz="4" w:space="0"/>
            </w:tcBorders>
            <w:vAlign w:val="center"/>
          </w:tcPr>
          <w:p w14:paraId="05E96D06">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p>
        </w:tc>
      </w:tr>
    </w:tbl>
    <w:p w14:paraId="355CE245">
      <w:pPr>
        <w:spacing w:line="240" w:lineRule="exact"/>
        <w:rPr>
          <w:rFonts w:hint="eastAsia" w:ascii="仿宋" w:hAnsi="仿宋" w:eastAsia="仿宋" w:cs="仿宋"/>
          <w:color w:val="000000" w:themeColor="text1"/>
          <w:sz w:val="28"/>
          <w:szCs w:val="28"/>
          <w:highlight w:val="none"/>
          <w14:textFill>
            <w14:solidFill>
              <w14:schemeClr w14:val="tx1"/>
            </w14:solidFill>
          </w14:textFill>
        </w:rPr>
      </w:pPr>
    </w:p>
    <w:p w14:paraId="24268368">
      <w:pPr>
        <w:spacing w:line="336" w:lineRule="auto"/>
        <w:ind w:firstLine="280" w:firstLineChars="100"/>
        <w:rPr>
          <w:rFonts w:hint="eastAsia" w:ascii="仿宋" w:hAnsi="仿宋" w:eastAsia="仿宋" w:cs="仿宋"/>
          <w:b w:val="0"/>
          <w:bCs w:val="0"/>
          <w:color w:val="000000" w:themeColor="text1"/>
          <w:kern w:val="2"/>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注:</w:t>
      </w:r>
      <w:r>
        <w:rPr>
          <w:rFonts w:hint="eastAsia" w:ascii="仿宋" w:hAnsi="仿宋" w:eastAsia="仿宋" w:cs="仿宋"/>
          <w:b w:val="0"/>
          <w:bCs w:val="0"/>
          <w:color w:val="000000" w:themeColor="text1"/>
          <w:kern w:val="2"/>
          <w:sz w:val="28"/>
          <w:szCs w:val="28"/>
          <w:highlight w:val="none"/>
          <w14:textFill>
            <w14:solidFill>
              <w14:schemeClr w14:val="tx1"/>
            </w14:solidFill>
          </w14:textFill>
        </w:rPr>
        <w:t>有效的营业执照或其他组织证明或自然人身份证明</w:t>
      </w:r>
      <w:r>
        <w:rPr>
          <w:rFonts w:hint="eastAsia" w:ascii="仿宋" w:hAnsi="仿宋" w:eastAsia="仿宋" w:cs="仿宋"/>
          <w:b w:val="0"/>
          <w:bCs w:val="0"/>
          <w:color w:val="000000" w:themeColor="text1"/>
          <w:kern w:val="2"/>
          <w:sz w:val="28"/>
          <w:szCs w:val="28"/>
          <w:highlight w:val="none"/>
          <w:lang w:val="en-US" w:eastAsia="zh-CN"/>
          <w14:textFill>
            <w14:solidFill>
              <w14:schemeClr w14:val="tx1"/>
            </w14:solidFill>
          </w14:textFill>
        </w:rPr>
        <w:t>扫描件附后</w:t>
      </w:r>
    </w:p>
    <w:p w14:paraId="4356FDAB">
      <w:pPr>
        <w:rPr>
          <w:rFonts w:hint="eastAsia" w:ascii="仿宋" w:hAnsi="仿宋" w:eastAsia="仿宋" w:cs="仿宋"/>
          <w:b w:val="0"/>
          <w:bCs w:val="0"/>
          <w:color w:val="000000" w:themeColor="text1"/>
          <w:kern w:val="2"/>
          <w:sz w:val="28"/>
          <w:szCs w:val="28"/>
          <w:highlight w:val="none"/>
          <w:lang w:val="en-US" w:eastAsia="zh-CN"/>
          <w14:textFill>
            <w14:solidFill>
              <w14:schemeClr w14:val="tx1"/>
            </w14:solidFill>
          </w14:textFill>
        </w:rPr>
      </w:pPr>
      <w:r>
        <w:rPr>
          <w:rFonts w:hint="eastAsia" w:ascii="仿宋" w:hAnsi="仿宋" w:eastAsia="仿宋" w:cs="仿宋"/>
          <w:b w:val="0"/>
          <w:bCs w:val="0"/>
          <w:color w:val="000000" w:themeColor="text1"/>
          <w:kern w:val="2"/>
          <w:sz w:val="28"/>
          <w:szCs w:val="28"/>
          <w:highlight w:val="none"/>
          <w:lang w:val="en-US" w:eastAsia="zh-CN"/>
          <w14:textFill>
            <w14:solidFill>
              <w14:schemeClr w14:val="tx1"/>
            </w14:solidFill>
          </w14:textFill>
        </w:rPr>
        <w:br w:type="page"/>
      </w:r>
    </w:p>
    <w:p w14:paraId="13F6F7CE">
      <w:pPr>
        <w:pStyle w:val="5"/>
        <w:widowControl/>
        <w:autoSpaceDE w:val="0"/>
        <w:spacing w:before="0" w:after="0" w:line="360" w:lineRule="auto"/>
        <w:ind w:firstLine="562" w:firstLineChars="2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w:t>
      </w:r>
      <w:r>
        <w:rPr>
          <w:rFonts w:hint="eastAsia" w:ascii="仿宋" w:hAnsi="仿宋" w:eastAsia="仿宋" w:cs="仿宋"/>
          <w:color w:val="000000" w:themeColor="text1"/>
          <w:sz w:val="28"/>
          <w:szCs w:val="28"/>
          <w:highlight w:val="none"/>
          <w:lang w:val="en-US" w:eastAsia="zh-CN"/>
          <w14:textFill>
            <w14:solidFill>
              <w14:schemeClr w14:val="tx1"/>
            </w14:solidFill>
          </w14:textFill>
        </w:rPr>
        <w:t>二</w:t>
      </w:r>
      <w:r>
        <w:rPr>
          <w:rFonts w:hint="eastAsia" w:ascii="仿宋" w:hAnsi="仿宋" w:eastAsia="仿宋" w:cs="仿宋"/>
          <w:color w:val="000000" w:themeColor="text1"/>
          <w:sz w:val="28"/>
          <w:szCs w:val="28"/>
          <w:highlight w:val="none"/>
          <w14:textFill>
            <w14:solidFill>
              <w14:schemeClr w14:val="tx1"/>
            </w14:solidFill>
          </w14:textFill>
        </w:rPr>
        <w:t>）财务状况表</w:t>
      </w:r>
    </w:p>
    <w:p w14:paraId="0C943707">
      <w:pPr>
        <w:pageBreakBefore w:val="0"/>
        <w:widowControl/>
        <w:wordWrap/>
        <w:overflowPunct/>
        <w:topLinePunct w:val="0"/>
        <w:bidi w:val="0"/>
        <w:spacing w:beforeAutospacing="0" w:after="100" w:afterAutospacing="0" w:line="360" w:lineRule="auto"/>
        <w:jc w:val="left"/>
        <w:textAlignment w:val="baseline"/>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　　1.开户银行情况                                                 </w:t>
      </w:r>
    </w:p>
    <w:tbl>
      <w:tblPr>
        <w:tblStyle w:val="16"/>
        <w:tblW w:w="8323" w:type="dxa"/>
        <w:tblInd w:w="421" w:type="dxa"/>
        <w:tblLayout w:type="fixed"/>
        <w:tblCellMar>
          <w:top w:w="0" w:type="dxa"/>
          <w:left w:w="28" w:type="dxa"/>
          <w:bottom w:w="0" w:type="dxa"/>
          <w:right w:w="28" w:type="dxa"/>
        </w:tblCellMar>
      </w:tblPr>
      <w:tblGrid>
        <w:gridCol w:w="1108"/>
        <w:gridCol w:w="3480"/>
        <w:gridCol w:w="3735"/>
      </w:tblGrid>
      <w:tr w14:paraId="53334A7B">
        <w:tblPrEx>
          <w:tblCellMar>
            <w:top w:w="0" w:type="dxa"/>
            <w:left w:w="28" w:type="dxa"/>
            <w:bottom w:w="0" w:type="dxa"/>
            <w:right w:w="28" w:type="dxa"/>
          </w:tblCellMar>
        </w:tblPrEx>
        <w:trPr>
          <w:cantSplit/>
          <w:trHeight w:val="645" w:hRule="atLeast"/>
        </w:trPr>
        <w:tc>
          <w:tcPr>
            <w:tcW w:w="1108" w:type="dxa"/>
            <w:vMerge w:val="restart"/>
            <w:tcBorders>
              <w:top w:val="single" w:color="000000" w:sz="6" w:space="0"/>
              <w:left w:val="single" w:color="000000" w:sz="6" w:space="0"/>
            </w:tcBorders>
            <w:vAlign w:val="center"/>
          </w:tcPr>
          <w:p w14:paraId="03B65D9C">
            <w:pPr>
              <w:pageBreakBefore w:val="0"/>
              <w:widowControl/>
              <w:wordWrap/>
              <w:overflowPunct/>
              <w:topLinePunct w:val="0"/>
              <w:bidi w:val="0"/>
              <w:spacing w:beforeAutospacing="0" w:after="100" w:afterAutospacing="0" w:line="360" w:lineRule="auto"/>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kern w:val="0"/>
                <w:sz w:val="28"/>
                <w:szCs w:val="28"/>
                <w:highlight w:val="none"/>
                <w14:textFill>
                  <w14:solidFill>
                    <w14:schemeClr w14:val="tx1"/>
                  </w14:solidFill>
                </w14:textFill>
              </w:rPr>
              <w:t>开户银行</w:t>
            </w:r>
          </w:p>
        </w:tc>
        <w:tc>
          <w:tcPr>
            <w:tcW w:w="7215" w:type="dxa"/>
            <w:gridSpan w:val="2"/>
            <w:tcBorders>
              <w:top w:val="single" w:color="000000" w:sz="6" w:space="0"/>
              <w:left w:val="single" w:color="000000" w:sz="6" w:space="0"/>
              <w:bottom w:val="single" w:color="000000" w:sz="6" w:space="0"/>
              <w:right w:val="single" w:color="000000" w:sz="6" w:space="0"/>
            </w:tcBorders>
            <w:vAlign w:val="center"/>
          </w:tcPr>
          <w:p w14:paraId="4B383569">
            <w:pPr>
              <w:pageBreakBefore w:val="0"/>
              <w:widowControl/>
              <w:wordWrap/>
              <w:overflowPunct/>
              <w:topLinePunct w:val="0"/>
              <w:bidi w:val="0"/>
              <w:spacing w:beforeAutospacing="0" w:after="100" w:afterAutospacing="0" w:line="360" w:lineRule="auto"/>
              <w:ind w:left="92" w:firstLine="8"/>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名称：</w:t>
            </w:r>
          </w:p>
        </w:tc>
      </w:tr>
      <w:tr w14:paraId="5BE300CF">
        <w:tblPrEx>
          <w:tblCellMar>
            <w:top w:w="0" w:type="dxa"/>
            <w:left w:w="28" w:type="dxa"/>
            <w:bottom w:w="0" w:type="dxa"/>
            <w:right w:w="28" w:type="dxa"/>
          </w:tblCellMar>
        </w:tblPrEx>
        <w:trPr>
          <w:cantSplit/>
          <w:trHeight w:val="645" w:hRule="atLeast"/>
        </w:trPr>
        <w:tc>
          <w:tcPr>
            <w:tcW w:w="1108" w:type="dxa"/>
            <w:vMerge w:val="continue"/>
            <w:tcBorders>
              <w:left w:val="single" w:color="000000" w:sz="6" w:space="0"/>
            </w:tcBorders>
            <w:vAlign w:val="center"/>
          </w:tcPr>
          <w:p w14:paraId="25B88D90">
            <w:pPr>
              <w:pageBreakBefore w:val="0"/>
              <w:widowControl/>
              <w:wordWrap/>
              <w:overflowPunct/>
              <w:topLinePunct w:val="0"/>
              <w:bidi w:val="0"/>
              <w:snapToGrid w:val="0"/>
              <w:spacing w:beforeAutospacing="0" w:after="100" w:afterAutospacing="0" w:line="360" w:lineRule="auto"/>
              <w:jc w:val="left"/>
              <w:rPr>
                <w:rFonts w:hint="eastAsia" w:ascii="仿宋" w:hAnsi="仿宋" w:eastAsia="仿宋" w:cs="仿宋"/>
                <w:color w:val="000000" w:themeColor="text1"/>
                <w:sz w:val="28"/>
                <w:szCs w:val="28"/>
                <w:highlight w:val="none"/>
                <w14:textFill>
                  <w14:solidFill>
                    <w14:schemeClr w14:val="tx1"/>
                  </w14:solidFill>
                </w14:textFill>
              </w:rPr>
            </w:pPr>
          </w:p>
        </w:tc>
        <w:tc>
          <w:tcPr>
            <w:tcW w:w="7215" w:type="dxa"/>
            <w:gridSpan w:val="2"/>
            <w:tcBorders>
              <w:top w:val="single" w:color="000000" w:sz="6" w:space="0"/>
              <w:left w:val="single" w:color="000000" w:sz="6" w:space="0"/>
              <w:bottom w:val="single" w:color="000000" w:sz="6" w:space="0"/>
              <w:right w:val="single" w:color="000000" w:sz="6" w:space="0"/>
            </w:tcBorders>
            <w:vAlign w:val="center"/>
          </w:tcPr>
          <w:p w14:paraId="550CAA85">
            <w:pPr>
              <w:pageBreakBefore w:val="0"/>
              <w:widowControl/>
              <w:wordWrap/>
              <w:overflowPunct/>
              <w:topLinePunct w:val="0"/>
              <w:bidi w:val="0"/>
              <w:spacing w:beforeAutospacing="0" w:after="100" w:afterAutospacing="0" w:line="360" w:lineRule="auto"/>
              <w:ind w:left="92" w:firstLine="8"/>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地址：</w:t>
            </w:r>
          </w:p>
        </w:tc>
      </w:tr>
      <w:tr w14:paraId="01E9DB99">
        <w:tblPrEx>
          <w:tblCellMar>
            <w:top w:w="0" w:type="dxa"/>
            <w:left w:w="28" w:type="dxa"/>
            <w:bottom w:w="0" w:type="dxa"/>
            <w:right w:w="28" w:type="dxa"/>
          </w:tblCellMar>
        </w:tblPrEx>
        <w:trPr>
          <w:cantSplit/>
          <w:trHeight w:val="645" w:hRule="atLeast"/>
        </w:trPr>
        <w:tc>
          <w:tcPr>
            <w:tcW w:w="1108" w:type="dxa"/>
            <w:vMerge w:val="continue"/>
            <w:tcBorders>
              <w:left w:val="single" w:color="000000" w:sz="6" w:space="0"/>
            </w:tcBorders>
            <w:vAlign w:val="center"/>
          </w:tcPr>
          <w:p w14:paraId="0BB3C9B4">
            <w:pPr>
              <w:pageBreakBefore w:val="0"/>
              <w:widowControl/>
              <w:wordWrap/>
              <w:overflowPunct/>
              <w:topLinePunct w:val="0"/>
              <w:bidi w:val="0"/>
              <w:snapToGrid w:val="0"/>
              <w:spacing w:beforeAutospacing="0" w:after="100" w:afterAutospacing="0" w:line="360" w:lineRule="auto"/>
              <w:jc w:val="left"/>
              <w:rPr>
                <w:rFonts w:hint="eastAsia" w:ascii="仿宋" w:hAnsi="仿宋" w:eastAsia="仿宋" w:cs="仿宋"/>
                <w:color w:val="000000" w:themeColor="text1"/>
                <w:sz w:val="28"/>
                <w:szCs w:val="28"/>
                <w:highlight w:val="none"/>
                <w14:textFill>
                  <w14:solidFill>
                    <w14:schemeClr w14:val="tx1"/>
                  </w14:solidFill>
                </w14:textFill>
              </w:rPr>
            </w:pPr>
          </w:p>
        </w:tc>
        <w:tc>
          <w:tcPr>
            <w:tcW w:w="3480" w:type="dxa"/>
            <w:tcBorders>
              <w:top w:val="single" w:color="000000" w:sz="6" w:space="0"/>
              <w:left w:val="single" w:color="000000" w:sz="6" w:space="0"/>
              <w:bottom w:val="single" w:color="000000" w:sz="6" w:space="0"/>
            </w:tcBorders>
            <w:vAlign w:val="center"/>
          </w:tcPr>
          <w:p w14:paraId="6B13A1C5">
            <w:pPr>
              <w:pageBreakBefore w:val="0"/>
              <w:widowControl/>
              <w:wordWrap/>
              <w:overflowPunct/>
              <w:topLinePunct w:val="0"/>
              <w:bidi w:val="0"/>
              <w:spacing w:beforeAutospacing="0" w:after="100" w:afterAutospacing="0" w:line="360" w:lineRule="auto"/>
              <w:ind w:left="92" w:firstLine="8"/>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电话：</w:t>
            </w:r>
          </w:p>
        </w:tc>
        <w:tc>
          <w:tcPr>
            <w:tcW w:w="3735" w:type="dxa"/>
            <w:tcBorders>
              <w:top w:val="single" w:color="000000" w:sz="6" w:space="0"/>
              <w:left w:val="single" w:color="000000" w:sz="6" w:space="0"/>
              <w:bottom w:val="single" w:color="000000" w:sz="6" w:space="0"/>
              <w:right w:val="single" w:color="000000" w:sz="6" w:space="0"/>
            </w:tcBorders>
            <w:vAlign w:val="center"/>
          </w:tcPr>
          <w:p w14:paraId="0E737728">
            <w:pPr>
              <w:pageBreakBefore w:val="0"/>
              <w:widowControl/>
              <w:wordWrap/>
              <w:overflowPunct/>
              <w:topLinePunct w:val="0"/>
              <w:bidi w:val="0"/>
              <w:spacing w:beforeAutospacing="0" w:after="100" w:afterAutospacing="0" w:line="360" w:lineRule="auto"/>
              <w:ind w:left="92" w:firstLine="8"/>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联系人及职务：</w:t>
            </w:r>
          </w:p>
        </w:tc>
      </w:tr>
      <w:tr w14:paraId="020FD590">
        <w:tblPrEx>
          <w:tblCellMar>
            <w:top w:w="0" w:type="dxa"/>
            <w:left w:w="28" w:type="dxa"/>
            <w:bottom w:w="0" w:type="dxa"/>
            <w:right w:w="28" w:type="dxa"/>
          </w:tblCellMar>
        </w:tblPrEx>
        <w:trPr>
          <w:cantSplit/>
          <w:trHeight w:val="645" w:hRule="atLeast"/>
        </w:trPr>
        <w:tc>
          <w:tcPr>
            <w:tcW w:w="1108" w:type="dxa"/>
            <w:vMerge w:val="continue"/>
            <w:tcBorders>
              <w:left w:val="single" w:color="000000" w:sz="6" w:space="0"/>
              <w:bottom w:val="single" w:color="000000" w:sz="6" w:space="0"/>
            </w:tcBorders>
            <w:vAlign w:val="center"/>
          </w:tcPr>
          <w:p w14:paraId="13E5178B">
            <w:pPr>
              <w:pageBreakBefore w:val="0"/>
              <w:widowControl/>
              <w:wordWrap/>
              <w:overflowPunct/>
              <w:topLinePunct w:val="0"/>
              <w:bidi w:val="0"/>
              <w:snapToGrid w:val="0"/>
              <w:spacing w:beforeAutospacing="0" w:after="100" w:afterAutospacing="0" w:line="360" w:lineRule="auto"/>
              <w:jc w:val="left"/>
              <w:rPr>
                <w:rFonts w:hint="eastAsia" w:ascii="仿宋" w:hAnsi="仿宋" w:eastAsia="仿宋" w:cs="仿宋"/>
                <w:color w:val="000000" w:themeColor="text1"/>
                <w:sz w:val="28"/>
                <w:szCs w:val="28"/>
                <w:highlight w:val="none"/>
                <w14:textFill>
                  <w14:solidFill>
                    <w14:schemeClr w14:val="tx1"/>
                  </w14:solidFill>
                </w14:textFill>
              </w:rPr>
            </w:pPr>
          </w:p>
        </w:tc>
        <w:tc>
          <w:tcPr>
            <w:tcW w:w="3480" w:type="dxa"/>
            <w:tcBorders>
              <w:top w:val="single" w:color="000000" w:sz="6" w:space="0"/>
              <w:left w:val="single" w:color="000000" w:sz="6" w:space="0"/>
              <w:bottom w:val="single" w:color="000000" w:sz="6" w:space="0"/>
            </w:tcBorders>
            <w:vAlign w:val="center"/>
          </w:tcPr>
          <w:p w14:paraId="192CBC16">
            <w:pPr>
              <w:pageBreakBefore w:val="0"/>
              <w:widowControl/>
              <w:wordWrap/>
              <w:overflowPunct/>
              <w:topLinePunct w:val="0"/>
              <w:bidi w:val="0"/>
              <w:spacing w:beforeAutospacing="0" w:after="100" w:afterAutospacing="0" w:line="360" w:lineRule="auto"/>
              <w:ind w:left="92" w:firstLine="8"/>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传真：</w:t>
            </w:r>
          </w:p>
        </w:tc>
        <w:tc>
          <w:tcPr>
            <w:tcW w:w="3735" w:type="dxa"/>
            <w:tcBorders>
              <w:top w:val="single" w:color="000000" w:sz="6" w:space="0"/>
              <w:left w:val="single" w:color="000000" w:sz="6" w:space="0"/>
              <w:bottom w:val="single" w:color="000000" w:sz="6" w:space="0"/>
              <w:right w:val="single" w:color="000000" w:sz="6" w:space="0"/>
            </w:tcBorders>
            <w:vAlign w:val="center"/>
          </w:tcPr>
          <w:p w14:paraId="0C157196">
            <w:pPr>
              <w:pageBreakBefore w:val="0"/>
              <w:widowControl/>
              <w:wordWrap/>
              <w:overflowPunct/>
              <w:topLinePunct w:val="0"/>
              <w:bidi w:val="0"/>
              <w:spacing w:beforeAutospacing="0" w:after="100" w:afterAutospacing="0" w:line="360" w:lineRule="auto"/>
              <w:ind w:left="92" w:firstLine="8"/>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电传：</w:t>
            </w:r>
          </w:p>
        </w:tc>
      </w:tr>
    </w:tbl>
    <w:p w14:paraId="0C579471">
      <w:pPr>
        <w:pageBreakBefore w:val="0"/>
        <w:widowControl/>
        <w:wordWrap/>
        <w:overflowPunct/>
        <w:topLinePunct w:val="0"/>
        <w:bidi w:val="0"/>
        <w:spacing w:beforeAutospacing="0" w:after="100" w:afterAutospacing="0" w:line="360" w:lineRule="auto"/>
        <w:jc w:val="left"/>
        <w:rPr>
          <w:rFonts w:hint="eastAsia" w:ascii="仿宋" w:hAnsi="仿宋" w:eastAsia="仿宋" w:cs="仿宋"/>
          <w:color w:val="000000" w:themeColor="text1"/>
          <w:sz w:val="28"/>
          <w:szCs w:val="28"/>
          <w:highlight w:val="none"/>
          <w14:textFill>
            <w14:solidFill>
              <w14:schemeClr w14:val="tx1"/>
            </w14:solidFill>
          </w14:textFill>
        </w:rPr>
      </w:pPr>
    </w:p>
    <w:p w14:paraId="56478BB6">
      <w:pPr>
        <w:pageBreakBefore w:val="0"/>
        <w:widowControl/>
        <w:wordWrap/>
        <w:overflowPunct/>
        <w:topLinePunct w:val="0"/>
        <w:bidi w:val="0"/>
        <w:spacing w:beforeAutospacing="0" w:after="100" w:afterAutospacing="0" w:line="360" w:lineRule="auto"/>
        <w:jc w:val="left"/>
        <w:rPr>
          <w:rFonts w:hint="eastAsia" w:ascii="仿宋" w:hAnsi="仿宋" w:eastAsia="仿宋" w:cs="仿宋"/>
          <w:color w:val="000000" w:themeColor="text1"/>
          <w:sz w:val="28"/>
          <w:szCs w:val="28"/>
          <w:highlight w:val="none"/>
          <w14:textFill>
            <w14:solidFill>
              <w14:schemeClr w14:val="tx1"/>
            </w14:solidFill>
          </w14:textFill>
        </w:rPr>
      </w:pPr>
    </w:p>
    <w:p w14:paraId="27636241">
      <w:pPr>
        <w:pageBreakBefore w:val="0"/>
        <w:widowControl/>
        <w:numPr>
          <w:ilvl w:val="0"/>
          <w:numId w:val="0"/>
        </w:numPr>
        <w:wordWrap/>
        <w:overflowPunct/>
        <w:topLinePunct w:val="0"/>
        <w:bidi w:val="0"/>
        <w:spacing w:beforeAutospacing="0" w:after="100" w:afterAutospacing="0" w:line="360" w:lineRule="auto"/>
        <w:ind w:leftChars="0" w:firstLine="280" w:firstLineChars="10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none"/>
          <w:lang w:val="en-US" w:eastAsia="zh-CN"/>
          <w14:textFill>
            <w14:solidFill>
              <w14:schemeClr w14:val="tx1"/>
            </w14:solidFill>
          </w14:textFill>
        </w:rPr>
        <w:t>2.</w:t>
      </w: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年度财务情况</w:t>
      </w:r>
    </w:p>
    <w:tbl>
      <w:tblPr>
        <w:tblStyle w:val="16"/>
        <w:tblW w:w="9043" w:type="dxa"/>
        <w:tblInd w:w="421" w:type="dxa"/>
        <w:tblLayout w:type="fixed"/>
        <w:tblCellMar>
          <w:top w:w="0" w:type="dxa"/>
          <w:left w:w="28" w:type="dxa"/>
          <w:bottom w:w="0" w:type="dxa"/>
          <w:right w:w="28" w:type="dxa"/>
        </w:tblCellMar>
      </w:tblPr>
      <w:tblGrid>
        <w:gridCol w:w="2194"/>
        <w:gridCol w:w="6849"/>
      </w:tblGrid>
      <w:tr w14:paraId="69F636DC">
        <w:tblPrEx>
          <w:tblCellMar>
            <w:top w:w="0" w:type="dxa"/>
            <w:left w:w="28" w:type="dxa"/>
            <w:bottom w:w="0" w:type="dxa"/>
            <w:right w:w="28" w:type="dxa"/>
          </w:tblCellMar>
        </w:tblPrEx>
        <w:trPr>
          <w:cantSplit/>
          <w:trHeight w:val="932" w:hRule="atLeast"/>
        </w:trPr>
        <w:tc>
          <w:tcPr>
            <w:tcW w:w="2194" w:type="dxa"/>
            <w:vMerge w:val="restart"/>
            <w:tcBorders>
              <w:top w:val="single" w:color="000000" w:sz="6" w:space="0"/>
              <w:left w:val="single" w:color="000000" w:sz="6" w:space="0"/>
              <w:bottom w:val="single" w:color="000000" w:sz="6" w:space="0"/>
            </w:tcBorders>
            <w:vAlign w:val="center"/>
          </w:tcPr>
          <w:p w14:paraId="5088037B">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sz w:val="28"/>
                <w:szCs w:val="28"/>
                <w:highlight w:val="none"/>
              </w:rPr>
            </w:pPr>
            <w:r>
              <w:rPr>
                <w:rFonts w:hint="eastAsia" w:ascii="仿宋" w:hAnsi="仿宋" w:eastAsia="仿宋" w:cs="仿宋"/>
                <w:b/>
                <w:sz w:val="28"/>
                <w:szCs w:val="28"/>
                <w:highlight w:val="none"/>
              </w:rPr>
              <w:t>财务状况</w:t>
            </w:r>
          </w:p>
          <w:p w14:paraId="55EBE641">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sz w:val="28"/>
                <w:szCs w:val="28"/>
                <w:highlight w:val="none"/>
              </w:rPr>
            </w:pPr>
            <w:r>
              <w:rPr>
                <w:rFonts w:hint="eastAsia" w:ascii="仿宋" w:hAnsi="仿宋" w:eastAsia="仿宋" w:cs="仿宋"/>
                <w:b/>
                <w:sz w:val="28"/>
                <w:szCs w:val="28"/>
                <w:highlight w:val="none"/>
              </w:rPr>
              <w:t>（单位：元）</w:t>
            </w:r>
          </w:p>
        </w:tc>
        <w:tc>
          <w:tcPr>
            <w:tcW w:w="6849" w:type="dxa"/>
            <w:tcBorders>
              <w:top w:val="single" w:color="000000" w:sz="6" w:space="0"/>
              <w:left w:val="single" w:color="000000" w:sz="6" w:space="0"/>
              <w:right w:val="single" w:color="auto" w:sz="4" w:space="0"/>
            </w:tcBorders>
            <w:vAlign w:val="center"/>
          </w:tcPr>
          <w:p w14:paraId="16B85856">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t>年   度</w:t>
            </w:r>
          </w:p>
        </w:tc>
      </w:tr>
      <w:tr w14:paraId="394890BC">
        <w:tblPrEx>
          <w:tblCellMar>
            <w:top w:w="0" w:type="dxa"/>
            <w:left w:w="28" w:type="dxa"/>
            <w:bottom w:w="0" w:type="dxa"/>
            <w:right w:w="28" w:type="dxa"/>
          </w:tblCellMar>
        </w:tblPrEx>
        <w:trPr>
          <w:cantSplit/>
          <w:trHeight w:val="675" w:hRule="atLeast"/>
        </w:trPr>
        <w:tc>
          <w:tcPr>
            <w:tcW w:w="2194" w:type="dxa"/>
            <w:vMerge w:val="continue"/>
            <w:tcBorders>
              <w:top w:val="single" w:color="000000" w:sz="6" w:space="0"/>
              <w:left w:val="single" w:color="000000" w:sz="6" w:space="0"/>
              <w:bottom w:val="single" w:color="000000" w:sz="6" w:space="0"/>
            </w:tcBorders>
            <w:vAlign w:val="center"/>
          </w:tcPr>
          <w:p w14:paraId="4250F61B">
            <w:pPr>
              <w:keepNext w:val="0"/>
              <w:keepLines w:val="0"/>
              <w:widowControl/>
              <w:suppressLineNumbers w:val="0"/>
              <w:snapToGrid w:val="0"/>
              <w:spacing w:before="0" w:beforeAutospacing="0" w:after="0" w:afterAutospacing="0" w:line="360" w:lineRule="auto"/>
              <w:ind w:left="0" w:right="0"/>
              <w:jc w:val="left"/>
              <w:rPr>
                <w:rFonts w:hint="eastAsia" w:ascii="仿宋" w:hAnsi="仿宋" w:eastAsia="仿宋" w:cs="仿宋"/>
                <w:b/>
                <w:sz w:val="28"/>
                <w:szCs w:val="28"/>
                <w:highlight w:val="none"/>
              </w:rPr>
            </w:pPr>
          </w:p>
        </w:tc>
        <w:tc>
          <w:tcPr>
            <w:tcW w:w="6849" w:type="dxa"/>
            <w:tcBorders>
              <w:top w:val="single" w:color="000000" w:sz="6" w:space="0"/>
              <w:left w:val="single" w:color="000000" w:sz="6" w:space="0"/>
              <w:bottom w:val="single" w:color="000000" w:sz="6" w:space="0"/>
              <w:right w:val="single" w:color="auto" w:sz="4" w:space="0"/>
            </w:tcBorders>
            <w:vAlign w:val="center"/>
          </w:tcPr>
          <w:p w14:paraId="4C41BA1B">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b/>
                <w:sz w:val="28"/>
                <w:szCs w:val="28"/>
                <w:highlight w:val="none"/>
                <w:u w:val="single"/>
              </w:rPr>
            </w:pPr>
            <w:r>
              <w:rPr>
                <w:rFonts w:hint="eastAsia" w:ascii="仿宋" w:hAnsi="仿宋" w:eastAsia="仿宋" w:cs="仿宋"/>
                <w:b/>
                <w:sz w:val="28"/>
                <w:szCs w:val="28"/>
                <w:highlight w:val="none"/>
                <w:u w:val="single"/>
              </w:rPr>
              <w:t xml:space="preserve">20   </w:t>
            </w:r>
            <w:r>
              <w:rPr>
                <w:rFonts w:hint="eastAsia" w:ascii="仿宋" w:hAnsi="仿宋" w:eastAsia="仿宋" w:cs="仿宋"/>
                <w:b/>
                <w:sz w:val="28"/>
                <w:szCs w:val="28"/>
                <w:highlight w:val="none"/>
              </w:rPr>
              <w:t>年</w:t>
            </w:r>
          </w:p>
        </w:tc>
      </w:tr>
      <w:tr w14:paraId="3092BC1D">
        <w:tblPrEx>
          <w:tblCellMar>
            <w:top w:w="0" w:type="dxa"/>
            <w:left w:w="28" w:type="dxa"/>
            <w:bottom w:w="0" w:type="dxa"/>
            <w:right w:w="28" w:type="dxa"/>
          </w:tblCellMar>
        </w:tblPrEx>
        <w:trPr>
          <w:trHeight w:val="578" w:hRule="atLeast"/>
        </w:trPr>
        <w:tc>
          <w:tcPr>
            <w:tcW w:w="2194" w:type="dxa"/>
            <w:tcBorders>
              <w:top w:val="single" w:color="000000" w:sz="6" w:space="0"/>
              <w:left w:val="single" w:color="000000" w:sz="6" w:space="0"/>
              <w:bottom w:val="single" w:color="000000" w:sz="6" w:space="0"/>
            </w:tcBorders>
            <w:vAlign w:val="center"/>
          </w:tcPr>
          <w:p w14:paraId="4A6806CB">
            <w:pPr>
              <w:keepNext w:val="0"/>
              <w:keepLines w:val="0"/>
              <w:widowControl/>
              <w:suppressLineNumbers w:val="0"/>
              <w:spacing w:before="0" w:beforeAutospacing="0" w:after="0" w:afterAutospacing="0" w:line="360" w:lineRule="auto"/>
              <w:ind w:left="100" w:right="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1总资产</w:t>
            </w:r>
          </w:p>
        </w:tc>
        <w:tc>
          <w:tcPr>
            <w:tcW w:w="6849" w:type="dxa"/>
            <w:tcBorders>
              <w:top w:val="single" w:color="000000" w:sz="6" w:space="0"/>
              <w:left w:val="single" w:color="000000" w:sz="6" w:space="0"/>
              <w:bottom w:val="single" w:color="000000" w:sz="6" w:space="0"/>
              <w:right w:val="single" w:color="auto" w:sz="4" w:space="0"/>
            </w:tcBorders>
            <w:vAlign w:val="center"/>
          </w:tcPr>
          <w:p w14:paraId="73C7FAA2">
            <w:pPr>
              <w:keepNext w:val="0"/>
              <w:keepLines w:val="0"/>
              <w:widowControl/>
              <w:suppressLineNumbers w:val="0"/>
              <w:snapToGrid w:val="0"/>
              <w:spacing w:before="0" w:beforeAutospacing="0" w:after="0" w:afterAutospacing="0" w:line="360" w:lineRule="auto"/>
              <w:ind w:left="0" w:right="0"/>
              <w:jc w:val="left"/>
              <w:rPr>
                <w:rFonts w:hint="eastAsia" w:ascii="仿宋" w:hAnsi="仿宋" w:eastAsia="仿宋" w:cs="仿宋"/>
                <w:sz w:val="28"/>
                <w:szCs w:val="28"/>
                <w:highlight w:val="none"/>
              </w:rPr>
            </w:pPr>
          </w:p>
        </w:tc>
      </w:tr>
      <w:tr w14:paraId="1BF2AE57">
        <w:tblPrEx>
          <w:tblCellMar>
            <w:top w:w="0" w:type="dxa"/>
            <w:left w:w="28" w:type="dxa"/>
            <w:bottom w:w="0" w:type="dxa"/>
            <w:right w:w="28" w:type="dxa"/>
          </w:tblCellMar>
        </w:tblPrEx>
        <w:trPr>
          <w:trHeight w:val="630" w:hRule="atLeast"/>
        </w:trPr>
        <w:tc>
          <w:tcPr>
            <w:tcW w:w="2194" w:type="dxa"/>
            <w:tcBorders>
              <w:top w:val="single" w:color="000000" w:sz="6" w:space="0"/>
              <w:left w:val="single" w:color="000000" w:sz="6" w:space="0"/>
              <w:bottom w:val="single" w:color="000000" w:sz="6" w:space="0"/>
            </w:tcBorders>
            <w:vAlign w:val="center"/>
          </w:tcPr>
          <w:p w14:paraId="5D2BD473">
            <w:pPr>
              <w:keepNext w:val="0"/>
              <w:keepLines w:val="0"/>
              <w:widowControl/>
              <w:suppressLineNumbers w:val="0"/>
              <w:spacing w:before="0" w:beforeAutospacing="0" w:after="0" w:afterAutospacing="0" w:line="360" w:lineRule="auto"/>
              <w:ind w:left="100" w:right="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2.流动资产</w:t>
            </w:r>
          </w:p>
        </w:tc>
        <w:tc>
          <w:tcPr>
            <w:tcW w:w="6849" w:type="dxa"/>
            <w:tcBorders>
              <w:top w:val="single" w:color="000000" w:sz="6" w:space="0"/>
              <w:left w:val="single" w:color="000000" w:sz="6" w:space="0"/>
              <w:bottom w:val="single" w:color="000000" w:sz="6" w:space="0"/>
              <w:right w:val="single" w:color="auto" w:sz="4" w:space="0"/>
            </w:tcBorders>
            <w:vAlign w:val="center"/>
          </w:tcPr>
          <w:p w14:paraId="7D47EE45">
            <w:pPr>
              <w:keepNext w:val="0"/>
              <w:keepLines w:val="0"/>
              <w:widowControl/>
              <w:suppressLineNumbers w:val="0"/>
              <w:snapToGrid w:val="0"/>
              <w:spacing w:before="0" w:beforeAutospacing="0" w:after="0" w:afterAutospacing="0" w:line="360" w:lineRule="auto"/>
              <w:ind w:left="0" w:right="0"/>
              <w:jc w:val="left"/>
              <w:rPr>
                <w:rFonts w:hint="eastAsia" w:ascii="仿宋" w:hAnsi="仿宋" w:eastAsia="仿宋" w:cs="仿宋"/>
                <w:sz w:val="28"/>
                <w:szCs w:val="28"/>
                <w:highlight w:val="none"/>
              </w:rPr>
            </w:pPr>
          </w:p>
        </w:tc>
      </w:tr>
      <w:tr w14:paraId="2AC702A9">
        <w:tblPrEx>
          <w:tblCellMar>
            <w:top w:w="0" w:type="dxa"/>
            <w:left w:w="28" w:type="dxa"/>
            <w:bottom w:w="0" w:type="dxa"/>
            <w:right w:w="28" w:type="dxa"/>
          </w:tblCellMar>
        </w:tblPrEx>
        <w:trPr>
          <w:trHeight w:val="608" w:hRule="atLeast"/>
        </w:trPr>
        <w:tc>
          <w:tcPr>
            <w:tcW w:w="2194" w:type="dxa"/>
            <w:tcBorders>
              <w:top w:val="single" w:color="000000" w:sz="6" w:space="0"/>
              <w:left w:val="single" w:color="000000" w:sz="6" w:space="0"/>
              <w:bottom w:val="single" w:color="000000" w:sz="6" w:space="0"/>
            </w:tcBorders>
            <w:vAlign w:val="center"/>
          </w:tcPr>
          <w:p w14:paraId="70E4DB66">
            <w:pPr>
              <w:keepNext w:val="0"/>
              <w:keepLines w:val="0"/>
              <w:widowControl/>
              <w:suppressLineNumbers w:val="0"/>
              <w:spacing w:before="0" w:beforeAutospacing="0" w:after="0" w:afterAutospacing="0" w:line="360" w:lineRule="auto"/>
              <w:ind w:left="100" w:right="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3总负债</w:t>
            </w:r>
          </w:p>
        </w:tc>
        <w:tc>
          <w:tcPr>
            <w:tcW w:w="6849" w:type="dxa"/>
            <w:tcBorders>
              <w:top w:val="single" w:color="000000" w:sz="6" w:space="0"/>
              <w:left w:val="single" w:color="000000" w:sz="6" w:space="0"/>
              <w:bottom w:val="single" w:color="000000" w:sz="6" w:space="0"/>
              <w:right w:val="single" w:color="auto" w:sz="4" w:space="0"/>
            </w:tcBorders>
            <w:vAlign w:val="center"/>
          </w:tcPr>
          <w:p w14:paraId="17BBB6DE">
            <w:pPr>
              <w:keepNext w:val="0"/>
              <w:keepLines w:val="0"/>
              <w:widowControl/>
              <w:suppressLineNumbers w:val="0"/>
              <w:snapToGrid w:val="0"/>
              <w:spacing w:before="0" w:beforeAutospacing="0" w:after="0" w:afterAutospacing="0" w:line="360" w:lineRule="auto"/>
              <w:ind w:left="0" w:right="0"/>
              <w:jc w:val="left"/>
              <w:rPr>
                <w:rFonts w:hint="eastAsia" w:ascii="仿宋" w:hAnsi="仿宋" w:eastAsia="仿宋" w:cs="仿宋"/>
                <w:sz w:val="28"/>
                <w:szCs w:val="28"/>
                <w:highlight w:val="none"/>
              </w:rPr>
            </w:pPr>
          </w:p>
        </w:tc>
      </w:tr>
      <w:tr w14:paraId="5850833B">
        <w:tblPrEx>
          <w:tblCellMar>
            <w:top w:w="0" w:type="dxa"/>
            <w:left w:w="28" w:type="dxa"/>
            <w:bottom w:w="0" w:type="dxa"/>
            <w:right w:w="28" w:type="dxa"/>
          </w:tblCellMar>
        </w:tblPrEx>
        <w:trPr>
          <w:trHeight w:val="630" w:hRule="atLeast"/>
        </w:trPr>
        <w:tc>
          <w:tcPr>
            <w:tcW w:w="2194" w:type="dxa"/>
            <w:tcBorders>
              <w:top w:val="single" w:color="000000" w:sz="6" w:space="0"/>
              <w:left w:val="single" w:color="000000" w:sz="6" w:space="0"/>
              <w:bottom w:val="single" w:color="000000" w:sz="6" w:space="0"/>
            </w:tcBorders>
            <w:vAlign w:val="center"/>
          </w:tcPr>
          <w:p w14:paraId="4E6822E9">
            <w:pPr>
              <w:keepNext w:val="0"/>
              <w:keepLines w:val="0"/>
              <w:widowControl/>
              <w:suppressLineNumbers w:val="0"/>
              <w:spacing w:before="0" w:beforeAutospacing="0" w:after="0" w:afterAutospacing="0" w:line="360" w:lineRule="auto"/>
              <w:ind w:left="100" w:right="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4.流动负债</w:t>
            </w:r>
          </w:p>
        </w:tc>
        <w:tc>
          <w:tcPr>
            <w:tcW w:w="6849" w:type="dxa"/>
            <w:tcBorders>
              <w:top w:val="single" w:color="000000" w:sz="6" w:space="0"/>
              <w:left w:val="single" w:color="000000" w:sz="6" w:space="0"/>
              <w:bottom w:val="single" w:color="000000" w:sz="6" w:space="0"/>
              <w:right w:val="single" w:color="auto" w:sz="4" w:space="0"/>
            </w:tcBorders>
            <w:vAlign w:val="center"/>
          </w:tcPr>
          <w:p w14:paraId="4FCAE87A">
            <w:pPr>
              <w:keepNext w:val="0"/>
              <w:keepLines w:val="0"/>
              <w:widowControl/>
              <w:suppressLineNumbers w:val="0"/>
              <w:snapToGrid w:val="0"/>
              <w:spacing w:before="0" w:beforeAutospacing="0" w:after="0" w:afterAutospacing="0" w:line="360" w:lineRule="auto"/>
              <w:ind w:left="0" w:right="0"/>
              <w:jc w:val="left"/>
              <w:rPr>
                <w:rFonts w:hint="eastAsia" w:ascii="仿宋" w:hAnsi="仿宋" w:eastAsia="仿宋" w:cs="仿宋"/>
                <w:sz w:val="28"/>
                <w:szCs w:val="28"/>
                <w:highlight w:val="none"/>
              </w:rPr>
            </w:pPr>
          </w:p>
        </w:tc>
      </w:tr>
      <w:tr w14:paraId="6696661B">
        <w:tblPrEx>
          <w:tblCellMar>
            <w:top w:w="0" w:type="dxa"/>
            <w:left w:w="28" w:type="dxa"/>
            <w:bottom w:w="0" w:type="dxa"/>
            <w:right w:w="28" w:type="dxa"/>
          </w:tblCellMar>
        </w:tblPrEx>
        <w:trPr>
          <w:trHeight w:val="624" w:hRule="atLeast"/>
        </w:trPr>
        <w:tc>
          <w:tcPr>
            <w:tcW w:w="2194" w:type="dxa"/>
            <w:tcBorders>
              <w:top w:val="single" w:color="000000" w:sz="6" w:space="0"/>
              <w:left w:val="single" w:color="000000" w:sz="6" w:space="0"/>
              <w:bottom w:val="single" w:color="000000" w:sz="6" w:space="0"/>
            </w:tcBorders>
            <w:vAlign w:val="center"/>
          </w:tcPr>
          <w:p w14:paraId="373CBFFB">
            <w:pPr>
              <w:keepNext w:val="0"/>
              <w:keepLines w:val="0"/>
              <w:widowControl/>
              <w:suppressLineNumbers w:val="0"/>
              <w:spacing w:before="0" w:beforeAutospacing="0" w:after="0" w:afterAutospacing="0" w:line="360" w:lineRule="auto"/>
              <w:ind w:left="100" w:right="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5.税前利润</w:t>
            </w:r>
          </w:p>
        </w:tc>
        <w:tc>
          <w:tcPr>
            <w:tcW w:w="6849" w:type="dxa"/>
            <w:tcBorders>
              <w:top w:val="single" w:color="000000" w:sz="6" w:space="0"/>
              <w:left w:val="single" w:color="000000" w:sz="6" w:space="0"/>
              <w:bottom w:val="single" w:color="000000" w:sz="6" w:space="0"/>
              <w:right w:val="single" w:color="auto" w:sz="4" w:space="0"/>
            </w:tcBorders>
            <w:vAlign w:val="center"/>
          </w:tcPr>
          <w:p w14:paraId="12DA1439">
            <w:pPr>
              <w:keepNext w:val="0"/>
              <w:keepLines w:val="0"/>
              <w:widowControl/>
              <w:suppressLineNumbers w:val="0"/>
              <w:snapToGrid w:val="0"/>
              <w:spacing w:before="0" w:beforeAutospacing="0" w:after="0" w:afterAutospacing="0" w:line="360" w:lineRule="auto"/>
              <w:ind w:left="0" w:right="0"/>
              <w:jc w:val="left"/>
              <w:rPr>
                <w:rFonts w:hint="eastAsia" w:ascii="仿宋" w:hAnsi="仿宋" w:eastAsia="仿宋" w:cs="仿宋"/>
                <w:sz w:val="28"/>
                <w:szCs w:val="28"/>
                <w:highlight w:val="none"/>
              </w:rPr>
            </w:pPr>
          </w:p>
        </w:tc>
      </w:tr>
      <w:tr w14:paraId="41DE22AF">
        <w:tblPrEx>
          <w:tblCellMar>
            <w:top w:w="0" w:type="dxa"/>
            <w:left w:w="28" w:type="dxa"/>
            <w:bottom w:w="0" w:type="dxa"/>
            <w:right w:w="28" w:type="dxa"/>
          </w:tblCellMar>
        </w:tblPrEx>
        <w:trPr>
          <w:trHeight w:val="634" w:hRule="atLeast"/>
        </w:trPr>
        <w:tc>
          <w:tcPr>
            <w:tcW w:w="2194" w:type="dxa"/>
            <w:tcBorders>
              <w:top w:val="single" w:color="000000" w:sz="6" w:space="0"/>
              <w:left w:val="single" w:color="000000" w:sz="6" w:space="0"/>
              <w:bottom w:val="single" w:color="000000" w:sz="6" w:space="0"/>
            </w:tcBorders>
            <w:vAlign w:val="center"/>
          </w:tcPr>
          <w:p w14:paraId="0596B2A3">
            <w:pPr>
              <w:keepNext w:val="0"/>
              <w:keepLines w:val="0"/>
              <w:widowControl/>
              <w:suppressLineNumbers w:val="0"/>
              <w:spacing w:before="0" w:beforeAutospacing="0" w:after="0" w:afterAutospacing="0" w:line="360" w:lineRule="auto"/>
              <w:ind w:left="100" w:right="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6.税后利润</w:t>
            </w:r>
          </w:p>
        </w:tc>
        <w:tc>
          <w:tcPr>
            <w:tcW w:w="6849" w:type="dxa"/>
            <w:tcBorders>
              <w:top w:val="single" w:color="000000" w:sz="6" w:space="0"/>
              <w:left w:val="single" w:color="000000" w:sz="6" w:space="0"/>
              <w:bottom w:val="single" w:color="000000" w:sz="6" w:space="0"/>
              <w:right w:val="single" w:color="auto" w:sz="4" w:space="0"/>
            </w:tcBorders>
            <w:vAlign w:val="center"/>
          </w:tcPr>
          <w:p w14:paraId="6F6CFF99">
            <w:pPr>
              <w:keepNext w:val="0"/>
              <w:keepLines w:val="0"/>
              <w:widowControl/>
              <w:suppressLineNumbers w:val="0"/>
              <w:snapToGrid w:val="0"/>
              <w:spacing w:before="0" w:beforeAutospacing="0" w:after="0" w:afterAutospacing="0" w:line="360" w:lineRule="auto"/>
              <w:ind w:left="0" w:right="0"/>
              <w:jc w:val="left"/>
              <w:rPr>
                <w:rFonts w:hint="eastAsia" w:ascii="仿宋" w:hAnsi="仿宋" w:eastAsia="仿宋" w:cs="仿宋"/>
                <w:sz w:val="28"/>
                <w:szCs w:val="28"/>
                <w:highlight w:val="none"/>
              </w:rPr>
            </w:pPr>
          </w:p>
        </w:tc>
      </w:tr>
    </w:tbl>
    <w:p w14:paraId="552C062D">
      <w:pPr>
        <w:pStyle w:val="20"/>
        <w:ind w:left="0" w:leftChars="0" w:firstLine="560" w:firstLineChars="200"/>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b w:val="0"/>
          <w:bCs w:val="0"/>
          <w:color w:val="000000" w:themeColor="text1"/>
          <w:kern w:val="2"/>
          <w:sz w:val="28"/>
          <w:szCs w:val="28"/>
          <w:highlight w:val="none"/>
          <w:lang w:val="en-US" w:eastAsia="zh-CN"/>
          <w14:textFill>
            <w14:solidFill>
              <w14:schemeClr w14:val="tx1"/>
            </w14:solidFill>
          </w14:textFill>
        </w:rPr>
        <w:t>注：</w:t>
      </w:r>
      <w:r>
        <w:rPr>
          <w:rFonts w:hint="eastAsia" w:ascii="仿宋" w:hAnsi="仿宋" w:eastAsia="仿宋" w:cs="仿宋"/>
          <w:b w:val="0"/>
          <w:bCs w:val="0"/>
          <w:color w:val="000000" w:themeColor="text1"/>
          <w:kern w:val="2"/>
          <w:sz w:val="28"/>
          <w:szCs w:val="28"/>
          <w:highlight w:val="none"/>
          <w14:textFill>
            <w14:solidFill>
              <w14:schemeClr w14:val="tx1"/>
            </w14:solidFill>
          </w14:textFill>
        </w:rPr>
        <w:t>提供202</w:t>
      </w:r>
      <w:r>
        <w:rPr>
          <w:rFonts w:hint="eastAsia" w:ascii="仿宋" w:hAnsi="仿宋" w:eastAsia="仿宋" w:cs="仿宋"/>
          <w:b w:val="0"/>
          <w:bCs w:val="0"/>
          <w:color w:val="000000" w:themeColor="text1"/>
          <w:kern w:val="2"/>
          <w:sz w:val="28"/>
          <w:szCs w:val="28"/>
          <w:highlight w:val="none"/>
          <w:lang w:val="en-US" w:eastAsia="zh-CN"/>
          <w14:textFill>
            <w14:solidFill>
              <w14:schemeClr w14:val="tx1"/>
            </w14:solidFill>
          </w14:textFill>
        </w:rPr>
        <w:t>3年至2025年任意一</w:t>
      </w:r>
      <w:r>
        <w:rPr>
          <w:rFonts w:hint="eastAsia" w:ascii="仿宋" w:hAnsi="仿宋" w:eastAsia="仿宋" w:cs="仿宋"/>
          <w:b w:val="0"/>
          <w:bCs w:val="0"/>
          <w:color w:val="000000" w:themeColor="text1"/>
          <w:kern w:val="2"/>
          <w:sz w:val="28"/>
          <w:szCs w:val="28"/>
          <w:highlight w:val="none"/>
          <w14:textFill>
            <w14:solidFill>
              <w14:schemeClr w14:val="tx1"/>
            </w14:solidFill>
          </w14:textFill>
        </w:rPr>
        <w:t>年度的财务报表</w:t>
      </w:r>
      <w:r>
        <w:rPr>
          <w:rFonts w:hint="eastAsia" w:ascii="仿宋" w:hAnsi="仿宋" w:eastAsia="仿宋" w:cs="仿宋"/>
          <w:b w:val="0"/>
          <w:bCs w:val="0"/>
          <w:color w:val="000000" w:themeColor="text1"/>
          <w:kern w:val="2"/>
          <w:sz w:val="28"/>
          <w:szCs w:val="28"/>
          <w:highlight w:val="none"/>
          <w:lang w:val="en-US" w:eastAsia="zh-CN"/>
          <w14:textFill>
            <w14:solidFill>
              <w14:schemeClr w14:val="tx1"/>
            </w14:solidFill>
          </w14:textFill>
        </w:rPr>
        <w:t>或审计报告</w:t>
      </w:r>
      <w:r>
        <w:rPr>
          <w:rFonts w:hint="eastAsia" w:ascii="仿宋" w:hAnsi="仿宋" w:eastAsia="仿宋" w:cs="仿宋"/>
          <w:b w:val="0"/>
          <w:bCs w:val="0"/>
          <w:color w:val="000000" w:themeColor="text1"/>
          <w:kern w:val="2"/>
          <w:sz w:val="28"/>
          <w:szCs w:val="28"/>
          <w:highlight w:val="none"/>
          <w14:textFill>
            <w14:solidFill>
              <w14:schemeClr w14:val="tx1"/>
            </w14:solidFill>
          </w14:textFill>
        </w:rPr>
        <w:t>（新成立公司提供近期开户银行出具的资信证明或资金存款证明）</w:t>
      </w:r>
    </w:p>
    <w:p w14:paraId="082BE4AD">
      <w:pPr>
        <w:spacing w:line="336" w:lineRule="auto"/>
        <w:rPr>
          <w:rFonts w:hint="eastAsia" w:ascii="仿宋" w:hAnsi="仿宋" w:eastAsia="仿宋" w:cs="仿宋"/>
          <w:color w:val="000000" w:themeColor="text1"/>
          <w:sz w:val="28"/>
          <w:szCs w:val="28"/>
          <w:highlight w:val="none"/>
          <w:lang w:val="en-US" w:eastAsia="zh-CN"/>
          <w14:textFill>
            <w14:solidFill>
              <w14:schemeClr w14:val="tx1"/>
            </w14:solidFill>
          </w14:textFill>
        </w:rPr>
      </w:pPr>
    </w:p>
    <w:p w14:paraId="4747B4CC">
      <w:pPr>
        <w:pStyle w:val="5"/>
        <w:widowControl/>
        <w:autoSpaceDE w:val="0"/>
        <w:spacing w:before="0" w:after="0" w:line="360" w:lineRule="auto"/>
        <w:ind w:firstLine="562" w:firstLineChars="200"/>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w:t>
      </w:r>
      <w:r>
        <w:rPr>
          <w:rFonts w:hint="eastAsia" w:ascii="仿宋" w:hAnsi="仿宋" w:eastAsia="仿宋" w:cs="仿宋"/>
          <w:color w:val="000000" w:themeColor="text1"/>
          <w:sz w:val="28"/>
          <w:szCs w:val="28"/>
          <w:highlight w:val="none"/>
          <w:lang w:val="en-US" w:eastAsia="zh-CN"/>
          <w14:textFill>
            <w14:solidFill>
              <w14:schemeClr w14:val="tx1"/>
            </w14:solidFill>
          </w14:textFill>
        </w:rPr>
        <w:t>三</w:t>
      </w:r>
      <w:r>
        <w:rPr>
          <w:rFonts w:hint="eastAsia" w:ascii="仿宋" w:hAnsi="仿宋" w:eastAsia="仿宋" w:cs="仿宋"/>
          <w:color w:val="000000" w:themeColor="text1"/>
          <w:sz w:val="28"/>
          <w:szCs w:val="28"/>
          <w:highlight w:val="none"/>
          <w14:textFill>
            <w14:solidFill>
              <w14:schemeClr w14:val="tx1"/>
            </w14:solidFill>
          </w14:textFill>
        </w:rPr>
        <w:t>）具有履行合同所必需的设备和专业技术能力</w:t>
      </w:r>
    </w:p>
    <w:p w14:paraId="375975B9">
      <w:pPr>
        <w:pStyle w:val="21"/>
        <w:pageBreakBefore w:val="0"/>
        <w:wordWrap/>
        <w:overflowPunct/>
        <w:topLinePunct w:val="0"/>
        <w:bidi w:val="0"/>
        <w:spacing w:beforeAutospacing="0" w:after="100" w:afterAutospacing="0"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w:t>
      </w:r>
      <w:r>
        <w:rPr>
          <w:rFonts w:hint="eastAsia" w:ascii="仿宋" w:hAnsi="仿宋" w:eastAsia="仿宋" w:cs="仿宋"/>
          <w:b w:val="0"/>
          <w:bCs w:val="0"/>
          <w:color w:val="000000" w:themeColor="text1"/>
          <w:kern w:val="2"/>
          <w:sz w:val="28"/>
          <w:szCs w:val="28"/>
          <w:highlight w:val="none"/>
          <w14:textFill>
            <w14:solidFill>
              <w14:schemeClr w14:val="tx1"/>
            </w14:solidFill>
          </w14:textFill>
        </w:rPr>
        <w:t>提供相关证明材料或</w:t>
      </w:r>
      <w:r>
        <w:rPr>
          <w:rFonts w:hint="eastAsia" w:ascii="仿宋" w:hAnsi="仿宋" w:eastAsia="仿宋" w:cs="仿宋"/>
          <w:b w:val="0"/>
          <w:bCs w:val="0"/>
          <w:color w:val="000000" w:themeColor="text1"/>
          <w:kern w:val="2"/>
          <w:sz w:val="28"/>
          <w:szCs w:val="28"/>
          <w:highlight w:val="none"/>
          <w:lang w:val="en-US" w:eastAsia="zh-CN"/>
          <w14:textFill>
            <w14:solidFill>
              <w14:schemeClr w14:val="tx1"/>
            </w14:solidFill>
          </w14:textFill>
        </w:rPr>
        <w:t>书面</w:t>
      </w:r>
      <w:r>
        <w:rPr>
          <w:rFonts w:hint="eastAsia" w:ascii="仿宋" w:hAnsi="仿宋" w:eastAsia="仿宋" w:cs="仿宋"/>
          <w:b w:val="0"/>
          <w:bCs w:val="0"/>
          <w:color w:val="000000" w:themeColor="text1"/>
          <w:kern w:val="2"/>
          <w:sz w:val="28"/>
          <w:szCs w:val="28"/>
          <w:highlight w:val="none"/>
          <w14:textFill>
            <w14:solidFill>
              <w14:schemeClr w14:val="tx1"/>
            </w14:solidFill>
          </w14:textFill>
        </w:rPr>
        <w:t>承诺</w:t>
      </w:r>
      <w:r>
        <w:rPr>
          <w:rFonts w:hint="eastAsia" w:ascii="仿宋" w:hAnsi="仿宋" w:eastAsia="仿宋" w:cs="仿宋"/>
          <w:b w:val="0"/>
          <w:bCs w:val="0"/>
          <w:color w:val="000000" w:themeColor="text1"/>
          <w:kern w:val="2"/>
          <w:sz w:val="28"/>
          <w:szCs w:val="28"/>
          <w:highlight w:val="none"/>
          <w:lang w:eastAsia="zh-CN"/>
          <w14:textFill>
            <w14:solidFill>
              <w14:schemeClr w14:val="tx1"/>
            </w14:solidFill>
          </w14:textFill>
        </w:rPr>
        <w:t>，</w:t>
      </w:r>
      <w:r>
        <w:rPr>
          <w:rFonts w:hint="eastAsia" w:ascii="仿宋" w:hAnsi="仿宋" w:eastAsia="仿宋" w:cs="仿宋"/>
          <w:b w:val="0"/>
          <w:bCs w:val="0"/>
          <w:color w:val="000000" w:themeColor="text1"/>
          <w:kern w:val="2"/>
          <w:sz w:val="28"/>
          <w:szCs w:val="28"/>
          <w:highlight w:val="none"/>
          <w:lang w:val="en-US" w:eastAsia="zh-CN"/>
          <w14:textFill>
            <w14:solidFill>
              <w14:schemeClr w14:val="tx1"/>
            </w14:solidFill>
          </w14:textFill>
        </w:rPr>
        <w:t>格式自拟</w:t>
      </w:r>
      <w:r>
        <w:rPr>
          <w:rFonts w:hint="eastAsia" w:ascii="仿宋" w:hAnsi="仿宋" w:eastAsia="仿宋" w:cs="仿宋"/>
          <w:color w:val="000000" w:themeColor="text1"/>
          <w:sz w:val="28"/>
          <w:szCs w:val="28"/>
          <w:highlight w:val="none"/>
          <w14:textFill>
            <w14:solidFill>
              <w14:schemeClr w14:val="tx1"/>
            </w14:solidFill>
          </w14:textFill>
        </w:rPr>
        <w:t>）</w:t>
      </w:r>
    </w:p>
    <w:p w14:paraId="6C5373FC">
      <w:pPr>
        <w:pStyle w:val="21"/>
        <w:pageBreakBefore w:val="0"/>
        <w:wordWrap/>
        <w:overflowPunct/>
        <w:topLinePunct w:val="0"/>
        <w:bidi w:val="0"/>
        <w:spacing w:beforeAutospacing="0" w:after="100" w:afterAutospacing="0" w:line="360" w:lineRule="auto"/>
        <w:jc w:val="left"/>
        <w:rPr>
          <w:rFonts w:hint="eastAsia" w:ascii="仿宋" w:hAnsi="仿宋" w:eastAsia="仿宋" w:cs="仿宋"/>
          <w:b/>
          <w:bCs/>
          <w:color w:val="000000" w:themeColor="text1"/>
          <w:sz w:val="28"/>
          <w:szCs w:val="28"/>
          <w:highlight w:val="none"/>
          <w14:textFill>
            <w14:solidFill>
              <w14:schemeClr w14:val="tx1"/>
            </w14:solidFill>
          </w14:textFill>
        </w:rPr>
      </w:pPr>
    </w:p>
    <w:p w14:paraId="165A2C42">
      <w:pPr>
        <w:pStyle w:val="21"/>
        <w:pageBreakBefore w:val="0"/>
        <w:wordWrap/>
        <w:overflowPunct/>
        <w:topLinePunct w:val="0"/>
        <w:bidi w:val="0"/>
        <w:spacing w:beforeAutospacing="0" w:after="100" w:afterAutospacing="0" w:line="360" w:lineRule="auto"/>
        <w:jc w:val="left"/>
        <w:rPr>
          <w:rFonts w:hint="eastAsia" w:ascii="仿宋" w:hAnsi="仿宋" w:eastAsia="仿宋" w:cs="仿宋"/>
          <w:b/>
          <w:bCs/>
          <w:color w:val="000000" w:themeColor="text1"/>
          <w:sz w:val="28"/>
          <w:szCs w:val="28"/>
          <w:highlight w:val="none"/>
          <w14:textFill>
            <w14:solidFill>
              <w14:schemeClr w14:val="tx1"/>
            </w14:solidFill>
          </w14:textFill>
        </w:rPr>
      </w:pPr>
    </w:p>
    <w:p w14:paraId="72ECCBA3">
      <w:pPr>
        <w:pStyle w:val="21"/>
        <w:pageBreakBefore w:val="0"/>
        <w:wordWrap/>
        <w:overflowPunct/>
        <w:topLinePunct w:val="0"/>
        <w:bidi w:val="0"/>
        <w:spacing w:beforeAutospacing="0" w:after="100" w:afterAutospacing="0" w:line="360" w:lineRule="auto"/>
        <w:jc w:val="left"/>
        <w:rPr>
          <w:rFonts w:hint="eastAsia" w:ascii="仿宋" w:hAnsi="仿宋" w:eastAsia="仿宋" w:cs="仿宋"/>
          <w:b/>
          <w:bCs/>
          <w:color w:val="000000" w:themeColor="text1"/>
          <w:sz w:val="28"/>
          <w:szCs w:val="28"/>
          <w:highlight w:val="none"/>
          <w14:textFill>
            <w14:solidFill>
              <w14:schemeClr w14:val="tx1"/>
            </w14:solidFill>
          </w14:textFill>
        </w:rPr>
      </w:pPr>
    </w:p>
    <w:p w14:paraId="2F7BEB85">
      <w:pPr>
        <w:pStyle w:val="21"/>
        <w:pageBreakBefore w:val="0"/>
        <w:wordWrap/>
        <w:overflowPunct/>
        <w:topLinePunct w:val="0"/>
        <w:bidi w:val="0"/>
        <w:spacing w:beforeAutospacing="0" w:after="100" w:afterAutospacing="0" w:line="360" w:lineRule="auto"/>
        <w:jc w:val="left"/>
        <w:rPr>
          <w:rFonts w:hint="eastAsia" w:ascii="仿宋" w:hAnsi="仿宋" w:eastAsia="仿宋" w:cs="仿宋"/>
          <w:b/>
          <w:bCs/>
          <w:color w:val="000000" w:themeColor="text1"/>
          <w:sz w:val="28"/>
          <w:szCs w:val="28"/>
          <w:highlight w:val="none"/>
          <w14:textFill>
            <w14:solidFill>
              <w14:schemeClr w14:val="tx1"/>
            </w14:solidFill>
          </w14:textFill>
        </w:rPr>
      </w:pPr>
    </w:p>
    <w:p w14:paraId="651D9197">
      <w:pPr>
        <w:pageBreakBefore w:val="0"/>
        <w:wordWrap/>
        <w:overflowPunct/>
        <w:topLinePunct w:val="0"/>
        <w:bidi w:val="0"/>
        <w:spacing w:beforeAutospacing="0" w:after="100" w:afterAutospacing="0" w:line="360" w:lineRule="auto"/>
        <w:ind w:firstLine="2"/>
        <w:jc w:val="left"/>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供应商（盖单位章）</w:t>
      </w:r>
      <w:r>
        <w:rPr>
          <w:rFonts w:hint="eastAsia" w:ascii="仿宋" w:hAnsi="仿宋" w:eastAsia="仿宋" w:cs="仿宋"/>
          <w:color w:val="000000" w:themeColor="text1"/>
          <w:sz w:val="28"/>
          <w:szCs w:val="28"/>
          <w:highlight w:val="none"/>
          <w:lang w:eastAsia="zh-CN"/>
          <w14:textFill>
            <w14:solidFill>
              <w14:schemeClr w14:val="tx1"/>
            </w14:solidFill>
          </w14:textFill>
        </w:rPr>
        <w:t>：</w:t>
      </w:r>
    </w:p>
    <w:p w14:paraId="7BB1E1BB">
      <w:pPr>
        <w:pageBreakBefore w:val="0"/>
        <w:wordWrap/>
        <w:overflowPunct/>
        <w:topLinePunct w:val="0"/>
        <w:bidi w:val="0"/>
        <w:spacing w:beforeAutospacing="0" w:after="100" w:afterAutospacing="0" w:line="360" w:lineRule="auto"/>
        <w:ind w:firstLine="2" w:firstLineChars="1"/>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法定代表人或其委托代理人（签字或盖章）</w:t>
      </w:r>
      <w:r>
        <w:rPr>
          <w:rFonts w:hint="eastAsia" w:ascii="仿宋" w:hAnsi="仿宋" w:eastAsia="仿宋" w:cs="仿宋"/>
          <w:color w:val="000000" w:themeColor="text1"/>
          <w:sz w:val="28"/>
          <w:szCs w:val="28"/>
          <w:highlight w:val="none"/>
          <w:lang w:eastAsia="zh-CN"/>
          <w14:textFill>
            <w14:solidFill>
              <w14:schemeClr w14:val="tx1"/>
            </w14:solidFill>
          </w14:textFill>
        </w:rPr>
        <w:t>：</w:t>
      </w:r>
    </w:p>
    <w:p w14:paraId="4FF616E2">
      <w:pPr>
        <w:pageBreakBefore w:val="0"/>
        <w:wordWrap/>
        <w:overflowPunct/>
        <w:topLinePunct w:val="0"/>
        <w:bidi w:val="0"/>
        <w:spacing w:beforeAutospacing="0" w:after="100" w:afterAutospacing="0" w:line="360" w:lineRule="auto"/>
        <w:ind w:firstLine="2" w:firstLineChars="1"/>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年</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月</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日</w:t>
      </w:r>
    </w:p>
    <w:p w14:paraId="2952D8A3">
      <w:pPr>
        <w:rPr>
          <w:rFonts w:hint="eastAsia" w:ascii="仿宋" w:hAnsi="仿宋" w:eastAsia="仿宋" w:cs="仿宋"/>
          <w:b/>
          <w:color w:val="000000" w:themeColor="text1"/>
          <w:sz w:val="28"/>
          <w:szCs w:val="28"/>
          <w:highlight w:val="none"/>
          <w:lang w:val="en-US" w:eastAsia="zh-CN"/>
          <w14:textFill>
            <w14:solidFill>
              <w14:schemeClr w14:val="tx1"/>
            </w14:solidFill>
          </w14:textFill>
        </w:rPr>
      </w:pPr>
    </w:p>
    <w:p w14:paraId="55FDFA99">
      <w:pPr>
        <w:rPr>
          <w:rFonts w:hint="eastAsia" w:ascii="仿宋" w:hAnsi="仿宋" w:eastAsia="仿宋" w:cs="仿宋"/>
          <w:b/>
          <w:color w:val="000000" w:themeColor="text1"/>
          <w:sz w:val="28"/>
          <w:szCs w:val="28"/>
          <w:highlight w:val="none"/>
          <w:lang w:val="en-US" w:eastAsia="zh-CN"/>
          <w14:textFill>
            <w14:solidFill>
              <w14:schemeClr w14:val="tx1"/>
            </w14:solidFill>
          </w14:textFill>
        </w:rPr>
      </w:pPr>
      <w:r>
        <w:rPr>
          <w:rFonts w:hint="eastAsia" w:ascii="仿宋" w:hAnsi="仿宋" w:eastAsia="仿宋" w:cs="仿宋"/>
          <w:b/>
          <w:color w:val="000000" w:themeColor="text1"/>
          <w:sz w:val="28"/>
          <w:szCs w:val="28"/>
          <w:highlight w:val="none"/>
          <w:lang w:val="en-US" w:eastAsia="zh-CN"/>
          <w14:textFill>
            <w14:solidFill>
              <w14:schemeClr w14:val="tx1"/>
            </w14:solidFill>
          </w14:textFill>
        </w:rPr>
        <w:br w:type="page"/>
      </w:r>
    </w:p>
    <w:p w14:paraId="698EB285">
      <w:pPr>
        <w:pStyle w:val="5"/>
        <w:widowControl/>
        <w:autoSpaceDE w:val="0"/>
        <w:spacing w:before="0" w:after="0" w:line="360" w:lineRule="auto"/>
        <w:ind w:firstLine="562" w:firstLineChars="2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w:t>
      </w:r>
      <w:r>
        <w:rPr>
          <w:rFonts w:hint="eastAsia" w:ascii="仿宋" w:hAnsi="仿宋" w:eastAsia="仿宋" w:cs="仿宋"/>
          <w:color w:val="000000" w:themeColor="text1"/>
          <w:sz w:val="28"/>
          <w:szCs w:val="28"/>
          <w:highlight w:val="none"/>
          <w:lang w:val="en-US" w:eastAsia="zh-CN"/>
          <w14:textFill>
            <w14:solidFill>
              <w14:schemeClr w14:val="tx1"/>
            </w14:solidFill>
          </w14:textFill>
        </w:rPr>
        <w:t>四</w:t>
      </w:r>
      <w:r>
        <w:rPr>
          <w:rFonts w:hint="eastAsia" w:ascii="仿宋" w:hAnsi="仿宋" w:eastAsia="仿宋" w:cs="仿宋"/>
          <w:color w:val="000000" w:themeColor="text1"/>
          <w:sz w:val="28"/>
          <w:szCs w:val="28"/>
          <w:highlight w:val="none"/>
          <w14:textFill>
            <w14:solidFill>
              <w14:schemeClr w14:val="tx1"/>
            </w14:solidFill>
          </w14:textFill>
        </w:rPr>
        <w:t>）有依法缴纳税收和社会保障资金的良好记录</w:t>
      </w:r>
    </w:p>
    <w:p w14:paraId="29F2A2FE">
      <w:pPr>
        <w:pStyle w:val="21"/>
        <w:pageBreakBefore w:val="0"/>
        <w:wordWrap/>
        <w:overflowPunct/>
        <w:topLinePunct w:val="0"/>
        <w:bidi w:val="0"/>
        <w:spacing w:beforeAutospacing="0" w:after="100" w:afterAutospacing="0" w:line="360" w:lineRule="auto"/>
        <w:jc w:val="center"/>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val="0"/>
          <w:bCs w:val="0"/>
          <w:color w:val="000000" w:themeColor="text1"/>
          <w:kern w:val="2"/>
          <w:sz w:val="28"/>
          <w:szCs w:val="28"/>
          <w:highlight w:val="none"/>
          <w14:textFill>
            <w14:solidFill>
              <w14:schemeClr w14:val="tx1"/>
            </w14:solidFill>
          </w14:textFill>
        </w:rPr>
        <w:t>（提供相关证明材料或</w:t>
      </w:r>
      <w:r>
        <w:rPr>
          <w:rFonts w:hint="eastAsia" w:ascii="仿宋" w:hAnsi="仿宋" w:eastAsia="仿宋" w:cs="仿宋"/>
          <w:b w:val="0"/>
          <w:bCs w:val="0"/>
          <w:color w:val="000000" w:themeColor="text1"/>
          <w:kern w:val="2"/>
          <w:sz w:val="28"/>
          <w:szCs w:val="28"/>
          <w:highlight w:val="none"/>
          <w:lang w:val="en-US" w:eastAsia="zh-CN"/>
          <w14:textFill>
            <w14:solidFill>
              <w14:schemeClr w14:val="tx1"/>
            </w14:solidFill>
          </w14:textFill>
        </w:rPr>
        <w:t>书面</w:t>
      </w:r>
      <w:r>
        <w:rPr>
          <w:rFonts w:hint="eastAsia" w:ascii="仿宋" w:hAnsi="仿宋" w:eastAsia="仿宋" w:cs="仿宋"/>
          <w:b w:val="0"/>
          <w:bCs w:val="0"/>
          <w:color w:val="000000" w:themeColor="text1"/>
          <w:kern w:val="2"/>
          <w:sz w:val="28"/>
          <w:szCs w:val="28"/>
          <w:highlight w:val="none"/>
          <w14:textFill>
            <w14:solidFill>
              <w14:schemeClr w14:val="tx1"/>
            </w14:solidFill>
          </w14:textFill>
        </w:rPr>
        <w:t>承诺</w:t>
      </w:r>
      <w:r>
        <w:rPr>
          <w:rFonts w:hint="eastAsia" w:ascii="仿宋" w:hAnsi="仿宋" w:eastAsia="仿宋" w:cs="仿宋"/>
          <w:b w:val="0"/>
          <w:bCs w:val="0"/>
          <w:color w:val="000000" w:themeColor="text1"/>
          <w:kern w:val="2"/>
          <w:sz w:val="28"/>
          <w:szCs w:val="28"/>
          <w:highlight w:val="none"/>
          <w:lang w:eastAsia="zh-CN"/>
          <w14:textFill>
            <w14:solidFill>
              <w14:schemeClr w14:val="tx1"/>
            </w14:solidFill>
          </w14:textFill>
        </w:rPr>
        <w:t>，</w:t>
      </w:r>
      <w:r>
        <w:rPr>
          <w:rFonts w:hint="eastAsia" w:ascii="仿宋" w:hAnsi="仿宋" w:eastAsia="仿宋" w:cs="仿宋"/>
          <w:b w:val="0"/>
          <w:bCs w:val="0"/>
          <w:color w:val="000000" w:themeColor="text1"/>
          <w:kern w:val="2"/>
          <w:sz w:val="28"/>
          <w:szCs w:val="28"/>
          <w:highlight w:val="none"/>
          <w:lang w:val="en-US" w:eastAsia="zh-CN"/>
          <w14:textFill>
            <w14:solidFill>
              <w14:schemeClr w14:val="tx1"/>
            </w14:solidFill>
          </w14:textFill>
        </w:rPr>
        <w:t>格式自拟</w:t>
      </w:r>
      <w:r>
        <w:rPr>
          <w:rFonts w:hint="eastAsia" w:ascii="仿宋" w:hAnsi="仿宋" w:eastAsia="仿宋" w:cs="仿宋"/>
          <w:b w:val="0"/>
          <w:bCs w:val="0"/>
          <w:color w:val="000000" w:themeColor="text1"/>
          <w:kern w:val="2"/>
          <w:sz w:val="28"/>
          <w:szCs w:val="28"/>
          <w:highlight w:val="none"/>
          <w14:textFill>
            <w14:solidFill>
              <w14:schemeClr w14:val="tx1"/>
            </w14:solidFill>
          </w14:textFill>
        </w:rPr>
        <w:t>）</w:t>
      </w:r>
    </w:p>
    <w:p w14:paraId="1D2D0808">
      <w:pPr>
        <w:pStyle w:val="21"/>
        <w:pageBreakBefore w:val="0"/>
        <w:wordWrap/>
        <w:overflowPunct/>
        <w:topLinePunct w:val="0"/>
        <w:bidi w:val="0"/>
        <w:spacing w:beforeAutospacing="0" w:after="100" w:afterAutospacing="0" w:line="360" w:lineRule="auto"/>
        <w:jc w:val="left"/>
        <w:rPr>
          <w:rFonts w:hint="eastAsia" w:ascii="仿宋" w:hAnsi="仿宋" w:eastAsia="仿宋" w:cs="仿宋"/>
          <w:b/>
          <w:bCs/>
          <w:color w:val="000000" w:themeColor="text1"/>
          <w:sz w:val="28"/>
          <w:szCs w:val="28"/>
          <w:highlight w:val="none"/>
          <w14:textFill>
            <w14:solidFill>
              <w14:schemeClr w14:val="tx1"/>
            </w14:solidFill>
          </w14:textFill>
        </w:rPr>
      </w:pPr>
    </w:p>
    <w:p w14:paraId="4754077D">
      <w:pPr>
        <w:pStyle w:val="21"/>
        <w:pageBreakBefore w:val="0"/>
        <w:wordWrap/>
        <w:overflowPunct/>
        <w:topLinePunct w:val="0"/>
        <w:bidi w:val="0"/>
        <w:spacing w:beforeAutospacing="0" w:after="100" w:afterAutospacing="0" w:line="360" w:lineRule="auto"/>
        <w:jc w:val="left"/>
        <w:rPr>
          <w:rFonts w:hint="eastAsia" w:ascii="仿宋" w:hAnsi="仿宋" w:eastAsia="仿宋" w:cs="仿宋"/>
          <w:b/>
          <w:bCs/>
          <w:color w:val="000000" w:themeColor="text1"/>
          <w:sz w:val="28"/>
          <w:szCs w:val="28"/>
          <w:highlight w:val="none"/>
          <w14:textFill>
            <w14:solidFill>
              <w14:schemeClr w14:val="tx1"/>
            </w14:solidFill>
          </w14:textFill>
        </w:rPr>
      </w:pPr>
    </w:p>
    <w:p w14:paraId="27312029">
      <w:pPr>
        <w:pageBreakBefore w:val="0"/>
        <w:wordWrap/>
        <w:overflowPunct/>
        <w:topLinePunct w:val="0"/>
        <w:bidi w:val="0"/>
        <w:spacing w:beforeAutospacing="0" w:after="100" w:afterAutospacing="0" w:line="360" w:lineRule="auto"/>
        <w:ind w:firstLine="2"/>
        <w:jc w:val="left"/>
        <w:rPr>
          <w:rFonts w:hint="eastAsia" w:ascii="仿宋" w:hAnsi="仿宋" w:eastAsia="仿宋" w:cs="仿宋"/>
          <w:color w:val="000000" w:themeColor="text1"/>
          <w:sz w:val="28"/>
          <w:szCs w:val="28"/>
          <w:highlight w:val="none"/>
          <w14:textFill>
            <w14:solidFill>
              <w14:schemeClr w14:val="tx1"/>
            </w14:solidFill>
          </w14:textFill>
        </w:rPr>
      </w:pPr>
    </w:p>
    <w:p w14:paraId="2FC47D05">
      <w:pPr>
        <w:pageBreakBefore w:val="0"/>
        <w:wordWrap/>
        <w:overflowPunct/>
        <w:topLinePunct w:val="0"/>
        <w:bidi w:val="0"/>
        <w:spacing w:beforeAutospacing="0" w:after="100" w:afterAutospacing="0" w:line="360" w:lineRule="auto"/>
        <w:ind w:firstLine="2"/>
        <w:jc w:val="left"/>
        <w:rPr>
          <w:rFonts w:hint="eastAsia" w:ascii="仿宋" w:hAnsi="仿宋" w:eastAsia="仿宋" w:cs="仿宋"/>
          <w:color w:val="000000" w:themeColor="text1"/>
          <w:sz w:val="28"/>
          <w:szCs w:val="28"/>
          <w:highlight w:val="none"/>
          <w14:textFill>
            <w14:solidFill>
              <w14:schemeClr w14:val="tx1"/>
            </w14:solidFill>
          </w14:textFill>
        </w:rPr>
      </w:pPr>
    </w:p>
    <w:p w14:paraId="7BCC2C46">
      <w:pPr>
        <w:pageBreakBefore w:val="0"/>
        <w:wordWrap/>
        <w:overflowPunct/>
        <w:topLinePunct w:val="0"/>
        <w:bidi w:val="0"/>
        <w:spacing w:beforeAutospacing="0" w:after="100" w:afterAutospacing="0" w:line="360" w:lineRule="auto"/>
        <w:ind w:firstLine="2"/>
        <w:jc w:val="left"/>
        <w:rPr>
          <w:rFonts w:hint="eastAsia" w:ascii="仿宋" w:hAnsi="仿宋" w:eastAsia="仿宋" w:cs="仿宋"/>
          <w:color w:val="000000" w:themeColor="text1"/>
          <w:sz w:val="28"/>
          <w:szCs w:val="28"/>
          <w:highlight w:val="none"/>
          <w14:textFill>
            <w14:solidFill>
              <w14:schemeClr w14:val="tx1"/>
            </w14:solidFill>
          </w14:textFill>
        </w:rPr>
      </w:pPr>
    </w:p>
    <w:p w14:paraId="0C992005">
      <w:pPr>
        <w:pageBreakBefore w:val="0"/>
        <w:wordWrap/>
        <w:overflowPunct/>
        <w:topLinePunct w:val="0"/>
        <w:bidi w:val="0"/>
        <w:spacing w:beforeAutospacing="0" w:after="100" w:afterAutospacing="0" w:line="360" w:lineRule="auto"/>
        <w:ind w:firstLine="2"/>
        <w:jc w:val="left"/>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供应商（盖单位章）</w:t>
      </w:r>
      <w:r>
        <w:rPr>
          <w:rFonts w:hint="eastAsia" w:ascii="仿宋" w:hAnsi="仿宋" w:eastAsia="仿宋" w:cs="仿宋"/>
          <w:color w:val="000000" w:themeColor="text1"/>
          <w:sz w:val="28"/>
          <w:szCs w:val="28"/>
          <w:highlight w:val="none"/>
          <w:lang w:eastAsia="zh-CN"/>
          <w14:textFill>
            <w14:solidFill>
              <w14:schemeClr w14:val="tx1"/>
            </w14:solidFill>
          </w14:textFill>
        </w:rPr>
        <w:t>：</w:t>
      </w:r>
    </w:p>
    <w:p w14:paraId="52F97235">
      <w:pPr>
        <w:pageBreakBefore w:val="0"/>
        <w:wordWrap/>
        <w:overflowPunct/>
        <w:topLinePunct w:val="0"/>
        <w:bidi w:val="0"/>
        <w:spacing w:beforeAutospacing="0" w:after="100" w:afterAutospacing="0" w:line="360" w:lineRule="auto"/>
        <w:ind w:firstLine="2" w:firstLineChars="1"/>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法定代表人或其委托代理人（签字或盖章）</w:t>
      </w:r>
      <w:r>
        <w:rPr>
          <w:rFonts w:hint="eastAsia" w:ascii="仿宋" w:hAnsi="仿宋" w:eastAsia="仿宋" w:cs="仿宋"/>
          <w:color w:val="000000" w:themeColor="text1"/>
          <w:sz w:val="28"/>
          <w:szCs w:val="28"/>
          <w:highlight w:val="none"/>
          <w:lang w:eastAsia="zh-CN"/>
          <w14:textFill>
            <w14:solidFill>
              <w14:schemeClr w14:val="tx1"/>
            </w14:solidFill>
          </w14:textFill>
        </w:rPr>
        <w:t>：</w:t>
      </w:r>
    </w:p>
    <w:p w14:paraId="1B0C2CA5">
      <w:pPr>
        <w:pageBreakBefore w:val="0"/>
        <w:wordWrap/>
        <w:overflowPunct/>
        <w:topLinePunct w:val="0"/>
        <w:bidi w:val="0"/>
        <w:spacing w:beforeAutospacing="0" w:after="100" w:afterAutospacing="0" w:line="360" w:lineRule="auto"/>
        <w:ind w:firstLine="2" w:firstLineChars="1"/>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年</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月</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日</w:t>
      </w:r>
    </w:p>
    <w:p w14:paraId="66EF305C">
      <w:pPr>
        <w:rPr>
          <w:rFonts w:hint="eastAsia" w:ascii="仿宋" w:hAnsi="仿宋" w:eastAsia="仿宋" w:cs="仿宋"/>
          <w:b/>
          <w:color w:val="000000" w:themeColor="text1"/>
          <w:sz w:val="28"/>
          <w:szCs w:val="28"/>
          <w:highlight w:val="none"/>
          <w:lang w:val="en-US" w:eastAsia="zh-CN"/>
          <w14:textFill>
            <w14:solidFill>
              <w14:schemeClr w14:val="tx1"/>
            </w14:solidFill>
          </w14:textFill>
        </w:rPr>
      </w:pPr>
      <w:r>
        <w:rPr>
          <w:rFonts w:hint="eastAsia" w:ascii="仿宋" w:hAnsi="仿宋" w:eastAsia="仿宋" w:cs="仿宋"/>
          <w:b/>
          <w:color w:val="000000" w:themeColor="text1"/>
          <w:sz w:val="28"/>
          <w:szCs w:val="28"/>
          <w:highlight w:val="none"/>
          <w:lang w:val="en-US" w:eastAsia="zh-CN"/>
          <w14:textFill>
            <w14:solidFill>
              <w14:schemeClr w14:val="tx1"/>
            </w14:solidFill>
          </w14:textFill>
        </w:rPr>
        <w:br w:type="page"/>
      </w:r>
    </w:p>
    <w:p w14:paraId="747BA0EF">
      <w:pPr>
        <w:pStyle w:val="5"/>
        <w:widowControl/>
        <w:autoSpaceDE w:val="0"/>
        <w:spacing w:before="0" w:after="0" w:line="360" w:lineRule="auto"/>
        <w:ind w:firstLine="562" w:firstLineChars="2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（五）</w:t>
      </w:r>
      <w:r>
        <w:rPr>
          <w:rFonts w:hint="eastAsia" w:ascii="仿宋" w:hAnsi="仿宋" w:eastAsia="仿宋" w:cs="仿宋"/>
          <w:color w:val="000000" w:themeColor="text1"/>
          <w:sz w:val="28"/>
          <w:szCs w:val="28"/>
          <w:highlight w:val="none"/>
          <w14:textFill>
            <w14:solidFill>
              <w14:schemeClr w14:val="tx1"/>
            </w14:solidFill>
          </w14:textFill>
        </w:rPr>
        <w:t>参加政府采购活动前三年内，在经营活动中没有重大违法记录</w:t>
      </w:r>
    </w:p>
    <w:p w14:paraId="06D43DDD">
      <w:pPr>
        <w:pStyle w:val="3"/>
        <w:pageBreakBefore w:val="0"/>
        <w:numPr>
          <w:ilvl w:val="0"/>
          <w:numId w:val="0"/>
        </w:numPr>
        <w:wordWrap/>
        <w:overflowPunct/>
        <w:topLinePunct w:val="0"/>
        <w:bidi w:val="0"/>
        <w:spacing w:before="0" w:beforeAutospacing="0" w:after="100" w:afterAutospacing="0" w:line="360" w:lineRule="auto"/>
        <w:jc w:val="center"/>
        <w:rPr>
          <w:rFonts w:hint="eastAsia" w:ascii="仿宋" w:hAnsi="仿宋" w:eastAsia="仿宋" w:cs="仿宋"/>
          <w:b w:val="0"/>
          <w:bCs w:val="0"/>
          <w:color w:val="000000" w:themeColor="text1"/>
          <w:sz w:val="28"/>
          <w:szCs w:val="28"/>
          <w:highlight w:val="none"/>
          <w14:textFill>
            <w14:solidFill>
              <w14:schemeClr w14:val="tx1"/>
            </w14:solidFill>
          </w14:textFill>
        </w:rPr>
      </w:pPr>
      <w:r>
        <w:rPr>
          <w:rFonts w:hint="eastAsia" w:ascii="仿宋" w:hAnsi="仿宋" w:eastAsia="仿宋" w:cs="仿宋"/>
          <w:b w:val="0"/>
          <w:bCs w:val="0"/>
          <w:color w:val="000000" w:themeColor="text1"/>
          <w:sz w:val="28"/>
          <w:szCs w:val="28"/>
          <w:highlight w:val="none"/>
          <w14:textFill>
            <w14:solidFill>
              <w14:schemeClr w14:val="tx1"/>
            </w14:solidFill>
          </w14:textFill>
        </w:rPr>
        <w:t>（提供书面声明，格式自拟）</w:t>
      </w:r>
    </w:p>
    <w:p w14:paraId="5A23948D">
      <w:pPr>
        <w:pageBreakBefore w:val="0"/>
        <w:widowControl w:val="0"/>
        <w:numPr>
          <w:ilvl w:val="0"/>
          <w:numId w:val="0"/>
        </w:numPr>
        <w:wordWrap/>
        <w:overflowPunct/>
        <w:topLinePunct w:val="0"/>
        <w:bidi w:val="0"/>
        <w:spacing w:beforeAutospacing="0" w:after="100" w:afterAutospacing="0" w:line="360" w:lineRule="auto"/>
        <w:jc w:val="left"/>
        <w:rPr>
          <w:rFonts w:hint="eastAsia" w:ascii="仿宋" w:hAnsi="仿宋" w:eastAsia="仿宋" w:cs="仿宋"/>
          <w:color w:val="000000" w:themeColor="text1"/>
          <w:sz w:val="28"/>
          <w:szCs w:val="28"/>
          <w:highlight w:val="none"/>
          <w14:textFill>
            <w14:solidFill>
              <w14:schemeClr w14:val="tx1"/>
            </w14:solidFill>
          </w14:textFill>
        </w:rPr>
      </w:pPr>
    </w:p>
    <w:p w14:paraId="7DA42E2B">
      <w:pPr>
        <w:pageBreakBefore w:val="0"/>
        <w:widowControl w:val="0"/>
        <w:numPr>
          <w:ilvl w:val="0"/>
          <w:numId w:val="0"/>
        </w:numPr>
        <w:wordWrap/>
        <w:overflowPunct/>
        <w:topLinePunct w:val="0"/>
        <w:bidi w:val="0"/>
        <w:spacing w:beforeAutospacing="0" w:after="100" w:afterAutospacing="0" w:line="360" w:lineRule="auto"/>
        <w:jc w:val="left"/>
        <w:rPr>
          <w:rFonts w:hint="eastAsia" w:ascii="仿宋" w:hAnsi="仿宋" w:eastAsia="仿宋" w:cs="仿宋"/>
          <w:color w:val="000000" w:themeColor="text1"/>
          <w:sz w:val="28"/>
          <w:szCs w:val="28"/>
          <w:highlight w:val="none"/>
          <w14:textFill>
            <w14:solidFill>
              <w14:schemeClr w14:val="tx1"/>
            </w14:solidFill>
          </w14:textFill>
        </w:rPr>
      </w:pPr>
    </w:p>
    <w:p w14:paraId="2E1BEF67">
      <w:pPr>
        <w:pageBreakBefore w:val="0"/>
        <w:wordWrap/>
        <w:overflowPunct/>
        <w:topLinePunct w:val="0"/>
        <w:bidi w:val="0"/>
        <w:spacing w:beforeAutospacing="0" w:after="100" w:afterAutospacing="0" w:line="360" w:lineRule="auto"/>
        <w:ind w:firstLine="2"/>
        <w:jc w:val="left"/>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供应商（盖单位章）</w:t>
      </w:r>
      <w:r>
        <w:rPr>
          <w:rFonts w:hint="eastAsia" w:ascii="仿宋" w:hAnsi="仿宋" w:eastAsia="仿宋" w:cs="仿宋"/>
          <w:color w:val="000000" w:themeColor="text1"/>
          <w:sz w:val="28"/>
          <w:szCs w:val="28"/>
          <w:highlight w:val="none"/>
          <w:lang w:eastAsia="zh-CN"/>
          <w14:textFill>
            <w14:solidFill>
              <w14:schemeClr w14:val="tx1"/>
            </w14:solidFill>
          </w14:textFill>
        </w:rPr>
        <w:t>：</w:t>
      </w:r>
    </w:p>
    <w:p w14:paraId="0291C987">
      <w:pPr>
        <w:pageBreakBefore w:val="0"/>
        <w:wordWrap/>
        <w:overflowPunct/>
        <w:topLinePunct w:val="0"/>
        <w:bidi w:val="0"/>
        <w:spacing w:beforeAutospacing="0" w:after="100" w:afterAutospacing="0" w:line="360" w:lineRule="auto"/>
        <w:ind w:firstLine="2" w:firstLineChars="1"/>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法定代表人或其委托代理人（签字或盖章）</w:t>
      </w:r>
      <w:r>
        <w:rPr>
          <w:rFonts w:hint="eastAsia" w:ascii="仿宋" w:hAnsi="仿宋" w:eastAsia="仿宋" w:cs="仿宋"/>
          <w:color w:val="000000" w:themeColor="text1"/>
          <w:sz w:val="28"/>
          <w:szCs w:val="28"/>
          <w:highlight w:val="none"/>
          <w:lang w:eastAsia="zh-CN"/>
          <w14:textFill>
            <w14:solidFill>
              <w14:schemeClr w14:val="tx1"/>
            </w14:solidFill>
          </w14:textFill>
        </w:rPr>
        <w:t>：</w:t>
      </w:r>
    </w:p>
    <w:p w14:paraId="68E5C988">
      <w:pPr>
        <w:pageBreakBefore w:val="0"/>
        <w:wordWrap/>
        <w:overflowPunct/>
        <w:topLinePunct w:val="0"/>
        <w:bidi w:val="0"/>
        <w:spacing w:beforeAutospacing="0" w:after="100" w:afterAutospacing="0" w:line="360" w:lineRule="auto"/>
        <w:ind w:firstLine="2" w:firstLineChars="1"/>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年</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月</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日</w:t>
      </w:r>
    </w:p>
    <w:p w14:paraId="04F56C2B">
      <w:pPr>
        <w:rPr>
          <w:rFonts w:hint="eastAsia" w:ascii="仿宋" w:hAnsi="仿宋" w:eastAsia="仿宋" w:cs="仿宋"/>
          <w:b/>
          <w:color w:val="000000" w:themeColor="text1"/>
          <w:sz w:val="28"/>
          <w:szCs w:val="28"/>
          <w:highlight w:val="none"/>
          <w:lang w:val="en-US" w:eastAsia="zh-CN"/>
          <w14:textFill>
            <w14:solidFill>
              <w14:schemeClr w14:val="tx1"/>
            </w14:solidFill>
          </w14:textFill>
        </w:rPr>
      </w:pPr>
      <w:r>
        <w:rPr>
          <w:rFonts w:hint="eastAsia" w:ascii="仿宋" w:hAnsi="仿宋" w:eastAsia="仿宋" w:cs="仿宋"/>
          <w:b/>
          <w:color w:val="000000" w:themeColor="text1"/>
          <w:sz w:val="28"/>
          <w:szCs w:val="28"/>
          <w:highlight w:val="none"/>
          <w:lang w:val="en-US" w:eastAsia="zh-CN"/>
          <w14:textFill>
            <w14:solidFill>
              <w14:schemeClr w14:val="tx1"/>
            </w14:solidFill>
          </w14:textFill>
        </w:rPr>
        <w:br w:type="page"/>
      </w:r>
    </w:p>
    <w:p w14:paraId="281847CA">
      <w:pPr>
        <w:pStyle w:val="5"/>
        <w:widowControl/>
        <w:autoSpaceDE w:val="0"/>
        <w:spacing w:before="0" w:after="0" w:line="360" w:lineRule="auto"/>
        <w:ind w:firstLine="562" w:firstLineChars="200"/>
        <w:rPr>
          <w:rFonts w:hint="default" w:ascii="仿宋" w:hAnsi="仿宋" w:eastAsia="仿宋" w:cs="仿宋"/>
          <w:color w:val="000000" w:themeColor="text1"/>
          <w:sz w:val="28"/>
          <w:szCs w:val="28"/>
          <w:highlight w:val="none"/>
          <w:lang w:val="en-US"/>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（六）本国产品声明函</w:t>
      </w:r>
    </w:p>
    <w:p w14:paraId="372C6E11">
      <w:pPr>
        <w:keepNext w:val="0"/>
        <w:keepLines w:val="0"/>
        <w:widowControl/>
        <w:suppressLineNumbers w:val="0"/>
        <w:jc w:val="left"/>
        <w:rPr>
          <w:rFonts w:hint="eastAsia" w:ascii="仿宋" w:hAnsi="仿宋" w:eastAsia="仿宋" w:cs="仿宋"/>
          <w:sz w:val="28"/>
          <w:szCs w:val="28"/>
          <w:highlight w:val="none"/>
        </w:rPr>
      </w:pPr>
      <w:r>
        <w:rPr>
          <w:rFonts w:hint="eastAsia" w:ascii="仿宋" w:hAnsi="仿宋" w:eastAsia="仿宋" w:cs="仿宋"/>
          <w:kern w:val="0"/>
          <w:sz w:val="28"/>
          <w:szCs w:val="28"/>
          <w:highlight w:val="none"/>
          <w:lang w:val="en-US" w:eastAsia="zh-CN" w:bidi="ar"/>
        </w:rPr>
        <w:t>致：__________（采购单位/招标代理机构名称）</w:t>
      </w:r>
    </w:p>
    <w:p w14:paraId="3330EAEA">
      <w:pPr>
        <w:keepNext w:val="0"/>
        <w:keepLines w:val="0"/>
        <w:widowControl/>
        <w:suppressLineNumbers w:val="0"/>
        <w:ind w:firstLine="560" w:firstLineChars="200"/>
        <w:jc w:val="left"/>
        <w:rPr>
          <w:rFonts w:hint="eastAsia" w:ascii="仿宋" w:hAnsi="仿宋" w:eastAsia="仿宋" w:cs="仿宋"/>
          <w:sz w:val="28"/>
          <w:szCs w:val="28"/>
          <w:highlight w:val="none"/>
        </w:rPr>
      </w:pPr>
      <w:r>
        <w:rPr>
          <w:rFonts w:hint="eastAsia" w:ascii="仿宋" w:hAnsi="仿宋" w:eastAsia="仿宋" w:cs="仿宋"/>
          <w:kern w:val="0"/>
          <w:sz w:val="28"/>
          <w:szCs w:val="28"/>
          <w:highlight w:val="none"/>
          <w:lang w:val="en-US" w:eastAsia="zh-CN" w:bidi="ar"/>
        </w:rPr>
        <w:t>根据《国务院办公厅关于在政府采购中实施本国产品标准及相关政策的通知》等相关规定，我方就本次投标/报价所提供产品，郑重作出如下本国产品合规声明：</w:t>
      </w:r>
    </w:p>
    <w:p w14:paraId="733C1FDC">
      <w:pPr>
        <w:keepNext w:val="0"/>
        <w:keepLines w:val="0"/>
        <w:widowControl/>
        <w:suppressLineNumbers w:val="0"/>
        <w:ind w:firstLine="560" w:firstLineChars="200"/>
        <w:jc w:val="left"/>
        <w:rPr>
          <w:rFonts w:hint="eastAsia" w:ascii="仿宋" w:hAnsi="仿宋" w:eastAsia="仿宋" w:cs="仿宋"/>
          <w:sz w:val="28"/>
          <w:szCs w:val="28"/>
          <w:highlight w:val="none"/>
        </w:rPr>
      </w:pPr>
      <w:r>
        <w:rPr>
          <w:rFonts w:hint="eastAsia" w:ascii="仿宋" w:hAnsi="仿宋" w:eastAsia="仿宋" w:cs="仿宋"/>
          <w:kern w:val="0"/>
          <w:sz w:val="28"/>
          <w:szCs w:val="28"/>
          <w:highlight w:val="none"/>
          <w:lang w:val="en-US" w:eastAsia="zh-CN" w:bidi="ar"/>
        </w:rPr>
        <w:t>我方本次参与__________（项目名称，项目编号：__________）采购活动，所投全部产品均为</w:t>
      </w:r>
      <w:r>
        <w:rPr>
          <w:rStyle w:val="19"/>
          <w:rFonts w:hint="eastAsia" w:ascii="仿宋" w:hAnsi="仿宋" w:eastAsia="仿宋" w:cs="仿宋"/>
          <w:kern w:val="0"/>
          <w:sz w:val="28"/>
          <w:szCs w:val="28"/>
          <w:highlight w:val="none"/>
          <w:lang w:val="en-US" w:eastAsia="zh-CN" w:bidi="ar"/>
        </w:rPr>
        <w:t>中华人民共和国境内生产的本国产品</w:t>
      </w:r>
      <w:r>
        <w:rPr>
          <w:rFonts w:hint="eastAsia" w:ascii="仿宋" w:hAnsi="仿宋" w:eastAsia="仿宋" w:cs="仿宋"/>
          <w:kern w:val="0"/>
          <w:sz w:val="28"/>
          <w:szCs w:val="28"/>
          <w:highlight w:val="none"/>
          <w:lang w:val="en-US" w:eastAsia="zh-CN" w:bidi="ar"/>
        </w:rPr>
        <w:t>，完全符合政府采购本国产品认定标准，具体产品信息及合规情况如下：</w:t>
      </w:r>
    </w:p>
    <w:p w14:paraId="7CB17493">
      <w:pPr>
        <w:keepNext w:val="0"/>
        <w:keepLines w:val="0"/>
        <w:widowControl/>
        <w:suppressLineNumbers w:val="0"/>
        <w:ind w:firstLine="562" w:firstLineChars="200"/>
        <w:jc w:val="left"/>
        <w:rPr>
          <w:rFonts w:hint="eastAsia" w:ascii="仿宋" w:hAnsi="仿宋" w:eastAsia="仿宋" w:cs="仿宋"/>
          <w:sz w:val="28"/>
          <w:szCs w:val="28"/>
          <w:highlight w:val="none"/>
        </w:rPr>
      </w:pPr>
      <w:r>
        <w:rPr>
          <w:rStyle w:val="19"/>
          <w:rFonts w:hint="eastAsia" w:ascii="仿宋" w:hAnsi="仿宋" w:eastAsia="仿宋" w:cs="仿宋"/>
          <w:kern w:val="0"/>
          <w:sz w:val="28"/>
          <w:szCs w:val="28"/>
          <w:highlight w:val="none"/>
          <w:lang w:val="en-US" w:eastAsia="zh-CN" w:bidi="ar"/>
        </w:rPr>
        <w:t>一、产品详细信息及合规说明</w:t>
      </w:r>
    </w:p>
    <w:p w14:paraId="4553B6FD">
      <w:pPr>
        <w:keepNext w:val="0"/>
        <w:keepLines w:val="0"/>
        <w:widowControl/>
        <w:suppressLineNumbers w:val="0"/>
        <w:ind w:firstLine="560" w:firstLineChars="200"/>
        <w:jc w:val="left"/>
        <w:rPr>
          <w:rFonts w:hint="eastAsia" w:ascii="仿宋" w:hAnsi="仿宋" w:eastAsia="仿宋" w:cs="仿宋"/>
          <w:sz w:val="28"/>
          <w:szCs w:val="28"/>
          <w:highlight w:val="none"/>
        </w:rPr>
      </w:pPr>
      <w:r>
        <w:rPr>
          <w:rFonts w:hint="eastAsia" w:ascii="仿宋" w:hAnsi="仿宋" w:eastAsia="仿宋" w:cs="仿宋"/>
          <w:kern w:val="0"/>
          <w:sz w:val="28"/>
          <w:szCs w:val="28"/>
          <w:highlight w:val="none"/>
          <w:lang w:val="en-US" w:eastAsia="zh-CN" w:bidi="ar"/>
        </w:rPr>
        <w:t>1. 产品名称：__________；规格型号：__________；生产厂家：__________；生产厂址：__________</w:t>
      </w:r>
    </w:p>
    <w:p w14:paraId="3355BEFB">
      <w:pPr>
        <w:keepNext w:val="0"/>
        <w:keepLines w:val="0"/>
        <w:widowControl/>
        <w:suppressLineNumbers w:val="0"/>
        <w:jc w:val="left"/>
        <w:rPr>
          <w:rFonts w:hint="eastAsia" w:ascii="仿宋" w:hAnsi="仿宋" w:eastAsia="仿宋" w:cs="仿宋"/>
          <w:sz w:val="28"/>
          <w:szCs w:val="28"/>
          <w:highlight w:val="none"/>
        </w:rPr>
      </w:pPr>
      <w:r>
        <w:rPr>
          <w:rFonts w:hint="eastAsia" w:ascii="仿宋" w:hAnsi="仿宋" w:eastAsia="仿宋" w:cs="仿宋"/>
          <w:kern w:val="0"/>
          <w:sz w:val="28"/>
          <w:szCs w:val="28"/>
          <w:highlight w:val="none"/>
          <w:lang w:val="en-US" w:eastAsia="zh-CN" w:bidi="ar"/>
        </w:rPr>
        <w:t>该产品中国境内生产组件成本占比≥__________%（符合国家及本次采购规定比例标准）；产品核心关键组件：__________，均在中国境内生产；产品核心生产、组装、检测等关键工序，全部在中国境内完成。</w:t>
      </w:r>
    </w:p>
    <w:p w14:paraId="4570FFC6">
      <w:pPr>
        <w:keepNext w:val="0"/>
        <w:keepLines w:val="0"/>
        <w:widowControl/>
        <w:suppressLineNumbers w:val="0"/>
        <w:ind w:firstLine="560" w:firstLineChars="200"/>
        <w:jc w:val="left"/>
        <w:rPr>
          <w:rFonts w:hint="eastAsia" w:ascii="仿宋" w:hAnsi="仿宋" w:eastAsia="仿宋" w:cs="仿宋"/>
          <w:sz w:val="28"/>
          <w:szCs w:val="28"/>
          <w:highlight w:val="none"/>
        </w:rPr>
      </w:pPr>
      <w:r>
        <w:rPr>
          <w:rFonts w:hint="eastAsia" w:ascii="仿宋" w:hAnsi="仿宋" w:eastAsia="仿宋" w:cs="仿宋"/>
          <w:kern w:val="0"/>
          <w:sz w:val="28"/>
          <w:szCs w:val="28"/>
          <w:highlight w:val="none"/>
          <w:lang w:val="en-US" w:eastAsia="zh-CN" w:bidi="ar"/>
        </w:rPr>
        <w:t>2. 产品名称：__________；规格型号：__________；生产厂家：__________；生产厂址：__________</w:t>
      </w:r>
    </w:p>
    <w:p w14:paraId="330E3226">
      <w:pPr>
        <w:keepNext w:val="0"/>
        <w:keepLines w:val="0"/>
        <w:widowControl/>
        <w:suppressLineNumbers w:val="0"/>
        <w:jc w:val="left"/>
        <w:rPr>
          <w:rFonts w:hint="eastAsia" w:ascii="仿宋" w:hAnsi="仿宋" w:eastAsia="仿宋" w:cs="仿宋"/>
          <w:sz w:val="28"/>
          <w:szCs w:val="28"/>
          <w:highlight w:val="none"/>
        </w:rPr>
      </w:pPr>
      <w:r>
        <w:rPr>
          <w:rFonts w:hint="eastAsia" w:ascii="仿宋" w:hAnsi="仿宋" w:eastAsia="仿宋" w:cs="仿宋"/>
          <w:kern w:val="0"/>
          <w:sz w:val="28"/>
          <w:szCs w:val="28"/>
          <w:highlight w:val="none"/>
          <w:lang w:val="en-US" w:eastAsia="zh-CN" w:bidi="ar"/>
        </w:rPr>
        <w:t>该产品中国境内生产组件成本占比≥__________%（符合国家及本次采购规定比例标准）；产品核心关键组件：__________，均在中国境内生产；产品核心生产、组装、检测等关键工序，全部在中国境内完成。</w:t>
      </w:r>
    </w:p>
    <w:p w14:paraId="0EA4FCFC">
      <w:pPr>
        <w:keepNext w:val="0"/>
        <w:keepLines w:val="0"/>
        <w:widowControl/>
        <w:suppressLineNumbers w:val="0"/>
        <w:ind w:firstLine="560" w:firstLineChars="200"/>
        <w:jc w:val="left"/>
        <w:rPr>
          <w:rFonts w:hint="eastAsia" w:ascii="仿宋" w:hAnsi="仿宋" w:eastAsia="仿宋" w:cs="仿宋"/>
          <w:sz w:val="28"/>
          <w:szCs w:val="28"/>
          <w:highlight w:val="none"/>
        </w:rPr>
      </w:pPr>
      <w:r>
        <w:rPr>
          <w:rFonts w:hint="eastAsia" w:ascii="仿宋" w:hAnsi="仿宋" w:eastAsia="仿宋" w:cs="仿宋"/>
          <w:kern w:val="0"/>
          <w:sz w:val="28"/>
          <w:szCs w:val="28"/>
          <w:highlight w:val="none"/>
          <w:lang w:val="en-US" w:eastAsia="zh-CN" w:bidi="ar"/>
        </w:rPr>
        <w:t>（若有多个产品，按上述格式依次逐条列明）</w:t>
      </w:r>
    </w:p>
    <w:p w14:paraId="58B1085F">
      <w:pPr>
        <w:keepNext w:val="0"/>
        <w:keepLines w:val="0"/>
        <w:widowControl/>
        <w:suppressLineNumbers w:val="0"/>
        <w:ind w:firstLine="562" w:firstLineChars="200"/>
        <w:jc w:val="left"/>
        <w:rPr>
          <w:rFonts w:hint="eastAsia" w:ascii="仿宋" w:hAnsi="仿宋" w:eastAsia="仿宋" w:cs="仿宋"/>
          <w:sz w:val="28"/>
          <w:szCs w:val="28"/>
          <w:highlight w:val="none"/>
        </w:rPr>
      </w:pPr>
      <w:r>
        <w:rPr>
          <w:rStyle w:val="19"/>
          <w:rFonts w:hint="eastAsia" w:ascii="仿宋" w:hAnsi="仿宋" w:eastAsia="仿宋" w:cs="仿宋"/>
          <w:kern w:val="0"/>
          <w:sz w:val="28"/>
          <w:szCs w:val="28"/>
          <w:highlight w:val="none"/>
          <w:lang w:val="en-US" w:eastAsia="zh-CN" w:bidi="ar"/>
        </w:rPr>
        <w:t>二、郑重承诺</w:t>
      </w:r>
    </w:p>
    <w:p w14:paraId="57ABF65E">
      <w:pPr>
        <w:keepNext w:val="0"/>
        <w:keepLines w:val="0"/>
        <w:widowControl/>
        <w:suppressLineNumbers w:val="0"/>
        <w:ind w:firstLine="560" w:firstLineChars="200"/>
        <w:jc w:val="left"/>
        <w:rPr>
          <w:rFonts w:hint="eastAsia" w:ascii="仿宋" w:hAnsi="仿宋" w:eastAsia="仿宋" w:cs="仿宋"/>
          <w:sz w:val="28"/>
          <w:szCs w:val="28"/>
          <w:highlight w:val="none"/>
        </w:rPr>
      </w:pPr>
      <w:r>
        <w:rPr>
          <w:rFonts w:hint="eastAsia" w:ascii="仿宋" w:hAnsi="仿宋" w:eastAsia="仿宋" w:cs="仿宋"/>
          <w:kern w:val="0"/>
          <w:sz w:val="28"/>
          <w:szCs w:val="28"/>
          <w:highlight w:val="none"/>
          <w:lang w:val="en-US" w:eastAsia="zh-CN" w:bidi="ar"/>
        </w:rPr>
        <w:t>1. 我方本次所投上述产品，全部为国内合规生产的本国产品，不存在境外整机进口、核心部件境外生产、关键工序境外完成等不符合本国产品认定标准的情形。</w:t>
      </w:r>
    </w:p>
    <w:p w14:paraId="568BCD03">
      <w:pPr>
        <w:keepNext w:val="0"/>
        <w:keepLines w:val="0"/>
        <w:widowControl/>
        <w:suppressLineNumbers w:val="0"/>
        <w:ind w:firstLine="560" w:firstLineChars="200"/>
        <w:jc w:val="left"/>
        <w:rPr>
          <w:rFonts w:hint="eastAsia" w:ascii="仿宋" w:hAnsi="仿宋" w:eastAsia="仿宋" w:cs="仿宋"/>
          <w:sz w:val="28"/>
          <w:szCs w:val="28"/>
          <w:highlight w:val="none"/>
        </w:rPr>
      </w:pPr>
      <w:r>
        <w:rPr>
          <w:rFonts w:hint="eastAsia" w:ascii="仿宋" w:hAnsi="仿宋" w:eastAsia="仿宋" w:cs="仿宋"/>
          <w:kern w:val="0"/>
          <w:sz w:val="28"/>
          <w:szCs w:val="28"/>
          <w:highlight w:val="none"/>
          <w:lang w:val="en-US" w:eastAsia="zh-CN" w:bidi="ar"/>
        </w:rPr>
        <w:t>2. 我方所填报的产品生产地址、成本占比、关键组件、核心工序等全部信息真实、准确、完整，无虚假填报、隐瞒、篡改等违规情形。</w:t>
      </w:r>
    </w:p>
    <w:p w14:paraId="12B8C0CB">
      <w:pPr>
        <w:keepNext w:val="0"/>
        <w:keepLines w:val="0"/>
        <w:widowControl/>
        <w:suppressLineNumbers w:val="0"/>
        <w:ind w:firstLine="560" w:firstLineChars="200"/>
        <w:jc w:val="left"/>
        <w:rPr>
          <w:rFonts w:hint="eastAsia" w:ascii="仿宋" w:hAnsi="仿宋" w:eastAsia="仿宋" w:cs="仿宋"/>
          <w:sz w:val="28"/>
          <w:szCs w:val="28"/>
          <w:highlight w:val="none"/>
        </w:rPr>
      </w:pPr>
      <w:r>
        <w:rPr>
          <w:rFonts w:hint="eastAsia" w:ascii="仿宋" w:hAnsi="仿宋" w:eastAsia="仿宋" w:cs="仿宋"/>
          <w:kern w:val="0"/>
          <w:sz w:val="28"/>
          <w:szCs w:val="28"/>
          <w:highlight w:val="none"/>
          <w:lang w:val="en-US" w:eastAsia="zh-CN" w:bidi="ar"/>
        </w:rPr>
        <w:t>3. 我方充分知晓政府采购本国产品相关政策规定，若本次声明内容与实际情况不符，自愿认定为虚假响应投标/报价，自愿放弃本次项目参选及中标资格，无条件接受采购单位及监管部门的相关处理，承担由此产生的一切经济损失、法律责任及不良信用记录后果。</w:t>
      </w:r>
    </w:p>
    <w:p w14:paraId="45994FAE">
      <w:pPr>
        <w:keepNext w:val="0"/>
        <w:keepLines w:val="0"/>
        <w:widowControl/>
        <w:suppressLineNumbers w:val="0"/>
        <w:ind w:firstLine="560" w:firstLineChars="200"/>
        <w:jc w:val="left"/>
        <w:rPr>
          <w:rFonts w:hint="eastAsia" w:ascii="仿宋" w:hAnsi="仿宋" w:eastAsia="仿宋" w:cs="仿宋"/>
          <w:sz w:val="28"/>
          <w:szCs w:val="28"/>
          <w:highlight w:val="none"/>
        </w:rPr>
      </w:pPr>
      <w:r>
        <w:rPr>
          <w:rFonts w:hint="eastAsia" w:ascii="仿宋" w:hAnsi="仿宋" w:eastAsia="仿宋" w:cs="仿宋"/>
          <w:kern w:val="0"/>
          <w:sz w:val="28"/>
          <w:szCs w:val="28"/>
          <w:highlight w:val="none"/>
          <w:lang w:val="en-US" w:eastAsia="zh-CN" w:bidi="ar"/>
        </w:rPr>
        <w:t>4. 我方承诺配合采购单位、监管部门对产品产地、生产流程、成本构成等信息的核查工作，随时提供相关佐证材料。</w:t>
      </w:r>
    </w:p>
    <w:p w14:paraId="2F825A5E">
      <w:pPr>
        <w:keepNext w:val="0"/>
        <w:keepLines w:val="0"/>
        <w:widowControl/>
        <w:suppressLineNumbers w:val="0"/>
        <w:ind w:firstLine="560" w:firstLineChars="200"/>
        <w:jc w:val="left"/>
        <w:rPr>
          <w:rFonts w:hint="eastAsia" w:ascii="仿宋" w:hAnsi="仿宋" w:eastAsia="仿宋" w:cs="仿宋"/>
          <w:sz w:val="28"/>
          <w:szCs w:val="28"/>
          <w:highlight w:val="none"/>
        </w:rPr>
      </w:pPr>
      <w:r>
        <w:rPr>
          <w:rFonts w:hint="eastAsia" w:ascii="仿宋" w:hAnsi="仿宋" w:eastAsia="仿宋" w:cs="仿宋"/>
          <w:kern w:val="0"/>
          <w:sz w:val="28"/>
          <w:szCs w:val="28"/>
          <w:highlight w:val="none"/>
          <w:lang w:val="en-US" w:eastAsia="zh-CN" w:bidi="ar"/>
        </w:rPr>
        <w:t>本声明函真实有效，具有相应法律效力。</w:t>
      </w:r>
    </w:p>
    <w:p w14:paraId="7D8D69F8">
      <w:pPr>
        <w:rPr>
          <w:rFonts w:hint="eastAsia" w:ascii="仿宋" w:hAnsi="仿宋" w:eastAsia="仿宋" w:cs="仿宋"/>
          <w:b/>
          <w:color w:val="000000" w:themeColor="text1"/>
          <w:sz w:val="28"/>
          <w:szCs w:val="28"/>
          <w:highlight w:val="none"/>
          <w:lang w:val="en-US" w:eastAsia="zh-CN"/>
          <w14:textFill>
            <w14:solidFill>
              <w14:schemeClr w14:val="tx1"/>
            </w14:solidFill>
          </w14:textFill>
        </w:rPr>
      </w:pPr>
    </w:p>
    <w:p w14:paraId="1D246147">
      <w:pPr>
        <w:rPr>
          <w:rFonts w:hint="eastAsia" w:ascii="仿宋" w:hAnsi="仿宋" w:eastAsia="仿宋" w:cs="仿宋"/>
          <w:b/>
          <w:color w:val="000000" w:themeColor="text1"/>
          <w:sz w:val="28"/>
          <w:szCs w:val="28"/>
          <w:highlight w:val="none"/>
          <w:lang w:val="en-US" w:eastAsia="zh-CN"/>
          <w14:textFill>
            <w14:solidFill>
              <w14:schemeClr w14:val="tx1"/>
            </w14:solidFill>
          </w14:textFill>
        </w:rPr>
      </w:pPr>
    </w:p>
    <w:p w14:paraId="70E8A391">
      <w:pPr>
        <w:rPr>
          <w:rFonts w:hint="eastAsia" w:ascii="仿宋" w:hAnsi="仿宋" w:eastAsia="仿宋" w:cs="仿宋"/>
          <w:b/>
          <w:color w:val="000000" w:themeColor="text1"/>
          <w:sz w:val="28"/>
          <w:szCs w:val="28"/>
          <w:highlight w:val="none"/>
          <w:lang w:val="en-US" w:eastAsia="zh-CN"/>
          <w14:textFill>
            <w14:solidFill>
              <w14:schemeClr w14:val="tx1"/>
            </w14:solidFill>
          </w14:textFill>
        </w:rPr>
      </w:pPr>
    </w:p>
    <w:p w14:paraId="674F254A">
      <w:pPr>
        <w:pageBreakBefore w:val="0"/>
        <w:wordWrap/>
        <w:overflowPunct/>
        <w:topLinePunct w:val="0"/>
        <w:bidi w:val="0"/>
        <w:spacing w:beforeAutospacing="0" w:after="100" w:afterAutospacing="0" w:line="360" w:lineRule="auto"/>
        <w:ind w:firstLine="1400" w:firstLineChars="500"/>
        <w:jc w:val="left"/>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供应商（盖单位章）</w:t>
      </w:r>
      <w:r>
        <w:rPr>
          <w:rFonts w:hint="eastAsia" w:ascii="仿宋" w:hAnsi="仿宋" w:eastAsia="仿宋" w:cs="仿宋"/>
          <w:color w:val="000000" w:themeColor="text1"/>
          <w:sz w:val="28"/>
          <w:szCs w:val="28"/>
          <w:highlight w:val="none"/>
          <w:lang w:eastAsia="zh-CN"/>
          <w14:textFill>
            <w14:solidFill>
              <w14:schemeClr w14:val="tx1"/>
            </w14:solidFill>
          </w14:textFill>
        </w:rPr>
        <w:t>：</w:t>
      </w:r>
    </w:p>
    <w:p w14:paraId="7D30CC2F">
      <w:pPr>
        <w:pageBreakBefore w:val="0"/>
        <w:wordWrap/>
        <w:overflowPunct/>
        <w:topLinePunct w:val="0"/>
        <w:bidi w:val="0"/>
        <w:spacing w:beforeAutospacing="0" w:after="100" w:afterAutospacing="0" w:line="360" w:lineRule="auto"/>
        <w:ind w:firstLine="1400" w:firstLineChars="50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法定代表人或其委托代理人（签字或盖章）</w:t>
      </w:r>
      <w:r>
        <w:rPr>
          <w:rFonts w:hint="eastAsia" w:ascii="仿宋" w:hAnsi="仿宋" w:eastAsia="仿宋" w:cs="仿宋"/>
          <w:color w:val="000000" w:themeColor="text1"/>
          <w:sz w:val="28"/>
          <w:szCs w:val="28"/>
          <w:highlight w:val="none"/>
          <w:lang w:eastAsia="zh-CN"/>
          <w14:textFill>
            <w14:solidFill>
              <w14:schemeClr w14:val="tx1"/>
            </w14:solidFill>
          </w14:textFill>
        </w:rPr>
        <w:t>：</w:t>
      </w:r>
    </w:p>
    <w:p w14:paraId="49BD2978">
      <w:pPr>
        <w:pageBreakBefore w:val="0"/>
        <w:wordWrap/>
        <w:overflowPunct/>
        <w:topLinePunct w:val="0"/>
        <w:bidi w:val="0"/>
        <w:spacing w:beforeAutospacing="0" w:after="100" w:afterAutospacing="0" w:line="360" w:lineRule="auto"/>
        <w:ind w:firstLine="1400" w:firstLineChars="50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年</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月</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日</w:t>
      </w:r>
    </w:p>
    <w:p w14:paraId="6C47E6BB">
      <w:pPr>
        <w:rPr>
          <w:rFonts w:hint="eastAsia" w:ascii="仿宋" w:hAnsi="仿宋" w:eastAsia="仿宋" w:cs="仿宋"/>
          <w:b/>
          <w:color w:val="000000" w:themeColor="text1"/>
          <w:sz w:val="28"/>
          <w:szCs w:val="28"/>
          <w:highlight w:val="none"/>
          <w:lang w:val="en-US" w:eastAsia="zh-CN"/>
          <w14:textFill>
            <w14:solidFill>
              <w14:schemeClr w14:val="tx1"/>
            </w14:solidFill>
          </w14:textFill>
        </w:rPr>
      </w:pPr>
    </w:p>
    <w:p w14:paraId="519CB755">
      <w:pPr>
        <w:rPr>
          <w:rFonts w:hint="eastAsia" w:ascii="仿宋" w:hAnsi="仿宋" w:eastAsia="仿宋" w:cs="仿宋"/>
          <w:b/>
          <w:color w:val="000000" w:themeColor="text1"/>
          <w:sz w:val="28"/>
          <w:szCs w:val="28"/>
          <w:highlight w:val="none"/>
          <w:lang w:val="en-US" w:eastAsia="zh-CN"/>
          <w14:textFill>
            <w14:solidFill>
              <w14:schemeClr w14:val="tx1"/>
            </w14:solidFill>
          </w14:textFill>
        </w:rPr>
      </w:pPr>
    </w:p>
    <w:p w14:paraId="62A26D08">
      <w:pPr>
        <w:rPr>
          <w:rFonts w:hint="eastAsia" w:ascii="仿宋" w:hAnsi="仿宋" w:eastAsia="仿宋" w:cs="仿宋"/>
          <w:b/>
          <w:color w:val="000000" w:themeColor="text1"/>
          <w:sz w:val="28"/>
          <w:szCs w:val="28"/>
          <w:highlight w:val="none"/>
          <w:lang w:val="en-US" w:eastAsia="zh-CN"/>
          <w14:textFill>
            <w14:solidFill>
              <w14:schemeClr w14:val="tx1"/>
            </w14:solidFill>
          </w14:textFill>
        </w:rPr>
      </w:pPr>
    </w:p>
    <w:p w14:paraId="28E41846">
      <w:pPr>
        <w:pStyle w:val="5"/>
        <w:widowControl/>
        <w:autoSpaceDE w:val="0"/>
        <w:spacing w:before="0" w:after="0" w:line="360" w:lineRule="auto"/>
        <w:ind w:firstLine="562" w:firstLineChars="2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（七）其他资格审查资料</w:t>
      </w:r>
    </w:p>
    <w:p w14:paraId="69062314">
      <w:pPr>
        <w:rPr>
          <w:rFonts w:hint="eastAsia" w:ascii="仿宋" w:hAnsi="仿宋" w:eastAsia="仿宋" w:cs="仿宋"/>
          <w:b/>
          <w:color w:val="000000" w:themeColor="text1"/>
          <w:sz w:val="28"/>
          <w:szCs w:val="28"/>
          <w:highlight w:val="none"/>
          <w:lang w:val="en-US" w:eastAsia="zh-CN"/>
          <w14:textFill>
            <w14:solidFill>
              <w14:schemeClr w14:val="tx1"/>
            </w14:solidFill>
          </w14:textFill>
        </w:rPr>
      </w:pPr>
      <w:r>
        <w:rPr>
          <w:rFonts w:hint="eastAsia" w:ascii="仿宋" w:hAnsi="仿宋" w:eastAsia="仿宋" w:cs="仿宋"/>
          <w:b/>
          <w:color w:val="000000" w:themeColor="text1"/>
          <w:sz w:val="28"/>
          <w:szCs w:val="28"/>
          <w:highlight w:val="none"/>
          <w:lang w:val="en-US" w:eastAsia="zh-CN"/>
          <w14:textFill>
            <w14:solidFill>
              <w14:schemeClr w14:val="tx1"/>
            </w14:solidFill>
          </w14:textFill>
        </w:rPr>
        <w:br w:type="page"/>
      </w:r>
    </w:p>
    <w:p w14:paraId="2B23B1BE">
      <w:pPr>
        <w:pStyle w:val="3"/>
        <w:bidi w:val="0"/>
        <w:rPr>
          <w:rFonts w:hint="eastAsia" w:eastAsia="仿宋"/>
          <w:highlight w:val="none"/>
          <w:lang w:val="en-US" w:eastAsia="zh-CN"/>
        </w:rPr>
      </w:pPr>
      <w:r>
        <w:rPr>
          <w:rFonts w:hint="eastAsia"/>
          <w:highlight w:val="none"/>
        </w:rPr>
        <w:t>二、商务</w:t>
      </w:r>
      <w:r>
        <w:rPr>
          <w:rFonts w:hint="eastAsia"/>
          <w:highlight w:val="none"/>
          <w:lang w:val="en-US" w:eastAsia="zh-CN"/>
        </w:rPr>
        <w:t>部分</w:t>
      </w:r>
    </w:p>
    <w:bookmarkEnd w:id="217"/>
    <w:bookmarkEnd w:id="218"/>
    <w:bookmarkEnd w:id="219"/>
    <w:p w14:paraId="1F67CB1C">
      <w:pPr>
        <w:pStyle w:val="5"/>
        <w:widowControl/>
        <w:autoSpaceDE w:val="0"/>
        <w:spacing w:before="0" w:after="0" w:line="360" w:lineRule="auto"/>
        <w:ind w:firstLine="562" w:firstLineChars="2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（一</w:t>
      </w:r>
      <w:r>
        <w:rPr>
          <w:rFonts w:hint="eastAsia" w:ascii="仿宋" w:hAnsi="仿宋" w:eastAsia="仿宋" w:cs="仿宋"/>
          <w:color w:val="000000" w:themeColor="text1"/>
          <w:sz w:val="28"/>
          <w:szCs w:val="28"/>
          <w:highlight w:val="none"/>
          <w:lang w:eastAsia="zh-CN"/>
          <w14:textFill>
            <w14:solidFill>
              <w14:schemeClr w14:val="tx1"/>
            </w14:solidFill>
          </w14:textFill>
        </w:rPr>
        <w:t>）</w:t>
      </w:r>
      <w:r>
        <w:rPr>
          <w:rFonts w:hint="eastAsia" w:ascii="仿宋" w:hAnsi="仿宋" w:eastAsia="仿宋" w:cs="仿宋"/>
          <w:color w:val="000000" w:themeColor="text1"/>
          <w:sz w:val="28"/>
          <w:szCs w:val="28"/>
          <w:highlight w:val="none"/>
          <w:lang w:val="en-US" w:eastAsia="zh-CN"/>
          <w14:textFill>
            <w14:solidFill>
              <w14:schemeClr w14:val="tx1"/>
            </w14:solidFill>
          </w14:textFill>
        </w:rPr>
        <w:t>响应</w:t>
      </w:r>
      <w:r>
        <w:rPr>
          <w:rFonts w:hint="eastAsia" w:ascii="仿宋" w:hAnsi="仿宋" w:eastAsia="仿宋" w:cs="仿宋"/>
          <w:color w:val="000000" w:themeColor="text1"/>
          <w:sz w:val="28"/>
          <w:szCs w:val="28"/>
          <w:highlight w:val="none"/>
          <w14:textFill>
            <w14:solidFill>
              <w14:schemeClr w14:val="tx1"/>
            </w14:solidFill>
          </w14:textFill>
        </w:rPr>
        <w:t>函</w:t>
      </w:r>
    </w:p>
    <w:p w14:paraId="504D2CB0">
      <w:pPr>
        <w:pageBreakBefore w:val="0"/>
        <w:widowControl w:val="0"/>
        <w:kinsoku/>
        <w:wordWrap/>
        <w:overflowPunct/>
        <w:topLinePunct w:val="0"/>
        <w:autoSpaceDE/>
        <w:autoSpaceDN/>
        <w:bidi w:val="0"/>
        <w:adjustRightInd/>
        <w:snapToGrid/>
        <w:spacing w:before="100" w:beforeAutospacing="1" w:after="100" w:afterAutospacing="1" w:line="312" w:lineRule="auto"/>
        <w:textAlignment w:val="auto"/>
        <w:rPr>
          <w:rFonts w:hint="eastAsia" w:ascii="仿宋" w:hAnsi="仿宋" w:eastAsia="仿宋" w:cs="仿宋"/>
          <w:b w:val="0"/>
          <w:bCs/>
          <w:color w:val="000000" w:themeColor="text1"/>
          <w:sz w:val="28"/>
          <w:szCs w:val="28"/>
          <w:highlight w:val="none"/>
          <w:u w:val="single"/>
          <w14:textFill>
            <w14:solidFill>
              <w14:schemeClr w14:val="tx1"/>
            </w14:solidFill>
          </w14:textFill>
        </w:rPr>
      </w:pPr>
      <w:r>
        <w:rPr>
          <w:rFonts w:hint="eastAsia" w:ascii="仿宋" w:hAnsi="仿宋" w:eastAsia="仿宋" w:cs="仿宋"/>
          <w:b w:val="0"/>
          <w:bCs/>
          <w:color w:val="000000" w:themeColor="text1"/>
          <w:sz w:val="28"/>
          <w:szCs w:val="28"/>
          <w:highlight w:val="none"/>
          <w14:textFill>
            <w14:solidFill>
              <w14:schemeClr w14:val="tx1"/>
            </w14:solidFill>
          </w14:textFill>
        </w:rPr>
        <w:t>致：</w:t>
      </w:r>
      <w:r>
        <w:rPr>
          <w:rFonts w:hint="eastAsia" w:ascii="仿宋" w:hAnsi="仿宋" w:eastAsia="仿宋" w:cs="仿宋"/>
          <w:b w:val="0"/>
          <w:bCs/>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b w:val="0"/>
          <w:bCs/>
          <w:color w:val="000000" w:themeColor="text1"/>
          <w:sz w:val="28"/>
          <w:szCs w:val="28"/>
          <w:highlight w:val="none"/>
          <w14:textFill>
            <w14:solidFill>
              <w14:schemeClr w14:val="tx1"/>
            </w14:solidFill>
          </w14:textFill>
        </w:rPr>
        <w:t>（采购人名称）</w:t>
      </w:r>
    </w:p>
    <w:p w14:paraId="494D6F79">
      <w:pPr>
        <w:pageBreakBefore w:val="0"/>
        <w:widowControl w:val="0"/>
        <w:kinsoku/>
        <w:wordWrap/>
        <w:overflowPunct/>
        <w:topLinePunct w:val="0"/>
        <w:autoSpaceDE/>
        <w:autoSpaceDN/>
        <w:bidi w:val="0"/>
        <w:adjustRightInd/>
        <w:snapToGrid/>
        <w:spacing w:line="312" w:lineRule="auto"/>
        <w:ind w:firstLine="560" w:firstLineChars="200"/>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根据对贵方的项目编号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（项目编号）</w:t>
      </w:r>
      <w:r>
        <w:rPr>
          <w:rFonts w:hint="eastAsia" w:ascii="仿宋" w:hAnsi="仿宋" w:eastAsia="仿宋" w:cs="仿宋"/>
          <w:color w:val="000000" w:themeColor="text1"/>
          <w:sz w:val="28"/>
          <w:szCs w:val="28"/>
          <w:highlight w:val="none"/>
          <w14:textFill>
            <w14:solidFill>
              <w14:schemeClr w14:val="tx1"/>
            </w14:solidFill>
          </w14:textFill>
        </w:rPr>
        <w:t>的</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（项目名称）</w:t>
      </w:r>
      <w:r>
        <w:rPr>
          <w:rFonts w:hint="eastAsia" w:ascii="仿宋" w:hAnsi="仿宋" w:eastAsia="仿宋" w:cs="仿宋"/>
          <w:color w:val="000000" w:themeColor="text1"/>
          <w:sz w:val="28"/>
          <w:szCs w:val="28"/>
          <w:highlight w:val="none"/>
          <w14:textFill>
            <w14:solidFill>
              <w14:schemeClr w14:val="tx1"/>
            </w14:solidFill>
          </w14:textFill>
        </w:rPr>
        <w:t>的</w:t>
      </w:r>
      <w:r>
        <w:rPr>
          <w:rFonts w:hint="eastAsia" w:ascii="仿宋" w:hAnsi="仿宋" w:eastAsia="仿宋" w:cs="仿宋"/>
          <w:color w:val="000000" w:themeColor="text1"/>
          <w:sz w:val="28"/>
          <w:szCs w:val="28"/>
          <w:highlight w:val="none"/>
          <w:lang w:val="en-US" w:eastAsia="zh-CN"/>
          <w14:textFill>
            <w14:solidFill>
              <w14:schemeClr w14:val="tx1"/>
            </w14:solidFill>
          </w14:textFill>
        </w:rPr>
        <w:t>采购</w:t>
      </w:r>
      <w:r>
        <w:rPr>
          <w:rFonts w:hint="eastAsia" w:ascii="仿宋" w:hAnsi="仿宋" w:eastAsia="仿宋" w:cs="仿宋"/>
          <w:color w:val="000000" w:themeColor="text1"/>
          <w:sz w:val="28"/>
          <w:szCs w:val="28"/>
          <w:highlight w:val="none"/>
          <w14:textFill>
            <w14:solidFill>
              <w14:schemeClr w14:val="tx1"/>
            </w14:solidFill>
          </w14:textFill>
        </w:rPr>
        <w:t>文件 （包括补遗文件，如果有的话）收悉，我们经详细审阅和研究，现决定</w:t>
      </w:r>
      <w:r>
        <w:rPr>
          <w:rFonts w:hint="eastAsia" w:ascii="仿宋" w:hAnsi="仿宋" w:eastAsia="仿宋" w:cs="仿宋"/>
          <w:color w:val="000000" w:themeColor="text1"/>
          <w:sz w:val="28"/>
          <w:szCs w:val="28"/>
          <w:highlight w:val="none"/>
          <w:lang w:val="en-US" w:eastAsia="zh-CN"/>
          <w14:textFill>
            <w14:solidFill>
              <w14:schemeClr w14:val="tx1"/>
            </w14:solidFill>
          </w14:textFill>
        </w:rPr>
        <w:t>响应该项目</w:t>
      </w:r>
      <w:r>
        <w:rPr>
          <w:rFonts w:hint="eastAsia" w:ascii="仿宋" w:hAnsi="仿宋" w:eastAsia="仿宋" w:cs="仿宋"/>
          <w:color w:val="000000" w:themeColor="text1"/>
          <w:sz w:val="28"/>
          <w:szCs w:val="28"/>
          <w:highlight w:val="none"/>
          <w14:textFill>
            <w14:solidFill>
              <w14:schemeClr w14:val="tx1"/>
            </w14:solidFill>
          </w14:textFill>
        </w:rPr>
        <w:t>。</w:t>
      </w:r>
    </w:p>
    <w:p w14:paraId="54F7D6AD">
      <w:pPr>
        <w:pageBreakBefore w:val="0"/>
        <w:widowControl w:val="0"/>
        <w:numPr>
          <w:ilvl w:val="0"/>
          <w:numId w:val="5"/>
        </w:numPr>
        <w:kinsoku/>
        <w:wordWrap/>
        <w:overflowPunct/>
        <w:topLinePunct w:val="0"/>
        <w:autoSpaceDE/>
        <w:autoSpaceDN/>
        <w:bidi w:val="0"/>
        <w:adjustRightInd/>
        <w:snapToGrid/>
        <w:spacing w:line="312" w:lineRule="auto"/>
        <w:ind w:firstLine="560" w:firstLineChars="200"/>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按</w:t>
      </w:r>
      <w:r>
        <w:rPr>
          <w:rFonts w:hint="eastAsia" w:ascii="仿宋" w:hAnsi="仿宋" w:eastAsia="仿宋" w:cs="仿宋"/>
          <w:color w:val="000000" w:themeColor="text1"/>
          <w:sz w:val="28"/>
          <w:szCs w:val="28"/>
          <w:highlight w:val="none"/>
          <w:lang w:val="en-US" w:eastAsia="zh-CN"/>
          <w14:textFill>
            <w14:solidFill>
              <w14:schemeClr w14:val="tx1"/>
            </w14:solidFill>
          </w14:textFill>
        </w:rPr>
        <w:t>采购</w:t>
      </w:r>
      <w:r>
        <w:rPr>
          <w:rFonts w:hint="eastAsia" w:ascii="仿宋" w:hAnsi="仿宋" w:eastAsia="仿宋" w:cs="仿宋"/>
          <w:color w:val="000000" w:themeColor="text1"/>
          <w:sz w:val="28"/>
          <w:szCs w:val="28"/>
          <w:highlight w:val="none"/>
          <w14:textFill>
            <w14:solidFill>
              <w14:schemeClr w14:val="tx1"/>
            </w14:solidFill>
          </w14:textFill>
        </w:rPr>
        <w:t>文件货物采购需求和</w:t>
      </w:r>
      <w:r>
        <w:rPr>
          <w:rFonts w:hint="eastAsia" w:ascii="仿宋" w:hAnsi="仿宋" w:eastAsia="仿宋" w:cs="仿宋"/>
          <w:color w:val="000000" w:themeColor="text1"/>
          <w:sz w:val="28"/>
          <w:szCs w:val="28"/>
          <w:highlight w:val="none"/>
          <w:lang w:val="en-US" w:eastAsia="zh-CN"/>
          <w14:textFill>
            <w14:solidFill>
              <w14:schemeClr w14:val="tx1"/>
            </w14:solidFill>
          </w14:textFill>
        </w:rPr>
        <w:t>竞争性谈判报价一览</w:t>
      </w:r>
      <w:r>
        <w:rPr>
          <w:rFonts w:hint="eastAsia" w:ascii="仿宋" w:hAnsi="仿宋" w:eastAsia="仿宋" w:cs="仿宋"/>
          <w:color w:val="000000" w:themeColor="text1"/>
          <w:sz w:val="28"/>
          <w:szCs w:val="28"/>
          <w:highlight w:val="none"/>
          <w14:textFill>
            <w14:solidFill>
              <w14:schemeClr w14:val="tx1"/>
            </w14:solidFill>
          </w14:textFill>
        </w:rPr>
        <w:t>表，</w:t>
      </w:r>
      <w:r>
        <w:rPr>
          <w:rFonts w:hint="eastAsia" w:ascii="仿宋" w:hAnsi="仿宋" w:eastAsia="仿宋" w:cs="仿宋"/>
          <w:color w:val="000000" w:themeColor="text1"/>
          <w:sz w:val="28"/>
          <w:szCs w:val="28"/>
          <w:highlight w:val="none"/>
          <w:lang w:val="en-US" w:eastAsia="zh-CN"/>
          <w14:textFill>
            <w14:solidFill>
              <w14:schemeClr w14:val="tx1"/>
            </w14:solidFill>
          </w14:textFill>
        </w:rPr>
        <w:t>我司</w:t>
      </w:r>
      <w:r>
        <w:rPr>
          <w:rFonts w:hint="eastAsia" w:ascii="仿宋" w:hAnsi="仿宋" w:eastAsia="仿宋" w:cs="仿宋"/>
          <w:color w:val="000000" w:themeColor="text1"/>
          <w:sz w:val="28"/>
          <w:szCs w:val="28"/>
          <w:highlight w:val="none"/>
          <w14:textFill>
            <w14:solidFill>
              <w14:schemeClr w14:val="tx1"/>
            </w14:solidFill>
          </w14:textFill>
        </w:rPr>
        <w:t>总价为人民币（大写：）</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元（￥：</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w:t>
      </w:r>
    </w:p>
    <w:p w14:paraId="51558555">
      <w:pPr>
        <w:pageBreakBefore w:val="0"/>
        <w:widowControl w:val="0"/>
        <w:numPr>
          <w:ilvl w:val="0"/>
          <w:numId w:val="5"/>
        </w:numPr>
        <w:kinsoku/>
        <w:wordWrap/>
        <w:overflowPunct/>
        <w:topLinePunct w:val="0"/>
        <w:autoSpaceDE/>
        <w:autoSpaceDN/>
        <w:bidi w:val="0"/>
        <w:adjustRightInd/>
        <w:snapToGrid/>
        <w:spacing w:line="312" w:lineRule="auto"/>
        <w:ind w:firstLine="560" w:firstLineChars="200"/>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我方承诺，若我方成交，我方将于合同签订前提供所有产品的生产厂家质保承诺函原件，并终身负责维修。</w:t>
      </w:r>
    </w:p>
    <w:p w14:paraId="23A63E8D">
      <w:pPr>
        <w:pageBreakBefore w:val="0"/>
        <w:widowControl w:val="0"/>
        <w:kinsoku/>
        <w:wordWrap/>
        <w:overflowPunct/>
        <w:topLinePunct w:val="0"/>
        <w:autoSpaceDE/>
        <w:autoSpaceDN/>
        <w:bidi w:val="0"/>
        <w:adjustRightInd/>
        <w:snapToGrid/>
        <w:spacing w:line="312" w:lineRule="auto"/>
        <w:ind w:firstLine="560" w:firstLineChars="200"/>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 如果我方</w:t>
      </w:r>
      <w:r>
        <w:rPr>
          <w:rFonts w:hint="eastAsia" w:ascii="仿宋" w:hAnsi="仿宋" w:eastAsia="仿宋" w:cs="仿宋"/>
          <w:color w:val="000000" w:themeColor="text1"/>
          <w:sz w:val="28"/>
          <w:szCs w:val="28"/>
          <w:highlight w:val="none"/>
          <w:lang w:val="en-US" w:eastAsia="zh-CN"/>
          <w14:textFill>
            <w14:solidFill>
              <w14:schemeClr w14:val="tx1"/>
            </w14:solidFill>
          </w14:textFill>
        </w:rPr>
        <w:t>响应文件</w:t>
      </w:r>
      <w:r>
        <w:rPr>
          <w:rFonts w:hint="eastAsia" w:ascii="仿宋" w:hAnsi="仿宋" w:eastAsia="仿宋" w:cs="仿宋"/>
          <w:color w:val="000000" w:themeColor="text1"/>
          <w:sz w:val="28"/>
          <w:szCs w:val="28"/>
          <w:highlight w:val="none"/>
          <w14:textFill>
            <w14:solidFill>
              <w14:schemeClr w14:val="tx1"/>
            </w14:solidFill>
          </w14:textFill>
        </w:rPr>
        <w:t>被接受，则至合同履行完毕、质保期满为止，本</w:t>
      </w:r>
      <w:r>
        <w:rPr>
          <w:rFonts w:hint="eastAsia" w:ascii="仿宋" w:hAnsi="仿宋" w:eastAsia="仿宋" w:cs="仿宋"/>
          <w:color w:val="000000" w:themeColor="text1"/>
          <w:sz w:val="28"/>
          <w:szCs w:val="28"/>
          <w:highlight w:val="none"/>
          <w:lang w:val="en-US" w:eastAsia="zh-CN"/>
          <w14:textFill>
            <w14:solidFill>
              <w14:schemeClr w14:val="tx1"/>
            </w14:solidFill>
          </w14:textFill>
        </w:rPr>
        <w:t>响应</w:t>
      </w:r>
      <w:r>
        <w:rPr>
          <w:rFonts w:hint="eastAsia" w:ascii="仿宋" w:hAnsi="仿宋" w:eastAsia="仿宋" w:cs="仿宋"/>
          <w:color w:val="000000" w:themeColor="text1"/>
          <w:sz w:val="28"/>
          <w:szCs w:val="28"/>
          <w:highlight w:val="none"/>
          <w14:textFill>
            <w14:solidFill>
              <w14:schemeClr w14:val="tx1"/>
            </w14:solidFill>
          </w14:textFill>
        </w:rPr>
        <w:t>函保持有效。</w:t>
      </w:r>
    </w:p>
    <w:p w14:paraId="5D4A0830">
      <w:pPr>
        <w:pageBreakBefore w:val="0"/>
        <w:widowControl w:val="0"/>
        <w:kinsoku/>
        <w:wordWrap/>
        <w:overflowPunct/>
        <w:topLinePunct w:val="0"/>
        <w:autoSpaceDE/>
        <w:autoSpaceDN/>
        <w:bidi w:val="0"/>
        <w:adjustRightInd/>
        <w:snapToGrid/>
        <w:spacing w:line="312" w:lineRule="auto"/>
        <w:ind w:firstLine="560" w:firstLineChars="200"/>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 我方承诺已经具备《中华人民共和国政府采购法》中规定的参加政府采购活动的供应商应当具备的条件。</w:t>
      </w:r>
    </w:p>
    <w:p w14:paraId="476A0B01">
      <w:pPr>
        <w:pageBreakBefore w:val="0"/>
        <w:widowControl w:val="0"/>
        <w:kinsoku/>
        <w:wordWrap/>
        <w:overflowPunct/>
        <w:topLinePunct w:val="0"/>
        <w:autoSpaceDE/>
        <w:autoSpaceDN/>
        <w:bidi w:val="0"/>
        <w:adjustRightInd/>
        <w:snapToGrid/>
        <w:spacing w:line="312" w:lineRule="auto"/>
        <w:ind w:firstLine="560" w:firstLineChars="200"/>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4. 我方承诺严格遵守</w:t>
      </w:r>
      <w:r>
        <w:rPr>
          <w:rFonts w:hint="eastAsia" w:ascii="仿宋" w:hAnsi="仿宋" w:eastAsia="仿宋" w:cs="仿宋"/>
          <w:color w:val="000000" w:themeColor="text1"/>
          <w:sz w:val="28"/>
          <w:szCs w:val="28"/>
          <w:highlight w:val="none"/>
          <w:lang w:val="en-US" w:eastAsia="zh-CN"/>
          <w14:textFill>
            <w14:solidFill>
              <w14:schemeClr w14:val="tx1"/>
            </w14:solidFill>
          </w14:textFill>
        </w:rPr>
        <w:t>采购</w:t>
      </w:r>
      <w:r>
        <w:rPr>
          <w:rFonts w:hint="eastAsia" w:ascii="仿宋" w:hAnsi="仿宋" w:eastAsia="仿宋" w:cs="仿宋"/>
          <w:color w:val="000000" w:themeColor="text1"/>
          <w:sz w:val="28"/>
          <w:szCs w:val="28"/>
          <w:highlight w:val="none"/>
          <w14:textFill>
            <w14:solidFill>
              <w14:schemeClr w14:val="tx1"/>
            </w14:solidFill>
          </w14:textFill>
        </w:rPr>
        <w:t>文件中的各项要求及合同条款，在合同生效后</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b/>
          <w:bCs/>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b/>
          <w:bCs/>
          <w:color w:val="000000" w:themeColor="text1"/>
          <w:sz w:val="28"/>
          <w:szCs w:val="28"/>
          <w:highlight w:val="none"/>
          <w14:textFill>
            <w14:solidFill>
              <w14:schemeClr w14:val="tx1"/>
            </w14:solidFill>
          </w14:textFill>
        </w:rPr>
        <w:t>日内</w:t>
      </w:r>
      <w:r>
        <w:rPr>
          <w:rFonts w:hint="eastAsia" w:ascii="仿宋" w:hAnsi="仿宋" w:eastAsia="仿宋" w:cs="仿宋"/>
          <w:color w:val="000000" w:themeColor="text1"/>
          <w:sz w:val="28"/>
          <w:szCs w:val="28"/>
          <w:highlight w:val="none"/>
          <w14:textFill>
            <w14:solidFill>
              <w14:schemeClr w14:val="tx1"/>
            </w14:solidFill>
          </w14:textFill>
        </w:rPr>
        <w:t>完成安装调试并具备验收条件，并承担合同规定的责任义务。</w:t>
      </w:r>
    </w:p>
    <w:p w14:paraId="13A993B6">
      <w:pPr>
        <w:pageBreakBefore w:val="0"/>
        <w:widowControl w:val="0"/>
        <w:kinsoku/>
        <w:wordWrap/>
        <w:overflowPunct/>
        <w:topLinePunct w:val="0"/>
        <w:autoSpaceDE/>
        <w:autoSpaceDN/>
        <w:bidi w:val="0"/>
        <w:adjustRightInd/>
        <w:snapToGrid/>
        <w:spacing w:line="312" w:lineRule="auto"/>
        <w:ind w:firstLine="560" w:firstLineChars="200"/>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5. 我方已详细审核</w:t>
      </w:r>
      <w:r>
        <w:rPr>
          <w:rFonts w:hint="eastAsia" w:ascii="仿宋" w:hAnsi="仿宋" w:eastAsia="仿宋" w:cs="仿宋"/>
          <w:color w:val="000000" w:themeColor="text1"/>
          <w:sz w:val="28"/>
          <w:szCs w:val="28"/>
          <w:highlight w:val="none"/>
          <w:lang w:val="en-US" w:eastAsia="zh-CN"/>
          <w14:textFill>
            <w14:solidFill>
              <w14:schemeClr w14:val="tx1"/>
            </w14:solidFill>
          </w14:textFill>
        </w:rPr>
        <w:t>采购</w:t>
      </w:r>
      <w:r>
        <w:rPr>
          <w:rFonts w:hint="eastAsia" w:ascii="仿宋" w:hAnsi="仿宋" w:eastAsia="仿宋" w:cs="仿宋"/>
          <w:color w:val="000000" w:themeColor="text1"/>
          <w:sz w:val="28"/>
          <w:szCs w:val="28"/>
          <w:highlight w:val="none"/>
          <w14:textFill>
            <w14:solidFill>
              <w14:schemeClr w14:val="tx1"/>
            </w14:solidFill>
          </w14:textFill>
        </w:rPr>
        <w:t>文件，我方对</w:t>
      </w:r>
      <w:r>
        <w:rPr>
          <w:rFonts w:hint="eastAsia" w:ascii="仿宋" w:hAnsi="仿宋" w:eastAsia="仿宋" w:cs="仿宋"/>
          <w:color w:val="000000" w:themeColor="text1"/>
          <w:sz w:val="28"/>
          <w:szCs w:val="28"/>
          <w:highlight w:val="none"/>
          <w:lang w:val="en-US" w:eastAsia="zh-CN"/>
          <w14:textFill>
            <w14:solidFill>
              <w14:schemeClr w14:val="tx1"/>
            </w14:solidFill>
          </w14:textFill>
        </w:rPr>
        <w:t>采购</w:t>
      </w:r>
      <w:r>
        <w:rPr>
          <w:rFonts w:hint="eastAsia" w:ascii="仿宋" w:hAnsi="仿宋" w:eastAsia="仿宋" w:cs="仿宋"/>
          <w:color w:val="000000" w:themeColor="text1"/>
          <w:sz w:val="28"/>
          <w:szCs w:val="28"/>
          <w:highlight w:val="none"/>
          <w14:textFill>
            <w14:solidFill>
              <w14:schemeClr w14:val="tx1"/>
            </w14:solidFill>
          </w14:textFill>
        </w:rPr>
        <w:t>文件各项条款和</w:t>
      </w:r>
      <w:r>
        <w:rPr>
          <w:rFonts w:hint="eastAsia" w:ascii="仿宋" w:hAnsi="仿宋" w:eastAsia="仿宋" w:cs="仿宋"/>
          <w:color w:val="000000" w:themeColor="text1"/>
          <w:sz w:val="28"/>
          <w:szCs w:val="28"/>
          <w:highlight w:val="none"/>
          <w:lang w:val="en-US" w:eastAsia="zh-CN"/>
          <w14:textFill>
            <w14:solidFill>
              <w14:schemeClr w14:val="tx1"/>
            </w14:solidFill>
          </w14:textFill>
        </w:rPr>
        <w:t>评审</w:t>
      </w:r>
      <w:r>
        <w:rPr>
          <w:rFonts w:hint="eastAsia" w:ascii="仿宋" w:hAnsi="仿宋" w:eastAsia="仿宋" w:cs="仿宋"/>
          <w:color w:val="000000" w:themeColor="text1"/>
          <w:sz w:val="28"/>
          <w:szCs w:val="28"/>
          <w:highlight w:val="none"/>
          <w14:textFill>
            <w14:solidFill>
              <w14:schemeClr w14:val="tx1"/>
            </w14:solidFill>
          </w14:textFill>
        </w:rPr>
        <w:t>办法无异议，我方同意放弃提出</w:t>
      </w:r>
      <w:r>
        <w:rPr>
          <w:rFonts w:hint="eastAsia" w:ascii="仿宋" w:hAnsi="仿宋" w:eastAsia="仿宋" w:cs="仿宋"/>
          <w:color w:val="000000" w:themeColor="text1"/>
          <w:sz w:val="28"/>
          <w:szCs w:val="28"/>
          <w:highlight w:val="none"/>
          <w:lang w:val="en-US" w:eastAsia="zh-CN"/>
          <w14:textFill>
            <w14:solidFill>
              <w14:schemeClr w14:val="tx1"/>
            </w14:solidFill>
          </w14:textFill>
        </w:rPr>
        <w:t>对采购文件</w:t>
      </w:r>
      <w:r>
        <w:rPr>
          <w:rFonts w:hint="eastAsia" w:ascii="仿宋" w:hAnsi="仿宋" w:eastAsia="仿宋" w:cs="仿宋"/>
          <w:color w:val="000000" w:themeColor="text1"/>
          <w:sz w:val="28"/>
          <w:szCs w:val="28"/>
          <w:highlight w:val="none"/>
          <w14:textFill>
            <w14:solidFill>
              <w14:schemeClr w14:val="tx1"/>
            </w14:solidFill>
          </w14:textFill>
        </w:rPr>
        <w:t>含糊不清或误解的权力。</w:t>
      </w:r>
    </w:p>
    <w:p w14:paraId="0FCD619F">
      <w:pPr>
        <w:pageBreakBefore w:val="0"/>
        <w:widowControl w:val="0"/>
        <w:kinsoku/>
        <w:wordWrap/>
        <w:overflowPunct/>
        <w:topLinePunct w:val="0"/>
        <w:autoSpaceDE/>
        <w:autoSpaceDN/>
        <w:bidi w:val="0"/>
        <w:adjustRightInd/>
        <w:snapToGrid/>
        <w:spacing w:line="312" w:lineRule="auto"/>
        <w:ind w:firstLine="560" w:firstLineChars="200"/>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6. 如果</w:t>
      </w:r>
      <w:r>
        <w:rPr>
          <w:rFonts w:hint="eastAsia" w:ascii="仿宋" w:hAnsi="仿宋" w:eastAsia="仿宋" w:cs="仿宋"/>
          <w:color w:val="000000" w:themeColor="text1"/>
          <w:sz w:val="28"/>
          <w:szCs w:val="28"/>
          <w:highlight w:val="none"/>
          <w:lang w:val="en-US" w:eastAsia="zh-CN"/>
          <w14:textFill>
            <w14:solidFill>
              <w14:schemeClr w14:val="tx1"/>
            </w14:solidFill>
          </w14:textFill>
        </w:rPr>
        <w:t>我方</w:t>
      </w:r>
      <w:r>
        <w:rPr>
          <w:rFonts w:hint="eastAsia" w:ascii="仿宋" w:hAnsi="仿宋" w:eastAsia="仿宋" w:cs="仿宋"/>
          <w:color w:val="000000" w:themeColor="text1"/>
          <w:sz w:val="28"/>
          <w:szCs w:val="28"/>
          <w:highlight w:val="none"/>
          <w14:textFill>
            <w14:solidFill>
              <w14:schemeClr w14:val="tx1"/>
            </w14:solidFill>
          </w14:textFill>
        </w:rPr>
        <w:t>有</w:t>
      </w:r>
      <w:r>
        <w:rPr>
          <w:rFonts w:hint="eastAsia" w:ascii="仿宋" w:hAnsi="仿宋" w:eastAsia="仿宋" w:cs="仿宋"/>
          <w:color w:val="000000" w:themeColor="text1"/>
          <w:sz w:val="28"/>
          <w:szCs w:val="28"/>
          <w:highlight w:val="none"/>
          <w:lang w:val="en-US" w:eastAsia="zh-CN"/>
          <w14:textFill>
            <w14:solidFill>
              <w14:schemeClr w14:val="tx1"/>
            </w14:solidFill>
          </w14:textFill>
        </w:rPr>
        <w:t>采购文件规定的</w:t>
      </w:r>
      <w:r>
        <w:rPr>
          <w:rFonts w:hint="eastAsia" w:ascii="仿宋" w:hAnsi="仿宋" w:eastAsia="仿宋" w:cs="仿宋"/>
          <w:color w:val="000000" w:themeColor="text1"/>
          <w:sz w:val="28"/>
          <w:szCs w:val="28"/>
          <w:highlight w:val="none"/>
          <w14:textFill>
            <w14:solidFill>
              <w14:schemeClr w14:val="tx1"/>
            </w14:solidFill>
          </w14:textFill>
        </w:rPr>
        <w:t>违约行为，我方的</w:t>
      </w:r>
      <w:r>
        <w:rPr>
          <w:rFonts w:hint="eastAsia" w:ascii="仿宋" w:hAnsi="仿宋" w:eastAsia="仿宋" w:cs="仿宋"/>
          <w:color w:val="000000" w:themeColor="text1"/>
          <w:sz w:val="28"/>
          <w:szCs w:val="28"/>
          <w:highlight w:val="none"/>
          <w:lang w:val="en-US" w:eastAsia="zh-CN"/>
          <w14:textFill>
            <w14:solidFill>
              <w14:schemeClr w14:val="tx1"/>
            </w14:solidFill>
          </w14:textFill>
        </w:rPr>
        <w:t>谈判</w:t>
      </w:r>
      <w:r>
        <w:rPr>
          <w:rFonts w:hint="eastAsia" w:ascii="仿宋" w:hAnsi="仿宋" w:eastAsia="仿宋" w:cs="仿宋"/>
          <w:color w:val="000000" w:themeColor="text1"/>
          <w:sz w:val="28"/>
          <w:szCs w:val="28"/>
          <w:highlight w:val="none"/>
          <w14:textFill>
            <w14:solidFill>
              <w14:schemeClr w14:val="tx1"/>
            </w14:solidFill>
          </w14:textFill>
        </w:rPr>
        <w:t>保证金可被贵方全部或部分没收。</w:t>
      </w:r>
    </w:p>
    <w:p w14:paraId="628BB5B8">
      <w:pPr>
        <w:pageBreakBefore w:val="0"/>
        <w:widowControl w:val="0"/>
        <w:kinsoku/>
        <w:wordWrap/>
        <w:overflowPunct/>
        <w:topLinePunct w:val="0"/>
        <w:autoSpaceDE/>
        <w:autoSpaceDN/>
        <w:bidi w:val="0"/>
        <w:adjustRightInd/>
        <w:snapToGrid/>
        <w:spacing w:line="312" w:lineRule="auto"/>
        <w:ind w:firstLine="560" w:firstLineChars="200"/>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7. 同意应贵方要求提供与本项目有关的任何数据和资料，并保证数据和资料的完整性和真实性，若有违反，我方愿意承担一切后果。</w:t>
      </w:r>
    </w:p>
    <w:p w14:paraId="437F3C03">
      <w:pPr>
        <w:pageBreakBefore w:val="0"/>
        <w:widowControl w:val="0"/>
        <w:kinsoku/>
        <w:wordWrap/>
        <w:overflowPunct/>
        <w:topLinePunct w:val="0"/>
        <w:autoSpaceDE/>
        <w:autoSpaceDN/>
        <w:bidi w:val="0"/>
        <w:adjustRightInd/>
        <w:snapToGrid/>
        <w:spacing w:line="312" w:lineRule="auto"/>
        <w:ind w:firstLine="560" w:firstLineChars="200"/>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8. 我方完全理解贵方不一定要接受最低报价的供应商为</w:t>
      </w:r>
      <w:r>
        <w:rPr>
          <w:rFonts w:hint="eastAsia" w:ascii="仿宋" w:hAnsi="仿宋" w:eastAsia="仿宋" w:cs="仿宋"/>
          <w:color w:val="000000" w:themeColor="text1"/>
          <w:sz w:val="28"/>
          <w:szCs w:val="28"/>
          <w:highlight w:val="none"/>
          <w:lang w:val="en-US" w:eastAsia="zh-CN"/>
          <w14:textFill>
            <w14:solidFill>
              <w14:schemeClr w14:val="tx1"/>
            </w14:solidFill>
          </w14:textFill>
        </w:rPr>
        <w:t>成交</w:t>
      </w:r>
      <w:r>
        <w:rPr>
          <w:rFonts w:hint="eastAsia" w:ascii="仿宋" w:hAnsi="仿宋" w:eastAsia="仿宋" w:cs="仿宋"/>
          <w:color w:val="000000" w:themeColor="text1"/>
          <w:sz w:val="28"/>
          <w:szCs w:val="28"/>
          <w:highlight w:val="none"/>
          <w14:textFill>
            <w14:solidFill>
              <w14:schemeClr w14:val="tx1"/>
            </w14:solidFill>
          </w14:textFill>
        </w:rPr>
        <w:t>供应商的行为。</w:t>
      </w:r>
    </w:p>
    <w:p w14:paraId="15B5FC9C">
      <w:pPr>
        <w:pageBreakBefore w:val="0"/>
        <w:widowControl w:val="0"/>
        <w:kinsoku/>
        <w:wordWrap/>
        <w:overflowPunct/>
        <w:topLinePunct w:val="0"/>
        <w:autoSpaceDE/>
        <w:autoSpaceDN/>
        <w:bidi w:val="0"/>
        <w:adjustRightInd/>
        <w:snapToGrid/>
        <w:spacing w:line="312" w:lineRule="auto"/>
        <w:ind w:firstLine="560" w:firstLineChars="200"/>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9. 若贵方需要，我方愿意提供我方作出的一切承诺的证明材料。</w:t>
      </w:r>
    </w:p>
    <w:p w14:paraId="25E47FEF">
      <w:pPr>
        <w:pageBreakBefore w:val="0"/>
        <w:widowControl w:val="0"/>
        <w:kinsoku/>
        <w:wordWrap/>
        <w:overflowPunct/>
        <w:topLinePunct w:val="0"/>
        <w:autoSpaceDE/>
        <w:autoSpaceDN/>
        <w:bidi w:val="0"/>
        <w:adjustRightInd/>
        <w:snapToGrid/>
        <w:spacing w:line="312" w:lineRule="auto"/>
        <w:ind w:firstLine="510"/>
        <w:textAlignment w:val="auto"/>
        <w:rPr>
          <w:rFonts w:hint="eastAsia" w:ascii="仿宋" w:hAnsi="仿宋" w:eastAsia="仿宋" w:cs="仿宋"/>
          <w:b/>
          <w:color w:val="000000" w:themeColor="text1"/>
          <w:sz w:val="28"/>
          <w:szCs w:val="28"/>
          <w:highlight w:val="none"/>
          <w14:textFill>
            <w14:solidFill>
              <w14:schemeClr w14:val="tx1"/>
            </w14:solidFill>
          </w14:textFill>
        </w:rPr>
      </w:pPr>
    </w:p>
    <w:p w14:paraId="7EEE5D47">
      <w:pPr>
        <w:spacing w:line="360" w:lineRule="auto"/>
        <w:ind w:firstLine="560" w:firstLineChars="200"/>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供应商（盖单位章）</w:t>
      </w:r>
      <w:r>
        <w:rPr>
          <w:rFonts w:hint="eastAsia" w:ascii="仿宋" w:hAnsi="仿宋" w:eastAsia="仿宋" w:cs="仿宋"/>
          <w:color w:val="000000" w:themeColor="text1"/>
          <w:sz w:val="28"/>
          <w:szCs w:val="28"/>
          <w:highlight w:val="none"/>
          <w:lang w:eastAsia="zh-CN"/>
          <w14:textFill>
            <w14:solidFill>
              <w14:schemeClr w14:val="tx1"/>
            </w14:solidFill>
          </w14:textFill>
        </w:rPr>
        <w:t>：</w:t>
      </w:r>
    </w:p>
    <w:p w14:paraId="32C2DFE9">
      <w:pPr>
        <w:tabs>
          <w:tab w:val="left" w:pos="7245"/>
        </w:tabs>
        <w:spacing w:line="360" w:lineRule="auto"/>
        <w:ind w:firstLine="560" w:firstLineChars="200"/>
        <w:jc w:val="both"/>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法定代表人或其委托代理人（签字或盖章）</w:t>
      </w:r>
      <w:r>
        <w:rPr>
          <w:rFonts w:hint="eastAsia" w:ascii="仿宋" w:hAnsi="仿宋" w:eastAsia="仿宋" w:cs="仿宋"/>
          <w:color w:val="000000" w:themeColor="text1"/>
          <w:sz w:val="28"/>
          <w:szCs w:val="28"/>
          <w:highlight w:val="none"/>
          <w:lang w:eastAsia="zh-CN"/>
          <w14:textFill>
            <w14:solidFill>
              <w14:schemeClr w14:val="tx1"/>
            </w14:solidFill>
          </w14:textFill>
        </w:rPr>
        <w:t>：</w:t>
      </w:r>
    </w:p>
    <w:p w14:paraId="3918FDF9">
      <w:pPr>
        <w:widowControl w:val="0"/>
        <w:numPr>
          <w:ilvl w:val="0"/>
          <w:numId w:val="0"/>
        </w:numPr>
        <w:ind w:firstLine="560" w:firstLineChars="200"/>
        <w:jc w:val="both"/>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日期：________年_____月______日</w:t>
      </w:r>
    </w:p>
    <w:p w14:paraId="4091E93A">
      <w:pPr>
        <w:pageBreakBefore w:val="0"/>
        <w:widowControl w:val="0"/>
        <w:kinsoku/>
        <w:wordWrap/>
        <w:overflowPunct/>
        <w:topLinePunct w:val="0"/>
        <w:autoSpaceDE/>
        <w:autoSpaceDN/>
        <w:bidi w:val="0"/>
        <w:adjustRightInd/>
        <w:snapToGrid/>
        <w:spacing w:line="312" w:lineRule="auto"/>
        <w:ind w:firstLine="510"/>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地  址：</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t xml:space="preserve">         电  话：</w:t>
      </w:r>
    </w:p>
    <w:p w14:paraId="2E4297B6">
      <w:pPr>
        <w:pageBreakBefore w:val="0"/>
        <w:widowControl w:val="0"/>
        <w:kinsoku/>
        <w:wordWrap/>
        <w:overflowPunct/>
        <w:topLinePunct w:val="0"/>
        <w:autoSpaceDE/>
        <w:autoSpaceDN/>
        <w:bidi w:val="0"/>
        <w:adjustRightInd/>
        <w:snapToGrid/>
        <w:spacing w:line="312" w:lineRule="auto"/>
        <w:ind w:firstLine="510"/>
        <w:textAlignment w:val="auto"/>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邮  编：</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t xml:space="preserve">         传  真：</w:t>
      </w:r>
    </w:p>
    <w:p w14:paraId="2DD1BCBF">
      <w:pPr>
        <w:rPr>
          <w:rFonts w:hint="eastAsia" w:ascii="仿宋" w:hAnsi="仿宋" w:eastAsia="仿宋" w:cs="仿宋"/>
          <w:b/>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br w:type="page"/>
      </w:r>
    </w:p>
    <w:p w14:paraId="2CA2CFFB">
      <w:pPr>
        <w:pStyle w:val="5"/>
        <w:widowControl/>
        <w:autoSpaceDE w:val="0"/>
        <w:spacing w:before="0" w:after="0" w:line="360" w:lineRule="auto"/>
        <w:ind w:firstLine="562" w:firstLineChars="200"/>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（二）货物分项报价表</w:t>
      </w:r>
    </w:p>
    <w:p w14:paraId="561FFA55">
      <w:pPr>
        <w:spacing w:line="360" w:lineRule="auto"/>
        <w:ind w:firstLine="280" w:firstLineChars="100"/>
        <w:rPr>
          <w:rFonts w:hint="eastAsia" w:ascii="仿宋" w:hAnsi="仿宋" w:eastAsia="仿宋" w:cs="仿宋"/>
          <w:color w:val="000000" w:themeColor="text1"/>
          <w:sz w:val="28"/>
          <w:szCs w:val="28"/>
          <w:highlight w:val="none"/>
          <w:u w:val="none"/>
          <w14:textFill>
            <w14:solidFill>
              <w14:schemeClr w14:val="tx1"/>
            </w14:solidFill>
          </w14:textFill>
        </w:rPr>
      </w:pPr>
      <w:r>
        <w:rPr>
          <w:rFonts w:hint="eastAsia" w:ascii="仿宋" w:hAnsi="仿宋" w:eastAsia="仿宋" w:cs="仿宋"/>
          <w:color w:val="000000" w:themeColor="text1"/>
          <w:sz w:val="28"/>
          <w:szCs w:val="28"/>
          <w:highlight w:val="none"/>
          <w:u w:val="none"/>
          <w14:textFill>
            <w14:solidFill>
              <w14:schemeClr w14:val="tx1"/>
            </w14:solidFill>
          </w14:textFill>
        </w:rPr>
        <w:t xml:space="preserve">项目名称：                                         </w:t>
      </w:r>
    </w:p>
    <w:p w14:paraId="4180E63A">
      <w:pPr>
        <w:spacing w:line="360" w:lineRule="auto"/>
        <w:ind w:firstLine="280" w:firstLineChars="100"/>
        <w:rPr>
          <w:rFonts w:hint="eastAsia" w:ascii="仿宋" w:hAnsi="仿宋" w:eastAsia="仿宋" w:cs="仿宋"/>
          <w:color w:val="000000" w:themeColor="text1"/>
          <w:sz w:val="28"/>
          <w:szCs w:val="28"/>
          <w:highlight w:val="none"/>
          <w:u w:val="none"/>
          <w14:textFill>
            <w14:solidFill>
              <w14:schemeClr w14:val="tx1"/>
            </w14:solidFill>
          </w14:textFill>
        </w:rPr>
      </w:pPr>
      <w:r>
        <w:rPr>
          <w:rFonts w:hint="eastAsia" w:ascii="仿宋" w:hAnsi="仿宋" w:eastAsia="仿宋" w:cs="仿宋"/>
          <w:color w:val="000000" w:themeColor="text1"/>
          <w:sz w:val="28"/>
          <w:szCs w:val="28"/>
          <w:highlight w:val="none"/>
          <w:u w:val="none"/>
          <w:lang w:val="en-US" w:eastAsia="zh-CN"/>
          <w14:textFill>
            <w14:solidFill>
              <w14:schemeClr w14:val="tx1"/>
            </w14:solidFill>
          </w14:textFill>
        </w:rPr>
        <w:t>项目</w:t>
      </w:r>
      <w:r>
        <w:rPr>
          <w:rFonts w:hint="eastAsia" w:ascii="仿宋" w:hAnsi="仿宋" w:eastAsia="仿宋" w:cs="仿宋"/>
          <w:color w:val="000000" w:themeColor="text1"/>
          <w:sz w:val="28"/>
          <w:szCs w:val="28"/>
          <w:highlight w:val="none"/>
          <w:u w:val="none"/>
          <w14:textFill>
            <w14:solidFill>
              <w14:schemeClr w14:val="tx1"/>
            </w14:solidFill>
          </w14:textFill>
        </w:rPr>
        <w:t xml:space="preserve">编号：                </w:t>
      </w:r>
    </w:p>
    <w:tbl>
      <w:tblPr>
        <w:tblStyle w:val="16"/>
        <w:tblW w:w="10137" w:type="dxa"/>
        <w:jc w:val="center"/>
        <w:tblLayout w:type="fixed"/>
        <w:tblCellMar>
          <w:top w:w="0" w:type="dxa"/>
          <w:left w:w="108" w:type="dxa"/>
          <w:bottom w:w="0" w:type="dxa"/>
          <w:right w:w="108" w:type="dxa"/>
        </w:tblCellMar>
      </w:tblPr>
      <w:tblGrid>
        <w:gridCol w:w="785"/>
        <w:gridCol w:w="2144"/>
        <w:gridCol w:w="963"/>
        <w:gridCol w:w="763"/>
        <w:gridCol w:w="837"/>
        <w:gridCol w:w="1151"/>
        <w:gridCol w:w="700"/>
        <w:gridCol w:w="996"/>
        <w:gridCol w:w="883"/>
        <w:gridCol w:w="915"/>
      </w:tblGrid>
      <w:tr w14:paraId="0D7F2700">
        <w:tblPrEx>
          <w:tblCellMar>
            <w:top w:w="0" w:type="dxa"/>
            <w:left w:w="108" w:type="dxa"/>
            <w:bottom w:w="0" w:type="dxa"/>
            <w:right w:w="108" w:type="dxa"/>
          </w:tblCellMar>
        </w:tblPrEx>
        <w:trPr>
          <w:cantSplit/>
          <w:trHeight w:val="516" w:hRule="atLeast"/>
          <w:jc w:val="center"/>
        </w:trPr>
        <w:tc>
          <w:tcPr>
            <w:tcW w:w="785" w:type="dxa"/>
            <w:tcBorders>
              <w:top w:val="single" w:color="000000" w:sz="4" w:space="0"/>
              <w:left w:val="single" w:color="000000" w:sz="4" w:space="0"/>
              <w:bottom w:val="single" w:color="000000" w:sz="4" w:space="0"/>
            </w:tcBorders>
            <w:vAlign w:val="center"/>
          </w:tcPr>
          <w:p w14:paraId="615FF28D">
            <w:pPr>
              <w:pStyle w:val="29"/>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序号</w:t>
            </w:r>
          </w:p>
        </w:tc>
        <w:tc>
          <w:tcPr>
            <w:tcW w:w="2144" w:type="dxa"/>
            <w:tcBorders>
              <w:top w:val="single" w:color="000000" w:sz="4" w:space="0"/>
              <w:left w:val="single" w:color="000000" w:sz="4" w:space="0"/>
              <w:bottom w:val="single" w:color="000000" w:sz="4" w:space="0"/>
            </w:tcBorders>
            <w:vAlign w:val="center"/>
          </w:tcPr>
          <w:p w14:paraId="16BD6374">
            <w:pPr>
              <w:pStyle w:val="29"/>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标的</w:t>
            </w:r>
            <w:r>
              <w:rPr>
                <w:rFonts w:hint="eastAsia" w:ascii="仿宋" w:hAnsi="仿宋" w:eastAsia="仿宋" w:cs="仿宋"/>
                <w:color w:val="000000" w:themeColor="text1"/>
                <w:sz w:val="28"/>
                <w:szCs w:val="28"/>
                <w:highlight w:val="none"/>
                <w14:textFill>
                  <w14:solidFill>
                    <w14:schemeClr w14:val="tx1"/>
                  </w14:solidFill>
                </w14:textFill>
              </w:rPr>
              <w:t>名称</w:t>
            </w:r>
          </w:p>
        </w:tc>
        <w:tc>
          <w:tcPr>
            <w:tcW w:w="963" w:type="dxa"/>
            <w:tcBorders>
              <w:top w:val="single" w:color="000000" w:sz="4" w:space="0"/>
              <w:left w:val="single" w:color="000000" w:sz="4" w:space="0"/>
              <w:bottom w:val="single" w:color="000000" w:sz="4" w:space="0"/>
            </w:tcBorders>
            <w:vAlign w:val="center"/>
          </w:tcPr>
          <w:p w14:paraId="4F8CECA9">
            <w:pPr>
              <w:pStyle w:val="29"/>
              <w:spacing w:line="360" w:lineRule="auto"/>
              <w:jc w:val="center"/>
              <w:rPr>
                <w:rFonts w:hint="default" w:ascii="Times New Roman" w:hAnsi="Times New Roman" w:eastAsia="仿宋" w:cs="Times New Roman"/>
                <w:i w:val="0"/>
                <w:iCs w:val="0"/>
                <w:color w:val="000000"/>
                <w:kern w:val="0"/>
                <w:sz w:val="28"/>
                <w:szCs w:val="28"/>
                <w:highlight w:val="none"/>
                <w:u w:val="none"/>
                <w:lang w:val="en-US" w:eastAsia="zh-CN" w:bidi="ar"/>
              </w:rPr>
            </w:pPr>
            <w:r>
              <w:rPr>
                <w:rFonts w:hint="eastAsia" w:ascii="Times New Roman" w:hAnsi="Times New Roman" w:eastAsia="仿宋" w:cs="Times New Roman"/>
                <w:i w:val="0"/>
                <w:iCs w:val="0"/>
                <w:color w:val="000000"/>
                <w:kern w:val="0"/>
                <w:sz w:val="28"/>
                <w:szCs w:val="28"/>
                <w:highlight w:val="none"/>
                <w:u w:val="none"/>
                <w:lang w:val="en-US" w:eastAsia="zh-CN" w:bidi="ar"/>
              </w:rPr>
              <w:t>计量单位</w:t>
            </w:r>
          </w:p>
        </w:tc>
        <w:tc>
          <w:tcPr>
            <w:tcW w:w="763" w:type="dxa"/>
            <w:tcBorders>
              <w:top w:val="single" w:color="000000" w:sz="4" w:space="0"/>
              <w:left w:val="single" w:color="000000" w:sz="4" w:space="0"/>
              <w:bottom w:val="single" w:color="000000" w:sz="4" w:space="0"/>
            </w:tcBorders>
            <w:vAlign w:val="center"/>
          </w:tcPr>
          <w:p w14:paraId="6D83DFE2">
            <w:pPr>
              <w:pStyle w:val="29"/>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数量</w:t>
            </w:r>
          </w:p>
        </w:tc>
        <w:tc>
          <w:tcPr>
            <w:tcW w:w="837" w:type="dxa"/>
            <w:tcBorders>
              <w:top w:val="single" w:color="000000" w:sz="4" w:space="0"/>
              <w:left w:val="single" w:color="000000" w:sz="4" w:space="0"/>
              <w:bottom w:val="single" w:color="000000" w:sz="4" w:space="0"/>
            </w:tcBorders>
            <w:vAlign w:val="center"/>
          </w:tcPr>
          <w:p w14:paraId="3BAA5070">
            <w:pPr>
              <w:pStyle w:val="29"/>
              <w:spacing w:line="360" w:lineRule="auto"/>
              <w:jc w:val="center"/>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default" w:ascii="Times New Roman" w:hAnsi="Times New Roman" w:eastAsia="仿宋" w:cs="Times New Roman"/>
                <w:i w:val="0"/>
                <w:iCs w:val="0"/>
                <w:color w:val="000000"/>
                <w:kern w:val="0"/>
                <w:sz w:val="28"/>
                <w:szCs w:val="28"/>
                <w:highlight w:val="none"/>
                <w:u w:val="none"/>
                <w:lang w:val="en-US" w:eastAsia="zh-CN" w:bidi="ar"/>
              </w:rPr>
              <w:t>国产/进口</w:t>
            </w:r>
          </w:p>
        </w:tc>
        <w:tc>
          <w:tcPr>
            <w:tcW w:w="1151" w:type="dxa"/>
            <w:tcBorders>
              <w:top w:val="single" w:color="000000" w:sz="4" w:space="0"/>
              <w:left w:val="single" w:color="000000" w:sz="4" w:space="0"/>
              <w:bottom w:val="single" w:color="000000" w:sz="4" w:space="0"/>
            </w:tcBorders>
            <w:vAlign w:val="center"/>
          </w:tcPr>
          <w:p w14:paraId="1FB0743A">
            <w:pPr>
              <w:pStyle w:val="29"/>
              <w:spacing w:line="360" w:lineRule="auto"/>
              <w:jc w:val="center"/>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制造商/生产厂商名称</w:t>
            </w:r>
          </w:p>
        </w:tc>
        <w:tc>
          <w:tcPr>
            <w:tcW w:w="700" w:type="dxa"/>
            <w:tcBorders>
              <w:top w:val="single" w:color="000000" w:sz="4" w:space="0"/>
              <w:left w:val="single" w:color="000000" w:sz="4" w:space="0"/>
              <w:bottom w:val="single" w:color="000000" w:sz="4" w:space="0"/>
            </w:tcBorders>
            <w:vAlign w:val="center"/>
          </w:tcPr>
          <w:p w14:paraId="51C9F285">
            <w:pPr>
              <w:pStyle w:val="29"/>
              <w:spacing w:line="360" w:lineRule="auto"/>
              <w:jc w:val="center"/>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品牌及型号</w:t>
            </w:r>
          </w:p>
        </w:tc>
        <w:tc>
          <w:tcPr>
            <w:tcW w:w="996" w:type="dxa"/>
            <w:tcBorders>
              <w:top w:val="single" w:color="000000" w:sz="4" w:space="0"/>
              <w:left w:val="single" w:color="000000" w:sz="4" w:space="0"/>
              <w:bottom w:val="single" w:color="000000" w:sz="4" w:space="0"/>
            </w:tcBorders>
            <w:vAlign w:val="center"/>
          </w:tcPr>
          <w:p w14:paraId="04BFC292">
            <w:pPr>
              <w:pStyle w:val="29"/>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单价</w:t>
            </w:r>
          </w:p>
          <w:p w14:paraId="1C8FD188">
            <w:pPr>
              <w:pStyle w:val="29"/>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（元）</w:t>
            </w:r>
          </w:p>
        </w:tc>
        <w:tc>
          <w:tcPr>
            <w:tcW w:w="883" w:type="dxa"/>
            <w:tcBorders>
              <w:top w:val="single" w:color="000000" w:sz="4" w:space="0"/>
              <w:left w:val="single" w:color="000000" w:sz="4" w:space="0"/>
              <w:bottom w:val="single" w:color="000000" w:sz="4" w:space="0"/>
            </w:tcBorders>
            <w:vAlign w:val="center"/>
          </w:tcPr>
          <w:p w14:paraId="64C384EE">
            <w:pPr>
              <w:pStyle w:val="29"/>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总价</w:t>
            </w:r>
          </w:p>
          <w:p w14:paraId="0AA61E40">
            <w:pPr>
              <w:pStyle w:val="29"/>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（元）</w:t>
            </w:r>
          </w:p>
        </w:tc>
        <w:tc>
          <w:tcPr>
            <w:tcW w:w="915" w:type="dxa"/>
            <w:tcBorders>
              <w:top w:val="single" w:color="000000" w:sz="4" w:space="0"/>
              <w:left w:val="single" w:color="000000" w:sz="4" w:space="0"/>
              <w:bottom w:val="single" w:color="000000" w:sz="4" w:space="0"/>
              <w:right w:val="single" w:color="000000" w:sz="4" w:space="0"/>
            </w:tcBorders>
            <w:vAlign w:val="center"/>
          </w:tcPr>
          <w:p w14:paraId="483FC159">
            <w:pPr>
              <w:pStyle w:val="29"/>
              <w:spacing w:line="360" w:lineRule="auto"/>
              <w:ind w:left="72"/>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备注</w:t>
            </w:r>
          </w:p>
        </w:tc>
      </w:tr>
      <w:tr w14:paraId="34A615FE">
        <w:tblPrEx>
          <w:tblCellMar>
            <w:top w:w="0" w:type="dxa"/>
            <w:left w:w="108" w:type="dxa"/>
            <w:bottom w:w="0" w:type="dxa"/>
            <w:right w:w="108" w:type="dxa"/>
          </w:tblCellMar>
        </w:tblPrEx>
        <w:trPr>
          <w:cantSplit/>
          <w:trHeight w:val="516" w:hRule="atLeast"/>
          <w:jc w:val="center"/>
        </w:trPr>
        <w:tc>
          <w:tcPr>
            <w:tcW w:w="785" w:type="dxa"/>
            <w:tcBorders>
              <w:top w:val="single" w:color="000000" w:sz="4" w:space="0"/>
              <w:left w:val="single" w:color="000000" w:sz="4" w:space="0"/>
              <w:bottom w:val="single" w:color="000000" w:sz="4" w:space="0"/>
            </w:tcBorders>
            <w:vAlign w:val="center"/>
          </w:tcPr>
          <w:p w14:paraId="5017E16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themeColor="text1"/>
                <w:sz w:val="28"/>
                <w:szCs w:val="28"/>
                <w:highlight w:val="none"/>
                <w14:textFill>
                  <w14:solidFill>
                    <w14:schemeClr w14:val="tx1"/>
                  </w14:solidFill>
                </w14:textFill>
              </w:rPr>
            </w:pPr>
            <w:r>
              <w:rPr>
                <w:rFonts w:hint="default" w:ascii="Times New Roman" w:hAnsi="Times New Roman" w:eastAsia="仿宋" w:cs="Times New Roman"/>
                <w:i w:val="0"/>
                <w:iCs w:val="0"/>
                <w:color w:val="000000"/>
                <w:kern w:val="0"/>
                <w:sz w:val="28"/>
                <w:szCs w:val="28"/>
                <w:highlight w:val="none"/>
                <w:u w:val="none"/>
                <w:lang w:val="en-US" w:eastAsia="zh-CN" w:bidi="ar"/>
              </w:rPr>
              <w:t>1</w:t>
            </w:r>
          </w:p>
        </w:tc>
        <w:tc>
          <w:tcPr>
            <w:tcW w:w="2144" w:type="dxa"/>
            <w:tcBorders>
              <w:top w:val="single" w:color="000000" w:sz="4" w:space="0"/>
              <w:left w:val="single" w:color="000000" w:sz="4" w:space="0"/>
              <w:bottom w:val="single" w:color="000000" w:sz="4" w:space="0"/>
            </w:tcBorders>
            <w:vAlign w:val="center"/>
          </w:tcPr>
          <w:p w14:paraId="6CD306C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themeColor="text1"/>
                <w:sz w:val="28"/>
                <w:szCs w:val="28"/>
                <w:highlight w:val="none"/>
                <w14:textFill>
                  <w14:solidFill>
                    <w14:schemeClr w14:val="tx1"/>
                  </w14:solidFill>
                </w14:textFill>
              </w:rPr>
            </w:pPr>
            <w:r>
              <w:rPr>
                <w:rFonts w:hint="default" w:ascii="Times New Roman" w:hAnsi="Times New Roman" w:eastAsia="仿宋" w:cs="Times New Roman"/>
                <w:i w:val="0"/>
                <w:iCs w:val="0"/>
                <w:color w:val="000000"/>
                <w:kern w:val="0"/>
                <w:sz w:val="28"/>
                <w:szCs w:val="28"/>
                <w:highlight w:val="none"/>
                <w:u w:val="none"/>
                <w:lang w:val="en-US" w:eastAsia="zh-CN" w:bidi="ar"/>
              </w:rPr>
              <w:t>模块化组装式防暴头盔</w:t>
            </w:r>
          </w:p>
        </w:tc>
        <w:tc>
          <w:tcPr>
            <w:tcW w:w="963" w:type="dxa"/>
            <w:tcBorders>
              <w:top w:val="single" w:color="000000" w:sz="4" w:space="0"/>
              <w:left w:val="single" w:color="000000" w:sz="4" w:space="0"/>
              <w:bottom w:val="single" w:color="000000" w:sz="4" w:space="0"/>
            </w:tcBorders>
            <w:vAlign w:val="center"/>
          </w:tcPr>
          <w:p w14:paraId="1397D1C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themeColor="text1"/>
                <w:sz w:val="28"/>
                <w:szCs w:val="28"/>
                <w:highlight w:val="none"/>
                <w14:textFill>
                  <w14:solidFill>
                    <w14:schemeClr w14:val="tx1"/>
                  </w14:solidFill>
                </w14:textFill>
              </w:rPr>
            </w:pPr>
            <w:r>
              <w:rPr>
                <w:rFonts w:hint="default" w:ascii="Times New Roman" w:hAnsi="Times New Roman" w:eastAsia="仿宋" w:cs="Times New Roman"/>
                <w:i w:val="0"/>
                <w:iCs w:val="0"/>
                <w:color w:val="000000"/>
                <w:kern w:val="0"/>
                <w:sz w:val="28"/>
                <w:szCs w:val="28"/>
                <w:highlight w:val="none"/>
                <w:u w:val="none"/>
                <w:lang w:val="en-US" w:eastAsia="zh-CN" w:bidi="ar"/>
              </w:rPr>
              <w:t>顶</w:t>
            </w:r>
          </w:p>
        </w:tc>
        <w:tc>
          <w:tcPr>
            <w:tcW w:w="763" w:type="dxa"/>
            <w:tcBorders>
              <w:top w:val="single" w:color="000000" w:sz="4" w:space="0"/>
              <w:left w:val="single" w:color="000000" w:sz="4" w:space="0"/>
              <w:bottom w:val="single" w:color="000000" w:sz="4" w:space="0"/>
            </w:tcBorders>
            <w:shd w:val="clear" w:color="auto" w:fill="auto"/>
            <w:vAlign w:val="center"/>
          </w:tcPr>
          <w:p w14:paraId="275ADE2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仿宋" w:cs="Times New Roman"/>
                <w:i w:val="0"/>
                <w:iCs w:val="0"/>
                <w:color w:val="000000"/>
                <w:sz w:val="28"/>
                <w:szCs w:val="28"/>
                <w:highlight w:val="none"/>
                <w:u w:val="none"/>
                <w:lang w:val="en-US" w:eastAsia="zh-CN" w:bidi="ar-SA"/>
              </w:rPr>
            </w:pPr>
            <w:r>
              <w:rPr>
                <w:rFonts w:hint="default" w:ascii="Times New Roman" w:hAnsi="Times New Roman" w:eastAsia="仿宋" w:cs="Times New Roman"/>
                <w:i w:val="0"/>
                <w:iCs w:val="0"/>
                <w:color w:val="000000"/>
                <w:kern w:val="0"/>
                <w:sz w:val="28"/>
                <w:szCs w:val="28"/>
                <w:highlight w:val="none"/>
                <w:u w:val="none"/>
                <w:lang w:val="en-US" w:eastAsia="zh-CN" w:bidi="ar"/>
              </w:rPr>
              <w:t>60</w:t>
            </w:r>
          </w:p>
        </w:tc>
        <w:tc>
          <w:tcPr>
            <w:tcW w:w="837" w:type="dxa"/>
            <w:tcBorders>
              <w:top w:val="single" w:color="000000" w:sz="4" w:space="0"/>
              <w:left w:val="single" w:color="000000" w:sz="4" w:space="0"/>
              <w:bottom w:val="single" w:color="000000" w:sz="4" w:space="0"/>
            </w:tcBorders>
            <w:shd w:val="clear" w:color="auto" w:fill="auto"/>
            <w:vAlign w:val="center"/>
          </w:tcPr>
          <w:p w14:paraId="57B81F2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仿宋" w:cs="Times New Roman"/>
                <w:i w:val="0"/>
                <w:iCs w:val="0"/>
                <w:color w:val="000000"/>
                <w:sz w:val="28"/>
                <w:szCs w:val="28"/>
                <w:highlight w:val="none"/>
                <w:u w:val="none"/>
                <w:lang w:val="en-US" w:eastAsia="zh-CN" w:bidi="ar-SA"/>
              </w:rPr>
            </w:pPr>
            <w:r>
              <w:rPr>
                <w:rFonts w:hint="default" w:ascii="Times New Roman" w:hAnsi="Times New Roman" w:eastAsia="仿宋" w:cs="Times New Roman"/>
                <w:i w:val="0"/>
                <w:iCs w:val="0"/>
                <w:color w:val="000000"/>
                <w:kern w:val="0"/>
                <w:sz w:val="28"/>
                <w:szCs w:val="28"/>
                <w:highlight w:val="none"/>
                <w:u w:val="none"/>
                <w:lang w:val="en-US" w:eastAsia="zh-CN" w:bidi="ar"/>
              </w:rPr>
              <w:t>国产</w:t>
            </w:r>
          </w:p>
        </w:tc>
        <w:tc>
          <w:tcPr>
            <w:tcW w:w="1151" w:type="dxa"/>
            <w:tcBorders>
              <w:top w:val="single" w:color="000000" w:sz="4" w:space="0"/>
              <w:left w:val="single" w:color="000000" w:sz="4" w:space="0"/>
              <w:bottom w:val="single" w:color="000000" w:sz="4" w:space="0"/>
            </w:tcBorders>
            <w:vAlign w:val="center"/>
          </w:tcPr>
          <w:p w14:paraId="0841D4A2">
            <w:pPr>
              <w:pStyle w:val="29"/>
              <w:snapToGrid w:val="0"/>
              <w:spacing w:line="360" w:lineRule="auto"/>
              <w:rPr>
                <w:rFonts w:hint="eastAsia" w:ascii="仿宋" w:hAnsi="仿宋" w:eastAsia="仿宋" w:cs="仿宋"/>
                <w:color w:val="000000" w:themeColor="text1"/>
                <w:sz w:val="28"/>
                <w:szCs w:val="28"/>
                <w:highlight w:val="none"/>
                <w14:textFill>
                  <w14:solidFill>
                    <w14:schemeClr w14:val="tx1"/>
                  </w14:solidFill>
                </w14:textFill>
              </w:rPr>
            </w:pPr>
          </w:p>
        </w:tc>
        <w:tc>
          <w:tcPr>
            <w:tcW w:w="700" w:type="dxa"/>
            <w:tcBorders>
              <w:top w:val="single" w:color="000000" w:sz="4" w:space="0"/>
              <w:left w:val="single" w:color="000000" w:sz="4" w:space="0"/>
              <w:bottom w:val="single" w:color="000000" w:sz="4" w:space="0"/>
            </w:tcBorders>
            <w:vAlign w:val="center"/>
          </w:tcPr>
          <w:p w14:paraId="31BBD348">
            <w:pPr>
              <w:pStyle w:val="29"/>
              <w:snapToGrid w:val="0"/>
              <w:spacing w:line="360" w:lineRule="auto"/>
              <w:rPr>
                <w:rFonts w:hint="eastAsia" w:ascii="仿宋" w:hAnsi="仿宋" w:eastAsia="仿宋" w:cs="仿宋"/>
                <w:color w:val="000000" w:themeColor="text1"/>
                <w:sz w:val="28"/>
                <w:szCs w:val="28"/>
                <w:highlight w:val="none"/>
                <w14:textFill>
                  <w14:solidFill>
                    <w14:schemeClr w14:val="tx1"/>
                  </w14:solidFill>
                </w14:textFill>
              </w:rPr>
            </w:pPr>
          </w:p>
        </w:tc>
        <w:tc>
          <w:tcPr>
            <w:tcW w:w="996" w:type="dxa"/>
            <w:tcBorders>
              <w:top w:val="single" w:color="000000" w:sz="4" w:space="0"/>
              <w:left w:val="single" w:color="000000" w:sz="4" w:space="0"/>
              <w:bottom w:val="single" w:color="000000" w:sz="4" w:space="0"/>
            </w:tcBorders>
            <w:vAlign w:val="center"/>
          </w:tcPr>
          <w:p w14:paraId="79427353">
            <w:pPr>
              <w:pStyle w:val="29"/>
              <w:snapToGrid w:val="0"/>
              <w:spacing w:line="360" w:lineRule="auto"/>
              <w:rPr>
                <w:rFonts w:hint="eastAsia" w:ascii="仿宋" w:hAnsi="仿宋" w:eastAsia="仿宋" w:cs="仿宋"/>
                <w:color w:val="000000" w:themeColor="text1"/>
                <w:sz w:val="28"/>
                <w:szCs w:val="28"/>
                <w:highlight w:val="none"/>
                <w14:textFill>
                  <w14:solidFill>
                    <w14:schemeClr w14:val="tx1"/>
                  </w14:solidFill>
                </w14:textFill>
              </w:rPr>
            </w:pPr>
          </w:p>
        </w:tc>
        <w:tc>
          <w:tcPr>
            <w:tcW w:w="883" w:type="dxa"/>
            <w:tcBorders>
              <w:top w:val="single" w:color="000000" w:sz="4" w:space="0"/>
              <w:left w:val="single" w:color="000000" w:sz="4" w:space="0"/>
              <w:bottom w:val="single" w:color="000000" w:sz="4" w:space="0"/>
            </w:tcBorders>
            <w:vAlign w:val="center"/>
          </w:tcPr>
          <w:p w14:paraId="48F2B434">
            <w:pPr>
              <w:pStyle w:val="29"/>
              <w:snapToGrid w:val="0"/>
              <w:spacing w:line="360" w:lineRule="auto"/>
              <w:rPr>
                <w:rFonts w:hint="eastAsia" w:ascii="仿宋" w:hAnsi="仿宋" w:eastAsia="仿宋" w:cs="仿宋"/>
                <w:color w:val="000000" w:themeColor="text1"/>
                <w:sz w:val="28"/>
                <w:szCs w:val="28"/>
                <w:highlight w:val="none"/>
                <w14:textFill>
                  <w14:solidFill>
                    <w14:schemeClr w14:val="tx1"/>
                  </w14:solidFill>
                </w14:textFill>
              </w:rPr>
            </w:pPr>
          </w:p>
        </w:tc>
        <w:tc>
          <w:tcPr>
            <w:tcW w:w="915" w:type="dxa"/>
            <w:tcBorders>
              <w:top w:val="single" w:color="000000" w:sz="4" w:space="0"/>
              <w:left w:val="single" w:color="000000" w:sz="4" w:space="0"/>
              <w:bottom w:val="single" w:color="000000" w:sz="4" w:space="0"/>
              <w:right w:val="single" w:color="000000" w:sz="4" w:space="0"/>
            </w:tcBorders>
            <w:vAlign w:val="center"/>
          </w:tcPr>
          <w:p w14:paraId="0F285D06">
            <w:pPr>
              <w:pStyle w:val="29"/>
              <w:snapToGrid w:val="0"/>
              <w:spacing w:line="360" w:lineRule="auto"/>
              <w:rPr>
                <w:rFonts w:hint="eastAsia" w:ascii="仿宋" w:hAnsi="仿宋" w:eastAsia="仿宋" w:cs="仿宋"/>
                <w:color w:val="000000" w:themeColor="text1"/>
                <w:sz w:val="28"/>
                <w:szCs w:val="28"/>
                <w:highlight w:val="none"/>
                <w14:textFill>
                  <w14:solidFill>
                    <w14:schemeClr w14:val="tx1"/>
                  </w14:solidFill>
                </w14:textFill>
              </w:rPr>
            </w:pPr>
          </w:p>
        </w:tc>
      </w:tr>
      <w:tr w14:paraId="370FDD80">
        <w:tblPrEx>
          <w:tblCellMar>
            <w:top w:w="0" w:type="dxa"/>
            <w:left w:w="108" w:type="dxa"/>
            <w:bottom w:w="0" w:type="dxa"/>
            <w:right w:w="108" w:type="dxa"/>
          </w:tblCellMar>
        </w:tblPrEx>
        <w:trPr>
          <w:cantSplit/>
          <w:trHeight w:val="516" w:hRule="atLeast"/>
          <w:jc w:val="center"/>
        </w:trPr>
        <w:tc>
          <w:tcPr>
            <w:tcW w:w="785" w:type="dxa"/>
            <w:tcBorders>
              <w:top w:val="single" w:color="000000" w:sz="4" w:space="0"/>
              <w:left w:val="single" w:color="000000" w:sz="4" w:space="0"/>
              <w:bottom w:val="single" w:color="000000" w:sz="4" w:space="0"/>
            </w:tcBorders>
            <w:vAlign w:val="center"/>
          </w:tcPr>
          <w:p w14:paraId="0B55808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themeColor="text1"/>
                <w:sz w:val="28"/>
                <w:szCs w:val="28"/>
                <w:highlight w:val="none"/>
                <w14:textFill>
                  <w14:solidFill>
                    <w14:schemeClr w14:val="tx1"/>
                  </w14:solidFill>
                </w14:textFill>
              </w:rPr>
            </w:pPr>
            <w:r>
              <w:rPr>
                <w:rFonts w:hint="default" w:ascii="Times New Roman" w:hAnsi="Times New Roman" w:eastAsia="仿宋" w:cs="Times New Roman"/>
                <w:i w:val="0"/>
                <w:iCs w:val="0"/>
                <w:color w:val="000000"/>
                <w:kern w:val="0"/>
                <w:sz w:val="28"/>
                <w:szCs w:val="28"/>
                <w:highlight w:val="none"/>
                <w:u w:val="none"/>
                <w:lang w:val="en-US" w:eastAsia="zh-CN" w:bidi="ar"/>
              </w:rPr>
              <w:t>2</w:t>
            </w:r>
          </w:p>
        </w:tc>
        <w:tc>
          <w:tcPr>
            <w:tcW w:w="2144" w:type="dxa"/>
            <w:tcBorders>
              <w:top w:val="single" w:color="000000" w:sz="4" w:space="0"/>
              <w:left w:val="single" w:color="000000" w:sz="4" w:space="0"/>
              <w:bottom w:val="single" w:color="000000" w:sz="4" w:space="0"/>
            </w:tcBorders>
            <w:vAlign w:val="center"/>
          </w:tcPr>
          <w:p w14:paraId="095678A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themeColor="text1"/>
                <w:sz w:val="28"/>
                <w:szCs w:val="28"/>
                <w:highlight w:val="none"/>
                <w14:textFill>
                  <w14:solidFill>
                    <w14:schemeClr w14:val="tx1"/>
                  </w14:solidFill>
                </w14:textFill>
              </w:rPr>
            </w:pPr>
            <w:r>
              <w:rPr>
                <w:rFonts w:hint="default" w:ascii="Times New Roman" w:hAnsi="Times New Roman" w:eastAsia="仿宋" w:cs="Times New Roman"/>
                <w:i w:val="0"/>
                <w:iCs w:val="0"/>
                <w:color w:val="000000"/>
                <w:kern w:val="0"/>
                <w:sz w:val="28"/>
                <w:szCs w:val="28"/>
                <w:highlight w:val="none"/>
                <w:u w:val="none"/>
                <w:lang w:val="en-US" w:eastAsia="zh-CN" w:bidi="ar"/>
              </w:rPr>
              <w:t>防割手套</w:t>
            </w:r>
          </w:p>
        </w:tc>
        <w:tc>
          <w:tcPr>
            <w:tcW w:w="963" w:type="dxa"/>
            <w:tcBorders>
              <w:top w:val="single" w:color="000000" w:sz="4" w:space="0"/>
              <w:left w:val="single" w:color="000000" w:sz="4" w:space="0"/>
              <w:bottom w:val="single" w:color="000000" w:sz="4" w:space="0"/>
            </w:tcBorders>
            <w:vAlign w:val="center"/>
          </w:tcPr>
          <w:p w14:paraId="51459E3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themeColor="text1"/>
                <w:sz w:val="28"/>
                <w:szCs w:val="28"/>
                <w:highlight w:val="none"/>
                <w14:textFill>
                  <w14:solidFill>
                    <w14:schemeClr w14:val="tx1"/>
                  </w14:solidFill>
                </w14:textFill>
              </w:rPr>
            </w:pPr>
            <w:r>
              <w:rPr>
                <w:rFonts w:hint="default" w:ascii="Times New Roman" w:hAnsi="Times New Roman" w:eastAsia="仿宋" w:cs="Times New Roman"/>
                <w:i w:val="0"/>
                <w:iCs w:val="0"/>
                <w:color w:val="000000"/>
                <w:kern w:val="0"/>
                <w:sz w:val="28"/>
                <w:szCs w:val="28"/>
                <w:highlight w:val="none"/>
                <w:u w:val="none"/>
                <w:lang w:val="en-US" w:eastAsia="zh-CN" w:bidi="ar"/>
              </w:rPr>
              <w:t>双</w:t>
            </w:r>
          </w:p>
        </w:tc>
        <w:tc>
          <w:tcPr>
            <w:tcW w:w="763" w:type="dxa"/>
            <w:tcBorders>
              <w:top w:val="single" w:color="000000" w:sz="4" w:space="0"/>
              <w:left w:val="single" w:color="000000" w:sz="4" w:space="0"/>
              <w:bottom w:val="single" w:color="000000" w:sz="4" w:space="0"/>
            </w:tcBorders>
            <w:shd w:val="clear" w:color="auto" w:fill="auto"/>
            <w:vAlign w:val="center"/>
          </w:tcPr>
          <w:p w14:paraId="13AE776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仿宋" w:cs="Times New Roman"/>
                <w:i w:val="0"/>
                <w:iCs w:val="0"/>
                <w:color w:val="000000"/>
                <w:sz w:val="28"/>
                <w:szCs w:val="28"/>
                <w:highlight w:val="none"/>
                <w:u w:val="none"/>
                <w:lang w:val="en-US" w:eastAsia="zh-CN" w:bidi="ar-SA"/>
              </w:rPr>
            </w:pPr>
            <w:r>
              <w:rPr>
                <w:rFonts w:hint="default" w:ascii="Times New Roman" w:hAnsi="Times New Roman" w:eastAsia="仿宋" w:cs="Times New Roman"/>
                <w:i w:val="0"/>
                <w:iCs w:val="0"/>
                <w:color w:val="000000"/>
                <w:kern w:val="0"/>
                <w:sz w:val="28"/>
                <w:szCs w:val="28"/>
                <w:highlight w:val="none"/>
                <w:u w:val="none"/>
                <w:lang w:val="en-US" w:eastAsia="zh-CN" w:bidi="ar"/>
              </w:rPr>
              <w:t>60</w:t>
            </w:r>
          </w:p>
        </w:tc>
        <w:tc>
          <w:tcPr>
            <w:tcW w:w="837" w:type="dxa"/>
            <w:tcBorders>
              <w:top w:val="single" w:color="000000" w:sz="4" w:space="0"/>
              <w:left w:val="single" w:color="000000" w:sz="4" w:space="0"/>
              <w:bottom w:val="single" w:color="000000" w:sz="4" w:space="0"/>
            </w:tcBorders>
            <w:shd w:val="clear" w:color="auto" w:fill="auto"/>
            <w:vAlign w:val="center"/>
          </w:tcPr>
          <w:p w14:paraId="24D4111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仿宋" w:cs="Times New Roman"/>
                <w:i w:val="0"/>
                <w:iCs w:val="0"/>
                <w:color w:val="000000"/>
                <w:sz w:val="28"/>
                <w:szCs w:val="28"/>
                <w:highlight w:val="none"/>
                <w:u w:val="none"/>
                <w:lang w:val="en-US" w:eastAsia="zh-CN" w:bidi="ar-SA"/>
              </w:rPr>
            </w:pPr>
            <w:r>
              <w:rPr>
                <w:rFonts w:hint="default" w:ascii="Times New Roman" w:hAnsi="Times New Roman" w:eastAsia="仿宋" w:cs="Times New Roman"/>
                <w:i w:val="0"/>
                <w:iCs w:val="0"/>
                <w:color w:val="000000"/>
                <w:kern w:val="0"/>
                <w:sz w:val="28"/>
                <w:szCs w:val="28"/>
                <w:highlight w:val="none"/>
                <w:u w:val="none"/>
                <w:lang w:val="en-US" w:eastAsia="zh-CN" w:bidi="ar"/>
              </w:rPr>
              <w:t>国产</w:t>
            </w:r>
          </w:p>
        </w:tc>
        <w:tc>
          <w:tcPr>
            <w:tcW w:w="1151" w:type="dxa"/>
            <w:tcBorders>
              <w:top w:val="single" w:color="000000" w:sz="4" w:space="0"/>
              <w:left w:val="single" w:color="000000" w:sz="4" w:space="0"/>
              <w:bottom w:val="single" w:color="000000" w:sz="4" w:space="0"/>
            </w:tcBorders>
            <w:vAlign w:val="center"/>
          </w:tcPr>
          <w:p w14:paraId="26F2D4CF">
            <w:pPr>
              <w:pStyle w:val="29"/>
              <w:snapToGrid w:val="0"/>
              <w:spacing w:line="360" w:lineRule="auto"/>
              <w:rPr>
                <w:rFonts w:hint="eastAsia" w:ascii="仿宋" w:hAnsi="仿宋" w:eastAsia="仿宋" w:cs="仿宋"/>
                <w:color w:val="000000" w:themeColor="text1"/>
                <w:sz w:val="28"/>
                <w:szCs w:val="28"/>
                <w:highlight w:val="none"/>
                <w14:textFill>
                  <w14:solidFill>
                    <w14:schemeClr w14:val="tx1"/>
                  </w14:solidFill>
                </w14:textFill>
              </w:rPr>
            </w:pPr>
          </w:p>
        </w:tc>
        <w:tc>
          <w:tcPr>
            <w:tcW w:w="700" w:type="dxa"/>
            <w:tcBorders>
              <w:top w:val="single" w:color="000000" w:sz="4" w:space="0"/>
              <w:left w:val="single" w:color="000000" w:sz="4" w:space="0"/>
              <w:bottom w:val="single" w:color="000000" w:sz="4" w:space="0"/>
            </w:tcBorders>
            <w:vAlign w:val="center"/>
          </w:tcPr>
          <w:p w14:paraId="6F6ACC1C">
            <w:pPr>
              <w:pStyle w:val="29"/>
              <w:snapToGrid w:val="0"/>
              <w:spacing w:line="360" w:lineRule="auto"/>
              <w:rPr>
                <w:rFonts w:hint="eastAsia" w:ascii="仿宋" w:hAnsi="仿宋" w:eastAsia="仿宋" w:cs="仿宋"/>
                <w:color w:val="000000" w:themeColor="text1"/>
                <w:sz w:val="28"/>
                <w:szCs w:val="28"/>
                <w:highlight w:val="none"/>
                <w14:textFill>
                  <w14:solidFill>
                    <w14:schemeClr w14:val="tx1"/>
                  </w14:solidFill>
                </w14:textFill>
              </w:rPr>
            </w:pPr>
          </w:p>
        </w:tc>
        <w:tc>
          <w:tcPr>
            <w:tcW w:w="996" w:type="dxa"/>
            <w:tcBorders>
              <w:top w:val="single" w:color="000000" w:sz="4" w:space="0"/>
              <w:left w:val="single" w:color="000000" w:sz="4" w:space="0"/>
              <w:bottom w:val="single" w:color="000000" w:sz="4" w:space="0"/>
            </w:tcBorders>
            <w:vAlign w:val="center"/>
          </w:tcPr>
          <w:p w14:paraId="6620BC65">
            <w:pPr>
              <w:pStyle w:val="29"/>
              <w:snapToGrid w:val="0"/>
              <w:spacing w:line="360" w:lineRule="auto"/>
              <w:rPr>
                <w:rFonts w:hint="eastAsia" w:ascii="仿宋" w:hAnsi="仿宋" w:eastAsia="仿宋" w:cs="仿宋"/>
                <w:color w:val="000000" w:themeColor="text1"/>
                <w:sz w:val="28"/>
                <w:szCs w:val="28"/>
                <w:highlight w:val="none"/>
                <w14:textFill>
                  <w14:solidFill>
                    <w14:schemeClr w14:val="tx1"/>
                  </w14:solidFill>
                </w14:textFill>
              </w:rPr>
            </w:pPr>
          </w:p>
        </w:tc>
        <w:tc>
          <w:tcPr>
            <w:tcW w:w="883" w:type="dxa"/>
            <w:tcBorders>
              <w:top w:val="single" w:color="000000" w:sz="4" w:space="0"/>
              <w:left w:val="single" w:color="000000" w:sz="4" w:space="0"/>
              <w:bottom w:val="single" w:color="000000" w:sz="4" w:space="0"/>
            </w:tcBorders>
            <w:vAlign w:val="center"/>
          </w:tcPr>
          <w:p w14:paraId="0446CEA8">
            <w:pPr>
              <w:pStyle w:val="29"/>
              <w:snapToGrid w:val="0"/>
              <w:spacing w:line="360" w:lineRule="auto"/>
              <w:rPr>
                <w:rFonts w:hint="eastAsia" w:ascii="仿宋" w:hAnsi="仿宋" w:eastAsia="仿宋" w:cs="仿宋"/>
                <w:color w:val="000000" w:themeColor="text1"/>
                <w:sz w:val="28"/>
                <w:szCs w:val="28"/>
                <w:highlight w:val="none"/>
                <w14:textFill>
                  <w14:solidFill>
                    <w14:schemeClr w14:val="tx1"/>
                  </w14:solidFill>
                </w14:textFill>
              </w:rPr>
            </w:pPr>
          </w:p>
        </w:tc>
        <w:tc>
          <w:tcPr>
            <w:tcW w:w="915" w:type="dxa"/>
            <w:tcBorders>
              <w:top w:val="single" w:color="000000" w:sz="4" w:space="0"/>
              <w:left w:val="single" w:color="000000" w:sz="4" w:space="0"/>
              <w:bottom w:val="single" w:color="000000" w:sz="4" w:space="0"/>
              <w:right w:val="single" w:color="000000" w:sz="4" w:space="0"/>
            </w:tcBorders>
            <w:vAlign w:val="center"/>
          </w:tcPr>
          <w:p w14:paraId="09452622">
            <w:pPr>
              <w:pStyle w:val="29"/>
              <w:snapToGrid w:val="0"/>
              <w:spacing w:line="360" w:lineRule="auto"/>
              <w:rPr>
                <w:rFonts w:hint="eastAsia" w:ascii="仿宋" w:hAnsi="仿宋" w:eastAsia="仿宋" w:cs="仿宋"/>
                <w:color w:val="000000" w:themeColor="text1"/>
                <w:sz w:val="28"/>
                <w:szCs w:val="28"/>
                <w:highlight w:val="none"/>
                <w14:textFill>
                  <w14:solidFill>
                    <w14:schemeClr w14:val="tx1"/>
                  </w14:solidFill>
                </w14:textFill>
              </w:rPr>
            </w:pPr>
          </w:p>
        </w:tc>
      </w:tr>
      <w:tr w14:paraId="6A05DBC0">
        <w:tblPrEx>
          <w:tblCellMar>
            <w:top w:w="0" w:type="dxa"/>
            <w:left w:w="108" w:type="dxa"/>
            <w:bottom w:w="0" w:type="dxa"/>
            <w:right w:w="108" w:type="dxa"/>
          </w:tblCellMar>
        </w:tblPrEx>
        <w:trPr>
          <w:cantSplit/>
          <w:trHeight w:val="516" w:hRule="atLeast"/>
          <w:jc w:val="center"/>
        </w:trPr>
        <w:tc>
          <w:tcPr>
            <w:tcW w:w="785" w:type="dxa"/>
            <w:tcBorders>
              <w:top w:val="single" w:color="000000" w:sz="4" w:space="0"/>
              <w:left w:val="single" w:color="000000" w:sz="4" w:space="0"/>
              <w:bottom w:val="single" w:color="000000" w:sz="4" w:space="0"/>
            </w:tcBorders>
            <w:vAlign w:val="center"/>
          </w:tcPr>
          <w:p w14:paraId="464F1D2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themeColor="text1"/>
                <w:sz w:val="28"/>
                <w:szCs w:val="28"/>
                <w:highlight w:val="none"/>
                <w14:textFill>
                  <w14:solidFill>
                    <w14:schemeClr w14:val="tx1"/>
                  </w14:solidFill>
                </w14:textFill>
              </w:rPr>
            </w:pPr>
            <w:r>
              <w:rPr>
                <w:rFonts w:hint="default" w:ascii="Times New Roman" w:hAnsi="Times New Roman" w:eastAsia="仿宋" w:cs="Times New Roman"/>
                <w:i w:val="0"/>
                <w:iCs w:val="0"/>
                <w:color w:val="000000"/>
                <w:kern w:val="0"/>
                <w:sz w:val="28"/>
                <w:szCs w:val="28"/>
                <w:highlight w:val="none"/>
                <w:u w:val="none"/>
                <w:lang w:val="en-US" w:eastAsia="zh-CN" w:bidi="ar"/>
              </w:rPr>
              <w:t>3</w:t>
            </w:r>
          </w:p>
        </w:tc>
        <w:tc>
          <w:tcPr>
            <w:tcW w:w="2144" w:type="dxa"/>
            <w:tcBorders>
              <w:top w:val="single" w:color="000000" w:sz="4" w:space="0"/>
              <w:left w:val="single" w:color="000000" w:sz="4" w:space="0"/>
              <w:bottom w:val="single" w:color="000000" w:sz="4" w:space="0"/>
            </w:tcBorders>
            <w:vAlign w:val="center"/>
          </w:tcPr>
          <w:p w14:paraId="4CD0D6E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themeColor="text1"/>
                <w:sz w:val="28"/>
                <w:szCs w:val="28"/>
                <w:highlight w:val="none"/>
                <w14:textFill>
                  <w14:solidFill>
                    <w14:schemeClr w14:val="tx1"/>
                  </w14:solidFill>
                </w14:textFill>
              </w:rPr>
            </w:pPr>
            <w:r>
              <w:rPr>
                <w:rFonts w:hint="default" w:ascii="Times New Roman" w:hAnsi="Times New Roman" w:eastAsia="仿宋" w:cs="Times New Roman"/>
                <w:i w:val="0"/>
                <w:iCs w:val="0"/>
                <w:color w:val="000000"/>
                <w:kern w:val="0"/>
                <w:sz w:val="28"/>
                <w:szCs w:val="28"/>
                <w:highlight w:val="none"/>
                <w:u w:val="none"/>
                <w:lang w:val="en-US" w:eastAsia="zh-CN" w:bidi="ar"/>
              </w:rPr>
              <w:t>防暴服</w:t>
            </w:r>
          </w:p>
        </w:tc>
        <w:tc>
          <w:tcPr>
            <w:tcW w:w="963" w:type="dxa"/>
            <w:tcBorders>
              <w:top w:val="single" w:color="000000" w:sz="4" w:space="0"/>
              <w:left w:val="single" w:color="000000" w:sz="4" w:space="0"/>
              <w:bottom w:val="single" w:color="000000" w:sz="4" w:space="0"/>
            </w:tcBorders>
            <w:vAlign w:val="center"/>
          </w:tcPr>
          <w:p w14:paraId="55F1DB8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themeColor="text1"/>
                <w:sz w:val="28"/>
                <w:szCs w:val="28"/>
                <w:highlight w:val="none"/>
                <w14:textFill>
                  <w14:solidFill>
                    <w14:schemeClr w14:val="tx1"/>
                  </w14:solidFill>
                </w14:textFill>
              </w:rPr>
            </w:pPr>
            <w:r>
              <w:rPr>
                <w:rFonts w:hint="default" w:ascii="Times New Roman" w:hAnsi="Times New Roman" w:eastAsia="仿宋" w:cs="Times New Roman"/>
                <w:i w:val="0"/>
                <w:iCs w:val="0"/>
                <w:color w:val="000000"/>
                <w:kern w:val="0"/>
                <w:sz w:val="28"/>
                <w:szCs w:val="28"/>
                <w:highlight w:val="none"/>
                <w:u w:val="none"/>
                <w:lang w:val="en-US" w:eastAsia="zh-CN" w:bidi="ar"/>
              </w:rPr>
              <w:t>套</w:t>
            </w:r>
          </w:p>
        </w:tc>
        <w:tc>
          <w:tcPr>
            <w:tcW w:w="763" w:type="dxa"/>
            <w:tcBorders>
              <w:top w:val="single" w:color="000000" w:sz="4" w:space="0"/>
              <w:left w:val="single" w:color="000000" w:sz="4" w:space="0"/>
              <w:bottom w:val="single" w:color="000000" w:sz="4" w:space="0"/>
            </w:tcBorders>
            <w:shd w:val="clear" w:color="auto" w:fill="auto"/>
            <w:vAlign w:val="center"/>
          </w:tcPr>
          <w:p w14:paraId="1305BFE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仿宋" w:cs="Times New Roman"/>
                <w:i w:val="0"/>
                <w:iCs w:val="0"/>
                <w:color w:val="000000"/>
                <w:sz w:val="28"/>
                <w:szCs w:val="28"/>
                <w:highlight w:val="none"/>
                <w:u w:val="none"/>
                <w:lang w:val="en-US" w:eastAsia="zh-CN" w:bidi="ar-SA"/>
              </w:rPr>
            </w:pPr>
            <w:r>
              <w:rPr>
                <w:rFonts w:hint="default" w:ascii="Times New Roman" w:hAnsi="Times New Roman" w:eastAsia="仿宋" w:cs="Times New Roman"/>
                <w:i w:val="0"/>
                <w:iCs w:val="0"/>
                <w:color w:val="000000"/>
                <w:kern w:val="0"/>
                <w:sz w:val="28"/>
                <w:szCs w:val="28"/>
                <w:highlight w:val="none"/>
                <w:u w:val="none"/>
                <w:lang w:val="en-US" w:eastAsia="zh-CN" w:bidi="ar"/>
              </w:rPr>
              <w:t>60</w:t>
            </w:r>
          </w:p>
        </w:tc>
        <w:tc>
          <w:tcPr>
            <w:tcW w:w="837" w:type="dxa"/>
            <w:tcBorders>
              <w:top w:val="single" w:color="000000" w:sz="4" w:space="0"/>
              <w:left w:val="single" w:color="000000" w:sz="4" w:space="0"/>
              <w:bottom w:val="single" w:color="000000" w:sz="4" w:space="0"/>
            </w:tcBorders>
            <w:shd w:val="clear" w:color="auto" w:fill="auto"/>
            <w:vAlign w:val="center"/>
          </w:tcPr>
          <w:p w14:paraId="3E0B342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仿宋" w:cs="Times New Roman"/>
                <w:i w:val="0"/>
                <w:iCs w:val="0"/>
                <w:color w:val="000000"/>
                <w:sz w:val="28"/>
                <w:szCs w:val="28"/>
                <w:highlight w:val="none"/>
                <w:u w:val="none"/>
                <w:lang w:val="en-US" w:eastAsia="zh-CN" w:bidi="ar-SA"/>
              </w:rPr>
            </w:pPr>
            <w:r>
              <w:rPr>
                <w:rFonts w:hint="default" w:ascii="Times New Roman" w:hAnsi="Times New Roman" w:eastAsia="仿宋" w:cs="Times New Roman"/>
                <w:i w:val="0"/>
                <w:iCs w:val="0"/>
                <w:color w:val="000000"/>
                <w:kern w:val="0"/>
                <w:sz w:val="28"/>
                <w:szCs w:val="28"/>
                <w:highlight w:val="none"/>
                <w:u w:val="none"/>
                <w:lang w:val="en-US" w:eastAsia="zh-CN" w:bidi="ar"/>
              </w:rPr>
              <w:t>国产</w:t>
            </w:r>
          </w:p>
        </w:tc>
        <w:tc>
          <w:tcPr>
            <w:tcW w:w="1151" w:type="dxa"/>
            <w:tcBorders>
              <w:top w:val="single" w:color="000000" w:sz="4" w:space="0"/>
              <w:left w:val="single" w:color="000000" w:sz="4" w:space="0"/>
              <w:bottom w:val="single" w:color="000000" w:sz="4" w:space="0"/>
            </w:tcBorders>
            <w:vAlign w:val="center"/>
          </w:tcPr>
          <w:p w14:paraId="53C88300">
            <w:pPr>
              <w:pStyle w:val="29"/>
              <w:snapToGrid w:val="0"/>
              <w:spacing w:line="360" w:lineRule="auto"/>
              <w:rPr>
                <w:rFonts w:hint="eastAsia" w:ascii="仿宋" w:hAnsi="仿宋" w:eastAsia="仿宋" w:cs="仿宋"/>
                <w:color w:val="000000" w:themeColor="text1"/>
                <w:sz w:val="28"/>
                <w:szCs w:val="28"/>
                <w:highlight w:val="none"/>
                <w14:textFill>
                  <w14:solidFill>
                    <w14:schemeClr w14:val="tx1"/>
                  </w14:solidFill>
                </w14:textFill>
              </w:rPr>
            </w:pPr>
          </w:p>
        </w:tc>
        <w:tc>
          <w:tcPr>
            <w:tcW w:w="700" w:type="dxa"/>
            <w:tcBorders>
              <w:top w:val="single" w:color="000000" w:sz="4" w:space="0"/>
              <w:left w:val="single" w:color="000000" w:sz="4" w:space="0"/>
              <w:bottom w:val="single" w:color="000000" w:sz="4" w:space="0"/>
            </w:tcBorders>
            <w:vAlign w:val="center"/>
          </w:tcPr>
          <w:p w14:paraId="77ED98A2">
            <w:pPr>
              <w:pStyle w:val="29"/>
              <w:snapToGrid w:val="0"/>
              <w:spacing w:line="360" w:lineRule="auto"/>
              <w:rPr>
                <w:rFonts w:hint="eastAsia" w:ascii="仿宋" w:hAnsi="仿宋" w:eastAsia="仿宋" w:cs="仿宋"/>
                <w:color w:val="000000" w:themeColor="text1"/>
                <w:sz w:val="28"/>
                <w:szCs w:val="28"/>
                <w:highlight w:val="none"/>
                <w14:textFill>
                  <w14:solidFill>
                    <w14:schemeClr w14:val="tx1"/>
                  </w14:solidFill>
                </w14:textFill>
              </w:rPr>
            </w:pPr>
          </w:p>
        </w:tc>
        <w:tc>
          <w:tcPr>
            <w:tcW w:w="996" w:type="dxa"/>
            <w:tcBorders>
              <w:top w:val="single" w:color="000000" w:sz="4" w:space="0"/>
              <w:left w:val="single" w:color="000000" w:sz="4" w:space="0"/>
              <w:bottom w:val="single" w:color="000000" w:sz="4" w:space="0"/>
            </w:tcBorders>
            <w:vAlign w:val="center"/>
          </w:tcPr>
          <w:p w14:paraId="46E8EA51">
            <w:pPr>
              <w:pStyle w:val="29"/>
              <w:snapToGrid w:val="0"/>
              <w:spacing w:line="360" w:lineRule="auto"/>
              <w:rPr>
                <w:rFonts w:hint="eastAsia" w:ascii="仿宋" w:hAnsi="仿宋" w:eastAsia="仿宋" w:cs="仿宋"/>
                <w:color w:val="000000" w:themeColor="text1"/>
                <w:sz w:val="28"/>
                <w:szCs w:val="28"/>
                <w:highlight w:val="none"/>
                <w14:textFill>
                  <w14:solidFill>
                    <w14:schemeClr w14:val="tx1"/>
                  </w14:solidFill>
                </w14:textFill>
              </w:rPr>
            </w:pPr>
          </w:p>
        </w:tc>
        <w:tc>
          <w:tcPr>
            <w:tcW w:w="883" w:type="dxa"/>
            <w:tcBorders>
              <w:top w:val="single" w:color="000000" w:sz="4" w:space="0"/>
              <w:left w:val="single" w:color="000000" w:sz="4" w:space="0"/>
              <w:bottom w:val="single" w:color="000000" w:sz="4" w:space="0"/>
            </w:tcBorders>
            <w:vAlign w:val="center"/>
          </w:tcPr>
          <w:p w14:paraId="47FDE47F">
            <w:pPr>
              <w:pStyle w:val="29"/>
              <w:snapToGrid w:val="0"/>
              <w:spacing w:line="360" w:lineRule="auto"/>
              <w:rPr>
                <w:rFonts w:hint="eastAsia" w:ascii="仿宋" w:hAnsi="仿宋" w:eastAsia="仿宋" w:cs="仿宋"/>
                <w:color w:val="000000" w:themeColor="text1"/>
                <w:sz w:val="28"/>
                <w:szCs w:val="28"/>
                <w:highlight w:val="none"/>
                <w14:textFill>
                  <w14:solidFill>
                    <w14:schemeClr w14:val="tx1"/>
                  </w14:solidFill>
                </w14:textFill>
              </w:rPr>
            </w:pPr>
          </w:p>
        </w:tc>
        <w:tc>
          <w:tcPr>
            <w:tcW w:w="915" w:type="dxa"/>
            <w:tcBorders>
              <w:top w:val="single" w:color="000000" w:sz="4" w:space="0"/>
              <w:left w:val="single" w:color="000000" w:sz="4" w:space="0"/>
              <w:bottom w:val="single" w:color="000000" w:sz="4" w:space="0"/>
              <w:right w:val="single" w:color="000000" w:sz="4" w:space="0"/>
            </w:tcBorders>
            <w:vAlign w:val="center"/>
          </w:tcPr>
          <w:p w14:paraId="17451CAF">
            <w:pPr>
              <w:pStyle w:val="29"/>
              <w:snapToGrid w:val="0"/>
              <w:spacing w:line="360" w:lineRule="auto"/>
              <w:rPr>
                <w:rFonts w:hint="eastAsia" w:ascii="仿宋" w:hAnsi="仿宋" w:eastAsia="仿宋" w:cs="仿宋"/>
                <w:color w:val="000000" w:themeColor="text1"/>
                <w:sz w:val="28"/>
                <w:szCs w:val="28"/>
                <w:highlight w:val="none"/>
                <w14:textFill>
                  <w14:solidFill>
                    <w14:schemeClr w14:val="tx1"/>
                  </w14:solidFill>
                </w14:textFill>
              </w:rPr>
            </w:pPr>
          </w:p>
        </w:tc>
      </w:tr>
      <w:tr w14:paraId="6745EA1F">
        <w:tblPrEx>
          <w:tblCellMar>
            <w:top w:w="0" w:type="dxa"/>
            <w:left w:w="108" w:type="dxa"/>
            <w:bottom w:w="0" w:type="dxa"/>
            <w:right w:w="108" w:type="dxa"/>
          </w:tblCellMar>
        </w:tblPrEx>
        <w:trPr>
          <w:cantSplit/>
          <w:trHeight w:val="516" w:hRule="atLeast"/>
          <w:jc w:val="center"/>
        </w:trPr>
        <w:tc>
          <w:tcPr>
            <w:tcW w:w="785" w:type="dxa"/>
            <w:tcBorders>
              <w:top w:val="single" w:color="000000" w:sz="4" w:space="0"/>
              <w:left w:val="single" w:color="000000" w:sz="4" w:space="0"/>
              <w:bottom w:val="single" w:color="000000" w:sz="4" w:space="0"/>
            </w:tcBorders>
            <w:vAlign w:val="center"/>
          </w:tcPr>
          <w:p w14:paraId="63B1731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themeColor="text1"/>
                <w:sz w:val="28"/>
                <w:szCs w:val="28"/>
                <w:highlight w:val="none"/>
                <w14:textFill>
                  <w14:solidFill>
                    <w14:schemeClr w14:val="tx1"/>
                  </w14:solidFill>
                </w14:textFill>
              </w:rPr>
            </w:pPr>
            <w:r>
              <w:rPr>
                <w:rFonts w:hint="default" w:ascii="Times New Roman" w:hAnsi="Times New Roman" w:eastAsia="仿宋" w:cs="Times New Roman"/>
                <w:i w:val="0"/>
                <w:iCs w:val="0"/>
                <w:color w:val="000000"/>
                <w:kern w:val="0"/>
                <w:sz w:val="28"/>
                <w:szCs w:val="28"/>
                <w:highlight w:val="none"/>
                <w:u w:val="none"/>
                <w:lang w:val="en-US" w:eastAsia="zh-CN" w:bidi="ar"/>
              </w:rPr>
              <w:t>4</w:t>
            </w:r>
          </w:p>
        </w:tc>
        <w:tc>
          <w:tcPr>
            <w:tcW w:w="2144" w:type="dxa"/>
            <w:tcBorders>
              <w:top w:val="single" w:color="000000" w:sz="4" w:space="0"/>
              <w:left w:val="single" w:color="000000" w:sz="4" w:space="0"/>
              <w:bottom w:val="single" w:color="000000" w:sz="4" w:space="0"/>
            </w:tcBorders>
            <w:vAlign w:val="center"/>
          </w:tcPr>
          <w:p w14:paraId="102922D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themeColor="text1"/>
                <w:sz w:val="28"/>
                <w:szCs w:val="28"/>
                <w:highlight w:val="none"/>
                <w14:textFill>
                  <w14:solidFill>
                    <w14:schemeClr w14:val="tx1"/>
                  </w14:solidFill>
                </w14:textFill>
              </w:rPr>
            </w:pPr>
            <w:r>
              <w:rPr>
                <w:rFonts w:hint="default" w:ascii="Times New Roman" w:hAnsi="Times New Roman" w:eastAsia="仿宋" w:cs="Times New Roman"/>
                <w:i w:val="0"/>
                <w:iCs w:val="0"/>
                <w:color w:val="000000"/>
                <w:kern w:val="0"/>
                <w:sz w:val="28"/>
                <w:szCs w:val="28"/>
                <w:highlight w:val="none"/>
                <w:u w:val="none"/>
                <w:lang w:val="en-US" w:eastAsia="zh-CN" w:bidi="ar"/>
              </w:rPr>
              <w:t>无人机场</w:t>
            </w:r>
          </w:p>
        </w:tc>
        <w:tc>
          <w:tcPr>
            <w:tcW w:w="963" w:type="dxa"/>
            <w:tcBorders>
              <w:top w:val="single" w:color="000000" w:sz="4" w:space="0"/>
              <w:left w:val="single" w:color="000000" w:sz="4" w:space="0"/>
              <w:bottom w:val="single" w:color="000000" w:sz="4" w:space="0"/>
            </w:tcBorders>
            <w:vAlign w:val="center"/>
          </w:tcPr>
          <w:p w14:paraId="02EF81A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themeColor="text1"/>
                <w:sz w:val="28"/>
                <w:szCs w:val="28"/>
                <w:highlight w:val="none"/>
                <w14:textFill>
                  <w14:solidFill>
                    <w14:schemeClr w14:val="tx1"/>
                  </w14:solidFill>
                </w14:textFill>
              </w:rPr>
            </w:pPr>
            <w:r>
              <w:rPr>
                <w:rFonts w:hint="default" w:ascii="Times New Roman" w:hAnsi="Times New Roman" w:eastAsia="仿宋" w:cs="Times New Roman"/>
                <w:i w:val="0"/>
                <w:iCs w:val="0"/>
                <w:color w:val="000000"/>
                <w:kern w:val="0"/>
                <w:sz w:val="28"/>
                <w:szCs w:val="28"/>
                <w:highlight w:val="none"/>
                <w:u w:val="none"/>
                <w:lang w:val="en-US" w:eastAsia="zh-CN" w:bidi="ar"/>
              </w:rPr>
              <w:t>套</w:t>
            </w:r>
          </w:p>
        </w:tc>
        <w:tc>
          <w:tcPr>
            <w:tcW w:w="763" w:type="dxa"/>
            <w:tcBorders>
              <w:top w:val="single" w:color="000000" w:sz="4" w:space="0"/>
              <w:left w:val="single" w:color="000000" w:sz="4" w:space="0"/>
              <w:bottom w:val="single" w:color="000000" w:sz="4" w:space="0"/>
            </w:tcBorders>
            <w:shd w:val="clear" w:color="auto" w:fill="auto"/>
            <w:vAlign w:val="center"/>
          </w:tcPr>
          <w:p w14:paraId="67100EF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仿宋" w:cs="Times New Roman"/>
                <w:i w:val="0"/>
                <w:iCs w:val="0"/>
                <w:color w:val="000000"/>
                <w:sz w:val="28"/>
                <w:szCs w:val="28"/>
                <w:highlight w:val="none"/>
                <w:u w:val="none"/>
                <w:lang w:val="en-US" w:eastAsia="zh-CN" w:bidi="ar-SA"/>
              </w:rPr>
            </w:pPr>
            <w:r>
              <w:rPr>
                <w:rFonts w:hint="default" w:ascii="Times New Roman" w:hAnsi="Times New Roman" w:eastAsia="仿宋" w:cs="Times New Roman"/>
                <w:i w:val="0"/>
                <w:iCs w:val="0"/>
                <w:color w:val="000000"/>
                <w:kern w:val="0"/>
                <w:sz w:val="28"/>
                <w:szCs w:val="28"/>
                <w:highlight w:val="none"/>
                <w:u w:val="none"/>
                <w:lang w:val="en-US" w:eastAsia="zh-CN" w:bidi="ar"/>
              </w:rPr>
              <w:t>2</w:t>
            </w:r>
          </w:p>
        </w:tc>
        <w:tc>
          <w:tcPr>
            <w:tcW w:w="837" w:type="dxa"/>
            <w:tcBorders>
              <w:top w:val="single" w:color="000000" w:sz="4" w:space="0"/>
              <w:left w:val="single" w:color="000000" w:sz="4" w:space="0"/>
              <w:bottom w:val="single" w:color="000000" w:sz="4" w:space="0"/>
            </w:tcBorders>
            <w:shd w:val="clear" w:color="auto" w:fill="auto"/>
            <w:vAlign w:val="center"/>
          </w:tcPr>
          <w:p w14:paraId="1BF668B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仿宋" w:cs="Times New Roman"/>
                <w:i w:val="0"/>
                <w:iCs w:val="0"/>
                <w:color w:val="000000"/>
                <w:sz w:val="28"/>
                <w:szCs w:val="28"/>
                <w:highlight w:val="none"/>
                <w:u w:val="none"/>
                <w:lang w:val="en-US" w:eastAsia="zh-CN" w:bidi="ar-SA"/>
              </w:rPr>
            </w:pPr>
            <w:r>
              <w:rPr>
                <w:rFonts w:hint="default" w:ascii="Times New Roman" w:hAnsi="Times New Roman" w:eastAsia="仿宋" w:cs="Times New Roman"/>
                <w:i w:val="0"/>
                <w:iCs w:val="0"/>
                <w:color w:val="000000"/>
                <w:kern w:val="0"/>
                <w:sz w:val="28"/>
                <w:szCs w:val="28"/>
                <w:highlight w:val="none"/>
                <w:u w:val="none"/>
                <w:lang w:val="en-US" w:eastAsia="zh-CN" w:bidi="ar"/>
              </w:rPr>
              <w:t>国产</w:t>
            </w:r>
          </w:p>
        </w:tc>
        <w:tc>
          <w:tcPr>
            <w:tcW w:w="1151" w:type="dxa"/>
            <w:tcBorders>
              <w:top w:val="single" w:color="000000" w:sz="4" w:space="0"/>
              <w:left w:val="single" w:color="000000" w:sz="4" w:space="0"/>
              <w:bottom w:val="single" w:color="000000" w:sz="4" w:space="0"/>
            </w:tcBorders>
            <w:vAlign w:val="center"/>
          </w:tcPr>
          <w:p w14:paraId="46E3247C">
            <w:pPr>
              <w:pStyle w:val="29"/>
              <w:snapToGrid w:val="0"/>
              <w:spacing w:line="360" w:lineRule="auto"/>
              <w:rPr>
                <w:rFonts w:hint="eastAsia" w:ascii="仿宋" w:hAnsi="仿宋" w:eastAsia="仿宋" w:cs="仿宋"/>
                <w:color w:val="000000" w:themeColor="text1"/>
                <w:sz w:val="28"/>
                <w:szCs w:val="28"/>
                <w:highlight w:val="none"/>
                <w14:textFill>
                  <w14:solidFill>
                    <w14:schemeClr w14:val="tx1"/>
                  </w14:solidFill>
                </w14:textFill>
              </w:rPr>
            </w:pPr>
          </w:p>
        </w:tc>
        <w:tc>
          <w:tcPr>
            <w:tcW w:w="700" w:type="dxa"/>
            <w:tcBorders>
              <w:top w:val="single" w:color="000000" w:sz="4" w:space="0"/>
              <w:left w:val="single" w:color="000000" w:sz="4" w:space="0"/>
              <w:bottom w:val="single" w:color="000000" w:sz="4" w:space="0"/>
            </w:tcBorders>
            <w:vAlign w:val="center"/>
          </w:tcPr>
          <w:p w14:paraId="5CA5CC33">
            <w:pPr>
              <w:pStyle w:val="29"/>
              <w:snapToGrid w:val="0"/>
              <w:spacing w:line="360" w:lineRule="auto"/>
              <w:rPr>
                <w:rFonts w:hint="eastAsia" w:ascii="仿宋" w:hAnsi="仿宋" w:eastAsia="仿宋" w:cs="仿宋"/>
                <w:color w:val="000000" w:themeColor="text1"/>
                <w:sz w:val="28"/>
                <w:szCs w:val="28"/>
                <w:highlight w:val="none"/>
                <w14:textFill>
                  <w14:solidFill>
                    <w14:schemeClr w14:val="tx1"/>
                  </w14:solidFill>
                </w14:textFill>
              </w:rPr>
            </w:pPr>
          </w:p>
        </w:tc>
        <w:tc>
          <w:tcPr>
            <w:tcW w:w="996" w:type="dxa"/>
            <w:tcBorders>
              <w:top w:val="single" w:color="000000" w:sz="4" w:space="0"/>
              <w:left w:val="single" w:color="000000" w:sz="4" w:space="0"/>
              <w:bottom w:val="single" w:color="000000" w:sz="4" w:space="0"/>
            </w:tcBorders>
            <w:vAlign w:val="center"/>
          </w:tcPr>
          <w:p w14:paraId="4600E409">
            <w:pPr>
              <w:pStyle w:val="29"/>
              <w:snapToGrid w:val="0"/>
              <w:spacing w:line="360" w:lineRule="auto"/>
              <w:rPr>
                <w:rFonts w:hint="eastAsia" w:ascii="仿宋" w:hAnsi="仿宋" w:eastAsia="仿宋" w:cs="仿宋"/>
                <w:color w:val="000000" w:themeColor="text1"/>
                <w:sz w:val="28"/>
                <w:szCs w:val="28"/>
                <w:highlight w:val="none"/>
                <w14:textFill>
                  <w14:solidFill>
                    <w14:schemeClr w14:val="tx1"/>
                  </w14:solidFill>
                </w14:textFill>
              </w:rPr>
            </w:pPr>
          </w:p>
        </w:tc>
        <w:tc>
          <w:tcPr>
            <w:tcW w:w="883" w:type="dxa"/>
            <w:tcBorders>
              <w:top w:val="single" w:color="000000" w:sz="4" w:space="0"/>
              <w:left w:val="single" w:color="000000" w:sz="4" w:space="0"/>
              <w:bottom w:val="single" w:color="000000" w:sz="4" w:space="0"/>
            </w:tcBorders>
            <w:vAlign w:val="center"/>
          </w:tcPr>
          <w:p w14:paraId="6A0278CE">
            <w:pPr>
              <w:pStyle w:val="29"/>
              <w:snapToGrid w:val="0"/>
              <w:spacing w:line="360" w:lineRule="auto"/>
              <w:rPr>
                <w:rFonts w:hint="eastAsia" w:ascii="仿宋" w:hAnsi="仿宋" w:eastAsia="仿宋" w:cs="仿宋"/>
                <w:color w:val="000000" w:themeColor="text1"/>
                <w:sz w:val="28"/>
                <w:szCs w:val="28"/>
                <w:highlight w:val="none"/>
                <w14:textFill>
                  <w14:solidFill>
                    <w14:schemeClr w14:val="tx1"/>
                  </w14:solidFill>
                </w14:textFill>
              </w:rPr>
            </w:pPr>
          </w:p>
        </w:tc>
        <w:tc>
          <w:tcPr>
            <w:tcW w:w="915" w:type="dxa"/>
            <w:tcBorders>
              <w:top w:val="single" w:color="000000" w:sz="4" w:space="0"/>
              <w:left w:val="single" w:color="000000" w:sz="4" w:space="0"/>
              <w:bottom w:val="single" w:color="000000" w:sz="4" w:space="0"/>
              <w:right w:val="single" w:color="000000" w:sz="4" w:space="0"/>
            </w:tcBorders>
            <w:vAlign w:val="center"/>
          </w:tcPr>
          <w:p w14:paraId="6BFC1FA9">
            <w:pPr>
              <w:pStyle w:val="29"/>
              <w:snapToGrid w:val="0"/>
              <w:spacing w:line="360" w:lineRule="auto"/>
              <w:rPr>
                <w:rFonts w:hint="eastAsia" w:ascii="仿宋" w:hAnsi="仿宋" w:eastAsia="仿宋" w:cs="仿宋"/>
                <w:color w:val="000000" w:themeColor="text1"/>
                <w:sz w:val="28"/>
                <w:szCs w:val="28"/>
                <w:highlight w:val="none"/>
                <w14:textFill>
                  <w14:solidFill>
                    <w14:schemeClr w14:val="tx1"/>
                  </w14:solidFill>
                </w14:textFill>
              </w:rPr>
            </w:pPr>
          </w:p>
        </w:tc>
      </w:tr>
      <w:tr w14:paraId="0FAAA6BA">
        <w:tblPrEx>
          <w:tblCellMar>
            <w:top w:w="0" w:type="dxa"/>
            <w:left w:w="108" w:type="dxa"/>
            <w:bottom w:w="0" w:type="dxa"/>
            <w:right w:w="108" w:type="dxa"/>
          </w:tblCellMar>
        </w:tblPrEx>
        <w:trPr>
          <w:cantSplit/>
          <w:trHeight w:val="516" w:hRule="atLeast"/>
          <w:jc w:val="center"/>
        </w:trPr>
        <w:tc>
          <w:tcPr>
            <w:tcW w:w="785" w:type="dxa"/>
            <w:tcBorders>
              <w:top w:val="single" w:color="000000" w:sz="4" w:space="0"/>
              <w:left w:val="single" w:color="000000" w:sz="4" w:space="0"/>
              <w:bottom w:val="single" w:color="000000" w:sz="4" w:space="0"/>
            </w:tcBorders>
            <w:vAlign w:val="center"/>
          </w:tcPr>
          <w:p w14:paraId="2CC91FA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themeColor="text1"/>
                <w:sz w:val="28"/>
                <w:szCs w:val="28"/>
                <w:highlight w:val="none"/>
                <w14:textFill>
                  <w14:solidFill>
                    <w14:schemeClr w14:val="tx1"/>
                  </w14:solidFill>
                </w14:textFill>
              </w:rPr>
            </w:pPr>
            <w:r>
              <w:rPr>
                <w:rFonts w:hint="default" w:ascii="Times New Roman" w:hAnsi="Times New Roman" w:eastAsia="仿宋" w:cs="Times New Roman"/>
                <w:i w:val="0"/>
                <w:iCs w:val="0"/>
                <w:color w:val="000000"/>
                <w:kern w:val="0"/>
                <w:sz w:val="28"/>
                <w:szCs w:val="28"/>
                <w:highlight w:val="none"/>
                <w:u w:val="none"/>
                <w:lang w:val="en-US" w:eastAsia="zh-CN" w:bidi="ar"/>
              </w:rPr>
              <w:t>5</w:t>
            </w:r>
          </w:p>
        </w:tc>
        <w:tc>
          <w:tcPr>
            <w:tcW w:w="2144" w:type="dxa"/>
            <w:tcBorders>
              <w:top w:val="single" w:color="000000" w:sz="4" w:space="0"/>
              <w:left w:val="single" w:color="000000" w:sz="4" w:space="0"/>
              <w:bottom w:val="single" w:color="000000" w:sz="4" w:space="0"/>
            </w:tcBorders>
            <w:vAlign w:val="center"/>
          </w:tcPr>
          <w:p w14:paraId="6021253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themeColor="text1"/>
                <w:sz w:val="28"/>
                <w:szCs w:val="28"/>
                <w:highlight w:val="none"/>
                <w14:textFill>
                  <w14:solidFill>
                    <w14:schemeClr w14:val="tx1"/>
                  </w14:solidFill>
                </w14:textFill>
              </w:rPr>
            </w:pPr>
            <w:r>
              <w:rPr>
                <w:rFonts w:hint="default" w:ascii="Times New Roman" w:hAnsi="Times New Roman" w:eastAsia="仿宋" w:cs="Times New Roman"/>
                <w:i w:val="0"/>
                <w:iCs w:val="0"/>
                <w:color w:val="000000"/>
                <w:kern w:val="0"/>
                <w:sz w:val="28"/>
                <w:szCs w:val="28"/>
                <w:highlight w:val="none"/>
                <w:u w:val="none"/>
                <w:lang w:val="en-US" w:eastAsia="zh-CN" w:bidi="ar"/>
              </w:rPr>
              <w:t>组合盾牌</w:t>
            </w:r>
          </w:p>
        </w:tc>
        <w:tc>
          <w:tcPr>
            <w:tcW w:w="963" w:type="dxa"/>
            <w:tcBorders>
              <w:top w:val="single" w:color="000000" w:sz="4" w:space="0"/>
              <w:left w:val="single" w:color="000000" w:sz="4" w:space="0"/>
              <w:bottom w:val="single" w:color="000000" w:sz="4" w:space="0"/>
            </w:tcBorders>
            <w:vAlign w:val="center"/>
          </w:tcPr>
          <w:p w14:paraId="6ACFFE7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themeColor="text1"/>
                <w:sz w:val="28"/>
                <w:szCs w:val="28"/>
                <w:highlight w:val="none"/>
                <w14:textFill>
                  <w14:solidFill>
                    <w14:schemeClr w14:val="tx1"/>
                  </w14:solidFill>
                </w14:textFill>
              </w:rPr>
            </w:pPr>
            <w:r>
              <w:rPr>
                <w:rFonts w:hint="default" w:ascii="Times New Roman" w:hAnsi="Times New Roman" w:eastAsia="仿宋" w:cs="Times New Roman"/>
                <w:i w:val="0"/>
                <w:iCs w:val="0"/>
                <w:color w:val="000000"/>
                <w:kern w:val="0"/>
                <w:sz w:val="28"/>
                <w:szCs w:val="28"/>
                <w:highlight w:val="none"/>
                <w:u w:val="none"/>
                <w:lang w:val="en-US" w:eastAsia="zh-CN" w:bidi="ar"/>
              </w:rPr>
              <w:t>面</w:t>
            </w:r>
          </w:p>
        </w:tc>
        <w:tc>
          <w:tcPr>
            <w:tcW w:w="763" w:type="dxa"/>
            <w:tcBorders>
              <w:top w:val="single" w:color="000000" w:sz="4" w:space="0"/>
              <w:left w:val="single" w:color="000000" w:sz="4" w:space="0"/>
              <w:bottom w:val="single" w:color="000000" w:sz="4" w:space="0"/>
            </w:tcBorders>
            <w:shd w:val="clear" w:color="auto" w:fill="auto"/>
            <w:vAlign w:val="center"/>
          </w:tcPr>
          <w:p w14:paraId="51F18AB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仿宋" w:cs="Times New Roman"/>
                <w:i w:val="0"/>
                <w:iCs w:val="0"/>
                <w:color w:val="000000"/>
                <w:sz w:val="28"/>
                <w:szCs w:val="28"/>
                <w:highlight w:val="none"/>
                <w:u w:val="none"/>
                <w:lang w:val="en-US" w:eastAsia="zh-CN" w:bidi="ar-SA"/>
              </w:rPr>
            </w:pPr>
            <w:r>
              <w:rPr>
                <w:rFonts w:hint="default" w:ascii="Times New Roman" w:hAnsi="Times New Roman" w:eastAsia="仿宋" w:cs="Times New Roman"/>
                <w:i w:val="0"/>
                <w:iCs w:val="0"/>
                <w:color w:val="000000"/>
                <w:kern w:val="0"/>
                <w:sz w:val="28"/>
                <w:szCs w:val="28"/>
                <w:highlight w:val="none"/>
                <w:u w:val="none"/>
                <w:lang w:val="en-US" w:eastAsia="zh-CN" w:bidi="ar"/>
              </w:rPr>
              <w:t>18</w:t>
            </w:r>
          </w:p>
        </w:tc>
        <w:tc>
          <w:tcPr>
            <w:tcW w:w="837" w:type="dxa"/>
            <w:tcBorders>
              <w:top w:val="single" w:color="000000" w:sz="4" w:space="0"/>
              <w:left w:val="single" w:color="000000" w:sz="4" w:space="0"/>
              <w:bottom w:val="single" w:color="000000" w:sz="4" w:space="0"/>
            </w:tcBorders>
            <w:shd w:val="clear" w:color="auto" w:fill="auto"/>
            <w:vAlign w:val="center"/>
          </w:tcPr>
          <w:p w14:paraId="4503BD8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仿宋" w:cs="Times New Roman"/>
                <w:i w:val="0"/>
                <w:iCs w:val="0"/>
                <w:color w:val="000000"/>
                <w:sz w:val="28"/>
                <w:szCs w:val="28"/>
                <w:highlight w:val="none"/>
                <w:u w:val="none"/>
                <w:lang w:val="en-US" w:eastAsia="zh-CN" w:bidi="ar-SA"/>
              </w:rPr>
            </w:pPr>
            <w:r>
              <w:rPr>
                <w:rFonts w:hint="default" w:ascii="Times New Roman" w:hAnsi="Times New Roman" w:eastAsia="仿宋" w:cs="Times New Roman"/>
                <w:i w:val="0"/>
                <w:iCs w:val="0"/>
                <w:color w:val="000000"/>
                <w:kern w:val="0"/>
                <w:sz w:val="28"/>
                <w:szCs w:val="28"/>
                <w:highlight w:val="none"/>
                <w:u w:val="none"/>
                <w:lang w:val="en-US" w:eastAsia="zh-CN" w:bidi="ar"/>
              </w:rPr>
              <w:t>国产</w:t>
            </w:r>
          </w:p>
        </w:tc>
        <w:tc>
          <w:tcPr>
            <w:tcW w:w="1151" w:type="dxa"/>
            <w:tcBorders>
              <w:top w:val="single" w:color="000000" w:sz="4" w:space="0"/>
              <w:left w:val="single" w:color="000000" w:sz="4" w:space="0"/>
              <w:bottom w:val="single" w:color="000000" w:sz="4" w:space="0"/>
            </w:tcBorders>
            <w:vAlign w:val="center"/>
          </w:tcPr>
          <w:p w14:paraId="10E337DC">
            <w:pPr>
              <w:pStyle w:val="29"/>
              <w:snapToGrid w:val="0"/>
              <w:spacing w:line="360" w:lineRule="auto"/>
              <w:rPr>
                <w:rFonts w:hint="eastAsia" w:ascii="仿宋" w:hAnsi="仿宋" w:eastAsia="仿宋" w:cs="仿宋"/>
                <w:color w:val="000000" w:themeColor="text1"/>
                <w:sz w:val="28"/>
                <w:szCs w:val="28"/>
                <w:highlight w:val="none"/>
                <w14:textFill>
                  <w14:solidFill>
                    <w14:schemeClr w14:val="tx1"/>
                  </w14:solidFill>
                </w14:textFill>
              </w:rPr>
            </w:pPr>
          </w:p>
        </w:tc>
        <w:tc>
          <w:tcPr>
            <w:tcW w:w="700" w:type="dxa"/>
            <w:tcBorders>
              <w:top w:val="single" w:color="000000" w:sz="4" w:space="0"/>
              <w:left w:val="single" w:color="000000" w:sz="4" w:space="0"/>
              <w:bottom w:val="single" w:color="000000" w:sz="4" w:space="0"/>
            </w:tcBorders>
            <w:vAlign w:val="center"/>
          </w:tcPr>
          <w:p w14:paraId="085C2BFB">
            <w:pPr>
              <w:pStyle w:val="29"/>
              <w:snapToGrid w:val="0"/>
              <w:spacing w:line="360" w:lineRule="auto"/>
              <w:rPr>
                <w:rFonts w:hint="eastAsia" w:ascii="仿宋" w:hAnsi="仿宋" w:eastAsia="仿宋" w:cs="仿宋"/>
                <w:color w:val="000000" w:themeColor="text1"/>
                <w:sz w:val="28"/>
                <w:szCs w:val="28"/>
                <w:highlight w:val="none"/>
                <w14:textFill>
                  <w14:solidFill>
                    <w14:schemeClr w14:val="tx1"/>
                  </w14:solidFill>
                </w14:textFill>
              </w:rPr>
            </w:pPr>
          </w:p>
        </w:tc>
        <w:tc>
          <w:tcPr>
            <w:tcW w:w="996" w:type="dxa"/>
            <w:tcBorders>
              <w:top w:val="single" w:color="000000" w:sz="4" w:space="0"/>
              <w:left w:val="single" w:color="000000" w:sz="4" w:space="0"/>
              <w:bottom w:val="single" w:color="000000" w:sz="4" w:space="0"/>
            </w:tcBorders>
            <w:vAlign w:val="center"/>
          </w:tcPr>
          <w:p w14:paraId="24F46E45">
            <w:pPr>
              <w:pStyle w:val="29"/>
              <w:snapToGrid w:val="0"/>
              <w:spacing w:line="360" w:lineRule="auto"/>
              <w:rPr>
                <w:rFonts w:hint="eastAsia" w:ascii="仿宋" w:hAnsi="仿宋" w:eastAsia="仿宋" w:cs="仿宋"/>
                <w:color w:val="000000" w:themeColor="text1"/>
                <w:sz w:val="28"/>
                <w:szCs w:val="28"/>
                <w:highlight w:val="none"/>
                <w14:textFill>
                  <w14:solidFill>
                    <w14:schemeClr w14:val="tx1"/>
                  </w14:solidFill>
                </w14:textFill>
              </w:rPr>
            </w:pPr>
          </w:p>
        </w:tc>
        <w:tc>
          <w:tcPr>
            <w:tcW w:w="883" w:type="dxa"/>
            <w:tcBorders>
              <w:top w:val="single" w:color="000000" w:sz="4" w:space="0"/>
              <w:left w:val="single" w:color="000000" w:sz="4" w:space="0"/>
              <w:bottom w:val="single" w:color="000000" w:sz="4" w:space="0"/>
            </w:tcBorders>
            <w:vAlign w:val="center"/>
          </w:tcPr>
          <w:p w14:paraId="05D0B389">
            <w:pPr>
              <w:pStyle w:val="29"/>
              <w:snapToGrid w:val="0"/>
              <w:spacing w:line="360" w:lineRule="auto"/>
              <w:rPr>
                <w:rFonts w:hint="eastAsia" w:ascii="仿宋" w:hAnsi="仿宋" w:eastAsia="仿宋" w:cs="仿宋"/>
                <w:color w:val="000000" w:themeColor="text1"/>
                <w:sz w:val="28"/>
                <w:szCs w:val="28"/>
                <w:highlight w:val="none"/>
                <w14:textFill>
                  <w14:solidFill>
                    <w14:schemeClr w14:val="tx1"/>
                  </w14:solidFill>
                </w14:textFill>
              </w:rPr>
            </w:pPr>
          </w:p>
        </w:tc>
        <w:tc>
          <w:tcPr>
            <w:tcW w:w="915" w:type="dxa"/>
            <w:tcBorders>
              <w:top w:val="single" w:color="000000" w:sz="4" w:space="0"/>
              <w:left w:val="single" w:color="000000" w:sz="4" w:space="0"/>
              <w:bottom w:val="single" w:color="000000" w:sz="4" w:space="0"/>
              <w:right w:val="single" w:color="000000" w:sz="4" w:space="0"/>
            </w:tcBorders>
            <w:vAlign w:val="center"/>
          </w:tcPr>
          <w:p w14:paraId="260A4CE1">
            <w:pPr>
              <w:pStyle w:val="29"/>
              <w:snapToGrid w:val="0"/>
              <w:spacing w:line="360" w:lineRule="auto"/>
              <w:rPr>
                <w:rFonts w:hint="eastAsia" w:ascii="仿宋" w:hAnsi="仿宋" w:eastAsia="仿宋" w:cs="仿宋"/>
                <w:color w:val="000000" w:themeColor="text1"/>
                <w:sz w:val="28"/>
                <w:szCs w:val="28"/>
                <w:highlight w:val="none"/>
                <w14:textFill>
                  <w14:solidFill>
                    <w14:schemeClr w14:val="tx1"/>
                  </w14:solidFill>
                </w14:textFill>
              </w:rPr>
            </w:pPr>
          </w:p>
        </w:tc>
      </w:tr>
      <w:tr w14:paraId="7BA081A1">
        <w:tblPrEx>
          <w:tblCellMar>
            <w:top w:w="0" w:type="dxa"/>
            <w:left w:w="108" w:type="dxa"/>
            <w:bottom w:w="0" w:type="dxa"/>
            <w:right w:w="108" w:type="dxa"/>
          </w:tblCellMar>
        </w:tblPrEx>
        <w:trPr>
          <w:cantSplit/>
          <w:trHeight w:val="516" w:hRule="atLeast"/>
          <w:jc w:val="center"/>
        </w:trPr>
        <w:tc>
          <w:tcPr>
            <w:tcW w:w="785" w:type="dxa"/>
            <w:tcBorders>
              <w:top w:val="single" w:color="000000" w:sz="4" w:space="0"/>
              <w:left w:val="single" w:color="000000" w:sz="4" w:space="0"/>
              <w:bottom w:val="single" w:color="000000" w:sz="4" w:space="0"/>
            </w:tcBorders>
            <w:vAlign w:val="center"/>
          </w:tcPr>
          <w:p w14:paraId="3DF89C8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themeColor="text1"/>
                <w:sz w:val="28"/>
                <w:szCs w:val="28"/>
                <w:highlight w:val="none"/>
                <w14:textFill>
                  <w14:solidFill>
                    <w14:schemeClr w14:val="tx1"/>
                  </w14:solidFill>
                </w14:textFill>
              </w:rPr>
            </w:pPr>
            <w:r>
              <w:rPr>
                <w:rFonts w:hint="default" w:ascii="Times New Roman" w:hAnsi="Times New Roman" w:eastAsia="仿宋" w:cs="Times New Roman"/>
                <w:i w:val="0"/>
                <w:iCs w:val="0"/>
                <w:color w:val="000000"/>
                <w:kern w:val="0"/>
                <w:sz w:val="28"/>
                <w:szCs w:val="28"/>
                <w:highlight w:val="none"/>
                <w:u w:val="none"/>
                <w:lang w:val="en-US" w:eastAsia="zh-CN" w:bidi="ar"/>
              </w:rPr>
              <w:t>6</w:t>
            </w:r>
          </w:p>
        </w:tc>
        <w:tc>
          <w:tcPr>
            <w:tcW w:w="2144" w:type="dxa"/>
            <w:tcBorders>
              <w:top w:val="single" w:color="000000" w:sz="4" w:space="0"/>
              <w:left w:val="single" w:color="000000" w:sz="4" w:space="0"/>
              <w:bottom w:val="single" w:color="000000" w:sz="4" w:space="0"/>
            </w:tcBorders>
            <w:vAlign w:val="center"/>
          </w:tcPr>
          <w:p w14:paraId="19534CC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themeColor="text1"/>
                <w:sz w:val="28"/>
                <w:szCs w:val="28"/>
                <w:highlight w:val="none"/>
                <w14:textFill>
                  <w14:solidFill>
                    <w14:schemeClr w14:val="tx1"/>
                  </w14:solidFill>
                </w14:textFill>
              </w:rPr>
            </w:pPr>
            <w:r>
              <w:rPr>
                <w:rFonts w:hint="default" w:ascii="Times New Roman" w:hAnsi="Times New Roman" w:eastAsia="仿宋" w:cs="Times New Roman"/>
                <w:i w:val="0"/>
                <w:iCs w:val="0"/>
                <w:color w:val="000000"/>
                <w:kern w:val="0"/>
                <w:sz w:val="28"/>
                <w:szCs w:val="28"/>
                <w:highlight w:val="none"/>
                <w:u w:val="none"/>
                <w:lang w:val="en-US" w:eastAsia="zh-CN" w:bidi="ar"/>
              </w:rPr>
              <w:t>高速催泪器（2连发）</w:t>
            </w:r>
          </w:p>
        </w:tc>
        <w:tc>
          <w:tcPr>
            <w:tcW w:w="963" w:type="dxa"/>
            <w:tcBorders>
              <w:top w:val="single" w:color="000000" w:sz="4" w:space="0"/>
              <w:left w:val="single" w:color="000000" w:sz="4" w:space="0"/>
              <w:bottom w:val="single" w:color="000000" w:sz="4" w:space="0"/>
            </w:tcBorders>
            <w:vAlign w:val="center"/>
          </w:tcPr>
          <w:p w14:paraId="56A1F7D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themeColor="text1"/>
                <w:sz w:val="28"/>
                <w:szCs w:val="28"/>
                <w:highlight w:val="none"/>
                <w14:textFill>
                  <w14:solidFill>
                    <w14:schemeClr w14:val="tx1"/>
                  </w14:solidFill>
                </w14:textFill>
              </w:rPr>
            </w:pPr>
            <w:r>
              <w:rPr>
                <w:rFonts w:hint="default" w:ascii="Times New Roman" w:hAnsi="Times New Roman" w:eastAsia="仿宋" w:cs="Times New Roman"/>
                <w:i w:val="0"/>
                <w:iCs w:val="0"/>
                <w:color w:val="000000"/>
                <w:kern w:val="0"/>
                <w:sz w:val="28"/>
                <w:szCs w:val="28"/>
                <w:highlight w:val="none"/>
                <w:u w:val="none"/>
                <w:lang w:val="en-US" w:eastAsia="zh-CN" w:bidi="ar"/>
              </w:rPr>
              <w:t>支</w:t>
            </w:r>
          </w:p>
        </w:tc>
        <w:tc>
          <w:tcPr>
            <w:tcW w:w="763" w:type="dxa"/>
            <w:tcBorders>
              <w:top w:val="single" w:color="000000" w:sz="4" w:space="0"/>
              <w:left w:val="single" w:color="000000" w:sz="4" w:space="0"/>
              <w:bottom w:val="single" w:color="000000" w:sz="4" w:space="0"/>
            </w:tcBorders>
            <w:shd w:val="clear" w:color="auto" w:fill="auto"/>
            <w:vAlign w:val="center"/>
          </w:tcPr>
          <w:p w14:paraId="385B816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仿宋" w:cs="Times New Roman"/>
                <w:i w:val="0"/>
                <w:iCs w:val="0"/>
                <w:color w:val="000000"/>
                <w:sz w:val="28"/>
                <w:szCs w:val="28"/>
                <w:highlight w:val="none"/>
                <w:u w:val="none"/>
                <w:lang w:val="en-US" w:eastAsia="zh-CN" w:bidi="ar-SA"/>
              </w:rPr>
            </w:pPr>
            <w:r>
              <w:rPr>
                <w:rFonts w:hint="default" w:ascii="Times New Roman" w:hAnsi="Times New Roman" w:eastAsia="仿宋" w:cs="Times New Roman"/>
                <w:i w:val="0"/>
                <w:iCs w:val="0"/>
                <w:color w:val="000000"/>
                <w:kern w:val="0"/>
                <w:sz w:val="28"/>
                <w:szCs w:val="28"/>
                <w:highlight w:val="none"/>
                <w:u w:val="none"/>
                <w:lang w:val="en-US" w:eastAsia="zh-CN" w:bidi="ar"/>
              </w:rPr>
              <w:t>12</w:t>
            </w:r>
          </w:p>
        </w:tc>
        <w:tc>
          <w:tcPr>
            <w:tcW w:w="837" w:type="dxa"/>
            <w:tcBorders>
              <w:top w:val="single" w:color="000000" w:sz="4" w:space="0"/>
              <w:left w:val="single" w:color="000000" w:sz="4" w:space="0"/>
              <w:bottom w:val="single" w:color="000000" w:sz="4" w:space="0"/>
            </w:tcBorders>
            <w:shd w:val="clear" w:color="auto" w:fill="auto"/>
            <w:vAlign w:val="center"/>
          </w:tcPr>
          <w:p w14:paraId="6383422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仿宋" w:cs="Times New Roman"/>
                <w:i w:val="0"/>
                <w:iCs w:val="0"/>
                <w:color w:val="000000"/>
                <w:sz w:val="28"/>
                <w:szCs w:val="28"/>
                <w:highlight w:val="none"/>
                <w:u w:val="none"/>
                <w:lang w:val="en-US" w:eastAsia="zh-CN" w:bidi="ar-SA"/>
              </w:rPr>
            </w:pPr>
            <w:r>
              <w:rPr>
                <w:rFonts w:hint="default" w:ascii="Times New Roman" w:hAnsi="Times New Roman" w:eastAsia="仿宋" w:cs="Times New Roman"/>
                <w:i w:val="0"/>
                <w:iCs w:val="0"/>
                <w:color w:val="000000"/>
                <w:kern w:val="0"/>
                <w:sz w:val="28"/>
                <w:szCs w:val="28"/>
                <w:highlight w:val="none"/>
                <w:u w:val="none"/>
                <w:lang w:val="en-US" w:eastAsia="zh-CN" w:bidi="ar"/>
              </w:rPr>
              <w:t>国产</w:t>
            </w:r>
          </w:p>
        </w:tc>
        <w:tc>
          <w:tcPr>
            <w:tcW w:w="1151" w:type="dxa"/>
            <w:tcBorders>
              <w:top w:val="single" w:color="000000" w:sz="4" w:space="0"/>
              <w:left w:val="single" w:color="000000" w:sz="4" w:space="0"/>
              <w:bottom w:val="single" w:color="000000" w:sz="4" w:space="0"/>
            </w:tcBorders>
            <w:vAlign w:val="center"/>
          </w:tcPr>
          <w:p w14:paraId="787DFBAD">
            <w:pPr>
              <w:pStyle w:val="29"/>
              <w:snapToGrid w:val="0"/>
              <w:spacing w:line="360" w:lineRule="auto"/>
              <w:rPr>
                <w:rFonts w:hint="eastAsia" w:ascii="仿宋" w:hAnsi="仿宋" w:eastAsia="仿宋" w:cs="仿宋"/>
                <w:color w:val="000000" w:themeColor="text1"/>
                <w:sz w:val="28"/>
                <w:szCs w:val="28"/>
                <w:highlight w:val="none"/>
                <w14:textFill>
                  <w14:solidFill>
                    <w14:schemeClr w14:val="tx1"/>
                  </w14:solidFill>
                </w14:textFill>
              </w:rPr>
            </w:pPr>
          </w:p>
        </w:tc>
        <w:tc>
          <w:tcPr>
            <w:tcW w:w="700" w:type="dxa"/>
            <w:tcBorders>
              <w:top w:val="single" w:color="000000" w:sz="4" w:space="0"/>
              <w:left w:val="single" w:color="000000" w:sz="4" w:space="0"/>
              <w:bottom w:val="single" w:color="000000" w:sz="4" w:space="0"/>
            </w:tcBorders>
            <w:vAlign w:val="center"/>
          </w:tcPr>
          <w:p w14:paraId="31D914F8">
            <w:pPr>
              <w:pStyle w:val="29"/>
              <w:snapToGrid w:val="0"/>
              <w:spacing w:line="360" w:lineRule="auto"/>
              <w:rPr>
                <w:rFonts w:hint="eastAsia" w:ascii="仿宋" w:hAnsi="仿宋" w:eastAsia="仿宋" w:cs="仿宋"/>
                <w:color w:val="000000" w:themeColor="text1"/>
                <w:sz w:val="28"/>
                <w:szCs w:val="28"/>
                <w:highlight w:val="none"/>
                <w14:textFill>
                  <w14:solidFill>
                    <w14:schemeClr w14:val="tx1"/>
                  </w14:solidFill>
                </w14:textFill>
              </w:rPr>
            </w:pPr>
          </w:p>
        </w:tc>
        <w:tc>
          <w:tcPr>
            <w:tcW w:w="996" w:type="dxa"/>
            <w:tcBorders>
              <w:top w:val="single" w:color="000000" w:sz="4" w:space="0"/>
              <w:left w:val="single" w:color="000000" w:sz="4" w:space="0"/>
              <w:bottom w:val="single" w:color="000000" w:sz="4" w:space="0"/>
            </w:tcBorders>
            <w:vAlign w:val="center"/>
          </w:tcPr>
          <w:p w14:paraId="7D5568AA">
            <w:pPr>
              <w:pStyle w:val="29"/>
              <w:snapToGrid w:val="0"/>
              <w:spacing w:line="360" w:lineRule="auto"/>
              <w:rPr>
                <w:rFonts w:hint="eastAsia" w:ascii="仿宋" w:hAnsi="仿宋" w:eastAsia="仿宋" w:cs="仿宋"/>
                <w:color w:val="000000" w:themeColor="text1"/>
                <w:sz w:val="28"/>
                <w:szCs w:val="28"/>
                <w:highlight w:val="none"/>
                <w14:textFill>
                  <w14:solidFill>
                    <w14:schemeClr w14:val="tx1"/>
                  </w14:solidFill>
                </w14:textFill>
              </w:rPr>
            </w:pPr>
          </w:p>
        </w:tc>
        <w:tc>
          <w:tcPr>
            <w:tcW w:w="883" w:type="dxa"/>
            <w:tcBorders>
              <w:top w:val="single" w:color="000000" w:sz="4" w:space="0"/>
              <w:left w:val="single" w:color="000000" w:sz="4" w:space="0"/>
              <w:bottom w:val="single" w:color="000000" w:sz="4" w:space="0"/>
            </w:tcBorders>
            <w:vAlign w:val="center"/>
          </w:tcPr>
          <w:p w14:paraId="485683C2">
            <w:pPr>
              <w:pStyle w:val="29"/>
              <w:snapToGrid w:val="0"/>
              <w:spacing w:line="360" w:lineRule="auto"/>
              <w:rPr>
                <w:rFonts w:hint="eastAsia" w:ascii="仿宋" w:hAnsi="仿宋" w:eastAsia="仿宋" w:cs="仿宋"/>
                <w:color w:val="000000" w:themeColor="text1"/>
                <w:sz w:val="28"/>
                <w:szCs w:val="28"/>
                <w:highlight w:val="none"/>
                <w14:textFill>
                  <w14:solidFill>
                    <w14:schemeClr w14:val="tx1"/>
                  </w14:solidFill>
                </w14:textFill>
              </w:rPr>
            </w:pPr>
          </w:p>
        </w:tc>
        <w:tc>
          <w:tcPr>
            <w:tcW w:w="915" w:type="dxa"/>
            <w:tcBorders>
              <w:top w:val="single" w:color="000000" w:sz="4" w:space="0"/>
              <w:left w:val="single" w:color="000000" w:sz="4" w:space="0"/>
              <w:bottom w:val="single" w:color="000000" w:sz="4" w:space="0"/>
              <w:right w:val="single" w:color="000000" w:sz="4" w:space="0"/>
            </w:tcBorders>
            <w:vAlign w:val="center"/>
          </w:tcPr>
          <w:p w14:paraId="198C2ACC">
            <w:pPr>
              <w:pStyle w:val="29"/>
              <w:snapToGrid w:val="0"/>
              <w:spacing w:line="360" w:lineRule="auto"/>
              <w:rPr>
                <w:rFonts w:hint="eastAsia" w:ascii="仿宋" w:hAnsi="仿宋" w:eastAsia="仿宋" w:cs="仿宋"/>
                <w:color w:val="000000" w:themeColor="text1"/>
                <w:sz w:val="28"/>
                <w:szCs w:val="28"/>
                <w:highlight w:val="none"/>
                <w14:textFill>
                  <w14:solidFill>
                    <w14:schemeClr w14:val="tx1"/>
                  </w14:solidFill>
                </w14:textFill>
              </w:rPr>
            </w:pPr>
          </w:p>
        </w:tc>
      </w:tr>
      <w:tr w14:paraId="1751B891">
        <w:tblPrEx>
          <w:tblCellMar>
            <w:top w:w="0" w:type="dxa"/>
            <w:left w:w="108" w:type="dxa"/>
            <w:bottom w:w="0" w:type="dxa"/>
            <w:right w:w="108" w:type="dxa"/>
          </w:tblCellMar>
        </w:tblPrEx>
        <w:trPr>
          <w:cantSplit/>
          <w:trHeight w:val="516" w:hRule="atLeast"/>
          <w:jc w:val="center"/>
        </w:trPr>
        <w:tc>
          <w:tcPr>
            <w:tcW w:w="785" w:type="dxa"/>
            <w:tcBorders>
              <w:top w:val="single" w:color="000000" w:sz="4" w:space="0"/>
              <w:left w:val="single" w:color="000000" w:sz="4" w:space="0"/>
              <w:bottom w:val="single" w:color="000000" w:sz="4" w:space="0"/>
            </w:tcBorders>
            <w:vAlign w:val="center"/>
          </w:tcPr>
          <w:p w14:paraId="754B5A1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themeColor="text1"/>
                <w:sz w:val="28"/>
                <w:szCs w:val="28"/>
                <w:highlight w:val="none"/>
                <w14:textFill>
                  <w14:solidFill>
                    <w14:schemeClr w14:val="tx1"/>
                  </w14:solidFill>
                </w14:textFill>
              </w:rPr>
            </w:pPr>
            <w:r>
              <w:rPr>
                <w:rFonts w:hint="default" w:ascii="Times New Roman" w:hAnsi="Times New Roman" w:eastAsia="仿宋" w:cs="Times New Roman"/>
                <w:i w:val="0"/>
                <w:iCs w:val="0"/>
                <w:color w:val="000000"/>
                <w:kern w:val="0"/>
                <w:sz w:val="28"/>
                <w:szCs w:val="28"/>
                <w:highlight w:val="none"/>
                <w:u w:val="none"/>
                <w:lang w:val="en-US" w:eastAsia="zh-CN" w:bidi="ar"/>
              </w:rPr>
              <w:t>7</w:t>
            </w:r>
          </w:p>
        </w:tc>
        <w:tc>
          <w:tcPr>
            <w:tcW w:w="2144" w:type="dxa"/>
            <w:tcBorders>
              <w:top w:val="single" w:color="000000" w:sz="4" w:space="0"/>
              <w:left w:val="single" w:color="000000" w:sz="4" w:space="0"/>
              <w:bottom w:val="single" w:color="000000" w:sz="4" w:space="0"/>
            </w:tcBorders>
            <w:vAlign w:val="center"/>
          </w:tcPr>
          <w:p w14:paraId="56457DB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themeColor="text1"/>
                <w:sz w:val="28"/>
                <w:szCs w:val="28"/>
                <w:highlight w:val="none"/>
                <w14:textFill>
                  <w14:solidFill>
                    <w14:schemeClr w14:val="tx1"/>
                  </w14:solidFill>
                </w14:textFill>
              </w:rPr>
            </w:pPr>
            <w:r>
              <w:rPr>
                <w:rFonts w:hint="default" w:ascii="Times New Roman" w:hAnsi="Times New Roman" w:eastAsia="仿宋" w:cs="Times New Roman"/>
                <w:i w:val="0"/>
                <w:iCs w:val="0"/>
                <w:color w:val="000000"/>
                <w:kern w:val="0"/>
                <w:sz w:val="28"/>
                <w:szCs w:val="28"/>
                <w:highlight w:val="none"/>
                <w:u w:val="none"/>
                <w:lang w:val="en-US" w:eastAsia="zh-CN" w:bidi="ar"/>
              </w:rPr>
              <w:t>高速催泪弹（2连发）</w:t>
            </w:r>
          </w:p>
        </w:tc>
        <w:tc>
          <w:tcPr>
            <w:tcW w:w="963" w:type="dxa"/>
            <w:tcBorders>
              <w:top w:val="single" w:color="000000" w:sz="4" w:space="0"/>
              <w:left w:val="single" w:color="000000" w:sz="4" w:space="0"/>
              <w:bottom w:val="single" w:color="000000" w:sz="4" w:space="0"/>
            </w:tcBorders>
            <w:vAlign w:val="center"/>
          </w:tcPr>
          <w:p w14:paraId="36FC988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themeColor="text1"/>
                <w:sz w:val="28"/>
                <w:szCs w:val="28"/>
                <w:highlight w:val="none"/>
                <w14:textFill>
                  <w14:solidFill>
                    <w14:schemeClr w14:val="tx1"/>
                  </w14:solidFill>
                </w14:textFill>
              </w:rPr>
            </w:pPr>
            <w:r>
              <w:rPr>
                <w:rFonts w:hint="default" w:ascii="Times New Roman" w:hAnsi="Times New Roman" w:eastAsia="仿宋" w:cs="Times New Roman"/>
                <w:i w:val="0"/>
                <w:iCs w:val="0"/>
                <w:color w:val="000000"/>
                <w:kern w:val="0"/>
                <w:sz w:val="28"/>
                <w:szCs w:val="28"/>
                <w:highlight w:val="none"/>
                <w:u w:val="none"/>
                <w:lang w:val="en-US" w:eastAsia="zh-CN" w:bidi="ar"/>
              </w:rPr>
              <w:t>发</w:t>
            </w:r>
          </w:p>
        </w:tc>
        <w:tc>
          <w:tcPr>
            <w:tcW w:w="763" w:type="dxa"/>
            <w:tcBorders>
              <w:top w:val="single" w:color="000000" w:sz="4" w:space="0"/>
              <w:left w:val="single" w:color="000000" w:sz="4" w:space="0"/>
              <w:bottom w:val="single" w:color="000000" w:sz="4" w:space="0"/>
            </w:tcBorders>
            <w:shd w:val="clear" w:color="auto" w:fill="auto"/>
            <w:vAlign w:val="center"/>
          </w:tcPr>
          <w:p w14:paraId="4BB65C8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仿宋" w:cs="Times New Roman"/>
                <w:i w:val="0"/>
                <w:iCs w:val="0"/>
                <w:color w:val="000000"/>
                <w:sz w:val="28"/>
                <w:szCs w:val="28"/>
                <w:highlight w:val="none"/>
                <w:u w:val="none"/>
                <w:lang w:val="en-US" w:eastAsia="zh-CN" w:bidi="ar-SA"/>
              </w:rPr>
            </w:pPr>
            <w:r>
              <w:rPr>
                <w:rFonts w:hint="default" w:ascii="Times New Roman" w:hAnsi="Times New Roman" w:eastAsia="仿宋" w:cs="Times New Roman"/>
                <w:i w:val="0"/>
                <w:iCs w:val="0"/>
                <w:color w:val="000000"/>
                <w:kern w:val="0"/>
                <w:sz w:val="28"/>
                <w:szCs w:val="28"/>
                <w:highlight w:val="none"/>
                <w:u w:val="none"/>
                <w:lang w:val="en-US" w:eastAsia="zh-CN" w:bidi="ar"/>
              </w:rPr>
              <w:t>24</w:t>
            </w:r>
          </w:p>
        </w:tc>
        <w:tc>
          <w:tcPr>
            <w:tcW w:w="837" w:type="dxa"/>
            <w:tcBorders>
              <w:top w:val="single" w:color="000000" w:sz="4" w:space="0"/>
              <w:left w:val="single" w:color="000000" w:sz="4" w:space="0"/>
              <w:bottom w:val="single" w:color="000000" w:sz="4" w:space="0"/>
            </w:tcBorders>
            <w:shd w:val="clear" w:color="auto" w:fill="auto"/>
            <w:vAlign w:val="center"/>
          </w:tcPr>
          <w:p w14:paraId="2A8E8DB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仿宋" w:cs="Times New Roman"/>
                <w:i w:val="0"/>
                <w:iCs w:val="0"/>
                <w:color w:val="000000"/>
                <w:sz w:val="28"/>
                <w:szCs w:val="28"/>
                <w:highlight w:val="none"/>
                <w:u w:val="none"/>
                <w:lang w:val="en-US" w:eastAsia="zh-CN" w:bidi="ar-SA"/>
              </w:rPr>
            </w:pPr>
            <w:r>
              <w:rPr>
                <w:rFonts w:hint="default" w:ascii="Times New Roman" w:hAnsi="Times New Roman" w:eastAsia="仿宋" w:cs="Times New Roman"/>
                <w:i w:val="0"/>
                <w:iCs w:val="0"/>
                <w:color w:val="000000"/>
                <w:kern w:val="0"/>
                <w:sz w:val="28"/>
                <w:szCs w:val="28"/>
                <w:highlight w:val="none"/>
                <w:u w:val="none"/>
                <w:lang w:val="en-US" w:eastAsia="zh-CN" w:bidi="ar"/>
              </w:rPr>
              <w:t>国产</w:t>
            </w:r>
          </w:p>
        </w:tc>
        <w:tc>
          <w:tcPr>
            <w:tcW w:w="1151" w:type="dxa"/>
            <w:tcBorders>
              <w:top w:val="single" w:color="000000" w:sz="4" w:space="0"/>
              <w:left w:val="single" w:color="000000" w:sz="4" w:space="0"/>
              <w:bottom w:val="single" w:color="000000" w:sz="4" w:space="0"/>
            </w:tcBorders>
            <w:vAlign w:val="center"/>
          </w:tcPr>
          <w:p w14:paraId="381E2542">
            <w:pPr>
              <w:pStyle w:val="29"/>
              <w:snapToGrid w:val="0"/>
              <w:spacing w:line="360" w:lineRule="auto"/>
              <w:rPr>
                <w:rFonts w:hint="eastAsia" w:ascii="仿宋" w:hAnsi="仿宋" w:eastAsia="仿宋" w:cs="仿宋"/>
                <w:color w:val="000000" w:themeColor="text1"/>
                <w:sz w:val="28"/>
                <w:szCs w:val="28"/>
                <w:highlight w:val="none"/>
                <w14:textFill>
                  <w14:solidFill>
                    <w14:schemeClr w14:val="tx1"/>
                  </w14:solidFill>
                </w14:textFill>
              </w:rPr>
            </w:pPr>
          </w:p>
        </w:tc>
        <w:tc>
          <w:tcPr>
            <w:tcW w:w="700" w:type="dxa"/>
            <w:tcBorders>
              <w:top w:val="single" w:color="000000" w:sz="4" w:space="0"/>
              <w:left w:val="single" w:color="000000" w:sz="4" w:space="0"/>
              <w:bottom w:val="single" w:color="000000" w:sz="4" w:space="0"/>
            </w:tcBorders>
            <w:vAlign w:val="center"/>
          </w:tcPr>
          <w:p w14:paraId="5E58424B">
            <w:pPr>
              <w:pStyle w:val="29"/>
              <w:snapToGrid w:val="0"/>
              <w:spacing w:line="360" w:lineRule="auto"/>
              <w:rPr>
                <w:rFonts w:hint="eastAsia" w:ascii="仿宋" w:hAnsi="仿宋" w:eastAsia="仿宋" w:cs="仿宋"/>
                <w:color w:val="000000" w:themeColor="text1"/>
                <w:sz w:val="28"/>
                <w:szCs w:val="28"/>
                <w:highlight w:val="none"/>
                <w14:textFill>
                  <w14:solidFill>
                    <w14:schemeClr w14:val="tx1"/>
                  </w14:solidFill>
                </w14:textFill>
              </w:rPr>
            </w:pPr>
          </w:p>
        </w:tc>
        <w:tc>
          <w:tcPr>
            <w:tcW w:w="996" w:type="dxa"/>
            <w:tcBorders>
              <w:top w:val="single" w:color="000000" w:sz="4" w:space="0"/>
              <w:left w:val="single" w:color="000000" w:sz="4" w:space="0"/>
              <w:bottom w:val="single" w:color="000000" w:sz="4" w:space="0"/>
            </w:tcBorders>
            <w:vAlign w:val="center"/>
          </w:tcPr>
          <w:p w14:paraId="263A3980">
            <w:pPr>
              <w:pStyle w:val="29"/>
              <w:snapToGrid w:val="0"/>
              <w:spacing w:line="360" w:lineRule="auto"/>
              <w:rPr>
                <w:rFonts w:hint="eastAsia" w:ascii="仿宋" w:hAnsi="仿宋" w:eastAsia="仿宋" w:cs="仿宋"/>
                <w:color w:val="000000" w:themeColor="text1"/>
                <w:sz w:val="28"/>
                <w:szCs w:val="28"/>
                <w:highlight w:val="none"/>
                <w14:textFill>
                  <w14:solidFill>
                    <w14:schemeClr w14:val="tx1"/>
                  </w14:solidFill>
                </w14:textFill>
              </w:rPr>
            </w:pPr>
          </w:p>
        </w:tc>
        <w:tc>
          <w:tcPr>
            <w:tcW w:w="883" w:type="dxa"/>
            <w:tcBorders>
              <w:top w:val="single" w:color="000000" w:sz="4" w:space="0"/>
              <w:left w:val="single" w:color="000000" w:sz="4" w:space="0"/>
              <w:bottom w:val="single" w:color="000000" w:sz="4" w:space="0"/>
            </w:tcBorders>
            <w:vAlign w:val="center"/>
          </w:tcPr>
          <w:p w14:paraId="48E2DCC9">
            <w:pPr>
              <w:pStyle w:val="29"/>
              <w:snapToGrid w:val="0"/>
              <w:spacing w:line="360" w:lineRule="auto"/>
              <w:rPr>
                <w:rFonts w:hint="eastAsia" w:ascii="仿宋" w:hAnsi="仿宋" w:eastAsia="仿宋" w:cs="仿宋"/>
                <w:color w:val="000000" w:themeColor="text1"/>
                <w:sz w:val="28"/>
                <w:szCs w:val="28"/>
                <w:highlight w:val="none"/>
                <w14:textFill>
                  <w14:solidFill>
                    <w14:schemeClr w14:val="tx1"/>
                  </w14:solidFill>
                </w14:textFill>
              </w:rPr>
            </w:pPr>
          </w:p>
        </w:tc>
        <w:tc>
          <w:tcPr>
            <w:tcW w:w="915" w:type="dxa"/>
            <w:tcBorders>
              <w:top w:val="single" w:color="000000" w:sz="4" w:space="0"/>
              <w:left w:val="single" w:color="000000" w:sz="4" w:space="0"/>
              <w:bottom w:val="single" w:color="000000" w:sz="4" w:space="0"/>
              <w:right w:val="single" w:color="000000" w:sz="4" w:space="0"/>
            </w:tcBorders>
            <w:vAlign w:val="center"/>
          </w:tcPr>
          <w:p w14:paraId="017F6562">
            <w:pPr>
              <w:pStyle w:val="29"/>
              <w:snapToGrid w:val="0"/>
              <w:spacing w:line="360" w:lineRule="auto"/>
              <w:rPr>
                <w:rFonts w:hint="eastAsia" w:ascii="仿宋" w:hAnsi="仿宋" w:eastAsia="仿宋" w:cs="仿宋"/>
                <w:color w:val="000000" w:themeColor="text1"/>
                <w:sz w:val="28"/>
                <w:szCs w:val="28"/>
                <w:highlight w:val="none"/>
                <w14:textFill>
                  <w14:solidFill>
                    <w14:schemeClr w14:val="tx1"/>
                  </w14:solidFill>
                </w14:textFill>
              </w:rPr>
            </w:pPr>
          </w:p>
        </w:tc>
      </w:tr>
      <w:tr w14:paraId="1D48C917">
        <w:tblPrEx>
          <w:tblCellMar>
            <w:top w:w="0" w:type="dxa"/>
            <w:left w:w="108" w:type="dxa"/>
            <w:bottom w:w="0" w:type="dxa"/>
            <w:right w:w="108" w:type="dxa"/>
          </w:tblCellMar>
        </w:tblPrEx>
        <w:trPr>
          <w:cantSplit/>
          <w:trHeight w:val="516" w:hRule="atLeast"/>
          <w:jc w:val="center"/>
        </w:trPr>
        <w:tc>
          <w:tcPr>
            <w:tcW w:w="785" w:type="dxa"/>
            <w:tcBorders>
              <w:top w:val="single" w:color="000000" w:sz="4" w:space="0"/>
              <w:left w:val="single" w:color="000000" w:sz="4" w:space="0"/>
              <w:bottom w:val="single" w:color="000000" w:sz="4" w:space="0"/>
            </w:tcBorders>
            <w:vAlign w:val="center"/>
          </w:tcPr>
          <w:p w14:paraId="1B427D8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themeColor="text1"/>
                <w:sz w:val="28"/>
                <w:szCs w:val="28"/>
                <w:highlight w:val="none"/>
                <w14:textFill>
                  <w14:solidFill>
                    <w14:schemeClr w14:val="tx1"/>
                  </w14:solidFill>
                </w14:textFill>
              </w:rPr>
            </w:pPr>
            <w:r>
              <w:rPr>
                <w:rFonts w:hint="default" w:ascii="Times New Roman" w:hAnsi="Times New Roman" w:eastAsia="仿宋" w:cs="Times New Roman"/>
                <w:i w:val="0"/>
                <w:iCs w:val="0"/>
                <w:color w:val="000000"/>
                <w:kern w:val="0"/>
                <w:sz w:val="28"/>
                <w:szCs w:val="28"/>
                <w:highlight w:val="none"/>
                <w:u w:val="none"/>
                <w:lang w:val="en-US" w:eastAsia="zh-CN" w:bidi="ar"/>
              </w:rPr>
              <w:t>8</w:t>
            </w:r>
          </w:p>
        </w:tc>
        <w:tc>
          <w:tcPr>
            <w:tcW w:w="2144" w:type="dxa"/>
            <w:tcBorders>
              <w:top w:val="single" w:color="000000" w:sz="4" w:space="0"/>
              <w:left w:val="single" w:color="000000" w:sz="4" w:space="0"/>
              <w:bottom w:val="single" w:color="000000" w:sz="4" w:space="0"/>
            </w:tcBorders>
            <w:vAlign w:val="center"/>
          </w:tcPr>
          <w:p w14:paraId="231283A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themeColor="text1"/>
                <w:sz w:val="28"/>
                <w:szCs w:val="28"/>
                <w:highlight w:val="none"/>
                <w14:textFill>
                  <w14:solidFill>
                    <w14:schemeClr w14:val="tx1"/>
                  </w14:solidFill>
                </w14:textFill>
              </w:rPr>
            </w:pPr>
            <w:r>
              <w:rPr>
                <w:rFonts w:hint="default" w:ascii="Times New Roman" w:hAnsi="Times New Roman" w:eastAsia="仿宋" w:cs="Times New Roman"/>
                <w:i w:val="0"/>
                <w:iCs w:val="0"/>
                <w:color w:val="000000"/>
                <w:kern w:val="0"/>
                <w:sz w:val="28"/>
                <w:szCs w:val="28"/>
                <w:highlight w:val="none"/>
                <w:u w:val="none"/>
                <w:lang w:val="en-US" w:eastAsia="zh-CN" w:bidi="ar"/>
              </w:rPr>
              <w:t>警用催泪喷射器</w:t>
            </w:r>
          </w:p>
        </w:tc>
        <w:tc>
          <w:tcPr>
            <w:tcW w:w="963" w:type="dxa"/>
            <w:tcBorders>
              <w:top w:val="single" w:color="000000" w:sz="4" w:space="0"/>
              <w:left w:val="single" w:color="000000" w:sz="4" w:space="0"/>
              <w:bottom w:val="single" w:color="000000" w:sz="4" w:space="0"/>
            </w:tcBorders>
            <w:vAlign w:val="center"/>
          </w:tcPr>
          <w:p w14:paraId="3B984C1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themeColor="text1"/>
                <w:sz w:val="28"/>
                <w:szCs w:val="28"/>
                <w:highlight w:val="none"/>
                <w14:textFill>
                  <w14:solidFill>
                    <w14:schemeClr w14:val="tx1"/>
                  </w14:solidFill>
                </w14:textFill>
              </w:rPr>
            </w:pPr>
            <w:r>
              <w:rPr>
                <w:rFonts w:hint="default" w:ascii="Times New Roman" w:hAnsi="Times New Roman" w:eastAsia="仿宋" w:cs="Times New Roman"/>
                <w:i w:val="0"/>
                <w:iCs w:val="0"/>
                <w:color w:val="000000"/>
                <w:kern w:val="0"/>
                <w:sz w:val="28"/>
                <w:szCs w:val="28"/>
                <w:highlight w:val="none"/>
                <w:u w:val="none"/>
                <w:lang w:val="en-US" w:eastAsia="zh-CN" w:bidi="ar"/>
              </w:rPr>
              <w:t>支</w:t>
            </w:r>
          </w:p>
        </w:tc>
        <w:tc>
          <w:tcPr>
            <w:tcW w:w="763" w:type="dxa"/>
            <w:tcBorders>
              <w:top w:val="single" w:color="000000" w:sz="4" w:space="0"/>
              <w:left w:val="single" w:color="000000" w:sz="4" w:space="0"/>
              <w:bottom w:val="single" w:color="000000" w:sz="4" w:space="0"/>
            </w:tcBorders>
            <w:shd w:val="clear" w:color="auto" w:fill="auto"/>
            <w:vAlign w:val="center"/>
          </w:tcPr>
          <w:p w14:paraId="16C395D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仿宋" w:cs="Times New Roman"/>
                <w:i w:val="0"/>
                <w:iCs w:val="0"/>
                <w:color w:val="000000"/>
                <w:sz w:val="28"/>
                <w:szCs w:val="28"/>
                <w:highlight w:val="none"/>
                <w:u w:val="none"/>
                <w:lang w:val="en-US" w:eastAsia="zh-CN" w:bidi="ar-SA"/>
              </w:rPr>
            </w:pPr>
            <w:r>
              <w:rPr>
                <w:rFonts w:hint="default" w:ascii="Times New Roman" w:hAnsi="Times New Roman" w:eastAsia="仿宋" w:cs="Times New Roman"/>
                <w:i w:val="0"/>
                <w:iCs w:val="0"/>
                <w:color w:val="000000"/>
                <w:kern w:val="0"/>
                <w:sz w:val="28"/>
                <w:szCs w:val="28"/>
                <w:highlight w:val="none"/>
                <w:u w:val="none"/>
                <w:lang w:val="en-US" w:eastAsia="zh-CN" w:bidi="ar"/>
              </w:rPr>
              <w:t>630</w:t>
            </w:r>
          </w:p>
        </w:tc>
        <w:tc>
          <w:tcPr>
            <w:tcW w:w="837" w:type="dxa"/>
            <w:tcBorders>
              <w:top w:val="single" w:color="000000" w:sz="4" w:space="0"/>
              <w:left w:val="single" w:color="000000" w:sz="4" w:space="0"/>
              <w:bottom w:val="single" w:color="000000" w:sz="4" w:space="0"/>
            </w:tcBorders>
            <w:shd w:val="clear" w:color="auto" w:fill="auto"/>
            <w:vAlign w:val="center"/>
          </w:tcPr>
          <w:p w14:paraId="376B6E2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仿宋" w:cs="Times New Roman"/>
                <w:i w:val="0"/>
                <w:iCs w:val="0"/>
                <w:color w:val="000000"/>
                <w:sz w:val="28"/>
                <w:szCs w:val="28"/>
                <w:highlight w:val="none"/>
                <w:u w:val="none"/>
                <w:lang w:val="en-US" w:eastAsia="zh-CN" w:bidi="ar-SA"/>
              </w:rPr>
            </w:pPr>
            <w:r>
              <w:rPr>
                <w:rFonts w:hint="default" w:ascii="Times New Roman" w:hAnsi="Times New Roman" w:eastAsia="仿宋" w:cs="Times New Roman"/>
                <w:i w:val="0"/>
                <w:iCs w:val="0"/>
                <w:color w:val="000000"/>
                <w:kern w:val="0"/>
                <w:sz w:val="28"/>
                <w:szCs w:val="28"/>
                <w:highlight w:val="none"/>
                <w:u w:val="none"/>
                <w:lang w:val="en-US" w:eastAsia="zh-CN" w:bidi="ar"/>
              </w:rPr>
              <w:t>国产</w:t>
            </w:r>
          </w:p>
        </w:tc>
        <w:tc>
          <w:tcPr>
            <w:tcW w:w="1151" w:type="dxa"/>
            <w:tcBorders>
              <w:top w:val="single" w:color="000000" w:sz="4" w:space="0"/>
              <w:left w:val="single" w:color="000000" w:sz="4" w:space="0"/>
              <w:bottom w:val="single" w:color="000000" w:sz="4" w:space="0"/>
            </w:tcBorders>
            <w:vAlign w:val="center"/>
          </w:tcPr>
          <w:p w14:paraId="084CF01C">
            <w:pPr>
              <w:pStyle w:val="29"/>
              <w:snapToGrid w:val="0"/>
              <w:spacing w:line="360" w:lineRule="auto"/>
              <w:rPr>
                <w:rFonts w:hint="eastAsia" w:ascii="仿宋" w:hAnsi="仿宋" w:eastAsia="仿宋" w:cs="仿宋"/>
                <w:color w:val="000000" w:themeColor="text1"/>
                <w:sz w:val="28"/>
                <w:szCs w:val="28"/>
                <w:highlight w:val="none"/>
                <w14:textFill>
                  <w14:solidFill>
                    <w14:schemeClr w14:val="tx1"/>
                  </w14:solidFill>
                </w14:textFill>
              </w:rPr>
            </w:pPr>
          </w:p>
        </w:tc>
        <w:tc>
          <w:tcPr>
            <w:tcW w:w="700" w:type="dxa"/>
            <w:tcBorders>
              <w:top w:val="single" w:color="000000" w:sz="4" w:space="0"/>
              <w:left w:val="single" w:color="000000" w:sz="4" w:space="0"/>
              <w:bottom w:val="single" w:color="000000" w:sz="4" w:space="0"/>
            </w:tcBorders>
            <w:vAlign w:val="center"/>
          </w:tcPr>
          <w:p w14:paraId="623809F0">
            <w:pPr>
              <w:pStyle w:val="29"/>
              <w:snapToGrid w:val="0"/>
              <w:spacing w:line="360" w:lineRule="auto"/>
              <w:rPr>
                <w:rFonts w:hint="eastAsia" w:ascii="仿宋" w:hAnsi="仿宋" w:eastAsia="仿宋" w:cs="仿宋"/>
                <w:color w:val="000000" w:themeColor="text1"/>
                <w:sz w:val="28"/>
                <w:szCs w:val="28"/>
                <w:highlight w:val="none"/>
                <w14:textFill>
                  <w14:solidFill>
                    <w14:schemeClr w14:val="tx1"/>
                  </w14:solidFill>
                </w14:textFill>
              </w:rPr>
            </w:pPr>
          </w:p>
        </w:tc>
        <w:tc>
          <w:tcPr>
            <w:tcW w:w="996" w:type="dxa"/>
            <w:tcBorders>
              <w:top w:val="single" w:color="000000" w:sz="4" w:space="0"/>
              <w:left w:val="single" w:color="000000" w:sz="4" w:space="0"/>
              <w:bottom w:val="single" w:color="000000" w:sz="4" w:space="0"/>
            </w:tcBorders>
            <w:vAlign w:val="center"/>
          </w:tcPr>
          <w:p w14:paraId="150B89E9">
            <w:pPr>
              <w:pStyle w:val="29"/>
              <w:snapToGrid w:val="0"/>
              <w:spacing w:line="360" w:lineRule="auto"/>
              <w:rPr>
                <w:rFonts w:hint="eastAsia" w:ascii="仿宋" w:hAnsi="仿宋" w:eastAsia="仿宋" w:cs="仿宋"/>
                <w:color w:val="000000" w:themeColor="text1"/>
                <w:sz w:val="28"/>
                <w:szCs w:val="28"/>
                <w:highlight w:val="none"/>
                <w14:textFill>
                  <w14:solidFill>
                    <w14:schemeClr w14:val="tx1"/>
                  </w14:solidFill>
                </w14:textFill>
              </w:rPr>
            </w:pPr>
          </w:p>
        </w:tc>
        <w:tc>
          <w:tcPr>
            <w:tcW w:w="883" w:type="dxa"/>
            <w:tcBorders>
              <w:top w:val="single" w:color="000000" w:sz="4" w:space="0"/>
              <w:left w:val="single" w:color="000000" w:sz="4" w:space="0"/>
              <w:bottom w:val="single" w:color="000000" w:sz="4" w:space="0"/>
            </w:tcBorders>
            <w:vAlign w:val="center"/>
          </w:tcPr>
          <w:p w14:paraId="16E1B8BC">
            <w:pPr>
              <w:pStyle w:val="29"/>
              <w:snapToGrid w:val="0"/>
              <w:spacing w:line="360" w:lineRule="auto"/>
              <w:rPr>
                <w:rFonts w:hint="eastAsia" w:ascii="仿宋" w:hAnsi="仿宋" w:eastAsia="仿宋" w:cs="仿宋"/>
                <w:color w:val="000000" w:themeColor="text1"/>
                <w:sz w:val="28"/>
                <w:szCs w:val="28"/>
                <w:highlight w:val="none"/>
                <w14:textFill>
                  <w14:solidFill>
                    <w14:schemeClr w14:val="tx1"/>
                  </w14:solidFill>
                </w14:textFill>
              </w:rPr>
            </w:pPr>
          </w:p>
        </w:tc>
        <w:tc>
          <w:tcPr>
            <w:tcW w:w="915" w:type="dxa"/>
            <w:tcBorders>
              <w:top w:val="single" w:color="000000" w:sz="4" w:space="0"/>
              <w:left w:val="single" w:color="000000" w:sz="4" w:space="0"/>
              <w:bottom w:val="single" w:color="000000" w:sz="4" w:space="0"/>
              <w:right w:val="single" w:color="000000" w:sz="4" w:space="0"/>
            </w:tcBorders>
            <w:vAlign w:val="center"/>
          </w:tcPr>
          <w:p w14:paraId="1F59E6EF">
            <w:pPr>
              <w:pStyle w:val="29"/>
              <w:snapToGrid w:val="0"/>
              <w:spacing w:line="360" w:lineRule="auto"/>
              <w:rPr>
                <w:rFonts w:hint="eastAsia" w:ascii="仿宋" w:hAnsi="仿宋" w:eastAsia="仿宋" w:cs="仿宋"/>
                <w:color w:val="000000" w:themeColor="text1"/>
                <w:sz w:val="28"/>
                <w:szCs w:val="28"/>
                <w:highlight w:val="none"/>
                <w14:textFill>
                  <w14:solidFill>
                    <w14:schemeClr w14:val="tx1"/>
                  </w14:solidFill>
                </w14:textFill>
              </w:rPr>
            </w:pPr>
          </w:p>
        </w:tc>
      </w:tr>
      <w:tr w14:paraId="4549134F">
        <w:tblPrEx>
          <w:tblCellMar>
            <w:top w:w="0" w:type="dxa"/>
            <w:left w:w="108" w:type="dxa"/>
            <w:bottom w:w="0" w:type="dxa"/>
            <w:right w:w="108" w:type="dxa"/>
          </w:tblCellMar>
        </w:tblPrEx>
        <w:trPr>
          <w:cantSplit/>
          <w:trHeight w:val="516" w:hRule="atLeast"/>
          <w:jc w:val="center"/>
        </w:trPr>
        <w:tc>
          <w:tcPr>
            <w:tcW w:w="2929" w:type="dxa"/>
            <w:gridSpan w:val="2"/>
            <w:tcBorders>
              <w:top w:val="single" w:color="000000" w:sz="4" w:space="0"/>
              <w:left w:val="single" w:color="000000" w:sz="4" w:space="0"/>
              <w:bottom w:val="single" w:color="000000" w:sz="4" w:space="0"/>
            </w:tcBorders>
            <w:vAlign w:val="center"/>
          </w:tcPr>
          <w:p w14:paraId="29DAF87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仿宋" w:cs="Times New Roman"/>
                <w:i w:val="0"/>
                <w:iCs w:val="0"/>
                <w:color w:val="000000"/>
                <w:kern w:val="0"/>
                <w:sz w:val="28"/>
                <w:szCs w:val="28"/>
                <w:highlight w:val="none"/>
                <w:u w:val="none"/>
                <w:lang w:val="en-US" w:eastAsia="zh-CN" w:bidi="ar"/>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合计（总价）</w:t>
            </w:r>
          </w:p>
        </w:tc>
        <w:tc>
          <w:tcPr>
            <w:tcW w:w="7208" w:type="dxa"/>
            <w:gridSpan w:val="8"/>
            <w:tcBorders>
              <w:top w:val="single" w:color="000000" w:sz="4" w:space="0"/>
              <w:left w:val="single" w:color="000000" w:sz="4" w:space="0"/>
              <w:bottom w:val="single" w:color="000000" w:sz="4" w:space="0"/>
              <w:right w:val="single" w:color="000000" w:sz="4" w:space="0"/>
            </w:tcBorders>
            <w:vAlign w:val="center"/>
          </w:tcPr>
          <w:p w14:paraId="61581772">
            <w:pPr>
              <w:pStyle w:val="29"/>
              <w:snapToGrid w:val="0"/>
              <w:spacing w:line="360" w:lineRule="auto"/>
              <w:rPr>
                <w:rFonts w:hint="eastAsia" w:ascii="仿宋" w:hAnsi="仿宋" w:eastAsia="仿宋" w:cs="仿宋"/>
                <w:color w:val="000000" w:themeColor="text1"/>
                <w:sz w:val="28"/>
                <w:szCs w:val="28"/>
                <w:highlight w:val="none"/>
                <w14:textFill>
                  <w14:solidFill>
                    <w14:schemeClr w14:val="tx1"/>
                  </w14:solidFill>
                </w14:textFill>
              </w:rPr>
            </w:pPr>
          </w:p>
        </w:tc>
      </w:tr>
    </w:tbl>
    <w:p w14:paraId="474044B3">
      <w:pPr>
        <w:spacing w:line="360" w:lineRule="auto"/>
        <w:ind w:firstLine="2"/>
        <w:jc w:val="righ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供应商：</w:t>
      </w: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（盖单位章）</w:t>
      </w:r>
    </w:p>
    <w:p w14:paraId="1231DD9C">
      <w:pPr>
        <w:spacing w:line="360" w:lineRule="auto"/>
        <w:ind w:firstLine="2"/>
        <w:jc w:val="righ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法定代表人或委托代理人：</w:t>
      </w: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（签字或盖章）</w:t>
      </w:r>
    </w:p>
    <w:p w14:paraId="72C1268A">
      <w:pPr>
        <w:spacing w:line="360" w:lineRule="auto"/>
        <w:ind w:firstLine="2"/>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年</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月</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日</w:t>
      </w:r>
    </w:p>
    <w:p w14:paraId="17619B06">
      <w:pPr>
        <w:spacing w:line="360" w:lineRule="auto"/>
        <w:ind w:firstLine="441"/>
        <w:rPr>
          <w:rFonts w:hint="eastAsia" w:ascii="仿宋" w:hAnsi="仿宋" w:eastAsia="仿宋" w:cs="仿宋"/>
          <w:color w:val="000000" w:themeColor="text1"/>
          <w:sz w:val="28"/>
          <w:szCs w:val="28"/>
          <w:highlight w:val="none"/>
          <w14:textFill>
            <w14:solidFill>
              <w14:schemeClr w14:val="tx1"/>
            </w14:solidFill>
          </w14:textFill>
        </w:rPr>
      </w:pPr>
    </w:p>
    <w:p w14:paraId="48E165D8">
      <w:pPr>
        <w:spacing w:line="360" w:lineRule="auto"/>
        <w:ind w:firstLine="44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注： </w:t>
      </w:r>
    </w:p>
    <w:p w14:paraId="25C4B3CA">
      <w:pPr>
        <w:spacing w:line="360" w:lineRule="auto"/>
        <w:ind w:firstLine="420"/>
        <w:rPr>
          <w:rFonts w:hint="eastAsia" w:ascii="仿宋" w:hAnsi="仿宋" w:eastAsia="仿宋" w:cs="仿宋"/>
          <w:b w:val="0"/>
          <w:bCs w:val="0"/>
          <w:color w:val="000000" w:themeColor="text1"/>
          <w:sz w:val="28"/>
          <w:szCs w:val="28"/>
          <w:highlight w:val="none"/>
          <w14:textFill>
            <w14:solidFill>
              <w14:schemeClr w14:val="tx1"/>
            </w14:solidFill>
          </w14:textFill>
        </w:rPr>
      </w:pPr>
      <w:r>
        <w:rPr>
          <w:rFonts w:hint="eastAsia" w:ascii="仿宋" w:hAnsi="仿宋" w:eastAsia="仿宋" w:cs="仿宋"/>
          <w:b w:val="0"/>
          <w:bCs w:val="0"/>
          <w:color w:val="000000" w:themeColor="text1"/>
          <w:sz w:val="28"/>
          <w:szCs w:val="28"/>
          <w:highlight w:val="none"/>
          <w14:textFill>
            <w14:solidFill>
              <w14:schemeClr w14:val="tx1"/>
            </w14:solidFill>
          </w14:textFill>
        </w:rPr>
        <w:t>1、上表中各项单价及总价均应包含安装调试费，税费，利润，培训费，采购代理服务费等全部费用。</w:t>
      </w:r>
    </w:p>
    <w:p w14:paraId="1B302A61">
      <w:pPr>
        <w:ind w:firstLine="44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2、表格长度可根据需要自行调整，表中所列内容为必须填写项目，供应商可根据自身情况增加内容。</w:t>
      </w:r>
    </w:p>
    <w:p w14:paraId="04B233D7">
      <w:pPr>
        <w:pStyle w:val="5"/>
        <w:bidi w:val="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br w:type="page"/>
      </w:r>
      <w:r>
        <w:rPr>
          <w:rFonts w:hint="eastAsia" w:ascii="仿宋" w:hAnsi="仿宋" w:eastAsia="仿宋" w:cs="仿宋"/>
          <w:b/>
          <w:bCs/>
          <w:color w:val="000000" w:themeColor="text1"/>
          <w:sz w:val="28"/>
          <w:szCs w:val="28"/>
          <w:highlight w:val="none"/>
          <w:lang w:val="en-US" w:eastAsia="zh-CN" w:bidi="ar-SA"/>
          <w14:textFill>
            <w14:solidFill>
              <w14:schemeClr w14:val="tx1"/>
            </w14:solidFill>
          </w14:textFill>
        </w:rPr>
        <w:t>（三）商务条款偏离表</w:t>
      </w:r>
    </w:p>
    <w:p w14:paraId="5F7997E9">
      <w:pPr>
        <w:spacing w:line="360" w:lineRule="auto"/>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供应商应对</w:t>
      </w:r>
      <w:r>
        <w:rPr>
          <w:rFonts w:hint="eastAsia" w:ascii="仿宋" w:hAnsi="仿宋" w:eastAsia="仿宋" w:cs="仿宋"/>
          <w:color w:val="000000" w:themeColor="text1"/>
          <w:sz w:val="28"/>
          <w:szCs w:val="28"/>
          <w:highlight w:val="none"/>
          <w:lang w:val="en-US" w:eastAsia="zh-CN"/>
          <w14:textFill>
            <w14:solidFill>
              <w14:schemeClr w14:val="tx1"/>
            </w14:solidFill>
          </w14:textFill>
        </w:rPr>
        <w:t>竞争性</w:t>
      </w:r>
      <w:r>
        <w:rPr>
          <w:rFonts w:hint="eastAsia" w:ascii="仿宋" w:hAnsi="仿宋" w:eastAsia="仿宋" w:cs="仿宋"/>
          <w:color w:val="000000" w:themeColor="text1"/>
          <w:sz w:val="28"/>
          <w:szCs w:val="28"/>
          <w:highlight w:val="none"/>
          <w14:textFill>
            <w14:solidFill>
              <w14:schemeClr w14:val="tx1"/>
            </w14:solidFill>
          </w14:textFill>
        </w:rPr>
        <w:t>谈判文件要求的商务条件</w:t>
      </w:r>
      <w:r>
        <w:rPr>
          <w:rFonts w:hint="eastAsia" w:ascii="仿宋" w:hAnsi="仿宋" w:eastAsia="仿宋" w:cs="仿宋"/>
          <w:color w:val="000000" w:themeColor="text1"/>
          <w:sz w:val="28"/>
          <w:szCs w:val="28"/>
          <w:highlight w:val="none"/>
          <w:lang w:val="en-US" w:eastAsia="zh-CN"/>
          <w14:textFill>
            <w14:solidFill>
              <w14:schemeClr w14:val="tx1"/>
            </w14:solidFill>
          </w14:textFill>
        </w:rPr>
        <w:t>进行响应</w:t>
      </w:r>
      <w:r>
        <w:rPr>
          <w:rFonts w:hint="eastAsia" w:ascii="仿宋" w:hAnsi="仿宋" w:eastAsia="仿宋" w:cs="仿宋"/>
          <w:color w:val="000000" w:themeColor="text1"/>
          <w:sz w:val="28"/>
          <w:szCs w:val="28"/>
          <w:highlight w:val="none"/>
          <w14:textFill>
            <w14:solidFill>
              <w14:schemeClr w14:val="tx1"/>
            </w14:solidFill>
          </w14:textFill>
        </w:rPr>
        <w:t>，包括</w:t>
      </w:r>
      <w:r>
        <w:rPr>
          <w:rFonts w:hint="eastAsia" w:ascii="仿宋" w:hAnsi="仿宋" w:eastAsia="仿宋" w:cs="仿宋"/>
          <w:color w:val="000000" w:themeColor="text1"/>
          <w:sz w:val="28"/>
          <w:szCs w:val="28"/>
          <w:highlight w:val="none"/>
          <w:lang w:val="en-US" w:eastAsia="zh-CN"/>
          <w14:textFill>
            <w14:solidFill>
              <w14:schemeClr w14:val="tx1"/>
            </w14:solidFill>
          </w14:textFill>
        </w:rPr>
        <w:t>项目交付时间</w:t>
      </w:r>
      <w:r>
        <w:rPr>
          <w:rFonts w:hint="eastAsia" w:ascii="仿宋" w:hAnsi="仿宋" w:eastAsia="仿宋" w:cs="仿宋"/>
          <w:color w:val="000000" w:themeColor="text1"/>
          <w:sz w:val="28"/>
          <w:szCs w:val="28"/>
          <w:highlight w:val="none"/>
          <w14:textFill>
            <w14:solidFill>
              <w14:schemeClr w14:val="tx1"/>
            </w14:solidFill>
          </w14:textFill>
        </w:rPr>
        <w:t>、</w:t>
      </w:r>
      <w:r>
        <w:rPr>
          <w:rFonts w:hint="eastAsia" w:ascii="仿宋" w:hAnsi="仿宋" w:eastAsia="仿宋" w:cs="仿宋"/>
          <w:color w:val="000000" w:themeColor="text1"/>
          <w:sz w:val="28"/>
          <w:szCs w:val="28"/>
          <w:highlight w:val="none"/>
          <w:lang w:val="en-US" w:eastAsia="zh-CN"/>
          <w14:textFill>
            <w14:solidFill>
              <w14:schemeClr w14:val="tx1"/>
            </w14:solidFill>
          </w14:textFill>
        </w:rPr>
        <w:t>质量要求</w:t>
      </w:r>
      <w:r>
        <w:rPr>
          <w:rFonts w:hint="eastAsia" w:ascii="仿宋" w:hAnsi="仿宋" w:eastAsia="仿宋" w:cs="仿宋"/>
          <w:color w:val="000000" w:themeColor="text1"/>
          <w:sz w:val="28"/>
          <w:szCs w:val="28"/>
          <w:highlight w:val="none"/>
          <w:lang w:eastAsia="zh-CN"/>
          <w14:textFill>
            <w14:solidFill>
              <w14:schemeClr w14:val="tx1"/>
            </w14:solidFill>
          </w14:textFill>
        </w:rPr>
        <w:t>、</w:t>
      </w:r>
      <w:r>
        <w:rPr>
          <w:rFonts w:hint="eastAsia" w:ascii="仿宋" w:hAnsi="仿宋" w:eastAsia="仿宋" w:cs="仿宋"/>
          <w:color w:val="000000" w:themeColor="text1"/>
          <w:sz w:val="28"/>
          <w:szCs w:val="28"/>
          <w:highlight w:val="none"/>
          <w:lang w:val="en-US" w:eastAsia="zh-CN"/>
          <w14:textFill>
            <w14:solidFill>
              <w14:schemeClr w14:val="tx1"/>
            </w14:solidFill>
          </w14:textFill>
        </w:rPr>
        <w:t>质保期限</w:t>
      </w:r>
      <w:r>
        <w:rPr>
          <w:rFonts w:hint="eastAsia" w:ascii="仿宋" w:hAnsi="仿宋" w:eastAsia="仿宋" w:cs="仿宋"/>
          <w:color w:val="000000" w:themeColor="text1"/>
          <w:sz w:val="28"/>
          <w:szCs w:val="28"/>
          <w:highlight w:val="none"/>
          <w14:textFill>
            <w14:solidFill>
              <w14:schemeClr w14:val="tx1"/>
            </w14:solidFill>
          </w14:textFill>
        </w:rPr>
        <w:t>等内容根据实际情况如实填写本表格。</w:t>
      </w:r>
    </w:p>
    <w:p w14:paraId="299757E0">
      <w:pPr>
        <w:spacing w:line="360" w:lineRule="auto"/>
        <w:ind w:firstLine="560" w:firstLineChars="200"/>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w:t>
      </w:r>
      <w:r>
        <w:rPr>
          <w:rFonts w:hint="eastAsia" w:ascii="仿宋" w:hAnsi="仿宋" w:eastAsia="仿宋" w:cs="仿宋"/>
          <w:b/>
          <w:color w:val="000000" w:themeColor="text1"/>
          <w:sz w:val="28"/>
          <w:szCs w:val="28"/>
          <w:highlight w:val="none"/>
          <w14:textFill>
            <w14:solidFill>
              <w14:schemeClr w14:val="tx1"/>
            </w14:solidFill>
          </w14:textFill>
        </w:rPr>
        <w:t>未填写本表格的响应文件将不能通过初步评审。</w:t>
      </w:r>
    </w:p>
    <w:p w14:paraId="24FBF366">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项目名称：</w:t>
      </w:r>
    </w:p>
    <w:p w14:paraId="243C1B29">
      <w:pPr>
        <w:spacing w:line="360" w:lineRule="auto"/>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项目编号：</w:t>
      </w:r>
    </w:p>
    <w:p w14:paraId="41829713">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A、□我公司已详细阅读谈判文件中商务要求，所有商务要求均无偏离，成交后我公司将严格遵照执行。</w:t>
      </w:r>
    </w:p>
    <w:p w14:paraId="76786A04">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B、□我公司已详细阅读谈判文件中商务要求，除下述条款有偏离外，其余条款我公司均予以认可，成交后将严格遵照执行。</w:t>
      </w:r>
    </w:p>
    <w:tbl>
      <w:tblPr>
        <w:tblStyle w:val="16"/>
        <w:tblW w:w="99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5099"/>
        <w:gridCol w:w="3969"/>
      </w:tblGrid>
      <w:tr w14:paraId="26FAF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5A9AD776">
            <w:pPr>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序号</w:t>
            </w:r>
          </w:p>
        </w:tc>
        <w:tc>
          <w:tcPr>
            <w:tcW w:w="5099" w:type="dxa"/>
            <w:vAlign w:val="center"/>
          </w:tcPr>
          <w:p w14:paraId="14CDBDE5">
            <w:pPr>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谈判文件的商务条款要求</w:t>
            </w:r>
          </w:p>
        </w:tc>
        <w:tc>
          <w:tcPr>
            <w:tcW w:w="3969" w:type="dxa"/>
            <w:vAlign w:val="center"/>
          </w:tcPr>
          <w:p w14:paraId="246A653A">
            <w:pPr>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响应文件的商务条款</w:t>
            </w:r>
          </w:p>
        </w:tc>
      </w:tr>
      <w:tr w14:paraId="64A5C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853" w:type="dxa"/>
            <w:vAlign w:val="center"/>
          </w:tcPr>
          <w:p w14:paraId="3A51CAB0">
            <w:pPr>
              <w:spacing w:line="360" w:lineRule="auto"/>
              <w:ind w:firstLine="2" w:firstLineChars="1"/>
              <w:rPr>
                <w:rFonts w:hint="eastAsia" w:ascii="仿宋" w:hAnsi="仿宋" w:eastAsia="仿宋" w:cs="仿宋"/>
                <w:color w:val="000000" w:themeColor="text1"/>
                <w:sz w:val="28"/>
                <w:szCs w:val="28"/>
                <w:highlight w:val="none"/>
                <w14:textFill>
                  <w14:solidFill>
                    <w14:schemeClr w14:val="tx1"/>
                  </w14:solidFill>
                </w14:textFill>
              </w:rPr>
            </w:pPr>
          </w:p>
        </w:tc>
        <w:tc>
          <w:tcPr>
            <w:tcW w:w="5099" w:type="dxa"/>
            <w:vAlign w:val="center"/>
          </w:tcPr>
          <w:p w14:paraId="7B5AA5DE">
            <w:pPr>
              <w:spacing w:line="360" w:lineRule="auto"/>
              <w:ind w:firstLine="2" w:firstLineChars="1"/>
              <w:rPr>
                <w:rFonts w:hint="eastAsia" w:ascii="仿宋" w:hAnsi="仿宋" w:eastAsia="仿宋" w:cs="仿宋"/>
                <w:color w:val="000000" w:themeColor="text1"/>
                <w:sz w:val="28"/>
                <w:szCs w:val="28"/>
                <w:highlight w:val="none"/>
                <w14:textFill>
                  <w14:solidFill>
                    <w14:schemeClr w14:val="tx1"/>
                  </w14:solidFill>
                </w14:textFill>
              </w:rPr>
            </w:pPr>
          </w:p>
        </w:tc>
        <w:tc>
          <w:tcPr>
            <w:tcW w:w="3969" w:type="dxa"/>
            <w:vAlign w:val="center"/>
          </w:tcPr>
          <w:p w14:paraId="37A16318">
            <w:pPr>
              <w:spacing w:line="360" w:lineRule="auto"/>
              <w:ind w:firstLine="2" w:firstLineChars="1"/>
              <w:rPr>
                <w:rFonts w:hint="eastAsia" w:ascii="仿宋" w:hAnsi="仿宋" w:eastAsia="仿宋" w:cs="仿宋"/>
                <w:color w:val="000000" w:themeColor="text1"/>
                <w:sz w:val="28"/>
                <w:szCs w:val="28"/>
                <w:highlight w:val="none"/>
                <w14:textFill>
                  <w14:solidFill>
                    <w14:schemeClr w14:val="tx1"/>
                  </w14:solidFill>
                </w14:textFill>
              </w:rPr>
            </w:pPr>
          </w:p>
        </w:tc>
      </w:tr>
      <w:tr w14:paraId="58C32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5" w:hRule="atLeast"/>
          <w:jc w:val="center"/>
        </w:trPr>
        <w:tc>
          <w:tcPr>
            <w:tcW w:w="853" w:type="dxa"/>
            <w:vAlign w:val="center"/>
          </w:tcPr>
          <w:p w14:paraId="5F3AC866">
            <w:pPr>
              <w:spacing w:line="360" w:lineRule="auto"/>
              <w:ind w:firstLine="2" w:firstLineChars="1"/>
              <w:rPr>
                <w:rFonts w:hint="eastAsia" w:ascii="仿宋" w:hAnsi="仿宋" w:eastAsia="仿宋" w:cs="仿宋"/>
                <w:color w:val="000000" w:themeColor="text1"/>
                <w:sz w:val="28"/>
                <w:szCs w:val="28"/>
                <w:highlight w:val="none"/>
                <w14:textFill>
                  <w14:solidFill>
                    <w14:schemeClr w14:val="tx1"/>
                  </w14:solidFill>
                </w14:textFill>
              </w:rPr>
            </w:pPr>
          </w:p>
        </w:tc>
        <w:tc>
          <w:tcPr>
            <w:tcW w:w="5099" w:type="dxa"/>
            <w:vAlign w:val="center"/>
          </w:tcPr>
          <w:p w14:paraId="4E160DA0">
            <w:pPr>
              <w:spacing w:line="360" w:lineRule="auto"/>
              <w:ind w:firstLine="2" w:firstLineChars="1"/>
              <w:rPr>
                <w:rFonts w:hint="eastAsia" w:ascii="仿宋" w:hAnsi="仿宋" w:eastAsia="仿宋" w:cs="仿宋"/>
                <w:color w:val="000000" w:themeColor="text1"/>
                <w:sz w:val="28"/>
                <w:szCs w:val="28"/>
                <w:highlight w:val="none"/>
                <w14:textFill>
                  <w14:solidFill>
                    <w14:schemeClr w14:val="tx1"/>
                  </w14:solidFill>
                </w14:textFill>
              </w:rPr>
            </w:pPr>
          </w:p>
        </w:tc>
        <w:tc>
          <w:tcPr>
            <w:tcW w:w="3969" w:type="dxa"/>
            <w:vAlign w:val="center"/>
          </w:tcPr>
          <w:p w14:paraId="7F0DC3C8">
            <w:pPr>
              <w:spacing w:line="360" w:lineRule="auto"/>
              <w:ind w:firstLine="2" w:firstLineChars="1"/>
              <w:rPr>
                <w:rFonts w:hint="eastAsia" w:ascii="仿宋" w:hAnsi="仿宋" w:eastAsia="仿宋" w:cs="仿宋"/>
                <w:color w:val="000000" w:themeColor="text1"/>
                <w:sz w:val="28"/>
                <w:szCs w:val="28"/>
                <w:highlight w:val="none"/>
                <w14:textFill>
                  <w14:solidFill>
                    <w14:schemeClr w14:val="tx1"/>
                  </w14:solidFill>
                </w14:textFill>
              </w:rPr>
            </w:pPr>
          </w:p>
        </w:tc>
      </w:tr>
      <w:tr w14:paraId="781DA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64F57CE7">
            <w:pPr>
              <w:spacing w:line="360" w:lineRule="auto"/>
              <w:ind w:firstLine="2" w:firstLineChars="1"/>
              <w:rPr>
                <w:rFonts w:hint="eastAsia" w:ascii="仿宋" w:hAnsi="仿宋" w:eastAsia="仿宋" w:cs="仿宋"/>
                <w:color w:val="000000" w:themeColor="text1"/>
                <w:sz w:val="28"/>
                <w:szCs w:val="28"/>
                <w:highlight w:val="none"/>
                <w14:textFill>
                  <w14:solidFill>
                    <w14:schemeClr w14:val="tx1"/>
                  </w14:solidFill>
                </w14:textFill>
              </w:rPr>
            </w:pPr>
          </w:p>
        </w:tc>
        <w:tc>
          <w:tcPr>
            <w:tcW w:w="5099" w:type="dxa"/>
            <w:vAlign w:val="center"/>
          </w:tcPr>
          <w:p w14:paraId="4CAA221B">
            <w:pPr>
              <w:spacing w:line="360" w:lineRule="auto"/>
              <w:ind w:firstLine="2" w:firstLineChars="1"/>
              <w:rPr>
                <w:rFonts w:hint="eastAsia" w:ascii="仿宋" w:hAnsi="仿宋" w:eastAsia="仿宋" w:cs="仿宋"/>
                <w:color w:val="000000" w:themeColor="text1"/>
                <w:sz w:val="28"/>
                <w:szCs w:val="28"/>
                <w:highlight w:val="none"/>
                <w14:textFill>
                  <w14:solidFill>
                    <w14:schemeClr w14:val="tx1"/>
                  </w14:solidFill>
                </w14:textFill>
              </w:rPr>
            </w:pPr>
          </w:p>
        </w:tc>
        <w:tc>
          <w:tcPr>
            <w:tcW w:w="3969" w:type="dxa"/>
            <w:vAlign w:val="center"/>
          </w:tcPr>
          <w:p w14:paraId="644E3FE7">
            <w:pPr>
              <w:spacing w:line="360" w:lineRule="auto"/>
              <w:ind w:firstLine="2" w:firstLineChars="1"/>
              <w:rPr>
                <w:rFonts w:hint="eastAsia" w:ascii="仿宋" w:hAnsi="仿宋" w:eastAsia="仿宋" w:cs="仿宋"/>
                <w:color w:val="000000" w:themeColor="text1"/>
                <w:sz w:val="28"/>
                <w:szCs w:val="28"/>
                <w:highlight w:val="none"/>
                <w14:textFill>
                  <w14:solidFill>
                    <w14:schemeClr w14:val="tx1"/>
                  </w14:solidFill>
                </w14:textFill>
              </w:rPr>
            </w:pPr>
          </w:p>
        </w:tc>
      </w:tr>
    </w:tbl>
    <w:p w14:paraId="08F0AEB4">
      <w:pPr>
        <w:spacing w:line="360" w:lineRule="auto"/>
        <w:ind w:firstLine="2" w:firstLineChars="1"/>
        <w:jc w:val="righ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供应商：</w:t>
      </w: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（盖单位章）</w:t>
      </w:r>
    </w:p>
    <w:p w14:paraId="5C38ACAF">
      <w:pPr>
        <w:spacing w:line="360" w:lineRule="auto"/>
        <w:ind w:firstLine="2" w:firstLineChars="1"/>
        <w:jc w:val="righ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法定代表人或委托代理人：</w:t>
      </w: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（签字或盖章）</w:t>
      </w:r>
    </w:p>
    <w:p w14:paraId="1FD35900">
      <w:pPr>
        <w:spacing w:line="360" w:lineRule="auto"/>
        <w:ind w:firstLine="2" w:firstLineChars="1"/>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年</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月</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日</w:t>
      </w:r>
    </w:p>
    <w:p w14:paraId="4994A775">
      <w:pPr>
        <w:spacing w:line="360" w:lineRule="auto"/>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表格填写说明：</w:t>
      </w:r>
    </w:p>
    <w:p w14:paraId="12AA5272">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1、供应商根据应根据实际情况，填写本表格，若无偏离，则勾选A项</w:t>
      </w:r>
      <w:r>
        <w:rPr>
          <w:rFonts w:hint="eastAsia" w:ascii="仿宋" w:hAnsi="仿宋" w:eastAsia="仿宋" w:cs="仿宋"/>
          <w:color w:val="000000" w:themeColor="text1"/>
          <w:sz w:val="28"/>
          <w:szCs w:val="28"/>
          <w:highlight w:val="none"/>
          <w:lang w:eastAsia="zh-CN"/>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若有偏离，则勾选B项，按表格要求及实际情况填写。</w:t>
      </w:r>
    </w:p>
    <w:p w14:paraId="4CA9281E">
      <w:pPr>
        <w:spacing w:line="360" w:lineRule="auto"/>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2、本表格中内容与响应文件其余部分不一致的，以本表格为准。</w:t>
      </w:r>
      <w:bookmarkStart w:id="220" w:name="_Toc30514594"/>
      <w:bookmarkStart w:id="221" w:name="_Toc22162"/>
      <w:bookmarkStart w:id="222" w:name="_Toc30599808"/>
    </w:p>
    <w:p w14:paraId="0C9B6B11">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br w:type="page"/>
      </w:r>
    </w:p>
    <w:p w14:paraId="3BD01EB9">
      <w:pPr>
        <w:pStyle w:val="5"/>
        <w:widowControl/>
        <w:autoSpaceDE w:val="0"/>
        <w:spacing w:before="0" w:after="0" w:line="360" w:lineRule="auto"/>
        <w:ind w:firstLine="562" w:firstLineChars="2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w:t>
      </w:r>
      <w:r>
        <w:rPr>
          <w:rFonts w:hint="eastAsia" w:ascii="仿宋" w:hAnsi="仿宋" w:eastAsia="仿宋" w:cs="仿宋"/>
          <w:color w:val="000000" w:themeColor="text1"/>
          <w:sz w:val="28"/>
          <w:szCs w:val="28"/>
          <w:highlight w:val="none"/>
          <w:lang w:val="en-US" w:eastAsia="zh-CN"/>
          <w14:textFill>
            <w14:solidFill>
              <w14:schemeClr w14:val="tx1"/>
            </w14:solidFill>
          </w14:textFill>
        </w:rPr>
        <w:t>四</w:t>
      </w:r>
      <w:r>
        <w:rPr>
          <w:rFonts w:hint="eastAsia" w:ascii="仿宋" w:hAnsi="仿宋" w:eastAsia="仿宋" w:cs="仿宋"/>
          <w:color w:val="000000" w:themeColor="text1"/>
          <w:sz w:val="28"/>
          <w:szCs w:val="28"/>
          <w:highlight w:val="none"/>
          <w14:textFill>
            <w14:solidFill>
              <w14:schemeClr w14:val="tx1"/>
            </w14:solidFill>
          </w14:textFill>
        </w:rPr>
        <w:t>）谈判保证金缴纳凭证</w:t>
      </w:r>
    </w:p>
    <w:p w14:paraId="4E1F787B">
      <w:pPr>
        <w:tabs>
          <w:tab w:val="left" w:pos="7245"/>
        </w:tabs>
        <w:spacing w:line="360" w:lineRule="auto"/>
        <w:ind w:firstLine="560" w:firstLineChars="200"/>
        <w:jc w:val="center"/>
        <w:rPr>
          <w:rFonts w:hint="eastAsia" w:ascii="仿宋" w:hAnsi="仿宋" w:eastAsia="仿宋" w:cs="仿宋"/>
          <w:color w:val="000000" w:themeColor="text1"/>
          <w:sz w:val="28"/>
          <w:szCs w:val="28"/>
          <w:highlight w:val="none"/>
          <w14:textFill>
            <w14:solidFill>
              <w14:schemeClr w14:val="tx1"/>
            </w14:solidFill>
          </w14:textFill>
        </w:rPr>
      </w:pPr>
    </w:p>
    <w:p w14:paraId="5CED052C">
      <w:pPr>
        <w:tabs>
          <w:tab w:val="left" w:pos="7245"/>
        </w:tabs>
        <w:spacing w:line="360" w:lineRule="auto"/>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（采购人名称）：</w:t>
      </w:r>
    </w:p>
    <w:p w14:paraId="47D50B65">
      <w:pPr>
        <w:tabs>
          <w:tab w:val="left" w:pos="7245"/>
        </w:tabs>
        <w:spacing w:line="360" w:lineRule="auto"/>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本供应商自愿参加_____________________（项目名称、</w:t>
      </w:r>
      <w:r>
        <w:rPr>
          <w:rFonts w:hint="eastAsia" w:ascii="仿宋" w:hAnsi="仿宋" w:eastAsia="仿宋" w:cs="仿宋"/>
          <w:color w:val="000000" w:themeColor="text1"/>
          <w:sz w:val="28"/>
          <w:szCs w:val="28"/>
          <w:highlight w:val="none"/>
          <w:lang w:eastAsia="zh-CN"/>
          <w14:textFill>
            <w14:solidFill>
              <w14:schemeClr w14:val="tx1"/>
            </w14:solidFill>
          </w14:textFill>
        </w:rPr>
        <w:t>包件</w:t>
      </w:r>
      <w:r>
        <w:rPr>
          <w:rFonts w:hint="eastAsia" w:ascii="仿宋" w:hAnsi="仿宋" w:eastAsia="仿宋" w:cs="仿宋"/>
          <w:color w:val="000000" w:themeColor="text1"/>
          <w:sz w:val="28"/>
          <w:szCs w:val="28"/>
          <w:highlight w:val="none"/>
          <w14:textFill>
            <w14:solidFill>
              <w14:schemeClr w14:val="tx1"/>
            </w14:solidFill>
          </w14:textFill>
        </w:rPr>
        <w:t>名称）的竞争性谈判，并按采谈判文件要求缴纳谈判保证金，金额为人民币（大写：________元，¥___________）。</w:t>
      </w:r>
    </w:p>
    <w:p w14:paraId="44323FA6">
      <w:pPr>
        <w:tabs>
          <w:tab w:val="left" w:pos="7245"/>
        </w:tabs>
        <w:spacing w:line="360" w:lineRule="auto"/>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本供应商承诺所缴纳谈判保证金是从本公司基本账户缴纳的，若有虚假，由此引起的一切责任均由我公司承担。</w:t>
      </w:r>
    </w:p>
    <w:p w14:paraId="714906F7">
      <w:pPr>
        <w:tabs>
          <w:tab w:val="left" w:pos="7245"/>
        </w:tabs>
        <w:spacing w:line="360" w:lineRule="auto"/>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附件：</w:t>
      </w:r>
    </w:p>
    <w:p w14:paraId="5367669E">
      <w:pPr>
        <w:numPr>
          <w:ilvl w:val="0"/>
          <w:numId w:val="6"/>
        </w:numPr>
        <w:tabs>
          <w:tab w:val="left" w:pos="7245"/>
        </w:tabs>
        <w:spacing w:line="360" w:lineRule="auto"/>
        <w:jc w:val="both"/>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谈判保证金缴纳凭证扫描件</w:t>
      </w:r>
    </w:p>
    <w:p w14:paraId="5B25CFE7">
      <w:pPr>
        <w:numPr>
          <w:ilvl w:val="0"/>
          <w:numId w:val="6"/>
        </w:numPr>
        <w:tabs>
          <w:tab w:val="left" w:pos="7245"/>
        </w:tabs>
        <w:spacing w:line="360" w:lineRule="auto"/>
        <w:jc w:val="both"/>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供应商基本账户开户许可证</w:t>
      </w:r>
      <w:r>
        <w:rPr>
          <w:rFonts w:hint="eastAsia" w:ascii="仿宋" w:hAnsi="仿宋" w:eastAsia="仿宋" w:cs="仿宋"/>
          <w:color w:val="000000" w:themeColor="text1"/>
          <w:sz w:val="28"/>
          <w:szCs w:val="28"/>
          <w:highlight w:val="none"/>
          <w:lang w:eastAsia="zh-CN"/>
          <w14:textFill>
            <w14:solidFill>
              <w14:schemeClr w14:val="tx1"/>
            </w14:solidFill>
          </w14:textFill>
        </w:rPr>
        <w:t>（</w:t>
      </w:r>
      <w:r>
        <w:rPr>
          <w:rFonts w:hint="eastAsia" w:ascii="仿宋" w:hAnsi="仿宋" w:eastAsia="仿宋" w:cs="仿宋"/>
          <w:color w:val="000000" w:themeColor="text1"/>
          <w:sz w:val="28"/>
          <w:szCs w:val="28"/>
          <w:highlight w:val="none"/>
          <w:lang w:val="en-US" w:eastAsia="zh-CN"/>
          <w14:textFill>
            <w14:solidFill>
              <w14:schemeClr w14:val="tx1"/>
            </w14:solidFill>
          </w14:textFill>
        </w:rPr>
        <w:t>基本存款账户信息</w:t>
      </w:r>
      <w:r>
        <w:rPr>
          <w:rFonts w:hint="eastAsia" w:ascii="仿宋" w:hAnsi="仿宋" w:eastAsia="仿宋" w:cs="仿宋"/>
          <w:color w:val="000000" w:themeColor="text1"/>
          <w:sz w:val="28"/>
          <w:szCs w:val="28"/>
          <w:highlight w:val="none"/>
          <w:lang w:eastAsia="zh-CN"/>
          <w14:textFill>
            <w14:solidFill>
              <w14:schemeClr w14:val="tx1"/>
            </w14:solidFill>
          </w14:textFill>
        </w:rPr>
        <w:t>）</w:t>
      </w:r>
    </w:p>
    <w:p w14:paraId="1160FC57">
      <w:pPr>
        <w:tabs>
          <w:tab w:val="left" w:pos="7245"/>
        </w:tabs>
        <w:spacing w:line="360" w:lineRule="auto"/>
        <w:ind w:firstLine="560" w:firstLineChars="200"/>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br w:type="textWrapping"/>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供应商：_______________（盖单位章）</w:t>
      </w:r>
    </w:p>
    <w:p w14:paraId="4A1B060F">
      <w:pPr>
        <w:tabs>
          <w:tab w:val="left" w:pos="7245"/>
        </w:tabs>
        <w:spacing w:line="360" w:lineRule="auto"/>
        <w:ind w:firstLine="560" w:firstLineChars="200"/>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法定代表人或委托代理人：___________（签字或盖章）</w:t>
      </w:r>
    </w:p>
    <w:p w14:paraId="004A494E">
      <w:pPr>
        <w:tabs>
          <w:tab w:val="left" w:pos="7245"/>
        </w:tabs>
        <w:spacing w:line="360" w:lineRule="auto"/>
        <w:ind w:firstLine="560" w:firstLineChars="200"/>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                  日期________年_____月______日</w:t>
      </w:r>
    </w:p>
    <w:p w14:paraId="595963A4">
      <w:pPr>
        <w:pStyle w:val="21"/>
        <w:rPr>
          <w:rFonts w:hint="eastAsia" w:ascii="仿宋" w:hAnsi="仿宋" w:eastAsia="仿宋" w:cs="仿宋"/>
          <w:b/>
          <w:bCs/>
          <w:color w:val="000000" w:themeColor="text1"/>
          <w:sz w:val="28"/>
          <w:szCs w:val="28"/>
          <w:highlight w:val="none"/>
          <w14:textFill>
            <w14:solidFill>
              <w14:schemeClr w14:val="tx1"/>
            </w14:solidFill>
          </w14:textFill>
        </w:rPr>
      </w:pPr>
    </w:p>
    <w:p w14:paraId="1DA13B4C">
      <w:pPr>
        <w:pStyle w:val="21"/>
        <w:jc w:val="both"/>
        <w:rPr>
          <w:rFonts w:hint="eastAsia" w:ascii="仿宋" w:hAnsi="仿宋" w:eastAsia="仿宋" w:cs="仿宋"/>
          <w:color w:val="000000" w:themeColor="text1"/>
          <w:sz w:val="28"/>
          <w:szCs w:val="28"/>
          <w:highlight w:val="none"/>
          <w14:textFill>
            <w14:solidFill>
              <w14:schemeClr w14:val="tx1"/>
            </w14:solidFill>
          </w14:textFill>
        </w:rPr>
      </w:pPr>
    </w:p>
    <w:p w14:paraId="1C19E7D8">
      <w:pPr>
        <w:pStyle w:val="21"/>
        <w:jc w:val="both"/>
        <w:rPr>
          <w:rFonts w:hint="eastAsia" w:ascii="仿宋" w:hAnsi="仿宋" w:eastAsia="仿宋" w:cs="仿宋"/>
          <w:color w:val="000000" w:themeColor="text1"/>
          <w:sz w:val="28"/>
          <w:szCs w:val="28"/>
          <w:highlight w:val="none"/>
          <w14:textFill>
            <w14:solidFill>
              <w14:schemeClr w14:val="tx1"/>
            </w14:solidFill>
          </w14:textFill>
        </w:rPr>
      </w:pPr>
    </w:p>
    <w:p w14:paraId="7CEF65D5">
      <w:pPr>
        <w:pStyle w:val="21"/>
        <w:jc w:val="both"/>
        <w:rPr>
          <w:rFonts w:hint="eastAsia" w:ascii="仿宋" w:hAnsi="仿宋" w:eastAsia="仿宋" w:cs="仿宋"/>
          <w:color w:val="000000" w:themeColor="text1"/>
          <w:sz w:val="28"/>
          <w:szCs w:val="28"/>
          <w:highlight w:val="none"/>
          <w14:textFill>
            <w14:solidFill>
              <w14:schemeClr w14:val="tx1"/>
            </w14:solidFill>
          </w14:textFill>
        </w:rPr>
      </w:pPr>
    </w:p>
    <w:p w14:paraId="51A0248F">
      <w:pPr>
        <w:pStyle w:val="21"/>
        <w:jc w:val="both"/>
        <w:rPr>
          <w:rFonts w:hint="eastAsia" w:ascii="仿宋" w:hAnsi="仿宋" w:eastAsia="仿宋" w:cs="仿宋"/>
          <w:color w:val="000000" w:themeColor="text1"/>
          <w:sz w:val="28"/>
          <w:szCs w:val="28"/>
          <w:highlight w:val="none"/>
          <w14:textFill>
            <w14:solidFill>
              <w14:schemeClr w14:val="tx1"/>
            </w14:solidFill>
          </w14:textFill>
        </w:rPr>
      </w:pPr>
    </w:p>
    <w:p w14:paraId="57C9638E">
      <w:pPr>
        <w:rPr>
          <w:rFonts w:hint="eastAsia"/>
          <w:highlight w:val="none"/>
        </w:rPr>
      </w:pPr>
      <w:r>
        <w:rPr>
          <w:rFonts w:hint="eastAsia"/>
          <w:highlight w:val="none"/>
        </w:rPr>
        <w:br w:type="page"/>
      </w:r>
    </w:p>
    <w:p w14:paraId="507E5D19">
      <w:pPr>
        <w:pStyle w:val="5"/>
        <w:bidi w:val="0"/>
        <w:rPr>
          <w:rFonts w:hint="eastAsia"/>
          <w:highlight w:val="none"/>
          <w:lang w:val="en-US" w:eastAsia="zh-CN"/>
        </w:rPr>
      </w:pPr>
      <w:r>
        <w:rPr>
          <w:rFonts w:hint="eastAsia"/>
          <w:highlight w:val="none"/>
          <w:lang w:val="en-US" w:eastAsia="zh-CN"/>
        </w:rPr>
        <w:t>（五）法定代表人身份证明书</w:t>
      </w:r>
    </w:p>
    <w:p w14:paraId="2CAAB8C8">
      <w:pPr>
        <w:bidi w:val="0"/>
        <w:rPr>
          <w:rFonts w:hint="eastAsia"/>
          <w:highlight w:val="none"/>
        </w:rPr>
      </w:pPr>
    </w:p>
    <w:p w14:paraId="41F80934">
      <w:pPr>
        <w:bidi w:val="0"/>
        <w:jc w:val="center"/>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t>法定代表人身份证明书</w:t>
      </w:r>
    </w:p>
    <w:p w14:paraId="71A51263">
      <w:pPr>
        <w:spacing w:line="2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 </w:t>
      </w:r>
    </w:p>
    <w:p w14:paraId="470EDA98">
      <w:pPr>
        <w:spacing w:line="2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 </w:t>
      </w:r>
    </w:p>
    <w:p w14:paraId="6FA59CB3">
      <w:pPr>
        <w:autoSpaceDE w:val="0"/>
        <w:autoSpaceDN w:val="0"/>
        <w:adjustRightInd w:val="0"/>
        <w:spacing w:line="360" w:lineRule="auto"/>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供应商名称：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 </w:t>
      </w:r>
    </w:p>
    <w:p w14:paraId="65A60481">
      <w:pPr>
        <w:autoSpaceDE w:val="0"/>
        <w:autoSpaceDN w:val="0"/>
        <w:adjustRightInd w:val="0"/>
        <w:spacing w:line="360" w:lineRule="auto"/>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单位性质：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 </w:t>
      </w:r>
    </w:p>
    <w:p w14:paraId="2A0DB31A">
      <w:pPr>
        <w:autoSpaceDE w:val="0"/>
        <w:autoSpaceDN w:val="0"/>
        <w:adjustRightInd w:val="0"/>
        <w:spacing w:line="360" w:lineRule="auto"/>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地    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14:paraId="2E031A60">
      <w:pPr>
        <w:autoSpaceDE w:val="0"/>
        <w:autoSpaceDN w:val="0"/>
        <w:adjustRightInd w:val="0"/>
        <w:spacing w:line="360" w:lineRule="auto"/>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成立时间：</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年</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月</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日</w:t>
      </w:r>
    </w:p>
    <w:p w14:paraId="38163B30">
      <w:pPr>
        <w:autoSpaceDE w:val="0"/>
        <w:autoSpaceDN w:val="0"/>
        <w:adjustRightInd w:val="0"/>
        <w:spacing w:line="360" w:lineRule="auto"/>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经营期限：</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14:paraId="36E27AC3">
      <w:pPr>
        <w:spacing w:line="360" w:lineRule="auto"/>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姓名：</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性别：</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年龄：</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职务：</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14:paraId="05BA45FC">
      <w:pPr>
        <w:spacing w:line="360" w:lineRule="auto"/>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系</w:t>
      </w:r>
      <w:r>
        <w:rPr>
          <w:rFonts w:hint="eastAsia" w:ascii="仿宋" w:hAnsi="仿宋" w:eastAsia="仿宋" w:cs="仿宋"/>
          <w:color w:val="000000" w:themeColor="text1"/>
          <w:sz w:val="28"/>
          <w:szCs w:val="28"/>
          <w:highlight w:val="none"/>
          <w:u w:val="single"/>
          <w14:textFill>
            <w14:solidFill>
              <w14:schemeClr w14:val="tx1"/>
            </w14:solidFill>
          </w14:textFill>
        </w:rPr>
        <w:tab/>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(供应商名称)的法定代表人。</w:t>
      </w:r>
    </w:p>
    <w:p w14:paraId="103952EF">
      <w:pPr>
        <w:spacing w:line="360" w:lineRule="auto"/>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特此证明。</w:t>
      </w:r>
    </w:p>
    <w:p w14:paraId="08F03B13">
      <w:pPr>
        <w:spacing w:line="48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 </w:t>
      </w:r>
    </w:p>
    <w:p w14:paraId="268AE5BE">
      <w:pPr>
        <w:spacing w:line="480" w:lineRule="auto"/>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附：法定代表人(单位负责人)身份证正反面扫描件。</w:t>
      </w:r>
    </w:p>
    <w:p w14:paraId="3AA0BBA6">
      <w:pPr>
        <w:spacing w:line="360" w:lineRule="auto"/>
        <w:ind w:left="4480"/>
        <w:jc w:val="both"/>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  </w:t>
      </w:r>
    </w:p>
    <w:p w14:paraId="10E11AB0">
      <w:pPr>
        <w:spacing w:line="360" w:lineRule="auto"/>
        <w:ind w:left="4480"/>
        <w:jc w:val="both"/>
        <w:rPr>
          <w:rFonts w:hint="eastAsia" w:ascii="仿宋" w:hAnsi="仿宋" w:eastAsia="仿宋" w:cs="仿宋"/>
          <w:b/>
          <w:color w:val="000000" w:themeColor="text1"/>
          <w:sz w:val="28"/>
          <w:szCs w:val="28"/>
          <w:highlight w:val="none"/>
          <w14:textFill>
            <w14:solidFill>
              <w14:schemeClr w14:val="tx1"/>
            </w14:solidFill>
          </w14:textFill>
        </w:rPr>
      </w:pPr>
    </w:p>
    <w:p w14:paraId="1F1F1DFE">
      <w:pPr>
        <w:spacing w:line="360" w:lineRule="auto"/>
        <w:jc w:val="both"/>
        <w:rPr>
          <w:rFonts w:hint="eastAsia" w:ascii="仿宋" w:hAnsi="仿宋" w:eastAsia="仿宋" w:cs="仿宋"/>
          <w:b/>
          <w:color w:val="000000" w:themeColor="text1"/>
          <w:sz w:val="28"/>
          <w:szCs w:val="28"/>
          <w:highlight w:val="none"/>
          <w14:textFill>
            <w14:solidFill>
              <w14:schemeClr w14:val="tx1"/>
            </w14:solidFill>
          </w14:textFill>
        </w:rPr>
      </w:pPr>
    </w:p>
    <w:p w14:paraId="422E9554">
      <w:pPr>
        <w:spacing w:line="360" w:lineRule="auto"/>
        <w:ind w:left="4480"/>
        <w:jc w:val="both"/>
        <w:rPr>
          <w:rFonts w:hint="eastAsia" w:ascii="仿宋" w:hAnsi="仿宋" w:eastAsia="仿宋" w:cs="仿宋"/>
          <w:b w:val="0"/>
          <w:bCs/>
          <w:color w:val="000000" w:themeColor="text1"/>
          <w:sz w:val="28"/>
          <w:szCs w:val="28"/>
          <w:highlight w:val="none"/>
          <w14:textFill>
            <w14:solidFill>
              <w14:schemeClr w14:val="tx1"/>
            </w14:solidFill>
          </w14:textFill>
        </w:rPr>
      </w:pPr>
      <w:r>
        <w:rPr>
          <w:rFonts w:hint="eastAsia" w:ascii="仿宋" w:hAnsi="仿宋" w:eastAsia="仿宋" w:cs="仿宋"/>
          <w:b w:val="0"/>
          <w:bCs/>
          <w:color w:val="000000" w:themeColor="text1"/>
          <w:sz w:val="28"/>
          <w:szCs w:val="28"/>
          <w:highlight w:val="none"/>
          <w14:textFill>
            <w14:solidFill>
              <w14:schemeClr w14:val="tx1"/>
            </w14:solidFill>
          </w14:textFill>
        </w:rPr>
        <w:t>供应商：</w:t>
      </w:r>
      <w:r>
        <w:rPr>
          <w:rFonts w:hint="eastAsia" w:ascii="仿宋" w:hAnsi="仿宋" w:eastAsia="仿宋" w:cs="仿宋"/>
          <w:b w:val="0"/>
          <w:bCs/>
          <w:color w:val="000000" w:themeColor="text1"/>
          <w:sz w:val="28"/>
          <w:szCs w:val="28"/>
          <w:highlight w:val="none"/>
          <w:u w:val="single"/>
          <w14:textFill>
            <w14:solidFill>
              <w14:schemeClr w14:val="tx1"/>
            </w14:solidFill>
          </w14:textFill>
        </w:rPr>
        <w:tab/>
      </w:r>
      <w:r>
        <w:rPr>
          <w:rFonts w:hint="eastAsia" w:ascii="仿宋" w:hAnsi="仿宋" w:eastAsia="仿宋" w:cs="仿宋"/>
          <w:b w:val="0"/>
          <w:bCs/>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b w:val="0"/>
          <w:bCs/>
          <w:color w:val="000000" w:themeColor="text1"/>
          <w:sz w:val="28"/>
          <w:szCs w:val="28"/>
          <w:highlight w:val="none"/>
          <w14:textFill>
            <w14:solidFill>
              <w14:schemeClr w14:val="tx1"/>
            </w14:solidFill>
          </w14:textFill>
        </w:rPr>
        <w:t>(盖</w:t>
      </w: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单位</w:t>
      </w:r>
      <w:r>
        <w:rPr>
          <w:rFonts w:hint="eastAsia" w:ascii="仿宋" w:hAnsi="仿宋" w:eastAsia="仿宋" w:cs="仿宋"/>
          <w:b w:val="0"/>
          <w:bCs/>
          <w:color w:val="000000" w:themeColor="text1"/>
          <w:sz w:val="28"/>
          <w:szCs w:val="28"/>
          <w:highlight w:val="none"/>
          <w14:textFill>
            <w14:solidFill>
              <w14:schemeClr w14:val="tx1"/>
            </w14:solidFill>
          </w14:textFill>
        </w:rPr>
        <w:t>章)</w:t>
      </w:r>
    </w:p>
    <w:p w14:paraId="75A8B39E">
      <w:pPr>
        <w:spacing w:line="20" w:lineRule="exact"/>
        <w:rPr>
          <w:rFonts w:hint="eastAsia" w:ascii="仿宋" w:hAnsi="仿宋" w:eastAsia="仿宋" w:cs="仿宋"/>
          <w:b w:val="0"/>
          <w:bCs/>
          <w:color w:val="000000" w:themeColor="text1"/>
          <w:sz w:val="28"/>
          <w:szCs w:val="28"/>
          <w:highlight w:val="none"/>
          <w14:textFill>
            <w14:solidFill>
              <w14:schemeClr w14:val="tx1"/>
            </w14:solidFill>
          </w14:textFill>
        </w:rPr>
      </w:pPr>
      <w:r>
        <w:rPr>
          <w:rFonts w:hint="eastAsia" w:ascii="仿宋" w:hAnsi="仿宋" w:eastAsia="仿宋" w:cs="仿宋"/>
          <w:b w:val="0"/>
          <w:bCs/>
          <w:color w:val="000000" w:themeColor="text1"/>
          <w:sz w:val="28"/>
          <w:szCs w:val="28"/>
          <w:highlight w:val="none"/>
          <w14:textFill>
            <w14:solidFill>
              <w14:schemeClr w14:val="tx1"/>
            </w14:solidFill>
          </w14:textFill>
        </w:rPr>
        <w:t xml:space="preserve"> </w:t>
      </w:r>
    </w:p>
    <w:p w14:paraId="21AC2CF7">
      <w:pPr>
        <w:spacing w:line="200" w:lineRule="exact"/>
        <w:rPr>
          <w:rFonts w:hint="eastAsia" w:ascii="仿宋" w:hAnsi="仿宋" w:eastAsia="仿宋" w:cs="仿宋"/>
          <w:b w:val="0"/>
          <w:bCs/>
          <w:color w:val="000000" w:themeColor="text1"/>
          <w:sz w:val="28"/>
          <w:szCs w:val="28"/>
          <w:highlight w:val="none"/>
          <w14:textFill>
            <w14:solidFill>
              <w14:schemeClr w14:val="tx1"/>
            </w14:solidFill>
          </w14:textFill>
        </w:rPr>
      </w:pPr>
      <w:r>
        <w:rPr>
          <w:rFonts w:hint="eastAsia" w:ascii="仿宋" w:hAnsi="仿宋" w:eastAsia="仿宋" w:cs="仿宋"/>
          <w:b w:val="0"/>
          <w:bCs/>
          <w:color w:val="000000" w:themeColor="text1"/>
          <w:sz w:val="28"/>
          <w:szCs w:val="28"/>
          <w:highlight w:val="none"/>
          <w14:textFill>
            <w14:solidFill>
              <w14:schemeClr w14:val="tx1"/>
            </w14:solidFill>
          </w14:textFill>
        </w:rPr>
        <w:t xml:space="preserve"> </w:t>
      </w:r>
    </w:p>
    <w:p w14:paraId="3304F867">
      <w:pPr>
        <w:spacing w:line="200" w:lineRule="exact"/>
        <w:rPr>
          <w:rFonts w:hint="eastAsia" w:ascii="仿宋" w:hAnsi="仿宋" w:eastAsia="仿宋" w:cs="仿宋"/>
          <w:b w:val="0"/>
          <w:bCs/>
          <w:color w:val="000000" w:themeColor="text1"/>
          <w:sz w:val="28"/>
          <w:szCs w:val="28"/>
          <w:highlight w:val="none"/>
          <w14:textFill>
            <w14:solidFill>
              <w14:schemeClr w14:val="tx1"/>
            </w14:solidFill>
          </w14:textFill>
        </w:rPr>
      </w:pPr>
      <w:r>
        <w:rPr>
          <w:rFonts w:hint="eastAsia" w:ascii="仿宋" w:hAnsi="仿宋" w:eastAsia="仿宋" w:cs="仿宋"/>
          <w:b w:val="0"/>
          <w:bCs/>
          <w:color w:val="000000" w:themeColor="text1"/>
          <w:sz w:val="28"/>
          <w:szCs w:val="28"/>
          <w:highlight w:val="none"/>
          <w14:textFill>
            <w14:solidFill>
              <w14:schemeClr w14:val="tx1"/>
            </w14:solidFill>
          </w14:textFill>
        </w:rPr>
        <w:t xml:space="preserve"> </w:t>
      </w:r>
    </w:p>
    <w:p w14:paraId="45308F42">
      <w:pPr>
        <w:jc w:val="center"/>
        <w:rPr>
          <w:rFonts w:hint="eastAsia" w:ascii="仿宋" w:hAnsi="仿宋" w:eastAsia="仿宋" w:cs="仿宋"/>
          <w:b w:val="0"/>
          <w:bCs/>
          <w:color w:val="000000" w:themeColor="text1"/>
          <w:sz w:val="28"/>
          <w:szCs w:val="28"/>
          <w:highlight w:val="none"/>
          <w14:textFill>
            <w14:solidFill>
              <w14:schemeClr w14:val="tx1"/>
            </w14:solidFill>
          </w14:textFill>
        </w:rPr>
      </w:pPr>
      <w:r>
        <w:rPr>
          <w:rFonts w:hint="eastAsia" w:ascii="仿宋" w:hAnsi="仿宋" w:eastAsia="仿宋" w:cs="仿宋"/>
          <w:b w:val="0"/>
          <w:bCs/>
          <w:color w:val="000000" w:themeColor="text1"/>
          <w:sz w:val="28"/>
          <w:szCs w:val="28"/>
          <w:highlight w:val="none"/>
          <w14:textFill>
            <w14:solidFill>
              <w14:schemeClr w14:val="tx1"/>
            </w14:solidFill>
          </w14:textFill>
        </w:rPr>
        <w:t xml:space="preserve">                  日  期：</w:t>
      </w:r>
      <w:r>
        <w:rPr>
          <w:rFonts w:hint="eastAsia" w:ascii="仿宋" w:hAnsi="仿宋" w:eastAsia="仿宋" w:cs="仿宋"/>
          <w:b w:val="0"/>
          <w:bCs/>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b w:val="0"/>
          <w:bCs/>
          <w:color w:val="000000" w:themeColor="text1"/>
          <w:sz w:val="28"/>
          <w:szCs w:val="28"/>
          <w:highlight w:val="none"/>
          <w14:textFill>
            <w14:solidFill>
              <w14:schemeClr w14:val="tx1"/>
            </w14:solidFill>
          </w14:textFill>
        </w:rPr>
        <w:t>年</w:t>
      </w:r>
      <w:r>
        <w:rPr>
          <w:rFonts w:hint="eastAsia" w:ascii="仿宋" w:hAnsi="仿宋" w:eastAsia="仿宋" w:cs="仿宋"/>
          <w:b w:val="0"/>
          <w:bCs/>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b w:val="0"/>
          <w:bCs/>
          <w:color w:val="000000" w:themeColor="text1"/>
          <w:sz w:val="28"/>
          <w:szCs w:val="28"/>
          <w:highlight w:val="none"/>
          <w14:textFill>
            <w14:solidFill>
              <w14:schemeClr w14:val="tx1"/>
            </w14:solidFill>
          </w14:textFill>
        </w:rPr>
        <w:t>月</w:t>
      </w:r>
      <w:r>
        <w:rPr>
          <w:rFonts w:hint="eastAsia" w:ascii="仿宋" w:hAnsi="仿宋" w:eastAsia="仿宋" w:cs="仿宋"/>
          <w:b w:val="0"/>
          <w:bCs/>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b w:val="0"/>
          <w:bCs/>
          <w:color w:val="000000" w:themeColor="text1"/>
          <w:sz w:val="28"/>
          <w:szCs w:val="28"/>
          <w:highlight w:val="none"/>
          <w14:textFill>
            <w14:solidFill>
              <w14:schemeClr w14:val="tx1"/>
            </w14:solidFill>
          </w14:textFill>
        </w:rPr>
        <w:t>日</w:t>
      </w:r>
    </w:p>
    <w:p w14:paraId="2242DEC3">
      <w:pPr>
        <w:spacing w:line="336" w:lineRule="auto"/>
        <w:rPr>
          <w:rFonts w:hint="eastAsia" w:ascii="仿宋" w:hAnsi="仿宋" w:eastAsia="仿宋" w:cs="仿宋"/>
          <w:color w:val="000000" w:themeColor="text1"/>
          <w:sz w:val="28"/>
          <w:szCs w:val="28"/>
          <w:highlight w:val="none"/>
          <w:lang w:val="en-US" w:eastAsia="zh-CN"/>
          <w14:textFill>
            <w14:solidFill>
              <w14:schemeClr w14:val="tx1"/>
            </w14:solidFill>
          </w14:textFill>
        </w:rPr>
      </w:pPr>
      <w:bookmarkStart w:id="223" w:name="_Toc31298"/>
      <w:bookmarkEnd w:id="223"/>
      <w:bookmarkStart w:id="224" w:name="_Toc28459"/>
      <w:bookmarkEnd w:id="224"/>
      <w:bookmarkStart w:id="225" w:name="_Toc15981"/>
      <w:bookmarkEnd w:id="225"/>
      <w:bookmarkStart w:id="226" w:name="_Toc10984"/>
      <w:bookmarkEnd w:id="226"/>
    </w:p>
    <w:p w14:paraId="76EA6442">
      <w:pPr>
        <w:spacing w:line="360" w:lineRule="auto"/>
        <w:rPr>
          <w:rFonts w:hint="eastAsia" w:ascii="仿宋" w:hAnsi="仿宋" w:eastAsia="仿宋" w:cs="仿宋"/>
          <w:b/>
          <w:color w:val="000000" w:themeColor="text1"/>
          <w:sz w:val="28"/>
          <w:szCs w:val="28"/>
          <w:highlight w:val="none"/>
          <w:lang w:val="en-US" w:eastAsia="zh-CN"/>
          <w14:textFill>
            <w14:solidFill>
              <w14:schemeClr w14:val="tx1"/>
            </w14:solidFill>
          </w14:textFill>
        </w:rPr>
      </w:pPr>
    </w:p>
    <w:p w14:paraId="6F9D683B">
      <w:pPr>
        <w:pStyle w:val="5"/>
        <w:bidi w:val="0"/>
        <w:rPr>
          <w:rFonts w:hint="eastAsia"/>
          <w:highlight w:val="none"/>
          <w:lang w:val="en-US" w:eastAsia="zh-CN"/>
        </w:rPr>
      </w:pPr>
      <w:r>
        <w:rPr>
          <w:rFonts w:hint="eastAsia"/>
          <w:highlight w:val="none"/>
          <w:lang w:val="en-US" w:eastAsia="zh-CN"/>
        </w:rPr>
        <w:t>（六）授权委托书</w:t>
      </w:r>
    </w:p>
    <w:p w14:paraId="538A74D0">
      <w:pPr>
        <w:pStyle w:val="5"/>
        <w:widowControl/>
        <w:autoSpaceDE w:val="0"/>
        <w:spacing w:before="0" w:after="0" w:line="360" w:lineRule="auto"/>
        <w:ind w:firstLine="562" w:firstLineChars="200"/>
        <w:rPr>
          <w:rFonts w:hint="eastAsia" w:ascii="仿宋" w:hAnsi="仿宋" w:eastAsia="仿宋" w:cs="仿宋"/>
          <w:b/>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授权委托书</w:t>
      </w:r>
    </w:p>
    <w:p w14:paraId="0F372EA1">
      <w:pPr>
        <w:pStyle w:val="20"/>
        <w:ind w:left="0" w:leftChars="0" w:firstLine="0" w:firstLineChars="0"/>
        <w:rPr>
          <w:rFonts w:hint="eastAsia" w:ascii="仿宋" w:hAnsi="仿宋" w:eastAsia="仿宋" w:cs="仿宋"/>
          <w:color w:val="000000" w:themeColor="text1"/>
          <w:sz w:val="28"/>
          <w:szCs w:val="28"/>
          <w:highlight w:val="none"/>
          <w:lang w:val="en-US" w:eastAsia="zh-CN"/>
          <w14:textFill>
            <w14:solidFill>
              <w14:schemeClr w14:val="tx1"/>
            </w14:solidFill>
          </w14:textFill>
        </w:rPr>
      </w:pPr>
    </w:p>
    <w:p w14:paraId="24FD18A7">
      <w:pPr>
        <w:spacing w:line="360" w:lineRule="auto"/>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本人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(姓名)系</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(供应商名称)的法定代表人(单位负责人)，现委托</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(姓名)为我方代理人。代理人根据授权，以我方名义签署、澄清、说明、补正、递交、撤回、修改</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（项目名称）响应文件、签订合同和处理有关事宜，其法律后果由我方承担。</w:t>
      </w:r>
    </w:p>
    <w:p w14:paraId="783CA152">
      <w:pPr>
        <w:spacing w:line="360" w:lineRule="auto"/>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代理人无转委托权。</w:t>
      </w:r>
    </w:p>
    <w:p w14:paraId="4509E9AE">
      <w:pPr>
        <w:spacing w:line="360" w:lineRule="auto"/>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p>
    <w:p w14:paraId="3C4E8991">
      <w:pPr>
        <w:spacing w:line="360" w:lineRule="auto"/>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附：委托代理人身份证正反面扫描件</w:t>
      </w:r>
    </w:p>
    <w:p w14:paraId="71760E91">
      <w:pPr>
        <w:keepNext w:val="0"/>
        <w:keepLines w:val="0"/>
        <w:pageBreakBefore w:val="0"/>
        <w:widowControl/>
        <w:kinsoku/>
        <w:wordWrap/>
        <w:overflowPunct/>
        <w:topLinePunct w:val="0"/>
        <w:autoSpaceDE w:val="0"/>
        <w:autoSpaceDN w:val="0"/>
        <w:bidi w:val="0"/>
        <w:adjustRightInd w:val="0"/>
        <w:snapToGrid/>
        <w:spacing w:line="360" w:lineRule="auto"/>
        <w:ind w:firstLine="3935" w:firstLineChars="1400"/>
        <w:textAlignment w:val="auto"/>
        <w:rPr>
          <w:rFonts w:hint="eastAsia" w:ascii="仿宋" w:hAnsi="仿宋" w:eastAsia="仿宋" w:cs="仿宋"/>
          <w:b/>
          <w:bCs/>
          <w:color w:val="000000" w:themeColor="text1"/>
          <w:sz w:val="28"/>
          <w:szCs w:val="28"/>
          <w:highlight w:val="none"/>
          <w14:textFill>
            <w14:solidFill>
              <w14:schemeClr w14:val="tx1"/>
            </w14:solidFill>
          </w14:textFill>
        </w:rPr>
      </w:pPr>
    </w:p>
    <w:p w14:paraId="517A9FC7">
      <w:pPr>
        <w:keepNext w:val="0"/>
        <w:keepLines w:val="0"/>
        <w:pageBreakBefore w:val="0"/>
        <w:widowControl/>
        <w:kinsoku/>
        <w:wordWrap/>
        <w:overflowPunct/>
        <w:topLinePunct w:val="0"/>
        <w:autoSpaceDE w:val="0"/>
        <w:autoSpaceDN w:val="0"/>
        <w:bidi w:val="0"/>
        <w:adjustRightInd w:val="0"/>
        <w:snapToGrid/>
        <w:spacing w:line="360" w:lineRule="auto"/>
        <w:ind w:firstLine="3935" w:firstLineChars="1400"/>
        <w:textAlignment w:val="auto"/>
        <w:rPr>
          <w:rFonts w:hint="eastAsia" w:ascii="仿宋" w:hAnsi="仿宋" w:eastAsia="仿宋" w:cs="仿宋"/>
          <w:b/>
          <w:bCs/>
          <w:color w:val="000000" w:themeColor="text1"/>
          <w:sz w:val="28"/>
          <w:szCs w:val="28"/>
          <w:highlight w:val="none"/>
          <w14:textFill>
            <w14:solidFill>
              <w14:schemeClr w14:val="tx1"/>
            </w14:solidFill>
          </w14:textFill>
        </w:rPr>
      </w:pPr>
    </w:p>
    <w:p w14:paraId="7BC976B8">
      <w:pPr>
        <w:keepNext w:val="0"/>
        <w:keepLines w:val="0"/>
        <w:pageBreakBefore w:val="0"/>
        <w:widowControl/>
        <w:kinsoku/>
        <w:wordWrap/>
        <w:overflowPunct/>
        <w:topLinePunct w:val="0"/>
        <w:autoSpaceDE w:val="0"/>
        <w:autoSpaceDN w:val="0"/>
        <w:bidi w:val="0"/>
        <w:adjustRightInd w:val="0"/>
        <w:snapToGrid/>
        <w:spacing w:line="360" w:lineRule="auto"/>
        <w:ind w:firstLine="3935" w:firstLineChars="1400"/>
        <w:textAlignment w:val="auto"/>
        <w:rPr>
          <w:rFonts w:hint="eastAsia" w:ascii="仿宋" w:hAnsi="仿宋" w:eastAsia="仿宋" w:cs="仿宋"/>
          <w:b/>
          <w:bCs/>
          <w:color w:val="000000" w:themeColor="text1"/>
          <w:sz w:val="28"/>
          <w:szCs w:val="28"/>
          <w:highlight w:val="none"/>
          <w14:textFill>
            <w14:solidFill>
              <w14:schemeClr w14:val="tx1"/>
            </w14:solidFill>
          </w14:textFill>
        </w:rPr>
      </w:pPr>
    </w:p>
    <w:p w14:paraId="6E699A0B">
      <w:pPr>
        <w:keepNext w:val="0"/>
        <w:keepLines w:val="0"/>
        <w:pageBreakBefore w:val="0"/>
        <w:widowControl/>
        <w:kinsoku/>
        <w:wordWrap/>
        <w:overflowPunct/>
        <w:topLinePunct w:val="0"/>
        <w:autoSpaceDE w:val="0"/>
        <w:autoSpaceDN w:val="0"/>
        <w:bidi w:val="0"/>
        <w:adjustRightInd w:val="0"/>
        <w:snapToGrid/>
        <w:spacing w:line="360" w:lineRule="auto"/>
        <w:ind w:firstLine="3935" w:firstLineChars="1400"/>
        <w:textAlignment w:val="auto"/>
        <w:rPr>
          <w:rFonts w:hint="eastAsia" w:ascii="仿宋" w:hAnsi="仿宋" w:eastAsia="仿宋" w:cs="仿宋"/>
          <w:b/>
          <w:bCs/>
          <w:color w:val="000000" w:themeColor="text1"/>
          <w:sz w:val="28"/>
          <w:szCs w:val="28"/>
          <w:highlight w:val="none"/>
          <w14:textFill>
            <w14:solidFill>
              <w14:schemeClr w14:val="tx1"/>
            </w14:solidFill>
          </w14:textFill>
        </w:rPr>
      </w:pPr>
    </w:p>
    <w:p w14:paraId="3F6D2BFE">
      <w:pPr>
        <w:keepNext w:val="0"/>
        <w:keepLines w:val="0"/>
        <w:pageBreakBefore w:val="0"/>
        <w:widowControl/>
        <w:kinsoku/>
        <w:wordWrap/>
        <w:overflowPunct/>
        <w:topLinePunct w:val="0"/>
        <w:autoSpaceDE w:val="0"/>
        <w:autoSpaceDN w:val="0"/>
        <w:bidi w:val="0"/>
        <w:adjustRightInd w:val="0"/>
        <w:snapToGrid/>
        <w:spacing w:line="360" w:lineRule="auto"/>
        <w:textAlignment w:val="auto"/>
        <w:rPr>
          <w:rFonts w:hint="eastAsia" w:ascii="仿宋" w:hAnsi="仿宋" w:eastAsia="仿宋" w:cs="仿宋"/>
          <w:b w:val="0"/>
          <w:bCs w:val="0"/>
          <w:color w:val="000000" w:themeColor="text1"/>
          <w:sz w:val="28"/>
          <w:szCs w:val="28"/>
          <w:highlight w:val="none"/>
          <w14:textFill>
            <w14:solidFill>
              <w14:schemeClr w14:val="tx1"/>
            </w14:solidFill>
          </w14:textFill>
        </w:rPr>
      </w:pPr>
      <w:r>
        <w:rPr>
          <w:rFonts w:hint="eastAsia" w:ascii="仿宋" w:hAnsi="仿宋" w:eastAsia="仿宋" w:cs="仿宋"/>
          <w:b w:val="0"/>
          <w:bCs w:val="0"/>
          <w:color w:val="000000" w:themeColor="text1"/>
          <w:sz w:val="28"/>
          <w:szCs w:val="28"/>
          <w:highlight w:val="none"/>
          <w14:textFill>
            <w14:solidFill>
              <w14:schemeClr w14:val="tx1"/>
            </w14:solidFill>
          </w14:textFill>
        </w:rPr>
        <w:t>供 应 商：</w:t>
      </w:r>
      <w:r>
        <w:rPr>
          <w:rFonts w:hint="eastAsia" w:ascii="仿宋" w:hAnsi="仿宋" w:eastAsia="仿宋" w:cs="仿宋"/>
          <w:b w:val="0"/>
          <w:bCs w:val="0"/>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b w:val="0"/>
          <w:bCs w:val="0"/>
          <w:color w:val="000000" w:themeColor="text1"/>
          <w:sz w:val="28"/>
          <w:szCs w:val="28"/>
          <w:highlight w:val="none"/>
          <w14:textFill>
            <w14:solidFill>
              <w14:schemeClr w14:val="tx1"/>
            </w14:solidFill>
          </w14:textFill>
        </w:rPr>
        <w:t>(盖</w:t>
      </w: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单位</w:t>
      </w:r>
      <w:r>
        <w:rPr>
          <w:rFonts w:hint="eastAsia" w:ascii="仿宋" w:hAnsi="仿宋" w:eastAsia="仿宋" w:cs="仿宋"/>
          <w:b w:val="0"/>
          <w:bCs w:val="0"/>
          <w:color w:val="000000" w:themeColor="text1"/>
          <w:sz w:val="28"/>
          <w:szCs w:val="28"/>
          <w:highlight w:val="none"/>
          <w14:textFill>
            <w14:solidFill>
              <w14:schemeClr w14:val="tx1"/>
            </w14:solidFill>
          </w14:textFill>
        </w:rPr>
        <w:t>章)</w:t>
      </w:r>
    </w:p>
    <w:p w14:paraId="19FF5710">
      <w:pPr>
        <w:keepNext w:val="0"/>
        <w:keepLines w:val="0"/>
        <w:pageBreakBefore w:val="0"/>
        <w:widowControl/>
        <w:kinsoku/>
        <w:wordWrap/>
        <w:overflowPunct/>
        <w:topLinePunct w:val="0"/>
        <w:autoSpaceDE w:val="0"/>
        <w:autoSpaceDN w:val="0"/>
        <w:bidi w:val="0"/>
        <w:adjustRightInd w:val="0"/>
        <w:snapToGrid/>
        <w:spacing w:line="360" w:lineRule="auto"/>
        <w:textAlignment w:val="auto"/>
        <w:rPr>
          <w:rFonts w:hint="eastAsia" w:ascii="仿宋" w:hAnsi="仿宋" w:eastAsia="仿宋" w:cs="仿宋"/>
          <w:b w:val="0"/>
          <w:bCs w:val="0"/>
          <w:color w:val="000000" w:themeColor="text1"/>
          <w:sz w:val="28"/>
          <w:szCs w:val="28"/>
          <w:highlight w:val="none"/>
          <w14:textFill>
            <w14:solidFill>
              <w14:schemeClr w14:val="tx1"/>
            </w14:solidFill>
          </w14:textFill>
        </w:rPr>
      </w:pPr>
      <w:r>
        <w:rPr>
          <w:rFonts w:hint="eastAsia" w:ascii="仿宋" w:hAnsi="仿宋" w:eastAsia="仿宋" w:cs="仿宋"/>
          <w:b w:val="0"/>
          <w:bCs w:val="0"/>
          <w:color w:val="000000" w:themeColor="text1"/>
          <w:sz w:val="28"/>
          <w:szCs w:val="28"/>
          <w:highlight w:val="none"/>
          <w14:textFill>
            <w14:solidFill>
              <w14:schemeClr w14:val="tx1"/>
            </w14:solidFill>
          </w14:textFill>
        </w:rPr>
        <w:t>法定代表人：</w:t>
      </w:r>
      <w:r>
        <w:rPr>
          <w:rFonts w:hint="eastAsia" w:ascii="仿宋" w:hAnsi="仿宋" w:eastAsia="仿宋" w:cs="仿宋"/>
          <w:b w:val="0"/>
          <w:bCs w:val="0"/>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b w:val="0"/>
          <w:bCs w:val="0"/>
          <w:color w:val="000000" w:themeColor="text1"/>
          <w:sz w:val="28"/>
          <w:szCs w:val="28"/>
          <w:highlight w:val="none"/>
          <w14:textFill>
            <w14:solidFill>
              <w14:schemeClr w14:val="tx1"/>
            </w14:solidFill>
          </w14:textFill>
        </w:rPr>
        <w:t>(签字</w:t>
      </w: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或盖章</w:t>
      </w:r>
      <w:r>
        <w:rPr>
          <w:rFonts w:hint="eastAsia" w:ascii="仿宋" w:hAnsi="仿宋" w:eastAsia="仿宋" w:cs="仿宋"/>
          <w:b w:val="0"/>
          <w:bCs w:val="0"/>
          <w:color w:val="000000" w:themeColor="text1"/>
          <w:sz w:val="28"/>
          <w:szCs w:val="28"/>
          <w:highlight w:val="none"/>
          <w14:textFill>
            <w14:solidFill>
              <w14:schemeClr w14:val="tx1"/>
            </w14:solidFill>
          </w14:textFill>
        </w:rPr>
        <w:t>)</w:t>
      </w:r>
    </w:p>
    <w:p w14:paraId="7857379D">
      <w:pPr>
        <w:keepNext w:val="0"/>
        <w:keepLines w:val="0"/>
        <w:pageBreakBefore w:val="0"/>
        <w:widowControl/>
        <w:kinsoku/>
        <w:wordWrap/>
        <w:overflowPunct/>
        <w:topLinePunct w:val="0"/>
        <w:autoSpaceDE w:val="0"/>
        <w:autoSpaceDN w:val="0"/>
        <w:bidi w:val="0"/>
        <w:adjustRightInd w:val="0"/>
        <w:snapToGrid/>
        <w:spacing w:line="360" w:lineRule="auto"/>
        <w:textAlignment w:val="auto"/>
        <w:rPr>
          <w:rFonts w:hint="eastAsia" w:ascii="仿宋" w:hAnsi="仿宋" w:eastAsia="仿宋" w:cs="仿宋"/>
          <w:b w:val="0"/>
          <w:bCs w:val="0"/>
          <w:color w:val="000000" w:themeColor="text1"/>
          <w:sz w:val="28"/>
          <w:szCs w:val="28"/>
          <w:highlight w:val="none"/>
          <w14:textFill>
            <w14:solidFill>
              <w14:schemeClr w14:val="tx1"/>
            </w14:solidFill>
          </w14:textFill>
        </w:rPr>
      </w:pPr>
      <w:r>
        <w:rPr>
          <w:rFonts w:hint="eastAsia" w:ascii="仿宋" w:hAnsi="仿宋" w:eastAsia="仿宋" w:cs="仿宋"/>
          <w:b w:val="0"/>
          <w:bCs w:val="0"/>
          <w:color w:val="000000" w:themeColor="text1"/>
          <w:sz w:val="28"/>
          <w:szCs w:val="28"/>
          <w:highlight w:val="none"/>
          <w14:textFill>
            <w14:solidFill>
              <w14:schemeClr w14:val="tx1"/>
            </w14:solidFill>
          </w14:textFill>
        </w:rPr>
        <w:t>身份证号码：</w:t>
      </w:r>
      <w:r>
        <w:rPr>
          <w:rFonts w:hint="eastAsia" w:ascii="仿宋" w:hAnsi="仿宋" w:eastAsia="仿宋" w:cs="仿宋"/>
          <w:b w:val="0"/>
          <w:bCs w:val="0"/>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b w:val="0"/>
          <w:bCs w:val="0"/>
          <w:color w:val="000000" w:themeColor="text1"/>
          <w:sz w:val="28"/>
          <w:szCs w:val="28"/>
          <w:highlight w:val="none"/>
          <w14:textFill>
            <w14:solidFill>
              <w14:schemeClr w14:val="tx1"/>
            </w14:solidFill>
          </w14:textFill>
        </w:rPr>
        <w:t xml:space="preserve">  </w:t>
      </w:r>
    </w:p>
    <w:p w14:paraId="15678CBE">
      <w:pPr>
        <w:keepNext w:val="0"/>
        <w:keepLines w:val="0"/>
        <w:pageBreakBefore w:val="0"/>
        <w:widowControl/>
        <w:kinsoku/>
        <w:wordWrap/>
        <w:overflowPunct/>
        <w:topLinePunct w:val="0"/>
        <w:autoSpaceDE w:val="0"/>
        <w:autoSpaceDN w:val="0"/>
        <w:bidi w:val="0"/>
        <w:adjustRightInd w:val="0"/>
        <w:snapToGrid/>
        <w:spacing w:line="360" w:lineRule="auto"/>
        <w:textAlignment w:val="auto"/>
        <w:rPr>
          <w:rFonts w:hint="eastAsia" w:ascii="仿宋" w:hAnsi="仿宋" w:eastAsia="仿宋" w:cs="仿宋"/>
          <w:b w:val="0"/>
          <w:bCs w:val="0"/>
          <w:color w:val="000000" w:themeColor="text1"/>
          <w:sz w:val="28"/>
          <w:szCs w:val="28"/>
          <w:highlight w:val="none"/>
          <w14:textFill>
            <w14:solidFill>
              <w14:schemeClr w14:val="tx1"/>
            </w14:solidFill>
          </w14:textFill>
        </w:rPr>
      </w:pPr>
      <w:r>
        <w:rPr>
          <w:rFonts w:hint="eastAsia" w:ascii="仿宋" w:hAnsi="仿宋" w:eastAsia="仿宋" w:cs="仿宋"/>
          <w:b w:val="0"/>
          <w:bCs w:val="0"/>
          <w:color w:val="000000" w:themeColor="text1"/>
          <w:sz w:val="28"/>
          <w:szCs w:val="28"/>
          <w:highlight w:val="none"/>
          <w14:textFill>
            <w14:solidFill>
              <w14:schemeClr w14:val="tx1"/>
            </w14:solidFill>
          </w14:textFill>
        </w:rPr>
        <w:t>委托代理人：</w:t>
      </w:r>
      <w:r>
        <w:rPr>
          <w:rFonts w:hint="eastAsia" w:ascii="仿宋" w:hAnsi="仿宋" w:eastAsia="仿宋" w:cs="仿宋"/>
          <w:b w:val="0"/>
          <w:bCs w:val="0"/>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b w:val="0"/>
          <w:bCs w:val="0"/>
          <w:color w:val="000000" w:themeColor="text1"/>
          <w:sz w:val="28"/>
          <w:szCs w:val="28"/>
          <w:highlight w:val="none"/>
          <w14:textFill>
            <w14:solidFill>
              <w14:schemeClr w14:val="tx1"/>
            </w14:solidFill>
          </w14:textFill>
        </w:rPr>
        <w:t>(签字)</w:t>
      </w:r>
    </w:p>
    <w:p w14:paraId="38EA6A60">
      <w:pPr>
        <w:keepNext w:val="0"/>
        <w:keepLines w:val="0"/>
        <w:pageBreakBefore w:val="0"/>
        <w:widowControl/>
        <w:kinsoku/>
        <w:wordWrap/>
        <w:overflowPunct/>
        <w:topLinePunct w:val="0"/>
        <w:autoSpaceDE w:val="0"/>
        <w:autoSpaceDN w:val="0"/>
        <w:bidi w:val="0"/>
        <w:adjustRightInd w:val="0"/>
        <w:snapToGrid/>
        <w:spacing w:line="360" w:lineRule="auto"/>
        <w:textAlignment w:val="auto"/>
        <w:rPr>
          <w:rFonts w:hint="eastAsia" w:ascii="仿宋" w:hAnsi="仿宋" w:eastAsia="仿宋" w:cs="仿宋"/>
          <w:b w:val="0"/>
          <w:bCs w:val="0"/>
          <w:color w:val="000000" w:themeColor="text1"/>
          <w:sz w:val="28"/>
          <w:szCs w:val="28"/>
          <w:highlight w:val="none"/>
          <w14:textFill>
            <w14:solidFill>
              <w14:schemeClr w14:val="tx1"/>
            </w14:solidFill>
          </w14:textFill>
        </w:rPr>
      </w:pPr>
      <w:r>
        <w:rPr>
          <w:rFonts w:hint="eastAsia" w:ascii="仿宋" w:hAnsi="仿宋" w:eastAsia="仿宋" w:cs="仿宋"/>
          <w:b w:val="0"/>
          <w:bCs w:val="0"/>
          <w:color w:val="000000" w:themeColor="text1"/>
          <w:sz w:val="28"/>
          <w:szCs w:val="28"/>
          <w:highlight w:val="none"/>
          <w14:textFill>
            <w14:solidFill>
              <w14:schemeClr w14:val="tx1"/>
            </w14:solidFill>
          </w14:textFill>
        </w:rPr>
        <w:t>身份证号码：</w:t>
      </w:r>
      <w:r>
        <w:rPr>
          <w:rFonts w:hint="eastAsia" w:ascii="仿宋" w:hAnsi="仿宋" w:eastAsia="仿宋" w:cs="仿宋"/>
          <w:b w:val="0"/>
          <w:bCs w:val="0"/>
          <w:color w:val="000000" w:themeColor="text1"/>
          <w:sz w:val="28"/>
          <w:szCs w:val="28"/>
          <w:highlight w:val="none"/>
          <w:u w:val="single"/>
          <w14:textFill>
            <w14:solidFill>
              <w14:schemeClr w14:val="tx1"/>
            </w14:solidFill>
          </w14:textFill>
        </w:rPr>
        <w:t xml:space="preserve">                            </w:t>
      </w:r>
    </w:p>
    <w:p w14:paraId="3F9B8C0D">
      <w:pPr>
        <w:pStyle w:val="20"/>
        <w:keepNext w:val="0"/>
        <w:keepLines w:val="0"/>
        <w:pageBreakBefore w:val="0"/>
        <w:widowControl/>
        <w:kinsoku/>
        <w:wordWrap/>
        <w:overflowPunct/>
        <w:topLinePunct w:val="0"/>
        <w:bidi w:val="0"/>
        <w:snapToGrid/>
        <w:spacing w:line="360" w:lineRule="auto"/>
        <w:ind w:left="0" w:leftChars="0" w:firstLine="0" w:firstLineChars="0"/>
        <w:textAlignment w:val="auto"/>
        <w:rPr>
          <w:rFonts w:hint="eastAsia" w:ascii="仿宋" w:hAnsi="仿宋" w:eastAsia="仿宋" w:cs="仿宋"/>
          <w:b w:val="0"/>
          <w:bCs w:val="0"/>
          <w:color w:val="000000" w:themeColor="text1"/>
          <w:sz w:val="28"/>
          <w:szCs w:val="28"/>
          <w:highlight w:val="none"/>
          <w14:textFill>
            <w14:solidFill>
              <w14:schemeClr w14:val="tx1"/>
            </w14:solidFill>
          </w14:textFill>
        </w:rPr>
      </w:pPr>
      <w:r>
        <w:rPr>
          <w:rFonts w:hint="eastAsia" w:ascii="仿宋" w:hAnsi="仿宋" w:eastAsia="仿宋" w:cs="仿宋"/>
          <w:b w:val="0"/>
          <w:bCs w:val="0"/>
          <w:color w:val="000000" w:themeColor="text1"/>
          <w:sz w:val="28"/>
          <w:szCs w:val="28"/>
          <w:highlight w:val="none"/>
          <w14:textFill>
            <w14:solidFill>
              <w14:schemeClr w14:val="tx1"/>
            </w14:solidFill>
          </w14:textFill>
        </w:rPr>
        <w:t>日期：</w:t>
      </w:r>
      <w:r>
        <w:rPr>
          <w:rFonts w:hint="eastAsia" w:ascii="仿宋" w:hAnsi="仿宋" w:eastAsia="仿宋" w:cs="仿宋"/>
          <w:b w:val="0"/>
          <w:bCs w:val="0"/>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b w:val="0"/>
          <w:bCs w:val="0"/>
          <w:color w:val="000000" w:themeColor="text1"/>
          <w:sz w:val="28"/>
          <w:szCs w:val="28"/>
          <w:highlight w:val="none"/>
          <w14:textFill>
            <w14:solidFill>
              <w14:schemeClr w14:val="tx1"/>
            </w14:solidFill>
          </w14:textFill>
        </w:rPr>
        <w:t>年</w:t>
      </w:r>
      <w:r>
        <w:rPr>
          <w:rFonts w:hint="eastAsia" w:ascii="仿宋" w:hAnsi="仿宋" w:eastAsia="仿宋" w:cs="仿宋"/>
          <w:b w:val="0"/>
          <w:bCs w:val="0"/>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b w:val="0"/>
          <w:bCs w:val="0"/>
          <w:color w:val="000000" w:themeColor="text1"/>
          <w:sz w:val="28"/>
          <w:szCs w:val="28"/>
          <w:highlight w:val="none"/>
          <w14:textFill>
            <w14:solidFill>
              <w14:schemeClr w14:val="tx1"/>
            </w14:solidFill>
          </w14:textFill>
        </w:rPr>
        <w:t>月</w:t>
      </w:r>
      <w:r>
        <w:rPr>
          <w:rFonts w:hint="eastAsia" w:ascii="仿宋" w:hAnsi="仿宋" w:eastAsia="仿宋" w:cs="仿宋"/>
          <w:b w:val="0"/>
          <w:bCs w:val="0"/>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b w:val="0"/>
          <w:bCs w:val="0"/>
          <w:color w:val="000000" w:themeColor="text1"/>
          <w:sz w:val="28"/>
          <w:szCs w:val="28"/>
          <w:highlight w:val="none"/>
          <w14:textFill>
            <w14:solidFill>
              <w14:schemeClr w14:val="tx1"/>
            </w14:solidFill>
          </w14:textFill>
        </w:rPr>
        <w:t>日</w:t>
      </w:r>
    </w:p>
    <w:p w14:paraId="58CAE87F">
      <w:pPr>
        <w:rPr>
          <w:rFonts w:hint="eastAsia"/>
          <w:highlight w:val="none"/>
        </w:rPr>
      </w:pPr>
      <w:r>
        <w:rPr>
          <w:rFonts w:hint="eastAsia"/>
          <w:highlight w:val="none"/>
        </w:rPr>
        <w:br w:type="page"/>
      </w:r>
    </w:p>
    <w:p w14:paraId="4E11DCEC">
      <w:pPr>
        <w:pStyle w:val="3"/>
        <w:bidi w:val="0"/>
        <w:rPr>
          <w:rFonts w:hint="eastAsia" w:eastAsia="仿宋"/>
          <w:highlight w:val="none"/>
          <w:lang w:val="en-US" w:eastAsia="zh-CN"/>
        </w:rPr>
      </w:pPr>
      <w:r>
        <w:rPr>
          <w:rFonts w:hint="eastAsia"/>
          <w:highlight w:val="none"/>
        </w:rPr>
        <w:t>三、技术</w:t>
      </w:r>
      <w:r>
        <w:rPr>
          <w:rFonts w:hint="eastAsia"/>
          <w:highlight w:val="none"/>
          <w:lang w:val="en-US" w:eastAsia="zh-CN"/>
        </w:rPr>
        <w:t>部分</w:t>
      </w:r>
    </w:p>
    <w:bookmarkEnd w:id="220"/>
    <w:bookmarkEnd w:id="221"/>
    <w:bookmarkEnd w:id="222"/>
    <w:p w14:paraId="33D69BB1">
      <w:pPr>
        <w:pStyle w:val="5"/>
        <w:widowControl/>
        <w:autoSpaceDE w:val="0"/>
        <w:spacing w:before="0" w:after="0" w:line="360" w:lineRule="auto"/>
        <w:ind w:firstLine="562" w:firstLineChars="200"/>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w:t>
      </w:r>
      <w:r>
        <w:rPr>
          <w:rFonts w:hint="eastAsia" w:ascii="仿宋" w:hAnsi="仿宋" w:eastAsia="仿宋" w:cs="仿宋"/>
          <w:color w:val="000000" w:themeColor="text1"/>
          <w:sz w:val="28"/>
          <w:szCs w:val="28"/>
          <w:highlight w:val="none"/>
          <w:lang w:val="en-US" w:eastAsia="zh-CN"/>
          <w14:textFill>
            <w14:solidFill>
              <w14:schemeClr w14:val="tx1"/>
            </w14:solidFill>
          </w14:textFill>
        </w:rPr>
        <w:t>一</w:t>
      </w:r>
      <w:r>
        <w:rPr>
          <w:rFonts w:hint="eastAsia" w:ascii="仿宋" w:hAnsi="仿宋" w:eastAsia="仿宋" w:cs="仿宋"/>
          <w:color w:val="000000" w:themeColor="text1"/>
          <w:sz w:val="28"/>
          <w:szCs w:val="28"/>
          <w:highlight w:val="none"/>
          <w:lang w:eastAsia="zh-CN"/>
          <w14:textFill>
            <w14:solidFill>
              <w14:schemeClr w14:val="tx1"/>
            </w14:solidFill>
          </w14:textFill>
        </w:rPr>
        <w:t>）</w:t>
      </w:r>
      <w:r>
        <w:rPr>
          <w:rFonts w:hint="eastAsia" w:ascii="仿宋" w:hAnsi="仿宋" w:eastAsia="仿宋" w:cs="仿宋"/>
          <w:color w:val="000000" w:themeColor="text1"/>
          <w:sz w:val="28"/>
          <w:szCs w:val="28"/>
          <w:highlight w:val="none"/>
          <w:lang w:val="en-US" w:eastAsia="zh-CN"/>
          <w14:textFill>
            <w14:solidFill>
              <w14:schemeClr w14:val="tx1"/>
            </w14:solidFill>
          </w14:textFill>
        </w:rPr>
        <w:t>投标产品技术偏离表</w:t>
      </w:r>
    </w:p>
    <w:p w14:paraId="1F8CABD3">
      <w:pPr>
        <w:spacing w:line="360" w:lineRule="auto"/>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项目名称：                                            </w:t>
      </w:r>
      <w:r>
        <w:rPr>
          <w:rFonts w:hint="eastAsia" w:ascii="仿宋" w:hAnsi="仿宋" w:eastAsia="仿宋" w:cs="仿宋"/>
          <w:color w:val="000000" w:themeColor="text1"/>
          <w:sz w:val="28"/>
          <w:szCs w:val="28"/>
          <w:highlight w:val="none"/>
          <w:lang w:val="en-US" w:eastAsia="zh-CN"/>
          <w14:textFill>
            <w14:solidFill>
              <w14:schemeClr w14:val="tx1"/>
            </w14:solidFill>
          </w14:textFill>
        </w:rPr>
        <w:t>项目</w:t>
      </w:r>
      <w:r>
        <w:rPr>
          <w:rFonts w:hint="eastAsia" w:ascii="仿宋" w:hAnsi="仿宋" w:eastAsia="仿宋" w:cs="仿宋"/>
          <w:color w:val="000000" w:themeColor="text1"/>
          <w:sz w:val="28"/>
          <w:szCs w:val="28"/>
          <w:highlight w:val="none"/>
          <w14:textFill>
            <w14:solidFill>
              <w14:schemeClr w14:val="tx1"/>
            </w14:solidFill>
          </w14:textFill>
        </w:rPr>
        <w:t>编号：</w:t>
      </w:r>
    </w:p>
    <w:tbl>
      <w:tblPr>
        <w:tblStyle w:val="16"/>
        <w:tblW w:w="970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67"/>
        <w:gridCol w:w="2416"/>
        <w:gridCol w:w="2526"/>
        <w:gridCol w:w="2096"/>
        <w:gridCol w:w="2095"/>
      </w:tblGrid>
      <w:tr w14:paraId="65EA24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567" w:type="dxa"/>
            <w:tcBorders>
              <w:top w:val="single" w:color="auto" w:sz="4" w:space="0"/>
              <w:bottom w:val="single" w:color="auto" w:sz="4" w:space="0"/>
              <w:right w:val="single" w:color="auto" w:sz="4" w:space="0"/>
            </w:tcBorders>
            <w:vAlign w:val="center"/>
          </w:tcPr>
          <w:p w14:paraId="338056CC">
            <w:pPr>
              <w:spacing w:line="360" w:lineRule="exact"/>
              <w:jc w:val="center"/>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序号</w:t>
            </w:r>
          </w:p>
        </w:tc>
        <w:tc>
          <w:tcPr>
            <w:tcW w:w="2416" w:type="dxa"/>
            <w:tcBorders>
              <w:top w:val="single" w:color="auto" w:sz="4" w:space="0"/>
              <w:left w:val="single" w:color="auto" w:sz="4" w:space="0"/>
              <w:bottom w:val="single" w:color="auto" w:sz="4" w:space="0"/>
              <w:right w:val="single" w:color="auto" w:sz="4" w:space="0"/>
            </w:tcBorders>
            <w:vAlign w:val="center"/>
          </w:tcPr>
          <w:p w14:paraId="71450CD5">
            <w:pPr>
              <w:spacing w:line="360" w:lineRule="exact"/>
              <w:jc w:val="center"/>
              <w:rPr>
                <w:rFonts w:hint="eastAsia" w:ascii="仿宋" w:hAnsi="仿宋" w:eastAsia="仿宋" w:cs="仿宋"/>
                <w:b/>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技术要求指标</w:t>
            </w:r>
          </w:p>
        </w:tc>
        <w:tc>
          <w:tcPr>
            <w:tcW w:w="2526" w:type="dxa"/>
            <w:tcBorders>
              <w:top w:val="single" w:color="auto" w:sz="4" w:space="0"/>
              <w:left w:val="single" w:color="auto" w:sz="4" w:space="0"/>
              <w:bottom w:val="single" w:color="auto" w:sz="4" w:space="0"/>
              <w:right w:val="single" w:color="auto" w:sz="4" w:space="0"/>
            </w:tcBorders>
            <w:vAlign w:val="center"/>
          </w:tcPr>
          <w:p w14:paraId="208C3BCA">
            <w:pPr>
              <w:spacing w:line="360" w:lineRule="exact"/>
              <w:jc w:val="center"/>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供应商</w:t>
            </w:r>
            <w:r>
              <w:rPr>
                <w:rFonts w:hint="eastAsia" w:ascii="仿宋" w:hAnsi="仿宋" w:eastAsia="仿宋" w:cs="仿宋"/>
                <w:b/>
                <w:bCs/>
                <w:color w:val="000000" w:themeColor="text1"/>
                <w:sz w:val="28"/>
                <w:szCs w:val="28"/>
                <w:highlight w:val="none"/>
                <w14:textFill>
                  <w14:solidFill>
                    <w14:schemeClr w14:val="tx1"/>
                  </w14:solidFill>
                </w14:textFill>
              </w:rPr>
              <w:t>响应情况</w:t>
            </w:r>
          </w:p>
        </w:tc>
        <w:tc>
          <w:tcPr>
            <w:tcW w:w="2096" w:type="dxa"/>
            <w:tcBorders>
              <w:top w:val="single" w:color="auto" w:sz="4" w:space="0"/>
              <w:left w:val="single" w:color="auto" w:sz="4" w:space="0"/>
              <w:bottom w:val="single" w:color="auto" w:sz="4" w:space="0"/>
              <w:right w:val="single" w:color="auto" w:sz="4" w:space="0"/>
            </w:tcBorders>
            <w:vAlign w:val="center"/>
          </w:tcPr>
          <w:p w14:paraId="08549910">
            <w:pPr>
              <w:spacing w:line="360" w:lineRule="exact"/>
              <w:jc w:val="center"/>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偏离情况（正偏离/无偏离/负偏离）</w:t>
            </w:r>
          </w:p>
        </w:tc>
        <w:tc>
          <w:tcPr>
            <w:tcW w:w="2095" w:type="dxa"/>
            <w:tcBorders>
              <w:top w:val="single" w:color="auto" w:sz="4" w:space="0"/>
              <w:left w:val="single" w:color="auto" w:sz="4" w:space="0"/>
              <w:bottom w:val="single" w:color="auto" w:sz="4" w:space="0"/>
              <w:right w:val="single" w:color="auto" w:sz="4" w:space="0"/>
            </w:tcBorders>
            <w:vAlign w:val="center"/>
          </w:tcPr>
          <w:p w14:paraId="5F2A3F97">
            <w:pPr>
              <w:spacing w:line="360" w:lineRule="exact"/>
              <w:jc w:val="center"/>
              <w:rPr>
                <w:rFonts w:hint="eastAsia" w:ascii="仿宋" w:hAnsi="仿宋" w:eastAsia="仿宋" w:cs="仿宋"/>
                <w:b/>
                <w:bCs/>
                <w:color w:val="000000" w:themeColor="text1"/>
                <w:sz w:val="28"/>
                <w:szCs w:val="28"/>
                <w:highlight w:val="none"/>
                <w:lang w:eastAsia="zh-CN"/>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备注</w:t>
            </w:r>
          </w:p>
        </w:tc>
      </w:tr>
      <w:tr w14:paraId="487626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27" w:hRule="atLeast"/>
          <w:jc w:val="center"/>
        </w:trPr>
        <w:tc>
          <w:tcPr>
            <w:tcW w:w="567" w:type="dxa"/>
            <w:tcBorders>
              <w:top w:val="single" w:color="auto" w:sz="4" w:space="0"/>
              <w:bottom w:val="single" w:color="auto" w:sz="4" w:space="0"/>
              <w:right w:val="single" w:color="auto" w:sz="4" w:space="0"/>
            </w:tcBorders>
            <w:vAlign w:val="center"/>
          </w:tcPr>
          <w:p w14:paraId="3BD53EB3">
            <w:pPr>
              <w:spacing w:line="400" w:lineRule="exact"/>
              <w:jc w:val="center"/>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1</w:t>
            </w:r>
          </w:p>
        </w:tc>
        <w:tc>
          <w:tcPr>
            <w:tcW w:w="2416" w:type="dxa"/>
            <w:tcBorders>
              <w:top w:val="single" w:color="auto" w:sz="4" w:space="0"/>
              <w:left w:val="single" w:color="auto" w:sz="4" w:space="0"/>
              <w:bottom w:val="single" w:color="auto" w:sz="4" w:space="0"/>
              <w:right w:val="single" w:color="auto" w:sz="4" w:space="0"/>
            </w:tcBorders>
            <w:vAlign w:val="center"/>
          </w:tcPr>
          <w:p w14:paraId="27ACA583">
            <w:pPr>
              <w:spacing w:line="400" w:lineRule="exact"/>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2526" w:type="dxa"/>
            <w:tcBorders>
              <w:top w:val="single" w:color="auto" w:sz="4" w:space="0"/>
              <w:left w:val="single" w:color="auto" w:sz="4" w:space="0"/>
              <w:bottom w:val="single" w:color="auto" w:sz="4" w:space="0"/>
              <w:right w:val="single" w:color="auto" w:sz="4" w:space="0"/>
            </w:tcBorders>
            <w:vAlign w:val="center"/>
          </w:tcPr>
          <w:p w14:paraId="296B0BCC">
            <w:pPr>
              <w:spacing w:line="400" w:lineRule="exact"/>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2096" w:type="dxa"/>
            <w:tcBorders>
              <w:top w:val="single" w:color="auto" w:sz="4" w:space="0"/>
              <w:left w:val="single" w:color="auto" w:sz="4" w:space="0"/>
              <w:bottom w:val="single" w:color="auto" w:sz="4" w:space="0"/>
              <w:right w:val="single" w:color="auto" w:sz="4" w:space="0"/>
            </w:tcBorders>
            <w:vAlign w:val="center"/>
          </w:tcPr>
          <w:p w14:paraId="5F0DF9DF">
            <w:pPr>
              <w:spacing w:line="400" w:lineRule="exact"/>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2095" w:type="dxa"/>
            <w:tcBorders>
              <w:top w:val="single" w:color="auto" w:sz="4" w:space="0"/>
              <w:left w:val="single" w:color="auto" w:sz="4" w:space="0"/>
              <w:bottom w:val="single" w:color="auto" w:sz="4" w:space="0"/>
              <w:right w:val="single" w:color="auto" w:sz="4" w:space="0"/>
            </w:tcBorders>
            <w:vAlign w:val="center"/>
          </w:tcPr>
          <w:p w14:paraId="32AEF1D6">
            <w:pPr>
              <w:spacing w:line="400" w:lineRule="exact"/>
              <w:jc w:val="center"/>
              <w:rPr>
                <w:rFonts w:hint="eastAsia" w:ascii="仿宋" w:hAnsi="仿宋" w:eastAsia="仿宋" w:cs="仿宋"/>
                <w:color w:val="000000" w:themeColor="text1"/>
                <w:sz w:val="28"/>
                <w:szCs w:val="28"/>
                <w:highlight w:val="none"/>
                <w:lang w:val="en-US" w:eastAsia="zh-CN"/>
                <w14:textFill>
                  <w14:solidFill>
                    <w14:schemeClr w14:val="tx1"/>
                  </w14:solidFill>
                </w14:textFill>
              </w:rPr>
            </w:pPr>
          </w:p>
        </w:tc>
      </w:tr>
      <w:tr w14:paraId="078091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01" w:hRule="atLeast"/>
          <w:jc w:val="center"/>
        </w:trPr>
        <w:tc>
          <w:tcPr>
            <w:tcW w:w="567" w:type="dxa"/>
            <w:tcBorders>
              <w:top w:val="single" w:color="auto" w:sz="4" w:space="0"/>
              <w:bottom w:val="single" w:color="auto" w:sz="4" w:space="0"/>
              <w:right w:val="single" w:color="auto" w:sz="4" w:space="0"/>
            </w:tcBorders>
            <w:vAlign w:val="center"/>
          </w:tcPr>
          <w:p w14:paraId="2C2CD66C">
            <w:pPr>
              <w:spacing w:line="400" w:lineRule="exact"/>
              <w:jc w:val="center"/>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2</w:t>
            </w:r>
          </w:p>
        </w:tc>
        <w:tc>
          <w:tcPr>
            <w:tcW w:w="2416" w:type="dxa"/>
            <w:tcBorders>
              <w:top w:val="single" w:color="auto" w:sz="4" w:space="0"/>
              <w:left w:val="single" w:color="auto" w:sz="4" w:space="0"/>
              <w:bottom w:val="single" w:color="auto" w:sz="4" w:space="0"/>
              <w:right w:val="single" w:color="auto" w:sz="4" w:space="0"/>
            </w:tcBorders>
            <w:vAlign w:val="center"/>
          </w:tcPr>
          <w:p w14:paraId="3BD64EDD">
            <w:pPr>
              <w:spacing w:line="400" w:lineRule="exact"/>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2526" w:type="dxa"/>
            <w:tcBorders>
              <w:top w:val="single" w:color="auto" w:sz="4" w:space="0"/>
              <w:left w:val="single" w:color="auto" w:sz="4" w:space="0"/>
              <w:bottom w:val="single" w:color="auto" w:sz="4" w:space="0"/>
              <w:right w:val="single" w:color="auto" w:sz="4" w:space="0"/>
            </w:tcBorders>
            <w:vAlign w:val="center"/>
          </w:tcPr>
          <w:p w14:paraId="74035A8A">
            <w:pPr>
              <w:spacing w:line="400" w:lineRule="exact"/>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2096" w:type="dxa"/>
            <w:tcBorders>
              <w:top w:val="single" w:color="auto" w:sz="4" w:space="0"/>
              <w:left w:val="single" w:color="auto" w:sz="4" w:space="0"/>
              <w:bottom w:val="single" w:color="auto" w:sz="4" w:space="0"/>
              <w:right w:val="single" w:color="auto" w:sz="4" w:space="0"/>
            </w:tcBorders>
            <w:vAlign w:val="center"/>
          </w:tcPr>
          <w:p w14:paraId="78C29F21">
            <w:pPr>
              <w:spacing w:line="400" w:lineRule="exact"/>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2095" w:type="dxa"/>
            <w:tcBorders>
              <w:top w:val="single" w:color="auto" w:sz="4" w:space="0"/>
              <w:left w:val="single" w:color="auto" w:sz="4" w:space="0"/>
              <w:bottom w:val="single" w:color="auto" w:sz="4" w:space="0"/>
              <w:right w:val="single" w:color="auto" w:sz="4" w:space="0"/>
            </w:tcBorders>
            <w:vAlign w:val="center"/>
          </w:tcPr>
          <w:p w14:paraId="49DA452B">
            <w:pPr>
              <w:spacing w:line="400" w:lineRule="exact"/>
              <w:jc w:val="center"/>
              <w:rPr>
                <w:rFonts w:hint="eastAsia" w:ascii="仿宋" w:hAnsi="仿宋" w:eastAsia="仿宋" w:cs="仿宋"/>
                <w:color w:val="000000" w:themeColor="text1"/>
                <w:sz w:val="28"/>
                <w:szCs w:val="28"/>
                <w:highlight w:val="none"/>
                <w:lang w:val="en-US" w:eastAsia="zh-CN"/>
                <w14:textFill>
                  <w14:solidFill>
                    <w14:schemeClr w14:val="tx1"/>
                  </w14:solidFill>
                </w14:textFill>
              </w:rPr>
            </w:pPr>
          </w:p>
        </w:tc>
      </w:tr>
      <w:tr w14:paraId="60DF98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0" w:hRule="atLeast"/>
          <w:jc w:val="center"/>
        </w:trPr>
        <w:tc>
          <w:tcPr>
            <w:tcW w:w="567" w:type="dxa"/>
            <w:tcBorders>
              <w:top w:val="single" w:color="auto" w:sz="4" w:space="0"/>
              <w:bottom w:val="single" w:color="auto" w:sz="4" w:space="0"/>
              <w:right w:val="single" w:color="auto" w:sz="4" w:space="0"/>
            </w:tcBorders>
            <w:vAlign w:val="center"/>
          </w:tcPr>
          <w:p w14:paraId="15C3DDD0">
            <w:pPr>
              <w:spacing w:line="40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w:t>
            </w:r>
          </w:p>
        </w:tc>
        <w:tc>
          <w:tcPr>
            <w:tcW w:w="2416" w:type="dxa"/>
            <w:tcBorders>
              <w:top w:val="single" w:color="auto" w:sz="4" w:space="0"/>
              <w:left w:val="single" w:color="auto" w:sz="4" w:space="0"/>
              <w:bottom w:val="single" w:color="auto" w:sz="4" w:space="0"/>
              <w:right w:val="single" w:color="auto" w:sz="4" w:space="0"/>
            </w:tcBorders>
            <w:vAlign w:val="center"/>
          </w:tcPr>
          <w:p w14:paraId="1519BD73">
            <w:pPr>
              <w:spacing w:line="400" w:lineRule="exact"/>
              <w:jc w:val="center"/>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w:t>
            </w:r>
          </w:p>
        </w:tc>
        <w:tc>
          <w:tcPr>
            <w:tcW w:w="2526" w:type="dxa"/>
            <w:tcBorders>
              <w:top w:val="single" w:color="auto" w:sz="4" w:space="0"/>
              <w:left w:val="single" w:color="auto" w:sz="4" w:space="0"/>
              <w:bottom w:val="single" w:color="auto" w:sz="4" w:space="0"/>
              <w:right w:val="single" w:color="auto" w:sz="4" w:space="0"/>
            </w:tcBorders>
            <w:vAlign w:val="center"/>
          </w:tcPr>
          <w:p w14:paraId="148A4F61">
            <w:pPr>
              <w:spacing w:line="40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w:t>
            </w:r>
          </w:p>
        </w:tc>
        <w:tc>
          <w:tcPr>
            <w:tcW w:w="2096" w:type="dxa"/>
            <w:tcBorders>
              <w:top w:val="single" w:color="auto" w:sz="4" w:space="0"/>
              <w:left w:val="single" w:color="auto" w:sz="4" w:space="0"/>
              <w:bottom w:val="single" w:color="auto" w:sz="4" w:space="0"/>
              <w:right w:val="single" w:color="auto" w:sz="4" w:space="0"/>
            </w:tcBorders>
            <w:vAlign w:val="center"/>
          </w:tcPr>
          <w:p w14:paraId="5E286D74">
            <w:pPr>
              <w:spacing w:line="40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w:t>
            </w:r>
          </w:p>
        </w:tc>
        <w:tc>
          <w:tcPr>
            <w:tcW w:w="2095" w:type="dxa"/>
            <w:tcBorders>
              <w:top w:val="single" w:color="auto" w:sz="4" w:space="0"/>
              <w:left w:val="single" w:color="auto" w:sz="4" w:space="0"/>
              <w:bottom w:val="single" w:color="auto" w:sz="4" w:space="0"/>
              <w:right w:val="single" w:color="auto" w:sz="4" w:space="0"/>
            </w:tcBorders>
            <w:vAlign w:val="center"/>
          </w:tcPr>
          <w:p w14:paraId="07DB890B">
            <w:pPr>
              <w:spacing w:line="40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w:t>
            </w:r>
          </w:p>
        </w:tc>
      </w:tr>
      <w:tr w14:paraId="561898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11" w:hRule="atLeast"/>
          <w:jc w:val="center"/>
        </w:trPr>
        <w:tc>
          <w:tcPr>
            <w:tcW w:w="567" w:type="dxa"/>
            <w:tcBorders>
              <w:top w:val="single" w:color="auto" w:sz="4" w:space="0"/>
              <w:bottom w:val="single" w:color="auto" w:sz="4" w:space="0"/>
              <w:right w:val="single" w:color="auto" w:sz="4" w:space="0"/>
            </w:tcBorders>
            <w:vAlign w:val="center"/>
          </w:tcPr>
          <w:p w14:paraId="38489074">
            <w:pPr>
              <w:spacing w:line="40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w:t>
            </w:r>
          </w:p>
        </w:tc>
        <w:tc>
          <w:tcPr>
            <w:tcW w:w="2416" w:type="dxa"/>
            <w:tcBorders>
              <w:top w:val="single" w:color="auto" w:sz="4" w:space="0"/>
              <w:left w:val="single" w:color="auto" w:sz="4" w:space="0"/>
              <w:bottom w:val="single" w:color="auto" w:sz="4" w:space="0"/>
              <w:right w:val="single" w:color="auto" w:sz="4" w:space="0"/>
            </w:tcBorders>
            <w:vAlign w:val="center"/>
          </w:tcPr>
          <w:p w14:paraId="22EE0CA4">
            <w:pPr>
              <w:spacing w:line="40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w:t>
            </w:r>
          </w:p>
        </w:tc>
        <w:tc>
          <w:tcPr>
            <w:tcW w:w="2526" w:type="dxa"/>
            <w:tcBorders>
              <w:top w:val="single" w:color="auto" w:sz="4" w:space="0"/>
              <w:left w:val="single" w:color="auto" w:sz="4" w:space="0"/>
              <w:bottom w:val="single" w:color="auto" w:sz="4" w:space="0"/>
              <w:right w:val="single" w:color="auto" w:sz="4" w:space="0"/>
            </w:tcBorders>
            <w:vAlign w:val="center"/>
          </w:tcPr>
          <w:p w14:paraId="7ADC485B">
            <w:pPr>
              <w:spacing w:line="40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w:t>
            </w:r>
          </w:p>
        </w:tc>
        <w:tc>
          <w:tcPr>
            <w:tcW w:w="2096" w:type="dxa"/>
            <w:tcBorders>
              <w:top w:val="single" w:color="auto" w:sz="4" w:space="0"/>
              <w:left w:val="single" w:color="auto" w:sz="4" w:space="0"/>
              <w:bottom w:val="single" w:color="auto" w:sz="4" w:space="0"/>
              <w:right w:val="single" w:color="auto" w:sz="4" w:space="0"/>
            </w:tcBorders>
            <w:vAlign w:val="center"/>
          </w:tcPr>
          <w:p w14:paraId="764F2C6B">
            <w:pPr>
              <w:spacing w:line="40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w:t>
            </w:r>
          </w:p>
        </w:tc>
        <w:tc>
          <w:tcPr>
            <w:tcW w:w="2095" w:type="dxa"/>
            <w:tcBorders>
              <w:top w:val="single" w:color="auto" w:sz="4" w:space="0"/>
              <w:left w:val="single" w:color="auto" w:sz="4" w:space="0"/>
              <w:bottom w:val="single" w:color="auto" w:sz="4" w:space="0"/>
              <w:right w:val="single" w:color="auto" w:sz="4" w:space="0"/>
            </w:tcBorders>
            <w:vAlign w:val="center"/>
          </w:tcPr>
          <w:p w14:paraId="2CD920B0">
            <w:pPr>
              <w:spacing w:line="40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w:t>
            </w:r>
          </w:p>
        </w:tc>
      </w:tr>
    </w:tbl>
    <w:p w14:paraId="2AB902A1">
      <w:pPr>
        <w:spacing w:line="360" w:lineRule="auto"/>
        <w:ind w:firstLine="2"/>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供应商（盖单位章）：</w:t>
      </w:r>
    </w:p>
    <w:p w14:paraId="76FD0954">
      <w:pPr>
        <w:tabs>
          <w:tab w:val="left" w:pos="7245"/>
        </w:tabs>
        <w:spacing w:line="360" w:lineRule="auto"/>
        <w:jc w:val="both"/>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法定代表人或其委托代理人（签字或盖章）：</w:t>
      </w:r>
    </w:p>
    <w:p w14:paraId="1262C968">
      <w:pPr>
        <w:spacing w:line="500" w:lineRule="exact"/>
        <w:ind w:right="480"/>
        <w:jc w:val="both"/>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日期：________年_____月______日</w:t>
      </w:r>
    </w:p>
    <w:p w14:paraId="35F050F1">
      <w:pPr>
        <w:spacing w:line="500" w:lineRule="exact"/>
        <w:ind w:right="480"/>
        <w:jc w:val="both"/>
        <w:rPr>
          <w:rFonts w:hint="eastAsia" w:ascii="仿宋" w:hAnsi="仿宋" w:eastAsia="仿宋" w:cs="仿宋"/>
          <w:color w:val="000000" w:themeColor="text1"/>
          <w:sz w:val="28"/>
          <w:szCs w:val="28"/>
          <w:highlight w:val="none"/>
          <w14:textFill>
            <w14:solidFill>
              <w14:schemeClr w14:val="tx1"/>
            </w14:solidFill>
          </w14:textFill>
        </w:rPr>
      </w:pPr>
    </w:p>
    <w:p w14:paraId="50A53F1A">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000000" w:themeColor="text1"/>
          <w:sz w:val="28"/>
          <w:szCs w:val="28"/>
          <w:highlight w:val="none"/>
          <w14:textFill>
            <w14:solidFill>
              <w14:schemeClr w14:val="tx1"/>
            </w14:solidFill>
          </w14:textFill>
        </w:rPr>
      </w:pPr>
      <w:r>
        <w:rPr>
          <w:rFonts w:hint="eastAsia" w:ascii="仿宋" w:hAnsi="仿宋" w:eastAsia="仿宋" w:cs="仿宋"/>
          <w:b w:val="0"/>
          <w:bCs w:val="0"/>
          <w:color w:val="000000" w:themeColor="text1"/>
          <w:sz w:val="28"/>
          <w:szCs w:val="28"/>
          <w:highlight w:val="none"/>
          <w14:textFill>
            <w14:solidFill>
              <w14:schemeClr w14:val="tx1"/>
            </w14:solidFill>
          </w14:textFill>
        </w:rPr>
        <w:t>注：</w:t>
      </w:r>
    </w:p>
    <w:p w14:paraId="221F2B8A">
      <w:pPr>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仿宋" w:hAnsi="仿宋" w:eastAsia="仿宋" w:cs="仿宋"/>
          <w:b w:val="0"/>
          <w:bCs w:val="0"/>
          <w:color w:val="000000" w:themeColor="text1"/>
          <w:sz w:val="28"/>
          <w:szCs w:val="28"/>
          <w:highlight w:val="none"/>
          <w14:textFill>
            <w14:solidFill>
              <w14:schemeClr w14:val="tx1"/>
            </w14:solidFill>
          </w14:textFill>
        </w:rPr>
      </w:pP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1.</w:t>
      </w:r>
      <w:r>
        <w:rPr>
          <w:rFonts w:hint="eastAsia" w:ascii="仿宋" w:hAnsi="仿宋" w:eastAsia="仿宋" w:cs="仿宋"/>
          <w:b w:val="0"/>
          <w:bCs w:val="0"/>
          <w:color w:val="000000" w:themeColor="text1"/>
          <w:sz w:val="28"/>
          <w:szCs w:val="28"/>
          <w:highlight w:val="none"/>
          <w14:textFill>
            <w14:solidFill>
              <w14:schemeClr w14:val="tx1"/>
            </w14:solidFill>
          </w14:textFill>
        </w:rPr>
        <w:t>供应商所提供的</w:t>
      </w: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产品技术标准</w:t>
      </w:r>
      <w:r>
        <w:rPr>
          <w:rFonts w:hint="eastAsia" w:ascii="仿宋" w:hAnsi="仿宋" w:eastAsia="仿宋" w:cs="仿宋"/>
          <w:b w:val="0"/>
          <w:bCs w:val="0"/>
          <w:color w:val="000000" w:themeColor="text1"/>
          <w:sz w:val="28"/>
          <w:szCs w:val="28"/>
          <w:highlight w:val="none"/>
          <w14:textFill>
            <w14:solidFill>
              <w14:schemeClr w14:val="tx1"/>
            </w14:solidFill>
          </w14:textFill>
        </w:rPr>
        <w:t>，应按照</w:t>
      </w:r>
      <w:r>
        <w:rPr>
          <w:rFonts w:hint="eastAsia" w:ascii="仿宋" w:hAnsi="仿宋" w:eastAsia="仿宋" w:cs="仿宋"/>
          <w:b/>
          <w:bCs/>
          <w:color w:val="000000" w:themeColor="text1"/>
          <w:sz w:val="28"/>
          <w:szCs w:val="28"/>
          <w:highlight w:val="none"/>
          <w14:textFill>
            <w14:solidFill>
              <w14:schemeClr w14:val="tx1"/>
            </w14:solidFill>
          </w14:textFill>
        </w:rPr>
        <w:t>第五章采购内容及要求中</w:t>
      </w:r>
      <w:r>
        <w:rPr>
          <w:rFonts w:hint="eastAsia" w:ascii="仿宋" w:hAnsi="仿宋" w:eastAsia="仿宋" w:cs="仿宋"/>
          <w:b/>
          <w:bCs/>
          <w:color w:val="000000" w:themeColor="text1"/>
          <w:sz w:val="28"/>
          <w:szCs w:val="28"/>
          <w:highlight w:val="none"/>
          <w:lang w:eastAsia="zh-CN"/>
          <w14:textFill>
            <w14:solidFill>
              <w14:schemeClr w14:val="tx1"/>
            </w14:solidFill>
          </w14:textFill>
        </w:rPr>
        <w:t>“</w:t>
      </w:r>
      <w:r>
        <w:rPr>
          <w:rFonts w:hint="eastAsia" w:ascii="仿宋" w:hAnsi="仿宋" w:eastAsia="仿宋" w:cs="仿宋"/>
          <w:b/>
          <w:bCs/>
          <w:color w:val="auto"/>
          <w:kern w:val="2"/>
          <w:sz w:val="28"/>
          <w:szCs w:val="28"/>
          <w:highlight w:val="none"/>
          <w:lang w:eastAsia="zh-CN"/>
        </w:rPr>
        <w:t>（</w:t>
      </w:r>
      <w:r>
        <w:rPr>
          <w:rFonts w:hint="eastAsia" w:ascii="仿宋" w:hAnsi="仿宋" w:eastAsia="仿宋" w:cs="仿宋"/>
          <w:b/>
          <w:bCs/>
          <w:color w:val="auto"/>
          <w:kern w:val="2"/>
          <w:sz w:val="28"/>
          <w:szCs w:val="28"/>
          <w:highlight w:val="none"/>
          <w:lang w:val="en-US" w:eastAsia="zh-CN"/>
        </w:rPr>
        <w:t>六</w:t>
      </w:r>
      <w:r>
        <w:rPr>
          <w:rFonts w:hint="eastAsia" w:ascii="仿宋" w:hAnsi="仿宋" w:eastAsia="仿宋" w:cs="仿宋"/>
          <w:b/>
          <w:bCs/>
          <w:color w:val="auto"/>
          <w:kern w:val="2"/>
          <w:sz w:val="28"/>
          <w:szCs w:val="28"/>
          <w:highlight w:val="none"/>
          <w:lang w:eastAsia="zh-CN"/>
        </w:rPr>
        <w:t>）</w:t>
      </w:r>
      <w:r>
        <w:rPr>
          <w:rFonts w:hint="eastAsia" w:ascii="仿宋" w:hAnsi="仿宋" w:eastAsia="仿宋" w:cs="仿宋"/>
          <w:b/>
          <w:bCs/>
          <w:color w:val="auto"/>
          <w:kern w:val="2"/>
          <w:sz w:val="28"/>
          <w:szCs w:val="28"/>
          <w:highlight w:val="none"/>
        </w:rPr>
        <w:t>采购标的需满足的技术指标或</w:t>
      </w:r>
      <w:r>
        <w:rPr>
          <w:rFonts w:hint="eastAsia" w:ascii="仿宋" w:hAnsi="仿宋" w:eastAsia="仿宋" w:cs="仿宋"/>
          <w:b/>
          <w:bCs/>
          <w:color w:val="auto"/>
          <w:kern w:val="2"/>
          <w:sz w:val="28"/>
          <w:szCs w:val="28"/>
          <w:highlight w:val="none"/>
          <w:lang w:eastAsia="zh-CN"/>
        </w:rPr>
        <w:t>者</w:t>
      </w:r>
      <w:r>
        <w:rPr>
          <w:rFonts w:hint="eastAsia" w:ascii="仿宋" w:hAnsi="仿宋" w:eastAsia="仿宋" w:cs="仿宋"/>
          <w:b/>
          <w:bCs/>
          <w:color w:val="auto"/>
          <w:kern w:val="2"/>
          <w:sz w:val="28"/>
          <w:szCs w:val="28"/>
          <w:highlight w:val="none"/>
        </w:rPr>
        <w:t>服务</w:t>
      </w:r>
      <w:r>
        <w:rPr>
          <w:rFonts w:hint="eastAsia" w:ascii="仿宋" w:hAnsi="仿宋" w:eastAsia="仿宋" w:cs="仿宋"/>
          <w:b/>
          <w:bCs/>
          <w:color w:val="auto"/>
          <w:kern w:val="2"/>
          <w:sz w:val="28"/>
          <w:szCs w:val="28"/>
          <w:highlight w:val="none"/>
          <w:lang w:eastAsia="zh-CN"/>
        </w:rPr>
        <w:t>标准</w:t>
      </w:r>
      <w:r>
        <w:rPr>
          <w:rFonts w:hint="eastAsia" w:ascii="仿宋" w:hAnsi="仿宋" w:eastAsia="仿宋" w:cs="仿宋"/>
          <w:b/>
          <w:bCs/>
          <w:color w:val="auto"/>
          <w:kern w:val="2"/>
          <w:sz w:val="28"/>
          <w:szCs w:val="28"/>
          <w:highlight w:val="none"/>
        </w:rPr>
        <w:t>内容</w:t>
      </w:r>
      <w:r>
        <w:rPr>
          <w:rFonts w:hint="eastAsia" w:ascii="仿宋" w:hAnsi="仿宋" w:eastAsia="仿宋" w:cs="仿宋"/>
          <w:b/>
          <w:bCs/>
          <w:color w:val="000000" w:themeColor="text1"/>
          <w:sz w:val="28"/>
          <w:szCs w:val="28"/>
          <w:highlight w:val="none"/>
          <w:lang w:eastAsia="zh-CN"/>
          <w14:textFill>
            <w14:solidFill>
              <w14:schemeClr w14:val="tx1"/>
            </w14:solidFill>
          </w14:textFill>
        </w:rPr>
        <w:t>”</w:t>
      </w:r>
      <w:r>
        <w:rPr>
          <w:rFonts w:hint="eastAsia" w:ascii="仿宋" w:hAnsi="仿宋" w:eastAsia="仿宋" w:cs="仿宋"/>
          <w:b w:val="0"/>
          <w:bCs w:val="0"/>
          <w:color w:val="000000" w:themeColor="text1"/>
          <w:sz w:val="28"/>
          <w:szCs w:val="28"/>
          <w:highlight w:val="none"/>
          <w14:textFill>
            <w14:solidFill>
              <w14:schemeClr w14:val="tx1"/>
            </w14:solidFill>
          </w14:textFill>
        </w:rPr>
        <w:t>逐项应答。</w:t>
      </w:r>
    </w:p>
    <w:p w14:paraId="49CF8B32">
      <w:pPr>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仿宋" w:hAnsi="仿宋" w:eastAsia="仿宋" w:cs="仿宋"/>
          <w:b w:val="0"/>
          <w:bCs w:val="0"/>
          <w:color w:val="000000" w:themeColor="text1"/>
          <w:sz w:val="28"/>
          <w:szCs w:val="28"/>
          <w:highlight w:val="none"/>
          <w14:textFill>
            <w14:solidFill>
              <w14:schemeClr w14:val="tx1"/>
            </w14:solidFill>
          </w14:textFill>
        </w:rPr>
      </w:pP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2.指标不允许负偏离，否则将导致响应文件被拒绝。</w:t>
      </w:r>
    </w:p>
    <w:p w14:paraId="596E855B">
      <w:pPr>
        <w:rPr>
          <w:rFonts w:hint="eastAsia" w:ascii="仿宋" w:hAnsi="仿宋" w:eastAsia="仿宋" w:cs="仿宋"/>
          <w:b w:val="0"/>
          <w:bCs w:val="0"/>
          <w:color w:val="000000" w:themeColor="text1"/>
          <w:sz w:val="28"/>
          <w:szCs w:val="28"/>
          <w:highlight w:val="none"/>
          <w14:textFill>
            <w14:solidFill>
              <w14:schemeClr w14:val="tx1"/>
            </w14:solidFill>
          </w14:textFill>
        </w:rPr>
      </w:pPr>
      <w:r>
        <w:rPr>
          <w:rFonts w:hint="eastAsia" w:ascii="仿宋" w:hAnsi="仿宋" w:eastAsia="仿宋" w:cs="仿宋"/>
          <w:b w:val="0"/>
          <w:bCs w:val="0"/>
          <w:color w:val="000000" w:themeColor="text1"/>
          <w:sz w:val="28"/>
          <w:szCs w:val="28"/>
          <w:highlight w:val="none"/>
          <w14:textFill>
            <w14:solidFill>
              <w14:schemeClr w14:val="tx1"/>
            </w14:solidFill>
          </w14:textFill>
        </w:rPr>
        <w:br w:type="page"/>
      </w:r>
    </w:p>
    <w:p w14:paraId="64385843">
      <w:pPr>
        <w:pStyle w:val="5"/>
        <w:widowControl/>
        <w:autoSpaceDE w:val="0"/>
        <w:spacing w:before="0" w:after="0" w:line="360" w:lineRule="auto"/>
        <w:ind w:firstLine="562" w:firstLineChars="200"/>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（二）服务要求偏离表</w:t>
      </w:r>
    </w:p>
    <w:p w14:paraId="5F6AB17A">
      <w:pPr>
        <w:pStyle w:val="20"/>
        <w:rPr>
          <w:rFonts w:hint="eastAsia" w:ascii="仿宋" w:hAnsi="仿宋" w:eastAsia="仿宋" w:cs="仿宋"/>
          <w:color w:val="000000" w:themeColor="text1"/>
          <w:sz w:val="28"/>
          <w:szCs w:val="28"/>
          <w:highlight w:val="none"/>
          <w14:textFill>
            <w14:solidFill>
              <w14:schemeClr w14:val="tx1"/>
            </w14:solidFill>
          </w14:textFill>
        </w:rPr>
      </w:pPr>
    </w:p>
    <w:p w14:paraId="11283E5F">
      <w:pPr>
        <w:spacing w:line="360" w:lineRule="auto"/>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项目名称：                                            </w:t>
      </w:r>
      <w:r>
        <w:rPr>
          <w:rFonts w:hint="eastAsia" w:ascii="仿宋" w:hAnsi="仿宋" w:eastAsia="仿宋" w:cs="仿宋"/>
          <w:color w:val="000000" w:themeColor="text1"/>
          <w:sz w:val="28"/>
          <w:szCs w:val="28"/>
          <w:highlight w:val="none"/>
          <w:lang w:val="en-US" w:eastAsia="zh-CN"/>
          <w14:textFill>
            <w14:solidFill>
              <w14:schemeClr w14:val="tx1"/>
            </w14:solidFill>
          </w14:textFill>
        </w:rPr>
        <w:t>项目</w:t>
      </w:r>
      <w:r>
        <w:rPr>
          <w:rFonts w:hint="eastAsia" w:ascii="仿宋" w:hAnsi="仿宋" w:eastAsia="仿宋" w:cs="仿宋"/>
          <w:color w:val="000000" w:themeColor="text1"/>
          <w:sz w:val="28"/>
          <w:szCs w:val="28"/>
          <w:highlight w:val="none"/>
          <w14:textFill>
            <w14:solidFill>
              <w14:schemeClr w14:val="tx1"/>
            </w14:solidFill>
          </w14:textFill>
        </w:rPr>
        <w:t>编号：</w:t>
      </w:r>
    </w:p>
    <w:tbl>
      <w:tblPr>
        <w:tblStyle w:val="16"/>
        <w:tblW w:w="970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67"/>
        <w:gridCol w:w="2416"/>
        <w:gridCol w:w="2526"/>
        <w:gridCol w:w="2096"/>
        <w:gridCol w:w="2095"/>
      </w:tblGrid>
      <w:tr w14:paraId="6684D1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567" w:type="dxa"/>
            <w:tcBorders>
              <w:top w:val="single" w:color="auto" w:sz="4" w:space="0"/>
              <w:bottom w:val="single" w:color="auto" w:sz="4" w:space="0"/>
              <w:right w:val="single" w:color="auto" w:sz="4" w:space="0"/>
            </w:tcBorders>
            <w:vAlign w:val="center"/>
          </w:tcPr>
          <w:p w14:paraId="7F4A59D6">
            <w:pPr>
              <w:spacing w:line="360" w:lineRule="exact"/>
              <w:jc w:val="center"/>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序号</w:t>
            </w:r>
          </w:p>
        </w:tc>
        <w:tc>
          <w:tcPr>
            <w:tcW w:w="2416" w:type="dxa"/>
            <w:tcBorders>
              <w:top w:val="single" w:color="auto" w:sz="4" w:space="0"/>
              <w:left w:val="single" w:color="auto" w:sz="4" w:space="0"/>
              <w:bottom w:val="single" w:color="auto" w:sz="4" w:space="0"/>
              <w:right w:val="single" w:color="auto" w:sz="4" w:space="0"/>
            </w:tcBorders>
            <w:vAlign w:val="center"/>
          </w:tcPr>
          <w:p w14:paraId="62F848B5">
            <w:pPr>
              <w:spacing w:line="360" w:lineRule="exact"/>
              <w:jc w:val="center"/>
              <w:rPr>
                <w:rFonts w:hint="eastAsia" w:ascii="仿宋" w:hAnsi="仿宋" w:eastAsia="仿宋" w:cs="仿宋"/>
                <w:b/>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服务要求标准</w:t>
            </w:r>
          </w:p>
        </w:tc>
        <w:tc>
          <w:tcPr>
            <w:tcW w:w="2526" w:type="dxa"/>
            <w:tcBorders>
              <w:top w:val="single" w:color="auto" w:sz="4" w:space="0"/>
              <w:left w:val="single" w:color="auto" w:sz="4" w:space="0"/>
              <w:bottom w:val="single" w:color="auto" w:sz="4" w:space="0"/>
              <w:right w:val="single" w:color="auto" w:sz="4" w:space="0"/>
            </w:tcBorders>
            <w:vAlign w:val="center"/>
          </w:tcPr>
          <w:p w14:paraId="13D91C1E">
            <w:pPr>
              <w:spacing w:line="360" w:lineRule="exact"/>
              <w:jc w:val="center"/>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供应商</w:t>
            </w:r>
            <w:r>
              <w:rPr>
                <w:rFonts w:hint="eastAsia" w:ascii="仿宋" w:hAnsi="仿宋" w:eastAsia="仿宋" w:cs="仿宋"/>
                <w:b/>
                <w:bCs/>
                <w:color w:val="000000" w:themeColor="text1"/>
                <w:sz w:val="28"/>
                <w:szCs w:val="28"/>
                <w:highlight w:val="none"/>
                <w14:textFill>
                  <w14:solidFill>
                    <w14:schemeClr w14:val="tx1"/>
                  </w14:solidFill>
                </w14:textFill>
              </w:rPr>
              <w:t>响应情况</w:t>
            </w:r>
          </w:p>
        </w:tc>
        <w:tc>
          <w:tcPr>
            <w:tcW w:w="2096" w:type="dxa"/>
            <w:tcBorders>
              <w:top w:val="single" w:color="auto" w:sz="4" w:space="0"/>
              <w:left w:val="single" w:color="auto" w:sz="4" w:space="0"/>
              <w:bottom w:val="single" w:color="auto" w:sz="4" w:space="0"/>
              <w:right w:val="single" w:color="auto" w:sz="4" w:space="0"/>
            </w:tcBorders>
            <w:vAlign w:val="center"/>
          </w:tcPr>
          <w:p w14:paraId="1FD99D40">
            <w:pPr>
              <w:spacing w:line="360" w:lineRule="exact"/>
              <w:jc w:val="center"/>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偏离情况（正偏离/无偏离/负偏离）</w:t>
            </w:r>
          </w:p>
        </w:tc>
        <w:tc>
          <w:tcPr>
            <w:tcW w:w="2095" w:type="dxa"/>
            <w:tcBorders>
              <w:top w:val="single" w:color="auto" w:sz="4" w:space="0"/>
              <w:left w:val="single" w:color="auto" w:sz="4" w:space="0"/>
              <w:bottom w:val="single" w:color="auto" w:sz="4" w:space="0"/>
              <w:right w:val="single" w:color="auto" w:sz="4" w:space="0"/>
            </w:tcBorders>
            <w:vAlign w:val="center"/>
          </w:tcPr>
          <w:p w14:paraId="41F095EF">
            <w:pPr>
              <w:spacing w:line="360" w:lineRule="exact"/>
              <w:jc w:val="center"/>
              <w:rPr>
                <w:rFonts w:hint="eastAsia" w:ascii="仿宋" w:hAnsi="仿宋" w:eastAsia="仿宋" w:cs="仿宋"/>
                <w:b/>
                <w:bCs/>
                <w:color w:val="000000" w:themeColor="text1"/>
                <w:sz w:val="28"/>
                <w:szCs w:val="28"/>
                <w:highlight w:val="none"/>
                <w:lang w:eastAsia="zh-CN"/>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备注</w:t>
            </w:r>
          </w:p>
        </w:tc>
      </w:tr>
      <w:tr w14:paraId="14A461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27" w:hRule="atLeast"/>
          <w:jc w:val="center"/>
        </w:trPr>
        <w:tc>
          <w:tcPr>
            <w:tcW w:w="567" w:type="dxa"/>
            <w:tcBorders>
              <w:top w:val="single" w:color="auto" w:sz="4" w:space="0"/>
              <w:bottom w:val="single" w:color="auto" w:sz="4" w:space="0"/>
              <w:right w:val="single" w:color="auto" w:sz="4" w:space="0"/>
            </w:tcBorders>
            <w:vAlign w:val="center"/>
          </w:tcPr>
          <w:p w14:paraId="28E6C723">
            <w:pPr>
              <w:spacing w:line="400" w:lineRule="exact"/>
              <w:jc w:val="center"/>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1</w:t>
            </w:r>
          </w:p>
        </w:tc>
        <w:tc>
          <w:tcPr>
            <w:tcW w:w="2416" w:type="dxa"/>
            <w:tcBorders>
              <w:top w:val="single" w:color="auto" w:sz="4" w:space="0"/>
              <w:left w:val="single" w:color="auto" w:sz="4" w:space="0"/>
              <w:bottom w:val="single" w:color="auto" w:sz="4" w:space="0"/>
              <w:right w:val="single" w:color="auto" w:sz="4" w:space="0"/>
            </w:tcBorders>
            <w:vAlign w:val="center"/>
          </w:tcPr>
          <w:p w14:paraId="1E25CFDA">
            <w:pPr>
              <w:spacing w:line="400" w:lineRule="exact"/>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2526" w:type="dxa"/>
            <w:tcBorders>
              <w:top w:val="single" w:color="auto" w:sz="4" w:space="0"/>
              <w:left w:val="single" w:color="auto" w:sz="4" w:space="0"/>
              <w:bottom w:val="single" w:color="auto" w:sz="4" w:space="0"/>
              <w:right w:val="single" w:color="auto" w:sz="4" w:space="0"/>
            </w:tcBorders>
            <w:vAlign w:val="center"/>
          </w:tcPr>
          <w:p w14:paraId="07497370">
            <w:pPr>
              <w:spacing w:line="400" w:lineRule="exact"/>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2096" w:type="dxa"/>
            <w:tcBorders>
              <w:top w:val="single" w:color="auto" w:sz="4" w:space="0"/>
              <w:left w:val="single" w:color="auto" w:sz="4" w:space="0"/>
              <w:bottom w:val="single" w:color="auto" w:sz="4" w:space="0"/>
              <w:right w:val="single" w:color="auto" w:sz="4" w:space="0"/>
            </w:tcBorders>
            <w:vAlign w:val="center"/>
          </w:tcPr>
          <w:p w14:paraId="6EC2BE02">
            <w:pPr>
              <w:spacing w:line="400" w:lineRule="exact"/>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2095" w:type="dxa"/>
            <w:tcBorders>
              <w:top w:val="single" w:color="auto" w:sz="4" w:space="0"/>
              <w:left w:val="single" w:color="auto" w:sz="4" w:space="0"/>
              <w:bottom w:val="single" w:color="auto" w:sz="4" w:space="0"/>
              <w:right w:val="single" w:color="auto" w:sz="4" w:space="0"/>
            </w:tcBorders>
            <w:vAlign w:val="center"/>
          </w:tcPr>
          <w:p w14:paraId="2A546363">
            <w:pPr>
              <w:spacing w:line="400" w:lineRule="exact"/>
              <w:jc w:val="center"/>
              <w:rPr>
                <w:rFonts w:hint="eastAsia" w:ascii="仿宋" w:hAnsi="仿宋" w:eastAsia="仿宋" w:cs="仿宋"/>
                <w:color w:val="000000" w:themeColor="text1"/>
                <w:sz w:val="28"/>
                <w:szCs w:val="28"/>
                <w:highlight w:val="none"/>
                <w:lang w:val="en-US" w:eastAsia="zh-CN"/>
                <w14:textFill>
                  <w14:solidFill>
                    <w14:schemeClr w14:val="tx1"/>
                  </w14:solidFill>
                </w14:textFill>
              </w:rPr>
            </w:pPr>
          </w:p>
        </w:tc>
      </w:tr>
      <w:tr w14:paraId="3403A6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01" w:hRule="atLeast"/>
          <w:jc w:val="center"/>
        </w:trPr>
        <w:tc>
          <w:tcPr>
            <w:tcW w:w="567" w:type="dxa"/>
            <w:tcBorders>
              <w:top w:val="single" w:color="auto" w:sz="4" w:space="0"/>
              <w:bottom w:val="single" w:color="auto" w:sz="4" w:space="0"/>
              <w:right w:val="single" w:color="auto" w:sz="4" w:space="0"/>
            </w:tcBorders>
            <w:vAlign w:val="center"/>
          </w:tcPr>
          <w:p w14:paraId="189D6643">
            <w:pPr>
              <w:spacing w:line="400" w:lineRule="exact"/>
              <w:jc w:val="center"/>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2</w:t>
            </w:r>
          </w:p>
        </w:tc>
        <w:tc>
          <w:tcPr>
            <w:tcW w:w="2416" w:type="dxa"/>
            <w:tcBorders>
              <w:top w:val="single" w:color="auto" w:sz="4" w:space="0"/>
              <w:left w:val="single" w:color="auto" w:sz="4" w:space="0"/>
              <w:bottom w:val="single" w:color="auto" w:sz="4" w:space="0"/>
              <w:right w:val="single" w:color="auto" w:sz="4" w:space="0"/>
            </w:tcBorders>
            <w:vAlign w:val="center"/>
          </w:tcPr>
          <w:p w14:paraId="70DDCDC9">
            <w:pPr>
              <w:spacing w:line="400" w:lineRule="exact"/>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2526" w:type="dxa"/>
            <w:tcBorders>
              <w:top w:val="single" w:color="auto" w:sz="4" w:space="0"/>
              <w:left w:val="single" w:color="auto" w:sz="4" w:space="0"/>
              <w:bottom w:val="single" w:color="auto" w:sz="4" w:space="0"/>
              <w:right w:val="single" w:color="auto" w:sz="4" w:space="0"/>
            </w:tcBorders>
            <w:vAlign w:val="center"/>
          </w:tcPr>
          <w:p w14:paraId="57ABAB65">
            <w:pPr>
              <w:spacing w:line="400" w:lineRule="exact"/>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2096" w:type="dxa"/>
            <w:tcBorders>
              <w:top w:val="single" w:color="auto" w:sz="4" w:space="0"/>
              <w:left w:val="single" w:color="auto" w:sz="4" w:space="0"/>
              <w:bottom w:val="single" w:color="auto" w:sz="4" w:space="0"/>
              <w:right w:val="single" w:color="auto" w:sz="4" w:space="0"/>
            </w:tcBorders>
            <w:vAlign w:val="center"/>
          </w:tcPr>
          <w:p w14:paraId="535B3248">
            <w:pPr>
              <w:spacing w:line="400" w:lineRule="exact"/>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2095" w:type="dxa"/>
            <w:tcBorders>
              <w:top w:val="single" w:color="auto" w:sz="4" w:space="0"/>
              <w:left w:val="single" w:color="auto" w:sz="4" w:space="0"/>
              <w:bottom w:val="single" w:color="auto" w:sz="4" w:space="0"/>
              <w:right w:val="single" w:color="auto" w:sz="4" w:space="0"/>
            </w:tcBorders>
            <w:vAlign w:val="center"/>
          </w:tcPr>
          <w:p w14:paraId="5C041B10">
            <w:pPr>
              <w:spacing w:line="400" w:lineRule="exact"/>
              <w:jc w:val="center"/>
              <w:rPr>
                <w:rFonts w:hint="eastAsia" w:ascii="仿宋" w:hAnsi="仿宋" w:eastAsia="仿宋" w:cs="仿宋"/>
                <w:color w:val="000000" w:themeColor="text1"/>
                <w:sz w:val="28"/>
                <w:szCs w:val="28"/>
                <w:highlight w:val="none"/>
                <w:lang w:val="en-US" w:eastAsia="zh-CN"/>
                <w14:textFill>
                  <w14:solidFill>
                    <w14:schemeClr w14:val="tx1"/>
                  </w14:solidFill>
                </w14:textFill>
              </w:rPr>
            </w:pPr>
          </w:p>
        </w:tc>
      </w:tr>
      <w:tr w14:paraId="1B462C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0" w:hRule="atLeast"/>
          <w:jc w:val="center"/>
        </w:trPr>
        <w:tc>
          <w:tcPr>
            <w:tcW w:w="567" w:type="dxa"/>
            <w:tcBorders>
              <w:top w:val="single" w:color="auto" w:sz="4" w:space="0"/>
              <w:bottom w:val="single" w:color="auto" w:sz="4" w:space="0"/>
              <w:right w:val="single" w:color="auto" w:sz="4" w:space="0"/>
            </w:tcBorders>
            <w:vAlign w:val="center"/>
          </w:tcPr>
          <w:p w14:paraId="7C95C22E">
            <w:pPr>
              <w:spacing w:line="40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w:t>
            </w:r>
          </w:p>
        </w:tc>
        <w:tc>
          <w:tcPr>
            <w:tcW w:w="2416" w:type="dxa"/>
            <w:tcBorders>
              <w:top w:val="single" w:color="auto" w:sz="4" w:space="0"/>
              <w:left w:val="single" w:color="auto" w:sz="4" w:space="0"/>
              <w:bottom w:val="single" w:color="auto" w:sz="4" w:space="0"/>
              <w:right w:val="single" w:color="auto" w:sz="4" w:space="0"/>
            </w:tcBorders>
            <w:vAlign w:val="center"/>
          </w:tcPr>
          <w:p w14:paraId="5C6D58D4">
            <w:pPr>
              <w:spacing w:line="400" w:lineRule="exact"/>
              <w:jc w:val="center"/>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w:t>
            </w:r>
          </w:p>
        </w:tc>
        <w:tc>
          <w:tcPr>
            <w:tcW w:w="2526" w:type="dxa"/>
            <w:tcBorders>
              <w:top w:val="single" w:color="auto" w:sz="4" w:space="0"/>
              <w:left w:val="single" w:color="auto" w:sz="4" w:space="0"/>
              <w:bottom w:val="single" w:color="auto" w:sz="4" w:space="0"/>
              <w:right w:val="single" w:color="auto" w:sz="4" w:space="0"/>
            </w:tcBorders>
            <w:vAlign w:val="center"/>
          </w:tcPr>
          <w:p w14:paraId="458ECB77">
            <w:pPr>
              <w:spacing w:line="40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w:t>
            </w:r>
          </w:p>
        </w:tc>
        <w:tc>
          <w:tcPr>
            <w:tcW w:w="2096" w:type="dxa"/>
            <w:tcBorders>
              <w:top w:val="single" w:color="auto" w:sz="4" w:space="0"/>
              <w:left w:val="single" w:color="auto" w:sz="4" w:space="0"/>
              <w:bottom w:val="single" w:color="auto" w:sz="4" w:space="0"/>
              <w:right w:val="single" w:color="auto" w:sz="4" w:space="0"/>
            </w:tcBorders>
            <w:vAlign w:val="center"/>
          </w:tcPr>
          <w:p w14:paraId="36A58B1D">
            <w:pPr>
              <w:spacing w:line="40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w:t>
            </w:r>
          </w:p>
        </w:tc>
        <w:tc>
          <w:tcPr>
            <w:tcW w:w="2095" w:type="dxa"/>
            <w:tcBorders>
              <w:top w:val="single" w:color="auto" w:sz="4" w:space="0"/>
              <w:left w:val="single" w:color="auto" w:sz="4" w:space="0"/>
              <w:bottom w:val="single" w:color="auto" w:sz="4" w:space="0"/>
              <w:right w:val="single" w:color="auto" w:sz="4" w:space="0"/>
            </w:tcBorders>
            <w:vAlign w:val="center"/>
          </w:tcPr>
          <w:p w14:paraId="45A3CD31">
            <w:pPr>
              <w:spacing w:line="40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w:t>
            </w:r>
          </w:p>
        </w:tc>
      </w:tr>
      <w:tr w14:paraId="2203A0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11" w:hRule="atLeast"/>
          <w:jc w:val="center"/>
        </w:trPr>
        <w:tc>
          <w:tcPr>
            <w:tcW w:w="567" w:type="dxa"/>
            <w:tcBorders>
              <w:top w:val="single" w:color="auto" w:sz="4" w:space="0"/>
              <w:bottom w:val="single" w:color="auto" w:sz="4" w:space="0"/>
              <w:right w:val="single" w:color="auto" w:sz="4" w:space="0"/>
            </w:tcBorders>
            <w:vAlign w:val="center"/>
          </w:tcPr>
          <w:p w14:paraId="23EEF64D">
            <w:pPr>
              <w:spacing w:line="40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w:t>
            </w:r>
          </w:p>
        </w:tc>
        <w:tc>
          <w:tcPr>
            <w:tcW w:w="2416" w:type="dxa"/>
            <w:tcBorders>
              <w:top w:val="single" w:color="auto" w:sz="4" w:space="0"/>
              <w:left w:val="single" w:color="auto" w:sz="4" w:space="0"/>
              <w:bottom w:val="single" w:color="auto" w:sz="4" w:space="0"/>
              <w:right w:val="single" w:color="auto" w:sz="4" w:space="0"/>
            </w:tcBorders>
            <w:vAlign w:val="center"/>
          </w:tcPr>
          <w:p w14:paraId="5A9BDB67">
            <w:pPr>
              <w:spacing w:line="40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w:t>
            </w:r>
          </w:p>
        </w:tc>
        <w:tc>
          <w:tcPr>
            <w:tcW w:w="2526" w:type="dxa"/>
            <w:tcBorders>
              <w:top w:val="single" w:color="auto" w:sz="4" w:space="0"/>
              <w:left w:val="single" w:color="auto" w:sz="4" w:space="0"/>
              <w:bottom w:val="single" w:color="auto" w:sz="4" w:space="0"/>
              <w:right w:val="single" w:color="auto" w:sz="4" w:space="0"/>
            </w:tcBorders>
            <w:vAlign w:val="center"/>
          </w:tcPr>
          <w:p w14:paraId="27A87859">
            <w:pPr>
              <w:spacing w:line="40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w:t>
            </w:r>
          </w:p>
        </w:tc>
        <w:tc>
          <w:tcPr>
            <w:tcW w:w="2096" w:type="dxa"/>
            <w:tcBorders>
              <w:top w:val="single" w:color="auto" w:sz="4" w:space="0"/>
              <w:left w:val="single" w:color="auto" w:sz="4" w:space="0"/>
              <w:bottom w:val="single" w:color="auto" w:sz="4" w:space="0"/>
              <w:right w:val="single" w:color="auto" w:sz="4" w:space="0"/>
            </w:tcBorders>
            <w:vAlign w:val="center"/>
          </w:tcPr>
          <w:p w14:paraId="16B09DE2">
            <w:pPr>
              <w:spacing w:line="40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w:t>
            </w:r>
          </w:p>
        </w:tc>
        <w:tc>
          <w:tcPr>
            <w:tcW w:w="2095" w:type="dxa"/>
            <w:tcBorders>
              <w:top w:val="single" w:color="auto" w:sz="4" w:space="0"/>
              <w:left w:val="single" w:color="auto" w:sz="4" w:space="0"/>
              <w:bottom w:val="single" w:color="auto" w:sz="4" w:space="0"/>
              <w:right w:val="single" w:color="auto" w:sz="4" w:space="0"/>
            </w:tcBorders>
            <w:vAlign w:val="center"/>
          </w:tcPr>
          <w:p w14:paraId="1D9F955A">
            <w:pPr>
              <w:spacing w:line="40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w:t>
            </w:r>
          </w:p>
        </w:tc>
      </w:tr>
    </w:tbl>
    <w:p w14:paraId="44B11573">
      <w:pPr>
        <w:spacing w:line="360" w:lineRule="auto"/>
        <w:ind w:firstLine="2"/>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供应商（盖单位章）：</w:t>
      </w:r>
    </w:p>
    <w:p w14:paraId="3C1713A5">
      <w:pPr>
        <w:tabs>
          <w:tab w:val="left" w:pos="7245"/>
        </w:tabs>
        <w:spacing w:line="360" w:lineRule="auto"/>
        <w:jc w:val="both"/>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法定代表人或其委托代理人（签字或盖章）：</w:t>
      </w:r>
    </w:p>
    <w:p w14:paraId="449E806C">
      <w:pPr>
        <w:spacing w:line="500" w:lineRule="exact"/>
        <w:ind w:right="480"/>
        <w:jc w:val="both"/>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日期：________年_____月______日</w:t>
      </w:r>
    </w:p>
    <w:p w14:paraId="03371DC2">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2" w:firstLineChars="200"/>
        <w:textAlignment w:val="auto"/>
        <w:rPr>
          <w:rFonts w:hint="eastAsia" w:ascii="仿宋" w:hAnsi="仿宋" w:eastAsia="仿宋" w:cs="仿宋"/>
          <w:b/>
          <w:bCs/>
          <w:color w:val="000000" w:themeColor="text1"/>
          <w:sz w:val="28"/>
          <w:szCs w:val="28"/>
          <w:highlight w:val="none"/>
          <w14:textFill>
            <w14:solidFill>
              <w14:schemeClr w14:val="tx1"/>
            </w14:solidFill>
          </w14:textFill>
        </w:rPr>
      </w:pPr>
    </w:p>
    <w:p w14:paraId="43C362B9">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000000" w:themeColor="text1"/>
          <w:sz w:val="28"/>
          <w:szCs w:val="28"/>
          <w:highlight w:val="none"/>
          <w14:textFill>
            <w14:solidFill>
              <w14:schemeClr w14:val="tx1"/>
            </w14:solidFill>
          </w14:textFill>
        </w:rPr>
      </w:pPr>
      <w:r>
        <w:rPr>
          <w:rFonts w:hint="eastAsia" w:ascii="仿宋" w:hAnsi="仿宋" w:eastAsia="仿宋" w:cs="仿宋"/>
          <w:b w:val="0"/>
          <w:bCs w:val="0"/>
          <w:color w:val="000000" w:themeColor="text1"/>
          <w:sz w:val="28"/>
          <w:szCs w:val="28"/>
          <w:highlight w:val="none"/>
          <w14:textFill>
            <w14:solidFill>
              <w14:schemeClr w14:val="tx1"/>
            </w14:solidFill>
          </w14:textFill>
        </w:rPr>
        <w:t>注：</w:t>
      </w:r>
    </w:p>
    <w:p w14:paraId="2EA3558E">
      <w:pPr>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仿宋" w:hAnsi="仿宋" w:eastAsia="仿宋" w:cs="仿宋"/>
          <w:b w:val="0"/>
          <w:bCs w:val="0"/>
          <w:color w:val="000000" w:themeColor="text1"/>
          <w:sz w:val="28"/>
          <w:szCs w:val="28"/>
          <w:highlight w:val="none"/>
          <w14:textFill>
            <w14:solidFill>
              <w14:schemeClr w14:val="tx1"/>
            </w14:solidFill>
          </w14:textFill>
        </w:rPr>
      </w:pP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1.</w:t>
      </w:r>
      <w:r>
        <w:rPr>
          <w:rFonts w:hint="eastAsia" w:ascii="仿宋" w:hAnsi="仿宋" w:eastAsia="仿宋" w:cs="仿宋"/>
          <w:b w:val="0"/>
          <w:bCs w:val="0"/>
          <w:color w:val="000000" w:themeColor="text1"/>
          <w:sz w:val="28"/>
          <w:szCs w:val="28"/>
          <w:highlight w:val="none"/>
          <w14:textFill>
            <w14:solidFill>
              <w14:schemeClr w14:val="tx1"/>
            </w14:solidFill>
          </w14:textFill>
        </w:rPr>
        <w:t>供应商所提供的服务，应按照</w:t>
      </w:r>
      <w:r>
        <w:rPr>
          <w:rFonts w:hint="eastAsia" w:ascii="仿宋" w:hAnsi="仿宋" w:eastAsia="仿宋" w:cs="仿宋"/>
          <w:b/>
          <w:bCs/>
          <w:color w:val="000000" w:themeColor="text1"/>
          <w:sz w:val="28"/>
          <w:szCs w:val="28"/>
          <w:highlight w:val="none"/>
          <w14:textFill>
            <w14:solidFill>
              <w14:schemeClr w14:val="tx1"/>
            </w14:solidFill>
          </w14:textFill>
        </w:rPr>
        <w:t>第五章采购内容及要求中</w:t>
      </w:r>
      <w:r>
        <w:rPr>
          <w:rFonts w:hint="eastAsia" w:ascii="仿宋" w:hAnsi="仿宋" w:eastAsia="仿宋" w:cs="仿宋"/>
          <w:b/>
          <w:bCs/>
          <w:color w:val="000000" w:themeColor="text1"/>
          <w:sz w:val="28"/>
          <w:szCs w:val="28"/>
          <w:highlight w:val="none"/>
          <w:lang w:eastAsia="zh-CN"/>
          <w14:textFill>
            <w14:solidFill>
              <w14:schemeClr w14:val="tx1"/>
            </w14:solidFill>
          </w14:textFill>
        </w:rPr>
        <w:t>“</w:t>
      </w:r>
      <w:r>
        <w:rPr>
          <w:rFonts w:hint="eastAsia" w:ascii="仿宋" w:hAnsi="仿宋" w:eastAsia="仿宋" w:cs="仿宋"/>
          <w:b/>
          <w:bCs/>
          <w:color w:val="auto"/>
          <w:kern w:val="2"/>
          <w:sz w:val="28"/>
          <w:szCs w:val="28"/>
          <w:highlight w:val="none"/>
          <w:lang w:eastAsia="zh-CN"/>
        </w:rPr>
        <w:t>（</w:t>
      </w:r>
      <w:r>
        <w:rPr>
          <w:rFonts w:hint="eastAsia" w:ascii="仿宋" w:hAnsi="仿宋" w:eastAsia="仿宋" w:cs="仿宋"/>
          <w:b/>
          <w:bCs/>
          <w:color w:val="auto"/>
          <w:kern w:val="2"/>
          <w:sz w:val="28"/>
          <w:szCs w:val="28"/>
          <w:highlight w:val="none"/>
          <w:lang w:val="en-US" w:eastAsia="zh-CN"/>
        </w:rPr>
        <w:t>七</w:t>
      </w:r>
      <w:r>
        <w:rPr>
          <w:rFonts w:hint="eastAsia" w:ascii="仿宋" w:hAnsi="仿宋" w:eastAsia="仿宋" w:cs="仿宋"/>
          <w:b/>
          <w:bCs/>
          <w:color w:val="auto"/>
          <w:kern w:val="2"/>
          <w:sz w:val="28"/>
          <w:szCs w:val="28"/>
          <w:highlight w:val="none"/>
          <w:lang w:eastAsia="zh-CN"/>
        </w:rPr>
        <w:t>）</w:t>
      </w:r>
      <w:r>
        <w:rPr>
          <w:rFonts w:hint="eastAsia" w:ascii="仿宋" w:hAnsi="仿宋" w:eastAsia="仿宋" w:cs="仿宋"/>
          <w:b/>
          <w:bCs/>
          <w:color w:val="auto"/>
          <w:kern w:val="2"/>
          <w:sz w:val="28"/>
          <w:szCs w:val="28"/>
          <w:highlight w:val="none"/>
          <w:lang w:val="en-US" w:eastAsia="zh-CN"/>
        </w:rPr>
        <w:t>项</w:t>
      </w:r>
      <w:r>
        <w:rPr>
          <w:rFonts w:hint="eastAsia" w:ascii="仿宋" w:hAnsi="仿宋" w:eastAsia="仿宋" w:cs="仿宋"/>
          <w:b/>
          <w:bCs/>
          <w:color w:val="auto"/>
          <w:kern w:val="2"/>
          <w:sz w:val="28"/>
          <w:szCs w:val="28"/>
          <w:highlight w:val="none"/>
        </w:rPr>
        <w:t>采购标的需满足的</w:t>
      </w:r>
      <w:r>
        <w:rPr>
          <w:rFonts w:hint="eastAsia" w:ascii="仿宋" w:hAnsi="仿宋" w:eastAsia="仿宋" w:cs="仿宋"/>
          <w:b/>
          <w:bCs/>
          <w:color w:val="auto"/>
          <w:kern w:val="2"/>
          <w:sz w:val="28"/>
          <w:szCs w:val="28"/>
          <w:highlight w:val="none"/>
          <w:lang w:eastAsia="zh-CN"/>
        </w:rPr>
        <w:t>服务要求</w:t>
      </w:r>
      <w:r>
        <w:rPr>
          <w:rFonts w:hint="eastAsia" w:ascii="仿宋" w:hAnsi="仿宋" w:eastAsia="仿宋" w:cs="仿宋"/>
          <w:b/>
          <w:bCs/>
          <w:color w:val="000000" w:themeColor="text1"/>
          <w:sz w:val="28"/>
          <w:szCs w:val="28"/>
          <w:highlight w:val="none"/>
          <w:lang w:eastAsia="zh-CN"/>
          <w14:textFill>
            <w14:solidFill>
              <w14:schemeClr w14:val="tx1"/>
            </w14:solidFill>
          </w14:textFill>
        </w:rPr>
        <w:t>”</w:t>
      </w:r>
      <w:r>
        <w:rPr>
          <w:rFonts w:hint="eastAsia" w:ascii="仿宋" w:hAnsi="仿宋" w:eastAsia="仿宋" w:cs="仿宋"/>
          <w:b w:val="0"/>
          <w:bCs w:val="0"/>
          <w:color w:val="000000" w:themeColor="text1"/>
          <w:sz w:val="28"/>
          <w:szCs w:val="28"/>
          <w:highlight w:val="none"/>
          <w14:textFill>
            <w14:solidFill>
              <w14:schemeClr w14:val="tx1"/>
            </w14:solidFill>
          </w14:textFill>
        </w:rPr>
        <w:t>逐项应答。</w:t>
      </w:r>
    </w:p>
    <w:p w14:paraId="4F2331D3">
      <w:pPr>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仿宋" w:hAnsi="仿宋" w:eastAsia="仿宋" w:cs="仿宋"/>
          <w:b w:val="0"/>
          <w:bCs w:val="0"/>
          <w:color w:val="000000" w:themeColor="text1"/>
          <w:sz w:val="28"/>
          <w:szCs w:val="28"/>
          <w:highlight w:val="none"/>
          <w14:textFill>
            <w14:solidFill>
              <w14:schemeClr w14:val="tx1"/>
            </w14:solidFill>
          </w14:textFill>
        </w:rPr>
      </w:pP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2.指标不允许负偏离，否则将导致响应文件被拒绝。</w:t>
      </w:r>
    </w:p>
    <w:p w14:paraId="08B4ABE7">
      <w:pPr>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仿宋" w:hAnsi="仿宋" w:eastAsia="仿宋" w:cs="仿宋"/>
          <w:b w:val="0"/>
          <w:bCs w:val="0"/>
          <w:color w:val="000000" w:themeColor="text1"/>
          <w:sz w:val="28"/>
          <w:szCs w:val="28"/>
          <w:highlight w:val="none"/>
          <w14:textFill>
            <w14:solidFill>
              <w14:schemeClr w14:val="tx1"/>
            </w14:solidFill>
          </w14:textFill>
        </w:rPr>
      </w:pPr>
    </w:p>
    <w:p w14:paraId="18CFDE1F">
      <w:pPr>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br w:type="page"/>
      </w:r>
    </w:p>
    <w:p w14:paraId="135A2269">
      <w:pPr>
        <w:pStyle w:val="5"/>
        <w:widowControl/>
        <w:autoSpaceDE w:val="0"/>
        <w:spacing w:before="0" w:after="0" w:line="360" w:lineRule="auto"/>
        <w:ind w:firstLine="562" w:firstLineChars="200"/>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（三）实施方案</w:t>
      </w:r>
    </w:p>
    <w:p w14:paraId="000E9D01">
      <w:pPr>
        <w:spacing w:line="480" w:lineRule="auto"/>
        <w:ind w:firstLine="280" w:firstLineChars="10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供应商根据第五章《采购内容及</w:t>
      </w:r>
      <w:r>
        <w:rPr>
          <w:rFonts w:hint="eastAsia" w:ascii="仿宋" w:hAnsi="仿宋" w:eastAsia="仿宋" w:cs="仿宋"/>
          <w:color w:val="000000" w:themeColor="text1"/>
          <w:sz w:val="28"/>
          <w:szCs w:val="28"/>
          <w:highlight w:val="none"/>
          <w:lang w:val="en-US" w:eastAsia="zh-CN"/>
          <w14:textFill>
            <w14:solidFill>
              <w14:schemeClr w14:val="tx1"/>
            </w14:solidFill>
          </w14:textFill>
        </w:rPr>
        <w:t>要</w:t>
      </w:r>
      <w:r>
        <w:rPr>
          <w:rFonts w:hint="eastAsia" w:ascii="仿宋" w:hAnsi="仿宋" w:eastAsia="仿宋" w:cs="仿宋"/>
          <w:color w:val="000000" w:themeColor="text1"/>
          <w:sz w:val="28"/>
          <w:szCs w:val="28"/>
          <w:highlight w:val="none"/>
          <w14:textFill>
            <w14:solidFill>
              <w14:schemeClr w14:val="tx1"/>
            </w14:solidFill>
          </w14:textFill>
        </w:rPr>
        <w:t>求》，结合自身情况提供资料，包含但不限于以下内容，格式自拟：</w:t>
      </w:r>
    </w:p>
    <w:p w14:paraId="29A6FDC4">
      <w:pPr>
        <w:spacing w:line="360" w:lineRule="auto"/>
        <w:ind w:firstLine="420"/>
        <w:rPr>
          <w:rFonts w:hint="eastAsia" w:ascii="仿宋" w:hAnsi="仿宋" w:eastAsia="仿宋" w:cs="仿宋"/>
          <w:sz w:val="28"/>
          <w:szCs w:val="28"/>
          <w:highlight w:val="none"/>
        </w:rPr>
      </w:pPr>
      <w:bookmarkStart w:id="227" w:name="_Toc22092"/>
      <w:bookmarkStart w:id="228" w:name="_Toc30514600"/>
      <w:bookmarkStart w:id="229" w:name="_Toc9948651"/>
      <w:bookmarkStart w:id="230" w:name="_Toc21423783"/>
      <w:bookmarkStart w:id="231" w:name="_Toc21423843"/>
      <w:bookmarkStart w:id="232" w:name="_Toc30599814"/>
      <w:bookmarkStart w:id="233" w:name="_Toc21437231"/>
      <w:r>
        <w:rPr>
          <w:rFonts w:hint="eastAsia" w:ascii="仿宋" w:hAnsi="仿宋" w:eastAsia="仿宋" w:cs="仿宋"/>
          <w:sz w:val="28"/>
          <w:szCs w:val="28"/>
          <w:highlight w:val="none"/>
        </w:rPr>
        <w:t>1.供应商基本情况概述；</w:t>
      </w:r>
    </w:p>
    <w:p w14:paraId="1EA1D68B">
      <w:pPr>
        <w:spacing w:line="360" w:lineRule="auto"/>
        <w:ind w:firstLine="420"/>
        <w:rPr>
          <w:rFonts w:hint="eastAsia" w:ascii="仿宋" w:hAnsi="仿宋" w:eastAsia="仿宋" w:cs="仿宋"/>
          <w:sz w:val="28"/>
          <w:szCs w:val="28"/>
          <w:highlight w:val="none"/>
        </w:rPr>
      </w:pPr>
      <w:r>
        <w:rPr>
          <w:rFonts w:hint="eastAsia" w:ascii="仿宋" w:hAnsi="仿宋" w:eastAsia="仿宋" w:cs="仿宋"/>
          <w:sz w:val="28"/>
          <w:szCs w:val="28"/>
          <w:highlight w:val="none"/>
        </w:rPr>
        <w:t>2.货物主要技术指标、参数及性能的详细说明；</w:t>
      </w:r>
    </w:p>
    <w:p w14:paraId="0B13138B">
      <w:pPr>
        <w:spacing w:line="360" w:lineRule="auto"/>
        <w:ind w:firstLine="420"/>
        <w:rPr>
          <w:rFonts w:hint="eastAsia" w:ascii="仿宋" w:hAnsi="仿宋" w:eastAsia="仿宋" w:cs="仿宋"/>
          <w:sz w:val="28"/>
          <w:szCs w:val="28"/>
          <w:highlight w:val="none"/>
        </w:rPr>
      </w:pPr>
      <w:r>
        <w:rPr>
          <w:rFonts w:hint="eastAsia" w:ascii="仿宋" w:hAnsi="仿宋" w:eastAsia="仿宋" w:cs="仿宋"/>
          <w:sz w:val="28"/>
          <w:szCs w:val="28"/>
          <w:highlight w:val="none"/>
        </w:rPr>
        <w:t>3.项目供货、安装、验收、培训方案及保证措施；</w:t>
      </w:r>
    </w:p>
    <w:p w14:paraId="0AFE2BE6">
      <w:pPr>
        <w:spacing w:line="360" w:lineRule="auto"/>
        <w:ind w:firstLine="42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4</w:t>
      </w:r>
      <w:r>
        <w:rPr>
          <w:rFonts w:hint="eastAsia" w:ascii="仿宋" w:hAnsi="仿宋" w:eastAsia="仿宋" w:cs="仿宋"/>
          <w:sz w:val="28"/>
          <w:szCs w:val="28"/>
          <w:highlight w:val="none"/>
        </w:rPr>
        <w:t>.其他；</w:t>
      </w:r>
    </w:p>
    <w:p w14:paraId="49C89C96">
      <w:pPr>
        <w:spacing w:line="360" w:lineRule="auto"/>
        <w:ind w:firstLine="420"/>
        <w:rPr>
          <w:rFonts w:hint="eastAsia" w:ascii="仿宋" w:hAnsi="仿宋" w:eastAsia="仿宋" w:cs="仿宋"/>
          <w:sz w:val="28"/>
          <w:szCs w:val="28"/>
          <w:highlight w:val="none"/>
        </w:rPr>
      </w:pPr>
      <w:r>
        <w:rPr>
          <w:rFonts w:hint="eastAsia" w:ascii="仿宋" w:hAnsi="仿宋" w:eastAsia="仿宋" w:cs="仿宋"/>
          <w:sz w:val="28"/>
          <w:szCs w:val="28"/>
          <w:highlight w:val="none"/>
        </w:rPr>
        <w:t>……</w:t>
      </w:r>
    </w:p>
    <w:p w14:paraId="01E6C7D4">
      <w:pPr>
        <w:bidi w:val="0"/>
        <w:rPr>
          <w:rFonts w:hint="eastAsia"/>
          <w:highlight w:val="none"/>
        </w:rPr>
      </w:pPr>
    </w:p>
    <w:p w14:paraId="65187357">
      <w:pPr>
        <w:pStyle w:val="20"/>
        <w:rPr>
          <w:rFonts w:hint="eastAsia" w:ascii="仿宋" w:hAnsi="仿宋" w:eastAsia="仿宋" w:cs="仿宋"/>
          <w:b/>
          <w:bCs/>
          <w:color w:val="000000" w:themeColor="text1"/>
          <w:sz w:val="28"/>
          <w:szCs w:val="28"/>
          <w:highlight w:val="none"/>
          <w14:textFill>
            <w14:solidFill>
              <w14:schemeClr w14:val="tx1"/>
            </w14:solidFill>
          </w14:textFill>
        </w:rPr>
      </w:pPr>
    </w:p>
    <w:p w14:paraId="3D9608AE">
      <w:pPr>
        <w:rPr>
          <w:rFonts w:hint="eastAsia" w:ascii="仿宋" w:hAnsi="仿宋" w:eastAsia="仿宋" w:cs="仿宋"/>
          <w:b/>
          <w:bCs/>
          <w:color w:val="000000" w:themeColor="text1"/>
          <w:sz w:val="28"/>
          <w:szCs w:val="28"/>
          <w:highlight w:val="none"/>
          <w14:textFill>
            <w14:solidFill>
              <w14:schemeClr w14:val="tx1"/>
            </w14:solidFill>
          </w14:textFill>
        </w:rPr>
      </w:pPr>
    </w:p>
    <w:p w14:paraId="4BD755F7">
      <w:pPr>
        <w:pStyle w:val="20"/>
        <w:rPr>
          <w:rFonts w:hint="eastAsia" w:ascii="仿宋" w:hAnsi="仿宋" w:eastAsia="仿宋" w:cs="仿宋"/>
          <w:b/>
          <w:bCs/>
          <w:color w:val="000000" w:themeColor="text1"/>
          <w:sz w:val="28"/>
          <w:szCs w:val="28"/>
          <w:highlight w:val="none"/>
          <w14:textFill>
            <w14:solidFill>
              <w14:schemeClr w14:val="tx1"/>
            </w14:solidFill>
          </w14:textFill>
        </w:rPr>
      </w:pPr>
    </w:p>
    <w:p w14:paraId="15BF31AC">
      <w:pPr>
        <w:rPr>
          <w:rFonts w:hint="eastAsia" w:ascii="仿宋" w:hAnsi="仿宋" w:eastAsia="仿宋" w:cs="仿宋"/>
          <w:b/>
          <w:bCs/>
          <w:color w:val="000000" w:themeColor="text1"/>
          <w:sz w:val="28"/>
          <w:szCs w:val="28"/>
          <w:highlight w:val="none"/>
          <w14:textFill>
            <w14:solidFill>
              <w14:schemeClr w14:val="tx1"/>
            </w14:solidFill>
          </w14:textFill>
        </w:rPr>
      </w:pPr>
    </w:p>
    <w:p w14:paraId="4BD62160">
      <w:pPr>
        <w:pStyle w:val="20"/>
        <w:rPr>
          <w:rFonts w:hint="eastAsia" w:ascii="仿宋" w:hAnsi="仿宋" w:eastAsia="仿宋" w:cs="仿宋"/>
          <w:b/>
          <w:bCs/>
          <w:color w:val="000000" w:themeColor="text1"/>
          <w:sz w:val="28"/>
          <w:szCs w:val="28"/>
          <w:highlight w:val="none"/>
          <w14:textFill>
            <w14:solidFill>
              <w14:schemeClr w14:val="tx1"/>
            </w14:solidFill>
          </w14:textFill>
        </w:rPr>
      </w:pPr>
    </w:p>
    <w:p w14:paraId="4CD19ECE">
      <w:pPr>
        <w:rPr>
          <w:rFonts w:hint="eastAsia" w:ascii="仿宋" w:hAnsi="仿宋" w:eastAsia="仿宋" w:cs="仿宋"/>
          <w:b/>
          <w:bCs/>
          <w:color w:val="000000" w:themeColor="text1"/>
          <w:sz w:val="28"/>
          <w:szCs w:val="28"/>
          <w:highlight w:val="none"/>
          <w14:textFill>
            <w14:solidFill>
              <w14:schemeClr w14:val="tx1"/>
            </w14:solidFill>
          </w14:textFill>
        </w:rPr>
      </w:pPr>
    </w:p>
    <w:p w14:paraId="77DC867C">
      <w:pPr>
        <w:pStyle w:val="20"/>
        <w:rPr>
          <w:rFonts w:hint="eastAsia" w:ascii="仿宋" w:hAnsi="仿宋" w:eastAsia="仿宋" w:cs="仿宋"/>
          <w:b/>
          <w:bCs/>
          <w:color w:val="000000" w:themeColor="text1"/>
          <w:sz w:val="28"/>
          <w:szCs w:val="28"/>
          <w:highlight w:val="none"/>
          <w14:textFill>
            <w14:solidFill>
              <w14:schemeClr w14:val="tx1"/>
            </w14:solidFill>
          </w14:textFill>
        </w:rPr>
      </w:pPr>
    </w:p>
    <w:p w14:paraId="65F282B3">
      <w:pPr>
        <w:rPr>
          <w:rFonts w:hint="eastAsia" w:ascii="仿宋" w:hAnsi="仿宋" w:eastAsia="仿宋" w:cs="仿宋"/>
          <w:b/>
          <w:bCs/>
          <w:color w:val="000000" w:themeColor="text1"/>
          <w:sz w:val="28"/>
          <w:szCs w:val="28"/>
          <w:highlight w:val="none"/>
          <w14:textFill>
            <w14:solidFill>
              <w14:schemeClr w14:val="tx1"/>
            </w14:solidFill>
          </w14:textFill>
        </w:rPr>
      </w:pPr>
    </w:p>
    <w:p w14:paraId="32DA2595">
      <w:pPr>
        <w:pStyle w:val="20"/>
        <w:rPr>
          <w:rFonts w:hint="eastAsia" w:ascii="仿宋" w:hAnsi="仿宋" w:eastAsia="仿宋" w:cs="仿宋"/>
          <w:b/>
          <w:bCs/>
          <w:color w:val="000000" w:themeColor="text1"/>
          <w:sz w:val="28"/>
          <w:szCs w:val="28"/>
          <w:highlight w:val="none"/>
          <w14:textFill>
            <w14:solidFill>
              <w14:schemeClr w14:val="tx1"/>
            </w14:solidFill>
          </w14:textFill>
        </w:rPr>
      </w:pPr>
    </w:p>
    <w:p w14:paraId="545F9F24">
      <w:pPr>
        <w:rPr>
          <w:rFonts w:hint="eastAsia" w:ascii="仿宋" w:hAnsi="仿宋" w:eastAsia="仿宋" w:cs="仿宋"/>
          <w:b/>
          <w:bCs/>
          <w:color w:val="000000" w:themeColor="text1"/>
          <w:sz w:val="28"/>
          <w:szCs w:val="28"/>
          <w:highlight w:val="none"/>
          <w14:textFill>
            <w14:solidFill>
              <w14:schemeClr w14:val="tx1"/>
            </w14:solidFill>
          </w14:textFill>
        </w:rPr>
      </w:pPr>
    </w:p>
    <w:p w14:paraId="27DC053A">
      <w:pPr>
        <w:pStyle w:val="20"/>
        <w:rPr>
          <w:rFonts w:hint="eastAsia" w:ascii="仿宋" w:hAnsi="仿宋" w:eastAsia="仿宋" w:cs="仿宋"/>
          <w:b/>
          <w:bCs/>
          <w:color w:val="000000" w:themeColor="text1"/>
          <w:sz w:val="28"/>
          <w:szCs w:val="28"/>
          <w:highlight w:val="none"/>
          <w14:textFill>
            <w14:solidFill>
              <w14:schemeClr w14:val="tx1"/>
            </w14:solidFill>
          </w14:textFill>
        </w:rPr>
      </w:pPr>
    </w:p>
    <w:p w14:paraId="07C45596">
      <w:pPr>
        <w:rPr>
          <w:rFonts w:hint="eastAsia" w:ascii="仿宋" w:hAnsi="仿宋" w:eastAsia="仿宋" w:cs="仿宋"/>
          <w:color w:val="000000" w:themeColor="text1"/>
          <w:sz w:val="28"/>
          <w:szCs w:val="28"/>
          <w:highlight w:val="none"/>
          <w14:textFill>
            <w14:solidFill>
              <w14:schemeClr w14:val="tx1"/>
            </w14:solidFill>
          </w14:textFill>
        </w:rPr>
      </w:pPr>
    </w:p>
    <w:p w14:paraId="64CBC0D4">
      <w:pPr>
        <w:pStyle w:val="20"/>
        <w:ind w:firstLine="561"/>
        <w:rPr>
          <w:rFonts w:hint="eastAsia" w:ascii="仿宋" w:hAnsi="仿宋" w:eastAsia="仿宋" w:cs="仿宋"/>
          <w:b/>
          <w:bCs/>
          <w:color w:val="000000" w:themeColor="text1"/>
          <w:sz w:val="28"/>
          <w:szCs w:val="28"/>
          <w:highlight w:val="none"/>
          <w14:textFill>
            <w14:solidFill>
              <w14:schemeClr w14:val="tx1"/>
            </w14:solidFill>
          </w14:textFill>
        </w:rPr>
      </w:pPr>
    </w:p>
    <w:p w14:paraId="67CED92E">
      <w:pPr>
        <w:pStyle w:val="5"/>
        <w:widowControl/>
        <w:autoSpaceDE w:val="0"/>
        <w:spacing w:before="0" w:after="0" w:line="360" w:lineRule="auto"/>
        <w:ind w:firstLine="562" w:firstLineChars="200"/>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（四）拟派人员汇总表</w:t>
      </w:r>
    </w:p>
    <w:p w14:paraId="53AC5AAD">
      <w:pPr>
        <w:autoSpaceDE w:val="0"/>
        <w:autoSpaceDN w:val="0"/>
        <w:adjustRightInd w:val="0"/>
        <w:spacing w:line="297" w:lineRule="exact"/>
        <w:jc w:val="left"/>
        <w:rPr>
          <w:rFonts w:hint="eastAsia" w:ascii="仿宋" w:hAnsi="仿宋" w:eastAsia="仿宋" w:cs="仿宋"/>
          <w:bCs/>
          <w:color w:val="000000" w:themeColor="text1"/>
          <w:sz w:val="28"/>
          <w:szCs w:val="28"/>
          <w:highlight w:val="none"/>
          <w:lang w:eastAsia="zh-CN"/>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项目名称：</w:t>
      </w:r>
    </w:p>
    <w:p w14:paraId="1A9F3904">
      <w:pPr>
        <w:autoSpaceDE w:val="0"/>
        <w:autoSpaceDN w:val="0"/>
        <w:adjustRightInd w:val="0"/>
        <w:spacing w:line="297" w:lineRule="exact"/>
        <w:jc w:val="left"/>
        <w:rPr>
          <w:rFonts w:hint="eastAsia" w:ascii="仿宋" w:hAnsi="仿宋" w:eastAsia="仿宋" w:cs="仿宋"/>
          <w:bCs/>
          <w:color w:val="000000" w:themeColor="text1"/>
          <w:kern w:val="0"/>
          <w:sz w:val="28"/>
          <w:szCs w:val="28"/>
          <w:highlight w:val="none"/>
          <w:lang w:eastAsia="zh-CN"/>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项目编号：</w:t>
      </w:r>
    </w:p>
    <w:tbl>
      <w:tblPr>
        <w:tblStyle w:val="16"/>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5"/>
        <w:gridCol w:w="1866"/>
        <w:gridCol w:w="839"/>
        <w:gridCol w:w="839"/>
        <w:gridCol w:w="839"/>
        <w:gridCol w:w="839"/>
        <w:gridCol w:w="1259"/>
        <w:gridCol w:w="956"/>
        <w:gridCol w:w="1716"/>
      </w:tblGrid>
      <w:tr w14:paraId="3B27D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25" w:type="dxa"/>
            <w:vMerge w:val="restart"/>
            <w:vAlign w:val="center"/>
          </w:tcPr>
          <w:p w14:paraId="4E0A0ABA">
            <w:pPr>
              <w:jc w:val="center"/>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序</w:t>
            </w:r>
          </w:p>
          <w:p w14:paraId="3E3C901F">
            <w:pPr>
              <w:jc w:val="center"/>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号</w:t>
            </w:r>
          </w:p>
        </w:tc>
        <w:tc>
          <w:tcPr>
            <w:tcW w:w="1866" w:type="dxa"/>
            <w:vMerge w:val="restart"/>
            <w:vAlign w:val="center"/>
          </w:tcPr>
          <w:p w14:paraId="3E1F75F8">
            <w:pPr>
              <w:jc w:val="center"/>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岗位</w:t>
            </w:r>
          </w:p>
        </w:tc>
        <w:tc>
          <w:tcPr>
            <w:tcW w:w="839" w:type="dxa"/>
            <w:vMerge w:val="restart"/>
            <w:vAlign w:val="center"/>
          </w:tcPr>
          <w:p w14:paraId="2E6DAF00">
            <w:pPr>
              <w:jc w:val="center"/>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姓名</w:t>
            </w:r>
          </w:p>
        </w:tc>
        <w:tc>
          <w:tcPr>
            <w:tcW w:w="839" w:type="dxa"/>
            <w:vMerge w:val="restart"/>
            <w:vAlign w:val="center"/>
          </w:tcPr>
          <w:p w14:paraId="0374C393">
            <w:pPr>
              <w:jc w:val="center"/>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学历</w:t>
            </w:r>
          </w:p>
        </w:tc>
        <w:tc>
          <w:tcPr>
            <w:tcW w:w="839" w:type="dxa"/>
            <w:vMerge w:val="restart"/>
            <w:vAlign w:val="center"/>
          </w:tcPr>
          <w:p w14:paraId="1B398DDD">
            <w:pPr>
              <w:jc w:val="center"/>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专业</w:t>
            </w:r>
          </w:p>
        </w:tc>
        <w:tc>
          <w:tcPr>
            <w:tcW w:w="839" w:type="dxa"/>
            <w:vMerge w:val="restart"/>
            <w:vAlign w:val="center"/>
          </w:tcPr>
          <w:p w14:paraId="6F696162">
            <w:pPr>
              <w:jc w:val="center"/>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职称</w:t>
            </w:r>
          </w:p>
        </w:tc>
        <w:tc>
          <w:tcPr>
            <w:tcW w:w="1259" w:type="dxa"/>
            <w:vMerge w:val="restart"/>
            <w:vAlign w:val="center"/>
          </w:tcPr>
          <w:p w14:paraId="4F17791F">
            <w:pPr>
              <w:jc w:val="center"/>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相关证书</w:t>
            </w:r>
          </w:p>
        </w:tc>
        <w:tc>
          <w:tcPr>
            <w:tcW w:w="2672" w:type="dxa"/>
            <w:gridSpan w:val="2"/>
            <w:vAlign w:val="center"/>
          </w:tcPr>
          <w:p w14:paraId="193976B8">
            <w:pPr>
              <w:jc w:val="center"/>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类似项目参与经验</w:t>
            </w:r>
          </w:p>
        </w:tc>
      </w:tr>
      <w:tr w14:paraId="22A1C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25" w:type="dxa"/>
            <w:vMerge w:val="continue"/>
            <w:vAlign w:val="center"/>
          </w:tcPr>
          <w:p w14:paraId="7E327E34">
            <w:pPr>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1866" w:type="dxa"/>
            <w:vMerge w:val="continue"/>
            <w:vAlign w:val="center"/>
          </w:tcPr>
          <w:p w14:paraId="4593E93C">
            <w:pPr>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839" w:type="dxa"/>
            <w:vMerge w:val="continue"/>
            <w:vAlign w:val="center"/>
          </w:tcPr>
          <w:p w14:paraId="56C1FB66">
            <w:pPr>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839" w:type="dxa"/>
            <w:vMerge w:val="continue"/>
            <w:vAlign w:val="center"/>
          </w:tcPr>
          <w:p w14:paraId="7242E047">
            <w:pPr>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839" w:type="dxa"/>
            <w:vMerge w:val="continue"/>
            <w:vAlign w:val="center"/>
          </w:tcPr>
          <w:p w14:paraId="47637BC1">
            <w:pPr>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839" w:type="dxa"/>
            <w:vMerge w:val="continue"/>
            <w:vAlign w:val="center"/>
          </w:tcPr>
          <w:p w14:paraId="4B3CC9A0">
            <w:pPr>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1259" w:type="dxa"/>
            <w:vMerge w:val="continue"/>
            <w:vAlign w:val="center"/>
          </w:tcPr>
          <w:p w14:paraId="4A57575C">
            <w:pPr>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956" w:type="dxa"/>
            <w:vAlign w:val="center"/>
          </w:tcPr>
          <w:p w14:paraId="410B58A1">
            <w:pPr>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有/无</w:t>
            </w:r>
          </w:p>
        </w:tc>
        <w:tc>
          <w:tcPr>
            <w:tcW w:w="1716" w:type="dxa"/>
            <w:vAlign w:val="center"/>
          </w:tcPr>
          <w:p w14:paraId="2BFBCB56">
            <w:pPr>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具体阐述（若有）</w:t>
            </w:r>
          </w:p>
        </w:tc>
      </w:tr>
      <w:tr w14:paraId="45BD6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1" w:hRule="atLeast"/>
          <w:jc w:val="center"/>
        </w:trPr>
        <w:tc>
          <w:tcPr>
            <w:tcW w:w="625" w:type="dxa"/>
            <w:vAlign w:val="center"/>
          </w:tcPr>
          <w:p w14:paraId="6B7B9BCF">
            <w:pPr>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w:t>
            </w:r>
          </w:p>
        </w:tc>
        <w:tc>
          <w:tcPr>
            <w:tcW w:w="1866" w:type="dxa"/>
            <w:vAlign w:val="center"/>
          </w:tcPr>
          <w:p w14:paraId="2D901D4E">
            <w:pPr>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项目</w:t>
            </w:r>
            <w:r>
              <w:rPr>
                <w:rFonts w:hint="eastAsia" w:ascii="仿宋" w:hAnsi="仿宋" w:eastAsia="仿宋" w:cs="仿宋"/>
                <w:color w:val="000000" w:themeColor="text1"/>
                <w:sz w:val="28"/>
                <w:szCs w:val="28"/>
                <w:highlight w:val="none"/>
                <w14:textFill>
                  <w14:solidFill>
                    <w14:schemeClr w14:val="tx1"/>
                  </w14:solidFill>
                </w14:textFill>
              </w:rPr>
              <w:t>负责人</w:t>
            </w:r>
          </w:p>
        </w:tc>
        <w:tc>
          <w:tcPr>
            <w:tcW w:w="839" w:type="dxa"/>
            <w:vAlign w:val="center"/>
          </w:tcPr>
          <w:p w14:paraId="586F3F42">
            <w:pPr>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839" w:type="dxa"/>
            <w:vAlign w:val="center"/>
          </w:tcPr>
          <w:p w14:paraId="54FF4440">
            <w:pPr>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839" w:type="dxa"/>
            <w:vAlign w:val="center"/>
          </w:tcPr>
          <w:p w14:paraId="5FF53938">
            <w:pPr>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839" w:type="dxa"/>
            <w:vAlign w:val="center"/>
          </w:tcPr>
          <w:p w14:paraId="53E88EF5">
            <w:pPr>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1259" w:type="dxa"/>
            <w:vAlign w:val="center"/>
          </w:tcPr>
          <w:p w14:paraId="38CCD747">
            <w:pPr>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956" w:type="dxa"/>
            <w:vAlign w:val="center"/>
          </w:tcPr>
          <w:p w14:paraId="785FE1F0">
            <w:pPr>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1716" w:type="dxa"/>
            <w:vAlign w:val="center"/>
          </w:tcPr>
          <w:p w14:paraId="57659F3B">
            <w:pPr>
              <w:jc w:val="center"/>
              <w:rPr>
                <w:rFonts w:hint="eastAsia" w:ascii="仿宋" w:hAnsi="仿宋" w:eastAsia="仿宋" w:cs="仿宋"/>
                <w:color w:val="000000" w:themeColor="text1"/>
                <w:sz w:val="28"/>
                <w:szCs w:val="28"/>
                <w:highlight w:val="none"/>
                <w14:textFill>
                  <w14:solidFill>
                    <w14:schemeClr w14:val="tx1"/>
                  </w14:solidFill>
                </w14:textFill>
              </w:rPr>
            </w:pPr>
          </w:p>
        </w:tc>
      </w:tr>
      <w:tr w14:paraId="3FEB6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25" w:type="dxa"/>
            <w:vAlign w:val="center"/>
          </w:tcPr>
          <w:p w14:paraId="35978CB3">
            <w:pPr>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w:t>
            </w:r>
          </w:p>
        </w:tc>
        <w:tc>
          <w:tcPr>
            <w:tcW w:w="1866" w:type="dxa"/>
            <w:vAlign w:val="center"/>
          </w:tcPr>
          <w:p w14:paraId="6E2F283B">
            <w:pPr>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项目</w:t>
            </w:r>
            <w:r>
              <w:rPr>
                <w:rFonts w:hint="eastAsia" w:ascii="仿宋" w:hAnsi="仿宋" w:eastAsia="仿宋" w:cs="仿宋"/>
                <w:color w:val="000000" w:themeColor="text1"/>
                <w:sz w:val="28"/>
                <w:szCs w:val="28"/>
                <w:highlight w:val="none"/>
                <w14:textFill>
                  <w14:solidFill>
                    <w14:schemeClr w14:val="tx1"/>
                  </w14:solidFill>
                </w14:textFill>
              </w:rPr>
              <w:t>成员1</w:t>
            </w:r>
          </w:p>
        </w:tc>
        <w:tc>
          <w:tcPr>
            <w:tcW w:w="839" w:type="dxa"/>
            <w:vAlign w:val="center"/>
          </w:tcPr>
          <w:p w14:paraId="062095B2">
            <w:pPr>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839" w:type="dxa"/>
            <w:vAlign w:val="center"/>
          </w:tcPr>
          <w:p w14:paraId="15DCD1D1">
            <w:pPr>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839" w:type="dxa"/>
            <w:vAlign w:val="center"/>
          </w:tcPr>
          <w:p w14:paraId="1B97BB5A">
            <w:pPr>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839" w:type="dxa"/>
            <w:vAlign w:val="center"/>
          </w:tcPr>
          <w:p w14:paraId="4253760C">
            <w:pPr>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1259" w:type="dxa"/>
            <w:vAlign w:val="center"/>
          </w:tcPr>
          <w:p w14:paraId="66AD5B58">
            <w:pPr>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956" w:type="dxa"/>
            <w:vAlign w:val="center"/>
          </w:tcPr>
          <w:p w14:paraId="0007438B">
            <w:pPr>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1716" w:type="dxa"/>
            <w:vAlign w:val="center"/>
          </w:tcPr>
          <w:p w14:paraId="6630A69A">
            <w:pPr>
              <w:jc w:val="center"/>
              <w:rPr>
                <w:rFonts w:hint="eastAsia" w:ascii="仿宋" w:hAnsi="仿宋" w:eastAsia="仿宋" w:cs="仿宋"/>
                <w:color w:val="000000" w:themeColor="text1"/>
                <w:sz w:val="28"/>
                <w:szCs w:val="28"/>
                <w:highlight w:val="none"/>
                <w14:textFill>
                  <w14:solidFill>
                    <w14:schemeClr w14:val="tx1"/>
                  </w14:solidFill>
                </w14:textFill>
              </w:rPr>
            </w:pPr>
          </w:p>
        </w:tc>
      </w:tr>
      <w:tr w14:paraId="7B815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25" w:type="dxa"/>
            <w:vAlign w:val="center"/>
          </w:tcPr>
          <w:p w14:paraId="64A48A81">
            <w:pPr>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p>
        </w:tc>
        <w:tc>
          <w:tcPr>
            <w:tcW w:w="1866" w:type="dxa"/>
            <w:vAlign w:val="center"/>
          </w:tcPr>
          <w:p w14:paraId="527A4D4A">
            <w:pPr>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项目</w:t>
            </w:r>
            <w:r>
              <w:rPr>
                <w:rFonts w:hint="eastAsia" w:ascii="仿宋" w:hAnsi="仿宋" w:eastAsia="仿宋" w:cs="仿宋"/>
                <w:color w:val="000000" w:themeColor="text1"/>
                <w:sz w:val="28"/>
                <w:szCs w:val="28"/>
                <w:highlight w:val="none"/>
                <w14:textFill>
                  <w14:solidFill>
                    <w14:schemeClr w14:val="tx1"/>
                  </w14:solidFill>
                </w14:textFill>
              </w:rPr>
              <w:t>成员2</w:t>
            </w:r>
          </w:p>
        </w:tc>
        <w:tc>
          <w:tcPr>
            <w:tcW w:w="839" w:type="dxa"/>
            <w:vAlign w:val="center"/>
          </w:tcPr>
          <w:p w14:paraId="63172BAD">
            <w:pPr>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839" w:type="dxa"/>
            <w:vAlign w:val="center"/>
          </w:tcPr>
          <w:p w14:paraId="1FBB69A4">
            <w:pPr>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839" w:type="dxa"/>
            <w:vAlign w:val="center"/>
          </w:tcPr>
          <w:p w14:paraId="6D5341B8">
            <w:pPr>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839" w:type="dxa"/>
            <w:vAlign w:val="center"/>
          </w:tcPr>
          <w:p w14:paraId="0852215D">
            <w:pPr>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1259" w:type="dxa"/>
            <w:vAlign w:val="center"/>
          </w:tcPr>
          <w:p w14:paraId="2916299F">
            <w:pPr>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956" w:type="dxa"/>
            <w:vAlign w:val="center"/>
          </w:tcPr>
          <w:p w14:paraId="29D0E910">
            <w:pPr>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1716" w:type="dxa"/>
            <w:vAlign w:val="center"/>
          </w:tcPr>
          <w:p w14:paraId="3604AA79">
            <w:pPr>
              <w:jc w:val="center"/>
              <w:rPr>
                <w:rFonts w:hint="eastAsia" w:ascii="仿宋" w:hAnsi="仿宋" w:eastAsia="仿宋" w:cs="仿宋"/>
                <w:color w:val="000000" w:themeColor="text1"/>
                <w:sz w:val="28"/>
                <w:szCs w:val="28"/>
                <w:highlight w:val="none"/>
                <w14:textFill>
                  <w14:solidFill>
                    <w14:schemeClr w14:val="tx1"/>
                  </w14:solidFill>
                </w14:textFill>
              </w:rPr>
            </w:pPr>
          </w:p>
        </w:tc>
      </w:tr>
      <w:tr w14:paraId="08162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25" w:type="dxa"/>
            <w:vAlign w:val="center"/>
          </w:tcPr>
          <w:p w14:paraId="11B52667">
            <w:pPr>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4</w:t>
            </w:r>
          </w:p>
        </w:tc>
        <w:tc>
          <w:tcPr>
            <w:tcW w:w="1866" w:type="dxa"/>
            <w:vAlign w:val="center"/>
          </w:tcPr>
          <w:p w14:paraId="375D0A59">
            <w:pPr>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项目</w:t>
            </w:r>
            <w:r>
              <w:rPr>
                <w:rFonts w:hint="eastAsia" w:ascii="仿宋" w:hAnsi="仿宋" w:eastAsia="仿宋" w:cs="仿宋"/>
                <w:color w:val="000000" w:themeColor="text1"/>
                <w:sz w:val="28"/>
                <w:szCs w:val="28"/>
                <w:highlight w:val="none"/>
                <w14:textFill>
                  <w14:solidFill>
                    <w14:schemeClr w14:val="tx1"/>
                  </w14:solidFill>
                </w14:textFill>
              </w:rPr>
              <w:t>成员3</w:t>
            </w:r>
          </w:p>
        </w:tc>
        <w:tc>
          <w:tcPr>
            <w:tcW w:w="839" w:type="dxa"/>
            <w:vAlign w:val="center"/>
          </w:tcPr>
          <w:p w14:paraId="46E6FBC7">
            <w:pPr>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839" w:type="dxa"/>
            <w:vAlign w:val="center"/>
          </w:tcPr>
          <w:p w14:paraId="64273201">
            <w:pPr>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839" w:type="dxa"/>
            <w:vAlign w:val="center"/>
          </w:tcPr>
          <w:p w14:paraId="4A3292DB">
            <w:pPr>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839" w:type="dxa"/>
            <w:vAlign w:val="center"/>
          </w:tcPr>
          <w:p w14:paraId="6563F664">
            <w:pPr>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1259" w:type="dxa"/>
            <w:vAlign w:val="center"/>
          </w:tcPr>
          <w:p w14:paraId="2374EC90">
            <w:pPr>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956" w:type="dxa"/>
            <w:vAlign w:val="center"/>
          </w:tcPr>
          <w:p w14:paraId="55604307">
            <w:pPr>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1716" w:type="dxa"/>
            <w:vAlign w:val="center"/>
          </w:tcPr>
          <w:p w14:paraId="14764C58">
            <w:pPr>
              <w:jc w:val="center"/>
              <w:rPr>
                <w:rFonts w:hint="eastAsia" w:ascii="仿宋" w:hAnsi="仿宋" w:eastAsia="仿宋" w:cs="仿宋"/>
                <w:color w:val="000000" w:themeColor="text1"/>
                <w:sz w:val="28"/>
                <w:szCs w:val="28"/>
                <w:highlight w:val="none"/>
                <w14:textFill>
                  <w14:solidFill>
                    <w14:schemeClr w14:val="tx1"/>
                  </w14:solidFill>
                </w14:textFill>
              </w:rPr>
            </w:pPr>
          </w:p>
        </w:tc>
      </w:tr>
      <w:tr w14:paraId="487BE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25" w:type="dxa"/>
            <w:vAlign w:val="center"/>
          </w:tcPr>
          <w:p w14:paraId="42D9B9C7">
            <w:pPr>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5</w:t>
            </w:r>
          </w:p>
        </w:tc>
        <w:tc>
          <w:tcPr>
            <w:tcW w:w="1866" w:type="dxa"/>
            <w:vAlign w:val="center"/>
          </w:tcPr>
          <w:p w14:paraId="1F4717F9">
            <w:pPr>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项目</w:t>
            </w:r>
            <w:r>
              <w:rPr>
                <w:rFonts w:hint="eastAsia" w:ascii="仿宋" w:hAnsi="仿宋" w:eastAsia="仿宋" w:cs="仿宋"/>
                <w:color w:val="000000" w:themeColor="text1"/>
                <w:sz w:val="28"/>
                <w:szCs w:val="28"/>
                <w:highlight w:val="none"/>
                <w14:textFill>
                  <w14:solidFill>
                    <w14:schemeClr w14:val="tx1"/>
                  </w14:solidFill>
                </w14:textFill>
              </w:rPr>
              <w:t>成员4</w:t>
            </w:r>
          </w:p>
        </w:tc>
        <w:tc>
          <w:tcPr>
            <w:tcW w:w="839" w:type="dxa"/>
            <w:vAlign w:val="center"/>
          </w:tcPr>
          <w:p w14:paraId="7F9EF575">
            <w:pPr>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839" w:type="dxa"/>
            <w:vAlign w:val="center"/>
          </w:tcPr>
          <w:p w14:paraId="27B9E8D6">
            <w:pPr>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839" w:type="dxa"/>
            <w:vAlign w:val="center"/>
          </w:tcPr>
          <w:p w14:paraId="698F8AD8">
            <w:pPr>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839" w:type="dxa"/>
            <w:vAlign w:val="center"/>
          </w:tcPr>
          <w:p w14:paraId="46383F71">
            <w:pPr>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1259" w:type="dxa"/>
            <w:vAlign w:val="center"/>
          </w:tcPr>
          <w:p w14:paraId="72E2B8A6">
            <w:pPr>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956" w:type="dxa"/>
            <w:vAlign w:val="center"/>
          </w:tcPr>
          <w:p w14:paraId="1A48E223">
            <w:pPr>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1716" w:type="dxa"/>
            <w:vAlign w:val="center"/>
          </w:tcPr>
          <w:p w14:paraId="67F97717">
            <w:pPr>
              <w:jc w:val="center"/>
              <w:rPr>
                <w:rFonts w:hint="eastAsia" w:ascii="仿宋" w:hAnsi="仿宋" w:eastAsia="仿宋" w:cs="仿宋"/>
                <w:color w:val="000000" w:themeColor="text1"/>
                <w:sz w:val="28"/>
                <w:szCs w:val="28"/>
                <w:highlight w:val="none"/>
                <w14:textFill>
                  <w14:solidFill>
                    <w14:schemeClr w14:val="tx1"/>
                  </w14:solidFill>
                </w14:textFill>
              </w:rPr>
            </w:pPr>
          </w:p>
        </w:tc>
      </w:tr>
      <w:tr w14:paraId="46F12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25" w:type="dxa"/>
            <w:vAlign w:val="center"/>
          </w:tcPr>
          <w:p w14:paraId="6059B4FE">
            <w:pPr>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w:t>
            </w:r>
          </w:p>
        </w:tc>
        <w:tc>
          <w:tcPr>
            <w:tcW w:w="1866" w:type="dxa"/>
            <w:vAlign w:val="center"/>
          </w:tcPr>
          <w:p w14:paraId="53905D4F">
            <w:pPr>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w:t>
            </w:r>
          </w:p>
        </w:tc>
        <w:tc>
          <w:tcPr>
            <w:tcW w:w="839" w:type="dxa"/>
            <w:vAlign w:val="center"/>
          </w:tcPr>
          <w:p w14:paraId="7EE0EF1D">
            <w:pPr>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839" w:type="dxa"/>
            <w:vAlign w:val="center"/>
          </w:tcPr>
          <w:p w14:paraId="5EDF8804">
            <w:pPr>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839" w:type="dxa"/>
            <w:vAlign w:val="center"/>
          </w:tcPr>
          <w:p w14:paraId="2B47B55D">
            <w:pPr>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839" w:type="dxa"/>
            <w:vAlign w:val="center"/>
          </w:tcPr>
          <w:p w14:paraId="4CA2A15B">
            <w:pPr>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1259" w:type="dxa"/>
            <w:vAlign w:val="center"/>
          </w:tcPr>
          <w:p w14:paraId="3FC8DF0A">
            <w:pPr>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956" w:type="dxa"/>
            <w:vAlign w:val="center"/>
          </w:tcPr>
          <w:p w14:paraId="6A98CF7D">
            <w:pPr>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1716" w:type="dxa"/>
            <w:vAlign w:val="center"/>
          </w:tcPr>
          <w:p w14:paraId="61B04559">
            <w:pPr>
              <w:jc w:val="center"/>
              <w:rPr>
                <w:rFonts w:hint="eastAsia" w:ascii="仿宋" w:hAnsi="仿宋" w:eastAsia="仿宋" w:cs="仿宋"/>
                <w:color w:val="000000" w:themeColor="text1"/>
                <w:sz w:val="28"/>
                <w:szCs w:val="28"/>
                <w:highlight w:val="none"/>
                <w14:textFill>
                  <w14:solidFill>
                    <w14:schemeClr w14:val="tx1"/>
                  </w14:solidFill>
                </w14:textFill>
              </w:rPr>
            </w:pPr>
          </w:p>
        </w:tc>
      </w:tr>
    </w:tbl>
    <w:p w14:paraId="34BB3C21">
      <w:pPr>
        <w:rPr>
          <w:rFonts w:hint="eastAsia" w:ascii="仿宋" w:hAnsi="仿宋" w:eastAsia="仿宋" w:cs="仿宋"/>
          <w:color w:val="000000" w:themeColor="text1"/>
          <w:sz w:val="28"/>
          <w:szCs w:val="28"/>
          <w:highlight w:val="none"/>
          <w14:textFill>
            <w14:solidFill>
              <w14:schemeClr w14:val="tx1"/>
            </w14:solidFill>
          </w14:textFill>
        </w:rPr>
      </w:pPr>
    </w:p>
    <w:p w14:paraId="255FBD59">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说明：以上人员提供身份证、学历证（若有）、职称证书（若有）</w:t>
      </w:r>
      <w:r>
        <w:rPr>
          <w:rFonts w:hint="eastAsia" w:ascii="仿宋" w:hAnsi="仿宋" w:eastAsia="仿宋" w:cs="仿宋"/>
          <w:color w:val="000000" w:themeColor="text1"/>
          <w:sz w:val="28"/>
          <w:szCs w:val="28"/>
          <w:highlight w:val="none"/>
          <w:lang w:eastAsia="zh-CN"/>
          <w14:textFill>
            <w14:solidFill>
              <w14:schemeClr w14:val="tx1"/>
            </w14:solidFill>
          </w14:textFill>
        </w:rPr>
        <w:t>、</w:t>
      </w:r>
      <w:r>
        <w:rPr>
          <w:rFonts w:hint="eastAsia" w:ascii="仿宋" w:hAnsi="仿宋" w:eastAsia="仿宋" w:cs="仿宋"/>
          <w:color w:val="000000" w:themeColor="text1"/>
          <w:sz w:val="28"/>
          <w:szCs w:val="28"/>
          <w:highlight w:val="none"/>
          <w:lang w:val="en-US" w:eastAsia="zh-CN"/>
          <w14:textFill>
            <w14:solidFill>
              <w14:schemeClr w14:val="tx1"/>
            </w14:solidFill>
          </w14:textFill>
        </w:rPr>
        <w:t>社保证明材料或劳动合同</w:t>
      </w:r>
      <w:r>
        <w:rPr>
          <w:rFonts w:hint="eastAsia" w:ascii="仿宋" w:hAnsi="仿宋" w:eastAsia="仿宋" w:cs="仿宋"/>
          <w:color w:val="000000" w:themeColor="text1"/>
          <w:sz w:val="28"/>
          <w:szCs w:val="28"/>
          <w:highlight w:val="none"/>
          <w14:textFill>
            <w14:solidFill>
              <w14:schemeClr w14:val="tx1"/>
            </w14:solidFill>
          </w14:textFill>
        </w:rPr>
        <w:t>等证明材料复印件。</w:t>
      </w:r>
    </w:p>
    <w:p w14:paraId="2C9CE32B">
      <w:pPr>
        <w:autoSpaceDE w:val="0"/>
        <w:spacing w:line="480" w:lineRule="auto"/>
        <w:ind w:firstLine="1940" w:firstLineChars="690"/>
        <w:rPr>
          <w:rFonts w:hint="eastAsia" w:ascii="仿宋" w:hAnsi="仿宋" w:eastAsia="仿宋" w:cs="仿宋"/>
          <w:b/>
          <w:color w:val="000000" w:themeColor="text1"/>
          <w:sz w:val="28"/>
          <w:szCs w:val="28"/>
          <w:highlight w:val="none"/>
          <w14:textFill>
            <w14:solidFill>
              <w14:schemeClr w14:val="tx1"/>
            </w14:solidFill>
          </w14:textFill>
        </w:rPr>
      </w:pPr>
    </w:p>
    <w:p w14:paraId="05696D39">
      <w:pPr>
        <w:spacing w:line="360" w:lineRule="auto"/>
        <w:ind w:firstLine="2"/>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供应商（盖单位章）</w:t>
      </w:r>
      <w:r>
        <w:rPr>
          <w:rFonts w:hint="eastAsia" w:ascii="仿宋" w:hAnsi="仿宋" w:eastAsia="仿宋" w:cs="仿宋"/>
          <w:color w:val="000000" w:themeColor="text1"/>
          <w:sz w:val="28"/>
          <w:szCs w:val="28"/>
          <w:highlight w:val="none"/>
          <w:lang w:eastAsia="zh-CN"/>
          <w14:textFill>
            <w14:solidFill>
              <w14:schemeClr w14:val="tx1"/>
            </w14:solidFill>
          </w14:textFill>
        </w:rPr>
        <w:t>：</w:t>
      </w:r>
    </w:p>
    <w:p w14:paraId="7F0623A2">
      <w:pPr>
        <w:tabs>
          <w:tab w:val="left" w:pos="7245"/>
        </w:tabs>
        <w:spacing w:line="360" w:lineRule="auto"/>
        <w:jc w:val="both"/>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法定代表人或其委托代理人（签字或盖章）</w:t>
      </w:r>
      <w:r>
        <w:rPr>
          <w:rFonts w:hint="eastAsia" w:ascii="仿宋" w:hAnsi="仿宋" w:eastAsia="仿宋" w:cs="仿宋"/>
          <w:color w:val="000000" w:themeColor="text1"/>
          <w:sz w:val="28"/>
          <w:szCs w:val="28"/>
          <w:highlight w:val="none"/>
          <w:lang w:eastAsia="zh-CN"/>
          <w14:textFill>
            <w14:solidFill>
              <w14:schemeClr w14:val="tx1"/>
            </w14:solidFill>
          </w14:textFill>
        </w:rPr>
        <w:t>：</w:t>
      </w:r>
    </w:p>
    <w:p w14:paraId="3E51A45C">
      <w:pPr>
        <w:spacing w:line="360" w:lineRule="auto"/>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日期</w:t>
      </w:r>
      <w:r>
        <w:rPr>
          <w:rFonts w:hint="eastAsia" w:ascii="仿宋" w:hAnsi="仿宋" w:eastAsia="仿宋" w:cs="仿宋"/>
          <w:color w:val="000000" w:themeColor="text1"/>
          <w:sz w:val="28"/>
          <w:szCs w:val="28"/>
          <w:highlight w:val="none"/>
          <w:lang w:eastAsia="zh-CN"/>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________年_____月______日</w:t>
      </w:r>
    </w:p>
    <w:p w14:paraId="4C9D5323">
      <w:pPr>
        <w:bidi w:val="0"/>
        <w:rPr>
          <w:rFonts w:hint="eastAsia"/>
          <w:highlight w:val="none"/>
          <w:lang w:eastAsia="zh-CN"/>
        </w:rPr>
      </w:pPr>
    </w:p>
    <w:p w14:paraId="73ABC244">
      <w:pPr>
        <w:rPr>
          <w:rFonts w:hint="eastAsia" w:ascii="仿宋" w:hAnsi="仿宋" w:eastAsia="仿宋" w:cs="仿宋"/>
          <w:b/>
          <w:bCs/>
          <w:color w:val="000000" w:themeColor="text1"/>
          <w:sz w:val="28"/>
          <w:szCs w:val="28"/>
          <w:highlight w:val="none"/>
          <w:lang w:eastAsia="zh-CN"/>
          <w14:textFill>
            <w14:solidFill>
              <w14:schemeClr w14:val="tx1"/>
            </w14:solidFill>
          </w14:textFill>
        </w:rPr>
      </w:pPr>
      <w:r>
        <w:rPr>
          <w:rFonts w:hint="eastAsia" w:ascii="仿宋" w:hAnsi="仿宋" w:eastAsia="仿宋" w:cs="仿宋"/>
          <w:b/>
          <w:bCs/>
          <w:color w:val="000000" w:themeColor="text1"/>
          <w:sz w:val="28"/>
          <w:szCs w:val="28"/>
          <w:highlight w:val="none"/>
          <w:lang w:eastAsia="zh-CN"/>
          <w14:textFill>
            <w14:solidFill>
              <w14:schemeClr w14:val="tx1"/>
            </w14:solidFill>
          </w14:textFill>
        </w:rPr>
        <w:br w:type="page"/>
      </w:r>
    </w:p>
    <w:p w14:paraId="2BE959D5">
      <w:pPr>
        <w:pStyle w:val="5"/>
        <w:widowControl/>
        <w:autoSpaceDE w:val="0"/>
        <w:spacing w:before="0" w:after="0" w:line="360" w:lineRule="auto"/>
        <w:ind w:firstLine="562" w:firstLineChars="200"/>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（五）类似业绩一览表（如有）</w:t>
      </w:r>
    </w:p>
    <w:tbl>
      <w:tblPr>
        <w:tblStyle w:val="16"/>
        <w:tblpPr w:leftFromText="180" w:rightFromText="180" w:vertAnchor="text" w:horzAnchor="page" w:tblpX="1187" w:tblpY="731"/>
        <w:tblOverlap w:val="never"/>
        <w:tblW w:w="9640" w:type="dxa"/>
        <w:tblInd w:w="0" w:type="dxa"/>
        <w:tblLayout w:type="fixed"/>
        <w:tblCellMar>
          <w:top w:w="0" w:type="dxa"/>
          <w:left w:w="108" w:type="dxa"/>
          <w:bottom w:w="0" w:type="dxa"/>
          <w:right w:w="108" w:type="dxa"/>
        </w:tblCellMar>
      </w:tblPr>
      <w:tblGrid>
        <w:gridCol w:w="1023"/>
        <w:gridCol w:w="2452"/>
        <w:gridCol w:w="1547"/>
        <w:gridCol w:w="1762"/>
        <w:gridCol w:w="1298"/>
        <w:gridCol w:w="1558"/>
      </w:tblGrid>
      <w:tr w14:paraId="3EA825D2">
        <w:tblPrEx>
          <w:tblCellMar>
            <w:top w:w="0" w:type="dxa"/>
            <w:left w:w="108" w:type="dxa"/>
            <w:bottom w:w="0" w:type="dxa"/>
            <w:right w:w="108" w:type="dxa"/>
          </w:tblCellMar>
        </w:tblPrEx>
        <w:trPr>
          <w:trHeight w:val="974" w:hRule="atLeast"/>
        </w:trPr>
        <w:tc>
          <w:tcPr>
            <w:tcW w:w="1023" w:type="dxa"/>
            <w:tcBorders>
              <w:top w:val="single" w:color="000000" w:sz="4" w:space="0"/>
              <w:left w:val="single" w:color="000000" w:sz="4" w:space="0"/>
              <w:bottom w:val="single" w:color="000000" w:sz="4" w:space="0"/>
            </w:tcBorders>
            <w:vAlign w:val="center"/>
          </w:tcPr>
          <w:p w14:paraId="7FC07A86">
            <w:pPr>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序号</w:t>
            </w:r>
          </w:p>
        </w:tc>
        <w:tc>
          <w:tcPr>
            <w:tcW w:w="2452" w:type="dxa"/>
            <w:tcBorders>
              <w:top w:val="single" w:color="000000" w:sz="4" w:space="0"/>
              <w:left w:val="single" w:color="000000" w:sz="4" w:space="0"/>
              <w:bottom w:val="single" w:color="000000" w:sz="4" w:space="0"/>
            </w:tcBorders>
            <w:vAlign w:val="center"/>
          </w:tcPr>
          <w:p w14:paraId="075BF835">
            <w:pPr>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项目名称</w:t>
            </w:r>
          </w:p>
        </w:tc>
        <w:tc>
          <w:tcPr>
            <w:tcW w:w="1547" w:type="dxa"/>
            <w:tcBorders>
              <w:top w:val="single" w:color="000000" w:sz="4" w:space="0"/>
              <w:left w:val="single" w:color="000000" w:sz="4" w:space="0"/>
              <w:bottom w:val="single" w:color="000000" w:sz="4" w:space="0"/>
            </w:tcBorders>
            <w:vAlign w:val="center"/>
          </w:tcPr>
          <w:p w14:paraId="3D4B6705">
            <w:pPr>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业主单位</w:t>
            </w:r>
          </w:p>
        </w:tc>
        <w:tc>
          <w:tcPr>
            <w:tcW w:w="1762" w:type="dxa"/>
            <w:tcBorders>
              <w:top w:val="single" w:color="000000" w:sz="4" w:space="0"/>
              <w:left w:val="single" w:color="000000" w:sz="4" w:space="0"/>
              <w:bottom w:val="single" w:color="000000" w:sz="4" w:space="0"/>
            </w:tcBorders>
            <w:vAlign w:val="center"/>
          </w:tcPr>
          <w:p w14:paraId="77B5992C">
            <w:pPr>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合同金额</w:t>
            </w:r>
          </w:p>
          <w:p w14:paraId="4F5102D2">
            <w:pPr>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（万元）</w:t>
            </w:r>
          </w:p>
        </w:tc>
        <w:tc>
          <w:tcPr>
            <w:tcW w:w="1298" w:type="dxa"/>
            <w:tcBorders>
              <w:top w:val="single" w:color="000000" w:sz="4" w:space="0"/>
              <w:left w:val="single" w:color="000000" w:sz="4" w:space="0"/>
              <w:bottom w:val="single" w:color="000000" w:sz="4" w:space="0"/>
            </w:tcBorders>
            <w:vAlign w:val="center"/>
          </w:tcPr>
          <w:p w14:paraId="66597B49">
            <w:pPr>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质量保证</w:t>
            </w:r>
          </w:p>
        </w:tc>
        <w:tc>
          <w:tcPr>
            <w:tcW w:w="1558" w:type="dxa"/>
            <w:tcBorders>
              <w:top w:val="single" w:color="000000" w:sz="4" w:space="0"/>
              <w:left w:val="single" w:color="000000" w:sz="4" w:space="0"/>
              <w:bottom w:val="single" w:color="000000" w:sz="4" w:space="0"/>
              <w:right w:val="single" w:color="000000" w:sz="4" w:space="0"/>
            </w:tcBorders>
            <w:vAlign w:val="center"/>
          </w:tcPr>
          <w:p w14:paraId="724E242C">
            <w:pPr>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供货期</w:t>
            </w:r>
          </w:p>
        </w:tc>
      </w:tr>
      <w:tr w14:paraId="1CB2F508">
        <w:tblPrEx>
          <w:tblCellMar>
            <w:top w:w="0" w:type="dxa"/>
            <w:left w:w="108" w:type="dxa"/>
            <w:bottom w:w="0" w:type="dxa"/>
            <w:right w:w="108" w:type="dxa"/>
          </w:tblCellMar>
        </w:tblPrEx>
        <w:trPr>
          <w:trHeight w:val="770" w:hRule="atLeast"/>
        </w:trPr>
        <w:tc>
          <w:tcPr>
            <w:tcW w:w="1023" w:type="dxa"/>
            <w:tcBorders>
              <w:top w:val="single" w:color="000000" w:sz="4" w:space="0"/>
              <w:left w:val="single" w:color="000000" w:sz="4" w:space="0"/>
              <w:bottom w:val="single" w:color="000000" w:sz="4" w:space="0"/>
            </w:tcBorders>
            <w:vAlign w:val="center"/>
          </w:tcPr>
          <w:p w14:paraId="5738ED5B">
            <w:pPr>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w:t>
            </w:r>
          </w:p>
        </w:tc>
        <w:tc>
          <w:tcPr>
            <w:tcW w:w="2452" w:type="dxa"/>
            <w:tcBorders>
              <w:top w:val="single" w:color="000000" w:sz="4" w:space="0"/>
              <w:left w:val="single" w:color="000000" w:sz="4" w:space="0"/>
              <w:bottom w:val="single" w:color="000000" w:sz="4" w:space="0"/>
            </w:tcBorders>
            <w:vAlign w:val="center"/>
          </w:tcPr>
          <w:p w14:paraId="004705CB">
            <w:pPr>
              <w:snapToGrid w:val="0"/>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1547" w:type="dxa"/>
            <w:tcBorders>
              <w:top w:val="single" w:color="000000" w:sz="4" w:space="0"/>
              <w:left w:val="single" w:color="000000" w:sz="4" w:space="0"/>
              <w:bottom w:val="single" w:color="000000" w:sz="4" w:space="0"/>
            </w:tcBorders>
            <w:vAlign w:val="center"/>
          </w:tcPr>
          <w:p w14:paraId="0760E66B">
            <w:pPr>
              <w:snapToGrid w:val="0"/>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1762" w:type="dxa"/>
            <w:tcBorders>
              <w:top w:val="single" w:color="000000" w:sz="4" w:space="0"/>
              <w:left w:val="single" w:color="000000" w:sz="4" w:space="0"/>
              <w:bottom w:val="single" w:color="000000" w:sz="4" w:space="0"/>
            </w:tcBorders>
            <w:vAlign w:val="center"/>
          </w:tcPr>
          <w:p w14:paraId="24B6AEE0">
            <w:pPr>
              <w:snapToGrid w:val="0"/>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1298" w:type="dxa"/>
            <w:tcBorders>
              <w:top w:val="single" w:color="000000" w:sz="4" w:space="0"/>
              <w:left w:val="single" w:color="000000" w:sz="4" w:space="0"/>
              <w:bottom w:val="single" w:color="000000" w:sz="4" w:space="0"/>
            </w:tcBorders>
            <w:vAlign w:val="center"/>
          </w:tcPr>
          <w:p w14:paraId="0523EAAE">
            <w:pPr>
              <w:snapToGrid w:val="0"/>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56CA2056">
            <w:pPr>
              <w:snapToGrid w:val="0"/>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p>
        </w:tc>
      </w:tr>
      <w:tr w14:paraId="533A4578">
        <w:tblPrEx>
          <w:tblCellMar>
            <w:top w:w="0" w:type="dxa"/>
            <w:left w:w="108" w:type="dxa"/>
            <w:bottom w:w="0" w:type="dxa"/>
            <w:right w:w="108" w:type="dxa"/>
          </w:tblCellMar>
        </w:tblPrEx>
        <w:trPr>
          <w:trHeight w:val="770" w:hRule="atLeast"/>
        </w:trPr>
        <w:tc>
          <w:tcPr>
            <w:tcW w:w="1023" w:type="dxa"/>
            <w:tcBorders>
              <w:top w:val="single" w:color="000000" w:sz="4" w:space="0"/>
              <w:left w:val="single" w:color="000000" w:sz="4" w:space="0"/>
              <w:bottom w:val="single" w:color="000000" w:sz="4" w:space="0"/>
            </w:tcBorders>
            <w:vAlign w:val="center"/>
          </w:tcPr>
          <w:p w14:paraId="00F6824A">
            <w:pPr>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w:t>
            </w:r>
          </w:p>
        </w:tc>
        <w:tc>
          <w:tcPr>
            <w:tcW w:w="2452" w:type="dxa"/>
            <w:tcBorders>
              <w:top w:val="single" w:color="000000" w:sz="4" w:space="0"/>
              <w:left w:val="single" w:color="000000" w:sz="4" w:space="0"/>
              <w:bottom w:val="single" w:color="000000" w:sz="4" w:space="0"/>
            </w:tcBorders>
            <w:vAlign w:val="center"/>
          </w:tcPr>
          <w:p w14:paraId="066E34A4">
            <w:pPr>
              <w:snapToGrid w:val="0"/>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1547" w:type="dxa"/>
            <w:tcBorders>
              <w:top w:val="single" w:color="000000" w:sz="4" w:space="0"/>
              <w:left w:val="single" w:color="000000" w:sz="4" w:space="0"/>
              <w:bottom w:val="single" w:color="000000" w:sz="4" w:space="0"/>
            </w:tcBorders>
            <w:vAlign w:val="center"/>
          </w:tcPr>
          <w:p w14:paraId="3DC5E9B3">
            <w:pPr>
              <w:snapToGrid w:val="0"/>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1762" w:type="dxa"/>
            <w:tcBorders>
              <w:top w:val="single" w:color="000000" w:sz="4" w:space="0"/>
              <w:left w:val="single" w:color="000000" w:sz="4" w:space="0"/>
              <w:bottom w:val="single" w:color="000000" w:sz="4" w:space="0"/>
            </w:tcBorders>
            <w:vAlign w:val="center"/>
          </w:tcPr>
          <w:p w14:paraId="54FF2125">
            <w:pPr>
              <w:snapToGrid w:val="0"/>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1298" w:type="dxa"/>
            <w:tcBorders>
              <w:top w:val="single" w:color="000000" w:sz="4" w:space="0"/>
              <w:left w:val="single" w:color="000000" w:sz="4" w:space="0"/>
              <w:bottom w:val="single" w:color="000000" w:sz="4" w:space="0"/>
            </w:tcBorders>
            <w:vAlign w:val="center"/>
          </w:tcPr>
          <w:p w14:paraId="7FA03128">
            <w:pPr>
              <w:snapToGrid w:val="0"/>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03CB463C">
            <w:pPr>
              <w:snapToGrid w:val="0"/>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p>
        </w:tc>
      </w:tr>
      <w:tr w14:paraId="65F484DB">
        <w:tblPrEx>
          <w:tblCellMar>
            <w:top w:w="0" w:type="dxa"/>
            <w:left w:w="108" w:type="dxa"/>
            <w:bottom w:w="0" w:type="dxa"/>
            <w:right w:w="108" w:type="dxa"/>
          </w:tblCellMar>
        </w:tblPrEx>
        <w:trPr>
          <w:trHeight w:val="770" w:hRule="atLeast"/>
        </w:trPr>
        <w:tc>
          <w:tcPr>
            <w:tcW w:w="1023" w:type="dxa"/>
            <w:tcBorders>
              <w:top w:val="single" w:color="000000" w:sz="4" w:space="0"/>
              <w:left w:val="single" w:color="000000" w:sz="4" w:space="0"/>
              <w:bottom w:val="single" w:color="000000" w:sz="4" w:space="0"/>
            </w:tcBorders>
            <w:vAlign w:val="center"/>
          </w:tcPr>
          <w:p w14:paraId="0CF4812A">
            <w:pPr>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p>
        </w:tc>
        <w:tc>
          <w:tcPr>
            <w:tcW w:w="2452" w:type="dxa"/>
            <w:tcBorders>
              <w:top w:val="single" w:color="000000" w:sz="4" w:space="0"/>
              <w:left w:val="single" w:color="000000" w:sz="4" w:space="0"/>
              <w:bottom w:val="single" w:color="000000" w:sz="4" w:space="0"/>
            </w:tcBorders>
            <w:vAlign w:val="center"/>
          </w:tcPr>
          <w:p w14:paraId="0BCA46BD">
            <w:pPr>
              <w:snapToGrid w:val="0"/>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1547" w:type="dxa"/>
            <w:tcBorders>
              <w:top w:val="single" w:color="000000" w:sz="4" w:space="0"/>
              <w:left w:val="single" w:color="000000" w:sz="4" w:space="0"/>
              <w:bottom w:val="single" w:color="000000" w:sz="4" w:space="0"/>
            </w:tcBorders>
            <w:vAlign w:val="center"/>
          </w:tcPr>
          <w:p w14:paraId="09D6AFF9">
            <w:pPr>
              <w:snapToGrid w:val="0"/>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1762" w:type="dxa"/>
            <w:tcBorders>
              <w:top w:val="single" w:color="000000" w:sz="4" w:space="0"/>
              <w:left w:val="single" w:color="000000" w:sz="4" w:space="0"/>
              <w:bottom w:val="single" w:color="000000" w:sz="4" w:space="0"/>
            </w:tcBorders>
            <w:vAlign w:val="center"/>
          </w:tcPr>
          <w:p w14:paraId="6366F797">
            <w:pPr>
              <w:snapToGrid w:val="0"/>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1298" w:type="dxa"/>
            <w:tcBorders>
              <w:top w:val="single" w:color="000000" w:sz="4" w:space="0"/>
              <w:left w:val="single" w:color="000000" w:sz="4" w:space="0"/>
              <w:bottom w:val="single" w:color="000000" w:sz="4" w:space="0"/>
            </w:tcBorders>
            <w:vAlign w:val="center"/>
          </w:tcPr>
          <w:p w14:paraId="390D1677">
            <w:pPr>
              <w:snapToGrid w:val="0"/>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6AB31BB7">
            <w:pPr>
              <w:snapToGrid w:val="0"/>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p>
        </w:tc>
      </w:tr>
      <w:tr w14:paraId="778B301E">
        <w:tblPrEx>
          <w:tblCellMar>
            <w:top w:w="0" w:type="dxa"/>
            <w:left w:w="108" w:type="dxa"/>
            <w:bottom w:w="0" w:type="dxa"/>
            <w:right w:w="108" w:type="dxa"/>
          </w:tblCellMar>
        </w:tblPrEx>
        <w:trPr>
          <w:trHeight w:val="770" w:hRule="atLeast"/>
        </w:trPr>
        <w:tc>
          <w:tcPr>
            <w:tcW w:w="1023" w:type="dxa"/>
            <w:tcBorders>
              <w:top w:val="single" w:color="000000" w:sz="4" w:space="0"/>
              <w:left w:val="single" w:color="000000" w:sz="4" w:space="0"/>
              <w:bottom w:val="single" w:color="000000" w:sz="4" w:space="0"/>
            </w:tcBorders>
            <w:vAlign w:val="center"/>
          </w:tcPr>
          <w:p w14:paraId="1C856272">
            <w:pPr>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4</w:t>
            </w:r>
          </w:p>
        </w:tc>
        <w:tc>
          <w:tcPr>
            <w:tcW w:w="2452" w:type="dxa"/>
            <w:tcBorders>
              <w:top w:val="single" w:color="000000" w:sz="4" w:space="0"/>
              <w:left w:val="single" w:color="000000" w:sz="4" w:space="0"/>
              <w:bottom w:val="single" w:color="000000" w:sz="4" w:space="0"/>
            </w:tcBorders>
            <w:vAlign w:val="center"/>
          </w:tcPr>
          <w:p w14:paraId="001256B3">
            <w:pPr>
              <w:snapToGrid w:val="0"/>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1547" w:type="dxa"/>
            <w:tcBorders>
              <w:top w:val="single" w:color="000000" w:sz="4" w:space="0"/>
              <w:left w:val="single" w:color="000000" w:sz="4" w:space="0"/>
              <w:bottom w:val="single" w:color="000000" w:sz="4" w:space="0"/>
            </w:tcBorders>
            <w:vAlign w:val="center"/>
          </w:tcPr>
          <w:p w14:paraId="4B72EE4B">
            <w:pPr>
              <w:snapToGrid w:val="0"/>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1762" w:type="dxa"/>
            <w:tcBorders>
              <w:top w:val="single" w:color="000000" w:sz="4" w:space="0"/>
              <w:left w:val="single" w:color="000000" w:sz="4" w:space="0"/>
              <w:bottom w:val="single" w:color="000000" w:sz="4" w:space="0"/>
            </w:tcBorders>
            <w:vAlign w:val="center"/>
          </w:tcPr>
          <w:p w14:paraId="3984B10D">
            <w:pPr>
              <w:snapToGrid w:val="0"/>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1298" w:type="dxa"/>
            <w:tcBorders>
              <w:top w:val="single" w:color="000000" w:sz="4" w:space="0"/>
              <w:left w:val="single" w:color="000000" w:sz="4" w:space="0"/>
              <w:bottom w:val="single" w:color="000000" w:sz="4" w:space="0"/>
            </w:tcBorders>
            <w:vAlign w:val="center"/>
          </w:tcPr>
          <w:p w14:paraId="3E97F255">
            <w:pPr>
              <w:snapToGrid w:val="0"/>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004D5A2B">
            <w:pPr>
              <w:snapToGrid w:val="0"/>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p>
        </w:tc>
      </w:tr>
      <w:tr w14:paraId="1C190E79">
        <w:tblPrEx>
          <w:tblCellMar>
            <w:top w:w="0" w:type="dxa"/>
            <w:left w:w="108" w:type="dxa"/>
            <w:bottom w:w="0" w:type="dxa"/>
            <w:right w:w="108" w:type="dxa"/>
          </w:tblCellMar>
        </w:tblPrEx>
        <w:trPr>
          <w:trHeight w:val="770" w:hRule="atLeast"/>
        </w:trPr>
        <w:tc>
          <w:tcPr>
            <w:tcW w:w="1023" w:type="dxa"/>
            <w:tcBorders>
              <w:top w:val="single" w:color="000000" w:sz="4" w:space="0"/>
              <w:left w:val="single" w:color="000000" w:sz="4" w:space="0"/>
              <w:bottom w:val="single" w:color="000000" w:sz="4" w:space="0"/>
            </w:tcBorders>
            <w:vAlign w:val="center"/>
          </w:tcPr>
          <w:p w14:paraId="3A296E23">
            <w:pPr>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5</w:t>
            </w:r>
          </w:p>
        </w:tc>
        <w:tc>
          <w:tcPr>
            <w:tcW w:w="2452" w:type="dxa"/>
            <w:tcBorders>
              <w:top w:val="single" w:color="000000" w:sz="4" w:space="0"/>
              <w:left w:val="single" w:color="000000" w:sz="4" w:space="0"/>
              <w:bottom w:val="single" w:color="000000" w:sz="4" w:space="0"/>
            </w:tcBorders>
            <w:vAlign w:val="center"/>
          </w:tcPr>
          <w:p w14:paraId="0E6FD12D">
            <w:pPr>
              <w:snapToGrid w:val="0"/>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1547" w:type="dxa"/>
            <w:tcBorders>
              <w:top w:val="single" w:color="000000" w:sz="4" w:space="0"/>
              <w:left w:val="single" w:color="000000" w:sz="4" w:space="0"/>
              <w:bottom w:val="single" w:color="000000" w:sz="4" w:space="0"/>
            </w:tcBorders>
            <w:vAlign w:val="center"/>
          </w:tcPr>
          <w:p w14:paraId="7421E67E">
            <w:pPr>
              <w:snapToGrid w:val="0"/>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1762" w:type="dxa"/>
            <w:tcBorders>
              <w:top w:val="single" w:color="000000" w:sz="4" w:space="0"/>
              <w:left w:val="single" w:color="000000" w:sz="4" w:space="0"/>
              <w:bottom w:val="single" w:color="000000" w:sz="4" w:space="0"/>
            </w:tcBorders>
            <w:vAlign w:val="center"/>
          </w:tcPr>
          <w:p w14:paraId="301D7A2B">
            <w:pPr>
              <w:snapToGrid w:val="0"/>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1298" w:type="dxa"/>
            <w:tcBorders>
              <w:top w:val="single" w:color="000000" w:sz="4" w:space="0"/>
              <w:left w:val="single" w:color="000000" w:sz="4" w:space="0"/>
              <w:bottom w:val="single" w:color="000000" w:sz="4" w:space="0"/>
            </w:tcBorders>
            <w:vAlign w:val="center"/>
          </w:tcPr>
          <w:p w14:paraId="11415F40">
            <w:pPr>
              <w:snapToGrid w:val="0"/>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17C47D4B">
            <w:pPr>
              <w:snapToGrid w:val="0"/>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p>
        </w:tc>
      </w:tr>
      <w:tr w14:paraId="79CE6142">
        <w:tblPrEx>
          <w:tblCellMar>
            <w:top w:w="0" w:type="dxa"/>
            <w:left w:w="108" w:type="dxa"/>
            <w:bottom w:w="0" w:type="dxa"/>
            <w:right w:w="108" w:type="dxa"/>
          </w:tblCellMar>
        </w:tblPrEx>
        <w:trPr>
          <w:trHeight w:val="770" w:hRule="atLeast"/>
        </w:trPr>
        <w:tc>
          <w:tcPr>
            <w:tcW w:w="1023" w:type="dxa"/>
            <w:tcBorders>
              <w:top w:val="single" w:color="000000" w:sz="4" w:space="0"/>
              <w:left w:val="single" w:color="000000" w:sz="4" w:space="0"/>
              <w:bottom w:val="single" w:color="000000" w:sz="4" w:space="0"/>
            </w:tcBorders>
            <w:vAlign w:val="center"/>
          </w:tcPr>
          <w:p w14:paraId="0F5F5DA9">
            <w:pPr>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w:t>
            </w:r>
          </w:p>
        </w:tc>
        <w:tc>
          <w:tcPr>
            <w:tcW w:w="2452" w:type="dxa"/>
            <w:tcBorders>
              <w:top w:val="single" w:color="000000" w:sz="4" w:space="0"/>
              <w:left w:val="single" w:color="000000" w:sz="4" w:space="0"/>
              <w:bottom w:val="single" w:color="000000" w:sz="4" w:space="0"/>
            </w:tcBorders>
            <w:vAlign w:val="center"/>
          </w:tcPr>
          <w:p w14:paraId="097F38C0">
            <w:pPr>
              <w:snapToGrid w:val="0"/>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1547" w:type="dxa"/>
            <w:tcBorders>
              <w:top w:val="single" w:color="000000" w:sz="4" w:space="0"/>
              <w:left w:val="single" w:color="000000" w:sz="4" w:space="0"/>
              <w:bottom w:val="single" w:color="000000" w:sz="4" w:space="0"/>
            </w:tcBorders>
            <w:vAlign w:val="center"/>
          </w:tcPr>
          <w:p w14:paraId="2CCD6E72">
            <w:pPr>
              <w:snapToGrid w:val="0"/>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1762" w:type="dxa"/>
            <w:tcBorders>
              <w:top w:val="single" w:color="000000" w:sz="4" w:space="0"/>
              <w:left w:val="single" w:color="000000" w:sz="4" w:space="0"/>
              <w:bottom w:val="single" w:color="000000" w:sz="4" w:space="0"/>
            </w:tcBorders>
            <w:vAlign w:val="center"/>
          </w:tcPr>
          <w:p w14:paraId="069EEA71">
            <w:pPr>
              <w:snapToGrid w:val="0"/>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1298" w:type="dxa"/>
            <w:tcBorders>
              <w:top w:val="single" w:color="000000" w:sz="4" w:space="0"/>
              <w:left w:val="single" w:color="000000" w:sz="4" w:space="0"/>
              <w:bottom w:val="single" w:color="000000" w:sz="4" w:space="0"/>
            </w:tcBorders>
            <w:vAlign w:val="center"/>
          </w:tcPr>
          <w:p w14:paraId="3CC9FF69">
            <w:pPr>
              <w:snapToGrid w:val="0"/>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3A8B46E1">
            <w:pPr>
              <w:snapToGrid w:val="0"/>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p>
        </w:tc>
      </w:tr>
      <w:tr w14:paraId="2ADD69B2">
        <w:tblPrEx>
          <w:tblCellMar>
            <w:top w:w="0" w:type="dxa"/>
            <w:left w:w="108" w:type="dxa"/>
            <w:bottom w:w="0" w:type="dxa"/>
            <w:right w:w="108" w:type="dxa"/>
          </w:tblCellMar>
        </w:tblPrEx>
        <w:trPr>
          <w:trHeight w:val="790" w:hRule="atLeast"/>
        </w:trPr>
        <w:tc>
          <w:tcPr>
            <w:tcW w:w="1023" w:type="dxa"/>
            <w:tcBorders>
              <w:top w:val="single" w:color="000000" w:sz="4" w:space="0"/>
              <w:left w:val="single" w:color="000000" w:sz="4" w:space="0"/>
              <w:bottom w:val="single" w:color="000000" w:sz="4" w:space="0"/>
            </w:tcBorders>
            <w:vAlign w:val="center"/>
          </w:tcPr>
          <w:p w14:paraId="5E9B0256">
            <w:pPr>
              <w:snapToGrid w:val="0"/>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2452" w:type="dxa"/>
            <w:tcBorders>
              <w:top w:val="single" w:color="000000" w:sz="4" w:space="0"/>
              <w:left w:val="single" w:color="000000" w:sz="4" w:space="0"/>
              <w:bottom w:val="single" w:color="000000" w:sz="4" w:space="0"/>
            </w:tcBorders>
            <w:vAlign w:val="center"/>
          </w:tcPr>
          <w:p w14:paraId="00BE740E">
            <w:pPr>
              <w:snapToGrid w:val="0"/>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1547" w:type="dxa"/>
            <w:tcBorders>
              <w:top w:val="single" w:color="000000" w:sz="4" w:space="0"/>
              <w:left w:val="single" w:color="000000" w:sz="4" w:space="0"/>
              <w:bottom w:val="single" w:color="000000" w:sz="4" w:space="0"/>
            </w:tcBorders>
            <w:vAlign w:val="center"/>
          </w:tcPr>
          <w:p w14:paraId="57DE402B">
            <w:pPr>
              <w:snapToGrid w:val="0"/>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1762" w:type="dxa"/>
            <w:tcBorders>
              <w:top w:val="single" w:color="000000" w:sz="4" w:space="0"/>
              <w:left w:val="single" w:color="000000" w:sz="4" w:space="0"/>
              <w:bottom w:val="single" w:color="000000" w:sz="4" w:space="0"/>
            </w:tcBorders>
            <w:vAlign w:val="center"/>
          </w:tcPr>
          <w:p w14:paraId="2A373E35">
            <w:pPr>
              <w:snapToGrid w:val="0"/>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1298" w:type="dxa"/>
            <w:tcBorders>
              <w:top w:val="single" w:color="000000" w:sz="4" w:space="0"/>
              <w:left w:val="single" w:color="000000" w:sz="4" w:space="0"/>
              <w:bottom w:val="single" w:color="000000" w:sz="4" w:space="0"/>
            </w:tcBorders>
            <w:vAlign w:val="center"/>
          </w:tcPr>
          <w:p w14:paraId="4BA4DDAA">
            <w:pPr>
              <w:snapToGrid w:val="0"/>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6F48B5A6">
            <w:pPr>
              <w:snapToGrid w:val="0"/>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p>
        </w:tc>
      </w:tr>
    </w:tbl>
    <w:p w14:paraId="792C6F82">
      <w:pPr>
        <w:bidi w:val="0"/>
        <w:rPr>
          <w:rFonts w:hint="eastAsia"/>
          <w:highlight w:val="none"/>
        </w:rPr>
      </w:pPr>
      <w:r>
        <w:rPr>
          <w:rFonts w:hint="eastAsia"/>
          <w:highlight w:val="none"/>
        </w:rPr>
        <w:t xml:space="preserve">              </w:t>
      </w:r>
    </w:p>
    <w:p w14:paraId="4134974C">
      <w:pPr>
        <w:widowControl/>
        <w:spacing w:line="360" w:lineRule="auto"/>
        <w:jc w:val="lef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注：业绩证明材料</w:t>
      </w:r>
      <w:r>
        <w:rPr>
          <w:rFonts w:hint="eastAsia" w:ascii="仿宋" w:hAnsi="仿宋" w:eastAsia="仿宋" w:cs="仿宋"/>
          <w:color w:val="000000" w:themeColor="text1"/>
          <w:sz w:val="28"/>
          <w:szCs w:val="28"/>
          <w:highlight w:val="none"/>
          <w:lang w:eastAsia="zh-CN"/>
          <w14:textFill>
            <w14:solidFill>
              <w14:schemeClr w14:val="tx1"/>
            </w14:solidFill>
          </w14:textFill>
        </w:rPr>
        <w:t>（</w:t>
      </w:r>
      <w:r>
        <w:rPr>
          <w:rFonts w:hint="eastAsia" w:ascii="仿宋" w:hAnsi="仿宋" w:eastAsia="仿宋" w:cs="仿宋"/>
          <w:color w:val="000000" w:themeColor="text1"/>
          <w:sz w:val="28"/>
          <w:szCs w:val="28"/>
          <w:highlight w:val="none"/>
          <w:lang w:val="en-US" w:eastAsia="zh-CN"/>
          <w14:textFill>
            <w14:solidFill>
              <w14:schemeClr w14:val="tx1"/>
            </w14:solidFill>
          </w14:textFill>
        </w:rPr>
        <w:t>如有）</w:t>
      </w:r>
      <w:r>
        <w:rPr>
          <w:rFonts w:hint="eastAsia" w:ascii="仿宋" w:hAnsi="仿宋" w:eastAsia="仿宋" w:cs="仿宋"/>
          <w:b w:val="0"/>
          <w:bCs w:val="0"/>
          <w:color w:val="000000" w:themeColor="text1"/>
          <w:kern w:val="2"/>
          <w:sz w:val="28"/>
          <w:szCs w:val="28"/>
          <w:highlight w:val="none"/>
          <w:lang w:val="en-US" w:eastAsia="zh-CN"/>
          <w14:textFill>
            <w14:solidFill>
              <w14:schemeClr w14:val="tx1"/>
            </w14:solidFill>
          </w14:textFill>
        </w:rPr>
        <w:t>需提供合同证明</w:t>
      </w:r>
      <w:r>
        <w:rPr>
          <w:rFonts w:hint="eastAsia" w:ascii="仿宋" w:hAnsi="仿宋" w:eastAsia="仿宋" w:cs="仿宋"/>
          <w:color w:val="000000" w:themeColor="text1"/>
          <w:sz w:val="28"/>
          <w:szCs w:val="28"/>
          <w:highlight w:val="none"/>
          <w:lang w:eastAsia="zh-CN"/>
          <w14:textFill>
            <w14:solidFill>
              <w14:schemeClr w14:val="tx1"/>
            </w14:solidFill>
          </w14:textFill>
        </w:rPr>
        <w:t>。</w:t>
      </w:r>
    </w:p>
    <w:p w14:paraId="22F9210E">
      <w:pPr>
        <w:spacing w:line="360" w:lineRule="auto"/>
        <w:rPr>
          <w:rFonts w:hint="eastAsia" w:ascii="仿宋" w:hAnsi="仿宋" w:eastAsia="仿宋" w:cs="仿宋"/>
          <w:b/>
          <w:bCs/>
          <w:color w:val="000000" w:themeColor="text1"/>
          <w:sz w:val="28"/>
          <w:szCs w:val="28"/>
          <w:highlight w:val="none"/>
          <w14:textFill>
            <w14:solidFill>
              <w14:schemeClr w14:val="tx1"/>
            </w14:solidFill>
          </w14:textFill>
        </w:rPr>
      </w:pPr>
    </w:p>
    <w:p w14:paraId="5FB30983">
      <w:pPr>
        <w:spacing w:line="360" w:lineRule="auto"/>
        <w:ind w:firstLine="2"/>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供应商（盖单位章）</w:t>
      </w:r>
      <w:r>
        <w:rPr>
          <w:rFonts w:hint="eastAsia" w:ascii="仿宋" w:hAnsi="仿宋" w:eastAsia="仿宋" w:cs="仿宋"/>
          <w:color w:val="000000" w:themeColor="text1"/>
          <w:sz w:val="28"/>
          <w:szCs w:val="28"/>
          <w:highlight w:val="none"/>
          <w:lang w:eastAsia="zh-CN"/>
          <w14:textFill>
            <w14:solidFill>
              <w14:schemeClr w14:val="tx1"/>
            </w14:solidFill>
          </w14:textFill>
        </w:rPr>
        <w:t>：</w:t>
      </w:r>
    </w:p>
    <w:p w14:paraId="29549791">
      <w:pPr>
        <w:tabs>
          <w:tab w:val="left" w:pos="7245"/>
        </w:tabs>
        <w:spacing w:line="360" w:lineRule="auto"/>
        <w:jc w:val="both"/>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法定代表人或其委托代理人（签字或盖章）</w:t>
      </w:r>
      <w:r>
        <w:rPr>
          <w:rFonts w:hint="eastAsia" w:ascii="仿宋" w:hAnsi="仿宋" w:eastAsia="仿宋" w:cs="仿宋"/>
          <w:color w:val="000000" w:themeColor="text1"/>
          <w:sz w:val="28"/>
          <w:szCs w:val="28"/>
          <w:highlight w:val="none"/>
          <w:lang w:eastAsia="zh-CN"/>
          <w14:textFill>
            <w14:solidFill>
              <w14:schemeClr w14:val="tx1"/>
            </w14:solidFill>
          </w14:textFill>
        </w:rPr>
        <w:t>：</w:t>
      </w:r>
    </w:p>
    <w:p w14:paraId="5B3CA941">
      <w:pPr>
        <w:widowControl w:val="0"/>
        <w:numPr>
          <w:ilvl w:val="0"/>
          <w:numId w:val="0"/>
        </w:numPr>
        <w:jc w:val="both"/>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日期</w:t>
      </w:r>
      <w:r>
        <w:rPr>
          <w:rFonts w:hint="eastAsia" w:ascii="仿宋" w:hAnsi="仿宋" w:eastAsia="仿宋" w:cs="仿宋"/>
          <w:color w:val="000000" w:themeColor="text1"/>
          <w:sz w:val="28"/>
          <w:szCs w:val="28"/>
          <w:highlight w:val="none"/>
          <w:lang w:eastAsia="zh-CN"/>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________年_____月______日</w:t>
      </w:r>
    </w:p>
    <w:p w14:paraId="33B0CDBE">
      <w:pPr>
        <w:rPr>
          <w:rFonts w:hint="eastAsia" w:ascii="仿宋" w:hAnsi="仿宋" w:eastAsia="仿宋" w:cs="仿宋"/>
          <w:b/>
          <w:bCs/>
          <w:color w:val="000000" w:themeColor="text1"/>
          <w:sz w:val="28"/>
          <w:szCs w:val="28"/>
          <w:highlight w:val="none"/>
          <w14:textFill>
            <w14:solidFill>
              <w14:schemeClr w14:val="tx1"/>
            </w14:solidFill>
          </w14:textFill>
        </w:rPr>
      </w:pPr>
    </w:p>
    <w:p w14:paraId="2D80BE7B">
      <w:pPr>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br w:type="page"/>
      </w:r>
    </w:p>
    <w:p w14:paraId="673B6980">
      <w:pPr>
        <w:pStyle w:val="5"/>
        <w:widowControl/>
        <w:autoSpaceDE w:val="0"/>
        <w:spacing w:before="0" w:after="0" w:line="360" w:lineRule="auto"/>
        <w:ind w:firstLine="562" w:firstLineChars="200"/>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（六）构成响应文件的其它资料</w:t>
      </w:r>
    </w:p>
    <w:p w14:paraId="17A77ECB">
      <w:pPr>
        <w:spacing w:line="360" w:lineRule="auto"/>
        <w:rPr>
          <w:rFonts w:hint="eastAsia" w:ascii="仿宋" w:hAnsi="仿宋" w:eastAsia="仿宋" w:cs="仿宋"/>
          <w:bCs/>
          <w:color w:val="000000" w:themeColor="text1"/>
          <w:sz w:val="28"/>
          <w:szCs w:val="28"/>
          <w:highlight w:val="none"/>
          <w:lang w:val="zh-TW"/>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附件一：</w:t>
      </w:r>
      <w:r>
        <w:rPr>
          <w:rFonts w:hint="eastAsia" w:ascii="仿宋" w:hAnsi="仿宋" w:eastAsia="仿宋" w:cs="仿宋"/>
          <w:b/>
          <w:bCs w:val="0"/>
          <w:color w:val="000000" w:themeColor="text1"/>
          <w:sz w:val="28"/>
          <w:szCs w:val="28"/>
          <w:highlight w:val="none"/>
          <w14:textFill>
            <w14:solidFill>
              <w14:schemeClr w14:val="tx1"/>
            </w14:solidFill>
          </w14:textFill>
        </w:rPr>
        <w:t>《中小企业声明函》</w:t>
      </w:r>
    </w:p>
    <w:p w14:paraId="79470B21">
      <w:pPr>
        <w:spacing w:line="360" w:lineRule="auto"/>
        <w:jc w:val="center"/>
        <w:rPr>
          <w:rFonts w:hint="eastAsia" w:ascii="仿宋" w:hAnsi="仿宋" w:eastAsia="仿宋" w:cs="仿宋"/>
          <w:b w:val="0"/>
          <w:bCs/>
          <w:color w:val="000000" w:themeColor="text1"/>
          <w:sz w:val="28"/>
          <w:szCs w:val="28"/>
          <w:highlight w:val="none"/>
          <w:lang w:val="zh-TW" w:eastAsia="zh-TW"/>
          <w14:textFill>
            <w14:solidFill>
              <w14:schemeClr w14:val="tx1"/>
            </w14:solidFill>
          </w14:textFill>
        </w:rPr>
      </w:pPr>
      <w:r>
        <w:rPr>
          <w:rFonts w:hint="eastAsia" w:ascii="仿宋" w:hAnsi="仿宋" w:eastAsia="仿宋" w:cs="仿宋"/>
          <w:b w:val="0"/>
          <w:bCs/>
          <w:color w:val="000000" w:themeColor="text1"/>
          <w:sz w:val="28"/>
          <w:szCs w:val="28"/>
          <w:highlight w:val="none"/>
          <w:lang w:val="zh-TW" w:eastAsia="zh-TW"/>
          <w14:textFill>
            <w14:solidFill>
              <w14:schemeClr w14:val="tx1"/>
            </w14:solidFill>
          </w14:textFill>
        </w:rPr>
        <w:t>中小企业声明函（货物）</w:t>
      </w:r>
    </w:p>
    <w:p w14:paraId="6171D00F">
      <w:pPr>
        <w:spacing w:line="360" w:lineRule="auto"/>
        <w:jc w:val="center"/>
        <w:rPr>
          <w:rFonts w:hint="eastAsia" w:ascii="仿宋" w:hAnsi="仿宋" w:eastAsia="仿宋" w:cs="仿宋"/>
          <w:b w:val="0"/>
          <w:bCs/>
          <w:color w:val="000000" w:themeColor="text1"/>
          <w:sz w:val="28"/>
          <w:szCs w:val="28"/>
          <w:highlight w:val="none"/>
          <w:lang w:val="zh-TW" w:eastAsia="zh-TW"/>
          <w14:textFill>
            <w14:solidFill>
              <w14:schemeClr w14:val="tx1"/>
            </w14:solidFill>
          </w14:textFill>
        </w:rPr>
      </w:pPr>
    </w:p>
    <w:p w14:paraId="264EE207">
      <w:pPr>
        <w:spacing w:line="360" w:lineRule="auto"/>
        <w:ind w:firstLine="560" w:firstLineChars="200"/>
        <w:rPr>
          <w:rFonts w:hint="eastAsia" w:ascii="仿宋" w:hAnsi="仿宋" w:eastAsia="仿宋" w:cs="仿宋"/>
          <w:bCs/>
          <w:color w:val="000000" w:themeColor="text1"/>
          <w:sz w:val="28"/>
          <w:szCs w:val="28"/>
          <w:highlight w:val="none"/>
          <w:lang w:val="zh-TW" w:eastAsia="zh-TW"/>
          <w14:textFill>
            <w14:solidFill>
              <w14:schemeClr w14:val="tx1"/>
            </w14:solidFill>
          </w14:textFill>
        </w:rPr>
      </w:pPr>
      <w:r>
        <w:rPr>
          <w:rFonts w:hint="eastAsia" w:ascii="仿宋" w:hAnsi="仿宋" w:eastAsia="仿宋" w:cs="仿宋"/>
          <w:bCs/>
          <w:color w:val="000000" w:themeColor="text1"/>
          <w:sz w:val="28"/>
          <w:szCs w:val="28"/>
          <w:highlight w:val="none"/>
          <w:lang w:val="zh-TW" w:eastAsia="zh-TW"/>
          <w14:textFill>
            <w14:solidFill>
              <w14:schemeClr w14:val="tx1"/>
            </w14:solidFill>
          </w14:textFill>
        </w:rPr>
        <w:t>本公司（联合体）郑重声明，根据《政府采购促进中小企业发展管理办法》（财库﹝2020﹞46 号）的规定，本公司（联合体）参加</w:t>
      </w:r>
      <w:r>
        <w:rPr>
          <w:rFonts w:hint="eastAsia" w:ascii="仿宋" w:hAnsi="仿宋" w:eastAsia="仿宋" w:cs="仿宋"/>
          <w:bCs/>
          <w:color w:val="000000" w:themeColor="text1"/>
          <w:sz w:val="28"/>
          <w:szCs w:val="28"/>
          <w:highlight w:val="none"/>
          <w:u w:val="single"/>
          <w:lang w:val="zh-TW" w:eastAsia="zh-TW"/>
          <w14:textFill>
            <w14:solidFill>
              <w14:schemeClr w14:val="tx1"/>
            </w14:solidFill>
          </w14:textFill>
        </w:rPr>
        <w:t>（单位名称）</w:t>
      </w:r>
      <w:r>
        <w:rPr>
          <w:rFonts w:hint="eastAsia" w:ascii="仿宋" w:hAnsi="仿宋" w:eastAsia="仿宋" w:cs="仿宋"/>
          <w:bCs/>
          <w:color w:val="000000" w:themeColor="text1"/>
          <w:sz w:val="28"/>
          <w:szCs w:val="28"/>
          <w:highlight w:val="none"/>
          <w:lang w:val="zh-TW" w:eastAsia="zh-TW"/>
          <w14:textFill>
            <w14:solidFill>
              <w14:schemeClr w14:val="tx1"/>
            </w14:solidFill>
          </w14:textFill>
        </w:rPr>
        <w:t>的</w:t>
      </w:r>
      <w:r>
        <w:rPr>
          <w:rFonts w:hint="eastAsia" w:ascii="仿宋" w:hAnsi="仿宋" w:eastAsia="仿宋" w:cs="仿宋"/>
          <w:bCs/>
          <w:color w:val="000000" w:themeColor="text1"/>
          <w:sz w:val="28"/>
          <w:szCs w:val="28"/>
          <w:highlight w:val="none"/>
          <w:u w:val="single"/>
          <w:lang w:val="zh-TW" w:eastAsia="zh-TW"/>
          <w14:textFill>
            <w14:solidFill>
              <w14:schemeClr w14:val="tx1"/>
            </w14:solidFill>
          </w14:textFill>
        </w:rPr>
        <w:t>（项目名称）</w:t>
      </w:r>
      <w:r>
        <w:rPr>
          <w:rFonts w:hint="eastAsia" w:ascii="仿宋" w:hAnsi="仿宋" w:eastAsia="仿宋" w:cs="仿宋"/>
          <w:bCs/>
          <w:color w:val="000000" w:themeColor="text1"/>
          <w:sz w:val="28"/>
          <w:szCs w:val="28"/>
          <w:highlight w:val="none"/>
          <w:lang w:val="zh-TW" w:eastAsia="zh-TW"/>
          <w14:textFill>
            <w14:solidFill>
              <w14:schemeClr w14:val="tx1"/>
            </w14:solidFill>
          </w14:textFill>
        </w:rPr>
        <w:t xml:space="preserve">采购活动，提供的货物全部由符合政策要求的中小企业制造。相关企业（含联合体中的中小企业、签订分包意向协议的中小企业）的具体情况如下： </w:t>
      </w:r>
    </w:p>
    <w:p w14:paraId="22642EA5">
      <w:pPr>
        <w:numPr>
          <w:ilvl w:val="0"/>
          <w:numId w:val="7"/>
        </w:numPr>
        <w:spacing w:line="360" w:lineRule="auto"/>
        <w:ind w:firstLine="560" w:firstLineChars="200"/>
        <w:rPr>
          <w:rFonts w:hint="eastAsia" w:ascii="仿宋" w:hAnsi="仿宋" w:eastAsia="仿宋" w:cs="仿宋"/>
          <w:bCs/>
          <w:color w:val="000000" w:themeColor="text1"/>
          <w:sz w:val="28"/>
          <w:szCs w:val="28"/>
          <w:highlight w:val="none"/>
          <w:lang w:val="zh-TW" w:eastAsia="zh-TW"/>
          <w14:textFill>
            <w14:solidFill>
              <w14:schemeClr w14:val="tx1"/>
            </w14:solidFill>
          </w14:textFill>
        </w:rPr>
      </w:pPr>
      <w:r>
        <w:rPr>
          <w:rFonts w:hint="eastAsia" w:ascii="仿宋" w:hAnsi="仿宋" w:eastAsia="仿宋" w:cs="仿宋"/>
          <w:bCs/>
          <w:color w:val="000000" w:themeColor="text1"/>
          <w:sz w:val="28"/>
          <w:szCs w:val="28"/>
          <w:highlight w:val="none"/>
          <w:u w:val="single"/>
          <w:lang w:val="zh-TW" w:eastAsia="zh-TW"/>
          <w14:textFill>
            <w14:solidFill>
              <w14:schemeClr w14:val="tx1"/>
            </w14:solidFill>
          </w14:textFill>
        </w:rPr>
        <w:t>（标的名称）</w:t>
      </w:r>
      <w:r>
        <w:rPr>
          <w:rFonts w:hint="eastAsia" w:ascii="仿宋" w:hAnsi="仿宋" w:eastAsia="仿宋" w:cs="仿宋"/>
          <w:bCs/>
          <w:color w:val="000000" w:themeColor="text1"/>
          <w:sz w:val="28"/>
          <w:szCs w:val="28"/>
          <w:highlight w:val="none"/>
          <w:lang w:val="zh-TW" w:eastAsia="zh-TW"/>
          <w14:textFill>
            <w14:solidFill>
              <w14:schemeClr w14:val="tx1"/>
            </w14:solidFill>
          </w14:textFill>
        </w:rPr>
        <w:t xml:space="preserve"> ，属于</w:t>
      </w:r>
      <w:r>
        <w:rPr>
          <w:rFonts w:hint="eastAsia" w:ascii="仿宋" w:hAnsi="仿宋" w:eastAsia="仿宋" w:cs="仿宋"/>
          <w:bCs/>
          <w:color w:val="000000" w:themeColor="text1"/>
          <w:sz w:val="28"/>
          <w:szCs w:val="28"/>
          <w:highlight w:val="none"/>
          <w:u w:val="single"/>
          <w:lang w:val="zh-TW" w:eastAsia="zh-TW"/>
          <w14:textFill>
            <w14:solidFill>
              <w14:schemeClr w14:val="tx1"/>
            </w14:solidFill>
          </w14:textFill>
        </w:rPr>
        <w:t>（</w:t>
      </w:r>
      <w:r>
        <w:rPr>
          <w:rFonts w:hint="eastAsia" w:ascii="仿宋" w:hAnsi="仿宋" w:eastAsia="仿宋" w:cs="仿宋"/>
          <w:bCs/>
          <w:color w:val="000000" w:themeColor="text1"/>
          <w:sz w:val="28"/>
          <w:szCs w:val="28"/>
          <w:highlight w:val="none"/>
          <w:u w:val="single"/>
          <w:lang w:val="en-US" w:eastAsia="zh-CN"/>
          <w14:textFill>
            <w14:solidFill>
              <w14:schemeClr w14:val="tx1"/>
            </w14:solidFill>
          </w14:textFill>
        </w:rPr>
        <w:t>采购</w:t>
      </w:r>
      <w:r>
        <w:rPr>
          <w:rFonts w:hint="eastAsia" w:ascii="仿宋" w:hAnsi="仿宋" w:eastAsia="仿宋" w:cs="仿宋"/>
          <w:bCs/>
          <w:color w:val="000000" w:themeColor="text1"/>
          <w:sz w:val="28"/>
          <w:szCs w:val="28"/>
          <w:highlight w:val="none"/>
          <w:u w:val="single"/>
          <w:lang w:val="zh-TW"/>
          <w14:textFill>
            <w14:solidFill>
              <w14:schemeClr w14:val="tx1"/>
            </w14:solidFill>
          </w14:textFill>
        </w:rPr>
        <w:t>文件</w:t>
      </w:r>
      <w:r>
        <w:rPr>
          <w:rFonts w:hint="eastAsia" w:ascii="仿宋" w:hAnsi="仿宋" w:eastAsia="仿宋" w:cs="仿宋"/>
          <w:bCs/>
          <w:color w:val="000000" w:themeColor="text1"/>
          <w:sz w:val="28"/>
          <w:szCs w:val="28"/>
          <w:highlight w:val="none"/>
          <w:u w:val="single"/>
          <w:lang w:val="zh-TW" w:eastAsia="zh-TW"/>
          <w14:textFill>
            <w14:solidFill>
              <w14:schemeClr w14:val="tx1"/>
            </w14:solidFill>
          </w14:textFill>
        </w:rPr>
        <w:t>中明确的所属行业）行业</w:t>
      </w:r>
      <w:r>
        <w:rPr>
          <w:rFonts w:hint="eastAsia" w:ascii="仿宋" w:hAnsi="仿宋" w:eastAsia="仿宋" w:cs="仿宋"/>
          <w:bCs/>
          <w:color w:val="000000" w:themeColor="text1"/>
          <w:sz w:val="28"/>
          <w:szCs w:val="28"/>
          <w:highlight w:val="none"/>
          <w:lang w:val="zh-TW" w:eastAsia="zh-TW"/>
          <w14:textFill>
            <w14:solidFill>
              <w14:schemeClr w14:val="tx1"/>
            </w14:solidFill>
          </w14:textFill>
        </w:rPr>
        <w:t>；制造商为</w:t>
      </w:r>
      <w:r>
        <w:rPr>
          <w:rFonts w:hint="eastAsia" w:ascii="仿宋" w:hAnsi="仿宋" w:eastAsia="仿宋" w:cs="仿宋"/>
          <w:bCs/>
          <w:color w:val="000000" w:themeColor="text1"/>
          <w:sz w:val="28"/>
          <w:szCs w:val="28"/>
          <w:highlight w:val="none"/>
          <w:u w:val="single"/>
          <w:lang w:val="zh-TW" w:eastAsia="zh-TW"/>
          <w14:textFill>
            <w14:solidFill>
              <w14:schemeClr w14:val="tx1"/>
            </w14:solidFill>
          </w14:textFill>
        </w:rPr>
        <w:t>（企业名称）</w:t>
      </w:r>
      <w:r>
        <w:rPr>
          <w:rFonts w:hint="eastAsia" w:ascii="仿宋" w:hAnsi="仿宋" w:eastAsia="仿宋" w:cs="仿宋"/>
          <w:bCs/>
          <w:color w:val="000000" w:themeColor="text1"/>
          <w:sz w:val="28"/>
          <w:szCs w:val="28"/>
          <w:highlight w:val="none"/>
          <w:lang w:val="zh-TW" w:eastAsia="zh-TW"/>
          <w14:textFill>
            <w14:solidFill>
              <w14:schemeClr w14:val="tx1"/>
            </w14:solidFill>
          </w14:textFill>
        </w:rPr>
        <w:t>，从业人员</w:t>
      </w:r>
      <w:r>
        <w:rPr>
          <w:rFonts w:hint="eastAsia" w:ascii="仿宋" w:hAnsi="仿宋" w:eastAsia="仿宋" w:cs="仿宋"/>
          <w:bCs/>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bCs/>
          <w:color w:val="000000" w:themeColor="text1"/>
          <w:sz w:val="28"/>
          <w:szCs w:val="28"/>
          <w:highlight w:val="none"/>
          <w:lang w:val="zh-TW" w:eastAsia="zh-TW"/>
          <w14:textFill>
            <w14:solidFill>
              <w14:schemeClr w14:val="tx1"/>
            </w14:solidFill>
          </w14:textFill>
        </w:rPr>
        <w:t>人，营业收入为</w:t>
      </w:r>
      <w:r>
        <w:rPr>
          <w:rFonts w:hint="eastAsia" w:ascii="仿宋" w:hAnsi="仿宋" w:eastAsia="仿宋" w:cs="仿宋"/>
          <w:bCs/>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bCs/>
          <w:color w:val="000000" w:themeColor="text1"/>
          <w:sz w:val="28"/>
          <w:szCs w:val="28"/>
          <w:highlight w:val="none"/>
          <w:lang w:val="zh-TW" w:eastAsia="zh-TW"/>
          <w14:textFill>
            <w14:solidFill>
              <w14:schemeClr w14:val="tx1"/>
            </w14:solidFill>
          </w14:textFill>
        </w:rPr>
        <w:t>万元，资产总额为</w:t>
      </w:r>
      <w:r>
        <w:rPr>
          <w:rFonts w:hint="eastAsia" w:ascii="仿宋" w:hAnsi="仿宋" w:eastAsia="仿宋" w:cs="仿宋"/>
          <w:bCs/>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bCs/>
          <w:color w:val="000000" w:themeColor="text1"/>
          <w:sz w:val="28"/>
          <w:szCs w:val="28"/>
          <w:highlight w:val="none"/>
          <w:lang w:val="zh-TW" w:eastAsia="zh-TW"/>
          <w14:textFill>
            <w14:solidFill>
              <w14:schemeClr w14:val="tx1"/>
            </w14:solidFill>
          </w14:textFill>
        </w:rPr>
        <w:t>万元，属于</w:t>
      </w:r>
      <w:r>
        <w:rPr>
          <w:rFonts w:hint="eastAsia" w:ascii="仿宋" w:hAnsi="仿宋" w:eastAsia="仿宋" w:cs="仿宋"/>
          <w:bCs/>
          <w:color w:val="000000" w:themeColor="text1"/>
          <w:sz w:val="28"/>
          <w:szCs w:val="28"/>
          <w:highlight w:val="none"/>
          <w:u w:val="single"/>
          <w:lang w:val="zh-TW" w:eastAsia="zh-TW"/>
          <w14:textFill>
            <w14:solidFill>
              <w14:schemeClr w14:val="tx1"/>
            </w14:solidFill>
          </w14:textFill>
        </w:rPr>
        <w:t>（中型企业、小型企业、微型企业）</w:t>
      </w:r>
      <w:r>
        <w:rPr>
          <w:rFonts w:hint="eastAsia" w:ascii="仿宋" w:hAnsi="仿宋" w:eastAsia="仿宋" w:cs="仿宋"/>
          <w:bCs/>
          <w:color w:val="000000" w:themeColor="text1"/>
          <w:sz w:val="28"/>
          <w:szCs w:val="28"/>
          <w:highlight w:val="none"/>
          <w:lang w:val="zh-TW" w:eastAsia="zh-TW"/>
          <w14:textFill>
            <w14:solidFill>
              <w14:schemeClr w14:val="tx1"/>
            </w14:solidFill>
          </w14:textFill>
        </w:rPr>
        <w:t>；</w:t>
      </w:r>
    </w:p>
    <w:p w14:paraId="51940ACA">
      <w:pPr>
        <w:numPr>
          <w:ilvl w:val="0"/>
          <w:numId w:val="7"/>
        </w:numPr>
        <w:spacing w:line="360" w:lineRule="auto"/>
        <w:ind w:left="0" w:leftChars="0" w:firstLine="560" w:firstLineChars="200"/>
        <w:rPr>
          <w:rFonts w:hint="eastAsia" w:ascii="仿宋" w:hAnsi="仿宋" w:eastAsia="仿宋" w:cs="仿宋"/>
          <w:bCs/>
          <w:color w:val="000000" w:themeColor="text1"/>
          <w:sz w:val="28"/>
          <w:szCs w:val="28"/>
          <w:highlight w:val="none"/>
          <w:lang w:val="zh-TW" w:eastAsia="zh-TW"/>
          <w14:textFill>
            <w14:solidFill>
              <w14:schemeClr w14:val="tx1"/>
            </w14:solidFill>
          </w14:textFill>
        </w:rPr>
      </w:pPr>
      <w:r>
        <w:rPr>
          <w:rFonts w:hint="eastAsia" w:ascii="仿宋" w:hAnsi="仿宋" w:eastAsia="仿宋" w:cs="仿宋"/>
          <w:bCs/>
          <w:color w:val="000000" w:themeColor="text1"/>
          <w:sz w:val="28"/>
          <w:szCs w:val="28"/>
          <w:highlight w:val="none"/>
          <w:u w:val="single"/>
          <w:lang w:val="zh-TW" w:eastAsia="zh-TW"/>
          <w14:textFill>
            <w14:solidFill>
              <w14:schemeClr w14:val="tx1"/>
            </w14:solidFill>
          </w14:textFill>
        </w:rPr>
        <w:t>（标的名称）</w:t>
      </w:r>
      <w:r>
        <w:rPr>
          <w:rFonts w:hint="eastAsia" w:ascii="仿宋" w:hAnsi="仿宋" w:eastAsia="仿宋" w:cs="仿宋"/>
          <w:bCs/>
          <w:color w:val="000000" w:themeColor="text1"/>
          <w:sz w:val="28"/>
          <w:szCs w:val="28"/>
          <w:highlight w:val="none"/>
          <w:lang w:val="zh-TW" w:eastAsia="zh-TW"/>
          <w14:textFill>
            <w14:solidFill>
              <w14:schemeClr w14:val="tx1"/>
            </w14:solidFill>
          </w14:textFill>
        </w:rPr>
        <w:t>，属于</w:t>
      </w:r>
      <w:r>
        <w:rPr>
          <w:rFonts w:hint="eastAsia" w:ascii="仿宋" w:hAnsi="仿宋" w:eastAsia="仿宋" w:cs="仿宋"/>
          <w:bCs/>
          <w:color w:val="000000" w:themeColor="text1"/>
          <w:sz w:val="28"/>
          <w:szCs w:val="28"/>
          <w:highlight w:val="none"/>
          <w:u w:val="single"/>
          <w:lang w:val="zh-TW" w:eastAsia="zh-TW"/>
          <w14:textFill>
            <w14:solidFill>
              <w14:schemeClr w14:val="tx1"/>
            </w14:solidFill>
          </w14:textFill>
        </w:rPr>
        <w:t>（</w:t>
      </w:r>
      <w:r>
        <w:rPr>
          <w:rFonts w:hint="eastAsia" w:ascii="仿宋" w:hAnsi="仿宋" w:eastAsia="仿宋" w:cs="仿宋"/>
          <w:bCs/>
          <w:color w:val="000000" w:themeColor="text1"/>
          <w:sz w:val="28"/>
          <w:szCs w:val="28"/>
          <w:highlight w:val="none"/>
          <w:u w:val="single"/>
          <w:lang w:val="zh-TW" w:eastAsia="zh-CN"/>
          <w14:textFill>
            <w14:solidFill>
              <w14:schemeClr w14:val="tx1"/>
            </w14:solidFill>
          </w14:textFill>
        </w:rPr>
        <w:t>竞争性谈判</w:t>
      </w:r>
      <w:r>
        <w:rPr>
          <w:rFonts w:hint="eastAsia" w:ascii="仿宋" w:hAnsi="仿宋" w:eastAsia="仿宋" w:cs="仿宋"/>
          <w:bCs/>
          <w:color w:val="000000" w:themeColor="text1"/>
          <w:sz w:val="28"/>
          <w:szCs w:val="28"/>
          <w:highlight w:val="none"/>
          <w:u w:val="single"/>
          <w:lang w:val="zh-TW"/>
          <w14:textFill>
            <w14:solidFill>
              <w14:schemeClr w14:val="tx1"/>
            </w14:solidFill>
          </w14:textFill>
        </w:rPr>
        <w:t>文件</w:t>
      </w:r>
      <w:r>
        <w:rPr>
          <w:rFonts w:hint="eastAsia" w:ascii="仿宋" w:hAnsi="仿宋" w:eastAsia="仿宋" w:cs="仿宋"/>
          <w:bCs/>
          <w:color w:val="000000" w:themeColor="text1"/>
          <w:sz w:val="28"/>
          <w:szCs w:val="28"/>
          <w:highlight w:val="none"/>
          <w:u w:val="single"/>
          <w:lang w:val="zh-TW" w:eastAsia="zh-TW"/>
          <w14:textFill>
            <w14:solidFill>
              <w14:schemeClr w14:val="tx1"/>
            </w14:solidFill>
          </w14:textFill>
        </w:rPr>
        <w:t>中明确的所属行业）行业</w:t>
      </w:r>
      <w:r>
        <w:rPr>
          <w:rFonts w:hint="eastAsia" w:ascii="仿宋" w:hAnsi="仿宋" w:eastAsia="仿宋" w:cs="仿宋"/>
          <w:bCs/>
          <w:color w:val="000000" w:themeColor="text1"/>
          <w:sz w:val="28"/>
          <w:szCs w:val="28"/>
          <w:highlight w:val="none"/>
          <w:lang w:val="zh-TW" w:eastAsia="zh-TW"/>
          <w14:textFill>
            <w14:solidFill>
              <w14:schemeClr w14:val="tx1"/>
            </w14:solidFill>
          </w14:textFill>
        </w:rPr>
        <w:t>；制造商为</w:t>
      </w:r>
      <w:r>
        <w:rPr>
          <w:rFonts w:hint="eastAsia" w:ascii="仿宋" w:hAnsi="仿宋" w:eastAsia="仿宋" w:cs="仿宋"/>
          <w:bCs/>
          <w:color w:val="000000" w:themeColor="text1"/>
          <w:sz w:val="28"/>
          <w:szCs w:val="28"/>
          <w:highlight w:val="none"/>
          <w:u w:val="single"/>
          <w:lang w:val="zh-TW" w:eastAsia="zh-TW"/>
          <w14:textFill>
            <w14:solidFill>
              <w14:schemeClr w14:val="tx1"/>
            </w14:solidFill>
          </w14:textFill>
        </w:rPr>
        <w:t>（企业名称）</w:t>
      </w:r>
      <w:r>
        <w:rPr>
          <w:rFonts w:hint="eastAsia" w:ascii="仿宋" w:hAnsi="仿宋" w:eastAsia="仿宋" w:cs="仿宋"/>
          <w:bCs/>
          <w:color w:val="000000" w:themeColor="text1"/>
          <w:sz w:val="28"/>
          <w:szCs w:val="28"/>
          <w:highlight w:val="none"/>
          <w:lang w:val="zh-TW" w:eastAsia="zh-TW"/>
          <w14:textFill>
            <w14:solidFill>
              <w14:schemeClr w14:val="tx1"/>
            </w14:solidFill>
          </w14:textFill>
        </w:rPr>
        <w:t>，从业人员</w:t>
      </w:r>
      <w:r>
        <w:rPr>
          <w:rFonts w:hint="eastAsia" w:ascii="仿宋" w:hAnsi="仿宋" w:eastAsia="仿宋" w:cs="仿宋"/>
          <w:bCs/>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bCs/>
          <w:color w:val="000000" w:themeColor="text1"/>
          <w:sz w:val="28"/>
          <w:szCs w:val="28"/>
          <w:highlight w:val="none"/>
          <w:lang w:val="zh-TW" w:eastAsia="zh-TW"/>
          <w14:textFill>
            <w14:solidFill>
              <w14:schemeClr w14:val="tx1"/>
            </w14:solidFill>
          </w14:textFill>
        </w:rPr>
        <w:t>人，营业收入为</w:t>
      </w:r>
      <w:r>
        <w:rPr>
          <w:rFonts w:hint="eastAsia" w:ascii="仿宋" w:hAnsi="仿宋" w:eastAsia="仿宋" w:cs="仿宋"/>
          <w:bCs/>
          <w:color w:val="000000" w:themeColor="text1"/>
          <w:sz w:val="28"/>
          <w:szCs w:val="28"/>
          <w:highlight w:val="none"/>
          <w:u w:val="single"/>
          <w:lang w:val="zh-TW" w:eastAsia="zh-TW"/>
          <w14:textFill>
            <w14:solidFill>
              <w14:schemeClr w14:val="tx1"/>
            </w14:solidFill>
          </w14:textFill>
        </w:rPr>
        <w:t xml:space="preserve"> </w:t>
      </w:r>
      <w:r>
        <w:rPr>
          <w:rFonts w:hint="eastAsia" w:ascii="仿宋" w:hAnsi="仿宋" w:eastAsia="仿宋" w:cs="仿宋"/>
          <w:bCs/>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bCs/>
          <w:color w:val="000000" w:themeColor="text1"/>
          <w:sz w:val="28"/>
          <w:szCs w:val="28"/>
          <w:highlight w:val="none"/>
          <w:lang w:val="zh-TW" w:eastAsia="zh-TW"/>
          <w14:textFill>
            <w14:solidFill>
              <w14:schemeClr w14:val="tx1"/>
            </w14:solidFill>
          </w14:textFill>
        </w:rPr>
        <w:t>万元，资产总额为</w:t>
      </w:r>
      <w:r>
        <w:rPr>
          <w:rFonts w:hint="eastAsia" w:ascii="仿宋" w:hAnsi="仿宋" w:eastAsia="仿宋" w:cs="仿宋"/>
          <w:bCs/>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bCs/>
          <w:color w:val="000000" w:themeColor="text1"/>
          <w:sz w:val="28"/>
          <w:szCs w:val="28"/>
          <w:highlight w:val="none"/>
          <w:lang w:val="zh-TW" w:eastAsia="zh-TW"/>
          <w14:textFill>
            <w14:solidFill>
              <w14:schemeClr w14:val="tx1"/>
            </w14:solidFill>
          </w14:textFill>
        </w:rPr>
        <w:t>万元，属于</w:t>
      </w:r>
      <w:r>
        <w:rPr>
          <w:rFonts w:hint="eastAsia" w:ascii="仿宋" w:hAnsi="仿宋" w:eastAsia="仿宋" w:cs="仿宋"/>
          <w:bCs/>
          <w:color w:val="000000" w:themeColor="text1"/>
          <w:sz w:val="28"/>
          <w:szCs w:val="28"/>
          <w:highlight w:val="none"/>
          <w:u w:val="single"/>
          <w:lang w:val="zh-TW" w:eastAsia="zh-TW"/>
          <w14:textFill>
            <w14:solidFill>
              <w14:schemeClr w14:val="tx1"/>
            </w14:solidFill>
          </w14:textFill>
        </w:rPr>
        <w:t>（中型企业、小型企业、微型企业）</w:t>
      </w:r>
      <w:r>
        <w:rPr>
          <w:rFonts w:hint="eastAsia" w:ascii="仿宋" w:hAnsi="仿宋" w:eastAsia="仿宋" w:cs="仿宋"/>
          <w:bCs/>
          <w:color w:val="000000" w:themeColor="text1"/>
          <w:sz w:val="28"/>
          <w:szCs w:val="28"/>
          <w:highlight w:val="none"/>
          <w:lang w:val="zh-TW" w:eastAsia="zh-TW"/>
          <w14:textFill>
            <w14:solidFill>
              <w14:schemeClr w14:val="tx1"/>
            </w14:solidFill>
          </w14:textFill>
        </w:rPr>
        <w:t xml:space="preserve">； </w:t>
      </w:r>
    </w:p>
    <w:p w14:paraId="0BB4E67A">
      <w:pPr>
        <w:spacing w:line="360" w:lineRule="auto"/>
        <w:ind w:firstLine="560" w:firstLineChars="200"/>
        <w:rPr>
          <w:rFonts w:hint="eastAsia" w:ascii="仿宋" w:hAnsi="仿宋" w:eastAsia="仿宋" w:cs="仿宋"/>
          <w:bCs/>
          <w:color w:val="000000" w:themeColor="text1"/>
          <w:sz w:val="28"/>
          <w:szCs w:val="28"/>
          <w:highlight w:val="none"/>
          <w:lang w:val="zh-TW" w:eastAsia="zh-TW"/>
          <w14:textFill>
            <w14:solidFill>
              <w14:schemeClr w14:val="tx1"/>
            </w14:solidFill>
          </w14:textFill>
        </w:rPr>
      </w:pPr>
      <w:r>
        <w:rPr>
          <w:rFonts w:hint="eastAsia" w:ascii="仿宋" w:hAnsi="仿宋" w:eastAsia="仿宋" w:cs="仿宋"/>
          <w:bCs/>
          <w:color w:val="000000" w:themeColor="text1"/>
          <w:sz w:val="28"/>
          <w:szCs w:val="28"/>
          <w:highlight w:val="none"/>
          <w:lang w:val="zh-TW" w:eastAsia="zh-TW"/>
          <w14:textFill>
            <w14:solidFill>
              <w14:schemeClr w14:val="tx1"/>
            </w14:solidFill>
          </w14:textFill>
        </w:rPr>
        <w:t xml:space="preserve">…… </w:t>
      </w:r>
    </w:p>
    <w:p w14:paraId="590A06BD">
      <w:pPr>
        <w:spacing w:line="360" w:lineRule="auto"/>
        <w:ind w:firstLine="560" w:firstLineChars="200"/>
        <w:rPr>
          <w:rFonts w:hint="eastAsia" w:ascii="仿宋" w:hAnsi="仿宋" w:eastAsia="仿宋" w:cs="仿宋"/>
          <w:bCs/>
          <w:color w:val="000000" w:themeColor="text1"/>
          <w:sz w:val="28"/>
          <w:szCs w:val="28"/>
          <w:highlight w:val="none"/>
          <w:lang w:val="zh-TW" w:eastAsia="zh-TW"/>
          <w14:textFill>
            <w14:solidFill>
              <w14:schemeClr w14:val="tx1"/>
            </w14:solidFill>
          </w14:textFill>
        </w:rPr>
      </w:pPr>
      <w:r>
        <w:rPr>
          <w:rFonts w:hint="eastAsia" w:ascii="仿宋" w:hAnsi="仿宋" w:eastAsia="仿宋" w:cs="仿宋"/>
          <w:bCs/>
          <w:color w:val="000000" w:themeColor="text1"/>
          <w:sz w:val="28"/>
          <w:szCs w:val="28"/>
          <w:highlight w:val="none"/>
          <w:lang w:val="zh-TW" w:eastAsia="zh-TW"/>
          <w14:textFill>
            <w14:solidFill>
              <w14:schemeClr w14:val="tx1"/>
            </w14:solidFill>
          </w14:textFill>
        </w:rPr>
        <w:t xml:space="preserve">以上企业，不属于大企业的分支机构，不存在控股股东为大企业的情形，也不存在与大企业的负责人为同一人的情形。 </w:t>
      </w:r>
    </w:p>
    <w:p w14:paraId="73BFD5E2">
      <w:pPr>
        <w:spacing w:line="360" w:lineRule="auto"/>
        <w:ind w:firstLine="560" w:firstLineChars="200"/>
        <w:rPr>
          <w:rFonts w:hint="eastAsia" w:ascii="仿宋" w:hAnsi="仿宋" w:eastAsia="仿宋" w:cs="仿宋"/>
          <w:bCs/>
          <w:color w:val="000000" w:themeColor="text1"/>
          <w:sz w:val="28"/>
          <w:szCs w:val="28"/>
          <w:highlight w:val="none"/>
          <w:lang w:val="zh-TW" w:eastAsia="zh-TW"/>
          <w14:textFill>
            <w14:solidFill>
              <w14:schemeClr w14:val="tx1"/>
            </w14:solidFill>
          </w14:textFill>
        </w:rPr>
      </w:pPr>
      <w:r>
        <w:rPr>
          <w:rFonts w:hint="eastAsia" w:ascii="仿宋" w:hAnsi="仿宋" w:eastAsia="仿宋" w:cs="仿宋"/>
          <w:bCs/>
          <w:color w:val="000000" w:themeColor="text1"/>
          <w:sz w:val="28"/>
          <w:szCs w:val="28"/>
          <w:highlight w:val="none"/>
          <w:lang w:val="zh-TW" w:eastAsia="zh-TW"/>
          <w14:textFill>
            <w14:solidFill>
              <w14:schemeClr w14:val="tx1"/>
            </w14:solidFill>
          </w14:textFill>
        </w:rPr>
        <w:t xml:space="preserve">本企业对上述声明内容的真实性负责。如有虚假，将依法承担相应责任。 </w:t>
      </w:r>
    </w:p>
    <w:p w14:paraId="2A0C9B24">
      <w:pPr>
        <w:spacing w:line="360" w:lineRule="auto"/>
        <w:rPr>
          <w:rFonts w:hint="eastAsia" w:ascii="仿宋" w:hAnsi="仿宋" w:eastAsia="仿宋" w:cs="仿宋"/>
          <w:bCs/>
          <w:color w:val="000000" w:themeColor="text1"/>
          <w:sz w:val="28"/>
          <w:szCs w:val="28"/>
          <w:highlight w:val="none"/>
          <w14:textFill>
            <w14:solidFill>
              <w14:schemeClr w14:val="tx1"/>
            </w14:solidFill>
          </w14:textFill>
        </w:rPr>
      </w:pPr>
    </w:p>
    <w:p w14:paraId="4C2A9D5C">
      <w:pPr>
        <w:spacing w:line="360" w:lineRule="auto"/>
        <w:ind w:firstLine="7000" w:firstLineChars="2500"/>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企业名称（盖章）</w:t>
      </w:r>
      <w:r>
        <w:rPr>
          <w:rFonts w:hint="eastAsia" w:ascii="仿宋" w:hAnsi="仿宋" w:eastAsia="仿宋" w:cs="仿宋"/>
          <w:bCs/>
          <w:color w:val="000000" w:themeColor="text1"/>
          <w:sz w:val="28"/>
          <w:szCs w:val="28"/>
          <w:highlight w:val="none"/>
          <w14:textFill>
            <w14:solidFill>
              <w14:schemeClr w14:val="tx1"/>
            </w14:solidFill>
          </w14:textFill>
        </w:rPr>
        <w:t xml:space="preserve">：                                 </w:t>
      </w:r>
    </w:p>
    <w:p w14:paraId="7FA212BA">
      <w:pPr>
        <w:spacing w:line="360" w:lineRule="auto"/>
        <w:ind w:firstLine="7000" w:firstLineChars="2500"/>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日期：</w:t>
      </w:r>
    </w:p>
    <w:p w14:paraId="288AC310">
      <w:pPr>
        <w:spacing w:line="360" w:lineRule="auto"/>
        <w:rPr>
          <w:rFonts w:hint="eastAsia" w:ascii="仿宋" w:hAnsi="仿宋" w:eastAsia="仿宋" w:cs="仿宋"/>
          <w:bCs/>
          <w:color w:val="000000" w:themeColor="text1"/>
          <w:sz w:val="28"/>
          <w:szCs w:val="28"/>
          <w:highlight w:val="none"/>
          <w14:textFill>
            <w14:solidFill>
              <w14:schemeClr w14:val="tx1"/>
            </w14:solidFill>
          </w14:textFill>
        </w:rPr>
      </w:pPr>
    </w:p>
    <w:p w14:paraId="7981B928">
      <w:pPr>
        <w:spacing w:line="360" w:lineRule="auto"/>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注：</w:t>
      </w:r>
    </w:p>
    <w:p w14:paraId="16271064">
      <w:pPr>
        <w:numPr>
          <w:ilvl w:val="0"/>
          <w:numId w:val="8"/>
        </w:numPr>
        <w:spacing w:line="360" w:lineRule="auto"/>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从业人员、营业收入、资产总额填报上一年度数据，无上一年度数据的新成立企业可不填报；</w:t>
      </w:r>
    </w:p>
    <w:p w14:paraId="41A6ABEC">
      <w:pPr>
        <w:numPr>
          <w:ilvl w:val="0"/>
          <w:numId w:val="8"/>
        </w:numPr>
        <w:spacing w:line="360" w:lineRule="auto"/>
        <w:ind w:left="0" w:leftChars="0" w:firstLine="0" w:firstLineChars="0"/>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本项目属于</w:t>
      </w:r>
      <w:r>
        <w:rPr>
          <w:rFonts w:hint="eastAsia" w:ascii="仿宋" w:hAnsi="仿宋" w:eastAsia="仿宋" w:cs="仿宋"/>
          <w:bCs/>
          <w:color w:val="000000" w:themeColor="text1"/>
          <w:sz w:val="28"/>
          <w:szCs w:val="28"/>
          <w:highlight w:val="none"/>
          <w:lang w:val="en-US" w:eastAsia="zh-CN"/>
          <w14:textFill>
            <w14:solidFill>
              <w14:schemeClr w14:val="tx1"/>
            </w14:solidFill>
          </w14:textFill>
        </w:rPr>
        <w:t>工业；</w:t>
      </w:r>
    </w:p>
    <w:p w14:paraId="32F7098D">
      <w:pPr>
        <w:widowControl w:val="0"/>
        <w:numPr>
          <w:ilvl w:val="0"/>
          <w:numId w:val="0"/>
        </w:numPr>
        <w:spacing w:line="360" w:lineRule="auto"/>
        <w:jc w:val="both"/>
        <w:rPr>
          <w:rFonts w:hint="eastAsia" w:ascii="仿宋" w:hAnsi="仿宋" w:eastAsia="仿宋" w:cs="仿宋"/>
          <w:bCs/>
          <w:color w:val="000000" w:themeColor="text1"/>
          <w:sz w:val="28"/>
          <w:szCs w:val="28"/>
          <w:highlight w:val="none"/>
          <w14:textFill>
            <w14:solidFill>
              <w14:schemeClr w14:val="tx1"/>
            </w14:solidFill>
          </w14:textFill>
        </w:rPr>
      </w:pPr>
    </w:p>
    <w:p w14:paraId="24BDBFE2">
      <w:pPr>
        <w:widowControl w:val="0"/>
        <w:numPr>
          <w:ilvl w:val="0"/>
          <w:numId w:val="0"/>
        </w:numPr>
        <w:spacing w:line="360" w:lineRule="auto"/>
        <w:jc w:val="both"/>
        <w:rPr>
          <w:rFonts w:hint="eastAsia" w:ascii="仿宋" w:hAnsi="仿宋" w:eastAsia="仿宋" w:cs="仿宋"/>
          <w:bCs/>
          <w:color w:val="000000" w:themeColor="text1"/>
          <w:sz w:val="28"/>
          <w:szCs w:val="28"/>
          <w:highlight w:val="none"/>
          <w14:textFill>
            <w14:solidFill>
              <w14:schemeClr w14:val="tx1"/>
            </w14:solidFill>
          </w14:textFill>
        </w:rPr>
      </w:pPr>
    </w:p>
    <w:p w14:paraId="003D26C7">
      <w:pPr>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br w:type="page"/>
      </w:r>
    </w:p>
    <w:p w14:paraId="6B913DBA">
      <w:pPr>
        <w:spacing w:line="360" w:lineRule="auto"/>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附件</w:t>
      </w:r>
      <w:r>
        <w:rPr>
          <w:rFonts w:hint="eastAsia" w:ascii="仿宋" w:hAnsi="仿宋" w:eastAsia="仿宋" w:cs="仿宋"/>
          <w:b/>
          <w:color w:val="000000" w:themeColor="text1"/>
          <w:sz w:val="28"/>
          <w:szCs w:val="28"/>
          <w:highlight w:val="none"/>
          <w:lang w:val="en-US" w:eastAsia="zh-CN"/>
          <w14:textFill>
            <w14:solidFill>
              <w14:schemeClr w14:val="tx1"/>
            </w14:solidFill>
          </w14:textFill>
        </w:rPr>
        <w:t>二</w:t>
      </w:r>
      <w:r>
        <w:rPr>
          <w:rFonts w:hint="eastAsia" w:ascii="仿宋" w:hAnsi="仿宋" w:eastAsia="仿宋" w:cs="仿宋"/>
          <w:b/>
          <w:color w:val="000000" w:themeColor="text1"/>
          <w:sz w:val="28"/>
          <w:szCs w:val="28"/>
          <w:highlight w:val="none"/>
          <w14:textFill>
            <w14:solidFill>
              <w14:schemeClr w14:val="tx1"/>
            </w14:solidFill>
          </w14:textFill>
        </w:rPr>
        <w:t>、监狱企业证明函</w:t>
      </w:r>
    </w:p>
    <w:p w14:paraId="5A0F21E2">
      <w:pPr>
        <w:widowControl/>
        <w:spacing w:line="460" w:lineRule="exact"/>
        <w:jc w:val="center"/>
        <w:rPr>
          <w:rFonts w:hint="eastAsia" w:ascii="仿宋" w:hAnsi="仿宋" w:eastAsia="仿宋" w:cs="仿宋"/>
          <w:b w:val="0"/>
          <w:bCs/>
          <w:color w:val="000000" w:themeColor="text1"/>
          <w:kern w:val="0"/>
          <w:sz w:val="28"/>
          <w:szCs w:val="28"/>
          <w:highlight w:val="none"/>
          <w:lang w:bidi="ar"/>
          <w14:textFill>
            <w14:solidFill>
              <w14:schemeClr w14:val="tx1"/>
            </w14:solidFill>
          </w14:textFill>
        </w:rPr>
      </w:pPr>
      <w:r>
        <w:rPr>
          <w:rFonts w:hint="eastAsia" w:ascii="仿宋" w:hAnsi="仿宋" w:eastAsia="仿宋" w:cs="仿宋"/>
          <w:b w:val="0"/>
          <w:bCs/>
          <w:color w:val="000000" w:themeColor="text1"/>
          <w:kern w:val="0"/>
          <w:sz w:val="28"/>
          <w:szCs w:val="28"/>
          <w:highlight w:val="none"/>
          <w:lang w:bidi="ar"/>
          <w14:textFill>
            <w14:solidFill>
              <w14:schemeClr w14:val="tx1"/>
            </w14:solidFill>
          </w14:textFill>
        </w:rPr>
        <w:t>（监狱企业提供）</w:t>
      </w:r>
    </w:p>
    <w:p w14:paraId="32F8D3E2">
      <w:pPr>
        <w:widowControl/>
        <w:spacing w:line="460" w:lineRule="exact"/>
        <w:jc w:val="center"/>
        <w:rPr>
          <w:rFonts w:hint="eastAsia" w:ascii="仿宋" w:hAnsi="仿宋" w:eastAsia="仿宋" w:cs="仿宋"/>
          <w:b w:val="0"/>
          <w:bCs/>
          <w:color w:val="000000" w:themeColor="text1"/>
          <w:kern w:val="0"/>
          <w:sz w:val="28"/>
          <w:szCs w:val="28"/>
          <w:highlight w:val="none"/>
          <w:lang w:bidi="ar"/>
          <w14:textFill>
            <w14:solidFill>
              <w14:schemeClr w14:val="tx1"/>
            </w14:solidFill>
          </w14:textFill>
        </w:rPr>
      </w:pPr>
    </w:p>
    <w:p w14:paraId="533C75F7">
      <w:pPr>
        <w:widowControl/>
        <w:spacing w:line="460" w:lineRule="exact"/>
        <w:ind w:firstLine="700" w:firstLineChars="250"/>
        <w:jc w:val="left"/>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kern w:val="0"/>
          <w:sz w:val="28"/>
          <w:szCs w:val="28"/>
          <w:highlight w:val="none"/>
          <w:lang w:bidi="ar"/>
          <w14:textFill>
            <w14:solidFill>
              <w14:schemeClr w14:val="tx1"/>
            </w14:solidFill>
          </w14:textFill>
        </w:rPr>
        <w:t>本公司郑重声明，根据《财政部司法部关于政府采购支持监狱企业发展有关问题的通知》（财库[2014]68号）的规定，</w:t>
      </w:r>
      <w:r>
        <w:rPr>
          <w:rFonts w:hint="eastAsia" w:ascii="仿宋" w:hAnsi="仿宋" w:eastAsia="仿宋" w:cs="仿宋"/>
          <w:color w:val="000000" w:themeColor="text1"/>
          <w:kern w:val="0"/>
          <w:sz w:val="28"/>
          <w:szCs w:val="28"/>
          <w:highlight w:val="none"/>
          <w:lang w:bidi="ar"/>
          <w14:textFill>
            <w14:solidFill>
              <w14:schemeClr w14:val="tx1"/>
            </w14:solidFill>
          </w14:textFill>
        </w:rPr>
        <w:t>本单位为符合条件的监狱企业。本单位参加______单位的______项目采购活动提供本单位制造的货物（由本单位承担工程/提供服务），或者提供其他监狱企业制造的货物。</w:t>
      </w:r>
    </w:p>
    <w:p w14:paraId="15C789AA">
      <w:pPr>
        <w:widowControl/>
        <w:spacing w:line="460" w:lineRule="exact"/>
        <w:ind w:firstLine="700" w:firstLineChars="250"/>
        <w:jc w:val="left"/>
        <w:rPr>
          <w:rFonts w:hint="eastAsia" w:ascii="仿宋" w:hAnsi="仿宋" w:eastAsia="仿宋" w:cs="仿宋"/>
          <w:color w:val="000000" w:themeColor="text1"/>
          <w:kern w:val="0"/>
          <w:sz w:val="28"/>
          <w:szCs w:val="28"/>
          <w:highlight w:val="none"/>
          <w:lang w:bidi="ar"/>
          <w14:textFill>
            <w14:solidFill>
              <w14:schemeClr w14:val="tx1"/>
            </w14:solidFill>
          </w14:textFill>
        </w:rPr>
      </w:pPr>
    </w:p>
    <w:p w14:paraId="6CFC1037">
      <w:pPr>
        <w:widowControl/>
        <w:spacing w:line="460" w:lineRule="exact"/>
        <w:ind w:firstLine="700" w:firstLineChars="250"/>
        <w:jc w:val="left"/>
        <w:rPr>
          <w:rFonts w:hint="eastAsia" w:ascii="仿宋" w:hAnsi="仿宋" w:eastAsia="仿宋" w:cs="仿宋"/>
          <w:color w:val="000000" w:themeColor="text1"/>
          <w:kern w:val="0"/>
          <w:sz w:val="28"/>
          <w:szCs w:val="28"/>
          <w:highlight w:val="none"/>
          <w:lang w:bidi="ar"/>
          <w14:textFill>
            <w14:solidFill>
              <w14:schemeClr w14:val="tx1"/>
            </w14:solidFill>
          </w14:textFill>
        </w:rPr>
      </w:pPr>
    </w:p>
    <w:p w14:paraId="1884C397">
      <w:pPr>
        <w:widowControl/>
        <w:spacing w:line="460" w:lineRule="exact"/>
        <w:ind w:firstLine="700" w:firstLineChars="250"/>
        <w:jc w:val="left"/>
        <w:rPr>
          <w:rFonts w:hint="eastAsia" w:ascii="仿宋" w:hAnsi="仿宋" w:eastAsia="仿宋" w:cs="仿宋"/>
          <w:color w:val="000000" w:themeColor="text1"/>
          <w:kern w:val="0"/>
          <w:sz w:val="28"/>
          <w:szCs w:val="28"/>
          <w:highlight w:val="none"/>
          <w:lang w:eastAsia="zh-CN" w:bidi="ar"/>
          <w14:textFill>
            <w14:solidFill>
              <w14:schemeClr w14:val="tx1"/>
            </w14:solidFill>
          </w14:textFill>
        </w:rPr>
      </w:pPr>
      <w:r>
        <w:rPr>
          <w:rFonts w:hint="eastAsia" w:ascii="仿宋" w:hAnsi="仿宋" w:eastAsia="仿宋" w:cs="仿宋"/>
          <w:color w:val="000000" w:themeColor="text1"/>
          <w:kern w:val="0"/>
          <w:sz w:val="28"/>
          <w:szCs w:val="28"/>
          <w:highlight w:val="none"/>
          <w:lang w:bidi="ar"/>
          <w14:textFill>
            <w14:solidFill>
              <w14:schemeClr w14:val="tx1"/>
            </w14:solidFill>
          </w14:textFill>
        </w:rPr>
        <w:t>供应商（盖单位章）</w:t>
      </w:r>
      <w:r>
        <w:rPr>
          <w:rFonts w:hint="eastAsia" w:ascii="仿宋" w:hAnsi="仿宋" w:eastAsia="仿宋" w:cs="仿宋"/>
          <w:color w:val="000000" w:themeColor="text1"/>
          <w:kern w:val="0"/>
          <w:sz w:val="28"/>
          <w:szCs w:val="28"/>
          <w:highlight w:val="none"/>
          <w:lang w:eastAsia="zh-CN" w:bidi="ar"/>
          <w14:textFill>
            <w14:solidFill>
              <w14:schemeClr w14:val="tx1"/>
            </w14:solidFill>
          </w14:textFill>
        </w:rPr>
        <w:t>：</w:t>
      </w:r>
    </w:p>
    <w:p w14:paraId="6E171E72">
      <w:pPr>
        <w:widowControl/>
        <w:spacing w:line="460" w:lineRule="exact"/>
        <w:ind w:firstLine="700" w:firstLineChars="250"/>
        <w:jc w:val="left"/>
        <w:rPr>
          <w:rFonts w:hint="eastAsia" w:ascii="仿宋" w:hAnsi="仿宋" w:eastAsia="仿宋" w:cs="仿宋"/>
          <w:color w:val="000000" w:themeColor="text1"/>
          <w:kern w:val="0"/>
          <w:sz w:val="28"/>
          <w:szCs w:val="28"/>
          <w:highlight w:val="none"/>
          <w:lang w:bidi="ar"/>
          <w14:textFill>
            <w14:solidFill>
              <w14:schemeClr w14:val="tx1"/>
            </w14:solidFill>
          </w14:textFill>
        </w:rPr>
      </w:pPr>
      <w:r>
        <w:rPr>
          <w:rFonts w:hint="eastAsia" w:ascii="仿宋" w:hAnsi="仿宋" w:eastAsia="仿宋" w:cs="仿宋"/>
          <w:color w:val="000000" w:themeColor="text1"/>
          <w:kern w:val="0"/>
          <w:sz w:val="28"/>
          <w:szCs w:val="28"/>
          <w:highlight w:val="none"/>
          <w:lang w:bidi="ar"/>
          <w14:textFill>
            <w14:solidFill>
              <w14:schemeClr w14:val="tx1"/>
            </w14:solidFill>
          </w14:textFill>
        </w:rPr>
        <w:t>法定代表人或其委托代理人（签字或盖章）</w:t>
      </w:r>
      <w:r>
        <w:rPr>
          <w:rFonts w:hint="eastAsia" w:ascii="仿宋" w:hAnsi="仿宋" w:eastAsia="仿宋" w:cs="仿宋"/>
          <w:color w:val="000000" w:themeColor="text1"/>
          <w:kern w:val="0"/>
          <w:sz w:val="28"/>
          <w:szCs w:val="28"/>
          <w:highlight w:val="none"/>
          <w:lang w:eastAsia="zh-CN" w:bidi="ar"/>
          <w14:textFill>
            <w14:solidFill>
              <w14:schemeClr w14:val="tx1"/>
            </w14:solidFill>
          </w14:textFill>
        </w:rPr>
        <w:t>：</w:t>
      </w:r>
    </w:p>
    <w:p w14:paraId="723E9B99">
      <w:pPr>
        <w:widowControl/>
        <w:spacing w:line="460" w:lineRule="exact"/>
        <w:ind w:firstLine="700" w:firstLineChars="250"/>
        <w:jc w:val="left"/>
        <w:rPr>
          <w:rFonts w:hint="eastAsia" w:ascii="仿宋" w:hAnsi="仿宋" w:eastAsia="仿宋" w:cs="仿宋"/>
          <w:color w:val="000000" w:themeColor="text1"/>
          <w:kern w:val="0"/>
          <w:sz w:val="28"/>
          <w:szCs w:val="28"/>
          <w:highlight w:val="none"/>
          <w:lang w:val="en-US" w:eastAsia="zh-CN" w:bidi="ar"/>
          <w14:textFill>
            <w14:solidFill>
              <w14:schemeClr w14:val="tx1"/>
            </w14:solidFill>
          </w14:textFill>
        </w:rPr>
      </w:pPr>
      <w:r>
        <w:rPr>
          <w:rFonts w:hint="eastAsia" w:ascii="仿宋" w:hAnsi="仿宋" w:eastAsia="仿宋" w:cs="仿宋"/>
          <w:color w:val="000000" w:themeColor="text1"/>
          <w:kern w:val="0"/>
          <w:sz w:val="28"/>
          <w:szCs w:val="28"/>
          <w:highlight w:val="none"/>
          <w:lang w:eastAsia="zh-CN" w:bidi="ar"/>
          <w14:textFill>
            <w14:solidFill>
              <w14:schemeClr w14:val="tx1"/>
            </w14:solidFill>
          </w14:textFill>
        </w:rPr>
        <w:t>日期：________年_____月______日</w:t>
      </w:r>
    </w:p>
    <w:p w14:paraId="1AD486A2">
      <w:pPr>
        <w:widowControl/>
        <w:adjustRightInd w:val="0"/>
        <w:snapToGrid w:val="0"/>
        <w:spacing w:line="440" w:lineRule="exact"/>
        <w:rPr>
          <w:rFonts w:hint="eastAsia" w:ascii="仿宋" w:hAnsi="仿宋" w:eastAsia="仿宋" w:cs="仿宋"/>
          <w:b/>
          <w:color w:val="000000" w:themeColor="text1"/>
          <w:sz w:val="28"/>
          <w:szCs w:val="28"/>
          <w:highlight w:val="none"/>
          <w14:textFill>
            <w14:solidFill>
              <w14:schemeClr w14:val="tx1"/>
            </w14:solidFill>
          </w14:textFill>
        </w:rPr>
      </w:pPr>
    </w:p>
    <w:p w14:paraId="3C458A5E">
      <w:pPr>
        <w:pStyle w:val="15"/>
        <w:autoSpaceDE w:val="0"/>
        <w:autoSpaceDN w:val="0"/>
        <w:adjustRightInd w:val="0"/>
        <w:spacing w:beforeAutospacing="0" w:afterAutospacing="0"/>
        <w:rPr>
          <w:rFonts w:hint="eastAsia" w:ascii="仿宋" w:hAnsi="仿宋" w:eastAsia="仿宋" w:cs="仿宋"/>
          <w:b/>
          <w:color w:val="000000" w:themeColor="text1"/>
          <w:sz w:val="28"/>
          <w:szCs w:val="28"/>
          <w:highlight w:val="none"/>
          <w14:textFill>
            <w14:solidFill>
              <w14:schemeClr w14:val="tx1"/>
            </w14:solidFill>
          </w14:textFill>
        </w:rPr>
      </w:pPr>
    </w:p>
    <w:p w14:paraId="0F7EEADE">
      <w:pPr>
        <w:pStyle w:val="15"/>
        <w:autoSpaceDE w:val="0"/>
        <w:autoSpaceDN w:val="0"/>
        <w:adjustRightInd w:val="0"/>
        <w:spacing w:beforeAutospacing="0" w:afterAutospacing="0"/>
        <w:rPr>
          <w:rFonts w:hint="eastAsia" w:ascii="仿宋" w:hAnsi="仿宋" w:eastAsia="仿宋" w:cs="仿宋"/>
          <w:b/>
          <w:color w:val="000000" w:themeColor="text1"/>
          <w:sz w:val="28"/>
          <w:szCs w:val="28"/>
          <w:highlight w:val="none"/>
          <w14:textFill>
            <w14:solidFill>
              <w14:schemeClr w14:val="tx1"/>
            </w14:solidFill>
          </w14:textFill>
        </w:rPr>
      </w:pPr>
    </w:p>
    <w:p w14:paraId="4AEEC588">
      <w:pPr>
        <w:pStyle w:val="15"/>
        <w:autoSpaceDE w:val="0"/>
        <w:autoSpaceDN w:val="0"/>
        <w:adjustRightInd w:val="0"/>
        <w:spacing w:beforeAutospacing="0" w:afterAutospacing="0"/>
        <w:rPr>
          <w:rFonts w:hint="eastAsia" w:ascii="仿宋" w:hAnsi="仿宋" w:eastAsia="仿宋" w:cs="仿宋"/>
          <w:b/>
          <w:color w:val="000000" w:themeColor="text1"/>
          <w:sz w:val="28"/>
          <w:szCs w:val="28"/>
          <w:highlight w:val="none"/>
          <w14:textFill>
            <w14:solidFill>
              <w14:schemeClr w14:val="tx1"/>
            </w14:solidFill>
          </w14:textFill>
        </w:rPr>
      </w:pPr>
    </w:p>
    <w:p w14:paraId="364C9E4C">
      <w:pPr>
        <w:pStyle w:val="15"/>
        <w:autoSpaceDE w:val="0"/>
        <w:autoSpaceDN w:val="0"/>
        <w:adjustRightInd w:val="0"/>
        <w:spacing w:beforeAutospacing="0" w:afterAutospacing="0"/>
        <w:rPr>
          <w:rFonts w:hint="eastAsia" w:ascii="仿宋" w:hAnsi="仿宋" w:eastAsia="仿宋" w:cs="仿宋"/>
          <w:b/>
          <w:color w:val="000000" w:themeColor="text1"/>
          <w:sz w:val="28"/>
          <w:szCs w:val="28"/>
          <w:highlight w:val="none"/>
          <w14:textFill>
            <w14:solidFill>
              <w14:schemeClr w14:val="tx1"/>
            </w14:solidFill>
          </w14:textFill>
        </w:rPr>
      </w:pPr>
    </w:p>
    <w:p w14:paraId="2E1FDB66">
      <w:pPr>
        <w:pStyle w:val="15"/>
        <w:autoSpaceDE w:val="0"/>
        <w:autoSpaceDN w:val="0"/>
        <w:adjustRightInd w:val="0"/>
        <w:spacing w:beforeAutospacing="0" w:afterAutospacing="0"/>
        <w:rPr>
          <w:rFonts w:hint="eastAsia" w:ascii="仿宋" w:hAnsi="仿宋" w:eastAsia="仿宋" w:cs="仿宋"/>
          <w:b/>
          <w:color w:val="000000" w:themeColor="text1"/>
          <w:sz w:val="28"/>
          <w:szCs w:val="28"/>
          <w:highlight w:val="none"/>
          <w14:textFill>
            <w14:solidFill>
              <w14:schemeClr w14:val="tx1"/>
            </w14:solidFill>
          </w14:textFill>
        </w:rPr>
      </w:pPr>
    </w:p>
    <w:p w14:paraId="372FE422">
      <w:pPr>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br w:type="page"/>
      </w:r>
    </w:p>
    <w:p w14:paraId="6DE78AE0">
      <w:pPr>
        <w:spacing w:line="360" w:lineRule="auto"/>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附件</w:t>
      </w:r>
      <w:r>
        <w:rPr>
          <w:rFonts w:hint="eastAsia" w:ascii="仿宋" w:hAnsi="仿宋" w:eastAsia="仿宋" w:cs="仿宋"/>
          <w:b/>
          <w:color w:val="000000" w:themeColor="text1"/>
          <w:sz w:val="28"/>
          <w:szCs w:val="28"/>
          <w:highlight w:val="none"/>
          <w:lang w:val="en-US" w:eastAsia="zh-CN"/>
          <w14:textFill>
            <w14:solidFill>
              <w14:schemeClr w14:val="tx1"/>
            </w14:solidFill>
          </w14:textFill>
        </w:rPr>
        <w:t>三</w:t>
      </w:r>
      <w:r>
        <w:rPr>
          <w:rFonts w:hint="eastAsia" w:ascii="仿宋" w:hAnsi="仿宋" w:eastAsia="仿宋" w:cs="仿宋"/>
          <w:b/>
          <w:color w:val="000000" w:themeColor="text1"/>
          <w:sz w:val="28"/>
          <w:szCs w:val="28"/>
          <w:highlight w:val="none"/>
          <w14:textFill>
            <w14:solidFill>
              <w14:schemeClr w14:val="tx1"/>
            </w14:solidFill>
          </w14:textFill>
        </w:rPr>
        <w:t>、残疾人福利性单位（残疾人福利性单位提供）</w:t>
      </w:r>
    </w:p>
    <w:p w14:paraId="24E46D6D">
      <w:pPr>
        <w:widowControl/>
        <w:spacing w:line="588" w:lineRule="exact"/>
        <w:jc w:val="center"/>
        <w:rPr>
          <w:rFonts w:hint="eastAsia" w:ascii="仿宋" w:hAnsi="仿宋" w:eastAsia="仿宋" w:cs="仿宋"/>
          <w:b w:val="0"/>
          <w:bCs/>
          <w:color w:val="000000" w:themeColor="text1"/>
          <w:spacing w:val="6"/>
          <w:sz w:val="28"/>
          <w:szCs w:val="28"/>
          <w:highlight w:val="none"/>
          <w14:textFill>
            <w14:solidFill>
              <w14:schemeClr w14:val="tx1"/>
            </w14:solidFill>
          </w14:textFill>
        </w:rPr>
      </w:pPr>
      <w:r>
        <w:rPr>
          <w:rFonts w:hint="eastAsia" w:ascii="仿宋" w:hAnsi="仿宋" w:eastAsia="仿宋" w:cs="仿宋"/>
          <w:b w:val="0"/>
          <w:bCs/>
          <w:color w:val="000000" w:themeColor="text1"/>
          <w:spacing w:val="6"/>
          <w:kern w:val="0"/>
          <w:sz w:val="28"/>
          <w:szCs w:val="28"/>
          <w:highlight w:val="none"/>
          <w:lang w:bidi="ar"/>
          <w14:textFill>
            <w14:solidFill>
              <w14:schemeClr w14:val="tx1"/>
            </w14:solidFill>
          </w14:textFill>
        </w:rPr>
        <w:t>残疾人福利性单位声明函</w:t>
      </w:r>
    </w:p>
    <w:p w14:paraId="635A40A7">
      <w:pPr>
        <w:widowControl/>
        <w:adjustRightInd w:val="0"/>
        <w:snapToGrid w:val="0"/>
        <w:spacing w:line="500" w:lineRule="exact"/>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lang w:bidi="ar"/>
          <w14:textFill>
            <w14:solidFill>
              <w14:schemeClr w14:val="tx1"/>
            </w14:solidFill>
          </w14:textFill>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3450C72">
      <w:pPr>
        <w:widowControl/>
        <w:adjustRightInd w:val="0"/>
        <w:snapToGrid w:val="0"/>
        <w:spacing w:line="500" w:lineRule="exact"/>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lang w:bidi="ar"/>
          <w14:textFill>
            <w14:solidFill>
              <w14:schemeClr w14:val="tx1"/>
            </w14:solidFill>
          </w14:textFill>
        </w:rPr>
        <w:t>本单位对上述声明的真实性负责。如有虚假，将依法承担相应责任。</w:t>
      </w:r>
    </w:p>
    <w:p w14:paraId="01FA5766">
      <w:pPr>
        <w:widowControl/>
        <w:spacing w:line="460" w:lineRule="exact"/>
        <w:ind w:firstLine="700" w:firstLineChars="250"/>
        <w:jc w:val="left"/>
        <w:rPr>
          <w:rFonts w:hint="eastAsia" w:ascii="仿宋" w:hAnsi="仿宋" w:eastAsia="仿宋" w:cs="仿宋"/>
          <w:color w:val="000000" w:themeColor="text1"/>
          <w:kern w:val="0"/>
          <w:sz w:val="28"/>
          <w:szCs w:val="28"/>
          <w:highlight w:val="none"/>
          <w:lang w:bidi="ar"/>
          <w14:textFill>
            <w14:solidFill>
              <w14:schemeClr w14:val="tx1"/>
            </w14:solidFill>
          </w14:textFill>
        </w:rPr>
      </w:pPr>
    </w:p>
    <w:p w14:paraId="4767687D">
      <w:pPr>
        <w:widowControl/>
        <w:spacing w:line="460" w:lineRule="exact"/>
        <w:ind w:firstLine="700" w:firstLineChars="250"/>
        <w:jc w:val="left"/>
        <w:rPr>
          <w:rFonts w:hint="eastAsia" w:ascii="仿宋" w:hAnsi="仿宋" w:eastAsia="仿宋" w:cs="仿宋"/>
          <w:color w:val="000000" w:themeColor="text1"/>
          <w:kern w:val="0"/>
          <w:sz w:val="28"/>
          <w:szCs w:val="28"/>
          <w:highlight w:val="none"/>
          <w:lang w:bidi="ar"/>
          <w14:textFill>
            <w14:solidFill>
              <w14:schemeClr w14:val="tx1"/>
            </w14:solidFill>
          </w14:textFill>
        </w:rPr>
      </w:pPr>
    </w:p>
    <w:p w14:paraId="60042AAB">
      <w:pPr>
        <w:widowControl/>
        <w:spacing w:line="460" w:lineRule="exact"/>
        <w:ind w:firstLine="700" w:firstLineChars="250"/>
        <w:jc w:val="left"/>
        <w:rPr>
          <w:rFonts w:hint="eastAsia" w:ascii="仿宋" w:hAnsi="仿宋" w:eastAsia="仿宋" w:cs="仿宋"/>
          <w:color w:val="000000" w:themeColor="text1"/>
          <w:kern w:val="0"/>
          <w:sz w:val="28"/>
          <w:szCs w:val="28"/>
          <w:highlight w:val="none"/>
          <w:lang w:eastAsia="zh-CN" w:bidi="ar"/>
          <w14:textFill>
            <w14:solidFill>
              <w14:schemeClr w14:val="tx1"/>
            </w14:solidFill>
          </w14:textFill>
        </w:rPr>
      </w:pPr>
      <w:r>
        <w:rPr>
          <w:rFonts w:hint="eastAsia" w:ascii="仿宋" w:hAnsi="仿宋" w:eastAsia="仿宋" w:cs="仿宋"/>
          <w:color w:val="000000" w:themeColor="text1"/>
          <w:kern w:val="0"/>
          <w:sz w:val="28"/>
          <w:szCs w:val="28"/>
          <w:highlight w:val="none"/>
          <w:lang w:bidi="ar"/>
          <w14:textFill>
            <w14:solidFill>
              <w14:schemeClr w14:val="tx1"/>
            </w14:solidFill>
          </w14:textFill>
        </w:rPr>
        <w:t>供应商（盖单位章）</w:t>
      </w:r>
      <w:r>
        <w:rPr>
          <w:rFonts w:hint="eastAsia" w:ascii="仿宋" w:hAnsi="仿宋" w:eastAsia="仿宋" w:cs="仿宋"/>
          <w:color w:val="000000" w:themeColor="text1"/>
          <w:kern w:val="0"/>
          <w:sz w:val="28"/>
          <w:szCs w:val="28"/>
          <w:highlight w:val="none"/>
          <w:lang w:eastAsia="zh-CN" w:bidi="ar"/>
          <w14:textFill>
            <w14:solidFill>
              <w14:schemeClr w14:val="tx1"/>
            </w14:solidFill>
          </w14:textFill>
        </w:rPr>
        <w:t>：</w:t>
      </w:r>
    </w:p>
    <w:p w14:paraId="603659B5">
      <w:pPr>
        <w:widowControl/>
        <w:spacing w:line="460" w:lineRule="exact"/>
        <w:ind w:firstLine="700" w:firstLineChars="250"/>
        <w:jc w:val="left"/>
        <w:rPr>
          <w:rFonts w:hint="eastAsia" w:ascii="仿宋" w:hAnsi="仿宋" w:eastAsia="仿宋" w:cs="仿宋"/>
          <w:color w:val="000000" w:themeColor="text1"/>
          <w:kern w:val="0"/>
          <w:sz w:val="28"/>
          <w:szCs w:val="28"/>
          <w:highlight w:val="none"/>
          <w:lang w:bidi="ar"/>
          <w14:textFill>
            <w14:solidFill>
              <w14:schemeClr w14:val="tx1"/>
            </w14:solidFill>
          </w14:textFill>
        </w:rPr>
      </w:pPr>
      <w:r>
        <w:rPr>
          <w:rFonts w:hint="eastAsia" w:ascii="仿宋" w:hAnsi="仿宋" w:eastAsia="仿宋" w:cs="仿宋"/>
          <w:color w:val="000000" w:themeColor="text1"/>
          <w:kern w:val="0"/>
          <w:sz w:val="28"/>
          <w:szCs w:val="28"/>
          <w:highlight w:val="none"/>
          <w:lang w:bidi="ar"/>
          <w14:textFill>
            <w14:solidFill>
              <w14:schemeClr w14:val="tx1"/>
            </w14:solidFill>
          </w14:textFill>
        </w:rPr>
        <w:t>法定代表人或其委托代理人（签字或盖章）</w:t>
      </w:r>
      <w:r>
        <w:rPr>
          <w:rFonts w:hint="eastAsia" w:ascii="仿宋" w:hAnsi="仿宋" w:eastAsia="仿宋" w:cs="仿宋"/>
          <w:color w:val="000000" w:themeColor="text1"/>
          <w:kern w:val="0"/>
          <w:sz w:val="28"/>
          <w:szCs w:val="28"/>
          <w:highlight w:val="none"/>
          <w:lang w:eastAsia="zh-CN" w:bidi="ar"/>
          <w14:textFill>
            <w14:solidFill>
              <w14:schemeClr w14:val="tx1"/>
            </w14:solidFill>
          </w14:textFill>
        </w:rPr>
        <w:t>：</w:t>
      </w:r>
    </w:p>
    <w:p w14:paraId="71E1784C">
      <w:pPr>
        <w:widowControl/>
        <w:spacing w:line="460" w:lineRule="exact"/>
        <w:ind w:firstLine="700" w:firstLineChars="250"/>
        <w:jc w:val="left"/>
        <w:rPr>
          <w:rFonts w:hint="eastAsia" w:ascii="仿宋" w:hAnsi="仿宋" w:eastAsia="仿宋" w:cs="仿宋"/>
          <w:color w:val="000000" w:themeColor="text1"/>
          <w:kern w:val="0"/>
          <w:sz w:val="28"/>
          <w:szCs w:val="28"/>
          <w:highlight w:val="none"/>
          <w:lang w:val="en-US" w:eastAsia="zh-CN" w:bidi="ar"/>
          <w14:textFill>
            <w14:solidFill>
              <w14:schemeClr w14:val="tx1"/>
            </w14:solidFill>
          </w14:textFill>
        </w:rPr>
      </w:pPr>
      <w:r>
        <w:rPr>
          <w:rFonts w:hint="eastAsia" w:ascii="仿宋" w:hAnsi="仿宋" w:eastAsia="仿宋" w:cs="仿宋"/>
          <w:color w:val="000000" w:themeColor="text1"/>
          <w:kern w:val="0"/>
          <w:sz w:val="28"/>
          <w:szCs w:val="28"/>
          <w:highlight w:val="none"/>
          <w:lang w:eastAsia="zh-CN" w:bidi="ar"/>
          <w14:textFill>
            <w14:solidFill>
              <w14:schemeClr w14:val="tx1"/>
            </w14:solidFill>
          </w14:textFill>
        </w:rPr>
        <w:t>日期：________年_____月______日</w:t>
      </w:r>
    </w:p>
    <w:p w14:paraId="6884683C">
      <w:pPr>
        <w:widowControl/>
        <w:adjustRightInd w:val="0"/>
        <w:snapToGrid w:val="0"/>
        <w:spacing w:line="500" w:lineRule="exact"/>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p>
    <w:p w14:paraId="269E4F63">
      <w:pPr>
        <w:pStyle w:val="15"/>
        <w:autoSpaceDE w:val="0"/>
        <w:autoSpaceDN w:val="0"/>
        <w:adjustRightInd w:val="0"/>
        <w:spacing w:beforeAutospacing="0" w:afterAutospacing="0"/>
        <w:rPr>
          <w:rFonts w:hint="eastAsia" w:ascii="仿宋" w:hAnsi="仿宋" w:eastAsia="仿宋" w:cs="仿宋"/>
          <w:color w:val="000000" w:themeColor="text1"/>
          <w:sz w:val="28"/>
          <w:szCs w:val="28"/>
          <w:highlight w:val="none"/>
          <w14:textFill>
            <w14:solidFill>
              <w14:schemeClr w14:val="tx1"/>
            </w14:solidFill>
          </w14:textFill>
        </w:rPr>
      </w:pPr>
    </w:p>
    <w:p w14:paraId="35BEA193">
      <w:pPr>
        <w:pStyle w:val="15"/>
        <w:autoSpaceDE w:val="0"/>
        <w:autoSpaceDN w:val="0"/>
        <w:adjustRightInd w:val="0"/>
        <w:spacing w:beforeAutospacing="0" w:afterAutospacing="0"/>
        <w:rPr>
          <w:rFonts w:hint="eastAsia" w:ascii="仿宋" w:hAnsi="仿宋" w:eastAsia="仿宋" w:cs="仿宋"/>
          <w:color w:val="000000" w:themeColor="text1"/>
          <w:sz w:val="28"/>
          <w:szCs w:val="28"/>
          <w:highlight w:val="none"/>
          <w14:textFill>
            <w14:solidFill>
              <w14:schemeClr w14:val="tx1"/>
            </w14:solidFill>
          </w14:textFill>
        </w:rPr>
      </w:pPr>
    </w:p>
    <w:p w14:paraId="2281423A">
      <w:pPr>
        <w:pStyle w:val="15"/>
        <w:autoSpaceDE w:val="0"/>
        <w:autoSpaceDN w:val="0"/>
        <w:adjustRightInd w:val="0"/>
        <w:spacing w:beforeAutospacing="0" w:afterAutospacing="0"/>
        <w:rPr>
          <w:rFonts w:hint="eastAsia" w:ascii="仿宋" w:hAnsi="仿宋" w:eastAsia="仿宋" w:cs="仿宋"/>
          <w:color w:val="000000" w:themeColor="text1"/>
          <w:sz w:val="28"/>
          <w:szCs w:val="28"/>
          <w:highlight w:val="none"/>
          <w14:textFill>
            <w14:solidFill>
              <w14:schemeClr w14:val="tx1"/>
            </w14:solidFill>
          </w14:textFill>
        </w:rPr>
      </w:pPr>
    </w:p>
    <w:p w14:paraId="07D516E8">
      <w:pPr>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br w:type="page"/>
      </w:r>
    </w:p>
    <w:p w14:paraId="5546E6F9">
      <w:pPr>
        <w:pStyle w:val="5"/>
        <w:widowControl/>
        <w:autoSpaceDE w:val="0"/>
        <w:spacing w:before="0" w:after="0" w:line="360" w:lineRule="auto"/>
        <w:ind w:firstLine="562" w:firstLineChars="200"/>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（七）供应商认为需提供的其他内容</w:t>
      </w:r>
      <w:bookmarkEnd w:id="227"/>
      <w:bookmarkEnd w:id="228"/>
      <w:bookmarkEnd w:id="229"/>
      <w:bookmarkEnd w:id="230"/>
      <w:bookmarkEnd w:id="231"/>
      <w:bookmarkEnd w:id="232"/>
      <w:bookmarkEnd w:id="233"/>
    </w:p>
    <w:p w14:paraId="6F22912C">
      <w:pPr>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br w:type="page"/>
      </w:r>
    </w:p>
    <w:p w14:paraId="5BA76AEC">
      <w:pPr>
        <w:jc w:val="center"/>
        <w:rPr>
          <w:rFonts w:hint="eastAsia" w:ascii="仿宋" w:hAnsi="仿宋" w:eastAsia="仿宋" w:cs="仿宋"/>
          <w:b/>
          <w:bCs/>
          <w:color w:val="000000" w:themeColor="text1"/>
          <w:sz w:val="28"/>
          <w:szCs w:val="28"/>
          <w:highlight w:val="none"/>
          <w:lang w:eastAsia="zh-CN"/>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竞争性谈判报价一览表</w:t>
      </w:r>
      <w:r>
        <w:rPr>
          <w:rFonts w:hint="eastAsia" w:ascii="仿宋" w:hAnsi="仿宋" w:eastAsia="仿宋" w:cs="仿宋"/>
          <w:b/>
          <w:bCs/>
          <w:color w:val="000000" w:themeColor="text1"/>
          <w:sz w:val="28"/>
          <w:szCs w:val="28"/>
          <w:highlight w:val="none"/>
          <w:lang w:eastAsia="zh-CN"/>
          <w14:textFill>
            <w14:solidFill>
              <w14:schemeClr w14:val="tx1"/>
            </w14:solidFill>
          </w14:textFill>
        </w:rPr>
        <w:t>（</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二次报价</w:t>
      </w:r>
      <w:r>
        <w:rPr>
          <w:rFonts w:hint="eastAsia" w:ascii="仿宋" w:hAnsi="仿宋" w:eastAsia="仿宋" w:cs="仿宋"/>
          <w:b/>
          <w:bCs/>
          <w:color w:val="000000" w:themeColor="text1"/>
          <w:sz w:val="28"/>
          <w:szCs w:val="28"/>
          <w:highlight w:val="none"/>
          <w:lang w:eastAsia="zh-CN"/>
          <w14:textFill>
            <w14:solidFill>
              <w14:schemeClr w14:val="tx1"/>
            </w14:solidFill>
          </w14:textFill>
        </w:rPr>
        <w:t>）</w:t>
      </w:r>
    </w:p>
    <w:p w14:paraId="69AD269C">
      <w:pPr>
        <w:spacing w:line="336"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项目名称：</w:t>
      </w:r>
    </w:p>
    <w:p w14:paraId="01ABF65C">
      <w:pPr>
        <w:spacing w:line="336"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项目编号：</w:t>
      </w:r>
    </w:p>
    <w:tbl>
      <w:tblPr>
        <w:tblStyle w:val="16"/>
        <w:tblW w:w="90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2"/>
        <w:gridCol w:w="2639"/>
        <w:gridCol w:w="5683"/>
      </w:tblGrid>
      <w:tr w14:paraId="0F74C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5" w:hRule="atLeast"/>
          <w:jc w:val="center"/>
        </w:trPr>
        <w:tc>
          <w:tcPr>
            <w:tcW w:w="742" w:type="dxa"/>
            <w:vAlign w:val="center"/>
          </w:tcPr>
          <w:p w14:paraId="055C2F05">
            <w:pPr>
              <w:adjustRightInd w:val="0"/>
              <w:snapToGrid w:val="0"/>
              <w:ind w:hanging="142"/>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序号</w:t>
            </w:r>
          </w:p>
        </w:tc>
        <w:tc>
          <w:tcPr>
            <w:tcW w:w="2639" w:type="dxa"/>
            <w:vAlign w:val="center"/>
          </w:tcPr>
          <w:p w14:paraId="262CBB95">
            <w:pPr>
              <w:adjustRightInd w:val="0"/>
              <w:snapToGrid w:val="0"/>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项目</w:t>
            </w:r>
          </w:p>
        </w:tc>
        <w:tc>
          <w:tcPr>
            <w:tcW w:w="5683" w:type="dxa"/>
            <w:vAlign w:val="center"/>
          </w:tcPr>
          <w:p w14:paraId="4DA296BC">
            <w:pPr>
              <w:adjustRightInd w:val="0"/>
              <w:snapToGrid w:val="0"/>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内容</w:t>
            </w:r>
          </w:p>
        </w:tc>
      </w:tr>
      <w:tr w14:paraId="62328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50" w:hRule="atLeast"/>
          <w:jc w:val="center"/>
        </w:trPr>
        <w:tc>
          <w:tcPr>
            <w:tcW w:w="742" w:type="dxa"/>
            <w:vAlign w:val="center"/>
          </w:tcPr>
          <w:p w14:paraId="2D5102A4">
            <w:pPr>
              <w:adjustRightInd w:val="0"/>
              <w:snapToGrid w:val="0"/>
              <w:jc w:val="center"/>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1</w:t>
            </w:r>
          </w:p>
        </w:tc>
        <w:tc>
          <w:tcPr>
            <w:tcW w:w="2639" w:type="dxa"/>
            <w:vAlign w:val="center"/>
          </w:tcPr>
          <w:p w14:paraId="33B4B44E">
            <w:pPr>
              <w:adjustRightInd w:val="0"/>
              <w:snapToGrid w:val="0"/>
              <w:jc w:val="center"/>
              <w:rPr>
                <w:rFonts w:hint="eastAsia" w:ascii="仿宋" w:hAnsi="仿宋" w:eastAsia="仿宋" w:cs="仿宋"/>
                <w:b/>
                <w:color w:val="000000" w:themeColor="text1"/>
                <w:sz w:val="28"/>
                <w:szCs w:val="28"/>
                <w:highlight w:val="none"/>
                <w:lang w:eastAsia="zh-CN"/>
                <w14:textFill>
                  <w14:solidFill>
                    <w14:schemeClr w14:val="tx1"/>
                  </w14:solidFill>
                </w14:textFill>
              </w:rPr>
            </w:pPr>
            <w:r>
              <w:rPr>
                <w:rFonts w:hint="eastAsia" w:ascii="仿宋" w:hAnsi="仿宋" w:eastAsia="仿宋" w:cs="仿宋"/>
                <w:b w:val="0"/>
                <w:bCs/>
                <w:color w:val="000000" w:themeColor="text1"/>
                <w:sz w:val="28"/>
                <w:szCs w:val="28"/>
                <w:highlight w:val="none"/>
                <w14:textFill>
                  <w14:solidFill>
                    <w14:schemeClr w14:val="tx1"/>
                  </w14:solidFill>
                </w14:textFill>
              </w:rPr>
              <w:t>投标</w:t>
            </w: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总</w:t>
            </w:r>
            <w:r>
              <w:rPr>
                <w:rFonts w:hint="eastAsia" w:ascii="仿宋" w:hAnsi="仿宋" w:eastAsia="仿宋" w:cs="仿宋"/>
                <w:b w:val="0"/>
                <w:bCs/>
                <w:color w:val="000000" w:themeColor="text1"/>
                <w:sz w:val="28"/>
                <w:szCs w:val="28"/>
                <w:highlight w:val="none"/>
                <w14:textFill>
                  <w14:solidFill>
                    <w14:schemeClr w14:val="tx1"/>
                  </w14:solidFill>
                </w14:textFill>
              </w:rPr>
              <w:t>报价</w:t>
            </w:r>
            <w:r>
              <w:rPr>
                <w:rFonts w:hint="eastAsia" w:ascii="仿宋" w:hAnsi="仿宋" w:eastAsia="仿宋" w:cs="仿宋"/>
                <w:b w:val="0"/>
                <w:bCs/>
                <w:color w:val="000000" w:themeColor="text1"/>
                <w:sz w:val="28"/>
                <w:szCs w:val="28"/>
                <w:highlight w:val="none"/>
                <w:lang w:eastAsia="zh-CN"/>
                <w14:textFill>
                  <w14:solidFill>
                    <w14:schemeClr w14:val="tx1"/>
                  </w14:solidFill>
                </w14:textFill>
              </w:rPr>
              <w:t>（</w:t>
            </w: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元</w:t>
            </w:r>
            <w:r>
              <w:rPr>
                <w:rFonts w:hint="eastAsia" w:ascii="仿宋" w:hAnsi="仿宋" w:eastAsia="仿宋" w:cs="仿宋"/>
                <w:b w:val="0"/>
                <w:bCs/>
                <w:color w:val="000000" w:themeColor="text1"/>
                <w:sz w:val="28"/>
                <w:szCs w:val="28"/>
                <w:highlight w:val="none"/>
                <w:lang w:eastAsia="zh-CN"/>
                <w14:textFill>
                  <w14:solidFill>
                    <w14:schemeClr w14:val="tx1"/>
                  </w14:solidFill>
                </w14:textFill>
              </w:rPr>
              <w:t>）</w:t>
            </w:r>
          </w:p>
        </w:tc>
        <w:tc>
          <w:tcPr>
            <w:tcW w:w="5683" w:type="dxa"/>
            <w:vAlign w:val="center"/>
          </w:tcPr>
          <w:p w14:paraId="291452BA">
            <w:pPr>
              <w:adjustRightInd w:val="0"/>
              <w:snapToGrid w:val="0"/>
              <w:ind w:right="-73"/>
              <w:jc w:val="center"/>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小写：</w:t>
            </w:r>
          </w:p>
          <w:p w14:paraId="68FA24C3">
            <w:pPr>
              <w:adjustRightInd w:val="0"/>
              <w:snapToGrid w:val="0"/>
              <w:ind w:right="-73"/>
              <w:jc w:val="center"/>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大写：</w:t>
            </w:r>
          </w:p>
        </w:tc>
      </w:tr>
      <w:tr w14:paraId="2B935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0" w:hRule="atLeast"/>
          <w:jc w:val="center"/>
        </w:trPr>
        <w:tc>
          <w:tcPr>
            <w:tcW w:w="742" w:type="dxa"/>
            <w:vAlign w:val="center"/>
          </w:tcPr>
          <w:p w14:paraId="6DCF0C1D">
            <w:pPr>
              <w:adjustRightInd w:val="0"/>
              <w:snapToGrid w:val="0"/>
              <w:jc w:val="center"/>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2</w:t>
            </w:r>
          </w:p>
        </w:tc>
        <w:tc>
          <w:tcPr>
            <w:tcW w:w="2639" w:type="dxa"/>
            <w:vAlign w:val="center"/>
          </w:tcPr>
          <w:p w14:paraId="64EEC274">
            <w:pPr>
              <w:adjustRightInd w:val="0"/>
              <w:snapToGrid w:val="0"/>
              <w:jc w:val="center"/>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项目交付时间</w:t>
            </w:r>
          </w:p>
        </w:tc>
        <w:tc>
          <w:tcPr>
            <w:tcW w:w="5683" w:type="dxa"/>
            <w:vAlign w:val="center"/>
          </w:tcPr>
          <w:p w14:paraId="04AAB2F6">
            <w:pPr>
              <w:adjustRightInd w:val="0"/>
              <w:snapToGrid w:val="0"/>
              <w:jc w:val="center"/>
              <w:rPr>
                <w:rFonts w:hint="eastAsia" w:ascii="仿宋" w:hAnsi="仿宋" w:eastAsia="仿宋" w:cs="仿宋"/>
                <w:color w:val="000000" w:themeColor="text1"/>
                <w:sz w:val="28"/>
                <w:szCs w:val="28"/>
                <w:highlight w:val="none"/>
                <w:u w:val="single"/>
                <w14:textFill>
                  <w14:solidFill>
                    <w14:schemeClr w14:val="tx1"/>
                  </w14:solidFill>
                </w14:textFill>
              </w:rPr>
            </w:pPr>
          </w:p>
        </w:tc>
      </w:tr>
      <w:tr w14:paraId="59CDE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9" w:hRule="atLeast"/>
          <w:jc w:val="center"/>
        </w:trPr>
        <w:tc>
          <w:tcPr>
            <w:tcW w:w="742" w:type="dxa"/>
            <w:vAlign w:val="center"/>
          </w:tcPr>
          <w:p w14:paraId="06DD6A63">
            <w:pPr>
              <w:adjustRightInd w:val="0"/>
              <w:snapToGrid w:val="0"/>
              <w:jc w:val="center"/>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3</w:t>
            </w:r>
          </w:p>
        </w:tc>
        <w:tc>
          <w:tcPr>
            <w:tcW w:w="2639" w:type="dxa"/>
            <w:vAlign w:val="center"/>
          </w:tcPr>
          <w:p w14:paraId="2E76E3CC">
            <w:pPr>
              <w:adjustRightInd w:val="0"/>
              <w:snapToGrid w:val="0"/>
              <w:jc w:val="center"/>
              <w:rPr>
                <w:rFonts w:hint="eastAsia" w:ascii="仿宋" w:hAnsi="仿宋" w:eastAsia="仿宋" w:cs="仿宋"/>
                <w:b/>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质量要求</w:t>
            </w:r>
          </w:p>
        </w:tc>
        <w:tc>
          <w:tcPr>
            <w:tcW w:w="5683" w:type="dxa"/>
            <w:vAlign w:val="center"/>
          </w:tcPr>
          <w:p w14:paraId="4AAE103B">
            <w:pPr>
              <w:adjustRightInd w:val="0"/>
              <w:snapToGrid w:val="0"/>
              <w:jc w:val="center"/>
              <w:rPr>
                <w:rFonts w:hint="eastAsia" w:ascii="仿宋" w:hAnsi="仿宋" w:eastAsia="仿宋" w:cs="仿宋"/>
                <w:color w:val="000000" w:themeColor="text1"/>
                <w:sz w:val="28"/>
                <w:szCs w:val="28"/>
                <w:highlight w:val="none"/>
                <w:u w:val="single"/>
                <w14:textFill>
                  <w14:solidFill>
                    <w14:schemeClr w14:val="tx1"/>
                  </w14:solidFill>
                </w14:textFill>
              </w:rPr>
            </w:pPr>
          </w:p>
        </w:tc>
      </w:tr>
      <w:tr w14:paraId="3D603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69" w:hRule="atLeast"/>
          <w:jc w:val="center"/>
        </w:trPr>
        <w:tc>
          <w:tcPr>
            <w:tcW w:w="742" w:type="dxa"/>
            <w:vAlign w:val="center"/>
          </w:tcPr>
          <w:p w14:paraId="25494385">
            <w:pPr>
              <w:adjustRightInd w:val="0"/>
              <w:snapToGrid w:val="0"/>
              <w:jc w:val="center"/>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4</w:t>
            </w:r>
          </w:p>
        </w:tc>
        <w:tc>
          <w:tcPr>
            <w:tcW w:w="2639" w:type="dxa"/>
            <w:vAlign w:val="center"/>
          </w:tcPr>
          <w:p w14:paraId="0471CCAE">
            <w:pPr>
              <w:adjustRightInd w:val="0"/>
              <w:snapToGrid w:val="0"/>
              <w:jc w:val="center"/>
              <w:rPr>
                <w:rFonts w:hint="eastAsia" w:ascii="仿宋" w:hAnsi="仿宋" w:eastAsia="仿宋" w:cs="仿宋"/>
                <w:b/>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质保期限</w:t>
            </w:r>
          </w:p>
        </w:tc>
        <w:tc>
          <w:tcPr>
            <w:tcW w:w="5683" w:type="dxa"/>
            <w:vAlign w:val="center"/>
          </w:tcPr>
          <w:p w14:paraId="235D96BA">
            <w:pPr>
              <w:adjustRightInd w:val="0"/>
              <w:snapToGrid w:val="0"/>
              <w:jc w:val="center"/>
              <w:rPr>
                <w:rFonts w:hint="eastAsia" w:ascii="仿宋" w:hAnsi="仿宋" w:eastAsia="仿宋" w:cs="仿宋"/>
                <w:color w:val="000000" w:themeColor="text1"/>
                <w:sz w:val="28"/>
                <w:szCs w:val="28"/>
                <w:highlight w:val="none"/>
                <w:u w:val="single"/>
                <w14:textFill>
                  <w14:solidFill>
                    <w14:schemeClr w14:val="tx1"/>
                  </w14:solidFill>
                </w14:textFill>
              </w:rPr>
            </w:pPr>
          </w:p>
        </w:tc>
      </w:tr>
      <w:tr w14:paraId="5479B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69" w:hRule="atLeast"/>
          <w:jc w:val="center"/>
        </w:trPr>
        <w:tc>
          <w:tcPr>
            <w:tcW w:w="742" w:type="dxa"/>
            <w:vAlign w:val="center"/>
          </w:tcPr>
          <w:p w14:paraId="1093D1F3">
            <w:pPr>
              <w:adjustRightInd w:val="0"/>
              <w:snapToGrid w:val="0"/>
              <w:jc w:val="center"/>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5</w:t>
            </w:r>
          </w:p>
        </w:tc>
        <w:tc>
          <w:tcPr>
            <w:tcW w:w="2639" w:type="dxa"/>
            <w:vAlign w:val="center"/>
          </w:tcPr>
          <w:p w14:paraId="070CB88C">
            <w:pPr>
              <w:adjustRightInd w:val="0"/>
              <w:snapToGrid w:val="0"/>
              <w:jc w:val="center"/>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备注</w:t>
            </w:r>
          </w:p>
        </w:tc>
        <w:tc>
          <w:tcPr>
            <w:tcW w:w="5683" w:type="dxa"/>
            <w:vAlign w:val="center"/>
          </w:tcPr>
          <w:p w14:paraId="3C7B5A8F">
            <w:pPr>
              <w:adjustRightInd w:val="0"/>
              <w:snapToGrid w:val="0"/>
              <w:jc w:val="center"/>
              <w:rPr>
                <w:rFonts w:hint="eastAsia" w:ascii="仿宋" w:hAnsi="仿宋" w:eastAsia="仿宋" w:cs="仿宋"/>
                <w:color w:val="000000" w:themeColor="text1"/>
                <w:sz w:val="28"/>
                <w:szCs w:val="28"/>
                <w:highlight w:val="none"/>
                <w:u w:val="single"/>
                <w14:textFill>
                  <w14:solidFill>
                    <w14:schemeClr w14:val="tx1"/>
                  </w14:solidFill>
                </w14:textFill>
              </w:rPr>
            </w:pPr>
          </w:p>
        </w:tc>
      </w:tr>
    </w:tbl>
    <w:p w14:paraId="3BDB82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60" w:lineRule="auto"/>
        <w:ind w:left="-189" w:leftChars="-90"/>
        <w:rPr>
          <w:rFonts w:hint="eastAsia" w:cs="宋体" w:asciiTheme="minorEastAsia" w:hAnsiTheme="minorEastAsia" w:eastAsiaTheme="minorEastAsia"/>
          <w:b/>
          <w:color w:val="000000" w:themeColor="text1"/>
          <w:sz w:val="21"/>
          <w:szCs w:val="21"/>
          <w:highlight w:val="none"/>
          <w14:textFill>
            <w14:solidFill>
              <w14:schemeClr w14:val="tx1"/>
            </w14:solidFill>
          </w14:textFill>
        </w:rPr>
      </w:pPr>
    </w:p>
    <w:p w14:paraId="7ACDB3E3">
      <w:pPr>
        <w:pageBreakBefore w:val="0"/>
        <w:wordWrap/>
        <w:overflowPunct/>
        <w:topLinePunct w:val="0"/>
        <w:bidi w:val="0"/>
        <w:spacing w:beforeAutospacing="0" w:after="100" w:afterAutospacing="0" w:line="360" w:lineRule="auto"/>
        <w:ind w:firstLine="2"/>
        <w:jc w:val="left"/>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供应商（盖单位章）</w:t>
      </w:r>
      <w:r>
        <w:rPr>
          <w:rFonts w:hint="eastAsia" w:ascii="仿宋" w:hAnsi="仿宋" w:eastAsia="仿宋" w:cs="仿宋"/>
          <w:color w:val="000000" w:themeColor="text1"/>
          <w:sz w:val="28"/>
          <w:szCs w:val="28"/>
          <w:highlight w:val="none"/>
          <w:lang w:eastAsia="zh-CN"/>
          <w14:textFill>
            <w14:solidFill>
              <w14:schemeClr w14:val="tx1"/>
            </w14:solidFill>
          </w14:textFill>
        </w:rPr>
        <w:t>：</w:t>
      </w:r>
    </w:p>
    <w:p w14:paraId="4BB68B3B">
      <w:pPr>
        <w:pageBreakBefore w:val="0"/>
        <w:wordWrap/>
        <w:overflowPunct/>
        <w:topLinePunct w:val="0"/>
        <w:bidi w:val="0"/>
        <w:spacing w:beforeAutospacing="0" w:after="100" w:afterAutospacing="0" w:line="360" w:lineRule="auto"/>
        <w:ind w:firstLine="2" w:firstLineChars="1"/>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法定代表人或其委托代理人（签字或盖章）</w:t>
      </w:r>
      <w:r>
        <w:rPr>
          <w:rFonts w:hint="eastAsia" w:ascii="仿宋" w:hAnsi="仿宋" w:eastAsia="仿宋" w:cs="仿宋"/>
          <w:color w:val="000000" w:themeColor="text1"/>
          <w:sz w:val="28"/>
          <w:szCs w:val="28"/>
          <w:highlight w:val="none"/>
          <w:lang w:eastAsia="zh-CN"/>
          <w14:textFill>
            <w14:solidFill>
              <w14:schemeClr w14:val="tx1"/>
            </w14:solidFill>
          </w14:textFill>
        </w:rPr>
        <w:t>：</w:t>
      </w:r>
    </w:p>
    <w:p w14:paraId="1F40393D">
      <w:pPr>
        <w:pageBreakBefore w:val="0"/>
        <w:wordWrap/>
        <w:overflowPunct/>
        <w:topLinePunct w:val="0"/>
        <w:bidi w:val="0"/>
        <w:spacing w:beforeAutospacing="0" w:after="100" w:afterAutospacing="0" w:line="360" w:lineRule="auto"/>
        <w:ind w:firstLine="2" w:firstLineChars="1"/>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年</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月</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日</w:t>
      </w:r>
    </w:p>
    <w:p w14:paraId="04903058">
      <w:pPr>
        <w:pageBreakBefore w:val="0"/>
        <w:wordWrap/>
        <w:overflowPunct/>
        <w:topLinePunct w:val="0"/>
        <w:bidi w:val="0"/>
        <w:spacing w:beforeAutospacing="0" w:after="100" w:afterAutospacing="0" w:line="360" w:lineRule="auto"/>
        <w:ind w:firstLine="2" w:firstLineChars="1"/>
        <w:jc w:val="left"/>
        <w:rPr>
          <w:rFonts w:hint="eastAsia" w:ascii="仿宋" w:hAnsi="仿宋" w:eastAsia="仿宋" w:cs="仿宋"/>
          <w:color w:val="000000" w:themeColor="text1"/>
          <w:sz w:val="28"/>
          <w:szCs w:val="28"/>
          <w:highlight w:val="none"/>
          <w14:textFill>
            <w14:solidFill>
              <w14:schemeClr w14:val="tx1"/>
            </w14:solidFill>
          </w14:textFill>
        </w:rPr>
      </w:pPr>
    </w:p>
    <w:p w14:paraId="23AC9DE7">
      <w:pPr>
        <w:rPr>
          <w:rFonts w:hint="eastAsia" w:ascii="仿宋" w:hAnsi="仿宋" w:eastAsia="仿宋" w:cs="仿宋"/>
          <w:sz w:val="28"/>
          <w:szCs w:val="28"/>
          <w:highlight w:val="none"/>
        </w:rPr>
      </w:pPr>
      <w:r>
        <w:rPr>
          <w:rFonts w:hint="eastAsia" w:ascii="仿宋" w:hAnsi="仿宋" w:eastAsia="仿宋" w:cs="仿宋"/>
          <w:b/>
          <w:bCs/>
          <w:color w:val="000000" w:themeColor="text1"/>
          <w:sz w:val="28"/>
          <w:szCs w:val="28"/>
          <w:highlight w:val="none"/>
          <w14:textFill>
            <w14:solidFill>
              <w14:schemeClr w14:val="tx1"/>
            </w14:solidFill>
          </w14:textFill>
        </w:rPr>
        <w:t>注：本项目设最高限价，最高限价为人民币</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67.0778万</w:t>
      </w:r>
      <w:r>
        <w:rPr>
          <w:rFonts w:hint="eastAsia" w:ascii="仿宋" w:hAnsi="仿宋" w:eastAsia="仿宋" w:cs="仿宋"/>
          <w:b/>
          <w:bCs/>
          <w:color w:val="000000" w:themeColor="text1"/>
          <w:sz w:val="28"/>
          <w:szCs w:val="28"/>
          <w:highlight w:val="none"/>
          <w14:textFill>
            <w14:solidFill>
              <w14:schemeClr w14:val="tx1"/>
            </w14:solidFill>
          </w14:textFill>
        </w:rPr>
        <w:t>元，超过采购限价的谈判报价采购人不予以接受，其响应文件</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无效</w:t>
      </w:r>
      <w:r>
        <w:rPr>
          <w:rFonts w:hint="eastAsia" w:ascii="仿宋" w:hAnsi="仿宋" w:eastAsia="仿宋" w:cs="仿宋"/>
          <w:b/>
          <w:bCs/>
          <w:color w:val="000000" w:themeColor="text1"/>
          <w:sz w:val="28"/>
          <w:szCs w:val="28"/>
          <w:highlight w:val="none"/>
          <w14:textFill>
            <w14:solidFill>
              <w14:schemeClr w14:val="tx1"/>
            </w14:solidFill>
          </w14:textFill>
        </w:rPr>
        <w:t>。</w:t>
      </w:r>
    </w:p>
    <w:sectPr>
      <w:pgSz w:w="11906" w:h="16838"/>
      <w:pgMar w:top="1440" w:right="1080" w:bottom="1440" w:left="1080" w:header="720" w:footer="720" w:gutter="0"/>
      <w:pgBorders>
        <w:top w:val="none" w:sz="0" w:space="0"/>
        <w:left w:val="none" w:sz="0" w:space="0"/>
        <w:bottom w:val="none" w:sz="0" w:space="0"/>
        <w:right w:val="none" w:sz="0" w:space="0"/>
      </w:pgBorders>
      <w:pgNumType w:fmt="decimal"/>
      <w:cols w:space="72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
    <w:altName w:val="宋体"/>
    <w:panose1 w:val="00000000000000000000"/>
    <w:charset w:val="86"/>
    <w:family w:val="auto"/>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AEEDFA">
    <w:pPr>
      <w:pStyle w:val="12"/>
      <w:ind w:firstLine="540" w:firstLineChars="300"/>
    </w:pPr>
    <w:r>
      <w:drawing>
        <wp:anchor distT="0" distB="0" distL="114300" distR="114300" simplePos="0" relativeHeight="251660288" behindDoc="0" locked="0" layoutInCell="1" allowOverlap="1">
          <wp:simplePos x="0" y="0"/>
          <wp:positionH relativeFrom="column">
            <wp:posOffset>-24765</wp:posOffset>
          </wp:positionH>
          <wp:positionV relativeFrom="paragraph">
            <wp:posOffset>31750</wp:posOffset>
          </wp:positionV>
          <wp:extent cx="384810" cy="237490"/>
          <wp:effectExtent l="0" t="0" r="11430" b="6350"/>
          <wp:wrapNone/>
          <wp:docPr id="2" name="图片 16" descr="润滇标志0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6" descr="润滇标志0914"/>
                  <pic:cNvPicPr>
                    <a:picLocks noChangeAspect="1"/>
                  </pic:cNvPicPr>
                </pic:nvPicPr>
                <pic:blipFill>
                  <a:blip r:embed="rId1"/>
                  <a:stretch>
                    <a:fillRect/>
                  </a:stretch>
                </pic:blipFill>
                <pic:spPr>
                  <a:xfrm>
                    <a:off x="0" y="0"/>
                    <a:ext cx="384810" cy="237490"/>
                  </a:xfrm>
                  <a:prstGeom prst="rect">
                    <a:avLst/>
                  </a:prstGeom>
                  <a:noFill/>
                  <a:ln>
                    <a:noFill/>
                  </a:ln>
                </pic:spPr>
              </pic:pic>
            </a:graphicData>
          </a:graphic>
        </wp:anchor>
      </w:drawing>
    </w:r>
    <w:r>
      <w:rPr>
        <w:rFonts w:hint="eastAsia"/>
      </w:rPr>
      <w:t>云南润滇工程技术咨询有限公司</w:t>
    </w:r>
  </w:p>
  <w:p w14:paraId="26803D72">
    <w:pPr>
      <w:pStyle w:val="12"/>
      <w:jc w:val="center"/>
    </w:pPr>
    <w:r>
      <w:drawing>
        <wp:anchor distT="0" distB="0" distL="114300" distR="114300" simplePos="0" relativeHeight="251659264" behindDoc="0" locked="0" layoutInCell="1" allowOverlap="1">
          <wp:simplePos x="0" y="0"/>
          <wp:positionH relativeFrom="column">
            <wp:posOffset>-22860</wp:posOffset>
          </wp:positionH>
          <wp:positionV relativeFrom="paragraph">
            <wp:posOffset>-157480</wp:posOffset>
          </wp:positionV>
          <wp:extent cx="384810" cy="237490"/>
          <wp:effectExtent l="0" t="0" r="11430" b="6350"/>
          <wp:wrapNone/>
          <wp:docPr id="1" name="图片 16" descr="润滇标志0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6" descr="润滇标志0914"/>
                  <pic:cNvPicPr>
                    <a:picLocks noChangeAspect="1"/>
                  </pic:cNvPicPr>
                </pic:nvPicPr>
                <pic:blipFill>
                  <a:blip r:embed="rId1"/>
                  <a:stretch>
                    <a:fillRect/>
                  </a:stretch>
                </pic:blipFill>
                <pic:spPr>
                  <a:xfrm>
                    <a:off x="0" y="0"/>
                    <a:ext cx="384810" cy="237490"/>
                  </a:xfrm>
                  <a:prstGeom prst="rect">
                    <a:avLst/>
                  </a:prstGeom>
                  <a:noFill/>
                  <a:ln>
                    <a:noFill/>
                  </a:ln>
                </pic:spPr>
              </pic:pic>
            </a:graphicData>
          </a:graphic>
        </wp:anchor>
      </w:drawing>
    </w:r>
  </w:p>
  <w:p w14:paraId="5B7F3833">
    <w:pPr>
      <w:pStyle w:val="12"/>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F77BC">
    <w:pPr>
      <w:pStyle w:val="12"/>
      <w:ind w:firstLine="540" w:firstLineChars="300"/>
    </w:pPr>
    <w:r>
      <w:drawing>
        <wp:anchor distT="0" distB="0" distL="114300" distR="114300" simplePos="0" relativeHeight="251662336" behindDoc="0" locked="0" layoutInCell="1" allowOverlap="1">
          <wp:simplePos x="0" y="0"/>
          <wp:positionH relativeFrom="column">
            <wp:posOffset>-24765</wp:posOffset>
          </wp:positionH>
          <wp:positionV relativeFrom="paragraph">
            <wp:posOffset>31750</wp:posOffset>
          </wp:positionV>
          <wp:extent cx="384810" cy="237490"/>
          <wp:effectExtent l="0" t="0" r="11430" b="6350"/>
          <wp:wrapNone/>
          <wp:docPr id="4" name="图片 16" descr="润滇标志0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6" descr="润滇标志0914"/>
                  <pic:cNvPicPr>
                    <a:picLocks noChangeAspect="1"/>
                  </pic:cNvPicPr>
                </pic:nvPicPr>
                <pic:blipFill>
                  <a:blip r:embed="rId1"/>
                  <a:stretch>
                    <a:fillRect/>
                  </a:stretch>
                </pic:blipFill>
                <pic:spPr>
                  <a:xfrm>
                    <a:off x="0" y="0"/>
                    <a:ext cx="384810" cy="237490"/>
                  </a:xfrm>
                  <a:prstGeom prst="rect">
                    <a:avLst/>
                  </a:prstGeom>
                  <a:noFill/>
                  <a:ln>
                    <a:noFill/>
                  </a:ln>
                </pic:spPr>
              </pic:pic>
            </a:graphicData>
          </a:graphic>
        </wp:anchor>
      </w:drawing>
    </w:r>
    <w:r>
      <w:rPr>
        <w:rFonts w:hint="eastAsia"/>
      </w:rPr>
      <w:t>云南润滇工程技术咨询有限公司</w:t>
    </w:r>
  </w:p>
  <w:p w14:paraId="110A3E92">
    <w:pPr>
      <w:pStyle w:val="12"/>
      <w:jc w:val="center"/>
    </w:pPr>
    <w:r>
      <w:drawing>
        <wp:anchor distT="0" distB="0" distL="114300" distR="114300" simplePos="0" relativeHeight="251661312" behindDoc="0" locked="0" layoutInCell="1" allowOverlap="1">
          <wp:simplePos x="0" y="0"/>
          <wp:positionH relativeFrom="column">
            <wp:posOffset>-22860</wp:posOffset>
          </wp:positionH>
          <wp:positionV relativeFrom="paragraph">
            <wp:posOffset>-157480</wp:posOffset>
          </wp:positionV>
          <wp:extent cx="384810" cy="237490"/>
          <wp:effectExtent l="0" t="0" r="11430" b="6350"/>
          <wp:wrapNone/>
          <wp:docPr id="5" name="图片 16" descr="润滇标志0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6" descr="润滇标志0914"/>
                  <pic:cNvPicPr>
                    <a:picLocks noChangeAspect="1"/>
                  </pic:cNvPicPr>
                </pic:nvPicPr>
                <pic:blipFill>
                  <a:blip r:embed="rId1"/>
                  <a:stretch>
                    <a:fillRect/>
                  </a:stretch>
                </pic:blipFill>
                <pic:spPr>
                  <a:xfrm>
                    <a:off x="0" y="0"/>
                    <a:ext cx="384810" cy="237490"/>
                  </a:xfrm>
                  <a:prstGeom prst="rect">
                    <a:avLst/>
                  </a:prstGeom>
                  <a:noFill/>
                  <a:ln>
                    <a:noFill/>
                  </a:ln>
                </pic:spPr>
              </pic:pic>
            </a:graphicData>
          </a:graphic>
        </wp:anchor>
      </w:drawing>
    </w:r>
  </w:p>
  <w:p w14:paraId="5B4C1916">
    <w:pPr>
      <w:pStyle w:val="12"/>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E9A331">
    <w:pPr>
      <w:pStyle w:val="12"/>
      <w:ind w:firstLine="540" w:firstLineChars="300"/>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7E3B75">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177E3B75">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r>
      <w:drawing>
        <wp:anchor distT="0" distB="0" distL="114300" distR="114300" simplePos="0" relativeHeight="251665408" behindDoc="0" locked="0" layoutInCell="1" allowOverlap="1">
          <wp:simplePos x="0" y="0"/>
          <wp:positionH relativeFrom="column">
            <wp:posOffset>-24765</wp:posOffset>
          </wp:positionH>
          <wp:positionV relativeFrom="paragraph">
            <wp:posOffset>31750</wp:posOffset>
          </wp:positionV>
          <wp:extent cx="384810" cy="237490"/>
          <wp:effectExtent l="0" t="0" r="11430" b="6350"/>
          <wp:wrapNone/>
          <wp:docPr id="7" name="图片 16" descr="润滇标志0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6" descr="润滇标志0914"/>
                  <pic:cNvPicPr>
                    <a:picLocks noChangeAspect="1"/>
                  </pic:cNvPicPr>
                </pic:nvPicPr>
                <pic:blipFill>
                  <a:blip r:embed="rId1"/>
                  <a:stretch>
                    <a:fillRect/>
                  </a:stretch>
                </pic:blipFill>
                <pic:spPr>
                  <a:xfrm>
                    <a:off x="0" y="0"/>
                    <a:ext cx="384810" cy="237490"/>
                  </a:xfrm>
                  <a:prstGeom prst="rect">
                    <a:avLst/>
                  </a:prstGeom>
                  <a:noFill/>
                  <a:ln>
                    <a:noFill/>
                  </a:ln>
                </pic:spPr>
              </pic:pic>
            </a:graphicData>
          </a:graphic>
        </wp:anchor>
      </w:drawing>
    </w:r>
    <w:r>
      <w:rPr>
        <w:rFonts w:hint="eastAsia"/>
      </w:rPr>
      <w:t>云南润滇工程技术咨询有限公司</w:t>
    </w:r>
  </w:p>
  <w:p w14:paraId="2814E5D9">
    <w:pPr>
      <w:pStyle w:val="12"/>
      <w:jc w:val="center"/>
    </w:pPr>
    <w:r>
      <w:drawing>
        <wp:anchor distT="0" distB="0" distL="114300" distR="114300" simplePos="0" relativeHeight="251663360" behindDoc="0" locked="0" layoutInCell="1" allowOverlap="1">
          <wp:simplePos x="0" y="0"/>
          <wp:positionH relativeFrom="column">
            <wp:posOffset>-22860</wp:posOffset>
          </wp:positionH>
          <wp:positionV relativeFrom="paragraph">
            <wp:posOffset>-157480</wp:posOffset>
          </wp:positionV>
          <wp:extent cx="384810" cy="237490"/>
          <wp:effectExtent l="0" t="0" r="11430" b="6350"/>
          <wp:wrapNone/>
          <wp:docPr id="8" name="图片 16" descr="润滇标志0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6" descr="润滇标志0914"/>
                  <pic:cNvPicPr>
                    <a:picLocks noChangeAspect="1"/>
                  </pic:cNvPicPr>
                </pic:nvPicPr>
                <pic:blipFill>
                  <a:blip r:embed="rId1"/>
                  <a:stretch>
                    <a:fillRect/>
                  </a:stretch>
                </pic:blipFill>
                <pic:spPr>
                  <a:xfrm>
                    <a:off x="0" y="0"/>
                    <a:ext cx="384810" cy="237490"/>
                  </a:xfrm>
                  <a:prstGeom prst="rect">
                    <a:avLst/>
                  </a:prstGeom>
                  <a:noFill/>
                  <a:ln>
                    <a:noFill/>
                  </a:ln>
                </pic:spPr>
              </pic:pic>
            </a:graphicData>
          </a:graphic>
        </wp:anchor>
      </w:drawing>
    </w:r>
  </w:p>
  <w:p w14:paraId="270A547C">
    <w:pPr>
      <w:pStyle w:val="12"/>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995148">
    <w:pPr>
      <w:pStyle w:val="13"/>
      <w:pBdr>
        <w:bottom w:val="single" w:color="000000" w:sz="4" w:space="1"/>
      </w:pBdr>
      <w:jc w:val="left"/>
      <w:rPr>
        <w:rFonts w:hint="eastAsia" w:ascii="黑体" w:hAnsi="黑体" w:eastAsia="黑体" w:cs="黑体"/>
        <w:b w:val="0"/>
        <w:bCs w:val="0"/>
        <w:sz w:val="18"/>
        <w:szCs w:val="18"/>
        <w:lang w:eastAsia="zh-CN"/>
      </w:rPr>
    </w:pPr>
    <w:r>
      <w:rPr>
        <w:rFonts w:hint="eastAsia" w:ascii="宋体" w:hAnsi="宋体" w:eastAsia="宋体" w:cs="宋体"/>
        <w:b/>
        <w:bCs/>
        <w:sz w:val="21"/>
        <w:szCs w:val="21"/>
        <w:lang w:val="en-US" w:eastAsia="zh-CN"/>
      </w:rPr>
      <w:t xml:space="preserve">怒江边境管理支队专职辅警装备采购项目     </w:t>
    </w:r>
    <w:r>
      <w:rPr>
        <w:rFonts w:hint="eastAsia" w:ascii="宋体" w:hAnsi="宋体" w:cs="宋体"/>
        <w:b/>
        <w:bCs/>
        <w:sz w:val="21"/>
        <w:szCs w:val="21"/>
        <w:lang w:val="en-US" w:eastAsia="zh-CN"/>
      </w:rPr>
      <w:t xml:space="preserve">                                   </w:t>
    </w:r>
    <w:r>
      <w:rPr>
        <w:rFonts w:hint="eastAsia" w:ascii="宋体" w:hAnsi="宋体" w:eastAsia="宋体" w:cs="宋体"/>
        <w:b/>
        <w:bCs/>
        <w:sz w:val="21"/>
        <w:szCs w:val="21"/>
        <w:lang w:val="en-US" w:eastAsia="zh-CN"/>
      </w:rPr>
      <w:t>竞争性</w:t>
    </w:r>
    <w:r>
      <w:rPr>
        <w:rFonts w:hint="eastAsia" w:ascii="宋体" w:hAnsi="宋体" w:cs="宋体"/>
        <w:b/>
        <w:bCs/>
        <w:sz w:val="21"/>
        <w:szCs w:val="21"/>
        <w:lang w:val="en-US" w:eastAsia="zh-CN"/>
      </w:rPr>
      <w:t>谈判</w:t>
    </w:r>
    <w:r>
      <w:rPr>
        <w:rFonts w:hint="eastAsia" w:ascii="宋体" w:hAnsi="宋体" w:eastAsia="宋体" w:cs="宋体"/>
        <w:b/>
        <w:bCs/>
        <w:sz w:val="21"/>
        <w:szCs w:val="21"/>
        <w:lang w:val="en-US" w:eastAsia="zh-CN"/>
      </w:rPr>
      <w:t xml:space="preserve">文件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7E1BD0"/>
    <w:multiLevelType w:val="singleLevel"/>
    <w:tmpl w:val="967E1BD0"/>
    <w:lvl w:ilvl="0" w:tentative="0">
      <w:start w:val="1"/>
      <w:numFmt w:val="decimal"/>
      <w:suff w:val="space"/>
      <w:lvlText w:val="%1."/>
      <w:lvlJc w:val="left"/>
    </w:lvl>
  </w:abstractNum>
  <w:abstractNum w:abstractNumId="1">
    <w:nsid w:val="ED6D2371"/>
    <w:multiLevelType w:val="singleLevel"/>
    <w:tmpl w:val="ED6D2371"/>
    <w:lvl w:ilvl="0" w:tentative="0">
      <w:start w:val="1"/>
      <w:numFmt w:val="decimal"/>
      <w:suff w:val="nothing"/>
      <w:lvlText w:val="%1、"/>
      <w:lvlJc w:val="left"/>
    </w:lvl>
  </w:abstractNum>
  <w:abstractNum w:abstractNumId="2">
    <w:nsid w:val="06FC957B"/>
    <w:multiLevelType w:val="singleLevel"/>
    <w:tmpl w:val="06FC957B"/>
    <w:lvl w:ilvl="0" w:tentative="0">
      <w:start w:val="1"/>
      <w:numFmt w:val="decimal"/>
      <w:suff w:val="nothing"/>
      <w:lvlText w:val="（%1）"/>
      <w:lvlJc w:val="left"/>
    </w:lvl>
  </w:abstractNum>
  <w:abstractNum w:abstractNumId="3">
    <w:nsid w:val="16BDB582"/>
    <w:multiLevelType w:val="singleLevel"/>
    <w:tmpl w:val="16BDB582"/>
    <w:lvl w:ilvl="0" w:tentative="0">
      <w:start w:val="3"/>
      <w:numFmt w:val="decimal"/>
      <w:lvlText w:val="%1."/>
      <w:lvlJc w:val="left"/>
      <w:pPr>
        <w:tabs>
          <w:tab w:val="left" w:pos="312"/>
        </w:tabs>
      </w:pPr>
    </w:lvl>
  </w:abstractNum>
  <w:abstractNum w:abstractNumId="4">
    <w:nsid w:val="1ACDB715"/>
    <w:multiLevelType w:val="singleLevel"/>
    <w:tmpl w:val="1ACDB715"/>
    <w:lvl w:ilvl="0" w:tentative="0">
      <w:start w:val="1"/>
      <w:numFmt w:val="decimal"/>
      <w:lvlText w:val="%1."/>
      <w:lvlJc w:val="left"/>
      <w:pPr>
        <w:tabs>
          <w:tab w:val="left" w:pos="312"/>
        </w:tabs>
      </w:pPr>
    </w:lvl>
  </w:abstractNum>
  <w:abstractNum w:abstractNumId="5">
    <w:nsid w:val="2519E248"/>
    <w:multiLevelType w:val="singleLevel"/>
    <w:tmpl w:val="2519E248"/>
    <w:lvl w:ilvl="0" w:tentative="0">
      <w:start w:val="1"/>
      <w:numFmt w:val="decimal"/>
      <w:suff w:val="space"/>
      <w:lvlText w:val="%1."/>
      <w:lvlJc w:val="left"/>
    </w:lvl>
  </w:abstractNum>
  <w:abstractNum w:abstractNumId="6">
    <w:nsid w:val="54530460"/>
    <w:multiLevelType w:val="singleLevel"/>
    <w:tmpl w:val="54530460"/>
    <w:lvl w:ilvl="0" w:tentative="0">
      <w:start w:val="11"/>
      <w:numFmt w:val="decimal"/>
      <w:lvlText w:val="%1."/>
      <w:lvlJc w:val="left"/>
      <w:pPr>
        <w:tabs>
          <w:tab w:val="left" w:pos="312"/>
        </w:tabs>
      </w:pPr>
    </w:lvl>
  </w:abstractNum>
  <w:abstractNum w:abstractNumId="7">
    <w:nsid w:val="5C678B23"/>
    <w:multiLevelType w:val="singleLevel"/>
    <w:tmpl w:val="5C678B23"/>
    <w:lvl w:ilvl="0" w:tentative="0">
      <w:start w:val="4"/>
      <w:numFmt w:val="chineseCounting"/>
      <w:suff w:val="space"/>
      <w:lvlText w:val="第%1章"/>
      <w:lvlJc w:val="left"/>
      <w:rPr>
        <w:rFonts w:hint="eastAsia"/>
      </w:rPr>
    </w:lvl>
  </w:abstractNum>
  <w:num w:numId="1">
    <w:abstractNumId w:val="3"/>
  </w:num>
  <w:num w:numId="2">
    <w:abstractNumId w:val="2"/>
  </w:num>
  <w:num w:numId="3">
    <w:abstractNumId w:val="6"/>
  </w:num>
  <w:num w:numId="4">
    <w:abstractNumId w:val="7"/>
  </w:num>
  <w:num w:numId="5">
    <w:abstractNumId w:val="0"/>
  </w:num>
  <w:num w:numId="6">
    <w:abstractNumId w:val="1"/>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97C3374"/>
    <w:rsid w:val="00015354"/>
    <w:rsid w:val="00EF3CF7"/>
    <w:rsid w:val="02E24E08"/>
    <w:rsid w:val="08663B88"/>
    <w:rsid w:val="097C3374"/>
    <w:rsid w:val="0A7B3B4D"/>
    <w:rsid w:val="0F855BBA"/>
    <w:rsid w:val="0FBB45E7"/>
    <w:rsid w:val="0FCD5ACF"/>
    <w:rsid w:val="0FD9211F"/>
    <w:rsid w:val="13D5279D"/>
    <w:rsid w:val="15802E15"/>
    <w:rsid w:val="18C15C1F"/>
    <w:rsid w:val="19FD2C86"/>
    <w:rsid w:val="1AB86BAD"/>
    <w:rsid w:val="1AD2142E"/>
    <w:rsid w:val="1B515669"/>
    <w:rsid w:val="1DEB16AD"/>
    <w:rsid w:val="1E0C3498"/>
    <w:rsid w:val="1FCE6D50"/>
    <w:rsid w:val="224E73C0"/>
    <w:rsid w:val="229972C4"/>
    <w:rsid w:val="22E24779"/>
    <w:rsid w:val="22E9618A"/>
    <w:rsid w:val="241A61E3"/>
    <w:rsid w:val="24B7634F"/>
    <w:rsid w:val="254C7172"/>
    <w:rsid w:val="266F2816"/>
    <w:rsid w:val="267C0033"/>
    <w:rsid w:val="285E0D94"/>
    <w:rsid w:val="293F0FC9"/>
    <w:rsid w:val="29673C78"/>
    <w:rsid w:val="2C1127AB"/>
    <w:rsid w:val="2CD77469"/>
    <w:rsid w:val="2DA94301"/>
    <w:rsid w:val="306B399C"/>
    <w:rsid w:val="30E70D3B"/>
    <w:rsid w:val="322A1CE7"/>
    <w:rsid w:val="333C761A"/>
    <w:rsid w:val="357C0AAC"/>
    <w:rsid w:val="36C94D6E"/>
    <w:rsid w:val="3BFA5677"/>
    <w:rsid w:val="3EFE7B60"/>
    <w:rsid w:val="40363F4D"/>
    <w:rsid w:val="42AF675B"/>
    <w:rsid w:val="44EF2301"/>
    <w:rsid w:val="45141178"/>
    <w:rsid w:val="45790B6E"/>
    <w:rsid w:val="49C36851"/>
    <w:rsid w:val="4AFB5C75"/>
    <w:rsid w:val="52AA6800"/>
    <w:rsid w:val="56BB7D93"/>
    <w:rsid w:val="57992FFE"/>
    <w:rsid w:val="580E15DF"/>
    <w:rsid w:val="5D3C70D9"/>
    <w:rsid w:val="5FF662E2"/>
    <w:rsid w:val="65053D6A"/>
    <w:rsid w:val="6DD56C75"/>
    <w:rsid w:val="70C348C8"/>
    <w:rsid w:val="710B44B6"/>
    <w:rsid w:val="712612F0"/>
    <w:rsid w:val="77707769"/>
    <w:rsid w:val="7C556F2D"/>
    <w:rsid w:val="7E2C10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21"/>
      <w:szCs w:val="21"/>
      <w:lang w:val="en-US" w:eastAsia="zh-CN" w:bidi="ar-SA"/>
    </w:rPr>
  </w:style>
  <w:style w:type="paragraph" w:styleId="2">
    <w:name w:val="heading 1"/>
    <w:basedOn w:val="1"/>
    <w:next w:val="1"/>
    <w:qFormat/>
    <w:uiPriority w:val="99"/>
    <w:pPr>
      <w:keepNext/>
      <w:keepLines/>
      <w:widowControl w:val="0"/>
      <w:spacing w:before="340" w:after="330" w:line="576" w:lineRule="auto"/>
      <w:outlineLvl w:val="0"/>
    </w:pPr>
    <w:rPr>
      <w:rFonts w:ascii="Calibri" w:hAnsi="Calibri"/>
      <w:b/>
      <w:bCs/>
      <w:kern w:val="44"/>
      <w:sz w:val="44"/>
      <w:szCs w:val="44"/>
    </w:rPr>
  </w:style>
  <w:style w:type="paragraph" w:styleId="3">
    <w:name w:val="heading 2"/>
    <w:basedOn w:val="4"/>
    <w:next w:val="1"/>
    <w:qFormat/>
    <w:uiPriority w:val="99"/>
    <w:pPr>
      <w:keepNext/>
      <w:keepLines/>
      <w:widowControl w:val="0"/>
      <w:spacing w:before="260" w:after="260" w:line="412" w:lineRule="auto"/>
      <w:jc w:val="center"/>
      <w:outlineLvl w:val="1"/>
    </w:pPr>
    <w:rPr>
      <w:rFonts w:ascii="Arial" w:hAnsi="Arial" w:eastAsia="仿宋"/>
      <w:b/>
      <w:bCs/>
      <w:sz w:val="28"/>
      <w:szCs w:val="32"/>
    </w:rPr>
  </w:style>
  <w:style w:type="paragraph" w:styleId="5">
    <w:name w:val="heading 3"/>
    <w:basedOn w:val="1"/>
    <w:next w:val="1"/>
    <w:qFormat/>
    <w:uiPriority w:val="99"/>
    <w:pPr>
      <w:keepNext/>
      <w:keepLines/>
      <w:widowControl w:val="0"/>
      <w:spacing w:before="380" w:after="380" w:line="412" w:lineRule="auto"/>
      <w:jc w:val="center"/>
      <w:outlineLvl w:val="2"/>
    </w:pPr>
    <w:rPr>
      <w:b/>
      <w:bCs/>
      <w:sz w:val="28"/>
      <w:szCs w:val="32"/>
    </w:rPr>
  </w:style>
  <w:style w:type="character" w:default="1" w:styleId="18">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customStyle="1" w:styleId="4">
    <w:name w:val="列出段落1"/>
    <w:basedOn w:val="1"/>
    <w:qFormat/>
    <w:uiPriority w:val="0"/>
    <w:pPr>
      <w:spacing w:line="360" w:lineRule="auto"/>
      <w:ind w:firstLine="420" w:firstLineChars="200"/>
      <w:jc w:val="left"/>
    </w:pPr>
    <w:rPr>
      <w:rFonts w:ascii="Calibri" w:hAnsi="Calibri"/>
      <w:kern w:val="0"/>
      <w:szCs w:val="22"/>
      <w:lang w:bidi="en-US"/>
    </w:rPr>
  </w:style>
  <w:style w:type="paragraph" w:styleId="6">
    <w:name w:val="Normal Indent"/>
    <w:basedOn w:val="1"/>
    <w:next w:val="1"/>
    <w:qFormat/>
    <w:uiPriority w:val="99"/>
    <w:pPr>
      <w:ind w:firstLine="420" w:firstLineChars="200"/>
    </w:pPr>
  </w:style>
  <w:style w:type="paragraph" w:styleId="7">
    <w:name w:val="Document Map"/>
    <w:basedOn w:val="1"/>
    <w:qFormat/>
    <w:uiPriority w:val="99"/>
    <w:rPr>
      <w:rFonts w:ascii="宋体"/>
      <w:sz w:val="18"/>
      <w:szCs w:val="18"/>
    </w:rPr>
  </w:style>
  <w:style w:type="paragraph" w:styleId="8">
    <w:name w:val="Body Text 3"/>
    <w:basedOn w:val="1"/>
    <w:qFormat/>
    <w:uiPriority w:val="0"/>
    <w:pPr>
      <w:spacing w:after="120"/>
    </w:pPr>
    <w:rPr>
      <w:color w:val="595959"/>
      <w:sz w:val="16"/>
    </w:rPr>
  </w:style>
  <w:style w:type="paragraph" w:styleId="9">
    <w:name w:val="Body Text"/>
    <w:basedOn w:val="1"/>
    <w:qFormat/>
    <w:uiPriority w:val="99"/>
    <w:pPr>
      <w:spacing w:line="360" w:lineRule="auto"/>
    </w:pPr>
    <w:rPr>
      <w:kern w:val="2"/>
      <w:szCs w:val="24"/>
    </w:rPr>
  </w:style>
  <w:style w:type="paragraph" w:styleId="10">
    <w:name w:val="Body Text Indent"/>
    <w:basedOn w:val="1"/>
    <w:qFormat/>
    <w:uiPriority w:val="0"/>
    <w:pPr>
      <w:spacing w:after="120"/>
      <w:ind w:left="420" w:leftChars="200"/>
    </w:pPr>
  </w:style>
  <w:style w:type="paragraph" w:styleId="11">
    <w:name w:val="Plain Text"/>
    <w:basedOn w:val="1"/>
    <w:qFormat/>
    <w:uiPriority w:val="0"/>
    <w:rPr>
      <w:rFonts w:ascii="宋体" w:hAnsi="Courier New"/>
      <w:szCs w:val="20"/>
    </w:rPr>
  </w:style>
  <w:style w:type="paragraph" w:styleId="12">
    <w:name w:val="footer"/>
    <w:basedOn w:val="1"/>
    <w:qFormat/>
    <w:uiPriority w:val="99"/>
    <w:pPr>
      <w:tabs>
        <w:tab w:val="center" w:pos="4153"/>
        <w:tab w:val="right" w:pos="8306"/>
      </w:tabs>
      <w:snapToGrid w:val="0"/>
    </w:pPr>
    <w:rPr>
      <w:sz w:val="18"/>
      <w:szCs w:val="18"/>
    </w:rPr>
  </w:style>
  <w:style w:type="paragraph" w:styleId="13">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39"/>
    <w:pPr>
      <w:spacing w:before="120" w:after="120"/>
    </w:pPr>
    <w:rPr>
      <w:b/>
      <w:bCs/>
      <w:caps/>
      <w:sz w:val="20"/>
    </w:rPr>
  </w:style>
  <w:style w:type="paragraph" w:styleId="15">
    <w:name w:val="Normal (Web)"/>
    <w:basedOn w:val="1"/>
    <w:qFormat/>
    <w:uiPriority w:val="0"/>
    <w:pPr>
      <w:spacing w:beforeAutospacing="1" w:afterAutospacing="1"/>
      <w:jc w:val="left"/>
    </w:pPr>
    <w:rPr>
      <w:kern w:val="0"/>
      <w:sz w:val="24"/>
    </w:r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9">
    <w:name w:val="Strong"/>
    <w:basedOn w:val="18"/>
    <w:qFormat/>
    <w:uiPriority w:val="0"/>
    <w:rPr>
      <w:b/>
    </w:rPr>
  </w:style>
  <w:style w:type="paragraph" w:customStyle="1" w:styleId="20">
    <w:name w:val="正文（标准）"/>
    <w:basedOn w:val="1"/>
    <w:next w:val="1"/>
    <w:semiHidden/>
    <w:qFormat/>
    <w:uiPriority w:val="0"/>
    <w:pPr>
      <w:spacing w:line="560" w:lineRule="exact"/>
      <w:ind w:firstLine="525" w:firstLineChars="200"/>
    </w:pPr>
    <w:rPr>
      <w:rFonts w:ascii="宋体" w:hAnsi="宋体" w:eastAsia="仿宋_GB2312" w:cs="宋体"/>
      <w:sz w:val="28"/>
      <w:szCs w:val="28"/>
    </w:rPr>
  </w:style>
  <w:style w:type="paragraph" w:customStyle="1" w:styleId="21">
    <w:name w:val="Default"/>
    <w:qFormat/>
    <w:uiPriority w:val="0"/>
    <w:pPr>
      <w:widowControl w:val="0"/>
      <w:autoSpaceDE w:val="0"/>
      <w:autoSpaceDN w:val="0"/>
      <w:adjustRightInd w:val="0"/>
    </w:pPr>
    <w:rPr>
      <w:rFonts w:ascii="......." w:hAnsi="......." w:eastAsia="......." w:cs="......."/>
      <w:color w:val="000000"/>
      <w:sz w:val="24"/>
      <w:szCs w:val="24"/>
      <w:lang w:val="en-US" w:eastAsia="zh-CN" w:bidi="ar-SA"/>
    </w:rPr>
  </w:style>
  <w:style w:type="paragraph" w:customStyle="1" w:styleId="22">
    <w:name w:val="Body text|1"/>
    <w:basedOn w:val="1"/>
    <w:qFormat/>
    <w:uiPriority w:val="0"/>
    <w:pPr>
      <w:widowControl w:val="0"/>
      <w:shd w:val="clear" w:color="auto" w:fill="auto"/>
      <w:spacing w:line="425" w:lineRule="auto"/>
      <w:ind w:firstLine="400"/>
    </w:pPr>
    <w:rPr>
      <w:rFonts w:ascii="宋体" w:hAnsi="宋体" w:eastAsia="宋体" w:cs="宋体"/>
      <w:sz w:val="22"/>
      <w:szCs w:val="22"/>
      <w:u w:val="none"/>
      <w:shd w:val="clear" w:color="auto" w:fill="auto"/>
      <w:lang w:val="zh-TW" w:eastAsia="zh-TW" w:bidi="zh-TW"/>
    </w:rPr>
  </w:style>
  <w:style w:type="paragraph" w:customStyle="1" w:styleId="23">
    <w:name w:val="Table caption|1"/>
    <w:basedOn w:val="1"/>
    <w:qFormat/>
    <w:uiPriority w:val="0"/>
    <w:pPr>
      <w:widowControl w:val="0"/>
      <w:shd w:val="clear" w:color="auto" w:fill="auto"/>
    </w:pPr>
    <w:rPr>
      <w:rFonts w:ascii="宋体" w:hAnsi="宋体" w:eastAsia="宋体" w:cs="宋体"/>
      <w:sz w:val="22"/>
      <w:szCs w:val="22"/>
      <w:u w:val="none"/>
      <w:shd w:val="clear" w:color="auto" w:fill="auto"/>
      <w:lang w:val="zh-TW" w:eastAsia="zh-TW" w:bidi="zh-TW"/>
    </w:rPr>
  </w:style>
  <w:style w:type="paragraph" w:customStyle="1" w:styleId="24">
    <w:name w:val="Heading #2|1"/>
    <w:basedOn w:val="1"/>
    <w:qFormat/>
    <w:uiPriority w:val="0"/>
    <w:pPr>
      <w:widowControl w:val="0"/>
      <w:shd w:val="clear" w:color="auto" w:fill="auto"/>
      <w:spacing w:line="476" w:lineRule="exact"/>
      <w:outlineLvl w:val="1"/>
    </w:pPr>
    <w:rPr>
      <w:rFonts w:ascii="宋体" w:hAnsi="宋体" w:eastAsia="宋体" w:cs="宋体"/>
      <w:b/>
      <w:bCs/>
      <w:sz w:val="22"/>
      <w:szCs w:val="22"/>
      <w:u w:val="none"/>
      <w:shd w:val="clear" w:color="auto" w:fill="auto"/>
      <w:lang w:val="zh-TW" w:eastAsia="zh-TW" w:bidi="zh-TW"/>
    </w:rPr>
  </w:style>
  <w:style w:type="paragraph" w:customStyle="1" w:styleId="25">
    <w:name w:val="Picture caption|1"/>
    <w:basedOn w:val="1"/>
    <w:qFormat/>
    <w:uiPriority w:val="0"/>
    <w:pPr>
      <w:widowControl w:val="0"/>
      <w:shd w:val="clear" w:color="auto" w:fill="auto"/>
    </w:pPr>
    <w:rPr>
      <w:rFonts w:ascii="宋体" w:hAnsi="宋体" w:eastAsia="宋体" w:cs="宋体"/>
      <w:b/>
      <w:bCs/>
      <w:sz w:val="22"/>
      <w:szCs w:val="22"/>
      <w:u w:val="none"/>
      <w:shd w:val="clear" w:color="auto" w:fill="auto"/>
      <w:lang w:val="zh-TW" w:eastAsia="zh-TW" w:bidi="zh-TW"/>
    </w:rPr>
  </w:style>
  <w:style w:type="paragraph" w:customStyle="1" w:styleId="26">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27">
    <w:name w:val="01、普通正文"/>
    <w:basedOn w:val="1"/>
    <w:qFormat/>
    <w:uiPriority w:val="0"/>
    <w:pPr>
      <w:tabs>
        <w:tab w:val="left" w:pos="0"/>
      </w:tabs>
      <w:wordWrap w:val="0"/>
      <w:topLinePunct/>
      <w:ind w:firstLine="0" w:firstLineChars="0"/>
    </w:pPr>
    <w:rPr>
      <w:rFonts w:ascii="宋体" w:hAnsi="宋体" w:eastAsia="宋体"/>
      <w:snapToGrid w:val="0"/>
    </w:rPr>
  </w:style>
  <w:style w:type="paragraph" w:customStyle="1" w:styleId="28">
    <w:name w:val="样式6"/>
    <w:basedOn w:val="1"/>
    <w:qFormat/>
    <w:uiPriority w:val="0"/>
    <w:pPr>
      <w:jc w:val="center"/>
    </w:pPr>
    <w:rPr>
      <w:b/>
      <w:bCs/>
    </w:rPr>
  </w:style>
  <w:style w:type="paragraph" w:customStyle="1" w:styleId="29">
    <w:name w:val="纯文本1"/>
    <w:basedOn w:val="1"/>
    <w:qFormat/>
    <w:uiPriority w:val="0"/>
    <w:rPr>
      <w:rFonts w:ascii="宋体" w:hAnsi="宋体"/>
    </w:rPr>
  </w:style>
  <w:style w:type="paragraph" w:customStyle="1" w:styleId="30">
    <w:name w:val="BodyText"/>
    <w:basedOn w:val="1"/>
    <w:qFormat/>
    <w:uiPriority w:val="0"/>
    <w:pPr>
      <w:spacing w:after="12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foot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118</Pages>
  <Words>2390</Words>
  <Characters>3077</Characters>
  <Lines>0</Lines>
  <Paragraphs>0</Paragraphs>
  <TotalTime>120</TotalTime>
  <ScaleCrop>false</ScaleCrop>
  <LinksUpToDate>false</LinksUpToDate>
  <CharactersWithSpaces>3289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2026-09-22T01:35:00Z</dcterms:created>
  <dc:creator>瑶</dc:creator>
  <cp:lastModifiedBy>瑶</cp:lastModifiedBy>
  <dcterms:modified xsi:type="dcterms:W3CDTF">2026-09-24T09:20:51Z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4AFA778E9DB44196826554F81596BC3B_13</vt:lpwstr>
  </property>
  <property fmtid="{D5CDD505-2E9C-101B-9397-08002B2CF9AE}" pid="4" name="KSOTemplateDocerSaveRecord">
    <vt:lpwstr>eyJoZGlkIjoiNGVjMTVmYTdjM2IyZTNhYzM3NzgwMDZmODZkNzRiZTMiLCJ1c2VySWQiOiIyOTgwODk4MzMifQ==</vt:lpwstr>
  </property>
</Properties>
</file>