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74"/>
        <w:rPr>
          <w:rFonts w:ascii="宋体"/>
          <w:kern w:val="2"/>
          <w:sz w:val="32"/>
          <w:szCs w:val="32"/>
        </w:rPr>
      </w:pPr>
    </w:p>
    <w:p>
      <w:pPr>
        <w:pStyle w:val="74"/>
        <w:rPr>
          <w:rFonts w:ascii="宋体"/>
          <w:kern w:val="2"/>
          <w:sz w:val="32"/>
          <w:szCs w:val="32"/>
        </w:rPr>
      </w:pPr>
    </w:p>
    <w:p>
      <w:pPr>
        <w:jc w:val="center"/>
        <w:rPr>
          <w:rFonts w:ascii="宋体"/>
          <w:b/>
          <w:sz w:val="36"/>
          <w:szCs w:val="36"/>
        </w:rPr>
      </w:pPr>
      <w:r>
        <w:rPr>
          <w:rFonts w:hint="eastAsia" w:ascii="宋体" w:hAnsi="宋体"/>
          <w:b/>
          <w:sz w:val="36"/>
          <w:szCs w:val="36"/>
        </w:rPr>
        <w:t>浙江政务服务网路桥站点政务服务自助终端项目</w:t>
      </w:r>
    </w:p>
    <w:p>
      <w:pPr>
        <w:ind w:firstLine="2409" w:firstLineChars="750"/>
        <w:rPr>
          <w:rFonts w:ascii="宋体"/>
          <w:b/>
          <w:sz w:val="32"/>
          <w:szCs w:val="32"/>
        </w:rPr>
      </w:pPr>
    </w:p>
    <w:p>
      <w:pPr>
        <w:jc w:val="center"/>
        <w:rPr>
          <w:rFonts w:hint="eastAsia" w:ascii="宋体" w:eastAsia="宋体"/>
          <w:b/>
          <w:sz w:val="32"/>
          <w:szCs w:val="32"/>
          <w:lang w:eastAsia="zh-CN"/>
        </w:rPr>
      </w:pPr>
      <w:r>
        <w:rPr>
          <w:rFonts w:hint="eastAsia" w:ascii="宋体"/>
          <w:b/>
          <w:sz w:val="32"/>
          <w:szCs w:val="32"/>
          <w:lang w:val="en-US" w:eastAsia="zh-CN"/>
        </w:rPr>
        <w:t xml:space="preserve"> </w:t>
      </w:r>
      <w:r>
        <w:rPr>
          <w:rFonts w:hint="eastAsia" w:ascii="宋体"/>
          <w:b/>
          <w:sz w:val="32"/>
          <w:szCs w:val="32"/>
          <w:lang w:eastAsia="zh-CN"/>
        </w:rPr>
        <w:t>（第二次招标）</w:t>
      </w:r>
    </w:p>
    <w:p>
      <w:pPr>
        <w:wordWrap w:val="0"/>
        <w:ind w:firstLine="2400" w:firstLineChars="750"/>
        <w:jc w:val="left"/>
        <w:rPr>
          <w:rFonts w:ascii="宋体"/>
          <w:sz w:val="32"/>
          <w:szCs w:val="32"/>
          <w:u w:val="single"/>
        </w:rPr>
      </w:pPr>
      <w:r>
        <w:rPr>
          <w:rFonts w:hint="eastAsia" w:ascii="宋体" w:hAnsi="宋体"/>
          <w:sz w:val="32"/>
          <w:szCs w:val="32"/>
        </w:rPr>
        <w:t>招标编号</w:t>
      </w:r>
      <w:r>
        <w:rPr>
          <w:rFonts w:ascii="宋体" w:hAnsi="宋体"/>
          <w:sz w:val="32"/>
          <w:szCs w:val="32"/>
        </w:rPr>
        <w:t>:</w:t>
      </w:r>
      <w:r>
        <w:rPr>
          <w:rFonts w:ascii="宋体" w:hAnsi="宋体"/>
          <w:sz w:val="32"/>
          <w:szCs w:val="32"/>
          <w:u w:val="single"/>
        </w:rPr>
        <w:t xml:space="preserve"> JJTZLQ2017-006</w:t>
      </w:r>
    </w:p>
    <w:p>
      <w:pPr>
        <w:rPr>
          <w:rFonts w:ascii="宋体"/>
          <w:sz w:val="24"/>
        </w:rPr>
      </w:pPr>
    </w:p>
    <w:p>
      <w:pPr>
        <w:jc w:val="center"/>
        <w:rPr>
          <w:rFonts w:ascii="宋体"/>
          <w:sz w:val="24"/>
        </w:rPr>
      </w:pPr>
    </w:p>
    <w:p>
      <w:pPr>
        <w:jc w:val="center"/>
        <w:rPr>
          <w:rFonts w:ascii="宋体"/>
          <w:sz w:val="72"/>
          <w:szCs w:val="48"/>
        </w:rPr>
      </w:pPr>
      <w:r>
        <w:rPr>
          <w:rFonts w:hint="eastAsia" w:ascii="宋体" w:hAnsi="宋体"/>
          <w:sz w:val="72"/>
          <w:szCs w:val="48"/>
        </w:rPr>
        <w:t>招</w:t>
      </w:r>
    </w:p>
    <w:p>
      <w:pPr>
        <w:tabs>
          <w:tab w:val="left" w:pos="2580"/>
          <w:tab w:val="center" w:pos="4511"/>
        </w:tabs>
        <w:jc w:val="center"/>
        <w:rPr>
          <w:rFonts w:ascii="宋体"/>
          <w:sz w:val="72"/>
          <w:szCs w:val="48"/>
        </w:rPr>
      </w:pPr>
      <w:r>
        <w:rPr>
          <w:rFonts w:hint="eastAsia" w:ascii="宋体" w:hAnsi="宋体"/>
          <w:sz w:val="72"/>
          <w:szCs w:val="48"/>
        </w:rPr>
        <w:t>标</w:t>
      </w:r>
    </w:p>
    <w:p>
      <w:pPr>
        <w:tabs>
          <w:tab w:val="left" w:pos="2580"/>
          <w:tab w:val="center" w:pos="4511"/>
        </w:tabs>
        <w:jc w:val="left"/>
        <w:rPr>
          <w:rFonts w:ascii="宋体"/>
          <w:sz w:val="72"/>
          <w:szCs w:val="48"/>
        </w:rPr>
      </w:pPr>
      <w:r>
        <w:rPr>
          <w:rFonts w:ascii="宋体"/>
          <w:sz w:val="72"/>
          <w:szCs w:val="48"/>
        </w:rPr>
        <w:tab/>
      </w:r>
      <w:r>
        <w:rPr>
          <w:rFonts w:ascii="宋体"/>
          <w:sz w:val="72"/>
          <w:szCs w:val="48"/>
        </w:rPr>
        <w:tab/>
      </w:r>
      <w:r>
        <w:rPr>
          <w:rFonts w:hint="eastAsia" w:ascii="宋体" w:hAnsi="宋体"/>
          <w:sz w:val="72"/>
          <w:szCs w:val="48"/>
        </w:rPr>
        <w:t>文</w:t>
      </w:r>
    </w:p>
    <w:p>
      <w:pPr>
        <w:jc w:val="center"/>
        <w:rPr>
          <w:rFonts w:ascii="宋体"/>
          <w:sz w:val="56"/>
          <w:szCs w:val="44"/>
        </w:rPr>
      </w:pPr>
      <w:r>
        <w:rPr>
          <w:rFonts w:hint="eastAsia" w:ascii="宋体" w:hAnsi="宋体"/>
          <w:sz w:val="72"/>
          <w:szCs w:val="48"/>
        </w:rPr>
        <w:t>件</w:t>
      </w:r>
    </w:p>
    <w:p>
      <w:pPr>
        <w:jc w:val="center"/>
        <w:rPr>
          <w:rFonts w:ascii="宋体"/>
          <w:sz w:val="32"/>
          <w:szCs w:val="32"/>
        </w:rPr>
      </w:pPr>
    </w:p>
    <w:p>
      <w:pPr>
        <w:jc w:val="center"/>
        <w:rPr>
          <w:rFonts w:ascii="宋体"/>
          <w:sz w:val="32"/>
          <w:szCs w:val="32"/>
        </w:rPr>
      </w:pPr>
    </w:p>
    <w:p>
      <w:pPr>
        <w:jc w:val="center"/>
        <w:rPr>
          <w:rFonts w:ascii="宋体"/>
          <w:sz w:val="28"/>
          <w:szCs w:val="30"/>
        </w:rPr>
      </w:pPr>
      <w:r>
        <w:rPr>
          <w:rFonts w:ascii="宋体" w:hAnsi="宋体"/>
          <w:sz w:val="28"/>
          <w:szCs w:val="30"/>
        </w:rPr>
        <w:t xml:space="preserve">  </w:t>
      </w:r>
      <w:r>
        <w:rPr>
          <w:rFonts w:hint="eastAsia" w:ascii="宋体" w:hAnsi="宋体"/>
          <w:sz w:val="28"/>
          <w:szCs w:val="30"/>
        </w:rPr>
        <w:t>采购人</w:t>
      </w:r>
      <w:r>
        <w:rPr>
          <w:rFonts w:ascii="宋体" w:hAnsi="宋体"/>
          <w:sz w:val="28"/>
          <w:szCs w:val="30"/>
        </w:rPr>
        <w:t>(</w:t>
      </w:r>
      <w:r>
        <w:rPr>
          <w:rFonts w:hint="eastAsia" w:ascii="宋体" w:hAnsi="宋体"/>
          <w:sz w:val="28"/>
          <w:szCs w:val="30"/>
        </w:rPr>
        <w:t>盖章</w:t>
      </w:r>
      <w:r>
        <w:rPr>
          <w:rFonts w:ascii="宋体" w:hAnsi="宋体"/>
          <w:sz w:val="28"/>
          <w:szCs w:val="30"/>
        </w:rPr>
        <w:t>)</w:t>
      </w:r>
      <w:r>
        <w:rPr>
          <w:rFonts w:hint="eastAsia" w:ascii="宋体" w:hAnsi="宋体"/>
          <w:sz w:val="28"/>
          <w:szCs w:val="30"/>
        </w:rPr>
        <w:t>：台州市路桥区人民政府行政服务中心</w:t>
      </w:r>
    </w:p>
    <w:p>
      <w:pPr>
        <w:ind w:firstLine="1680" w:firstLineChars="600"/>
        <w:rPr>
          <w:rFonts w:ascii="宋体"/>
          <w:sz w:val="28"/>
          <w:szCs w:val="30"/>
        </w:rPr>
      </w:pPr>
      <w:r>
        <w:rPr>
          <w:rFonts w:hint="eastAsia" w:ascii="宋体" w:hAnsi="宋体"/>
          <w:sz w:val="28"/>
          <w:szCs w:val="30"/>
        </w:rPr>
        <w:t>采购组织机构</w:t>
      </w:r>
      <w:r>
        <w:rPr>
          <w:rFonts w:ascii="宋体" w:hAnsi="宋体"/>
          <w:sz w:val="28"/>
          <w:szCs w:val="30"/>
        </w:rPr>
        <w:t>(</w:t>
      </w:r>
      <w:r>
        <w:rPr>
          <w:rFonts w:hint="eastAsia" w:ascii="宋体" w:hAnsi="宋体"/>
          <w:sz w:val="28"/>
          <w:szCs w:val="30"/>
        </w:rPr>
        <w:t>盖章</w:t>
      </w:r>
      <w:r>
        <w:rPr>
          <w:rFonts w:ascii="宋体" w:hAnsi="宋体"/>
          <w:sz w:val="28"/>
          <w:szCs w:val="30"/>
        </w:rPr>
        <w:t>)</w:t>
      </w:r>
      <w:r>
        <w:rPr>
          <w:rFonts w:hint="eastAsia" w:ascii="宋体" w:hAnsi="宋体"/>
          <w:sz w:val="28"/>
          <w:szCs w:val="30"/>
        </w:rPr>
        <w:t>：建经投资咨询有限公司</w:t>
      </w:r>
    </w:p>
    <w:p>
      <w:pPr>
        <w:jc w:val="center"/>
        <w:rPr>
          <w:rFonts w:ascii="宋体"/>
          <w:sz w:val="28"/>
          <w:szCs w:val="30"/>
        </w:rPr>
      </w:pPr>
    </w:p>
    <w:p>
      <w:pPr>
        <w:jc w:val="center"/>
        <w:rPr>
          <w:rFonts w:ascii="宋体"/>
          <w:sz w:val="28"/>
          <w:szCs w:val="32"/>
        </w:rPr>
      </w:pPr>
      <w:r>
        <w:rPr>
          <w:rFonts w:ascii="宋体" w:hAnsi="宋体"/>
          <w:sz w:val="28"/>
          <w:szCs w:val="32"/>
          <w:u w:val="single"/>
        </w:rPr>
        <w:t>2017</w:t>
      </w:r>
      <w:r>
        <w:rPr>
          <w:rFonts w:hint="eastAsia" w:ascii="宋体" w:hAnsi="宋体"/>
          <w:sz w:val="28"/>
          <w:szCs w:val="32"/>
        </w:rPr>
        <w:t>年</w:t>
      </w:r>
      <w:r>
        <w:rPr>
          <w:rFonts w:ascii="宋体" w:hAnsi="宋体"/>
          <w:sz w:val="28"/>
          <w:szCs w:val="32"/>
          <w:u w:val="single"/>
        </w:rPr>
        <w:t xml:space="preserve"> 09 </w:t>
      </w:r>
      <w:r>
        <w:rPr>
          <w:rFonts w:hint="eastAsia" w:ascii="宋体" w:hAnsi="宋体"/>
          <w:sz w:val="28"/>
          <w:szCs w:val="32"/>
        </w:rPr>
        <w:t>月</w:t>
      </w:r>
    </w:p>
    <w:p>
      <w:pPr>
        <w:rPr>
          <w:rFonts w:ascii="宋体"/>
          <w:sz w:val="28"/>
          <w:szCs w:val="32"/>
        </w:rPr>
      </w:pPr>
    </w:p>
    <w:p>
      <w:pPr>
        <w:ind w:firstLine="480" w:firstLineChars="200"/>
        <w:rPr>
          <w:rFonts w:ascii="宋体"/>
          <w:sz w:val="24"/>
        </w:rPr>
        <w:sectPr>
          <w:headerReference r:id="rId6" w:type="first"/>
          <w:footerReference r:id="rId9" w:type="first"/>
          <w:headerReference r:id="rId4" w:type="default"/>
          <w:footerReference r:id="rId7" w:type="default"/>
          <w:headerReference r:id="rId5" w:type="even"/>
          <w:footerReference r:id="rId8" w:type="even"/>
          <w:pgSz w:w="11906" w:h="16838"/>
          <w:pgMar w:top="1418" w:right="1466" w:bottom="1134" w:left="1418" w:header="851" w:footer="624" w:gutter="0"/>
          <w:cols w:space="720" w:num="1"/>
          <w:titlePg/>
          <w:docGrid w:linePitch="312" w:charSpace="0"/>
        </w:sectPr>
      </w:pPr>
    </w:p>
    <w:p>
      <w:pPr>
        <w:ind w:left="643" w:hanging="643"/>
        <w:jc w:val="center"/>
        <w:rPr>
          <w:rFonts w:ascii="宋体"/>
          <w:b/>
          <w:sz w:val="32"/>
          <w:szCs w:val="32"/>
        </w:rPr>
      </w:pPr>
      <w:bookmarkStart w:id="0" w:name="_Toc331502476"/>
      <w:bookmarkStart w:id="1" w:name="_Toc331502477"/>
      <w:r>
        <w:rPr>
          <w:rFonts w:hint="eastAsia" w:ascii="宋体" w:hAnsi="宋体"/>
          <w:b/>
          <w:sz w:val="32"/>
          <w:szCs w:val="32"/>
        </w:rPr>
        <w:t>目</w:t>
      </w:r>
      <w:r>
        <w:rPr>
          <w:rFonts w:ascii="宋体" w:hAnsi="宋体"/>
          <w:b/>
          <w:sz w:val="32"/>
          <w:szCs w:val="32"/>
        </w:rPr>
        <w:t xml:space="preserve">  </w:t>
      </w:r>
      <w:r>
        <w:rPr>
          <w:rFonts w:hint="eastAsia" w:ascii="宋体" w:hAnsi="宋体"/>
          <w:b/>
          <w:sz w:val="32"/>
          <w:szCs w:val="32"/>
        </w:rPr>
        <w:t>录</w:t>
      </w:r>
    </w:p>
    <w:p>
      <w:pPr>
        <w:ind w:firstLine="480" w:firstLineChars="200"/>
        <w:rPr>
          <w:rFonts w:ascii="宋体"/>
          <w:sz w:val="24"/>
        </w:rPr>
      </w:pPr>
    </w:p>
    <w:p>
      <w:pPr>
        <w:pStyle w:val="371"/>
        <w:ind w:firstLine="560"/>
        <w:rPr>
          <w:rFonts w:ascii="宋体"/>
          <w:sz w:val="28"/>
          <w:szCs w:val="28"/>
        </w:rPr>
      </w:pPr>
      <w:r>
        <w:rPr>
          <w:rFonts w:ascii="宋体" w:hAnsi="宋体"/>
          <w:sz w:val="28"/>
          <w:szCs w:val="28"/>
        </w:rPr>
        <w:fldChar w:fldCharType="begin"/>
      </w:r>
      <w:r>
        <w:rPr>
          <w:rFonts w:ascii="宋体" w:hAnsi="宋体"/>
          <w:sz w:val="28"/>
          <w:szCs w:val="28"/>
        </w:rPr>
        <w:instrText xml:space="preserve"> TOC \o "1-3" \f \u </w:instrText>
      </w:r>
      <w:r>
        <w:rPr>
          <w:rFonts w:ascii="宋体" w:hAnsi="宋体"/>
          <w:sz w:val="28"/>
          <w:szCs w:val="28"/>
        </w:rPr>
        <w:fldChar w:fldCharType="separate"/>
      </w:r>
      <w:r>
        <w:rPr>
          <w:rFonts w:hint="eastAsia" w:ascii="宋体" w:hAnsi="宋体"/>
          <w:sz w:val="28"/>
          <w:szCs w:val="28"/>
        </w:rPr>
        <w:t>第一部分</w:t>
      </w:r>
      <w:r>
        <w:rPr>
          <w:rFonts w:ascii="宋体" w:hAnsi="宋体"/>
          <w:sz w:val="28"/>
          <w:szCs w:val="28"/>
        </w:rPr>
        <w:t xml:space="preserve">    </w:t>
      </w:r>
      <w:r>
        <w:rPr>
          <w:rFonts w:hint="eastAsia" w:ascii="宋体" w:hAnsi="宋体"/>
          <w:sz w:val="28"/>
          <w:szCs w:val="28"/>
        </w:rPr>
        <w:t>招标公告</w:t>
      </w:r>
    </w:p>
    <w:p>
      <w:pPr>
        <w:pStyle w:val="371"/>
        <w:ind w:firstLine="560"/>
        <w:rPr>
          <w:rFonts w:ascii="宋体"/>
          <w:sz w:val="28"/>
          <w:szCs w:val="28"/>
        </w:rPr>
      </w:pPr>
      <w:r>
        <w:rPr>
          <w:rFonts w:hint="eastAsia" w:ascii="宋体" w:hAnsi="宋体"/>
          <w:sz w:val="28"/>
          <w:szCs w:val="28"/>
        </w:rPr>
        <w:t>第二部分</w:t>
      </w:r>
      <w:r>
        <w:rPr>
          <w:rFonts w:ascii="宋体" w:hAnsi="宋体"/>
          <w:sz w:val="28"/>
          <w:szCs w:val="28"/>
        </w:rPr>
        <w:t xml:space="preserve">    </w:t>
      </w:r>
      <w:r>
        <w:rPr>
          <w:rFonts w:hint="eastAsia" w:ascii="宋体" w:hAnsi="宋体"/>
          <w:sz w:val="28"/>
          <w:szCs w:val="28"/>
        </w:rPr>
        <w:t>采购需求</w:t>
      </w:r>
    </w:p>
    <w:p>
      <w:pPr>
        <w:pStyle w:val="371"/>
        <w:ind w:firstLine="560"/>
        <w:rPr>
          <w:rFonts w:ascii="宋体"/>
          <w:sz w:val="28"/>
          <w:szCs w:val="28"/>
        </w:rPr>
      </w:pPr>
      <w:r>
        <w:rPr>
          <w:rFonts w:hint="eastAsia" w:ascii="宋体" w:hAnsi="宋体"/>
          <w:sz w:val="28"/>
          <w:szCs w:val="28"/>
        </w:rPr>
        <w:t>第三部分</w:t>
      </w:r>
      <w:r>
        <w:rPr>
          <w:rFonts w:ascii="宋体" w:hAnsi="宋体"/>
          <w:sz w:val="28"/>
          <w:szCs w:val="28"/>
        </w:rPr>
        <w:t xml:space="preserve">    </w:t>
      </w:r>
      <w:r>
        <w:rPr>
          <w:rFonts w:hint="eastAsia" w:ascii="宋体" w:hAnsi="宋体"/>
          <w:sz w:val="28"/>
          <w:szCs w:val="28"/>
        </w:rPr>
        <w:t>投标人须知</w:t>
      </w:r>
    </w:p>
    <w:p>
      <w:pPr>
        <w:pStyle w:val="371"/>
        <w:ind w:firstLine="560"/>
        <w:rPr>
          <w:rFonts w:ascii="宋体"/>
          <w:sz w:val="28"/>
          <w:szCs w:val="28"/>
        </w:rPr>
      </w:pPr>
      <w:r>
        <w:rPr>
          <w:rFonts w:hint="eastAsia" w:ascii="宋体" w:hAnsi="宋体"/>
          <w:sz w:val="28"/>
          <w:szCs w:val="28"/>
        </w:rPr>
        <w:t>第四部分</w:t>
      </w:r>
      <w:r>
        <w:rPr>
          <w:rFonts w:ascii="宋体" w:hAnsi="宋体"/>
          <w:sz w:val="28"/>
          <w:szCs w:val="28"/>
        </w:rPr>
        <w:t xml:space="preserve">    </w:t>
      </w:r>
      <w:r>
        <w:rPr>
          <w:rFonts w:hint="eastAsia" w:ascii="宋体" w:hAnsi="宋体"/>
          <w:sz w:val="28"/>
          <w:szCs w:val="28"/>
        </w:rPr>
        <w:t>投标文件格式</w:t>
      </w:r>
    </w:p>
    <w:p>
      <w:pPr>
        <w:pStyle w:val="371"/>
        <w:ind w:firstLine="560"/>
        <w:rPr>
          <w:rFonts w:ascii="宋体"/>
          <w:sz w:val="28"/>
          <w:szCs w:val="28"/>
        </w:rPr>
      </w:pPr>
      <w:r>
        <w:rPr>
          <w:rFonts w:hint="eastAsia" w:ascii="宋体" w:hAnsi="宋体"/>
          <w:sz w:val="28"/>
          <w:szCs w:val="28"/>
        </w:rPr>
        <w:t>第五部分</w:t>
      </w:r>
      <w:r>
        <w:rPr>
          <w:rFonts w:ascii="宋体" w:hAnsi="宋体"/>
          <w:sz w:val="28"/>
          <w:szCs w:val="28"/>
        </w:rPr>
        <w:t xml:space="preserve">    </w:t>
      </w:r>
      <w:r>
        <w:rPr>
          <w:rFonts w:hint="eastAsia" w:ascii="宋体" w:hAnsi="宋体"/>
          <w:sz w:val="28"/>
          <w:szCs w:val="28"/>
        </w:rPr>
        <w:t>采购合同的一般和特殊条款</w:t>
      </w:r>
    </w:p>
    <w:p>
      <w:pPr>
        <w:pStyle w:val="371"/>
        <w:ind w:firstLine="560"/>
        <w:rPr>
          <w:rFonts w:ascii="宋体"/>
          <w:sz w:val="28"/>
          <w:szCs w:val="28"/>
        </w:rPr>
      </w:pPr>
      <w:r>
        <w:rPr>
          <w:rFonts w:hint="eastAsia" w:ascii="宋体" w:hAnsi="宋体"/>
          <w:sz w:val="28"/>
          <w:szCs w:val="28"/>
        </w:rPr>
        <w:t>第六部分</w:t>
      </w:r>
      <w:r>
        <w:rPr>
          <w:rFonts w:ascii="宋体" w:hAnsi="宋体"/>
          <w:sz w:val="28"/>
          <w:szCs w:val="28"/>
        </w:rPr>
        <w:t xml:space="preserve">    </w:t>
      </w:r>
      <w:r>
        <w:rPr>
          <w:rFonts w:hint="eastAsia" w:ascii="宋体" w:hAnsi="宋体"/>
          <w:sz w:val="28"/>
          <w:szCs w:val="28"/>
        </w:rPr>
        <w:t>评标办法</w:t>
      </w:r>
    </w:p>
    <w:p>
      <w:pPr>
        <w:pStyle w:val="371"/>
        <w:ind w:firstLine="560"/>
        <w:rPr>
          <w:rFonts w:ascii="宋体"/>
          <w:sz w:val="28"/>
          <w:szCs w:val="28"/>
        </w:rPr>
      </w:pPr>
      <w:r>
        <w:rPr>
          <w:rFonts w:ascii="宋体" w:hAnsi="宋体"/>
          <w:sz w:val="28"/>
          <w:szCs w:val="28"/>
        </w:rPr>
        <w:fldChar w:fldCharType="end"/>
      </w: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rPr>
          <w:rFonts w:ascii="宋体"/>
        </w:rPr>
      </w:pPr>
    </w:p>
    <w:p>
      <w:pPr>
        <w:pStyle w:val="2"/>
        <w:numPr>
          <w:ilvl w:val="0"/>
          <w:numId w:val="0"/>
        </w:numPr>
        <w:tabs>
          <w:tab w:val="clear" w:pos="432"/>
        </w:tabs>
        <w:spacing w:before="0" w:after="0" w:line="360" w:lineRule="auto"/>
        <w:jc w:val="center"/>
        <w:rPr>
          <w:rFonts w:ascii="宋体"/>
          <w:sz w:val="36"/>
          <w:szCs w:val="36"/>
        </w:rPr>
      </w:pPr>
      <w:r>
        <w:rPr>
          <w:rFonts w:hint="eastAsia" w:ascii="宋体" w:hAnsi="宋体"/>
          <w:sz w:val="36"/>
          <w:szCs w:val="36"/>
        </w:rPr>
        <w:t>第一部分</w:t>
      </w:r>
      <w:r>
        <w:rPr>
          <w:rFonts w:ascii="宋体" w:hAnsi="宋体"/>
          <w:sz w:val="36"/>
          <w:szCs w:val="36"/>
        </w:rPr>
        <w:t xml:space="preserve">  </w:t>
      </w:r>
      <w:bookmarkEnd w:id="0"/>
      <w:r>
        <w:rPr>
          <w:rFonts w:hint="eastAsia" w:ascii="宋体" w:hAnsi="宋体"/>
          <w:sz w:val="36"/>
          <w:szCs w:val="36"/>
        </w:rPr>
        <w:t>招标公告</w:t>
      </w:r>
    </w:p>
    <w:p>
      <w:pPr>
        <w:pStyle w:val="74"/>
        <w:ind w:firstLine="480" w:firstLineChars="200"/>
        <w:jc w:val="both"/>
        <w:rPr>
          <w:rFonts w:ascii="宋体"/>
          <w:u w:val="single"/>
        </w:rPr>
      </w:pPr>
      <w:r>
        <w:rPr>
          <w:rFonts w:hint="eastAsia" w:ascii="宋体" w:hAnsi="宋体"/>
          <w:b w:val="0"/>
          <w:kern w:val="2"/>
          <w:szCs w:val="24"/>
        </w:rPr>
        <w:t>根据《中华人民共和国政府采购法》等有关规定，</w:t>
      </w:r>
      <w:r>
        <w:rPr>
          <w:rFonts w:hint="eastAsia" w:ascii="宋体" w:hAnsi="宋体"/>
          <w:b w:val="0"/>
          <w:kern w:val="2"/>
          <w:szCs w:val="24"/>
          <w:u w:val="single"/>
        </w:rPr>
        <w:t>建经投资咨询有限公司</w:t>
      </w:r>
      <w:r>
        <w:rPr>
          <w:rFonts w:hint="eastAsia" w:ascii="宋体" w:hAnsi="宋体"/>
          <w:b w:val="0"/>
          <w:kern w:val="2"/>
          <w:szCs w:val="24"/>
        </w:rPr>
        <w:t>受</w:t>
      </w:r>
      <w:r>
        <w:rPr>
          <w:rFonts w:hint="eastAsia" w:ascii="宋体" w:hAnsi="宋体"/>
          <w:b w:val="0"/>
          <w:kern w:val="2"/>
          <w:szCs w:val="24"/>
          <w:u w:val="single"/>
        </w:rPr>
        <w:t>台州市路桥区人民政府行政服务中心</w:t>
      </w:r>
      <w:r>
        <w:rPr>
          <w:rFonts w:hint="eastAsia" w:ascii="宋体" w:hAnsi="宋体"/>
          <w:b w:val="0"/>
          <w:kern w:val="2"/>
          <w:szCs w:val="24"/>
        </w:rPr>
        <w:t>委托，就</w:t>
      </w:r>
      <w:r>
        <w:rPr>
          <w:rFonts w:hint="eastAsia" w:ascii="宋体" w:hAnsi="宋体"/>
          <w:b w:val="0"/>
          <w:u w:val="single"/>
        </w:rPr>
        <w:t>浙江政务服务网路桥站点政务服务自助终端项目</w:t>
      </w:r>
      <w:r>
        <w:rPr>
          <w:rFonts w:hint="eastAsia" w:ascii="宋体" w:hAnsi="宋体"/>
          <w:b w:val="0"/>
          <w:kern w:val="2"/>
          <w:szCs w:val="24"/>
        </w:rPr>
        <w:t>进行公开招标，凡具备本项目资质要求且能够及时提供服务的投标人均可参加投标。</w:t>
      </w:r>
    </w:p>
    <w:p>
      <w:pPr>
        <w:numPr>
          <w:ilvl w:val="0"/>
          <w:numId w:val="31"/>
        </w:numPr>
        <w:ind w:firstLine="482"/>
        <w:rPr>
          <w:rFonts w:ascii="宋体"/>
          <w:sz w:val="24"/>
        </w:rPr>
      </w:pPr>
      <w:r>
        <w:rPr>
          <w:rFonts w:hint="eastAsia" w:ascii="宋体" w:hAnsi="宋体"/>
          <w:b/>
          <w:sz w:val="24"/>
        </w:rPr>
        <w:t>招标编号</w:t>
      </w:r>
      <w:r>
        <w:rPr>
          <w:rFonts w:hint="eastAsia" w:ascii="宋体" w:hAnsi="宋体"/>
          <w:sz w:val="24"/>
        </w:rPr>
        <w:t>：</w:t>
      </w:r>
      <w:r>
        <w:rPr>
          <w:rFonts w:ascii="宋体" w:hAnsi="宋体"/>
          <w:sz w:val="24"/>
        </w:rPr>
        <w:t>JJTZLQ2017-006</w:t>
      </w:r>
    </w:p>
    <w:p>
      <w:pPr>
        <w:rPr>
          <w:rFonts w:ascii="宋体"/>
          <w:sz w:val="24"/>
        </w:rPr>
      </w:pPr>
      <w:r>
        <w:rPr>
          <w:rFonts w:ascii="宋体" w:hAnsi="宋体"/>
          <w:b/>
          <w:sz w:val="24"/>
        </w:rPr>
        <w:t xml:space="preserve">    </w:t>
      </w:r>
      <w:r>
        <w:rPr>
          <w:rFonts w:hint="eastAsia" w:ascii="宋体" w:hAnsi="宋体"/>
          <w:b/>
          <w:sz w:val="24"/>
        </w:rPr>
        <w:t>二、项目名称</w:t>
      </w:r>
      <w:r>
        <w:rPr>
          <w:rFonts w:hint="eastAsia" w:ascii="宋体" w:hAnsi="宋体"/>
          <w:sz w:val="24"/>
        </w:rPr>
        <w:t>：浙江政务服务网路桥站点政务服务自助终端项目</w:t>
      </w:r>
    </w:p>
    <w:p>
      <w:pPr>
        <w:numPr>
          <w:ilvl w:val="0"/>
          <w:numId w:val="32"/>
        </w:numPr>
        <w:ind w:firstLine="482" w:firstLineChars="200"/>
        <w:rPr>
          <w:rFonts w:ascii="宋体"/>
          <w:sz w:val="24"/>
        </w:rPr>
      </w:pPr>
      <w:r>
        <w:rPr>
          <w:rFonts w:hint="eastAsia" w:ascii="宋体" w:hAnsi="宋体"/>
          <w:b/>
          <w:sz w:val="24"/>
        </w:rPr>
        <w:t>采购内容</w:t>
      </w:r>
      <w:r>
        <w:rPr>
          <w:rFonts w:hint="eastAsia" w:ascii="宋体" w:hAnsi="宋体"/>
          <w:sz w:val="24"/>
        </w:rPr>
        <w:t>：</w:t>
      </w:r>
    </w:p>
    <w:tbl>
      <w:tblPr>
        <w:tblStyle w:val="85"/>
        <w:tblW w:w="9110" w:type="dxa"/>
        <w:tblInd w:w="28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80"/>
        <w:gridCol w:w="5400"/>
        <w:gridCol w:w="26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80" w:type="dxa"/>
            <w:tcBorders>
              <w:top w:val="single" w:color="auto" w:sz="4" w:space="0"/>
              <w:bottom w:val="single" w:color="auto" w:sz="4" w:space="0"/>
              <w:right w:val="single" w:color="auto" w:sz="4" w:space="0"/>
            </w:tcBorders>
            <w:vAlign w:val="center"/>
          </w:tcPr>
          <w:p>
            <w:pPr>
              <w:snapToGrid w:val="0"/>
              <w:rPr>
                <w:rFonts w:ascii="宋体" w:cs="Arial"/>
                <w:bCs/>
                <w:color w:val="000000"/>
                <w:sz w:val="24"/>
                <w:szCs w:val="20"/>
              </w:rPr>
            </w:pPr>
            <w:r>
              <w:rPr>
                <w:rFonts w:hint="eastAsia" w:ascii="宋体" w:hAnsi="宋体" w:cs="Arial"/>
                <w:bCs/>
                <w:color w:val="000000"/>
                <w:sz w:val="24"/>
              </w:rPr>
              <w:t>标项</w:t>
            </w:r>
          </w:p>
        </w:tc>
        <w:tc>
          <w:tcPr>
            <w:tcW w:w="5400" w:type="dxa"/>
            <w:tcBorders>
              <w:top w:val="single" w:color="auto" w:sz="4" w:space="0"/>
              <w:left w:val="single" w:color="auto" w:sz="4" w:space="0"/>
              <w:bottom w:val="single" w:color="auto" w:sz="4" w:space="0"/>
              <w:right w:val="single" w:color="auto" w:sz="4" w:space="0"/>
            </w:tcBorders>
            <w:vAlign w:val="center"/>
          </w:tcPr>
          <w:p>
            <w:pPr>
              <w:snapToGrid w:val="0"/>
              <w:rPr>
                <w:rFonts w:ascii="宋体" w:cs="Arial"/>
                <w:bCs/>
                <w:color w:val="000000"/>
                <w:sz w:val="24"/>
                <w:szCs w:val="20"/>
              </w:rPr>
            </w:pPr>
            <w:r>
              <w:rPr>
                <w:rFonts w:hint="eastAsia" w:ascii="宋体" w:hAnsi="宋体" w:cs="Arial"/>
                <w:bCs/>
                <w:color w:val="000000"/>
                <w:sz w:val="24"/>
              </w:rPr>
              <w:t>采购内容</w:t>
            </w:r>
          </w:p>
        </w:tc>
        <w:tc>
          <w:tcPr>
            <w:tcW w:w="2630" w:type="dxa"/>
            <w:tcBorders>
              <w:top w:val="single" w:color="auto" w:sz="4" w:space="0"/>
              <w:left w:val="single" w:color="auto" w:sz="4" w:space="0"/>
              <w:bottom w:val="single" w:color="auto" w:sz="4" w:space="0"/>
            </w:tcBorders>
            <w:vAlign w:val="center"/>
          </w:tcPr>
          <w:p>
            <w:pPr>
              <w:snapToGrid w:val="0"/>
              <w:rPr>
                <w:rFonts w:ascii="宋体" w:cs="Arial"/>
                <w:bCs/>
                <w:color w:val="000000"/>
                <w:sz w:val="24"/>
                <w:szCs w:val="20"/>
              </w:rPr>
            </w:pPr>
            <w:r>
              <w:rPr>
                <w:rFonts w:hint="eastAsia" w:ascii="宋体" w:hAnsi="宋体" w:cs="Arial"/>
                <w:bCs/>
                <w:color w:val="000000"/>
                <w:sz w:val="24"/>
              </w:rPr>
              <w:t>单位及数量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080" w:type="dxa"/>
            <w:tcBorders>
              <w:top w:val="single" w:color="auto" w:sz="4" w:space="0"/>
              <w:bottom w:val="single" w:color="auto" w:sz="4" w:space="0"/>
              <w:right w:val="single" w:color="auto" w:sz="4" w:space="0"/>
            </w:tcBorders>
            <w:vAlign w:val="center"/>
          </w:tcPr>
          <w:p>
            <w:pPr>
              <w:snapToGrid w:val="0"/>
              <w:rPr>
                <w:rFonts w:ascii="宋体" w:cs="Arial"/>
                <w:bCs/>
                <w:color w:val="000000"/>
                <w:sz w:val="24"/>
                <w:szCs w:val="20"/>
              </w:rPr>
            </w:pPr>
            <w:r>
              <w:rPr>
                <w:rFonts w:ascii="宋体" w:hAnsi="宋体" w:cs="Arial"/>
                <w:bCs/>
                <w:color w:val="000000"/>
                <w:sz w:val="24"/>
              </w:rPr>
              <w:t>01</w:t>
            </w:r>
          </w:p>
        </w:tc>
        <w:tc>
          <w:tcPr>
            <w:tcW w:w="5400" w:type="dxa"/>
            <w:tcBorders>
              <w:top w:val="single" w:color="auto" w:sz="4" w:space="0"/>
              <w:left w:val="single" w:color="auto" w:sz="4" w:space="0"/>
              <w:bottom w:val="single" w:color="auto" w:sz="4" w:space="0"/>
              <w:right w:val="single" w:color="auto" w:sz="4" w:space="0"/>
            </w:tcBorders>
            <w:vAlign w:val="center"/>
          </w:tcPr>
          <w:p>
            <w:pPr>
              <w:snapToGrid w:val="0"/>
              <w:rPr>
                <w:rFonts w:ascii="宋体" w:cs="Arial"/>
                <w:bCs/>
                <w:color w:val="000000"/>
                <w:sz w:val="24"/>
                <w:szCs w:val="20"/>
              </w:rPr>
            </w:pPr>
            <w:r>
              <w:rPr>
                <w:rFonts w:hint="eastAsia" w:ascii="宋体" w:hAnsi="宋体"/>
                <w:sz w:val="24"/>
              </w:rPr>
              <w:t>自助服务终端设备及相关服务软件开发、网络建设、端口对接、服务期租赁等</w:t>
            </w:r>
          </w:p>
        </w:tc>
        <w:tc>
          <w:tcPr>
            <w:tcW w:w="2630" w:type="dxa"/>
            <w:tcBorders>
              <w:top w:val="single" w:color="auto" w:sz="4" w:space="0"/>
              <w:left w:val="single" w:color="auto" w:sz="4" w:space="0"/>
              <w:bottom w:val="single" w:color="auto" w:sz="4" w:space="0"/>
            </w:tcBorders>
            <w:vAlign w:val="center"/>
          </w:tcPr>
          <w:p>
            <w:pPr>
              <w:snapToGrid w:val="0"/>
              <w:rPr>
                <w:rFonts w:ascii="宋体" w:cs="Arial"/>
                <w:bCs/>
                <w:color w:val="000000"/>
                <w:sz w:val="24"/>
                <w:szCs w:val="20"/>
              </w:rPr>
            </w:pPr>
            <w:r>
              <w:rPr>
                <w:rFonts w:ascii="宋体" w:hAnsi="宋体"/>
                <w:sz w:val="24"/>
              </w:rPr>
              <w:t>30</w:t>
            </w:r>
            <w:r>
              <w:rPr>
                <w:rFonts w:hint="eastAsia" w:ascii="宋体" w:hAnsi="宋体"/>
                <w:sz w:val="24"/>
              </w:rPr>
              <w:t>台</w:t>
            </w:r>
          </w:p>
        </w:tc>
      </w:tr>
    </w:tbl>
    <w:p>
      <w:pPr>
        <w:ind w:firstLine="482" w:firstLineChars="200"/>
        <w:rPr>
          <w:rFonts w:ascii="宋体"/>
          <w:b/>
          <w:sz w:val="24"/>
        </w:rPr>
      </w:pPr>
      <w:r>
        <w:rPr>
          <w:rFonts w:hint="eastAsia" w:ascii="宋体" w:hAnsi="宋体"/>
          <w:b/>
          <w:sz w:val="24"/>
        </w:rPr>
        <w:t>四、投标人应具备的资格要求</w:t>
      </w:r>
    </w:p>
    <w:p>
      <w:pPr>
        <w:ind w:firstLine="480" w:firstLineChars="200"/>
        <w:rPr>
          <w:rFonts w:ascii="宋体"/>
          <w:sz w:val="24"/>
        </w:rPr>
      </w:pPr>
      <w:r>
        <w:rPr>
          <w:rFonts w:ascii="宋体" w:hAnsi="宋体"/>
          <w:sz w:val="24"/>
        </w:rPr>
        <w:t>1</w:t>
      </w:r>
      <w:r>
        <w:rPr>
          <w:rFonts w:hint="eastAsia" w:ascii="宋体" w:hAnsi="宋体"/>
          <w:sz w:val="24"/>
        </w:rPr>
        <w:t>、符合《中华人民共和国政府采购法》第二十二条规定的投标人资格条件。</w:t>
      </w:r>
    </w:p>
    <w:p>
      <w:pPr>
        <w:ind w:firstLine="480" w:firstLineChars="200"/>
        <w:rPr>
          <w:rFonts w:ascii="宋体"/>
          <w:sz w:val="24"/>
        </w:rPr>
      </w:pPr>
      <w:r>
        <w:rPr>
          <w:rFonts w:ascii="宋体" w:hAnsi="宋体"/>
          <w:sz w:val="24"/>
        </w:rPr>
        <w:t>2</w:t>
      </w:r>
      <w:r>
        <w:rPr>
          <w:rFonts w:hint="eastAsia" w:ascii="宋体" w:hAnsi="宋体"/>
          <w:sz w:val="24"/>
        </w:rPr>
        <w:t>、投标人要求为国内独立的事业单位法人或独立企业法人。</w:t>
      </w:r>
    </w:p>
    <w:p>
      <w:pPr>
        <w:ind w:firstLine="480" w:firstLineChars="200"/>
        <w:rPr>
          <w:rFonts w:ascii="宋体"/>
          <w:sz w:val="24"/>
        </w:rPr>
      </w:pPr>
      <w:r>
        <w:rPr>
          <w:rFonts w:ascii="宋体" w:hAnsi="宋体"/>
          <w:sz w:val="24"/>
        </w:rPr>
        <w:t>3</w:t>
      </w:r>
      <w:r>
        <w:rPr>
          <w:rFonts w:hint="eastAsia" w:ascii="宋体" w:hAnsi="宋体"/>
          <w:sz w:val="24"/>
        </w:rPr>
        <w:t>、本项目不接受联合体投标。</w:t>
      </w:r>
    </w:p>
    <w:p>
      <w:pPr>
        <w:tabs>
          <w:tab w:val="left" w:pos="180"/>
          <w:tab w:val="left" w:pos="360"/>
          <w:tab w:val="left" w:pos="540"/>
          <w:tab w:val="left" w:pos="899"/>
          <w:tab w:val="left" w:pos="8280"/>
        </w:tabs>
        <w:autoSpaceDE w:val="0"/>
        <w:autoSpaceDN w:val="0"/>
        <w:adjustRightInd w:val="0"/>
        <w:spacing w:line="400" w:lineRule="exact"/>
        <w:ind w:right="23" w:firstLine="482" w:firstLineChars="200"/>
        <w:rPr>
          <w:rFonts w:ascii="宋体"/>
          <w:sz w:val="24"/>
        </w:rPr>
      </w:pPr>
      <w:r>
        <w:rPr>
          <w:rFonts w:hint="eastAsia" w:ascii="宋体" w:hAnsi="宋体"/>
          <w:b/>
          <w:sz w:val="24"/>
        </w:rPr>
        <w:t>五、采购方式：</w:t>
      </w:r>
      <w:r>
        <w:rPr>
          <w:rFonts w:hint="eastAsia" w:ascii="宋体" w:hAnsi="宋体"/>
          <w:sz w:val="24"/>
        </w:rPr>
        <w:t>分散委托采购，公开招标。</w:t>
      </w:r>
    </w:p>
    <w:p>
      <w:pPr>
        <w:ind w:firstLine="482" w:firstLineChars="200"/>
        <w:rPr>
          <w:rFonts w:ascii="宋体"/>
          <w:sz w:val="24"/>
        </w:rPr>
      </w:pPr>
      <w:r>
        <w:rPr>
          <w:rFonts w:hint="eastAsia" w:ascii="宋体" w:hAnsi="宋体"/>
          <w:b/>
          <w:bCs/>
          <w:sz w:val="24"/>
        </w:rPr>
        <w:t>六：</w:t>
      </w:r>
      <w:r>
        <w:rPr>
          <w:rFonts w:hint="eastAsia" w:ascii="宋体"/>
          <w:sz w:val="24"/>
        </w:rPr>
        <w:t>预算价及标段：约</w:t>
      </w:r>
      <w:r>
        <w:rPr>
          <w:rFonts w:ascii="宋体"/>
          <w:sz w:val="24"/>
        </w:rPr>
        <w:t>350</w:t>
      </w:r>
      <w:r>
        <w:rPr>
          <w:rFonts w:hint="eastAsia" w:ascii="宋体"/>
          <w:sz w:val="24"/>
        </w:rPr>
        <w:t>万元，一个标段。</w:t>
      </w:r>
      <w:r>
        <w:rPr>
          <w:rFonts w:ascii="宋体" w:hAnsi="宋体"/>
          <w:sz w:val="24"/>
        </w:rPr>
        <w:t xml:space="preserve">                                         </w:t>
      </w:r>
    </w:p>
    <w:p>
      <w:pPr>
        <w:ind w:firstLine="482" w:firstLineChars="200"/>
        <w:rPr>
          <w:rFonts w:ascii="宋体"/>
          <w:sz w:val="24"/>
        </w:rPr>
      </w:pPr>
      <w:r>
        <w:rPr>
          <w:rFonts w:hint="eastAsia" w:ascii="宋体" w:hAnsi="宋体"/>
          <w:b/>
          <w:sz w:val="24"/>
        </w:rPr>
        <w:t>七、报名</w:t>
      </w:r>
      <w:r>
        <w:rPr>
          <w:rFonts w:ascii="宋体" w:hAnsi="宋体"/>
          <w:b/>
          <w:sz w:val="24"/>
        </w:rPr>
        <w:t>/</w:t>
      </w:r>
      <w:r>
        <w:rPr>
          <w:rFonts w:hint="eastAsia" w:ascii="宋体" w:hAnsi="宋体"/>
          <w:b/>
          <w:sz w:val="24"/>
        </w:rPr>
        <w:t>发售招标文件时间、地址、售价</w:t>
      </w:r>
      <w:r>
        <w:rPr>
          <w:rFonts w:ascii="宋体" w:hAnsi="宋体"/>
          <w:b/>
          <w:sz w:val="24"/>
        </w:rPr>
        <w:t>:</w:t>
      </w:r>
    </w:p>
    <w:p>
      <w:pPr>
        <w:ind w:firstLine="480" w:firstLineChars="200"/>
        <w:rPr>
          <w:rFonts w:ascii="宋体"/>
          <w:sz w:val="24"/>
        </w:rPr>
      </w:pPr>
      <w:r>
        <w:rPr>
          <w:rFonts w:hint="eastAsia" w:ascii="宋体" w:hAnsi="宋体"/>
          <w:sz w:val="24"/>
          <w:lang w:val="en-US" w:eastAsia="zh-CN"/>
        </w:rPr>
        <w:t>7</w:t>
      </w:r>
      <w:r>
        <w:rPr>
          <w:rFonts w:ascii="宋体" w:hAnsi="宋体"/>
          <w:sz w:val="24"/>
        </w:rPr>
        <w:t>.1</w:t>
      </w:r>
      <w:r>
        <w:rPr>
          <w:rFonts w:hint="eastAsia" w:ascii="宋体" w:hAnsi="宋体"/>
          <w:sz w:val="24"/>
        </w:rPr>
        <w:t>报名</w:t>
      </w:r>
      <w:r>
        <w:rPr>
          <w:rFonts w:ascii="宋体" w:hAnsi="宋体"/>
          <w:sz w:val="24"/>
        </w:rPr>
        <w:t>/</w:t>
      </w:r>
      <w:r>
        <w:rPr>
          <w:rFonts w:hint="eastAsia" w:ascii="宋体" w:hAnsi="宋体"/>
          <w:sz w:val="24"/>
        </w:rPr>
        <w:t>发售招标文件的时间：</w:t>
      </w:r>
      <w:r>
        <w:rPr>
          <w:rFonts w:ascii="宋体" w:hAnsi="宋体"/>
          <w:color w:val="FF0000"/>
          <w:sz w:val="24"/>
        </w:rPr>
        <w:t>2017</w:t>
      </w:r>
      <w:r>
        <w:rPr>
          <w:rFonts w:hint="eastAsia" w:ascii="宋体" w:hAnsi="宋体"/>
          <w:color w:val="FF0000"/>
          <w:sz w:val="24"/>
        </w:rPr>
        <w:t>年</w:t>
      </w:r>
      <w:r>
        <w:rPr>
          <w:rFonts w:ascii="宋体" w:hAnsi="宋体"/>
          <w:color w:val="FF0000"/>
          <w:sz w:val="24"/>
          <w:u w:val="single"/>
        </w:rPr>
        <w:t xml:space="preserve"> </w:t>
      </w:r>
      <w:r>
        <w:rPr>
          <w:rFonts w:hint="eastAsia" w:ascii="宋体" w:hAnsi="宋体"/>
          <w:color w:val="FF0000"/>
          <w:sz w:val="24"/>
          <w:u w:val="single"/>
          <w:lang w:val="en-US" w:eastAsia="zh-CN"/>
        </w:rPr>
        <w:t>9</w:t>
      </w:r>
      <w:r>
        <w:rPr>
          <w:rFonts w:ascii="宋体" w:hAnsi="宋体"/>
          <w:color w:val="FF0000"/>
          <w:sz w:val="24"/>
          <w:u w:val="single"/>
        </w:rPr>
        <w:t xml:space="preserve"> </w:t>
      </w:r>
      <w:r>
        <w:rPr>
          <w:rFonts w:hint="eastAsia" w:ascii="宋体" w:hAnsi="宋体"/>
          <w:color w:val="FF0000"/>
          <w:sz w:val="24"/>
        </w:rPr>
        <w:t>月</w:t>
      </w:r>
      <w:r>
        <w:rPr>
          <w:rFonts w:ascii="宋体" w:hAnsi="宋体"/>
          <w:color w:val="FF0000"/>
          <w:sz w:val="24"/>
          <w:u w:val="single"/>
        </w:rPr>
        <w:t xml:space="preserve"> </w:t>
      </w:r>
      <w:r>
        <w:rPr>
          <w:rFonts w:hint="eastAsia" w:ascii="宋体" w:hAnsi="宋体"/>
          <w:color w:val="FF0000"/>
          <w:sz w:val="24"/>
          <w:u w:val="single"/>
          <w:lang w:val="en-US" w:eastAsia="zh-CN"/>
        </w:rPr>
        <w:t>21</w:t>
      </w:r>
      <w:r>
        <w:rPr>
          <w:rFonts w:ascii="宋体" w:hAnsi="宋体"/>
          <w:color w:val="FF0000"/>
          <w:sz w:val="24"/>
          <w:u w:val="single"/>
        </w:rPr>
        <w:t xml:space="preserve"> </w:t>
      </w:r>
      <w:r>
        <w:rPr>
          <w:rFonts w:hint="eastAsia" w:ascii="宋体" w:hAnsi="宋体"/>
          <w:color w:val="FF0000"/>
          <w:sz w:val="24"/>
        </w:rPr>
        <w:t>日至</w:t>
      </w:r>
      <w:r>
        <w:rPr>
          <w:rFonts w:ascii="宋体" w:hAnsi="宋体"/>
          <w:color w:val="FF0000"/>
          <w:sz w:val="24"/>
        </w:rPr>
        <w:t>2017</w:t>
      </w:r>
      <w:r>
        <w:rPr>
          <w:rFonts w:hint="eastAsia" w:ascii="宋体" w:hAnsi="宋体"/>
          <w:color w:val="FF0000"/>
          <w:sz w:val="24"/>
        </w:rPr>
        <w:t>年</w:t>
      </w:r>
      <w:r>
        <w:rPr>
          <w:rFonts w:ascii="宋体" w:hAnsi="宋体"/>
          <w:color w:val="FF0000"/>
          <w:sz w:val="24"/>
          <w:u w:val="single"/>
        </w:rPr>
        <w:t xml:space="preserve"> </w:t>
      </w:r>
      <w:r>
        <w:rPr>
          <w:rFonts w:hint="eastAsia" w:ascii="宋体" w:hAnsi="宋体"/>
          <w:color w:val="FF0000"/>
          <w:sz w:val="24"/>
          <w:u w:val="single"/>
          <w:lang w:val="en-US" w:eastAsia="zh-CN"/>
        </w:rPr>
        <w:t>9</w:t>
      </w:r>
      <w:r>
        <w:rPr>
          <w:rFonts w:ascii="宋体" w:hAnsi="宋体"/>
          <w:color w:val="FF0000"/>
          <w:sz w:val="24"/>
          <w:u w:val="single"/>
        </w:rPr>
        <w:t xml:space="preserve"> </w:t>
      </w:r>
      <w:r>
        <w:rPr>
          <w:rFonts w:hint="eastAsia" w:ascii="宋体" w:hAnsi="宋体"/>
          <w:color w:val="FF0000"/>
          <w:sz w:val="24"/>
        </w:rPr>
        <w:t>月</w:t>
      </w:r>
      <w:r>
        <w:rPr>
          <w:rFonts w:ascii="宋体" w:hAnsi="宋体"/>
          <w:color w:val="FF0000"/>
          <w:sz w:val="24"/>
          <w:u w:val="single"/>
        </w:rPr>
        <w:t xml:space="preserve"> </w:t>
      </w:r>
      <w:r>
        <w:rPr>
          <w:rFonts w:hint="eastAsia" w:ascii="宋体" w:hAnsi="宋体"/>
          <w:color w:val="FF0000"/>
          <w:sz w:val="24"/>
          <w:u w:val="single"/>
          <w:lang w:val="en-US" w:eastAsia="zh-CN"/>
        </w:rPr>
        <w:t>27</w:t>
      </w:r>
      <w:r>
        <w:rPr>
          <w:rFonts w:ascii="宋体" w:hAnsi="宋体"/>
          <w:color w:val="FF0000"/>
          <w:sz w:val="24"/>
          <w:u w:val="single"/>
        </w:rPr>
        <w:t xml:space="preserve"> </w:t>
      </w:r>
      <w:r>
        <w:rPr>
          <w:rFonts w:hint="eastAsia" w:ascii="宋体" w:hAnsi="宋体"/>
          <w:color w:val="FF0000"/>
          <w:sz w:val="24"/>
        </w:rPr>
        <w:t>日</w:t>
      </w:r>
      <w:r>
        <w:rPr>
          <w:rFonts w:ascii="宋体" w:hAnsi="宋体"/>
          <w:color w:val="FF0000"/>
          <w:sz w:val="24"/>
        </w:rPr>
        <w:t>(</w:t>
      </w:r>
      <w:r>
        <w:rPr>
          <w:rFonts w:hint="eastAsia" w:ascii="宋体" w:hAnsi="宋体"/>
          <w:sz w:val="24"/>
        </w:rPr>
        <w:t>双休日及法定节假日除外</w:t>
      </w:r>
      <w:r>
        <w:rPr>
          <w:rFonts w:ascii="宋体" w:hAnsi="宋体"/>
          <w:sz w:val="24"/>
        </w:rPr>
        <w:t>)</w:t>
      </w:r>
      <w:r>
        <w:rPr>
          <w:rFonts w:hint="eastAsia" w:ascii="宋体" w:hAnsi="宋体"/>
          <w:sz w:val="24"/>
        </w:rPr>
        <w:t>。上午：</w:t>
      </w:r>
      <w:r>
        <w:rPr>
          <w:rFonts w:ascii="宋体" w:hAnsi="宋体"/>
          <w:sz w:val="24"/>
        </w:rPr>
        <w:t xml:space="preserve">8:30-11:30 </w:t>
      </w:r>
      <w:r>
        <w:rPr>
          <w:rFonts w:hint="eastAsia" w:ascii="宋体" w:hAnsi="宋体"/>
          <w:sz w:val="24"/>
        </w:rPr>
        <w:t>；下午：</w:t>
      </w:r>
      <w:r>
        <w:rPr>
          <w:rFonts w:ascii="宋体" w:hAnsi="宋体"/>
          <w:sz w:val="24"/>
        </w:rPr>
        <w:t>14:30-17:30</w:t>
      </w:r>
      <w:r>
        <w:rPr>
          <w:rFonts w:hint="eastAsia" w:ascii="宋体" w:hAnsi="宋体"/>
          <w:sz w:val="24"/>
        </w:rPr>
        <w:t>。</w:t>
      </w:r>
    </w:p>
    <w:p>
      <w:pPr>
        <w:ind w:firstLine="480" w:firstLineChars="200"/>
        <w:rPr>
          <w:rFonts w:ascii="宋体"/>
          <w:sz w:val="24"/>
        </w:rPr>
      </w:pPr>
      <w:r>
        <w:rPr>
          <w:rFonts w:hint="eastAsia" w:ascii="宋体" w:hAnsi="宋体"/>
          <w:sz w:val="24"/>
          <w:lang w:val="en-US" w:eastAsia="zh-CN"/>
        </w:rPr>
        <w:t>7</w:t>
      </w:r>
      <w:r>
        <w:rPr>
          <w:rFonts w:ascii="宋体" w:hAnsi="宋体"/>
          <w:sz w:val="24"/>
        </w:rPr>
        <w:t>.2</w:t>
      </w:r>
      <w:r>
        <w:rPr>
          <w:rFonts w:hint="eastAsia" w:ascii="宋体" w:hAnsi="宋体"/>
          <w:sz w:val="24"/>
        </w:rPr>
        <w:t>报名</w:t>
      </w:r>
      <w:r>
        <w:rPr>
          <w:rFonts w:ascii="宋体" w:hAnsi="宋体"/>
          <w:sz w:val="24"/>
        </w:rPr>
        <w:t>/</w:t>
      </w:r>
      <w:r>
        <w:rPr>
          <w:rFonts w:hint="eastAsia" w:ascii="宋体" w:hAnsi="宋体"/>
          <w:sz w:val="24"/>
        </w:rPr>
        <w:t>发售地址：路桥区文化路</w:t>
      </w:r>
      <w:r>
        <w:rPr>
          <w:rFonts w:ascii="宋体" w:hAnsi="宋体"/>
          <w:sz w:val="24"/>
        </w:rPr>
        <w:t>2</w:t>
      </w:r>
      <w:r>
        <w:rPr>
          <w:rFonts w:hint="eastAsia" w:ascii="宋体" w:hAnsi="宋体"/>
          <w:sz w:val="24"/>
        </w:rPr>
        <w:t>号房管大楼（老办证中心）</w:t>
      </w:r>
      <w:r>
        <w:rPr>
          <w:rFonts w:ascii="宋体" w:hAnsi="宋体"/>
          <w:sz w:val="24"/>
        </w:rPr>
        <w:t>1</w:t>
      </w:r>
      <w:r>
        <w:rPr>
          <w:rFonts w:hint="eastAsia" w:ascii="宋体" w:hAnsi="宋体"/>
          <w:sz w:val="24"/>
        </w:rPr>
        <w:t>楼东侧</w:t>
      </w:r>
      <w:r>
        <w:rPr>
          <w:rFonts w:ascii="宋体" w:hAnsi="宋体"/>
          <w:sz w:val="24"/>
        </w:rPr>
        <w:t>2</w:t>
      </w:r>
      <w:r>
        <w:rPr>
          <w:rFonts w:hint="eastAsia" w:ascii="宋体" w:hAnsi="宋体"/>
          <w:sz w:val="24"/>
        </w:rPr>
        <w:t>号招标代理窗口（建经投资咨询有限公司）。</w:t>
      </w:r>
    </w:p>
    <w:p>
      <w:pPr>
        <w:ind w:firstLine="480" w:firstLineChars="200"/>
        <w:rPr>
          <w:rFonts w:ascii="宋体"/>
          <w:sz w:val="24"/>
        </w:rPr>
      </w:pPr>
      <w:r>
        <w:rPr>
          <w:rFonts w:hint="eastAsia" w:ascii="宋体" w:hAnsi="宋体"/>
          <w:sz w:val="24"/>
          <w:lang w:val="en-US" w:eastAsia="zh-CN"/>
        </w:rPr>
        <w:t>7</w:t>
      </w:r>
      <w:r>
        <w:rPr>
          <w:rFonts w:ascii="宋体" w:hAnsi="宋体"/>
          <w:sz w:val="24"/>
        </w:rPr>
        <w:t>.3</w:t>
      </w:r>
      <w:r>
        <w:rPr>
          <w:rFonts w:hint="eastAsia" w:ascii="宋体" w:hAnsi="宋体"/>
          <w:sz w:val="24"/>
        </w:rPr>
        <w:t>标书售价</w:t>
      </w:r>
      <w:r>
        <w:rPr>
          <w:rFonts w:ascii="宋体" w:hAnsi="宋体"/>
          <w:sz w:val="24"/>
        </w:rPr>
        <w:t>(</w:t>
      </w:r>
      <w:r>
        <w:rPr>
          <w:rFonts w:hint="eastAsia" w:ascii="宋体" w:hAnsi="宋体"/>
          <w:sz w:val="24"/>
        </w:rPr>
        <w:t>元</w:t>
      </w:r>
      <w:r>
        <w:rPr>
          <w:rFonts w:ascii="宋体" w:hAnsi="宋体"/>
          <w:sz w:val="24"/>
        </w:rPr>
        <w:t>)</w:t>
      </w:r>
      <w:r>
        <w:rPr>
          <w:rFonts w:hint="eastAsia" w:ascii="宋体" w:hAnsi="宋体"/>
          <w:sz w:val="24"/>
        </w:rPr>
        <w:t>：每本</w:t>
      </w:r>
      <w:r>
        <w:rPr>
          <w:rFonts w:ascii="宋体" w:hAnsi="宋体"/>
          <w:sz w:val="24"/>
        </w:rPr>
        <w:t>500</w:t>
      </w:r>
      <w:r>
        <w:rPr>
          <w:rFonts w:hint="eastAsia" w:ascii="宋体" w:hAnsi="宋体"/>
          <w:sz w:val="24"/>
        </w:rPr>
        <w:t>（售后不退）</w:t>
      </w:r>
    </w:p>
    <w:p>
      <w:pPr>
        <w:ind w:firstLine="482" w:firstLineChars="200"/>
        <w:rPr>
          <w:rFonts w:ascii="宋体"/>
          <w:sz w:val="24"/>
        </w:rPr>
      </w:pPr>
      <w:r>
        <w:rPr>
          <w:rFonts w:hint="eastAsia" w:ascii="宋体" w:hAnsi="宋体"/>
          <w:b/>
          <w:sz w:val="24"/>
          <w:lang w:val="en-US" w:eastAsia="zh-CN"/>
        </w:rPr>
        <w:t>7</w:t>
      </w:r>
      <w:r>
        <w:rPr>
          <w:rFonts w:ascii="宋体" w:hAnsi="宋体"/>
          <w:b/>
          <w:sz w:val="24"/>
        </w:rPr>
        <w:t>.4</w:t>
      </w:r>
      <w:r>
        <w:rPr>
          <w:rFonts w:hint="eastAsia" w:ascii="宋体" w:hAnsi="宋体"/>
          <w:b/>
          <w:sz w:val="24"/>
        </w:rPr>
        <w:t>报名所需资料：</w:t>
      </w:r>
      <w:r>
        <w:rPr>
          <w:rFonts w:hint="eastAsia" w:ascii="宋体" w:hAnsi="宋体"/>
          <w:sz w:val="24"/>
        </w:rPr>
        <w:t>投标人购买招标文件时请带介绍信或授权委托书、身份证原件和复印件、提供</w:t>
      </w:r>
      <w:r>
        <w:rPr>
          <w:rFonts w:hint="eastAsia" w:ascii="宋体" w:hAnsi="宋体" w:cs="Arial"/>
          <w:color w:val="000000"/>
          <w:sz w:val="24"/>
        </w:rPr>
        <w:t>经有关部门年检通过的</w:t>
      </w:r>
      <w:r>
        <w:rPr>
          <w:rFonts w:hint="eastAsia" w:ascii="宋体" w:hAnsi="宋体"/>
          <w:sz w:val="24"/>
        </w:rPr>
        <w:t>中华人民共和国事业单位法人证书副本复印件或企业法人营业执照副本复印件（复印件加盖单位公章）。</w:t>
      </w:r>
    </w:p>
    <w:p>
      <w:pPr>
        <w:ind w:firstLine="482" w:firstLineChars="200"/>
        <w:rPr>
          <w:rFonts w:ascii="宋体"/>
          <w:b/>
          <w:sz w:val="24"/>
        </w:rPr>
      </w:pPr>
      <w:r>
        <w:rPr>
          <w:rFonts w:hint="eastAsia" w:ascii="宋体" w:hAnsi="宋体"/>
          <w:b/>
          <w:sz w:val="24"/>
        </w:rPr>
        <w:t>八、投标保证金：</w:t>
      </w:r>
      <w:r>
        <w:rPr>
          <w:rFonts w:ascii="宋体" w:hAnsi="宋体"/>
          <w:b/>
          <w:sz w:val="24"/>
        </w:rPr>
        <w:t xml:space="preserve"> </w:t>
      </w:r>
    </w:p>
    <w:p>
      <w:pPr>
        <w:ind w:firstLine="480" w:firstLineChars="200"/>
        <w:rPr>
          <w:rFonts w:ascii="宋体"/>
          <w:sz w:val="24"/>
        </w:rPr>
      </w:pPr>
      <w:r>
        <w:rPr>
          <w:rFonts w:hint="eastAsia" w:ascii="宋体" w:hAnsi="宋体"/>
          <w:sz w:val="24"/>
        </w:rPr>
        <w:t>本次投标保证金为人民币：</w:t>
      </w:r>
      <w:r>
        <w:rPr>
          <w:rFonts w:ascii="宋体" w:hAnsi="宋体"/>
          <w:sz w:val="24"/>
        </w:rPr>
        <w:t xml:space="preserve"> 50000 </w:t>
      </w:r>
      <w:r>
        <w:rPr>
          <w:rFonts w:hint="eastAsia" w:ascii="宋体" w:hAnsi="宋体"/>
          <w:sz w:val="24"/>
        </w:rPr>
        <w:t>元。</w:t>
      </w:r>
    </w:p>
    <w:p>
      <w:pPr>
        <w:ind w:firstLine="480" w:firstLineChars="200"/>
        <w:rPr>
          <w:rFonts w:ascii="宋体"/>
          <w:sz w:val="24"/>
        </w:rPr>
      </w:pPr>
      <w:r>
        <w:rPr>
          <w:rFonts w:hint="eastAsia" w:ascii="宋体" w:hAnsi="宋体"/>
          <w:sz w:val="24"/>
        </w:rPr>
        <w:t>投标保证金方式：投标人通过其基本账户转出的转帐、电汇。</w:t>
      </w:r>
    </w:p>
    <w:p>
      <w:pPr>
        <w:ind w:firstLine="480" w:firstLineChars="200"/>
        <w:rPr>
          <w:rFonts w:ascii="宋体"/>
          <w:sz w:val="24"/>
        </w:rPr>
      </w:pPr>
      <w:r>
        <w:rPr>
          <w:rFonts w:hint="eastAsia" w:ascii="宋体" w:hAnsi="宋体"/>
          <w:sz w:val="24"/>
        </w:rPr>
        <w:t>收款单位：</w:t>
      </w:r>
      <w:r>
        <w:rPr>
          <w:rFonts w:ascii="宋体" w:hAnsi="宋体"/>
          <w:sz w:val="24"/>
          <w:u w:val="single"/>
        </w:rPr>
        <w:t xml:space="preserve"> </w:t>
      </w:r>
      <w:r>
        <w:rPr>
          <w:rFonts w:hint="eastAsia" w:ascii="宋体" w:hAnsi="宋体"/>
          <w:sz w:val="24"/>
          <w:u w:val="single"/>
        </w:rPr>
        <w:t>建经投资咨询有限公司台州分公司</w:t>
      </w:r>
      <w:r>
        <w:rPr>
          <w:rFonts w:hint="eastAsia" w:ascii="宋体" w:hAnsi="宋体"/>
          <w:sz w:val="24"/>
        </w:rPr>
        <w:t>；</w:t>
      </w:r>
    </w:p>
    <w:p>
      <w:pPr>
        <w:ind w:firstLine="480" w:firstLineChars="200"/>
        <w:rPr>
          <w:rFonts w:ascii="宋体"/>
          <w:sz w:val="24"/>
        </w:rPr>
      </w:pPr>
      <w:r>
        <w:rPr>
          <w:rFonts w:hint="eastAsia" w:ascii="宋体" w:hAnsi="宋体"/>
          <w:sz w:val="24"/>
        </w:rPr>
        <w:t>开户银行：</w:t>
      </w:r>
      <w:r>
        <w:rPr>
          <w:rFonts w:ascii="宋体" w:hAnsi="宋体"/>
          <w:sz w:val="24"/>
          <w:u w:val="single"/>
        </w:rPr>
        <w:t xml:space="preserve"> </w:t>
      </w:r>
      <w:r>
        <w:rPr>
          <w:rFonts w:hint="eastAsia" w:ascii="宋体" w:hAnsi="宋体"/>
          <w:sz w:val="24"/>
          <w:u w:val="single"/>
        </w:rPr>
        <w:t>中国农业银行股份有限公司台州经济开发区支行</w:t>
      </w:r>
      <w:r>
        <w:rPr>
          <w:rFonts w:hint="eastAsia" w:ascii="宋体" w:hAnsi="宋体"/>
          <w:sz w:val="24"/>
        </w:rPr>
        <w:t>；</w:t>
      </w:r>
    </w:p>
    <w:p>
      <w:pPr>
        <w:ind w:firstLine="480" w:firstLineChars="200"/>
        <w:rPr>
          <w:rFonts w:ascii="宋体"/>
          <w:sz w:val="24"/>
        </w:rPr>
      </w:pPr>
      <w:r>
        <w:rPr>
          <w:rFonts w:hint="eastAsia" w:ascii="宋体" w:hAnsi="宋体"/>
          <w:sz w:val="24"/>
        </w:rPr>
        <w:t>银行帐号：</w:t>
      </w:r>
      <w:r>
        <w:rPr>
          <w:rFonts w:ascii="宋体" w:hAnsi="宋体"/>
          <w:sz w:val="24"/>
          <w:u w:val="single"/>
        </w:rPr>
        <w:t xml:space="preserve"> 19900101040013143</w:t>
      </w:r>
      <w:r>
        <w:rPr>
          <w:rFonts w:hint="eastAsia" w:ascii="宋体" w:hAnsi="宋体"/>
          <w:sz w:val="24"/>
        </w:rPr>
        <w:t>；</w:t>
      </w:r>
    </w:p>
    <w:p>
      <w:pPr>
        <w:ind w:firstLine="480" w:firstLineChars="200"/>
        <w:rPr>
          <w:rFonts w:ascii="宋体"/>
          <w:sz w:val="24"/>
        </w:rPr>
      </w:pPr>
      <w:r>
        <w:rPr>
          <w:rFonts w:hint="eastAsia" w:ascii="宋体" w:hAnsi="宋体"/>
          <w:sz w:val="24"/>
        </w:rPr>
        <w:t>投标单位须在</w:t>
      </w:r>
      <w:r>
        <w:rPr>
          <w:rFonts w:ascii="宋体" w:hAnsi="宋体"/>
          <w:color w:val="FF0000"/>
          <w:sz w:val="24"/>
        </w:rPr>
        <w:t>2017</w:t>
      </w:r>
      <w:r>
        <w:rPr>
          <w:rFonts w:hint="eastAsia" w:ascii="宋体" w:hAnsi="宋体"/>
          <w:color w:val="FF0000"/>
          <w:sz w:val="24"/>
        </w:rPr>
        <w:t>年</w:t>
      </w:r>
      <w:r>
        <w:rPr>
          <w:rFonts w:hint="eastAsia" w:ascii="宋体" w:hAnsi="宋体"/>
          <w:color w:val="FF0000"/>
          <w:sz w:val="24"/>
          <w:lang w:val="en-US" w:eastAsia="zh-CN"/>
        </w:rPr>
        <w:t>10</w:t>
      </w:r>
      <w:r>
        <w:rPr>
          <w:rFonts w:hint="eastAsia" w:ascii="宋体" w:hAnsi="宋体"/>
          <w:color w:val="FF0000"/>
          <w:sz w:val="24"/>
        </w:rPr>
        <w:t>月</w:t>
      </w:r>
      <w:r>
        <w:rPr>
          <w:rFonts w:ascii="宋体" w:hAnsi="宋体"/>
          <w:color w:val="FF0000"/>
          <w:sz w:val="24"/>
          <w:u w:val="single"/>
        </w:rPr>
        <w:t xml:space="preserve"> </w:t>
      </w:r>
      <w:r>
        <w:rPr>
          <w:rFonts w:hint="eastAsia" w:ascii="宋体" w:hAnsi="宋体"/>
          <w:color w:val="FF0000"/>
          <w:sz w:val="24"/>
          <w:u w:val="single"/>
          <w:lang w:val="en-US" w:eastAsia="zh-CN"/>
        </w:rPr>
        <w:t>12</w:t>
      </w:r>
      <w:r>
        <w:rPr>
          <w:rFonts w:ascii="宋体" w:hAnsi="宋体"/>
          <w:color w:val="FF0000"/>
          <w:sz w:val="24"/>
          <w:u w:val="single"/>
        </w:rPr>
        <w:t xml:space="preserve"> </w:t>
      </w:r>
      <w:r>
        <w:rPr>
          <w:rFonts w:hint="eastAsia" w:ascii="宋体" w:hAnsi="宋体"/>
          <w:color w:val="FF0000"/>
          <w:sz w:val="24"/>
        </w:rPr>
        <w:t>日</w:t>
      </w:r>
      <w:r>
        <w:rPr>
          <w:rFonts w:ascii="宋体" w:hAnsi="宋体"/>
          <w:color w:val="FF0000"/>
          <w:sz w:val="24"/>
          <w:u w:val="single"/>
        </w:rPr>
        <w:t xml:space="preserve"> </w:t>
      </w:r>
      <w:r>
        <w:rPr>
          <w:rFonts w:hint="eastAsia" w:ascii="宋体" w:hAnsi="宋体"/>
          <w:color w:val="FF0000"/>
          <w:sz w:val="24"/>
          <w:u w:val="single"/>
          <w:lang w:val="en-US" w:eastAsia="zh-CN"/>
        </w:rPr>
        <w:t>12</w:t>
      </w:r>
      <w:r>
        <w:rPr>
          <w:rFonts w:ascii="宋体" w:hAnsi="宋体"/>
          <w:color w:val="FF0000"/>
          <w:sz w:val="24"/>
          <w:u w:val="single"/>
        </w:rPr>
        <w:t xml:space="preserve"> </w:t>
      </w:r>
      <w:r>
        <w:rPr>
          <w:rFonts w:hint="eastAsia" w:ascii="宋体" w:hAnsi="宋体"/>
          <w:color w:val="FF0000"/>
          <w:sz w:val="24"/>
        </w:rPr>
        <w:t>时</w:t>
      </w:r>
      <w:r>
        <w:rPr>
          <w:rFonts w:ascii="宋体" w:hAnsi="宋体"/>
          <w:color w:val="FF0000"/>
          <w:sz w:val="24"/>
          <w:u w:val="single"/>
        </w:rPr>
        <w:t xml:space="preserve"> </w:t>
      </w:r>
      <w:r>
        <w:rPr>
          <w:rFonts w:hint="eastAsia" w:ascii="宋体" w:hAnsi="宋体"/>
          <w:color w:val="FF0000"/>
          <w:sz w:val="24"/>
          <w:u w:val="single"/>
          <w:lang w:val="en-US" w:eastAsia="zh-CN"/>
        </w:rPr>
        <w:t>00</w:t>
      </w:r>
      <w:r>
        <w:rPr>
          <w:rFonts w:hint="eastAsia" w:ascii="宋体" w:hAnsi="宋体"/>
          <w:color w:val="FF0000"/>
          <w:sz w:val="24"/>
        </w:rPr>
        <w:t>分</w:t>
      </w:r>
      <w:r>
        <w:rPr>
          <w:rFonts w:hint="eastAsia" w:ascii="宋体" w:hAnsi="宋体"/>
          <w:sz w:val="24"/>
        </w:rPr>
        <w:t>（北京时间）之前将投标保证金打入指定账户，否则投标文件将拒绝接收。</w:t>
      </w:r>
    </w:p>
    <w:p>
      <w:pPr>
        <w:ind w:firstLine="482" w:firstLineChars="200"/>
        <w:rPr>
          <w:rFonts w:ascii="宋体"/>
          <w:b/>
          <w:sz w:val="24"/>
        </w:rPr>
      </w:pPr>
      <w:r>
        <w:rPr>
          <w:rFonts w:hint="eastAsia" w:ascii="宋体" w:hAnsi="宋体"/>
          <w:b/>
          <w:sz w:val="24"/>
        </w:rPr>
        <w:t>九、投标文件递交截止时间及开标时间：</w:t>
      </w:r>
      <w:r>
        <w:rPr>
          <w:rFonts w:ascii="宋体" w:hAnsi="宋体"/>
          <w:b/>
          <w:color w:val="FF0000"/>
          <w:sz w:val="24"/>
        </w:rPr>
        <w:t>2017</w:t>
      </w:r>
      <w:r>
        <w:rPr>
          <w:rFonts w:hint="eastAsia" w:ascii="宋体" w:hAnsi="宋体"/>
          <w:b/>
          <w:color w:val="FF0000"/>
          <w:sz w:val="24"/>
        </w:rPr>
        <w:t>年</w:t>
      </w:r>
      <w:r>
        <w:rPr>
          <w:rFonts w:ascii="宋体" w:hAnsi="宋体"/>
          <w:b/>
          <w:color w:val="FF0000"/>
          <w:sz w:val="24"/>
          <w:u w:val="single"/>
        </w:rPr>
        <w:t xml:space="preserve"> </w:t>
      </w:r>
      <w:r>
        <w:rPr>
          <w:rFonts w:hint="eastAsia" w:ascii="宋体" w:hAnsi="宋体"/>
          <w:b/>
          <w:color w:val="FF0000"/>
          <w:sz w:val="24"/>
          <w:u w:val="single"/>
          <w:lang w:val="en-US" w:eastAsia="zh-CN"/>
        </w:rPr>
        <w:t>10</w:t>
      </w:r>
      <w:r>
        <w:rPr>
          <w:rFonts w:ascii="宋体" w:hAnsi="宋体"/>
          <w:b/>
          <w:color w:val="FF0000"/>
          <w:sz w:val="24"/>
          <w:u w:val="single"/>
        </w:rPr>
        <w:t xml:space="preserve"> </w:t>
      </w:r>
      <w:r>
        <w:rPr>
          <w:rFonts w:hint="eastAsia" w:ascii="宋体" w:hAnsi="宋体"/>
          <w:b/>
          <w:color w:val="FF0000"/>
          <w:sz w:val="24"/>
        </w:rPr>
        <w:t>月</w:t>
      </w:r>
      <w:r>
        <w:rPr>
          <w:rFonts w:ascii="宋体" w:hAnsi="宋体"/>
          <w:b/>
          <w:color w:val="FF0000"/>
          <w:sz w:val="24"/>
          <w:u w:val="single"/>
        </w:rPr>
        <w:t xml:space="preserve"> </w:t>
      </w:r>
      <w:r>
        <w:rPr>
          <w:rFonts w:hint="eastAsia" w:ascii="宋体" w:hAnsi="宋体"/>
          <w:b/>
          <w:color w:val="FF0000"/>
          <w:sz w:val="24"/>
          <w:u w:val="single"/>
          <w:lang w:val="en-US" w:eastAsia="zh-CN"/>
        </w:rPr>
        <w:t xml:space="preserve">13 </w:t>
      </w:r>
      <w:r>
        <w:rPr>
          <w:rFonts w:hint="eastAsia" w:ascii="宋体" w:hAnsi="宋体"/>
          <w:b/>
          <w:color w:val="FF0000"/>
          <w:sz w:val="24"/>
        </w:rPr>
        <w:t>日</w:t>
      </w:r>
      <w:r>
        <w:rPr>
          <w:rFonts w:ascii="宋体" w:hAnsi="宋体"/>
          <w:b/>
          <w:color w:val="FF0000"/>
          <w:sz w:val="24"/>
          <w:u w:val="single"/>
        </w:rPr>
        <w:t xml:space="preserve"> </w:t>
      </w:r>
      <w:r>
        <w:rPr>
          <w:rFonts w:hint="eastAsia" w:ascii="宋体" w:hAnsi="宋体"/>
          <w:b/>
          <w:color w:val="FF0000"/>
          <w:sz w:val="24"/>
          <w:u w:val="single"/>
          <w:lang w:val="en-US" w:eastAsia="zh-CN"/>
        </w:rPr>
        <w:t>09</w:t>
      </w:r>
      <w:r>
        <w:rPr>
          <w:rFonts w:ascii="宋体" w:hAnsi="宋体"/>
          <w:b/>
          <w:color w:val="FF0000"/>
          <w:sz w:val="24"/>
          <w:u w:val="single"/>
        </w:rPr>
        <w:t xml:space="preserve"> </w:t>
      </w:r>
      <w:r>
        <w:rPr>
          <w:rFonts w:hint="eastAsia" w:ascii="宋体" w:hAnsi="宋体"/>
          <w:b/>
          <w:color w:val="FF0000"/>
          <w:sz w:val="24"/>
        </w:rPr>
        <w:t>时</w:t>
      </w:r>
      <w:r>
        <w:rPr>
          <w:rFonts w:ascii="宋体" w:hAnsi="宋体"/>
          <w:b/>
          <w:color w:val="FF0000"/>
          <w:sz w:val="24"/>
          <w:u w:val="single"/>
        </w:rPr>
        <w:t xml:space="preserve"> </w:t>
      </w:r>
      <w:r>
        <w:rPr>
          <w:rFonts w:hint="eastAsia" w:ascii="宋体" w:hAnsi="宋体"/>
          <w:b/>
          <w:color w:val="FF0000"/>
          <w:sz w:val="24"/>
          <w:u w:val="single"/>
          <w:lang w:val="en-US" w:eastAsia="zh-CN"/>
        </w:rPr>
        <w:t>30</w:t>
      </w:r>
      <w:r>
        <w:rPr>
          <w:rFonts w:hint="eastAsia" w:ascii="宋体" w:hAnsi="宋体"/>
          <w:b/>
          <w:color w:val="FF0000"/>
          <w:sz w:val="24"/>
        </w:rPr>
        <w:t>分</w:t>
      </w:r>
      <w:r>
        <w:rPr>
          <w:rFonts w:hint="eastAsia" w:ascii="宋体" w:hAnsi="宋体"/>
          <w:b/>
          <w:sz w:val="24"/>
        </w:rPr>
        <w:t>（北京时间）。</w:t>
      </w:r>
    </w:p>
    <w:p>
      <w:pPr>
        <w:ind w:firstLine="482" w:firstLineChars="200"/>
        <w:rPr>
          <w:rFonts w:ascii="宋体"/>
          <w:b/>
          <w:sz w:val="24"/>
        </w:rPr>
      </w:pPr>
      <w:r>
        <w:rPr>
          <w:rFonts w:hint="eastAsia" w:ascii="宋体" w:hAnsi="宋体"/>
          <w:b/>
          <w:sz w:val="24"/>
        </w:rPr>
        <w:t>十</w:t>
      </w:r>
      <w:r>
        <w:rPr>
          <w:rFonts w:hint="eastAsia" w:ascii="宋体" w:hAnsi="宋体"/>
          <w:sz w:val="24"/>
        </w:rPr>
        <w:t>、</w:t>
      </w:r>
      <w:r>
        <w:rPr>
          <w:rFonts w:hint="eastAsia" w:ascii="宋体" w:hAnsi="宋体"/>
          <w:b/>
          <w:sz w:val="24"/>
        </w:rPr>
        <w:t>投标文件递交地点、开标地点：</w:t>
      </w:r>
      <w:r>
        <w:rPr>
          <w:rFonts w:ascii="宋体" w:hAnsi="宋体"/>
          <w:b/>
          <w:sz w:val="24"/>
          <w:u w:val="single"/>
        </w:rPr>
        <w:t xml:space="preserve"> </w:t>
      </w:r>
      <w:r>
        <w:rPr>
          <w:rFonts w:hint="eastAsia" w:ascii="宋体" w:hAnsi="宋体"/>
          <w:sz w:val="24"/>
          <w:u w:val="single"/>
        </w:rPr>
        <w:t>路桥区南官大道</w:t>
      </w:r>
      <w:r>
        <w:rPr>
          <w:rFonts w:ascii="宋体" w:hAnsi="宋体"/>
          <w:sz w:val="24"/>
          <w:u w:val="single"/>
        </w:rPr>
        <w:t>271</w:t>
      </w:r>
      <w:r>
        <w:rPr>
          <w:rFonts w:hint="eastAsia" w:ascii="宋体" w:hAnsi="宋体"/>
          <w:sz w:val="24"/>
          <w:u w:val="single"/>
        </w:rPr>
        <w:t>号红十字会应急救护培训基地三楼（路桥区委党校对面）</w:t>
      </w:r>
    </w:p>
    <w:p>
      <w:pPr>
        <w:tabs>
          <w:tab w:val="left" w:pos="720"/>
          <w:tab w:val="left" w:pos="1260"/>
          <w:tab w:val="left" w:pos="2160"/>
          <w:tab w:val="left" w:pos="2880"/>
          <w:tab w:val="left" w:pos="3600"/>
          <w:tab w:val="left" w:pos="4320"/>
          <w:tab w:val="left" w:pos="5040"/>
          <w:tab w:val="left" w:pos="5760"/>
          <w:tab w:val="left" w:pos="8280"/>
        </w:tabs>
        <w:autoSpaceDE w:val="0"/>
        <w:autoSpaceDN w:val="0"/>
        <w:adjustRightInd w:val="0"/>
        <w:spacing w:line="400" w:lineRule="exact"/>
        <w:ind w:right="23" w:firstLine="482" w:firstLineChars="200"/>
        <w:rPr>
          <w:rFonts w:ascii="宋体"/>
          <w:b/>
          <w:sz w:val="24"/>
        </w:rPr>
      </w:pPr>
      <w:r>
        <w:rPr>
          <w:rFonts w:hint="eastAsia" w:ascii="宋体" w:hAnsi="宋体"/>
          <w:b/>
          <w:sz w:val="24"/>
        </w:rPr>
        <w:t>十一、</w:t>
      </w:r>
      <w:r>
        <w:rPr>
          <w:rFonts w:hint="eastAsia" w:ascii="宋体"/>
          <w:sz w:val="24"/>
        </w:rPr>
        <w:t>其他事项：供应商认为招标文件使自己的权益受到损害的，可以自收到招标文件之日起</w:t>
      </w:r>
      <w:r>
        <w:rPr>
          <w:rFonts w:ascii="宋体"/>
          <w:sz w:val="24"/>
        </w:rPr>
        <w:t>7</w:t>
      </w:r>
      <w:r>
        <w:rPr>
          <w:rFonts w:hint="eastAsia" w:ascii="宋体"/>
          <w:sz w:val="24"/>
        </w:rPr>
        <w:t>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cs="宋体"/>
          <w:kern w:val="0"/>
          <w:sz w:val="24"/>
        </w:rPr>
        <w:t>质疑、投诉应当采用书面形式。</w:t>
      </w:r>
    </w:p>
    <w:p>
      <w:pPr>
        <w:ind w:firstLine="482" w:firstLineChars="200"/>
        <w:rPr>
          <w:rFonts w:ascii="宋体"/>
          <w:b/>
          <w:sz w:val="24"/>
        </w:rPr>
      </w:pPr>
      <w:r>
        <w:rPr>
          <w:rFonts w:hint="eastAsia" w:ascii="宋体" w:hAnsi="宋体"/>
          <w:b/>
          <w:sz w:val="24"/>
        </w:rPr>
        <w:t>十二、项目联系人：</w:t>
      </w:r>
      <w:r>
        <w:rPr>
          <w:rFonts w:ascii="宋体"/>
          <w:b/>
          <w:sz w:val="24"/>
        </w:rPr>
        <w:tab/>
      </w:r>
    </w:p>
    <w:p>
      <w:pPr>
        <w:ind w:firstLine="480" w:firstLineChars="200"/>
        <w:jc w:val="left"/>
        <w:rPr>
          <w:rFonts w:ascii="宋体"/>
          <w:b/>
          <w:color w:val="FF0000"/>
          <w:sz w:val="24"/>
        </w:rPr>
      </w:pPr>
      <w:r>
        <w:rPr>
          <w:rFonts w:hint="eastAsia" w:ascii="宋体" w:hAnsi="宋体"/>
          <w:sz w:val="24"/>
        </w:rPr>
        <w:t>招标人：台州市路桥区人民政府行政服务中心</w:t>
      </w:r>
    </w:p>
    <w:p>
      <w:pPr>
        <w:ind w:firstLine="480" w:firstLineChars="200"/>
        <w:jc w:val="left"/>
        <w:rPr>
          <w:rFonts w:ascii="宋体"/>
          <w:sz w:val="24"/>
        </w:rPr>
      </w:pPr>
      <w:r>
        <w:rPr>
          <w:rFonts w:hint="eastAsia" w:ascii="宋体" w:hAnsi="宋体"/>
          <w:sz w:val="24"/>
        </w:rPr>
        <w:t>联系人：</w:t>
      </w:r>
      <w:r>
        <w:rPr>
          <w:rFonts w:hint="eastAsia" w:ascii="宋体" w:hAnsi="宋体" w:cs="宋体"/>
          <w:kern w:val="0"/>
          <w:sz w:val="24"/>
        </w:rPr>
        <w:t>罗先生</w:t>
      </w:r>
      <w:r>
        <w:rPr>
          <w:rFonts w:ascii="宋体" w:hAnsi="宋体" w:cs="宋体"/>
          <w:kern w:val="0"/>
          <w:sz w:val="24"/>
        </w:rPr>
        <w:t xml:space="preserve">  </w:t>
      </w:r>
      <w:r>
        <w:rPr>
          <w:rFonts w:ascii="宋体" w:hAnsi="宋体"/>
          <w:sz w:val="24"/>
        </w:rPr>
        <w:t xml:space="preserve">  </w:t>
      </w:r>
      <w:r>
        <w:rPr>
          <w:rFonts w:hint="eastAsia" w:ascii="宋体" w:hAnsi="宋体"/>
          <w:sz w:val="24"/>
        </w:rPr>
        <w:t>联系方式：</w:t>
      </w:r>
      <w:r>
        <w:rPr>
          <w:rFonts w:ascii="宋体" w:hAnsi="宋体"/>
          <w:sz w:val="24"/>
        </w:rPr>
        <w:t xml:space="preserve">0576-82409101 </w:t>
      </w:r>
    </w:p>
    <w:p>
      <w:pPr>
        <w:ind w:firstLine="480" w:firstLineChars="200"/>
        <w:jc w:val="left"/>
        <w:rPr>
          <w:rFonts w:ascii="宋体"/>
          <w:sz w:val="24"/>
        </w:rPr>
      </w:pPr>
      <w:r>
        <w:rPr>
          <w:rFonts w:hint="eastAsia" w:ascii="宋体" w:hAnsi="宋体"/>
          <w:sz w:val="24"/>
        </w:rPr>
        <w:t>招标代理机构：建经投资咨询有限公司</w:t>
      </w:r>
    </w:p>
    <w:p>
      <w:pPr>
        <w:ind w:firstLine="480" w:firstLineChars="200"/>
        <w:jc w:val="left"/>
        <w:rPr>
          <w:rFonts w:ascii="宋体"/>
          <w:sz w:val="24"/>
        </w:rPr>
      </w:pPr>
      <w:r>
        <w:rPr>
          <w:rFonts w:hint="eastAsia" w:ascii="宋体" w:hAnsi="宋体"/>
          <w:sz w:val="24"/>
        </w:rPr>
        <w:t>联系人：林炳洪</w:t>
      </w:r>
      <w:r>
        <w:rPr>
          <w:rFonts w:ascii="宋体" w:hAnsi="宋体"/>
          <w:sz w:val="24"/>
        </w:rPr>
        <w:t xml:space="preserve">    </w:t>
      </w:r>
      <w:r>
        <w:rPr>
          <w:rFonts w:hint="eastAsia" w:ascii="宋体" w:hAnsi="宋体"/>
          <w:sz w:val="24"/>
        </w:rPr>
        <w:t>联系电话：</w:t>
      </w:r>
      <w:r>
        <w:rPr>
          <w:rFonts w:ascii="宋体" w:hAnsi="宋体"/>
          <w:sz w:val="24"/>
        </w:rPr>
        <w:t>0576-82440788 13362681081</w:t>
      </w:r>
    </w:p>
    <w:p>
      <w:pPr>
        <w:ind w:firstLine="480" w:firstLineChars="200"/>
        <w:jc w:val="right"/>
        <w:rPr>
          <w:rFonts w:ascii="宋体"/>
          <w:sz w:val="24"/>
        </w:rPr>
      </w:pPr>
      <w:r>
        <w:rPr>
          <w:rFonts w:hint="eastAsia" w:ascii="宋体" w:hAnsi="宋体"/>
          <w:sz w:val="24"/>
        </w:rPr>
        <w:t>建经投资咨询有限公司</w:t>
      </w:r>
      <w:r>
        <w:rPr>
          <w:rFonts w:ascii="宋体" w:hAnsi="宋体"/>
          <w:sz w:val="24"/>
        </w:rPr>
        <w:t xml:space="preserve">                                             </w:t>
      </w:r>
    </w:p>
    <w:p>
      <w:pPr>
        <w:ind w:firstLine="480" w:firstLineChars="200"/>
        <w:jc w:val="right"/>
        <w:rPr>
          <w:rFonts w:ascii="宋体"/>
          <w:b/>
          <w:sz w:val="24"/>
        </w:rPr>
      </w:pPr>
      <w:r>
        <w:rPr>
          <w:rFonts w:ascii="宋体" w:hAnsi="宋体"/>
          <w:color w:val="FF0000"/>
          <w:sz w:val="24"/>
        </w:rPr>
        <w:t xml:space="preserve"> 2017</w:t>
      </w:r>
      <w:r>
        <w:rPr>
          <w:rFonts w:hint="eastAsia" w:ascii="宋体" w:hAnsi="宋体"/>
          <w:color w:val="FF0000"/>
          <w:sz w:val="24"/>
        </w:rPr>
        <w:t>年</w:t>
      </w:r>
      <w:r>
        <w:rPr>
          <w:rFonts w:ascii="宋体" w:hAnsi="宋体"/>
          <w:color w:val="FF0000"/>
          <w:sz w:val="24"/>
          <w:u w:val="single"/>
        </w:rPr>
        <w:t xml:space="preserve"> </w:t>
      </w:r>
      <w:r>
        <w:rPr>
          <w:rFonts w:hint="eastAsia" w:ascii="宋体" w:hAnsi="宋体"/>
          <w:color w:val="FF0000"/>
          <w:sz w:val="24"/>
          <w:u w:val="single"/>
          <w:lang w:val="en-US" w:eastAsia="zh-CN"/>
        </w:rPr>
        <w:t>9</w:t>
      </w:r>
      <w:r>
        <w:rPr>
          <w:rFonts w:hint="eastAsia" w:ascii="宋体" w:hAnsi="宋体"/>
          <w:color w:val="FF0000"/>
          <w:sz w:val="24"/>
        </w:rPr>
        <w:t>月</w:t>
      </w:r>
      <w:r>
        <w:rPr>
          <w:rFonts w:ascii="宋体" w:hAnsi="宋体"/>
          <w:color w:val="FF0000"/>
          <w:sz w:val="24"/>
          <w:u w:val="single"/>
        </w:rPr>
        <w:t xml:space="preserve"> </w:t>
      </w:r>
      <w:r>
        <w:rPr>
          <w:rFonts w:hint="eastAsia" w:ascii="宋体" w:hAnsi="宋体"/>
          <w:color w:val="FF0000"/>
          <w:sz w:val="24"/>
          <w:u w:val="single"/>
          <w:lang w:val="en-US" w:eastAsia="zh-CN"/>
        </w:rPr>
        <w:t>21</w:t>
      </w:r>
      <w:r>
        <w:rPr>
          <w:rFonts w:ascii="宋体" w:hAnsi="宋体"/>
          <w:color w:val="FF0000"/>
          <w:sz w:val="24"/>
          <w:u w:val="single"/>
        </w:rPr>
        <w:t xml:space="preserve"> </w:t>
      </w:r>
      <w:r>
        <w:rPr>
          <w:rFonts w:hint="eastAsia" w:ascii="宋体" w:hAnsi="宋体"/>
          <w:color w:val="FF0000"/>
          <w:sz w:val="24"/>
        </w:rPr>
        <w:t>日</w:t>
      </w:r>
      <w:r>
        <w:rPr>
          <w:rFonts w:ascii="宋体"/>
          <w:b/>
          <w:sz w:val="24"/>
        </w:rPr>
        <w:br w:type="page"/>
      </w:r>
    </w:p>
    <w:p>
      <w:pPr>
        <w:pStyle w:val="2"/>
        <w:numPr>
          <w:ilvl w:val="0"/>
          <w:numId w:val="0"/>
        </w:numPr>
        <w:tabs>
          <w:tab w:val="clear" w:pos="432"/>
        </w:tabs>
        <w:spacing w:before="0" w:after="0" w:line="360" w:lineRule="auto"/>
        <w:jc w:val="center"/>
        <w:rPr>
          <w:rFonts w:ascii="宋体"/>
          <w:sz w:val="36"/>
          <w:szCs w:val="36"/>
        </w:rPr>
      </w:pPr>
      <w:r>
        <w:rPr>
          <w:rFonts w:hint="eastAsia" w:ascii="宋体" w:hAnsi="宋体"/>
          <w:sz w:val="36"/>
          <w:szCs w:val="36"/>
        </w:rPr>
        <w:t>第二部分</w:t>
      </w:r>
      <w:r>
        <w:rPr>
          <w:rFonts w:ascii="宋体" w:hAnsi="宋体"/>
          <w:sz w:val="36"/>
          <w:szCs w:val="36"/>
        </w:rPr>
        <w:t xml:space="preserve"> </w:t>
      </w:r>
      <w:r>
        <w:rPr>
          <w:rFonts w:hint="eastAsia" w:ascii="宋体" w:hAnsi="宋体"/>
          <w:sz w:val="36"/>
          <w:szCs w:val="36"/>
        </w:rPr>
        <w:t>招标需求</w:t>
      </w:r>
    </w:p>
    <w:p>
      <w:pPr>
        <w:pStyle w:val="2"/>
        <w:adjustRightInd w:val="0"/>
        <w:snapToGrid w:val="0"/>
        <w:spacing w:beforeLines="50" w:afterLines="50" w:line="360" w:lineRule="auto"/>
      </w:pPr>
      <w:bookmarkStart w:id="2" w:name="_Toc327"/>
      <w:bookmarkStart w:id="3" w:name="_Toc7976"/>
      <w:bookmarkStart w:id="4" w:name="_Toc28959"/>
      <w:bookmarkStart w:id="5" w:name="_Toc12873"/>
      <w:bookmarkStart w:id="6" w:name="_Toc16170"/>
      <w:bookmarkStart w:id="7" w:name="_Toc19361"/>
      <w:r>
        <w:rPr>
          <w:rFonts w:hint="eastAsia"/>
        </w:rPr>
        <w:t>项目背景</w:t>
      </w:r>
      <w:bookmarkEnd w:id="2"/>
      <w:bookmarkEnd w:id="3"/>
      <w:bookmarkEnd w:id="4"/>
    </w:p>
    <w:p>
      <w:pPr>
        <w:ind w:firstLine="480" w:firstLineChars="200"/>
        <w:rPr>
          <w:rFonts w:ascii="仿宋_GB2312"/>
          <w:sz w:val="24"/>
        </w:rPr>
      </w:pPr>
      <w:r>
        <w:rPr>
          <w:rFonts w:hint="eastAsia"/>
          <w:sz w:val="24"/>
        </w:rPr>
        <w:t>为深入贯彻落实党的十八大以来历届全会精神，按照党中央、国务院关于推</w:t>
      </w:r>
      <w:r>
        <w:rPr>
          <w:rFonts w:hint="eastAsia" w:ascii="仿宋_GB2312"/>
          <w:sz w:val="24"/>
        </w:rPr>
        <w:t>进“互联</w:t>
      </w:r>
      <w:r>
        <w:rPr>
          <w:rFonts w:hint="eastAsia"/>
          <w:sz w:val="24"/>
        </w:rPr>
        <w:t>网＋政务服</w:t>
      </w:r>
      <w:r>
        <w:rPr>
          <w:rFonts w:hint="eastAsia" w:ascii="仿宋_GB2312"/>
          <w:sz w:val="24"/>
        </w:rPr>
        <w:t>务”，推进政府行政改革、建设服务型政府、构建和谐社会为宗旨，以打通行政便民服务“最后一公里”为目标，由路桥区行政服务中心统筹推进建设的社区化、自助化的政务（便民）服务系统。</w:t>
      </w:r>
    </w:p>
    <w:p>
      <w:pPr>
        <w:ind w:firstLine="480" w:firstLineChars="200"/>
        <w:rPr>
          <w:rFonts w:ascii="仿宋_GB2312"/>
          <w:sz w:val="24"/>
        </w:rPr>
      </w:pPr>
      <w:r>
        <w:rPr>
          <w:rFonts w:hint="eastAsia" w:ascii="仿宋_GB2312"/>
          <w:sz w:val="24"/>
        </w:rPr>
        <w:t>浙江政务服务网路桥区站点政务服务自助终端项目（以下简称路桥自助终端项目），以浙江政</w:t>
      </w:r>
      <w:r>
        <w:rPr>
          <w:rFonts w:hint="eastAsia" w:ascii="仿宋_GB2312"/>
          <w:spacing w:val="-4"/>
          <w:sz w:val="24"/>
        </w:rPr>
        <w:t>务服务网为依托，在原有电脑端、手机端应用的基础上，创新自助终端作为浙江政务服务网应用的新渠道，不断拓展浙江政务服务网的应用范围。通过在区、镇（街道）、村居（社区）行政（便民）服务中心及大型城市综合体等人流量较大的第三方场所布置自助终端</w:t>
      </w:r>
      <w:r>
        <w:rPr>
          <w:rFonts w:hint="eastAsia" w:ascii="仿宋_GB2312"/>
          <w:sz w:val="24"/>
        </w:rPr>
        <w:t>，使群众和企业可以就近办理。</w:t>
      </w:r>
    </w:p>
    <w:p>
      <w:pPr>
        <w:ind w:firstLine="480" w:firstLineChars="200"/>
        <w:rPr>
          <w:sz w:val="24"/>
        </w:rPr>
      </w:pPr>
      <w:r>
        <w:rPr>
          <w:rFonts w:hint="eastAsia" w:ascii="仿宋_GB2312"/>
          <w:sz w:val="24"/>
        </w:rPr>
        <w:t>自助终端是对实体服务中心的有力补充，可以有效解决实体服务中心人财物不足的困难，缓解实体服务中心工作人员的工作压力，实现政务（便民）服务资源的合理配置。自助终端项目的建设可以极大减少群众和企业的排队时间，登录任意一</w:t>
      </w:r>
      <w:r>
        <w:rPr>
          <w:rFonts w:hint="eastAsia"/>
          <w:sz w:val="24"/>
        </w:rPr>
        <w:t>台自助终端，即可自行完成行政审批类业务、公共便民服务业务的办理，项目的实施可以为群众和企业提供更好的政务服务。</w:t>
      </w:r>
    </w:p>
    <w:p>
      <w:pPr>
        <w:ind w:firstLine="480" w:firstLineChars="200"/>
        <w:rPr>
          <w:sz w:val="24"/>
        </w:rPr>
      </w:pPr>
      <w:r>
        <w:rPr>
          <w:rFonts w:hint="eastAsia"/>
          <w:sz w:val="24"/>
        </w:rPr>
        <w:t>本项目自助终端的适用对象为所有群众和企业。</w:t>
      </w:r>
    </w:p>
    <w:p>
      <w:pPr>
        <w:pStyle w:val="2"/>
        <w:adjustRightInd w:val="0"/>
        <w:snapToGrid w:val="0"/>
        <w:spacing w:beforeLines="50" w:afterLines="50" w:line="360" w:lineRule="auto"/>
      </w:pPr>
      <w:bookmarkStart w:id="8" w:name="_Toc19705"/>
      <w:bookmarkStart w:id="9" w:name="_Toc22921"/>
      <w:bookmarkStart w:id="10" w:name="_Toc29810"/>
      <w:r>
        <w:rPr>
          <w:rFonts w:hint="eastAsia"/>
        </w:rPr>
        <w:t>项目建设目标</w:t>
      </w:r>
      <w:bookmarkEnd w:id="8"/>
      <w:bookmarkEnd w:id="9"/>
      <w:bookmarkEnd w:id="10"/>
    </w:p>
    <w:p>
      <w:pPr>
        <w:ind w:firstLine="480" w:firstLineChars="200"/>
        <w:rPr>
          <w:sz w:val="24"/>
        </w:rPr>
      </w:pPr>
      <w:r>
        <w:rPr>
          <w:rFonts w:hint="eastAsia"/>
          <w:sz w:val="24"/>
        </w:rPr>
        <w:t>浙江政务服务网路桥区站点政务服务自助终端项目，是一个开放的、综合性的自助服务交互系统，为群众和企业提供一种低成本、高效率的服务渠道。系统由自助终端设备、服务平台软件系统、服务器系统，以及相关业务规范和技术规范构成。</w:t>
      </w:r>
    </w:p>
    <w:p>
      <w:pPr>
        <w:ind w:firstLine="480" w:firstLineChars="200"/>
        <w:rPr>
          <w:sz w:val="24"/>
        </w:rPr>
      </w:pPr>
      <w:r>
        <w:rPr>
          <w:rFonts w:hint="eastAsia"/>
          <w:sz w:val="24"/>
        </w:rPr>
        <w:t>浙江政务服务网路桥区站点政务服务自助终端项目的建设目标包括：</w:t>
      </w:r>
    </w:p>
    <w:p>
      <w:pPr>
        <w:ind w:firstLine="480" w:firstLineChars="200"/>
        <w:rPr>
          <w:rFonts w:ascii="宋体" w:cs="宋体"/>
          <w:sz w:val="24"/>
        </w:rPr>
      </w:pPr>
      <w:r>
        <w:rPr>
          <w:rFonts w:ascii="宋体" w:hAnsi="宋体" w:cs="宋体"/>
          <w:sz w:val="24"/>
        </w:rPr>
        <w:t xml:space="preserve">1. </w:t>
      </w:r>
      <w:r>
        <w:rPr>
          <w:rFonts w:hint="eastAsia" w:ascii="宋体" w:hAnsi="宋体" w:cs="宋体"/>
          <w:sz w:val="24"/>
        </w:rPr>
        <w:t>与浙江政务服务网深度融合，实现政务服务网上统一认证、统一申报、公共支付、便民服务、咨询投诉等模块功能的整体移植和数据对接，</w:t>
      </w:r>
      <w:r>
        <w:rPr>
          <w:rFonts w:hint="eastAsia" w:ascii="仿宋_GB2312"/>
          <w:szCs w:val="32"/>
        </w:rPr>
        <w:t>实现与统一权力运行系统、一窗平台、电子印章、电子归档等系统的对接，实现与省大数据中心人口库、法人库、电子证照库等基础数据的对接，</w:t>
      </w:r>
      <w:r>
        <w:rPr>
          <w:rFonts w:hint="eastAsia" w:ascii="宋体" w:hAnsi="宋体" w:cs="宋体"/>
          <w:sz w:val="24"/>
        </w:rPr>
        <w:t>打造电脑端、手机端、电话端和自助终端“四位一体”的政务服务网应用模式。</w:t>
      </w:r>
    </w:p>
    <w:p>
      <w:pPr>
        <w:ind w:firstLine="480" w:firstLineChars="200"/>
        <w:rPr>
          <w:rFonts w:ascii="宋体" w:cs="宋体"/>
          <w:sz w:val="24"/>
        </w:rPr>
      </w:pPr>
      <w:r>
        <w:rPr>
          <w:rFonts w:ascii="宋体" w:hAnsi="宋体" w:cs="宋体"/>
          <w:sz w:val="24"/>
        </w:rPr>
        <w:t xml:space="preserve">2. </w:t>
      </w:r>
      <w:r>
        <w:rPr>
          <w:rFonts w:hint="eastAsia" w:ascii="宋体" w:hAnsi="宋体" w:cs="宋体"/>
          <w:sz w:val="24"/>
        </w:rPr>
        <w:t>构建统一的软件平台，依托终端网络集中管理，支持各部门在软件平台上开发、部署、运行各自的自助服务应用（类似于向智能手机上发布</w:t>
      </w:r>
      <w:r>
        <w:rPr>
          <w:rFonts w:ascii="宋体" w:hAnsi="宋体" w:cs="宋体"/>
          <w:sz w:val="24"/>
        </w:rPr>
        <w:t>APP</w:t>
      </w:r>
      <w:r>
        <w:rPr>
          <w:rFonts w:hint="eastAsia" w:ascii="宋体" w:hAnsi="宋体" w:cs="宋体"/>
          <w:sz w:val="24"/>
        </w:rPr>
        <w:t>），不断地丰富和完善平台的服务功能，改变目前区政府各部门各自为政建设自助终端系统的状况，达到资源充分利用、避免重复建设的目的。</w:t>
      </w:r>
    </w:p>
    <w:p>
      <w:pPr>
        <w:ind w:firstLine="480" w:firstLineChars="200"/>
        <w:rPr>
          <w:rFonts w:ascii="宋体" w:cs="宋体"/>
          <w:sz w:val="24"/>
        </w:rPr>
      </w:pPr>
      <w:r>
        <w:rPr>
          <w:rFonts w:ascii="宋体" w:hAnsi="宋体" w:cs="宋体"/>
          <w:sz w:val="24"/>
        </w:rPr>
        <w:t xml:space="preserve">3. </w:t>
      </w:r>
      <w:r>
        <w:rPr>
          <w:rFonts w:hint="eastAsia" w:ascii="宋体" w:hAnsi="宋体" w:cs="宋体"/>
          <w:sz w:val="24"/>
        </w:rPr>
        <w:t>合理规划布设自助终端，打造“</w:t>
      </w:r>
      <w:r>
        <w:rPr>
          <w:rFonts w:ascii="宋体" w:hAnsi="宋体" w:cs="宋体"/>
          <w:sz w:val="24"/>
        </w:rPr>
        <w:t>15</w:t>
      </w:r>
      <w:r>
        <w:rPr>
          <w:rFonts w:hint="eastAsia" w:ascii="宋体" w:hAnsi="宋体" w:cs="宋体"/>
          <w:sz w:val="24"/>
        </w:rPr>
        <w:t>分钟”政务服务圈和“</w:t>
      </w:r>
      <w:r>
        <w:rPr>
          <w:rFonts w:ascii="宋体" w:hAnsi="宋体" w:cs="宋体"/>
          <w:sz w:val="24"/>
        </w:rPr>
        <w:t>7</w:t>
      </w:r>
      <w:r>
        <w:rPr>
          <w:rFonts w:hint="eastAsia" w:ascii="宋体" w:hAnsi="宋体" w:cs="宋体"/>
          <w:sz w:val="24"/>
        </w:rPr>
        <w:t>×</w:t>
      </w:r>
      <w:r>
        <w:rPr>
          <w:rFonts w:ascii="宋体" w:hAnsi="宋体" w:cs="宋体"/>
          <w:sz w:val="24"/>
        </w:rPr>
        <w:t>24</w:t>
      </w:r>
      <w:r>
        <w:rPr>
          <w:rFonts w:hint="eastAsia" w:ascii="宋体" w:hAnsi="宋体" w:cs="宋体"/>
          <w:sz w:val="24"/>
        </w:rPr>
        <w:t>”小时不间断政务服务模式，让群众能够就近自助办理相关事项。</w:t>
      </w:r>
    </w:p>
    <w:p>
      <w:pPr>
        <w:pStyle w:val="2"/>
        <w:adjustRightInd w:val="0"/>
        <w:snapToGrid w:val="0"/>
        <w:spacing w:beforeLines="50" w:afterLines="50" w:line="360" w:lineRule="auto"/>
      </w:pPr>
      <w:bookmarkStart w:id="11" w:name="_Toc26483"/>
      <w:bookmarkStart w:id="12" w:name="_Toc14868"/>
      <w:bookmarkStart w:id="13" w:name="_Toc19966"/>
      <w:r>
        <w:rPr>
          <w:rFonts w:hint="eastAsia"/>
        </w:rPr>
        <w:t>项目建设</w:t>
      </w:r>
      <w:bookmarkEnd w:id="11"/>
      <w:bookmarkEnd w:id="12"/>
      <w:bookmarkEnd w:id="13"/>
      <w:r>
        <w:rPr>
          <w:rFonts w:hint="eastAsia"/>
        </w:rPr>
        <w:t>要求</w:t>
      </w:r>
    </w:p>
    <w:p>
      <w:pPr>
        <w:ind w:firstLine="480" w:firstLineChars="200"/>
        <w:rPr>
          <w:sz w:val="24"/>
        </w:rPr>
      </w:pPr>
      <w:r>
        <w:rPr>
          <w:rFonts w:hint="eastAsia"/>
          <w:sz w:val="24"/>
        </w:rPr>
        <w:t>本项目建设内容包括建设一套浙江政务服务网路桥区站点自助终端平台，一套自助终端身份识别系统，和在路桥区以及下辖的镇（街道）、村居（社区）行政（便民）服务中心及大型城市综合体等人流量较大的第三方场所设置共计</w:t>
      </w:r>
      <w:r>
        <w:rPr>
          <w:sz w:val="24"/>
        </w:rPr>
        <w:t>30</w:t>
      </w:r>
      <w:r>
        <w:rPr>
          <w:rFonts w:hint="eastAsia"/>
          <w:sz w:val="24"/>
        </w:rPr>
        <w:t>台自助终端。</w:t>
      </w:r>
    </w:p>
    <w:p>
      <w:pPr>
        <w:pStyle w:val="3"/>
        <w:adjustRightInd w:val="0"/>
        <w:snapToGrid w:val="0"/>
        <w:spacing w:beforeLines="50" w:afterLines="50"/>
        <w:ind w:left="0" w:firstLine="0"/>
        <w:jc w:val="left"/>
      </w:pPr>
      <w:bookmarkStart w:id="14" w:name="_Toc12114"/>
      <w:bookmarkStart w:id="15" w:name="_Toc19036"/>
      <w:bookmarkStart w:id="16" w:name="_Toc7140"/>
      <w:bookmarkStart w:id="17" w:name="_Toc469935539"/>
      <w:r>
        <w:rPr>
          <w:lang w:val="en-US"/>
        </w:rPr>
        <w:t>3.1</w:t>
      </w:r>
      <w:r>
        <w:rPr>
          <w:rFonts w:hint="eastAsia"/>
        </w:rPr>
        <w:t>终端</w:t>
      </w:r>
      <w:bookmarkEnd w:id="14"/>
      <w:bookmarkEnd w:id="15"/>
      <w:bookmarkEnd w:id="16"/>
      <w:bookmarkEnd w:id="17"/>
      <w:r>
        <w:rPr>
          <w:rFonts w:hint="eastAsia"/>
        </w:rPr>
        <w:t>设置</w:t>
      </w:r>
    </w:p>
    <w:p>
      <w:pPr>
        <w:adjustRightInd w:val="0"/>
        <w:snapToGrid w:val="0"/>
        <w:ind w:firstLine="480" w:firstLineChars="200"/>
        <w:rPr>
          <w:sz w:val="24"/>
        </w:rPr>
      </w:pPr>
      <w:r>
        <w:rPr>
          <w:rFonts w:hint="eastAsia"/>
          <w:sz w:val="24"/>
        </w:rPr>
        <w:t>本项目终端覆盖主要在路桥区下辖各镇（街道）及有代表性的村居，力争建成群众的</w:t>
      </w:r>
      <w:r>
        <w:rPr>
          <w:sz w:val="24"/>
        </w:rPr>
        <w:t>15</w:t>
      </w:r>
      <w:r>
        <w:rPr>
          <w:rFonts w:hint="eastAsia"/>
          <w:sz w:val="24"/>
        </w:rPr>
        <w:t>分钟活动范围内就能找到一台代表政府提供服务的自助服务终端。</w:t>
      </w:r>
    </w:p>
    <w:p>
      <w:pPr>
        <w:pStyle w:val="3"/>
        <w:adjustRightInd w:val="0"/>
        <w:snapToGrid w:val="0"/>
        <w:spacing w:beforeLines="50" w:afterLines="50"/>
        <w:ind w:left="0" w:firstLine="0"/>
        <w:jc w:val="left"/>
        <w:rPr>
          <w:lang w:val="en-US"/>
        </w:rPr>
      </w:pPr>
      <w:bookmarkStart w:id="18" w:name="_Toc8427"/>
      <w:bookmarkStart w:id="19" w:name="_Toc8660"/>
      <w:bookmarkStart w:id="20" w:name="_Toc21318"/>
      <w:bookmarkStart w:id="21" w:name="_Toc469935540"/>
      <w:r>
        <w:rPr>
          <w:lang w:val="en-US"/>
        </w:rPr>
        <w:t>3.2</w:t>
      </w:r>
      <w:r>
        <w:rPr>
          <w:rFonts w:hint="eastAsia"/>
          <w:lang w:val="en-US"/>
        </w:rPr>
        <w:t>标准规范制度建设</w:t>
      </w:r>
      <w:bookmarkEnd w:id="18"/>
      <w:bookmarkEnd w:id="19"/>
      <w:bookmarkEnd w:id="20"/>
    </w:p>
    <w:p>
      <w:pPr>
        <w:ind w:firstLine="480" w:firstLineChars="200"/>
        <w:rPr>
          <w:rFonts w:ascii="宋体" w:cs="宋体"/>
          <w:sz w:val="24"/>
          <w:lang w:val="en-GB"/>
        </w:rPr>
      </w:pPr>
      <w:r>
        <w:rPr>
          <w:rFonts w:hint="eastAsia" w:ascii="宋体" w:hAnsi="宋体" w:cs="宋体"/>
          <w:sz w:val="24"/>
          <w:lang w:val="en-GB"/>
        </w:rPr>
        <w:t>在本项目建设期间，需要同步开展相关标准规范体系的编制工作，制定相关开发规范和管理制度。</w:t>
      </w:r>
    </w:p>
    <w:p>
      <w:pPr>
        <w:rPr>
          <w:rFonts w:ascii="宋体" w:cs="宋体"/>
          <w:b/>
          <w:bCs/>
          <w:sz w:val="24"/>
          <w:lang w:val="en-GB"/>
        </w:rPr>
      </w:pPr>
      <w:bookmarkStart w:id="22" w:name="_Toc482739120"/>
      <w:bookmarkStart w:id="23" w:name="_Toc19989"/>
      <w:bookmarkStart w:id="24" w:name="_Toc17980"/>
      <w:bookmarkStart w:id="25" w:name="_Toc20257"/>
      <w:r>
        <w:rPr>
          <w:rFonts w:ascii="宋体" w:hAnsi="宋体" w:cs="宋体"/>
          <w:b/>
          <w:bCs/>
          <w:sz w:val="24"/>
        </w:rPr>
        <w:t>3.2.1</w:t>
      </w:r>
      <w:r>
        <w:rPr>
          <w:rFonts w:hint="eastAsia" w:ascii="宋体" w:hAnsi="宋体" w:cs="宋体"/>
          <w:b/>
          <w:bCs/>
          <w:sz w:val="24"/>
          <w:lang w:val="en-GB"/>
        </w:rPr>
        <w:t>事项梳理及优化建设</w:t>
      </w:r>
      <w:bookmarkEnd w:id="22"/>
      <w:bookmarkEnd w:id="23"/>
      <w:bookmarkEnd w:id="24"/>
      <w:bookmarkEnd w:id="25"/>
    </w:p>
    <w:p>
      <w:pPr>
        <w:ind w:firstLine="480" w:firstLineChars="200"/>
        <w:rPr>
          <w:rFonts w:ascii="宋体" w:cs="宋体"/>
          <w:sz w:val="24"/>
        </w:rPr>
      </w:pPr>
      <w:r>
        <w:rPr>
          <w:rFonts w:hint="eastAsia" w:ascii="宋体" w:hAnsi="宋体" w:cs="宋体"/>
          <w:sz w:val="24"/>
          <w:lang w:val="en-GB"/>
        </w:rPr>
        <w:t>对路桥区所有政务服务事项设计自助办</w:t>
      </w:r>
      <w:r>
        <w:rPr>
          <w:rFonts w:hint="eastAsia" w:ascii="宋体" w:hAnsi="宋体" w:cs="宋体"/>
          <w:sz w:val="24"/>
        </w:rPr>
        <w:t>理流程，实现自助服务平台的整合。并对各事项进行梳理和优化，抽取一批当场办结的政务服务事项（实际事项清单以最终确认为准），进行整合开发，并部署在自助终端上，实现全流程自助办理，便于群众进行业务的自助查询和业务自助办理。</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rPr>
        <w:t>1</w:t>
      </w:r>
      <w:r>
        <w:rPr>
          <w:rFonts w:hint="eastAsia" w:ascii="宋体" w:hAnsi="宋体" w:cs="宋体"/>
          <w:sz w:val="24"/>
          <w:lang w:val="en-GB"/>
        </w:rPr>
        <w:t>）梳理政务服务事项。</w:t>
      </w:r>
    </w:p>
    <w:p>
      <w:pPr>
        <w:ind w:firstLine="480" w:firstLineChars="200"/>
        <w:rPr>
          <w:rFonts w:ascii="宋体" w:cs="宋体"/>
          <w:sz w:val="24"/>
          <w:lang w:val="en-GB"/>
        </w:rPr>
      </w:pPr>
      <w:r>
        <w:rPr>
          <w:rFonts w:hint="eastAsia" w:ascii="宋体" w:hAnsi="宋体" w:cs="宋体"/>
          <w:sz w:val="24"/>
          <w:lang w:val="en-GB"/>
        </w:rPr>
        <w:t>开展路桥区政务服务事项业务梳理，确保事项无错漏。</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rPr>
        <w:t>2</w:t>
      </w:r>
      <w:r>
        <w:rPr>
          <w:rFonts w:hint="eastAsia" w:ascii="宋体" w:hAnsi="宋体" w:cs="宋体"/>
          <w:sz w:val="24"/>
          <w:lang w:val="en-GB"/>
        </w:rPr>
        <w:t>）清理审批要件，规范收件清单。</w:t>
      </w:r>
    </w:p>
    <w:p>
      <w:pPr>
        <w:ind w:firstLine="480" w:firstLineChars="200"/>
        <w:rPr>
          <w:rFonts w:ascii="宋体" w:cs="宋体"/>
          <w:sz w:val="24"/>
          <w:lang w:val="en-GB"/>
        </w:rPr>
      </w:pPr>
      <w:r>
        <w:rPr>
          <w:rFonts w:hint="eastAsia" w:ascii="宋体" w:hAnsi="宋体" w:cs="宋体"/>
          <w:sz w:val="24"/>
          <w:lang w:val="en-GB"/>
        </w:rPr>
        <w:t>按照“一事项一流程一清单”要求，对逐个事项的审批要求清单进行清理，严格对照相关法定条文整理出规范的事项收件清单，并定制办事指南。</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rPr>
        <w:t>3</w:t>
      </w:r>
      <w:r>
        <w:rPr>
          <w:rFonts w:hint="eastAsia" w:ascii="宋体" w:hAnsi="宋体" w:cs="宋体"/>
          <w:sz w:val="24"/>
          <w:lang w:val="en-GB"/>
        </w:rPr>
        <w:t>）精简审批环节。</w:t>
      </w:r>
    </w:p>
    <w:p>
      <w:pPr>
        <w:ind w:firstLine="480" w:firstLineChars="200"/>
        <w:rPr>
          <w:rFonts w:ascii="宋体" w:cs="宋体"/>
          <w:sz w:val="24"/>
          <w:lang w:val="en-GB"/>
        </w:rPr>
      </w:pPr>
      <w:r>
        <w:rPr>
          <w:rFonts w:hint="eastAsia" w:ascii="宋体" w:hAnsi="宋体" w:cs="宋体"/>
          <w:sz w:val="24"/>
          <w:lang w:val="en-GB"/>
        </w:rPr>
        <w:t>在界定审批法定程序的基础上，应根据省、市、区关于取消不必要的层层把关、逐级审批的冗长环节的工作精神，根据审批事项的性质、特点、繁简和重要程度，将审批事项分为“全流程自助办理”“承诺件自助申办”“并联审批事项”三类进行整理，逐项分类设定审批流程，将每个事项的权限、职责、时限分解到各审批节点，明确岗位职责，避免责任推诿。如，对审批标准明确、条件简单、只需对材料进行审查的事项，采取即场办结的高效办理模式。涉及公共安全、社会公共资源等重大、复杂事项，可通过自助终端进行自助申办、提交材料、通过与浙江政务服务网“一窗平台”对接，流转提交后台人员进行后续审批。</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lang w:val="en-GB"/>
        </w:rPr>
        <w:t>4</w:t>
      </w:r>
      <w:r>
        <w:rPr>
          <w:rFonts w:hint="eastAsia" w:ascii="宋体" w:hAnsi="宋体" w:cs="宋体"/>
          <w:sz w:val="24"/>
          <w:lang w:val="en-GB"/>
        </w:rPr>
        <w:t>）合理定制、压缩审批时限。</w:t>
      </w:r>
    </w:p>
    <w:p>
      <w:pPr>
        <w:ind w:firstLine="480" w:firstLineChars="200"/>
        <w:rPr>
          <w:rFonts w:ascii="宋体" w:cs="宋体"/>
          <w:sz w:val="24"/>
          <w:lang w:val="en-GB"/>
        </w:rPr>
      </w:pPr>
      <w:r>
        <w:rPr>
          <w:rFonts w:hint="eastAsia" w:ascii="宋体" w:hAnsi="宋体" w:cs="宋体"/>
          <w:sz w:val="24"/>
          <w:lang w:val="en-GB"/>
        </w:rPr>
        <w:t>在事项梳理时，针对每个审批办理时限提出合理的时限压缩指标，推进各政务服务事项优化提速，部分有条件的事项应争取做到即来即办、现场办结。</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lang w:val="en-GB"/>
        </w:rPr>
        <w:t>5</w:t>
      </w:r>
      <w:r>
        <w:rPr>
          <w:rFonts w:hint="eastAsia" w:ascii="宋体" w:hAnsi="宋体" w:cs="宋体"/>
          <w:sz w:val="24"/>
          <w:lang w:val="en-GB"/>
        </w:rPr>
        <w:t>）设计并联审批流程。</w:t>
      </w:r>
    </w:p>
    <w:p>
      <w:pPr>
        <w:ind w:firstLine="480" w:firstLineChars="200"/>
        <w:rPr>
          <w:rFonts w:ascii="宋体" w:cs="宋体"/>
          <w:sz w:val="24"/>
          <w:lang w:val="en-GB"/>
        </w:rPr>
      </w:pPr>
      <w:r>
        <w:rPr>
          <w:rFonts w:hint="eastAsia" w:ascii="宋体" w:hAnsi="宋体" w:cs="宋体"/>
          <w:sz w:val="24"/>
          <w:lang w:val="en-GB"/>
        </w:rPr>
        <w:t>以“统一、联合、集中”原则，建立“一窗受理、分段审批、限时办结、流程监控”的并联审批制度。需深入研究，凡涉及多部门的审批事项，进行业务并联办理研讨评估分析，并给出并联办理评估可行性报告，设计并联审批流程。</w:t>
      </w:r>
    </w:p>
    <w:p>
      <w:pPr>
        <w:ind w:firstLine="480" w:firstLineChars="200"/>
        <w:rPr>
          <w:rFonts w:ascii="宋体" w:cs="宋体"/>
          <w:sz w:val="24"/>
          <w:lang w:val="en-GB"/>
        </w:rPr>
      </w:pPr>
      <w:r>
        <w:rPr>
          <w:rFonts w:hint="eastAsia" w:ascii="宋体" w:hAnsi="宋体" w:cs="宋体"/>
          <w:sz w:val="24"/>
          <w:lang w:val="en-GB"/>
        </w:rPr>
        <w:t>（</w:t>
      </w:r>
      <w:r>
        <w:rPr>
          <w:rFonts w:ascii="宋体" w:hAnsi="宋体" w:cs="宋体"/>
          <w:sz w:val="24"/>
          <w:lang w:val="en-GB"/>
        </w:rPr>
        <w:t>6</w:t>
      </w:r>
      <w:r>
        <w:rPr>
          <w:rFonts w:hint="eastAsia" w:ascii="宋体" w:hAnsi="宋体" w:cs="宋体"/>
          <w:sz w:val="24"/>
          <w:lang w:val="en-GB"/>
        </w:rPr>
        <w:t>）定制政务服务自助办理流程。</w:t>
      </w:r>
    </w:p>
    <w:p>
      <w:pPr>
        <w:ind w:firstLine="480" w:firstLineChars="200"/>
        <w:rPr>
          <w:rFonts w:ascii="宋体" w:cs="宋体"/>
          <w:sz w:val="24"/>
          <w:lang w:val="en-GB"/>
        </w:rPr>
      </w:pPr>
      <w:r>
        <w:rPr>
          <w:rFonts w:hint="eastAsia" w:ascii="宋体" w:hAnsi="宋体" w:cs="宋体"/>
          <w:sz w:val="24"/>
          <w:lang w:val="en-GB"/>
        </w:rPr>
        <w:t>即办的政务服务事项实行深度梳理，为可实现自助化办理的政务服务事项定制本项目平台办理流程，实现政务服务事项终端自助办理。</w:t>
      </w:r>
    </w:p>
    <w:p>
      <w:pPr>
        <w:pStyle w:val="3"/>
        <w:adjustRightInd w:val="0"/>
        <w:snapToGrid w:val="0"/>
        <w:spacing w:beforeLines="50" w:afterLines="50"/>
        <w:ind w:left="0" w:firstLine="0"/>
        <w:jc w:val="left"/>
        <w:rPr>
          <w:lang w:val="en-US"/>
        </w:rPr>
      </w:pPr>
      <w:bookmarkStart w:id="26" w:name="_Toc24000"/>
      <w:bookmarkStart w:id="27" w:name="_Toc20273"/>
      <w:bookmarkStart w:id="28" w:name="_Toc11828"/>
      <w:r>
        <w:rPr>
          <w:lang w:val="en-US"/>
        </w:rPr>
        <w:t>3.3</w:t>
      </w:r>
      <w:r>
        <w:rPr>
          <w:rFonts w:hint="eastAsia"/>
          <w:lang w:val="en-US"/>
        </w:rPr>
        <w:t>终端软件系统</w:t>
      </w:r>
      <w:bookmarkEnd w:id="21"/>
      <w:r>
        <w:rPr>
          <w:rFonts w:hint="eastAsia"/>
          <w:lang w:val="en-US"/>
        </w:rPr>
        <w:t>建设内容</w:t>
      </w:r>
      <w:bookmarkEnd w:id="26"/>
      <w:bookmarkEnd w:id="27"/>
      <w:bookmarkEnd w:id="28"/>
    </w:p>
    <w:p>
      <w:pPr>
        <w:rPr>
          <w:rFonts w:ascii="宋体" w:cs="宋体"/>
          <w:b/>
          <w:bCs/>
          <w:sz w:val="24"/>
          <w:lang w:val="en-GB"/>
        </w:rPr>
      </w:pPr>
      <w:r>
        <w:rPr>
          <w:rFonts w:ascii="宋体" w:hAnsi="宋体" w:cs="宋体"/>
          <w:b/>
          <w:bCs/>
          <w:sz w:val="24"/>
        </w:rPr>
        <w:t>3.3.1</w:t>
      </w:r>
      <w:r>
        <w:rPr>
          <w:rFonts w:hint="eastAsia" w:ascii="宋体" w:hAnsi="宋体" w:cs="宋体"/>
          <w:b/>
          <w:bCs/>
          <w:sz w:val="24"/>
          <w:lang w:val="en-GB"/>
        </w:rPr>
        <w:t>基础功能</w:t>
      </w:r>
    </w:p>
    <w:p>
      <w:pPr>
        <w:ind w:firstLine="480" w:firstLineChars="200"/>
        <w:rPr>
          <w:sz w:val="24"/>
        </w:rPr>
      </w:pPr>
      <w:r>
        <w:rPr>
          <w:rFonts w:hint="eastAsia"/>
          <w:sz w:val="24"/>
        </w:rPr>
        <w:t>（</w:t>
      </w:r>
      <w:r>
        <w:rPr>
          <w:sz w:val="24"/>
        </w:rPr>
        <w:t>1</w:t>
      </w:r>
      <w:r>
        <w:rPr>
          <w:rFonts w:hint="eastAsia"/>
          <w:sz w:val="24"/>
        </w:rPr>
        <w:t>）自助终端现有功能与浙江政务服务网及各部门对应的后台业务系统的对接和调试，包括接口分析、接口开发和接口调试等工作。</w:t>
      </w:r>
    </w:p>
    <w:p>
      <w:pPr>
        <w:ind w:firstLine="480" w:firstLineChars="200"/>
        <w:rPr>
          <w:sz w:val="24"/>
        </w:rPr>
      </w:pPr>
      <w:r>
        <w:rPr>
          <w:rFonts w:hint="eastAsia"/>
          <w:sz w:val="24"/>
        </w:rPr>
        <w:t>（</w:t>
      </w:r>
      <w:r>
        <w:rPr>
          <w:sz w:val="24"/>
        </w:rPr>
        <w:t>2</w:t>
      </w:r>
      <w:r>
        <w:rPr>
          <w:rFonts w:hint="eastAsia"/>
          <w:sz w:val="24"/>
        </w:rPr>
        <w:t>）开发全新的业务功能，包括需求调研、需求分析、设计建模、应用开发、接口分析、接口开发、接口调试、联调测试等工作，如涉及在终端新增硬件设备，还包括硬件需求分析、硬件模块选型或设计、硬件定型、硬件接口开发、硬件调试、软硬件联调测试等工作。</w:t>
      </w:r>
    </w:p>
    <w:p>
      <w:pPr>
        <w:ind w:firstLine="480" w:firstLineChars="200"/>
        <w:rPr>
          <w:spacing w:val="-6"/>
          <w:sz w:val="24"/>
        </w:rPr>
      </w:pPr>
      <w:r>
        <w:rPr>
          <w:rFonts w:hint="eastAsia"/>
          <w:sz w:val="24"/>
        </w:rPr>
        <w:t>（</w:t>
      </w:r>
      <w:r>
        <w:rPr>
          <w:sz w:val="24"/>
        </w:rPr>
        <w:t>3</w:t>
      </w:r>
      <w:r>
        <w:rPr>
          <w:rFonts w:hint="eastAsia"/>
          <w:sz w:val="24"/>
        </w:rPr>
        <w:t>）开发本</w:t>
      </w:r>
      <w:r>
        <w:rPr>
          <w:rFonts w:hint="eastAsia"/>
          <w:spacing w:val="-6"/>
          <w:sz w:val="24"/>
        </w:rPr>
        <w:t>地其他特殊的需求功能，如实现业务全区通办等。</w:t>
      </w:r>
    </w:p>
    <w:p>
      <w:pPr>
        <w:ind w:firstLine="480" w:firstLineChars="200"/>
        <w:rPr>
          <w:sz w:val="24"/>
        </w:rPr>
      </w:pPr>
      <w:r>
        <w:rPr>
          <w:rFonts w:hint="eastAsia"/>
          <w:sz w:val="24"/>
        </w:rPr>
        <w:t>（</w:t>
      </w:r>
      <w:r>
        <w:rPr>
          <w:sz w:val="24"/>
        </w:rPr>
        <w:t>4</w:t>
      </w:r>
      <w:r>
        <w:rPr>
          <w:rFonts w:hint="eastAsia"/>
          <w:sz w:val="24"/>
        </w:rPr>
        <w:t>）增加新的业务功能和根据业务变化情况升级已有业务功能，及时对平台进行持续完善和优化。</w:t>
      </w:r>
    </w:p>
    <w:p>
      <w:pPr>
        <w:rPr>
          <w:rFonts w:ascii="宋体" w:cs="宋体"/>
          <w:b/>
          <w:bCs/>
          <w:sz w:val="24"/>
        </w:rPr>
      </w:pPr>
      <w:bookmarkStart w:id="29" w:name="_Toc14720"/>
      <w:bookmarkStart w:id="30" w:name="_Toc16862"/>
      <w:bookmarkStart w:id="31" w:name="_Toc13257"/>
      <w:r>
        <w:rPr>
          <w:rFonts w:ascii="宋体" w:hAnsi="宋体" w:cs="宋体"/>
          <w:b/>
          <w:bCs/>
          <w:sz w:val="24"/>
        </w:rPr>
        <w:t>3.3.2</w:t>
      </w:r>
      <w:r>
        <w:rPr>
          <w:rFonts w:hint="eastAsia" w:ascii="宋体" w:hAnsi="宋体" w:cs="宋体"/>
          <w:b/>
          <w:bCs/>
          <w:sz w:val="24"/>
        </w:rPr>
        <w:t>行政审批类功能</w:t>
      </w:r>
      <w:bookmarkEnd w:id="29"/>
      <w:bookmarkEnd w:id="30"/>
      <w:bookmarkEnd w:id="31"/>
    </w:p>
    <w:p>
      <w:pPr>
        <w:ind w:firstLine="480" w:firstLineChars="200"/>
        <w:rPr>
          <w:sz w:val="24"/>
        </w:rPr>
      </w:pPr>
      <w:r>
        <w:rPr>
          <w:rFonts w:hint="eastAsia"/>
          <w:sz w:val="24"/>
        </w:rPr>
        <w:t>行政审批类功能是指群众通过自助终端，完成行政审批的申请、查询等环节。典型的过程是：群众凭本人身份证、企业凭数字证书登录自助终端行政审批功能，选择要办理的审批事项和受理机关，填写经简化的事项申报表（只包含手机号码等简单内容），利用终端提供的功能扫描申请材料，提交申请，其后可随时查询审批进度和办理结果。如果群众和企业未备齐所需材料，可以打印申请材料清单。该功能适用于所有后台支持电子审批（审批材料电子化流转）的行政审批事项，一般涉及多个部门及多个事项，是一个应用面很广的业务功能。群众和企业在办事完毕以后，通过身份识别，还可以在终端上自助查询办事的进度。</w:t>
      </w:r>
    </w:p>
    <w:p>
      <w:pPr>
        <w:ind w:firstLine="480" w:firstLineChars="200"/>
        <w:rPr>
          <w:sz w:val="24"/>
        </w:rPr>
      </w:pPr>
      <w:bookmarkStart w:id="32" w:name="_Toc8598"/>
      <w:bookmarkStart w:id="33" w:name="_Toc14779"/>
      <w:bookmarkStart w:id="34" w:name="_Toc21834"/>
      <w:r>
        <w:rPr>
          <w:rFonts w:hint="eastAsia"/>
          <w:sz w:val="24"/>
        </w:rPr>
        <w:t>（</w:t>
      </w:r>
      <w:r>
        <w:rPr>
          <w:sz w:val="24"/>
        </w:rPr>
        <w:t>1</w:t>
      </w:r>
      <w:r>
        <w:rPr>
          <w:rFonts w:hint="eastAsia"/>
          <w:sz w:val="24"/>
        </w:rPr>
        <w:t>）行政审批事项自助申报</w:t>
      </w:r>
      <w:bookmarkEnd w:id="32"/>
      <w:bookmarkEnd w:id="33"/>
      <w:bookmarkEnd w:id="34"/>
      <w:r>
        <w:rPr>
          <w:rFonts w:hint="eastAsia"/>
          <w:sz w:val="24"/>
        </w:rPr>
        <w:t>。</w:t>
      </w:r>
    </w:p>
    <w:p>
      <w:pPr>
        <w:ind w:firstLine="480" w:firstLineChars="200"/>
        <w:rPr>
          <w:rFonts w:ascii="仿宋_GB2312"/>
          <w:sz w:val="24"/>
          <w:lang w:val="en-GB"/>
        </w:rPr>
      </w:pPr>
      <w:r>
        <w:rPr>
          <w:rFonts w:hint="eastAsia"/>
          <w:sz w:val="24"/>
        </w:rPr>
        <w:t>通过业务优化梳理，将行政办事项目纳入自助终端自助申</w:t>
      </w:r>
      <w:r>
        <w:rPr>
          <w:rFonts w:hint="eastAsia"/>
          <w:sz w:val="24"/>
          <w:lang w:val="en-GB"/>
        </w:rPr>
        <w:t>报，实现自助终端</w:t>
      </w:r>
      <w:r>
        <w:rPr>
          <w:rFonts w:hint="eastAsia" w:ascii="仿宋_GB2312"/>
          <w:sz w:val="24"/>
          <w:lang w:val="en-GB"/>
        </w:rPr>
        <w:t>与“一窗平台”和“统一权力运行系统”的对接，群众和企业可通过应用自助终端身份证读卡器和数字证书接口完成身份认证、通过扫描设备实现资料上传、通过打印设备实现受理通知书或审批结果的直接打印。</w:t>
      </w:r>
    </w:p>
    <w:p>
      <w:pPr>
        <w:ind w:firstLine="480" w:firstLineChars="200"/>
        <w:rPr>
          <w:rFonts w:ascii="仿宋_GB2312"/>
          <w:sz w:val="24"/>
          <w:lang w:val="en-GB"/>
        </w:rPr>
      </w:pPr>
      <w:bookmarkStart w:id="35" w:name="_Toc26535"/>
      <w:bookmarkStart w:id="36" w:name="_Toc3267"/>
      <w:bookmarkStart w:id="37" w:name="_Toc29437"/>
      <w:bookmarkStart w:id="38" w:name="_Toc469935543"/>
      <w:r>
        <w:rPr>
          <w:rFonts w:hint="eastAsia" w:ascii="仿宋_GB2312"/>
          <w:sz w:val="24"/>
          <w:lang w:val="en-GB"/>
        </w:rPr>
        <w:t>一是行政审批办事进度</w:t>
      </w:r>
      <w:bookmarkEnd w:id="35"/>
      <w:bookmarkEnd w:id="36"/>
      <w:bookmarkEnd w:id="37"/>
      <w:bookmarkEnd w:id="38"/>
      <w:r>
        <w:rPr>
          <w:rFonts w:hint="eastAsia" w:ascii="仿宋_GB2312"/>
          <w:sz w:val="24"/>
          <w:lang w:val="en-GB"/>
        </w:rPr>
        <w:t>。</w:t>
      </w:r>
    </w:p>
    <w:p>
      <w:pPr>
        <w:ind w:firstLine="480" w:firstLineChars="200"/>
        <w:rPr>
          <w:sz w:val="24"/>
          <w:lang w:val="en-GB"/>
        </w:rPr>
      </w:pPr>
      <w:r>
        <w:rPr>
          <w:rFonts w:hint="eastAsia"/>
          <w:sz w:val="24"/>
          <w:lang w:val="en-GB"/>
        </w:rPr>
        <w:t>自助查询办</w:t>
      </w:r>
      <w:r>
        <w:rPr>
          <w:rFonts w:hint="eastAsia"/>
          <w:spacing w:val="-4"/>
          <w:sz w:val="24"/>
          <w:lang w:val="en-GB"/>
        </w:rPr>
        <w:t>理进度结果，是指群众在自助终端根据身份证号码、业务流水号等信息自助查询行政审批事项办理进度、审批结果。</w:t>
      </w:r>
    </w:p>
    <w:p>
      <w:pPr>
        <w:ind w:firstLine="480" w:firstLineChars="200"/>
        <w:rPr>
          <w:sz w:val="24"/>
          <w:lang w:val="en-GB"/>
        </w:rPr>
      </w:pPr>
      <w:bookmarkStart w:id="39" w:name="_Toc3100"/>
      <w:bookmarkStart w:id="40" w:name="_Toc469935542"/>
      <w:bookmarkStart w:id="41" w:name="_Toc125"/>
      <w:bookmarkStart w:id="42" w:name="_Toc10815"/>
      <w:r>
        <w:rPr>
          <w:rFonts w:hint="eastAsia"/>
          <w:sz w:val="24"/>
          <w:lang w:val="en-GB"/>
        </w:rPr>
        <w:t>二是审批事项办事指南查询</w:t>
      </w:r>
      <w:bookmarkEnd w:id="39"/>
      <w:bookmarkEnd w:id="40"/>
      <w:bookmarkEnd w:id="41"/>
      <w:bookmarkEnd w:id="42"/>
      <w:r>
        <w:rPr>
          <w:rFonts w:hint="eastAsia"/>
          <w:sz w:val="24"/>
          <w:lang w:val="en-GB"/>
        </w:rPr>
        <w:t>。</w:t>
      </w:r>
    </w:p>
    <w:p>
      <w:pPr>
        <w:ind w:firstLine="480" w:firstLineChars="200"/>
        <w:rPr>
          <w:sz w:val="24"/>
          <w:lang w:val="en-GB"/>
        </w:rPr>
      </w:pPr>
      <w:r>
        <w:rPr>
          <w:rFonts w:hint="eastAsia"/>
          <w:sz w:val="24"/>
          <w:lang w:val="en-GB"/>
        </w:rPr>
        <w:t>用户通过本功能，在终端上查看个人办事的办事指南中的事项列表，查看事项办理的详细信息。</w:t>
      </w:r>
    </w:p>
    <w:p>
      <w:pPr>
        <w:ind w:firstLine="480" w:firstLineChars="200"/>
        <w:rPr>
          <w:sz w:val="24"/>
          <w:lang w:val="en-GB"/>
        </w:rPr>
      </w:pPr>
      <w:bookmarkStart w:id="43" w:name="_Toc26767"/>
      <w:bookmarkStart w:id="44" w:name="_Toc22982"/>
      <w:bookmarkStart w:id="45" w:name="_Toc31425"/>
      <w:r>
        <w:rPr>
          <w:rFonts w:hint="eastAsia"/>
          <w:sz w:val="24"/>
          <w:lang w:val="en-GB"/>
        </w:rPr>
        <w:t>三是热门事项审批查询</w:t>
      </w:r>
      <w:bookmarkEnd w:id="43"/>
      <w:bookmarkEnd w:id="44"/>
      <w:bookmarkEnd w:id="45"/>
      <w:r>
        <w:rPr>
          <w:rFonts w:hint="eastAsia"/>
          <w:sz w:val="24"/>
          <w:lang w:val="en-GB"/>
        </w:rPr>
        <w:t>。</w:t>
      </w:r>
    </w:p>
    <w:p>
      <w:pPr>
        <w:ind w:firstLine="480" w:firstLineChars="200"/>
        <w:rPr>
          <w:sz w:val="24"/>
          <w:lang w:val="en-GB"/>
        </w:rPr>
      </w:pPr>
      <w:r>
        <w:rPr>
          <w:rFonts w:hint="eastAsia"/>
          <w:sz w:val="24"/>
          <w:lang w:val="en-GB"/>
        </w:rPr>
        <w:t>用户通过本功能，在终端上查看个人办事的办事热门事项列表，查看事项办理的详细信息。</w:t>
      </w:r>
    </w:p>
    <w:p>
      <w:pPr>
        <w:ind w:firstLine="480" w:firstLineChars="200"/>
        <w:rPr>
          <w:sz w:val="24"/>
          <w:lang w:val="en-GB"/>
        </w:rPr>
      </w:pPr>
      <w:bookmarkStart w:id="46" w:name="_Toc2122"/>
      <w:bookmarkStart w:id="47" w:name="_Toc5795"/>
      <w:bookmarkStart w:id="48" w:name="_Toc32140"/>
      <w:r>
        <w:rPr>
          <w:rFonts w:hint="eastAsia"/>
          <w:sz w:val="24"/>
          <w:lang w:val="en-GB"/>
        </w:rPr>
        <w:t>（</w:t>
      </w:r>
      <w:r>
        <w:rPr>
          <w:sz w:val="24"/>
          <w:lang w:val="en-GB"/>
        </w:rPr>
        <w:t>2</w:t>
      </w:r>
      <w:r>
        <w:rPr>
          <w:rFonts w:hint="eastAsia"/>
          <w:sz w:val="24"/>
          <w:lang w:val="en-GB"/>
        </w:rPr>
        <w:t>）公共服务事项</w:t>
      </w:r>
      <w:bookmarkEnd w:id="46"/>
      <w:bookmarkEnd w:id="47"/>
      <w:bookmarkEnd w:id="48"/>
      <w:r>
        <w:rPr>
          <w:rFonts w:hint="eastAsia"/>
          <w:sz w:val="24"/>
          <w:lang w:val="en-GB"/>
        </w:rPr>
        <w:t>自助办理。</w:t>
      </w:r>
    </w:p>
    <w:p>
      <w:pPr>
        <w:ind w:firstLine="480" w:firstLineChars="200"/>
        <w:rPr>
          <w:sz w:val="24"/>
        </w:rPr>
      </w:pPr>
      <w:r>
        <w:rPr>
          <w:rFonts w:hint="eastAsia"/>
          <w:sz w:val="24"/>
          <w:lang w:val="en-GB"/>
        </w:rPr>
        <w:t>公共服务事</w:t>
      </w:r>
      <w:r>
        <w:rPr>
          <w:rFonts w:hint="eastAsia"/>
          <w:sz w:val="24"/>
        </w:rPr>
        <w:t>项自助办理是指各部门梳理的无需人工审核、审批的公共服务业务，整个办理流程能够当场完成。例如，社保部门开具《参保证明》、地税部门开具《完税证明》和查询社保卡的状态、消费记录、余额等功能。</w:t>
      </w:r>
    </w:p>
    <w:p>
      <w:pPr>
        <w:rPr>
          <w:rFonts w:ascii="宋体" w:cs="宋体"/>
          <w:b/>
          <w:bCs/>
          <w:sz w:val="24"/>
          <w:lang w:val="en-GB"/>
        </w:rPr>
      </w:pPr>
      <w:bookmarkStart w:id="49" w:name="_Toc26668"/>
      <w:bookmarkStart w:id="50" w:name="_Toc13491"/>
      <w:bookmarkStart w:id="51" w:name="_Toc23473"/>
      <w:r>
        <w:rPr>
          <w:rFonts w:ascii="宋体" w:hAnsi="宋体" w:cs="宋体"/>
          <w:b/>
          <w:bCs/>
          <w:sz w:val="24"/>
        </w:rPr>
        <w:t>3.3.3</w:t>
      </w:r>
      <w:r>
        <w:rPr>
          <w:rFonts w:hint="eastAsia" w:ascii="宋体" w:hAnsi="宋体" w:cs="宋体"/>
          <w:b/>
          <w:bCs/>
          <w:sz w:val="24"/>
          <w:lang w:val="en-GB"/>
        </w:rPr>
        <w:t>浙江省政务服务网便民服务</w:t>
      </w:r>
      <w:bookmarkEnd w:id="49"/>
      <w:bookmarkEnd w:id="50"/>
      <w:bookmarkEnd w:id="51"/>
      <w:r>
        <w:rPr>
          <w:rFonts w:hint="eastAsia" w:ascii="宋体" w:hAnsi="宋体" w:cs="宋体"/>
          <w:b/>
          <w:bCs/>
          <w:sz w:val="24"/>
          <w:lang w:val="en-GB"/>
        </w:rPr>
        <w:t>功能对接</w:t>
      </w:r>
    </w:p>
    <w:p>
      <w:pPr>
        <w:snapToGrid w:val="0"/>
        <w:ind w:firstLine="480" w:firstLineChars="200"/>
        <w:rPr>
          <w:sz w:val="24"/>
        </w:rPr>
      </w:pPr>
      <w:r>
        <w:rPr>
          <w:rFonts w:hint="eastAsia"/>
          <w:sz w:val="24"/>
          <w:lang w:val="en-GB"/>
        </w:rPr>
        <w:t>便民服务是浙江省政务网的重要服务功能之一，目前路桥区站</w:t>
      </w:r>
      <w:r>
        <w:rPr>
          <w:rFonts w:hint="eastAsia"/>
          <w:sz w:val="24"/>
        </w:rPr>
        <w:t>点的便民服务涵盖了多个部门</w:t>
      </w:r>
      <w:r>
        <w:rPr>
          <w:sz w:val="24"/>
        </w:rPr>
        <w:t>19</w:t>
      </w:r>
      <w:r>
        <w:rPr>
          <w:rFonts w:hint="eastAsia"/>
          <w:sz w:val="24"/>
        </w:rPr>
        <w:t>个主题共</w:t>
      </w:r>
      <w:r>
        <w:rPr>
          <w:sz w:val="24"/>
        </w:rPr>
        <w:t>344</w:t>
      </w:r>
      <w:r>
        <w:rPr>
          <w:rFonts w:hint="eastAsia"/>
          <w:sz w:val="24"/>
        </w:rPr>
        <w:t>个事项。在实现的方式上，分为内嵌网页、外链网站、链接至事项列表、自有接口实现等几种方式。本项目将通过各种手段实现省政务服务网便民服务功能在自助终端上的应用。主要对接事项如下表所示：</w:t>
      </w:r>
    </w:p>
    <w:tbl>
      <w:tblPr>
        <w:tblStyle w:val="85"/>
        <w:tblW w:w="8896" w:type="dxa"/>
        <w:jc w:val="center"/>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2"/>
        <w:gridCol w:w="4809"/>
        <w:gridCol w:w="3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hint="eastAsia" w:ascii="宋体" w:hAnsi="宋体" w:eastAsia="宋体" w:cs="宋体"/>
                <w:b w:val="0"/>
                <w:bCs/>
                <w:szCs w:val="24"/>
              </w:rPr>
              <w:t>序号</w:t>
            </w:r>
          </w:p>
        </w:tc>
        <w:tc>
          <w:tcPr>
            <w:tcW w:w="4809" w:type="dxa"/>
            <w:vAlign w:val="center"/>
          </w:tcPr>
          <w:p>
            <w:pPr>
              <w:pStyle w:val="213"/>
              <w:spacing w:line="600" w:lineRule="exact"/>
              <w:ind w:firstLine="480"/>
              <w:jc w:val="center"/>
              <w:rPr>
                <w:rFonts w:ascii="宋体" w:hAnsi="宋体" w:eastAsia="宋体" w:cs="宋体"/>
                <w:b w:val="0"/>
                <w:bCs/>
                <w:szCs w:val="24"/>
              </w:rPr>
            </w:pPr>
            <w:r>
              <w:rPr>
                <w:rFonts w:hint="eastAsia" w:ascii="宋体" w:hAnsi="宋体" w:eastAsia="宋体" w:cs="宋体"/>
                <w:b w:val="0"/>
                <w:bCs/>
                <w:szCs w:val="24"/>
              </w:rPr>
              <w:t>功能</w:t>
            </w:r>
          </w:p>
        </w:tc>
        <w:tc>
          <w:tcPr>
            <w:tcW w:w="3035" w:type="dxa"/>
            <w:vAlign w:val="center"/>
          </w:tcPr>
          <w:p>
            <w:pPr>
              <w:pStyle w:val="213"/>
              <w:spacing w:line="600" w:lineRule="exact"/>
              <w:ind w:firstLine="480"/>
              <w:jc w:val="center"/>
              <w:rPr>
                <w:rFonts w:ascii="宋体" w:hAnsi="宋体" w:eastAsia="宋体" w:cs="宋体"/>
                <w:b w:val="0"/>
                <w:bCs/>
                <w:szCs w:val="24"/>
              </w:rPr>
            </w:pPr>
            <w:r>
              <w:rPr>
                <w:rFonts w:hint="eastAsia" w:ascii="宋体" w:hAnsi="宋体" w:eastAsia="宋体" w:cs="宋体"/>
                <w:b w:val="0"/>
                <w:bCs/>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1</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个人纳税证明查询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2</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个人纳税证明打印</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3</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机动车违法查询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4</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个人证照查询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5</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个人证照打印</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6</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终端网点查询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7</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气象证明查询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8</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气象证明打印</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9</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天气预报</w:t>
            </w:r>
          </w:p>
        </w:tc>
        <w:tc>
          <w:tcPr>
            <w:tcW w:w="3035" w:type="dxa"/>
            <w:vAlign w:val="center"/>
          </w:tcPr>
          <w:p>
            <w:pPr>
              <w:pStyle w:val="213"/>
              <w:spacing w:line="600" w:lineRule="exact"/>
              <w:ind w:firstLine="480"/>
              <w:jc w:val="center"/>
              <w:rPr>
                <w:rFonts w:ascii="宋体" w:hAnsi="宋体" w:eastAsia="宋体" w:cs="宋体"/>
                <w:b w:val="0"/>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jc w:val="center"/>
        </w:trPr>
        <w:tc>
          <w:tcPr>
            <w:tcW w:w="1052" w:type="dxa"/>
            <w:vAlign w:val="center"/>
          </w:tcPr>
          <w:p>
            <w:pPr>
              <w:pStyle w:val="213"/>
              <w:spacing w:line="600" w:lineRule="exact"/>
              <w:ind w:firstLine="0" w:firstLineChars="0"/>
              <w:jc w:val="center"/>
              <w:rPr>
                <w:rFonts w:ascii="宋体" w:hAnsi="宋体" w:eastAsia="宋体" w:cs="宋体"/>
                <w:b w:val="0"/>
                <w:bCs/>
                <w:szCs w:val="24"/>
              </w:rPr>
            </w:pPr>
            <w:r>
              <w:rPr>
                <w:rFonts w:ascii="宋体" w:hAnsi="宋体" w:eastAsia="宋体" w:cs="宋体"/>
                <w:b w:val="0"/>
                <w:bCs/>
                <w:szCs w:val="24"/>
              </w:rPr>
              <w:t>10</w:t>
            </w:r>
          </w:p>
        </w:tc>
        <w:tc>
          <w:tcPr>
            <w:tcW w:w="4809" w:type="dxa"/>
            <w:vAlign w:val="center"/>
          </w:tcPr>
          <w:p>
            <w:pPr>
              <w:pStyle w:val="213"/>
              <w:spacing w:line="600" w:lineRule="exact"/>
              <w:ind w:firstLine="480"/>
              <w:rPr>
                <w:rFonts w:ascii="宋体" w:hAnsi="宋体" w:eastAsia="宋体" w:cs="宋体"/>
                <w:b w:val="0"/>
                <w:bCs/>
                <w:szCs w:val="24"/>
              </w:rPr>
            </w:pPr>
            <w:r>
              <w:rPr>
                <w:rFonts w:hint="eastAsia" w:ascii="宋体" w:hAnsi="宋体" w:eastAsia="宋体" w:cs="宋体"/>
                <w:b w:val="0"/>
                <w:bCs/>
                <w:szCs w:val="24"/>
              </w:rPr>
              <w:t>空气质量查询</w:t>
            </w:r>
          </w:p>
        </w:tc>
        <w:tc>
          <w:tcPr>
            <w:tcW w:w="3035" w:type="dxa"/>
            <w:vAlign w:val="center"/>
          </w:tcPr>
          <w:p>
            <w:pPr>
              <w:pStyle w:val="213"/>
              <w:spacing w:line="600" w:lineRule="exact"/>
              <w:ind w:firstLine="480"/>
              <w:jc w:val="center"/>
              <w:rPr>
                <w:rFonts w:ascii="宋体" w:hAnsi="宋体" w:eastAsia="宋体" w:cs="宋体"/>
                <w:b w:val="0"/>
                <w:bCs/>
                <w:szCs w:val="24"/>
              </w:rPr>
            </w:pPr>
          </w:p>
        </w:tc>
      </w:tr>
    </w:tbl>
    <w:p>
      <w:pPr>
        <w:spacing w:line="600" w:lineRule="exact"/>
        <w:ind w:firstLine="482" w:firstLineChars="200"/>
        <w:rPr>
          <w:b/>
          <w:bCs/>
          <w:sz w:val="24"/>
          <w:lang w:val="en-GB"/>
        </w:rPr>
      </w:pPr>
      <w:r>
        <w:rPr>
          <w:rFonts w:hint="eastAsia"/>
          <w:b/>
          <w:bCs/>
          <w:sz w:val="24"/>
          <w:lang w:val="en-GB"/>
        </w:rPr>
        <w:t>注：上述表格中的事项目录仅供参考，最终项目执行的政务服务自助化办理事项目录以经过业务优化梳理，并通过业务评估确认后为准。</w:t>
      </w:r>
    </w:p>
    <w:p>
      <w:pPr>
        <w:spacing w:line="600" w:lineRule="exact"/>
        <w:ind w:firstLine="482" w:firstLineChars="200"/>
        <w:rPr>
          <w:b/>
          <w:bCs/>
          <w:sz w:val="24"/>
          <w:lang w:val="en-GB"/>
        </w:rPr>
      </w:pPr>
    </w:p>
    <w:p>
      <w:pPr>
        <w:rPr>
          <w:rFonts w:ascii="宋体" w:cs="宋体"/>
          <w:b/>
          <w:bCs/>
          <w:sz w:val="24"/>
          <w:lang w:val="en-GB"/>
        </w:rPr>
      </w:pPr>
      <w:bookmarkStart w:id="52" w:name="_Toc14323"/>
      <w:bookmarkStart w:id="53" w:name="_Toc31197"/>
      <w:bookmarkStart w:id="54" w:name="_Toc4621"/>
      <w:r>
        <w:rPr>
          <w:rFonts w:ascii="宋体" w:hAnsi="宋体" w:cs="宋体"/>
          <w:b/>
          <w:bCs/>
          <w:sz w:val="24"/>
        </w:rPr>
        <w:t>3.3.4</w:t>
      </w:r>
      <w:r>
        <w:rPr>
          <w:rFonts w:hint="eastAsia" w:ascii="宋体" w:hAnsi="宋体" w:cs="宋体"/>
          <w:b/>
          <w:bCs/>
          <w:sz w:val="24"/>
          <w:lang w:val="en-GB"/>
        </w:rPr>
        <w:t>浙江省政务服务网公共支付</w:t>
      </w:r>
      <w:bookmarkEnd w:id="52"/>
      <w:bookmarkEnd w:id="53"/>
      <w:bookmarkEnd w:id="54"/>
      <w:r>
        <w:rPr>
          <w:rFonts w:hint="eastAsia" w:ascii="宋体" w:hAnsi="宋体" w:cs="宋体"/>
          <w:b/>
          <w:bCs/>
          <w:sz w:val="24"/>
          <w:lang w:val="en-GB"/>
        </w:rPr>
        <w:t>功能对接</w:t>
      </w:r>
    </w:p>
    <w:p>
      <w:pPr>
        <w:spacing w:line="600" w:lineRule="exact"/>
        <w:ind w:firstLine="480" w:firstLineChars="200"/>
        <w:rPr>
          <w:sz w:val="24"/>
        </w:rPr>
      </w:pPr>
      <w:r>
        <w:rPr>
          <w:rFonts w:hint="eastAsia"/>
          <w:sz w:val="24"/>
        </w:rPr>
        <w:t>浙江省政务服务网公共支付功能共有</w:t>
      </w:r>
      <w:r>
        <w:rPr>
          <w:sz w:val="24"/>
        </w:rPr>
        <w:t>3</w:t>
      </w:r>
      <w:r>
        <w:rPr>
          <w:rFonts w:hint="eastAsia"/>
          <w:sz w:val="24"/>
        </w:rPr>
        <w:t>个分类</w:t>
      </w:r>
      <w:r>
        <w:rPr>
          <w:sz w:val="24"/>
        </w:rPr>
        <w:t>10</w:t>
      </w:r>
      <w:r>
        <w:rPr>
          <w:rFonts w:hint="eastAsia"/>
          <w:sz w:val="24"/>
        </w:rPr>
        <w:t>个事项，分别对接各地财政局（地税局）。在自助终端项目实现信息查询类功能，后续再对接缴款类功能。对接事项规划如下表所示：</w:t>
      </w:r>
    </w:p>
    <w:tbl>
      <w:tblPr>
        <w:tblStyle w:val="85"/>
        <w:tblW w:w="8981" w:type="dxa"/>
        <w:jc w:val="center"/>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4152"/>
        <w:gridCol w:w="3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099" w:type="dxa"/>
            <w:vAlign w:val="center"/>
          </w:tcPr>
          <w:p>
            <w:pPr>
              <w:jc w:val="center"/>
              <w:rPr>
                <w:rFonts w:ascii="黑体" w:eastAsia="黑体"/>
                <w:sz w:val="24"/>
              </w:rPr>
            </w:pPr>
            <w:r>
              <w:rPr>
                <w:rFonts w:hint="eastAsia" w:ascii="黑体" w:eastAsia="黑体"/>
                <w:sz w:val="24"/>
              </w:rPr>
              <w:t>序号</w:t>
            </w:r>
          </w:p>
        </w:tc>
        <w:tc>
          <w:tcPr>
            <w:tcW w:w="4152" w:type="dxa"/>
            <w:vAlign w:val="center"/>
          </w:tcPr>
          <w:p>
            <w:pPr>
              <w:jc w:val="center"/>
              <w:rPr>
                <w:rFonts w:ascii="黑体" w:eastAsia="黑体"/>
                <w:sz w:val="24"/>
              </w:rPr>
            </w:pPr>
            <w:r>
              <w:rPr>
                <w:rFonts w:hint="eastAsia" w:ascii="黑体" w:eastAsia="黑体"/>
                <w:sz w:val="24"/>
              </w:rPr>
              <w:t>功能</w:t>
            </w:r>
          </w:p>
        </w:tc>
        <w:tc>
          <w:tcPr>
            <w:tcW w:w="3730" w:type="dxa"/>
            <w:vAlign w:val="center"/>
          </w:tcPr>
          <w:p>
            <w:pPr>
              <w:jc w:val="center"/>
              <w:rPr>
                <w:rFonts w:ascii="黑体" w:eastAsia="黑体"/>
                <w:sz w:val="24"/>
              </w:rPr>
            </w:pPr>
            <w:r>
              <w:rPr>
                <w:rFonts w:hint="eastAsia" w:ascii="黑体" w:eastAsia="黑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099" w:type="dxa"/>
            <w:vAlign w:val="center"/>
          </w:tcPr>
          <w:p>
            <w:pPr>
              <w:jc w:val="center"/>
              <w:rPr>
                <w:sz w:val="24"/>
              </w:rPr>
            </w:pPr>
            <w:r>
              <w:rPr>
                <w:sz w:val="24"/>
              </w:rPr>
              <w:t>1</w:t>
            </w:r>
          </w:p>
        </w:tc>
        <w:tc>
          <w:tcPr>
            <w:tcW w:w="4152" w:type="dxa"/>
            <w:vAlign w:val="center"/>
          </w:tcPr>
          <w:p>
            <w:pPr>
              <w:jc w:val="center"/>
              <w:rPr>
                <w:sz w:val="24"/>
              </w:rPr>
            </w:pPr>
            <w:r>
              <w:rPr>
                <w:rFonts w:hint="eastAsia"/>
                <w:sz w:val="24"/>
              </w:rPr>
              <w:t>缴款凭证查询</w:t>
            </w:r>
          </w:p>
        </w:tc>
        <w:tc>
          <w:tcPr>
            <w:tcW w:w="3730" w:type="dxa"/>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jc w:val="center"/>
        </w:trPr>
        <w:tc>
          <w:tcPr>
            <w:tcW w:w="1099" w:type="dxa"/>
            <w:vAlign w:val="center"/>
          </w:tcPr>
          <w:p>
            <w:pPr>
              <w:jc w:val="center"/>
              <w:rPr>
                <w:sz w:val="24"/>
              </w:rPr>
            </w:pPr>
            <w:r>
              <w:rPr>
                <w:sz w:val="24"/>
              </w:rPr>
              <w:t>2</w:t>
            </w:r>
          </w:p>
        </w:tc>
        <w:tc>
          <w:tcPr>
            <w:tcW w:w="4152" w:type="dxa"/>
            <w:vAlign w:val="center"/>
          </w:tcPr>
          <w:p>
            <w:pPr>
              <w:jc w:val="center"/>
              <w:rPr>
                <w:sz w:val="24"/>
              </w:rPr>
            </w:pPr>
            <w:r>
              <w:rPr>
                <w:rFonts w:hint="eastAsia"/>
                <w:sz w:val="24"/>
              </w:rPr>
              <w:t>财政票据查询</w:t>
            </w:r>
          </w:p>
        </w:tc>
        <w:tc>
          <w:tcPr>
            <w:tcW w:w="3730" w:type="dxa"/>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5" w:hRule="atLeast"/>
          <w:jc w:val="center"/>
        </w:trPr>
        <w:tc>
          <w:tcPr>
            <w:tcW w:w="1099" w:type="dxa"/>
            <w:vAlign w:val="center"/>
          </w:tcPr>
          <w:p>
            <w:pPr>
              <w:jc w:val="center"/>
              <w:rPr>
                <w:sz w:val="24"/>
              </w:rPr>
            </w:pPr>
            <w:r>
              <w:rPr>
                <w:sz w:val="24"/>
              </w:rPr>
              <w:t>3</w:t>
            </w:r>
          </w:p>
        </w:tc>
        <w:tc>
          <w:tcPr>
            <w:tcW w:w="4152" w:type="dxa"/>
            <w:vAlign w:val="center"/>
          </w:tcPr>
          <w:p>
            <w:pPr>
              <w:jc w:val="center"/>
              <w:rPr>
                <w:sz w:val="24"/>
              </w:rPr>
            </w:pPr>
            <w:r>
              <w:rPr>
                <w:rFonts w:hint="eastAsia"/>
                <w:sz w:val="24"/>
              </w:rPr>
              <w:t>取票地点查询</w:t>
            </w:r>
          </w:p>
        </w:tc>
        <w:tc>
          <w:tcPr>
            <w:tcW w:w="3730" w:type="dxa"/>
            <w:vAlign w:val="center"/>
          </w:tcPr>
          <w:p>
            <w:pPr>
              <w:jc w:val="center"/>
              <w:rPr>
                <w:sz w:val="24"/>
              </w:rPr>
            </w:pPr>
          </w:p>
        </w:tc>
      </w:tr>
    </w:tbl>
    <w:p>
      <w:pPr>
        <w:spacing w:line="600" w:lineRule="exact"/>
        <w:ind w:firstLine="482" w:firstLineChars="200"/>
        <w:rPr>
          <w:b/>
          <w:bCs/>
          <w:sz w:val="24"/>
          <w:lang w:val="en-GB"/>
        </w:rPr>
      </w:pPr>
      <w:r>
        <w:rPr>
          <w:rFonts w:hint="eastAsia"/>
          <w:b/>
          <w:bCs/>
          <w:sz w:val="24"/>
          <w:lang w:val="en-GB"/>
        </w:rPr>
        <w:t>注：上述表格中的事项目录仅供参考，最终项目执行的政务服务自助化办理事项目录以经过业务优化梳理，并通过业务评估确认后为准。</w:t>
      </w:r>
      <w:bookmarkStart w:id="55" w:name="_Toc12000"/>
      <w:bookmarkStart w:id="56" w:name="_Toc13402"/>
      <w:bookmarkStart w:id="57" w:name="_Toc13591"/>
    </w:p>
    <w:p>
      <w:pPr>
        <w:spacing w:line="600" w:lineRule="exact"/>
        <w:ind w:firstLine="482" w:firstLineChars="200"/>
        <w:rPr>
          <w:b/>
          <w:bCs/>
          <w:sz w:val="24"/>
          <w:lang w:val="en-GB"/>
        </w:rPr>
      </w:pPr>
    </w:p>
    <w:p>
      <w:pPr>
        <w:rPr>
          <w:rFonts w:ascii="宋体" w:cs="宋体"/>
          <w:b/>
          <w:bCs/>
          <w:sz w:val="24"/>
          <w:lang w:val="en-GB"/>
        </w:rPr>
      </w:pPr>
      <w:r>
        <w:rPr>
          <w:rFonts w:ascii="宋体" w:hAnsi="宋体" w:cs="宋体"/>
          <w:b/>
          <w:bCs/>
          <w:sz w:val="24"/>
        </w:rPr>
        <w:t>3.3.5</w:t>
      </w:r>
      <w:r>
        <w:rPr>
          <w:rFonts w:hint="eastAsia" w:ascii="宋体" w:hAnsi="宋体" w:cs="宋体"/>
          <w:b/>
          <w:bCs/>
          <w:sz w:val="24"/>
          <w:lang w:val="en-GB"/>
        </w:rPr>
        <w:t>路桥区特色功能</w:t>
      </w:r>
      <w:bookmarkEnd w:id="55"/>
      <w:bookmarkEnd w:id="56"/>
      <w:bookmarkEnd w:id="57"/>
      <w:r>
        <w:rPr>
          <w:rFonts w:hint="eastAsia" w:ascii="宋体" w:hAnsi="宋体" w:cs="宋体"/>
          <w:b/>
          <w:bCs/>
          <w:sz w:val="24"/>
          <w:lang w:val="en-GB"/>
        </w:rPr>
        <w:t>。</w:t>
      </w:r>
    </w:p>
    <w:p>
      <w:pPr>
        <w:ind w:firstLine="480" w:firstLineChars="200"/>
        <w:rPr>
          <w:sz w:val="24"/>
          <w:lang w:val="en-GB"/>
        </w:rPr>
      </w:pPr>
      <w:r>
        <w:rPr>
          <w:rFonts w:hint="eastAsia"/>
          <w:sz w:val="24"/>
          <w:lang w:val="en-GB"/>
        </w:rPr>
        <w:t>（</w:t>
      </w:r>
      <w:r>
        <w:rPr>
          <w:sz w:val="24"/>
          <w:lang w:val="en-GB"/>
        </w:rPr>
        <w:t>1</w:t>
      </w:r>
      <w:r>
        <w:rPr>
          <w:rFonts w:hint="eastAsia"/>
          <w:sz w:val="24"/>
          <w:lang w:val="en-GB"/>
        </w:rPr>
        <w:t>）社保证明查询。</w:t>
      </w:r>
    </w:p>
    <w:p>
      <w:pPr>
        <w:ind w:firstLine="480" w:firstLineChars="200"/>
        <w:rPr>
          <w:sz w:val="24"/>
          <w:lang w:val="en-GB"/>
        </w:rPr>
      </w:pPr>
      <w:r>
        <w:rPr>
          <w:rFonts w:hint="eastAsia"/>
          <w:sz w:val="24"/>
          <w:lang w:val="en-GB"/>
        </w:rPr>
        <w:t>用户通过本功能，在终端上查看个人缴纳社保的详细信息。</w:t>
      </w:r>
    </w:p>
    <w:p>
      <w:pPr>
        <w:ind w:firstLine="480" w:firstLineChars="200"/>
        <w:rPr>
          <w:sz w:val="24"/>
          <w:lang w:val="en-GB"/>
        </w:rPr>
      </w:pPr>
      <w:r>
        <w:rPr>
          <w:rFonts w:hint="eastAsia"/>
          <w:sz w:val="24"/>
          <w:lang w:val="en-GB"/>
        </w:rPr>
        <w:t>（</w:t>
      </w:r>
      <w:r>
        <w:rPr>
          <w:sz w:val="24"/>
          <w:lang w:val="en-GB"/>
        </w:rPr>
        <w:t>2</w:t>
      </w:r>
      <w:r>
        <w:rPr>
          <w:rFonts w:hint="eastAsia"/>
          <w:sz w:val="24"/>
          <w:lang w:val="en-GB"/>
        </w:rPr>
        <w:t>）社保证明打印。</w:t>
      </w:r>
    </w:p>
    <w:p>
      <w:pPr>
        <w:ind w:firstLine="480" w:firstLineChars="200"/>
        <w:rPr>
          <w:sz w:val="24"/>
        </w:rPr>
      </w:pPr>
      <w:r>
        <w:rPr>
          <w:rFonts w:hint="eastAsia"/>
          <w:sz w:val="24"/>
        </w:rPr>
        <w:t>用户通过本功能，在终端上打印个人缴纳社保证明，社保证明需与电子印章系统进行对接，用户可通过电子印章系统查询社保证明真伪。</w:t>
      </w:r>
    </w:p>
    <w:p>
      <w:pPr>
        <w:ind w:firstLine="480" w:firstLineChars="200"/>
        <w:rPr>
          <w:sz w:val="24"/>
          <w:lang w:val="en-GB"/>
        </w:rPr>
      </w:pPr>
      <w:r>
        <w:rPr>
          <w:rFonts w:hint="eastAsia"/>
          <w:sz w:val="24"/>
          <w:lang w:val="en-GB"/>
        </w:rPr>
        <w:t>（</w:t>
      </w:r>
      <w:r>
        <w:rPr>
          <w:sz w:val="24"/>
          <w:lang w:val="en-GB"/>
        </w:rPr>
        <w:t>3</w:t>
      </w:r>
      <w:r>
        <w:rPr>
          <w:rFonts w:hint="eastAsia"/>
          <w:sz w:val="24"/>
          <w:lang w:val="en-GB"/>
        </w:rPr>
        <w:t>）离退休人员生存验证。</w:t>
      </w:r>
    </w:p>
    <w:p>
      <w:pPr>
        <w:ind w:firstLine="480" w:firstLineChars="200"/>
        <w:rPr>
          <w:sz w:val="24"/>
          <w:lang w:val="en-GB"/>
        </w:rPr>
      </w:pPr>
      <w:r>
        <w:rPr>
          <w:rFonts w:hint="eastAsia"/>
          <w:sz w:val="24"/>
          <w:lang w:val="en-GB"/>
        </w:rPr>
        <w:t>离退休用户通过本功能，在终端上通过人脸识别及活体识别技术验证生存情况，以便于领取本年养老津贴。</w:t>
      </w:r>
    </w:p>
    <w:p>
      <w:pPr>
        <w:ind w:firstLine="480" w:firstLineChars="200"/>
        <w:rPr>
          <w:sz w:val="24"/>
          <w:lang w:val="en-GB"/>
        </w:rPr>
      </w:pPr>
      <w:r>
        <w:rPr>
          <w:rFonts w:hint="eastAsia"/>
          <w:sz w:val="24"/>
          <w:lang w:val="en-GB"/>
        </w:rPr>
        <w:t>（</w:t>
      </w:r>
      <w:r>
        <w:rPr>
          <w:sz w:val="24"/>
          <w:lang w:val="en-GB"/>
        </w:rPr>
        <w:t>4</w:t>
      </w:r>
      <w:r>
        <w:rPr>
          <w:rFonts w:hint="eastAsia"/>
          <w:sz w:val="24"/>
          <w:lang w:val="en-GB"/>
        </w:rPr>
        <w:t>）住房公积金账户信息查询。</w:t>
      </w:r>
    </w:p>
    <w:p>
      <w:pPr>
        <w:ind w:firstLine="480" w:firstLineChars="200"/>
        <w:rPr>
          <w:sz w:val="24"/>
          <w:lang w:val="en-GB"/>
        </w:rPr>
      </w:pPr>
      <w:r>
        <w:rPr>
          <w:rFonts w:hint="eastAsia"/>
          <w:sz w:val="24"/>
          <w:lang w:val="en-GB"/>
        </w:rPr>
        <w:t>用户通过本功能，在终端上查询住房公积金账户详细信息。</w:t>
      </w:r>
    </w:p>
    <w:p>
      <w:pPr>
        <w:ind w:firstLine="480" w:firstLineChars="200"/>
        <w:rPr>
          <w:sz w:val="24"/>
          <w:lang w:val="en-GB"/>
        </w:rPr>
      </w:pPr>
      <w:r>
        <w:rPr>
          <w:rFonts w:hint="eastAsia"/>
          <w:sz w:val="24"/>
          <w:lang w:val="en-GB"/>
        </w:rPr>
        <w:t>（</w:t>
      </w:r>
      <w:r>
        <w:rPr>
          <w:sz w:val="24"/>
          <w:lang w:val="en-GB"/>
        </w:rPr>
        <w:t>5</w:t>
      </w:r>
      <w:r>
        <w:rPr>
          <w:rFonts w:hint="eastAsia"/>
          <w:sz w:val="24"/>
          <w:lang w:val="en-GB"/>
        </w:rPr>
        <w:t>）住房公积金缴存、还款情况查询。</w:t>
      </w:r>
    </w:p>
    <w:p>
      <w:pPr>
        <w:ind w:firstLine="480" w:firstLineChars="200"/>
        <w:rPr>
          <w:sz w:val="24"/>
        </w:rPr>
      </w:pPr>
      <w:r>
        <w:rPr>
          <w:rFonts w:hint="eastAsia"/>
          <w:sz w:val="24"/>
        </w:rPr>
        <w:t>用户通过本功能，在终端上查询住房公积金的缴存、还款详细信息。</w:t>
      </w:r>
    </w:p>
    <w:p>
      <w:pPr>
        <w:ind w:firstLine="480" w:firstLineChars="200"/>
        <w:rPr>
          <w:sz w:val="24"/>
          <w:lang w:val="en-GB"/>
        </w:rPr>
      </w:pPr>
      <w:r>
        <w:rPr>
          <w:rFonts w:hint="eastAsia"/>
          <w:sz w:val="24"/>
          <w:lang w:val="en-GB"/>
        </w:rPr>
        <w:t>（</w:t>
      </w:r>
      <w:r>
        <w:rPr>
          <w:sz w:val="24"/>
          <w:lang w:val="en-GB"/>
        </w:rPr>
        <w:t>6</w:t>
      </w:r>
      <w:r>
        <w:rPr>
          <w:rFonts w:hint="eastAsia"/>
          <w:sz w:val="24"/>
          <w:lang w:val="en-GB"/>
        </w:rPr>
        <w:t>）住房公积金缴存、还款情况打印。</w:t>
      </w:r>
    </w:p>
    <w:p>
      <w:pPr>
        <w:ind w:firstLine="480" w:firstLineChars="200"/>
        <w:rPr>
          <w:sz w:val="24"/>
        </w:rPr>
      </w:pPr>
      <w:r>
        <w:rPr>
          <w:rFonts w:hint="eastAsia"/>
          <w:sz w:val="24"/>
        </w:rPr>
        <w:t>用户通过本功能，在终端上打印住房公积金的缴存、还款详细清单，清单需与电子印章系统进行对接，用户可通过电子印章系统查询真伪。</w:t>
      </w:r>
    </w:p>
    <w:p>
      <w:pPr>
        <w:ind w:firstLine="480" w:firstLineChars="200"/>
        <w:rPr>
          <w:sz w:val="24"/>
          <w:lang w:val="en-GB"/>
        </w:rPr>
      </w:pPr>
      <w:r>
        <w:rPr>
          <w:rFonts w:hint="eastAsia"/>
          <w:sz w:val="24"/>
          <w:lang w:val="en-GB"/>
        </w:rPr>
        <w:t>（</w:t>
      </w:r>
      <w:r>
        <w:rPr>
          <w:sz w:val="24"/>
          <w:lang w:val="en-GB"/>
        </w:rPr>
        <w:t>7</w:t>
      </w:r>
      <w:r>
        <w:rPr>
          <w:rFonts w:hint="eastAsia"/>
          <w:sz w:val="24"/>
          <w:lang w:val="en-GB"/>
        </w:rPr>
        <w:t>）住房公积金异地贷款、缴存情况打印。</w:t>
      </w:r>
    </w:p>
    <w:p>
      <w:pPr>
        <w:ind w:firstLine="480" w:firstLineChars="200"/>
        <w:rPr>
          <w:sz w:val="24"/>
        </w:rPr>
      </w:pPr>
      <w:r>
        <w:rPr>
          <w:rFonts w:hint="eastAsia"/>
          <w:sz w:val="24"/>
        </w:rPr>
        <w:t>用户通过本功能，在终端上打印住房公积金异地贷款、缴存详细清单，清单需与电子印章系统进行对接，用户可通过电子印章系统查询真伪。</w:t>
      </w:r>
    </w:p>
    <w:p>
      <w:pPr>
        <w:ind w:firstLine="480" w:firstLineChars="200"/>
        <w:rPr>
          <w:sz w:val="24"/>
          <w:lang w:val="en-GB"/>
        </w:rPr>
      </w:pPr>
      <w:r>
        <w:rPr>
          <w:rFonts w:hint="eastAsia"/>
          <w:sz w:val="24"/>
          <w:lang w:val="en-GB"/>
        </w:rPr>
        <w:t>（</w:t>
      </w:r>
      <w:r>
        <w:rPr>
          <w:sz w:val="24"/>
          <w:lang w:val="en-GB"/>
        </w:rPr>
        <w:t>8</w:t>
      </w:r>
      <w:r>
        <w:rPr>
          <w:rFonts w:hint="eastAsia"/>
          <w:sz w:val="24"/>
          <w:lang w:val="en-GB"/>
        </w:rPr>
        <w:t>）房屋登记情况查询。</w:t>
      </w:r>
    </w:p>
    <w:p>
      <w:pPr>
        <w:ind w:firstLine="480" w:firstLineChars="200"/>
        <w:rPr>
          <w:sz w:val="24"/>
        </w:rPr>
      </w:pPr>
      <w:r>
        <w:rPr>
          <w:rFonts w:hint="eastAsia"/>
          <w:sz w:val="24"/>
        </w:rPr>
        <w:t>用户通过本功能可在终端上查询个人在路桥区拥有的住房信息。</w:t>
      </w:r>
    </w:p>
    <w:p>
      <w:pPr>
        <w:ind w:firstLine="480" w:firstLineChars="200"/>
        <w:rPr>
          <w:sz w:val="24"/>
          <w:lang w:val="en-GB"/>
        </w:rPr>
      </w:pPr>
      <w:r>
        <w:rPr>
          <w:rFonts w:hint="eastAsia"/>
          <w:sz w:val="24"/>
          <w:lang w:val="en-GB"/>
        </w:rPr>
        <w:t>（</w:t>
      </w:r>
      <w:r>
        <w:rPr>
          <w:sz w:val="24"/>
          <w:lang w:val="en-GB"/>
        </w:rPr>
        <w:t>9</w:t>
      </w:r>
      <w:r>
        <w:rPr>
          <w:rFonts w:hint="eastAsia"/>
          <w:sz w:val="24"/>
          <w:lang w:val="en-GB"/>
        </w:rPr>
        <w:t>）房屋登记情况打印。</w:t>
      </w:r>
    </w:p>
    <w:p>
      <w:pPr>
        <w:ind w:firstLine="480" w:firstLineChars="200"/>
        <w:rPr>
          <w:sz w:val="24"/>
        </w:rPr>
      </w:pPr>
      <w:r>
        <w:rPr>
          <w:rFonts w:hint="eastAsia"/>
          <w:sz w:val="24"/>
        </w:rPr>
        <w:t>用户通过本功能可在终端上查询路桥区个人拥有住房情况信息。清单信息需与电子印章系统进行对接，用户可通过电子印章系统查询真伪。</w:t>
      </w:r>
    </w:p>
    <w:p>
      <w:pPr>
        <w:ind w:firstLine="480" w:firstLineChars="200"/>
        <w:rPr>
          <w:sz w:val="24"/>
          <w:lang w:val="en-GB"/>
        </w:rPr>
      </w:pPr>
      <w:r>
        <w:rPr>
          <w:rFonts w:hint="eastAsia"/>
          <w:sz w:val="24"/>
          <w:lang w:val="en-GB"/>
        </w:rPr>
        <w:t>（</w:t>
      </w:r>
      <w:r>
        <w:rPr>
          <w:sz w:val="24"/>
          <w:lang w:val="en-GB"/>
        </w:rPr>
        <w:t>10</w:t>
      </w:r>
      <w:r>
        <w:rPr>
          <w:rFonts w:hint="eastAsia"/>
          <w:sz w:val="24"/>
          <w:lang w:val="en-GB"/>
        </w:rPr>
        <w:t>）二手房网签业务办理。</w:t>
      </w:r>
    </w:p>
    <w:p>
      <w:pPr>
        <w:ind w:firstLine="480" w:firstLineChars="200"/>
        <w:rPr>
          <w:sz w:val="24"/>
        </w:rPr>
      </w:pPr>
      <w:r>
        <w:rPr>
          <w:rFonts w:hint="eastAsia"/>
          <w:sz w:val="24"/>
          <w:lang w:val="en-GB"/>
        </w:rPr>
        <w:t>用户通过本功能可在终端上进行二手房网签业务的办理。办</w:t>
      </w:r>
      <w:r>
        <w:rPr>
          <w:rFonts w:hint="eastAsia"/>
          <w:sz w:val="24"/>
        </w:rPr>
        <w:t>理的网签文件需与电子印章系统进行对接，用户可通过电子印章系统查询真伪。</w:t>
      </w:r>
    </w:p>
    <w:p>
      <w:pPr>
        <w:pStyle w:val="3"/>
        <w:adjustRightInd w:val="0"/>
        <w:snapToGrid w:val="0"/>
        <w:spacing w:beforeLines="50" w:afterLines="50"/>
        <w:ind w:left="0" w:firstLine="0"/>
        <w:jc w:val="left"/>
        <w:rPr>
          <w:sz w:val="24"/>
          <w:szCs w:val="24"/>
          <w:lang w:val="en-GB"/>
        </w:rPr>
      </w:pPr>
      <w:bookmarkStart w:id="58" w:name="_Toc27620"/>
      <w:bookmarkStart w:id="59" w:name="_Toc13710"/>
      <w:bookmarkStart w:id="60" w:name="_Toc5957"/>
      <w:r>
        <w:rPr>
          <w:sz w:val="24"/>
          <w:szCs w:val="24"/>
          <w:lang w:val="en-US"/>
        </w:rPr>
        <w:t>3.4</w:t>
      </w:r>
      <w:r>
        <w:rPr>
          <w:rFonts w:hint="eastAsia"/>
          <w:sz w:val="24"/>
          <w:szCs w:val="24"/>
          <w:lang w:val="en-GB"/>
        </w:rPr>
        <w:t>运维支撑系统</w:t>
      </w:r>
      <w:bookmarkEnd w:id="58"/>
      <w:bookmarkEnd w:id="59"/>
      <w:bookmarkEnd w:id="60"/>
    </w:p>
    <w:p>
      <w:pPr>
        <w:ind w:firstLine="480" w:firstLineChars="200"/>
        <w:rPr>
          <w:sz w:val="24"/>
        </w:rPr>
      </w:pPr>
      <w:r>
        <w:rPr>
          <w:rFonts w:hint="eastAsia"/>
          <w:sz w:val="24"/>
        </w:rPr>
        <w:t>开发专用管理模块，实现数据的直观展示、查询、定制报表等功能，对政务自助终端上的便民服务事项数据、业务申请数据、日志数据、业务办理过程数据、咨询数据、用户数据等进行综合的管理和分析。</w:t>
      </w:r>
    </w:p>
    <w:p>
      <w:pPr>
        <w:ind w:firstLine="480" w:firstLineChars="200"/>
        <w:rPr>
          <w:sz w:val="24"/>
          <w:lang w:val="en-GB"/>
        </w:rPr>
      </w:pPr>
      <w:bookmarkStart w:id="61" w:name="_Toc18682"/>
      <w:bookmarkStart w:id="62" w:name="_Toc12090"/>
      <w:bookmarkStart w:id="63" w:name="_Toc920"/>
      <w:r>
        <w:rPr>
          <w:sz w:val="24"/>
          <w:lang w:val="en-GB"/>
        </w:rPr>
        <w:t xml:space="preserve">1. </w:t>
      </w:r>
      <w:r>
        <w:rPr>
          <w:rFonts w:hint="eastAsia"/>
          <w:sz w:val="24"/>
          <w:lang w:val="en-GB"/>
        </w:rPr>
        <w:t>接口服务总线</w:t>
      </w:r>
      <w:bookmarkEnd w:id="61"/>
      <w:bookmarkEnd w:id="62"/>
      <w:bookmarkEnd w:id="63"/>
      <w:r>
        <w:rPr>
          <w:rFonts w:hint="eastAsia"/>
          <w:sz w:val="24"/>
          <w:lang w:val="en-GB"/>
        </w:rPr>
        <w:t>。</w:t>
      </w:r>
    </w:p>
    <w:p>
      <w:pPr>
        <w:ind w:firstLine="480" w:firstLineChars="200"/>
        <w:rPr>
          <w:sz w:val="24"/>
        </w:rPr>
      </w:pPr>
      <w:r>
        <w:rPr>
          <w:rFonts w:hint="eastAsia"/>
          <w:sz w:val="24"/>
        </w:rPr>
        <w:t>支撑业务功能后台服务技术基础框架。</w:t>
      </w:r>
    </w:p>
    <w:p>
      <w:pPr>
        <w:ind w:firstLine="480" w:firstLineChars="200"/>
        <w:rPr>
          <w:sz w:val="24"/>
          <w:lang w:val="en-GB"/>
        </w:rPr>
      </w:pPr>
      <w:bookmarkStart w:id="64" w:name="_Toc5833"/>
      <w:bookmarkStart w:id="65" w:name="_Toc18075"/>
      <w:bookmarkStart w:id="66" w:name="_Toc12191"/>
      <w:r>
        <w:rPr>
          <w:sz w:val="24"/>
          <w:lang w:val="en-GB"/>
        </w:rPr>
        <w:t xml:space="preserve">2. </w:t>
      </w:r>
      <w:r>
        <w:rPr>
          <w:rFonts w:hint="eastAsia"/>
          <w:sz w:val="24"/>
          <w:lang w:val="en-GB"/>
        </w:rPr>
        <w:t>设备管理</w:t>
      </w:r>
      <w:bookmarkEnd w:id="64"/>
      <w:bookmarkEnd w:id="65"/>
      <w:bookmarkEnd w:id="66"/>
      <w:r>
        <w:rPr>
          <w:rFonts w:hint="eastAsia"/>
          <w:sz w:val="24"/>
          <w:lang w:val="en-GB"/>
        </w:rPr>
        <w:t>。</w:t>
      </w:r>
    </w:p>
    <w:p>
      <w:pPr>
        <w:ind w:firstLine="480" w:firstLineChars="200"/>
        <w:rPr>
          <w:sz w:val="24"/>
        </w:rPr>
      </w:pPr>
      <w:r>
        <w:rPr>
          <w:rFonts w:hint="eastAsia"/>
          <w:sz w:val="24"/>
        </w:rPr>
        <w:t>负责管理终端上各类不同类型的设备，让终端能支持各类繁多和不同厂家提供的设备。</w:t>
      </w:r>
    </w:p>
    <w:p>
      <w:pPr>
        <w:ind w:firstLine="480" w:firstLineChars="200"/>
        <w:rPr>
          <w:sz w:val="24"/>
          <w:lang w:val="en-GB"/>
        </w:rPr>
      </w:pPr>
      <w:bookmarkStart w:id="67" w:name="_Toc15642"/>
      <w:bookmarkStart w:id="68" w:name="_Toc25571"/>
      <w:bookmarkStart w:id="69" w:name="_Toc4885"/>
      <w:r>
        <w:rPr>
          <w:sz w:val="24"/>
          <w:lang w:val="en-GB"/>
        </w:rPr>
        <w:t xml:space="preserve">3. </w:t>
      </w:r>
      <w:r>
        <w:rPr>
          <w:rFonts w:hint="eastAsia"/>
          <w:sz w:val="24"/>
          <w:lang w:val="en-GB"/>
        </w:rPr>
        <w:t>业务流程引擎</w:t>
      </w:r>
      <w:bookmarkEnd w:id="67"/>
      <w:bookmarkEnd w:id="68"/>
      <w:bookmarkEnd w:id="69"/>
      <w:r>
        <w:rPr>
          <w:rFonts w:hint="eastAsia"/>
          <w:sz w:val="24"/>
          <w:lang w:val="en-GB"/>
        </w:rPr>
        <w:t>。</w:t>
      </w:r>
    </w:p>
    <w:p>
      <w:pPr>
        <w:ind w:firstLine="480" w:firstLineChars="200"/>
        <w:rPr>
          <w:sz w:val="24"/>
        </w:rPr>
      </w:pPr>
      <w:r>
        <w:rPr>
          <w:rFonts w:hint="eastAsia"/>
          <w:sz w:val="24"/>
        </w:rPr>
        <w:t>负责客户端业务流程控制处理，其中包括协调模块与模块之间交互，同时处理可能出现的异常。</w:t>
      </w:r>
    </w:p>
    <w:p>
      <w:pPr>
        <w:ind w:firstLine="480" w:firstLineChars="200"/>
        <w:rPr>
          <w:sz w:val="24"/>
          <w:lang w:val="en-GB"/>
        </w:rPr>
      </w:pPr>
      <w:bookmarkStart w:id="70" w:name="_Toc20488"/>
      <w:bookmarkStart w:id="71" w:name="_Toc7708"/>
      <w:bookmarkStart w:id="72" w:name="_Toc17006"/>
      <w:r>
        <w:rPr>
          <w:sz w:val="24"/>
          <w:lang w:val="en-GB"/>
        </w:rPr>
        <w:t xml:space="preserve">4. </w:t>
      </w:r>
      <w:r>
        <w:rPr>
          <w:rFonts w:hint="eastAsia"/>
          <w:sz w:val="24"/>
          <w:lang w:val="en-GB"/>
        </w:rPr>
        <w:t>交易系统</w:t>
      </w:r>
      <w:bookmarkEnd w:id="70"/>
      <w:bookmarkEnd w:id="71"/>
      <w:bookmarkEnd w:id="72"/>
      <w:r>
        <w:rPr>
          <w:rFonts w:hint="eastAsia"/>
          <w:sz w:val="24"/>
          <w:lang w:val="en-GB"/>
        </w:rPr>
        <w:t>。</w:t>
      </w:r>
    </w:p>
    <w:p>
      <w:pPr>
        <w:ind w:firstLine="480" w:firstLineChars="200"/>
        <w:rPr>
          <w:sz w:val="24"/>
        </w:rPr>
      </w:pPr>
      <w:r>
        <w:rPr>
          <w:rFonts w:hint="eastAsia"/>
          <w:sz w:val="24"/>
        </w:rPr>
        <w:t>负责完成客户端缴款交易相关操作和异常处理。</w:t>
      </w:r>
    </w:p>
    <w:p>
      <w:pPr>
        <w:ind w:firstLine="480" w:firstLineChars="200"/>
        <w:rPr>
          <w:sz w:val="24"/>
          <w:lang w:val="en-GB"/>
        </w:rPr>
      </w:pPr>
      <w:bookmarkStart w:id="73" w:name="_Toc1892"/>
      <w:bookmarkStart w:id="74" w:name="_Toc6865"/>
      <w:bookmarkStart w:id="75" w:name="_Toc32357"/>
      <w:r>
        <w:rPr>
          <w:sz w:val="24"/>
          <w:lang w:val="en-GB"/>
        </w:rPr>
        <w:t xml:space="preserve">5. </w:t>
      </w:r>
      <w:r>
        <w:rPr>
          <w:rFonts w:hint="eastAsia"/>
          <w:sz w:val="24"/>
          <w:lang w:val="en-GB"/>
        </w:rPr>
        <w:t>组织机构管理</w:t>
      </w:r>
      <w:bookmarkEnd w:id="73"/>
      <w:bookmarkEnd w:id="74"/>
      <w:bookmarkEnd w:id="75"/>
      <w:r>
        <w:rPr>
          <w:rFonts w:hint="eastAsia"/>
          <w:sz w:val="24"/>
          <w:lang w:val="en-GB"/>
        </w:rPr>
        <w:t>。</w:t>
      </w:r>
    </w:p>
    <w:p>
      <w:pPr>
        <w:ind w:firstLine="480" w:firstLineChars="200"/>
        <w:rPr>
          <w:sz w:val="24"/>
        </w:rPr>
      </w:pPr>
      <w:r>
        <w:rPr>
          <w:rFonts w:hint="eastAsia"/>
          <w:sz w:val="24"/>
        </w:rPr>
        <w:t>查询系统的组织机构信息，对组织机构进行编辑管理，包括机构的名称、启停状态等，以便于控制机构的相关信息及其在组织机构树中的逻辑分配。</w:t>
      </w:r>
    </w:p>
    <w:p>
      <w:pPr>
        <w:ind w:firstLine="480" w:firstLineChars="200"/>
        <w:rPr>
          <w:sz w:val="24"/>
          <w:lang w:val="en-GB"/>
        </w:rPr>
      </w:pPr>
      <w:bookmarkStart w:id="76" w:name="_Toc24304"/>
      <w:bookmarkStart w:id="77" w:name="_Toc5647"/>
      <w:bookmarkStart w:id="78" w:name="_Toc15164"/>
      <w:r>
        <w:rPr>
          <w:sz w:val="24"/>
          <w:lang w:val="en-GB"/>
        </w:rPr>
        <w:t xml:space="preserve">6. </w:t>
      </w:r>
      <w:r>
        <w:rPr>
          <w:rFonts w:hint="eastAsia"/>
          <w:sz w:val="24"/>
          <w:lang w:val="en-GB"/>
        </w:rPr>
        <w:t>角色管理</w:t>
      </w:r>
      <w:bookmarkEnd w:id="76"/>
      <w:bookmarkEnd w:id="77"/>
      <w:bookmarkEnd w:id="78"/>
      <w:r>
        <w:rPr>
          <w:rFonts w:hint="eastAsia"/>
          <w:sz w:val="24"/>
          <w:lang w:val="en-GB"/>
        </w:rPr>
        <w:t>。</w:t>
      </w:r>
    </w:p>
    <w:p>
      <w:pPr>
        <w:ind w:firstLine="480" w:firstLineChars="200"/>
        <w:rPr>
          <w:sz w:val="24"/>
        </w:rPr>
      </w:pPr>
      <w:r>
        <w:rPr>
          <w:rFonts w:hint="eastAsia"/>
          <w:sz w:val="24"/>
        </w:rPr>
        <w:t>管理进入系统的角色信息，编辑每个角色所拥有的功能权限。</w:t>
      </w:r>
    </w:p>
    <w:p>
      <w:pPr>
        <w:ind w:firstLine="480" w:firstLineChars="200"/>
        <w:rPr>
          <w:sz w:val="24"/>
          <w:lang w:val="en-GB"/>
        </w:rPr>
      </w:pPr>
      <w:bookmarkStart w:id="79" w:name="_Toc7728"/>
      <w:bookmarkStart w:id="80" w:name="_Toc3162"/>
      <w:bookmarkStart w:id="81" w:name="_Toc18101"/>
      <w:r>
        <w:rPr>
          <w:sz w:val="24"/>
          <w:lang w:val="en-GB"/>
        </w:rPr>
        <w:t xml:space="preserve">7. </w:t>
      </w:r>
      <w:r>
        <w:rPr>
          <w:rFonts w:hint="eastAsia"/>
          <w:sz w:val="24"/>
          <w:lang w:val="en-GB"/>
        </w:rPr>
        <w:t>用户信息管理</w:t>
      </w:r>
      <w:bookmarkEnd w:id="79"/>
      <w:bookmarkEnd w:id="80"/>
      <w:bookmarkEnd w:id="81"/>
      <w:r>
        <w:rPr>
          <w:rFonts w:hint="eastAsia"/>
          <w:sz w:val="24"/>
          <w:lang w:val="en-GB"/>
        </w:rPr>
        <w:t>。</w:t>
      </w:r>
    </w:p>
    <w:p>
      <w:pPr>
        <w:ind w:firstLine="480" w:firstLineChars="200"/>
        <w:rPr>
          <w:sz w:val="24"/>
        </w:rPr>
      </w:pPr>
      <w:r>
        <w:rPr>
          <w:rFonts w:hint="eastAsia"/>
          <w:sz w:val="24"/>
        </w:rPr>
        <w:t>查询系统的用户信息，对系统的用户进行编辑管理，包括用户的角色、登录账号、用户名称、联系电话等</w:t>
      </w:r>
    </w:p>
    <w:p>
      <w:pPr>
        <w:ind w:firstLine="480" w:firstLineChars="200"/>
        <w:rPr>
          <w:sz w:val="24"/>
          <w:lang w:val="en-GB"/>
        </w:rPr>
      </w:pPr>
      <w:bookmarkStart w:id="82" w:name="_Toc24343"/>
      <w:bookmarkStart w:id="83" w:name="_Toc9169"/>
      <w:bookmarkStart w:id="84" w:name="_Toc28263"/>
      <w:r>
        <w:rPr>
          <w:sz w:val="24"/>
          <w:lang w:val="en-GB"/>
        </w:rPr>
        <w:t xml:space="preserve">8. </w:t>
      </w:r>
      <w:r>
        <w:rPr>
          <w:rFonts w:hint="eastAsia"/>
          <w:sz w:val="24"/>
          <w:lang w:val="en-GB"/>
        </w:rPr>
        <w:t>功能菜单管理</w:t>
      </w:r>
      <w:bookmarkEnd w:id="82"/>
      <w:bookmarkEnd w:id="83"/>
      <w:bookmarkEnd w:id="84"/>
      <w:r>
        <w:rPr>
          <w:rFonts w:hint="eastAsia"/>
          <w:sz w:val="24"/>
          <w:lang w:val="en-GB"/>
        </w:rPr>
        <w:t>。</w:t>
      </w:r>
      <w:r>
        <w:rPr>
          <w:sz w:val="24"/>
          <w:lang w:val="en-GB"/>
        </w:rPr>
        <w:t xml:space="preserve"> </w:t>
      </w:r>
    </w:p>
    <w:p>
      <w:pPr>
        <w:ind w:firstLine="480" w:firstLineChars="200"/>
        <w:rPr>
          <w:sz w:val="24"/>
        </w:rPr>
      </w:pPr>
      <w:r>
        <w:rPr>
          <w:rFonts w:hint="eastAsia"/>
          <w:sz w:val="24"/>
        </w:rPr>
        <w:t>查询系统的功能菜单信息，对系统的保存的功能菜单进行编辑管理，包括功能菜单的名称、排列顺序等，以便于管理功能菜单。</w:t>
      </w:r>
    </w:p>
    <w:p>
      <w:pPr>
        <w:ind w:firstLine="480" w:firstLineChars="200"/>
        <w:rPr>
          <w:sz w:val="24"/>
          <w:lang w:val="en-GB"/>
        </w:rPr>
      </w:pPr>
      <w:bookmarkStart w:id="85" w:name="_Toc548"/>
      <w:bookmarkStart w:id="86" w:name="_Toc5643"/>
      <w:bookmarkStart w:id="87" w:name="_Toc5930"/>
      <w:r>
        <w:rPr>
          <w:sz w:val="24"/>
          <w:lang w:val="en-GB"/>
        </w:rPr>
        <w:t xml:space="preserve">9. </w:t>
      </w:r>
      <w:r>
        <w:rPr>
          <w:rFonts w:hint="eastAsia"/>
          <w:sz w:val="24"/>
          <w:lang w:val="en-GB"/>
        </w:rPr>
        <w:t>业务查询统计</w:t>
      </w:r>
      <w:bookmarkEnd w:id="85"/>
      <w:bookmarkEnd w:id="86"/>
      <w:bookmarkEnd w:id="87"/>
      <w:r>
        <w:rPr>
          <w:rFonts w:hint="eastAsia"/>
          <w:sz w:val="24"/>
          <w:lang w:val="en-GB"/>
        </w:rPr>
        <w:t>。</w:t>
      </w:r>
      <w:r>
        <w:rPr>
          <w:sz w:val="24"/>
          <w:lang w:val="en-GB"/>
        </w:rPr>
        <w:t xml:space="preserve"> </w:t>
      </w:r>
    </w:p>
    <w:p>
      <w:pPr>
        <w:ind w:firstLine="480" w:firstLineChars="200"/>
        <w:rPr>
          <w:sz w:val="24"/>
        </w:rPr>
      </w:pPr>
      <w:r>
        <w:rPr>
          <w:rFonts w:hint="eastAsia"/>
          <w:sz w:val="24"/>
        </w:rPr>
        <w:t>统计终端各功能的统计数据，包括各功能的业务量和点击量统计。</w:t>
      </w:r>
    </w:p>
    <w:p>
      <w:pPr>
        <w:ind w:firstLine="480" w:firstLineChars="200"/>
        <w:rPr>
          <w:sz w:val="24"/>
          <w:lang w:val="en-GB"/>
        </w:rPr>
      </w:pPr>
      <w:bookmarkStart w:id="88" w:name="_Toc25427"/>
      <w:bookmarkStart w:id="89" w:name="_Toc16180"/>
      <w:bookmarkStart w:id="90" w:name="_Toc16725"/>
      <w:r>
        <w:rPr>
          <w:sz w:val="24"/>
          <w:lang w:val="en-GB"/>
        </w:rPr>
        <w:t xml:space="preserve">10. </w:t>
      </w:r>
      <w:r>
        <w:rPr>
          <w:rFonts w:hint="eastAsia"/>
          <w:sz w:val="24"/>
          <w:lang w:val="en-GB"/>
        </w:rPr>
        <w:t>业务数据展示</w:t>
      </w:r>
      <w:bookmarkEnd w:id="88"/>
      <w:bookmarkEnd w:id="89"/>
      <w:bookmarkEnd w:id="90"/>
      <w:r>
        <w:rPr>
          <w:rFonts w:hint="eastAsia"/>
          <w:sz w:val="24"/>
          <w:lang w:val="en-GB"/>
        </w:rPr>
        <w:t>。</w:t>
      </w:r>
    </w:p>
    <w:p>
      <w:pPr>
        <w:ind w:firstLine="480" w:firstLineChars="200"/>
        <w:rPr>
          <w:sz w:val="24"/>
        </w:rPr>
      </w:pPr>
      <w:r>
        <w:rPr>
          <w:rFonts w:hint="eastAsia"/>
          <w:sz w:val="24"/>
        </w:rPr>
        <w:t>查询终端各功能业务数据明细，并以表格形式展示。</w:t>
      </w:r>
    </w:p>
    <w:p>
      <w:pPr>
        <w:ind w:firstLine="480" w:firstLineChars="200"/>
        <w:rPr>
          <w:sz w:val="24"/>
          <w:lang w:val="en-GB"/>
        </w:rPr>
      </w:pPr>
      <w:bookmarkStart w:id="91" w:name="_Toc25055"/>
      <w:bookmarkStart w:id="92" w:name="_Toc3523"/>
      <w:bookmarkStart w:id="93" w:name="_Toc20186"/>
      <w:r>
        <w:rPr>
          <w:sz w:val="24"/>
          <w:lang w:val="en-GB"/>
        </w:rPr>
        <w:t xml:space="preserve">11. </w:t>
      </w:r>
      <w:r>
        <w:rPr>
          <w:rFonts w:hint="eastAsia"/>
          <w:sz w:val="24"/>
          <w:lang w:val="en-GB"/>
        </w:rPr>
        <w:t>身份识别系统</w:t>
      </w:r>
      <w:bookmarkEnd w:id="91"/>
      <w:bookmarkEnd w:id="92"/>
      <w:bookmarkEnd w:id="93"/>
      <w:r>
        <w:rPr>
          <w:rFonts w:hint="eastAsia"/>
          <w:sz w:val="24"/>
          <w:lang w:val="en-GB"/>
        </w:rPr>
        <w:t>。</w:t>
      </w:r>
    </w:p>
    <w:p>
      <w:pPr>
        <w:ind w:firstLine="480" w:firstLineChars="200"/>
        <w:rPr>
          <w:sz w:val="24"/>
          <w:lang w:val="en-GB"/>
        </w:rPr>
      </w:pPr>
      <w:bookmarkStart w:id="94" w:name="_Toc31826"/>
      <w:bookmarkStart w:id="95" w:name="_Toc24594"/>
      <w:bookmarkStart w:id="96" w:name="_Toc23944"/>
      <w:r>
        <w:rPr>
          <w:rFonts w:hint="eastAsia"/>
          <w:sz w:val="24"/>
          <w:lang w:val="en-GB"/>
        </w:rPr>
        <w:t>（</w:t>
      </w:r>
      <w:r>
        <w:rPr>
          <w:sz w:val="24"/>
          <w:lang w:val="en-GB"/>
        </w:rPr>
        <w:t>1</w:t>
      </w:r>
      <w:r>
        <w:rPr>
          <w:rFonts w:hint="eastAsia"/>
          <w:sz w:val="24"/>
          <w:lang w:val="en-GB"/>
        </w:rPr>
        <w:t>）身份证识别</w:t>
      </w:r>
      <w:bookmarkEnd w:id="94"/>
      <w:bookmarkEnd w:id="95"/>
      <w:bookmarkEnd w:id="96"/>
      <w:r>
        <w:rPr>
          <w:rFonts w:hint="eastAsia"/>
          <w:sz w:val="24"/>
          <w:lang w:val="en-GB"/>
        </w:rPr>
        <w:t>。</w:t>
      </w:r>
    </w:p>
    <w:p>
      <w:pPr>
        <w:ind w:firstLine="480" w:firstLineChars="200"/>
        <w:rPr>
          <w:sz w:val="24"/>
          <w:lang w:val="en-GB"/>
        </w:rPr>
      </w:pPr>
      <w:r>
        <w:rPr>
          <w:rFonts w:hint="eastAsia"/>
          <w:sz w:val="24"/>
          <w:lang w:val="en-GB"/>
        </w:rPr>
        <w:t>自助终端提供刷二代身份证的功能，自动识别身份证内的信息，并将身份证信息存储到系统中。</w:t>
      </w:r>
    </w:p>
    <w:p>
      <w:pPr>
        <w:ind w:firstLine="480" w:firstLineChars="200"/>
        <w:rPr>
          <w:sz w:val="24"/>
          <w:lang w:val="en-GB"/>
        </w:rPr>
      </w:pPr>
      <w:bookmarkStart w:id="97" w:name="_Toc3039"/>
      <w:bookmarkStart w:id="98" w:name="_Toc20279"/>
      <w:bookmarkStart w:id="99" w:name="_Toc12072"/>
      <w:r>
        <w:rPr>
          <w:rFonts w:hint="eastAsia"/>
          <w:sz w:val="24"/>
          <w:lang w:val="en-GB"/>
        </w:rPr>
        <w:t>（</w:t>
      </w:r>
      <w:r>
        <w:rPr>
          <w:sz w:val="24"/>
          <w:lang w:val="en-GB"/>
        </w:rPr>
        <w:t>2</w:t>
      </w:r>
      <w:r>
        <w:rPr>
          <w:rFonts w:hint="eastAsia"/>
          <w:sz w:val="24"/>
          <w:lang w:val="en-GB"/>
        </w:rPr>
        <w:t>）指纹识别</w:t>
      </w:r>
      <w:bookmarkEnd w:id="97"/>
      <w:bookmarkEnd w:id="98"/>
      <w:bookmarkEnd w:id="99"/>
      <w:r>
        <w:rPr>
          <w:rFonts w:hint="eastAsia"/>
          <w:sz w:val="24"/>
          <w:lang w:val="en-GB"/>
        </w:rPr>
        <w:t>。</w:t>
      </w:r>
    </w:p>
    <w:p>
      <w:pPr>
        <w:ind w:firstLine="480" w:firstLineChars="200"/>
        <w:rPr>
          <w:sz w:val="24"/>
          <w:lang w:val="en-GB"/>
        </w:rPr>
      </w:pPr>
      <w:r>
        <w:rPr>
          <w:rFonts w:hint="eastAsia"/>
          <w:sz w:val="24"/>
          <w:lang w:val="en-GB"/>
        </w:rPr>
        <w:t>终端提供指纹识别的功能。当群众第一次使用终端时，可刷完身份证登录后，补充指纹信息，指纹识别的另一个功能是有核验比较严格的业务时，系统可采集指纹信息来作为认证的材料。</w:t>
      </w:r>
      <w:r>
        <w:rPr>
          <w:rFonts w:hint="eastAsia"/>
          <w:sz w:val="24"/>
        </w:rPr>
        <w:t>此需求一方面是作为本地指纹库的验证登录，另外一方面可以为日后对接公安指纹库作预留扩展。</w:t>
      </w:r>
    </w:p>
    <w:p>
      <w:pPr>
        <w:ind w:firstLine="480" w:firstLineChars="200"/>
        <w:rPr>
          <w:sz w:val="24"/>
          <w:lang w:val="en-GB"/>
        </w:rPr>
      </w:pPr>
      <w:bookmarkStart w:id="100" w:name="_Toc11500"/>
      <w:bookmarkStart w:id="101" w:name="_Toc19917"/>
      <w:bookmarkStart w:id="102" w:name="_Toc26878"/>
      <w:r>
        <w:rPr>
          <w:rFonts w:hint="eastAsia"/>
          <w:sz w:val="24"/>
          <w:lang w:val="en-GB"/>
        </w:rPr>
        <w:t>（</w:t>
      </w:r>
      <w:r>
        <w:rPr>
          <w:sz w:val="24"/>
          <w:lang w:val="en-GB"/>
        </w:rPr>
        <w:t>3</w:t>
      </w:r>
      <w:r>
        <w:rPr>
          <w:rFonts w:hint="eastAsia"/>
          <w:sz w:val="24"/>
          <w:lang w:val="en-GB"/>
        </w:rPr>
        <w:t>）人脸识别</w:t>
      </w:r>
      <w:bookmarkEnd w:id="100"/>
      <w:bookmarkEnd w:id="101"/>
      <w:bookmarkEnd w:id="102"/>
      <w:r>
        <w:rPr>
          <w:rFonts w:hint="eastAsia"/>
          <w:sz w:val="24"/>
          <w:lang w:val="en-GB"/>
        </w:rPr>
        <w:t>。</w:t>
      </w:r>
    </w:p>
    <w:p>
      <w:pPr>
        <w:ind w:firstLine="480" w:firstLineChars="200"/>
        <w:rPr>
          <w:rFonts w:ascii="仿宋_GB2312"/>
          <w:sz w:val="24"/>
          <w:lang w:val="en-GB"/>
        </w:rPr>
      </w:pPr>
      <w:r>
        <w:rPr>
          <w:rFonts w:hint="eastAsia"/>
          <w:sz w:val="24"/>
          <w:lang w:val="en-GB"/>
        </w:rPr>
        <w:t>人脸识别信息技</w:t>
      </w:r>
      <w:r>
        <w:rPr>
          <w:rFonts w:hint="eastAsia" w:ascii="仿宋_GB2312"/>
          <w:sz w:val="24"/>
          <w:lang w:val="en-GB"/>
        </w:rPr>
        <w:t>术手段以实人核验为核心，自助终端等设备提供“远程实人身份核验”信息化解决方案，及后续推广实施过程中的技术保障。利用人口库信息，如人力社保局、公安局服务平台的人脸识别等技术，实现公众用户在自助服务终端的身份验证功能，同时采集的个人照片数据，能够上传到系统中作为申报材料使用。通过把身份证放在识别设备上进行真伪识别来实现“实名</w:t>
      </w:r>
      <w:r>
        <w:rPr>
          <w:rFonts w:ascii="仿宋_GB2312"/>
          <w:sz w:val="24"/>
          <w:lang w:val="en-GB"/>
        </w:rPr>
        <w:t>+</w:t>
      </w:r>
      <w:r>
        <w:rPr>
          <w:rFonts w:hint="eastAsia" w:ascii="仿宋_GB2312"/>
          <w:sz w:val="24"/>
          <w:lang w:val="en-GB"/>
        </w:rPr>
        <w:t>实人</w:t>
      </w:r>
      <w:r>
        <w:rPr>
          <w:rFonts w:ascii="仿宋_GB2312"/>
          <w:sz w:val="24"/>
          <w:lang w:val="en-GB"/>
        </w:rPr>
        <w:t>+</w:t>
      </w:r>
      <w:r>
        <w:rPr>
          <w:rFonts w:hint="eastAsia" w:ascii="仿宋_GB2312"/>
          <w:sz w:val="24"/>
          <w:lang w:val="en-GB"/>
        </w:rPr>
        <w:t>实证”的真实身份认证，大大降低信息泄露的风险。本次项目在自助终端系统中增加“远程实人身份核验”开通服务，实现自助终端中的部分业务需要进行实人验证，推进业务简化优化流程，减少群众到场次数。</w:t>
      </w:r>
    </w:p>
    <w:p>
      <w:pPr>
        <w:pStyle w:val="3"/>
        <w:adjustRightInd w:val="0"/>
        <w:snapToGrid w:val="0"/>
        <w:spacing w:beforeLines="50" w:afterLines="50"/>
        <w:ind w:left="0" w:firstLine="0"/>
        <w:jc w:val="left"/>
        <w:rPr>
          <w:lang w:val="en-US"/>
        </w:rPr>
      </w:pPr>
      <w:r>
        <w:rPr>
          <w:lang w:val="en-US"/>
        </w:rPr>
        <w:t>3.5</w:t>
      </w:r>
      <w:r>
        <w:rPr>
          <w:rFonts w:hint="eastAsia"/>
          <w:lang w:val="en-US"/>
        </w:rPr>
        <w:t>性能指标要求</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1</w:t>
      </w:r>
      <w:r>
        <w:rPr>
          <w:rFonts w:hint="eastAsia" w:ascii="宋体" w:hAnsi="宋体" w:cs="宋体"/>
          <w:sz w:val="24"/>
          <w:highlight w:val="yellow"/>
        </w:rPr>
        <w:t>）系统跨网交互数据延时不超过</w:t>
      </w:r>
      <w:r>
        <w:rPr>
          <w:rFonts w:ascii="宋体" w:hAnsi="宋体" w:cs="宋体"/>
          <w:sz w:val="24"/>
          <w:highlight w:val="yellow"/>
        </w:rPr>
        <w:t>6s</w:t>
      </w:r>
      <w:r>
        <w:rPr>
          <w:rFonts w:hint="eastAsia" w:ascii="宋体" w:hAnsi="宋体" w:cs="宋体"/>
          <w:sz w:val="24"/>
          <w:highlight w:val="yellow"/>
        </w:rPr>
        <w:t>；</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2</w:t>
      </w:r>
      <w:r>
        <w:rPr>
          <w:rFonts w:hint="eastAsia" w:ascii="宋体" w:hAnsi="宋体" w:cs="宋体"/>
          <w:sz w:val="24"/>
          <w:highlight w:val="yellow"/>
        </w:rPr>
        <w:t>）系统同网交互数据延时不超过</w:t>
      </w:r>
      <w:r>
        <w:rPr>
          <w:rFonts w:ascii="宋体" w:hAnsi="宋体" w:cs="宋体"/>
          <w:sz w:val="24"/>
          <w:highlight w:val="yellow"/>
        </w:rPr>
        <w:t>2ms</w:t>
      </w:r>
      <w:r>
        <w:rPr>
          <w:rFonts w:hint="eastAsia" w:ascii="宋体" w:hAnsi="宋体" w:cs="宋体"/>
          <w:sz w:val="24"/>
          <w:highlight w:val="yellow"/>
        </w:rPr>
        <w:t>；</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3</w:t>
      </w:r>
      <w:r>
        <w:rPr>
          <w:rFonts w:hint="eastAsia" w:ascii="宋体" w:hAnsi="宋体" w:cs="宋体"/>
          <w:sz w:val="24"/>
          <w:highlight w:val="yellow"/>
        </w:rPr>
        <w:t>）网页响应时间不超过</w:t>
      </w:r>
      <w:r>
        <w:rPr>
          <w:rFonts w:ascii="宋体" w:hAnsi="宋体" w:cs="宋体"/>
          <w:sz w:val="24"/>
          <w:highlight w:val="yellow"/>
        </w:rPr>
        <w:t>2ms</w:t>
      </w:r>
      <w:r>
        <w:rPr>
          <w:rFonts w:hint="eastAsia" w:ascii="宋体" w:hAnsi="宋体" w:cs="宋体"/>
          <w:sz w:val="24"/>
          <w:highlight w:val="yellow"/>
        </w:rPr>
        <w:t>；</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4</w:t>
      </w:r>
      <w:r>
        <w:rPr>
          <w:rFonts w:hint="eastAsia" w:ascii="宋体" w:hAnsi="宋体" w:cs="宋体"/>
          <w:sz w:val="24"/>
          <w:highlight w:val="yellow"/>
        </w:rPr>
        <w:t>）数据模糊查询响应时间不超过</w:t>
      </w:r>
      <w:r>
        <w:rPr>
          <w:rFonts w:ascii="宋体" w:hAnsi="宋体" w:cs="宋体"/>
          <w:sz w:val="24"/>
          <w:highlight w:val="yellow"/>
        </w:rPr>
        <w:t>5s</w:t>
      </w:r>
      <w:r>
        <w:rPr>
          <w:rFonts w:hint="eastAsia" w:ascii="宋体" w:hAnsi="宋体" w:cs="宋体"/>
          <w:sz w:val="24"/>
          <w:highlight w:val="yellow"/>
        </w:rPr>
        <w:t>；</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5</w:t>
      </w:r>
      <w:r>
        <w:rPr>
          <w:rFonts w:hint="eastAsia" w:ascii="宋体" w:hAnsi="宋体" w:cs="宋体"/>
          <w:sz w:val="24"/>
          <w:highlight w:val="yellow"/>
        </w:rPr>
        <w:t>）数据统计响应时间不超过</w:t>
      </w:r>
      <w:r>
        <w:rPr>
          <w:rFonts w:ascii="宋体" w:hAnsi="宋体" w:cs="宋体"/>
          <w:sz w:val="24"/>
          <w:highlight w:val="yellow"/>
        </w:rPr>
        <w:t>3s</w:t>
      </w:r>
      <w:r>
        <w:rPr>
          <w:rFonts w:hint="eastAsia" w:ascii="宋体" w:hAnsi="宋体" w:cs="宋体"/>
          <w:sz w:val="24"/>
          <w:highlight w:val="yellow"/>
        </w:rPr>
        <w:t>；</w:t>
      </w:r>
    </w:p>
    <w:p>
      <w:pPr>
        <w:ind w:firstLine="480" w:firstLineChars="200"/>
        <w:rPr>
          <w:rFonts w:ascii="宋体" w:cs="宋体"/>
          <w:sz w:val="24"/>
        </w:rPr>
      </w:pPr>
      <w:r>
        <w:rPr>
          <w:rFonts w:hint="eastAsia" w:ascii="宋体" w:hAnsi="宋体" w:cs="宋体"/>
          <w:sz w:val="24"/>
          <w:highlight w:val="yellow"/>
        </w:rPr>
        <w:t>（</w:t>
      </w:r>
      <w:r>
        <w:rPr>
          <w:rFonts w:ascii="宋体" w:hAnsi="宋体" w:cs="宋体"/>
          <w:sz w:val="24"/>
          <w:highlight w:val="yellow"/>
        </w:rPr>
        <w:t>6</w:t>
      </w:r>
      <w:r>
        <w:rPr>
          <w:rFonts w:hint="eastAsia" w:ascii="宋体" w:hAnsi="宋体" w:cs="宋体"/>
          <w:sz w:val="24"/>
          <w:highlight w:val="yellow"/>
        </w:rPr>
        <w:t>）用户数不受限制，并发用户数不少于</w:t>
      </w:r>
      <w:r>
        <w:rPr>
          <w:rFonts w:ascii="宋体" w:hAnsi="宋体" w:cs="宋体"/>
          <w:sz w:val="24"/>
          <w:highlight w:val="yellow"/>
        </w:rPr>
        <w:t>1000</w:t>
      </w:r>
      <w:r>
        <w:rPr>
          <w:rFonts w:hint="eastAsia" w:ascii="宋体" w:hAnsi="宋体" w:cs="宋体"/>
          <w:sz w:val="24"/>
          <w:highlight w:val="yellow"/>
          <w:lang w:val="en-US" w:eastAsia="zh-CN"/>
        </w:rPr>
        <w:t>。</w:t>
      </w:r>
    </w:p>
    <w:p>
      <w:pPr>
        <w:pStyle w:val="3"/>
        <w:adjustRightInd w:val="0"/>
        <w:snapToGrid w:val="0"/>
        <w:spacing w:beforeLines="50" w:afterLines="50"/>
        <w:ind w:left="0" w:firstLine="0"/>
        <w:jc w:val="left"/>
        <w:rPr>
          <w:lang w:val="en-US"/>
        </w:rPr>
      </w:pPr>
      <w:r>
        <w:rPr>
          <w:lang w:val="en-US"/>
        </w:rPr>
        <w:t>3.6</w:t>
      </w:r>
      <w:r>
        <w:rPr>
          <w:rFonts w:hint="eastAsia"/>
          <w:lang w:val="en-US"/>
        </w:rPr>
        <w:t>验收资料要求</w:t>
      </w:r>
    </w:p>
    <w:p>
      <w:pPr>
        <w:ind w:firstLine="420"/>
        <w:rPr>
          <w:rFonts w:ascii="宋体" w:cs="宋体"/>
          <w:sz w:val="24"/>
          <w:highlight w:val="yellow"/>
        </w:rPr>
      </w:pPr>
      <w:r>
        <w:rPr>
          <w:rFonts w:hint="eastAsia" w:ascii="宋体" w:hAnsi="宋体" w:cs="宋体"/>
          <w:sz w:val="24"/>
          <w:highlight w:val="yellow"/>
        </w:rPr>
        <w:t>项目验收时，需提供包含但不仅限于如下详实的资料：</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1</w:t>
      </w:r>
      <w:r>
        <w:rPr>
          <w:rFonts w:hint="eastAsia" w:ascii="宋体" w:hAnsi="宋体" w:cs="宋体"/>
          <w:sz w:val="24"/>
          <w:highlight w:val="yellow"/>
        </w:rPr>
        <w:t>）概要设计说明书，包括系统架构图；</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2</w:t>
      </w:r>
      <w:r>
        <w:rPr>
          <w:rFonts w:hint="eastAsia" w:ascii="宋体" w:hAnsi="宋体" w:cs="宋体"/>
          <w:sz w:val="24"/>
          <w:highlight w:val="yellow"/>
        </w:rPr>
        <w:t>）详细设计说明书，包括业务流程图；</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3</w:t>
      </w:r>
      <w:r>
        <w:rPr>
          <w:rFonts w:hint="eastAsia" w:ascii="宋体" w:hAnsi="宋体" w:cs="宋体"/>
          <w:sz w:val="24"/>
          <w:highlight w:val="yellow"/>
        </w:rPr>
        <w:t>）接口设计说明书，包括使用方法和案例；</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4</w:t>
      </w:r>
      <w:r>
        <w:rPr>
          <w:rFonts w:hint="eastAsia" w:ascii="宋体" w:hAnsi="宋体" w:cs="宋体"/>
          <w:sz w:val="24"/>
          <w:highlight w:val="yellow"/>
        </w:rPr>
        <w:t>）数据库设计说明书；</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5</w:t>
      </w:r>
      <w:r>
        <w:rPr>
          <w:rFonts w:hint="eastAsia" w:ascii="宋体" w:hAnsi="宋体" w:cs="宋体"/>
          <w:sz w:val="24"/>
          <w:highlight w:val="yellow"/>
        </w:rPr>
        <w:t>）软件源代码；</w:t>
      </w:r>
    </w:p>
    <w:p>
      <w:pPr>
        <w:ind w:firstLine="420"/>
        <w:rPr>
          <w:rFonts w:ascii="宋体" w:cs="宋体"/>
          <w:sz w:val="24"/>
          <w:highlight w:val="yellow"/>
        </w:rPr>
      </w:pPr>
      <w:r>
        <w:rPr>
          <w:rFonts w:hint="eastAsia" w:ascii="宋体" w:hAnsi="宋体" w:cs="宋体"/>
          <w:sz w:val="24"/>
          <w:highlight w:val="yellow"/>
        </w:rPr>
        <w:t>（</w:t>
      </w:r>
      <w:r>
        <w:rPr>
          <w:rFonts w:ascii="宋体" w:hAnsi="宋体" w:cs="宋体"/>
          <w:sz w:val="24"/>
          <w:highlight w:val="yellow"/>
        </w:rPr>
        <w:t>6</w:t>
      </w:r>
      <w:r>
        <w:rPr>
          <w:rFonts w:hint="eastAsia" w:ascii="宋体" w:hAnsi="宋体" w:cs="宋体"/>
          <w:sz w:val="24"/>
          <w:highlight w:val="yellow"/>
        </w:rPr>
        <w:t>）用户使用手册。</w:t>
      </w:r>
    </w:p>
    <w:p>
      <w:pPr>
        <w:pStyle w:val="3"/>
        <w:adjustRightInd w:val="0"/>
        <w:snapToGrid w:val="0"/>
        <w:spacing w:beforeLines="50" w:afterLines="50"/>
        <w:ind w:left="0" w:firstLine="0"/>
        <w:jc w:val="left"/>
        <w:rPr>
          <w:lang w:val="en-US"/>
        </w:rPr>
      </w:pPr>
      <w:r>
        <w:rPr>
          <w:lang w:val="en-US"/>
        </w:rPr>
        <w:t>3.7</w:t>
      </w:r>
      <w:r>
        <w:rPr>
          <w:rFonts w:hint="eastAsia"/>
          <w:lang w:val="en-US"/>
        </w:rPr>
        <w:t>建设时限要求</w:t>
      </w:r>
    </w:p>
    <w:p>
      <w:pPr>
        <w:ind w:firstLine="420"/>
        <w:rPr>
          <w:rFonts w:ascii="宋体" w:cs="宋体"/>
          <w:sz w:val="24"/>
          <w:highlight w:val="yellow"/>
        </w:rPr>
      </w:pPr>
      <w:r>
        <w:rPr>
          <w:rFonts w:hint="eastAsia" w:ascii="宋体" w:hAnsi="宋体" w:cs="宋体"/>
          <w:b/>
          <w:bCs/>
          <w:sz w:val="24"/>
          <w:highlight w:val="yellow"/>
        </w:rPr>
        <w:t>▲</w:t>
      </w:r>
      <w:r>
        <w:rPr>
          <w:rFonts w:hint="eastAsia" w:ascii="宋体" w:hAnsi="宋体" w:cs="宋体"/>
          <w:sz w:val="24"/>
          <w:highlight w:val="yellow"/>
        </w:rPr>
        <w:t>建设时限要求：</w:t>
      </w:r>
      <w:r>
        <w:rPr>
          <w:rFonts w:ascii="宋体" w:hAnsi="宋体"/>
          <w:sz w:val="24"/>
          <w:highlight w:val="yellow"/>
          <w:lang w:val="zh-CN"/>
        </w:rPr>
        <w:t>90</w:t>
      </w:r>
      <w:r>
        <w:rPr>
          <w:rFonts w:hint="eastAsia" w:ascii="宋体" w:hAnsi="宋体"/>
          <w:sz w:val="24"/>
          <w:highlight w:val="yellow"/>
          <w:lang w:val="zh-CN"/>
        </w:rPr>
        <w:t>个</w:t>
      </w:r>
      <w:r>
        <w:rPr>
          <w:rFonts w:hint="eastAsia" w:ascii="宋体" w:hAnsi="宋体"/>
          <w:sz w:val="24"/>
          <w:highlight w:val="yellow"/>
        </w:rPr>
        <w:t>工作</w:t>
      </w:r>
      <w:r>
        <w:rPr>
          <w:rFonts w:hint="eastAsia" w:ascii="宋体" w:hAnsi="宋体"/>
          <w:sz w:val="24"/>
          <w:highlight w:val="yellow"/>
          <w:lang w:val="zh-CN"/>
        </w:rPr>
        <w:t>日完成终端铺设及投入试运行。</w:t>
      </w:r>
    </w:p>
    <w:bookmarkEnd w:id="5"/>
    <w:bookmarkEnd w:id="6"/>
    <w:bookmarkEnd w:id="7"/>
    <w:p>
      <w:pPr>
        <w:pStyle w:val="2"/>
        <w:adjustRightInd w:val="0"/>
        <w:snapToGrid w:val="0"/>
        <w:spacing w:beforeLines="50" w:afterLines="50" w:line="360" w:lineRule="auto"/>
      </w:pPr>
      <w:bookmarkStart w:id="103" w:name="_Toc8339"/>
      <w:bookmarkStart w:id="104" w:name="_Toc524"/>
      <w:bookmarkStart w:id="105" w:name="_Toc24537"/>
      <w:r>
        <w:rPr>
          <w:rFonts w:hint="eastAsia"/>
        </w:rPr>
        <w:t>终端参数</w:t>
      </w:r>
      <w:bookmarkEnd w:id="103"/>
      <w:bookmarkEnd w:id="104"/>
      <w:bookmarkEnd w:id="105"/>
    </w:p>
    <w:tbl>
      <w:tblPr>
        <w:tblStyle w:val="85"/>
        <w:tblW w:w="9316" w:type="dxa"/>
        <w:tblInd w:w="0" w:type="dxa"/>
        <w:tblLayout w:type="fixed"/>
        <w:tblCellMar>
          <w:top w:w="0" w:type="dxa"/>
          <w:left w:w="0" w:type="dxa"/>
          <w:bottom w:w="0" w:type="dxa"/>
          <w:right w:w="0" w:type="dxa"/>
        </w:tblCellMar>
      </w:tblPr>
      <w:tblGrid>
        <w:gridCol w:w="796"/>
        <w:gridCol w:w="1865"/>
        <w:gridCol w:w="6655"/>
      </w:tblGrid>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序号</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指标项</w:t>
            </w:r>
          </w:p>
        </w:tc>
        <w:tc>
          <w:tcPr>
            <w:tcW w:w="6655" w:type="dxa"/>
            <w:tcBorders>
              <w:top w:val="single" w:color="auto" w:sz="4" w:space="0"/>
              <w:left w:val="nil"/>
              <w:bottom w:val="single" w:color="auto" w:sz="4" w:space="0"/>
              <w:right w:val="single" w:color="auto" w:sz="4" w:space="0"/>
            </w:tcBorders>
            <w:vAlign w:val="center"/>
          </w:tcPr>
          <w:p>
            <w:r>
              <w:rPr>
                <w:rFonts w:hint="eastAsia"/>
              </w:rPr>
              <w:t>规格参数</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1</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机柜</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、全加强钢架立式机柜</w:t>
            </w:r>
          </w:p>
          <w:p>
            <w:r>
              <w:t>2</w:t>
            </w:r>
            <w:r>
              <w:rPr>
                <w:rFonts w:hint="eastAsia"/>
              </w:rPr>
              <w:t>、金属机身；</w:t>
            </w:r>
          </w:p>
          <w:p>
            <w:r>
              <w:t>3</w:t>
            </w:r>
            <w:r>
              <w:rPr>
                <w:rFonts w:hint="eastAsia"/>
              </w:rPr>
              <w:t>、机身坚固耐用，机身表面采用耐磨防腐喷粉工艺。</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2</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工控主机</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、可信终端控制器（服务器），双核板载</w:t>
            </w:r>
            <w:r>
              <w:t>CPU</w:t>
            </w:r>
            <w:r>
              <w:rPr>
                <w:rFonts w:hint="eastAsia"/>
              </w:rPr>
              <w:t>；</w:t>
            </w:r>
          </w:p>
          <w:p>
            <w:r>
              <w:t>2</w:t>
            </w:r>
            <w:r>
              <w:rPr>
                <w:rFonts w:hint="eastAsia"/>
              </w:rPr>
              <w:t>、内存：</w:t>
            </w:r>
            <w:r>
              <w:t>4G DDR3</w:t>
            </w:r>
            <w:r>
              <w:rPr>
                <w:rFonts w:hint="eastAsia"/>
              </w:rPr>
              <w:t>；</w:t>
            </w:r>
          </w:p>
          <w:p>
            <w:r>
              <w:t>3</w:t>
            </w:r>
            <w:r>
              <w:rPr>
                <w:rFonts w:hint="eastAsia"/>
              </w:rPr>
              <w:t>、硬盘：</w:t>
            </w:r>
            <w:r>
              <w:t>500GB (7200</w:t>
            </w:r>
            <w:r>
              <w:rPr>
                <w:rFonts w:hint="eastAsia"/>
              </w:rPr>
              <w:t>转</w:t>
            </w:r>
            <w:r>
              <w:t>)</w:t>
            </w:r>
            <w:r>
              <w:rPr>
                <w:rFonts w:hint="eastAsia"/>
              </w:rPr>
              <w:t>；</w:t>
            </w:r>
          </w:p>
          <w:p>
            <w:r>
              <w:t>4</w:t>
            </w:r>
            <w:r>
              <w:rPr>
                <w:rFonts w:hint="eastAsia"/>
              </w:rPr>
              <w:t>、</w:t>
            </w:r>
            <w:r>
              <w:t xml:space="preserve">I/O </w:t>
            </w:r>
            <w:r>
              <w:rPr>
                <w:rFonts w:hint="eastAsia"/>
              </w:rPr>
              <w:t>接口：</w:t>
            </w:r>
            <w:r>
              <w:t>10</w:t>
            </w:r>
            <w:r>
              <w:rPr>
                <w:rFonts w:hint="eastAsia"/>
              </w:rPr>
              <w:t>个</w:t>
            </w:r>
            <w:r>
              <w:t>RS232</w:t>
            </w:r>
            <w:r>
              <w:rPr>
                <w:rFonts w:hint="eastAsia"/>
              </w:rPr>
              <w:t>，</w:t>
            </w:r>
            <w:r>
              <w:t>3</w:t>
            </w:r>
            <w:r>
              <w:rPr>
                <w:rFonts w:hint="eastAsia"/>
              </w:rPr>
              <w:t>个</w:t>
            </w:r>
            <w:r>
              <w:t>LPT</w:t>
            </w:r>
            <w:r>
              <w:rPr>
                <w:rFonts w:hint="eastAsia"/>
              </w:rPr>
              <w:t>，</w:t>
            </w:r>
            <w:r>
              <w:t>4</w:t>
            </w:r>
            <w:r>
              <w:rPr>
                <w:rFonts w:hint="eastAsia"/>
              </w:rPr>
              <w:t>个</w:t>
            </w:r>
            <w:r>
              <w:t>USB2.0</w:t>
            </w:r>
            <w:r>
              <w:rPr>
                <w:rFonts w:hint="eastAsia"/>
              </w:rPr>
              <w:t>；</w:t>
            </w:r>
          </w:p>
          <w:p>
            <w:r>
              <w:rPr>
                <w:rFonts w:hint="eastAsia" w:ascii="宋体" w:hAnsi="宋体" w:cs="宋体"/>
                <w:b/>
                <w:bCs/>
                <w:sz w:val="24"/>
              </w:rPr>
              <w:t>▲</w:t>
            </w:r>
            <w:r>
              <w:rPr>
                <w:rFonts w:hint="eastAsia"/>
                <w:b/>
                <w:bCs/>
              </w:rPr>
              <w:t>投标设备性能不得低于以上要求。</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3</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触摸显示器</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、不得小于</w:t>
            </w:r>
            <w:r>
              <w:t>19</w:t>
            </w:r>
            <w:r>
              <w:rPr>
                <w:rFonts w:hint="eastAsia"/>
              </w:rPr>
              <w:t>寸：分辨率：不低于</w:t>
            </w:r>
            <w:r>
              <w:t>1280x1024</w:t>
            </w:r>
            <w:r>
              <w:rPr>
                <w:rFonts w:hint="eastAsia"/>
              </w:rPr>
              <w:t>；</w:t>
            </w:r>
          </w:p>
          <w:p>
            <w:r>
              <w:t>2</w:t>
            </w:r>
            <w:r>
              <w:rPr>
                <w:rFonts w:hint="eastAsia"/>
              </w:rPr>
              <w:t>、响应时间：</w:t>
            </w:r>
            <w:r>
              <w:t>5ms</w:t>
            </w:r>
            <w:r>
              <w:rPr>
                <w:rFonts w:hint="eastAsia"/>
              </w:rPr>
              <w:t>（</w:t>
            </w:r>
            <w:r>
              <w:t>typ.</w:t>
            </w:r>
            <w:r>
              <w:rPr>
                <w:rFonts w:hint="eastAsia"/>
              </w:rPr>
              <w:t>），</w:t>
            </w:r>
            <w:r>
              <w:t>10ms</w:t>
            </w:r>
            <w:r>
              <w:rPr>
                <w:rFonts w:hint="eastAsia"/>
              </w:rPr>
              <w:t>（</w:t>
            </w:r>
            <w:r>
              <w:t>max</w:t>
            </w:r>
            <w:r>
              <w:rPr>
                <w:rFonts w:hint="eastAsia"/>
              </w:rPr>
              <w:t>）；明亮度：</w:t>
            </w:r>
            <w:r>
              <w:t>300cd/</w:t>
            </w:r>
            <w:r>
              <w:rPr>
                <w:rFonts w:hint="eastAsia"/>
              </w:rPr>
              <w:t>㎡（</w:t>
            </w:r>
            <w:r>
              <w:t>LCD Panel</w:t>
            </w:r>
            <w:r>
              <w:rPr>
                <w:rFonts w:hint="eastAsia"/>
              </w:rPr>
              <w:t>）；对比度：</w:t>
            </w:r>
            <w:r>
              <w:t>800:1</w:t>
            </w:r>
            <w:r>
              <w:rPr>
                <w:rFonts w:hint="eastAsia"/>
              </w:rPr>
              <w:t>（典型）；电源：输入电源</w:t>
            </w:r>
            <w:r>
              <w:t>DC</w:t>
            </w:r>
            <w:r>
              <w:rPr>
                <w:rFonts w:hint="eastAsia"/>
              </w:rPr>
              <w:t>：</w:t>
            </w:r>
            <w:r>
              <w:t>+12VDC</w:t>
            </w:r>
            <w:r>
              <w:rPr>
                <w:rFonts w:hint="eastAsia"/>
              </w:rPr>
              <w:t>±</w:t>
            </w:r>
            <w:r>
              <w:t xml:space="preserve">5% </w:t>
            </w:r>
            <w:r>
              <w:rPr>
                <w:rFonts w:hint="eastAsia"/>
              </w:rPr>
              <w:t>；平均无故障时间：</w:t>
            </w:r>
            <w:r>
              <w:t>50,000</w:t>
            </w:r>
            <w:r>
              <w:rPr>
                <w:rFonts w:hint="eastAsia"/>
              </w:rPr>
              <w:t>小时。触摸激活力：可感知</w:t>
            </w:r>
            <w:r>
              <w:t xml:space="preserve">100g </w:t>
            </w:r>
            <w:r>
              <w:rPr>
                <w:rFonts w:hint="eastAsia"/>
              </w:rPr>
              <w:t>的触摸力度（可调节）响应时间：小于</w:t>
            </w:r>
            <w:r>
              <w:t xml:space="preserve">16 </w:t>
            </w:r>
            <w:r>
              <w:rPr>
                <w:rFonts w:hint="eastAsia"/>
              </w:rPr>
              <w:t>毫秒；耐久性：抗刮擦，可承受超过</w:t>
            </w:r>
            <w:r>
              <w:t xml:space="preserve">5 </w:t>
            </w:r>
            <w:r>
              <w:rPr>
                <w:rFonts w:hint="eastAsia"/>
              </w:rPr>
              <w:t>千万次以上的单点触摸。</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4</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密码金属键盘</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、加密金属键盘包含</w:t>
            </w:r>
            <w:r>
              <w:t>10</w:t>
            </w:r>
            <w:r>
              <w:rPr>
                <w:rFonts w:hint="eastAsia"/>
              </w:rPr>
              <w:t>个数字键、</w:t>
            </w:r>
            <w:r>
              <w:t>6</w:t>
            </w:r>
            <w:r>
              <w:rPr>
                <w:rFonts w:hint="eastAsia"/>
              </w:rPr>
              <w:t>个功能键；</w:t>
            </w:r>
          </w:p>
          <w:p>
            <w:r>
              <w:t>2</w:t>
            </w:r>
            <w:r>
              <w:rPr>
                <w:rFonts w:hint="eastAsia"/>
              </w:rPr>
              <w:t>、按键寿命超过</w:t>
            </w:r>
            <w:r>
              <w:t>200</w:t>
            </w:r>
            <w:r>
              <w:rPr>
                <w:rFonts w:hint="eastAsia"/>
              </w:rPr>
              <w:t>万次以上；工作温度：</w:t>
            </w:r>
            <w:r>
              <w:t>0-50</w:t>
            </w:r>
            <w:r>
              <w:rPr>
                <w:rFonts w:hint="eastAsia"/>
              </w:rPr>
              <w:t>度；</w:t>
            </w:r>
          </w:p>
          <w:p>
            <w:r>
              <w:rPr>
                <w:color w:val="FF0000"/>
              </w:rPr>
              <w:t>3</w:t>
            </w:r>
            <w:r>
              <w:rPr>
                <w:rFonts w:hint="eastAsia"/>
                <w:color w:val="FF0000"/>
              </w:rPr>
              <w:t>、防护级别：</w:t>
            </w:r>
            <w:r>
              <w:rPr>
                <w:color w:val="FF0000"/>
              </w:rPr>
              <w:t>IP65</w:t>
            </w:r>
            <w:r>
              <w:rPr>
                <w:rFonts w:hint="eastAsia"/>
                <w:color w:val="FF0000"/>
              </w:rPr>
              <w:t>以上；</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5</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银联卡、社保卡、读卡器</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、三合一电动读卡器支持</w:t>
            </w:r>
            <w:r>
              <w:t>IC</w:t>
            </w:r>
            <w:r>
              <w:rPr>
                <w:rFonts w:hint="eastAsia"/>
              </w:rPr>
              <w:t>卡</w:t>
            </w:r>
            <w:r>
              <w:t>/</w:t>
            </w:r>
            <w:r>
              <w:rPr>
                <w:rFonts w:hint="eastAsia"/>
              </w:rPr>
              <w:t>磁卡</w:t>
            </w:r>
            <w:r>
              <w:t>/RF</w:t>
            </w:r>
            <w:r>
              <w:rPr>
                <w:rFonts w:hint="eastAsia"/>
              </w:rPr>
              <w:t>卡的读</w:t>
            </w:r>
            <w:r>
              <w:t>/</w:t>
            </w:r>
            <w:r>
              <w:rPr>
                <w:rFonts w:hint="eastAsia"/>
              </w:rPr>
              <w:t>写；可单独使用，也可组合使用；前后进卡</w:t>
            </w:r>
            <w:r>
              <w:t>/</w:t>
            </w:r>
            <w:r>
              <w:rPr>
                <w:rFonts w:hint="eastAsia"/>
              </w:rPr>
              <w:t>退卡；兼容多种通讯协议；</w:t>
            </w:r>
          </w:p>
          <w:p>
            <w:r>
              <w:t>2</w:t>
            </w:r>
            <w:r>
              <w:rPr>
                <w:rFonts w:hint="eastAsia"/>
              </w:rPr>
              <w:t>、</w:t>
            </w:r>
            <w:r>
              <w:t>PSAM</w:t>
            </w:r>
            <w:r>
              <w:rPr>
                <w:rFonts w:hint="eastAsia"/>
              </w:rPr>
              <w:t>卡板具备有效的防尘、防异物卡口设计，兼容多种通讯协议；</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6</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激光彩色</w:t>
            </w:r>
          </w:p>
          <w:p>
            <w:pPr>
              <w:jc w:val="center"/>
            </w:pPr>
            <w:r>
              <w:rPr>
                <w:rFonts w:hint="eastAsia"/>
              </w:rPr>
              <w:t>打印机</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、产品类型：彩色激光打印机</w:t>
            </w:r>
          </w:p>
          <w:p>
            <w:r>
              <w:t>2</w:t>
            </w:r>
            <w:r>
              <w:rPr>
                <w:rFonts w:hint="eastAsia"/>
              </w:rPr>
              <w:t>、最大打印幅面：</w:t>
            </w:r>
            <w:r>
              <w:t>A4</w:t>
            </w:r>
          </w:p>
          <w:p>
            <w:r>
              <w:t>3</w:t>
            </w:r>
            <w:r>
              <w:rPr>
                <w:rFonts w:hint="eastAsia"/>
              </w:rPr>
              <w:t>、最高分辨率不低于：</w:t>
            </w:r>
            <w:r>
              <w:t>600</w:t>
            </w:r>
            <w:r>
              <w:rPr>
                <w:rFonts w:hint="eastAsia"/>
              </w:rPr>
              <w:t>×</w:t>
            </w:r>
            <w:r>
              <w:t>600dpi</w:t>
            </w:r>
          </w:p>
          <w:p>
            <w:r>
              <w:t>4</w:t>
            </w:r>
            <w:r>
              <w:rPr>
                <w:rFonts w:hint="eastAsia"/>
              </w:rPr>
              <w:t>、要求提供国内主流品牌设备</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7</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智能灯控</w:t>
            </w:r>
          </w:p>
          <w:p>
            <w:pPr>
              <w:jc w:val="center"/>
            </w:pPr>
            <w:r>
              <w:rPr>
                <w:rFonts w:hint="eastAsia"/>
              </w:rPr>
              <w:t>系统</w:t>
            </w:r>
          </w:p>
        </w:tc>
        <w:tc>
          <w:tcPr>
            <w:tcW w:w="6655" w:type="dxa"/>
            <w:tcBorders>
              <w:top w:val="single" w:color="auto" w:sz="4" w:space="0"/>
              <w:left w:val="nil"/>
              <w:bottom w:val="single" w:color="auto" w:sz="4" w:space="0"/>
              <w:right w:val="single" w:color="auto" w:sz="4" w:space="0"/>
            </w:tcBorders>
            <w:vAlign w:val="center"/>
          </w:tcPr>
          <w:p>
            <w:r>
              <w:rPr>
                <w:rFonts w:hint="eastAsia"/>
              </w:rPr>
              <w:t>自带智能</w:t>
            </w:r>
            <w:r>
              <w:t>LED</w:t>
            </w:r>
            <w:r>
              <w:rPr>
                <w:rFonts w:hint="eastAsia"/>
              </w:rPr>
              <w:t>灯控装置，能通过应用软件根据业务需要，能分别控制</w:t>
            </w:r>
            <w:r>
              <w:t>led</w:t>
            </w:r>
            <w:r>
              <w:rPr>
                <w:rFonts w:hint="eastAsia"/>
              </w:rPr>
              <w:t>灯带开关；达到智能控制灯光，提醒用户需要进行的操作及其区域，例如：打印完成出票口亮灯提醒，刷银联卡区域亮灯提醒等。</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8</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t>80mm</w:t>
            </w:r>
            <w:r>
              <w:rPr>
                <w:rFonts w:hint="eastAsia"/>
              </w:rPr>
              <w:t>热敏凭条</w:t>
            </w:r>
          </w:p>
          <w:p>
            <w:pPr>
              <w:jc w:val="center"/>
            </w:pPr>
            <w:r>
              <w:rPr>
                <w:rFonts w:hint="eastAsia"/>
              </w:rPr>
              <w:t>打印机</w:t>
            </w:r>
          </w:p>
        </w:tc>
        <w:tc>
          <w:tcPr>
            <w:tcW w:w="6655" w:type="dxa"/>
            <w:tcBorders>
              <w:top w:val="single" w:color="auto" w:sz="4" w:space="0"/>
              <w:left w:val="nil"/>
              <w:bottom w:val="single" w:color="auto" w:sz="4" w:space="0"/>
              <w:right w:val="single" w:color="auto" w:sz="4" w:space="0"/>
            </w:tcBorders>
            <w:vAlign w:val="center"/>
          </w:tcPr>
          <w:p>
            <w:r>
              <w:rPr>
                <w:rFonts w:hint="eastAsia"/>
              </w:rPr>
              <w:t>热敏凭条打印机，自动切刀；支持条码打印功能</w:t>
            </w:r>
            <w:r>
              <w:t>,</w:t>
            </w:r>
            <w:r>
              <w:rPr>
                <w:rFonts w:hint="eastAsia"/>
              </w:rPr>
              <w:t>串口输出打印；适用各种高要求银行终端打印输出。带标记探测光电传感器；缺纸探测光电传感器；纸将尽探测光电传感器。</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9</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二代身份证</w:t>
            </w:r>
          </w:p>
          <w:p>
            <w:pPr>
              <w:jc w:val="center"/>
            </w:pPr>
            <w:r>
              <w:rPr>
                <w:rFonts w:hint="eastAsia"/>
              </w:rPr>
              <w:t>阅读器</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、二代身份证阅读器：符合二代居民身份证鉴别仪通用技术要求，兼容</w:t>
            </w:r>
            <w:r>
              <w:t>ISO14443</w:t>
            </w:r>
            <w:r>
              <w:rPr>
                <w:rFonts w:hint="eastAsia"/>
              </w:rPr>
              <w:t>（</w:t>
            </w:r>
            <w:r>
              <w:t>TypeB</w:t>
            </w:r>
            <w:r>
              <w:rPr>
                <w:rFonts w:hint="eastAsia"/>
              </w:rPr>
              <w:t>）标准；阅读距离：</w:t>
            </w:r>
            <w:r>
              <w:t>0</w:t>
            </w:r>
            <w:r>
              <w:rPr>
                <w:rFonts w:hint="eastAsia"/>
              </w:rPr>
              <w:t>～</w:t>
            </w:r>
            <w:r>
              <w:t>50mm</w:t>
            </w:r>
            <w:r>
              <w:rPr>
                <w:rFonts w:hint="eastAsia"/>
              </w:rPr>
              <w:t>；</w:t>
            </w:r>
          </w:p>
          <w:p>
            <w:r>
              <w:t>2</w:t>
            </w:r>
            <w:r>
              <w:rPr>
                <w:rFonts w:hint="eastAsia"/>
              </w:rPr>
              <w:t>、阅读时间小于</w:t>
            </w:r>
            <w:r>
              <w:t>0.5s</w:t>
            </w:r>
            <w:r>
              <w:rPr>
                <w:rFonts w:hint="eastAsia"/>
              </w:rPr>
              <w:t>；平均无故障工作时间（</w:t>
            </w:r>
            <w:r>
              <w:t>MTBF</w:t>
            </w:r>
            <w:r>
              <w:rPr>
                <w:rFonts w:hint="eastAsia"/>
              </w:rPr>
              <w:t>）：大于</w:t>
            </w:r>
            <w:r>
              <w:t>5000</w:t>
            </w:r>
            <w:r>
              <w:rPr>
                <w:rFonts w:hint="eastAsia"/>
              </w:rPr>
              <w:t>小时。</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10</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文档拍摄仪</w:t>
            </w:r>
          </w:p>
        </w:tc>
        <w:tc>
          <w:tcPr>
            <w:tcW w:w="6655" w:type="dxa"/>
            <w:tcBorders>
              <w:top w:val="single" w:color="auto" w:sz="4" w:space="0"/>
              <w:left w:val="nil"/>
              <w:bottom w:val="single" w:color="auto" w:sz="4" w:space="0"/>
              <w:right w:val="single" w:color="auto" w:sz="4" w:space="0"/>
            </w:tcBorders>
            <w:vAlign w:val="center"/>
          </w:tcPr>
          <w:p>
            <w:pPr>
              <w:numPr>
                <w:ilvl w:val="0"/>
                <w:numId w:val="33"/>
              </w:numPr>
            </w:pPr>
            <w:r>
              <w:rPr>
                <w:rFonts w:hint="eastAsia"/>
              </w:rPr>
              <w:t>文档拍摄仪，不低于</w:t>
            </w:r>
            <w:r>
              <w:t>1000</w:t>
            </w:r>
            <w:r>
              <w:rPr>
                <w:rFonts w:hint="eastAsia"/>
              </w:rPr>
              <w:t>万像素分辨率，自动对焦、自动测光、自动白平衡，</w:t>
            </w:r>
          </w:p>
          <w:p>
            <w:pPr>
              <w:numPr>
                <w:ilvl w:val="0"/>
                <w:numId w:val="33"/>
              </w:numPr>
            </w:pPr>
            <w:r>
              <w:rPr>
                <w:rFonts w:hint="eastAsia"/>
              </w:rPr>
              <w:t>最大扫描幅面：不低于</w:t>
            </w:r>
            <w:r>
              <w:t>A3</w:t>
            </w:r>
            <w:r>
              <w:rPr>
                <w:rFonts w:hint="eastAsia"/>
              </w:rPr>
              <w:t>；</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11</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双目摄像头</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、红外摄像头</w:t>
            </w:r>
            <w:r>
              <w:t>+</w:t>
            </w:r>
            <w:r>
              <w:rPr>
                <w:rFonts w:hint="eastAsia"/>
              </w:rPr>
              <w:t>可见光摄像头</w:t>
            </w:r>
          </w:p>
          <w:p>
            <w:r>
              <w:t>2</w:t>
            </w:r>
            <w:r>
              <w:rPr>
                <w:rFonts w:hint="eastAsia"/>
              </w:rPr>
              <w:t>、</w:t>
            </w:r>
            <w:r>
              <w:t>.</w:t>
            </w:r>
            <w:r>
              <w:rPr>
                <w:rFonts w:hint="eastAsia"/>
              </w:rPr>
              <w:t>有效像素：不低于</w:t>
            </w:r>
            <w:r>
              <w:t>1280*960</w:t>
            </w:r>
            <w:r>
              <w:rPr>
                <w:rFonts w:hint="eastAsia"/>
              </w:rPr>
              <w:t>；</w:t>
            </w:r>
          </w:p>
          <w:p>
            <w:r>
              <w:t>3</w:t>
            </w:r>
            <w:r>
              <w:rPr>
                <w:rFonts w:hint="eastAsia"/>
              </w:rPr>
              <w:t>、支持人脸识别功能；</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12</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指纹识别</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w:t>
            </w:r>
            <w:r>
              <w:t>.</w:t>
            </w:r>
            <w:r>
              <w:rPr>
                <w:rFonts w:hint="eastAsia"/>
              </w:rPr>
              <w:t>探测皮层</w:t>
            </w:r>
            <w:r>
              <w:t>:</w:t>
            </w:r>
            <w:r>
              <w:rPr>
                <w:rFonts w:hint="eastAsia"/>
              </w:rPr>
              <w:t>真皮层</w:t>
            </w:r>
            <w:r>
              <w:t> </w:t>
            </w:r>
            <w:r>
              <w:rPr>
                <w:rFonts w:hint="eastAsia"/>
              </w:rPr>
              <w:t>；</w:t>
            </w:r>
          </w:p>
          <w:p>
            <w:r>
              <w:t>2</w:t>
            </w:r>
            <w:r>
              <w:rPr>
                <w:rFonts w:hint="eastAsia"/>
              </w:rPr>
              <w:t>、鉴别伪指纹能力</w:t>
            </w:r>
            <w:r>
              <w:t>:</w:t>
            </w:r>
            <w:r>
              <w:rPr>
                <w:rFonts w:hint="eastAsia"/>
              </w:rPr>
              <w:t>能鉴别人造指纹</w:t>
            </w:r>
            <w:r>
              <w:t> </w:t>
            </w:r>
            <w:r>
              <w:rPr>
                <w:rFonts w:hint="eastAsia"/>
              </w:rPr>
              <w:t>；</w:t>
            </w:r>
          </w:p>
          <w:p>
            <w:r>
              <w:t>3</w:t>
            </w:r>
            <w:r>
              <w:rPr>
                <w:rFonts w:hint="eastAsia"/>
              </w:rPr>
              <w:t>、提供外部接口满足二次程序开发。</w:t>
            </w:r>
          </w:p>
        </w:tc>
      </w:tr>
      <w:tr>
        <w:tblPrEx>
          <w:tblLayout w:type="fixed"/>
          <w:tblCellMar>
            <w:top w:w="0" w:type="dxa"/>
            <w:left w:w="0" w:type="dxa"/>
            <w:bottom w:w="0" w:type="dxa"/>
            <w:right w:w="0" w:type="dxa"/>
          </w:tblCellMar>
        </w:tblPrEx>
        <w:tc>
          <w:tcPr>
            <w:tcW w:w="796"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jc w:val="center"/>
            </w:pPr>
            <w:r>
              <w:t>13</w:t>
            </w:r>
          </w:p>
        </w:tc>
        <w:tc>
          <w:tcPr>
            <w:tcW w:w="1865"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jc w:val="center"/>
            </w:pPr>
            <w:r>
              <w:rPr>
                <w:rFonts w:hint="eastAsia"/>
              </w:rPr>
              <w:t>温度</w:t>
            </w:r>
          </w:p>
        </w:tc>
        <w:tc>
          <w:tcPr>
            <w:tcW w:w="6655" w:type="dxa"/>
            <w:tcBorders>
              <w:top w:val="single" w:color="auto" w:sz="4" w:space="0"/>
              <w:left w:val="nil"/>
              <w:bottom w:val="single" w:color="auto" w:sz="4" w:space="0"/>
              <w:right w:val="single" w:color="auto" w:sz="4" w:space="0"/>
            </w:tcBorders>
            <w:vAlign w:val="center"/>
          </w:tcPr>
          <w:p>
            <w:r>
              <w:t>1</w:t>
            </w:r>
            <w:r>
              <w:rPr>
                <w:rFonts w:hint="eastAsia"/>
              </w:rPr>
              <w:t>、工作温度：</w:t>
            </w:r>
            <w:r>
              <w:t>-20</w:t>
            </w:r>
            <w:r>
              <w:rPr>
                <w:rFonts w:hint="eastAsia"/>
              </w:rPr>
              <w:t>℃～</w:t>
            </w:r>
            <w:r>
              <w:t>70</w:t>
            </w:r>
            <w:r>
              <w:rPr>
                <w:rFonts w:hint="eastAsia"/>
              </w:rPr>
              <w:t>℃；</w:t>
            </w:r>
          </w:p>
        </w:tc>
      </w:tr>
    </w:tbl>
    <w:p>
      <w:pPr>
        <w:pStyle w:val="2"/>
        <w:adjustRightInd w:val="0"/>
        <w:snapToGrid w:val="0"/>
        <w:spacing w:beforeLines="100" w:afterLines="100" w:line="360" w:lineRule="auto"/>
      </w:pPr>
      <w:bookmarkStart w:id="106" w:name="_Toc7873"/>
      <w:bookmarkStart w:id="107" w:name="_Toc16529"/>
      <w:bookmarkStart w:id="108" w:name="_Toc19020"/>
      <w:r>
        <w:rPr>
          <w:rFonts w:hint="eastAsia"/>
        </w:rPr>
        <w:t>运维服务要求</w:t>
      </w:r>
      <w:bookmarkEnd w:id="106"/>
      <w:bookmarkEnd w:id="107"/>
      <w:bookmarkEnd w:id="108"/>
      <w:bookmarkStart w:id="109" w:name="_Toc10501"/>
      <w:bookmarkStart w:id="110" w:name="_Toc17089"/>
      <w:bookmarkStart w:id="111" w:name="_Toc19440"/>
    </w:p>
    <w:p>
      <w:pPr>
        <w:pStyle w:val="3"/>
        <w:ind w:left="0" w:firstLine="0"/>
        <w:jc w:val="both"/>
        <w:rPr>
          <w:lang w:val="en-US"/>
        </w:rPr>
      </w:pPr>
      <w:r>
        <w:rPr>
          <w:lang w:val="en-US"/>
        </w:rPr>
        <w:t>5.1</w:t>
      </w:r>
      <w:r>
        <w:rPr>
          <w:rFonts w:hint="eastAsia"/>
          <w:lang w:val="en-US"/>
        </w:rPr>
        <w:t>质保期</w:t>
      </w:r>
      <w:bookmarkEnd w:id="109"/>
      <w:bookmarkEnd w:id="110"/>
      <w:bookmarkEnd w:id="111"/>
    </w:p>
    <w:p>
      <w:pPr>
        <w:ind w:firstLine="480" w:firstLineChars="200"/>
        <w:rPr>
          <w:sz w:val="24"/>
          <w:lang w:val="zh-CN"/>
        </w:rPr>
      </w:pPr>
      <w:r>
        <w:rPr>
          <w:rFonts w:hint="eastAsia"/>
          <w:sz w:val="24"/>
          <w:lang w:val="zh-CN"/>
        </w:rPr>
        <w:t>本项目要求投标人</w:t>
      </w:r>
      <w:r>
        <w:rPr>
          <w:rFonts w:hint="eastAsia"/>
          <w:b/>
          <w:bCs/>
          <w:color w:val="FF0000"/>
          <w:sz w:val="24"/>
          <w:lang w:val="zh-CN"/>
        </w:rPr>
        <w:t>提供至少一年的免费质保期</w:t>
      </w:r>
      <w:r>
        <w:rPr>
          <w:rFonts w:hint="eastAsia"/>
          <w:color w:val="FF0000"/>
          <w:sz w:val="24"/>
          <w:lang w:val="zh-CN"/>
        </w:rPr>
        <w:t>，</w:t>
      </w:r>
      <w:r>
        <w:rPr>
          <w:rFonts w:hint="eastAsia"/>
          <w:sz w:val="24"/>
          <w:lang w:val="zh-CN"/>
        </w:rPr>
        <w:t>质保期结束后，投标人需提供有偿的服务方案，服务费率一次性包干。质保期开始时间自试运行结束，验收合格后开始计算。在质保期结束后，后续每年终端有偿运维服务费用不得高于本项目终端设备部分结算合同价的</w:t>
      </w:r>
      <w:r>
        <w:rPr>
          <w:sz w:val="24"/>
          <w:lang w:val="zh-CN"/>
        </w:rPr>
        <w:t>10%</w:t>
      </w:r>
      <w:r>
        <w:rPr>
          <w:rFonts w:hint="eastAsia"/>
          <w:sz w:val="24"/>
          <w:lang w:val="zh-CN"/>
        </w:rPr>
        <w:t>，具体由双方协商确定。</w:t>
      </w:r>
    </w:p>
    <w:p>
      <w:pPr>
        <w:pStyle w:val="3"/>
        <w:ind w:left="0" w:firstLine="0"/>
        <w:jc w:val="both"/>
        <w:rPr>
          <w:lang w:val="en-US"/>
        </w:rPr>
      </w:pPr>
      <w:bookmarkStart w:id="112" w:name="_Toc16438"/>
      <w:bookmarkStart w:id="113" w:name="_Toc4009"/>
      <w:bookmarkStart w:id="114" w:name="_Toc1859"/>
      <w:r>
        <w:rPr>
          <w:lang w:val="en-US"/>
        </w:rPr>
        <w:t>5.2</w:t>
      </w:r>
      <w:r>
        <w:rPr>
          <w:rFonts w:hint="eastAsia"/>
          <w:lang w:val="en-US"/>
        </w:rPr>
        <w:t>服务期和响应时间</w:t>
      </w:r>
      <w:bookmarkEnd w:id="112"/>
      <w:bookmarkEnd w:id="113"/>
      <w:bookmarkEnd w:id="114"/>
    </w:p>
    <w:p>
      <w:pPr>
        <w:numPr>
          <w:ilvl w:val="0"/>
          <w:numId w:val="34"/>
        </w:numPr>
        <w:tabs>
          <w:tab w:val="left" w:pos="960"/>
        </w:tabs>
        <w:rPr>
          <w:rFonts w:ascii="宋体"/>
        </w:rPr>
      </w:pPr>
      <w:r>
        <w:rPr>
          <w:rFonts w:hint="eastAsia" w:ascii="宋体" w:hAnsi="宋体"/>
        </w:rPr>
        <w:t>服务期限内，要求投标人除提供常规系统维护服务外，每年各特殊活动或节日需要重点保障时期，提供系统监控保障，保证系统正常运行。</w:t>
      </w:r>
    </w:p>
    <w:p>
      <w:pPr>
        <w:tabs>
          <w:tab w:val="left" w:pos="960"/>
        </w:tabs>
        <w:rPr>
          <w:rFonts w:ascii="宋体"/>
        </w:rPr>
      </w:pPr>
      <w:r>
        <w:rPr>
          <w:rFonts w:hint="eastAsia" w:ascii="宋体" w:hAnsi="宋体"/>
        </w:rPr>
        <w:t>（</w:t>
      </w:r>
      <w:r>
        <w:rPr>
          <w:rFonts w:ascii="宋体" w:hAnsi="宋体"/>
        </w:rPr>
        <w:t>2</w:t>
      </w:r>
      <w:r>
        <w:rPr>
          <w:rFonts w:hint="eastAsia" w:ascii="宋体" w:hAnsi="宋体"/>
        </w:rPr>
        <w:t>）在系统免费维护期内，供应商要提供有</w:t>
      </w:r>
      <w:r>
        <w:rPr>
          <w:rFonts w:ascii="宋体" w:hAnsi="宋体"/>
        </w:rPr>
        <w:t>7</w:t>
      </w:r>
      <w:r>
        <w:rPr>
          <w:rFonts w:hint="eastAsia" w:ascii="宋体" w:hAnsi="宋体"/>
        </w:rPr>
        <w:t>×</w:t>
      </w:r>
      <w:r>
        <w:rPr>
          <w:rFonts w:ascii="宋体" w:hAnsi="宋体"/>
        </w:rPr>
        <w:t>24</w:t>
      </w:r>
      <w:r>
        <w:rPr>
          <w:rFonts w:hint="eastAsia" w:ascii="宋体" w:hAnsi="宋体"/>
        </w:rPr>
        <w:t>小时客户服务热线及完善的响应机制。对系统提供包括（但不限于）系统维护、错误修正在内的全方位免费维保服务。</w:t>
      </w:r>
    </w:p>
    <w:p>
      <w:pPr>
        <w:numPr>
          <w:ilvl w:val="0"/>
          <w:numId w:val="35"/>
        </w:numPr>
        <w:tabs>
          <w:tab w:val="left" w:pos="960"/>
        </w:tabs>
        <w:rPr>
          <w:rFonts w:ascii="宋体"/>
        </w:rPr>
      </w:pPr>
      <w:r>
        <w:rPr>
          <w:rFonts w:hint="eastAsia" w:ascii="宋体" w:hAnsi="宋体"/>
        </w:rPr>
        <w:t>维护期内供应商因维护平台所发生的一切费用均由中标人承担。</w:t>
      </w:r>
      <w:r>
        <w:rPr>
          <w:rFonts w:hint="eastAsia" w:ascii="宋体" w:hAnsi="宋体"/>
          <w:highlight w:val="yellow"/>
        </w:rPr>
        <w:t>维护期内如果由于供应商原因导致发生系统瘫痪</w:t>
      </w:r>
      <w:r>
        <w:rPr>
          <w:rFonts w:ascii="宋体" w:hAnsi="宋体"/>
          <w:highlight w:val="yellow"/>
        </w:rPr>
        <w:t>24</w:t>
      </w:r>
      <w:r>
        <w:rPr>
          <w:rFonts w:hint="eastAsia" w:ascii="宋体" w:hAnsi="宋体"/>
          <w:highlight w:val="yellow"/>
        </w:rPr>
        <w:t>小时以上等重大故障，采购方有权提出延长质保期</w:t>
      </w:r>
      <w:r>
        <w:rPr>
          <w:rFonts w:ascii="宋体"/>
          <w:highlight w:val="yellow"/>
        </w:rPr>
        <w:t>,</w:t>
      </w:r>
      <w:r>
        <w:rPr>
          <w:rFonts w:hint="eastAsia" w:ascii="宋体" w:hAnsi="宋体"/>
          <w:highlight w:val="yellow"/>
        </w:rPr>
        <w:t>具体延长时间由双方协商确定。</w:t>
      </w:r>
    </w:p>
    <w:p>
      <w:pPr>
        <w:tabs>
          <w:tab w:val="left" w:pos="960"/>
        </w:tabs>
        <w:rPr>
          <w:rFonts w:ascii="宋体"/>
        </w:rPr>
      </w:pPr>
      <w:r>
        <w:rPr>
          <w:rFonts w:hint="eastAsia" w:ascii="宋体" w:hAnsi="宋体"/>
        </w:rPr>
        <w:t>（</w:t>
      </w:r>
      <w:r>
        <w:rPr>
          <w:rFonts w:ascii="宋体" w:hAnsi="宋体"/>
        </w:rPr>
        <w:t>4</w:t>
      </w:r>
      <w:r>
        <w:rPr>
          <w:rFonts w:hint="eastAsia" w:ascii="宋体" w:hAnsi="宋体"/>
        </w:rPr>
        <w:t>）供应商须制定详细服务计划，每季度对系统进行漏洞检查、安全监测及其他服务，防止系统发生故障。</w:t>
      </w:r>
    </w:p>
    <w:p>
      <w:pPr>
        <w:numPr>
          <w:ilvl w:val="0"/>
          <w:numId w:val="36"/>
        </w:numPr>
        <w:tabs>
          <w:tab w:val="left" w:pos="960"/>
        </w:tabs>
        <w:rPr>
          <w:rFonts w:ascii="宋体"/>
          <w:szCs w:val="32"/>
        </w:rPr>
      </w:pPr>
      <w:r>
        <w:rPr>
          <w:rFonts w:hint="eastAsia" w:ascii="宋体" w:hAnsi="宋体"/>
          <w:color w:val="000000"/>
        </w:rPr>
        <w:t>软件故障报修的响应时间：</w:t>
      </w:r>
      <w:r>
        <w:rPr>
          <w:rFonts w:ascii="宋体" w:hAnsi="宋体"/>
          <w:color w:val="000000"/>
        </w:rPr>
        <w:t>1</w:t>
      </w:r>
      <w:r>
        <w:rPr>
          <w:rFonts w:hint="eastAsia" w:ascii="宋体" w:hAnsi="宋体"/>
          <w:color w:val="000000"/>
        </w:rPr>
        <w:t>小时内</w:t>
      </w:r>
      <w:r>
        <w:rPr>
          <w:rFonts w:hint="eastAsia" w:ascii="宋体" w:hAnsi="宋体"/>
        </w:rPr>
        <w:t>响应</w:t>
      </w:r>
      <w:r>
        <w:rPr>
          <w:rFonts w:hint="eastAsia" w:ascii="宋体" w:hAnsi="宋体"/>
          <w:b/>
          <w:bCs/>
        </w:rPr>
        <w:t>。</w:t>
      </w:r>
      <w:r>
        <w:rPr>
          <w:rFonts w:hint="eastAsia" w:ascii="宋体" w:hAnsi="宋体"/>
        </w:rPr>
        <w:t>如果平台在检修</w:t>
      </w:r>
      <w:r>
        <w:rPr>
          <w:rFonts w:ascii="宋体" w:hAnsi="宋体"/>
        </w:rPr>
        <w:t>8</w:t>
      </w:r>
      <w:r>
        <w:rPr>
          <w:rFonts w:hint="eastAsia" w:ascii="宋体" w:hAnsi="宋体"/>
        </w:rPr>
        <w:t>小时后仍无法排除，乙方应在</w:t>
      </w:r>
      <w:r>
        <w:rPr>
          <w:rFonts w:ascii="宋体" w:hAnsi="宋体"/>
        </w:rPr>
        <w:t>24</w:t>
      </w:r>
      <w:r>
        <w:rPr>
          <w:rFonts w:hint="eastAsia" w:ascii="宋体" w:hAnsi="宋体"/>
        </w:rPr>
        <w:t>小时内提供采用备份系统进行修复供甲方使用。</w:t>
      </w:r>
    </w:p>
    <w:p>
      <w:pPr>
        <w:numPr>
          <w:ilvl w:val="0"/>
          <w:numId w:val="36"/>
        </w:numPr>
        <w:tabs>
          <w:tab w:val="left" w:pos="960"/>
        </w:tabs>
        <w:rPr>
          <w:rFonts w:ascii="宋体"/>
          <w:szCs w:val="32"/>
        </w:rPr>
      </w:pPr>
      <w:r>
        <w:rPr>
          <w:rFonts w:hint="eastAsia" w:ascii="宋体" w:hAnsi="宋体"/>
          <w:szCs w:val="32"/>
        </w:rPr>
        <w:t>设备故障处理服务：自助服务终端出现故障时，接到报障后</w:t>
      </w:r>
      <w:r>
        <w:rPr>
          <w:rFonts w:ascii="宋体" w:hAnsi="宋体"/>
          <w:szCs w:val="32"/>
        </w:rPr>
        <w:t>1</w:t>
      </w:r>
      <w:r>
        <w:rPr>
          <w:rFonts w:hint="eastAsia" w:ascii="宋体" w:hAnsi="宋体"/>
          <w:szCs w:val="32"/>
        </w:rPr>
        <w:t>小时内响应，不能远程解决问题的，中心区域</w:t>
      </w:r>
      <w:r>
        <w:rPr>
          <w:rFonts w:ascii="宋体" w:hAnsi="宋体"/>
          <w:szCs w:val="32"/>
        </w:rPr>
        <w:t>8</w:t>
      </w:r>
      <w:r>
        <w:rPr>
          <w:rFonts w:hint="eastAsia" w:ascii="宋体" w:hAnsi="宋体"/>
          <w:szCs w:val="32"/>
        </w:rPr>
        <w:t>小时内、偏远区域</w:t>
      </w:r>
      <w:r>
        <w:rPr>
          <w:rFonts w:ascii="宋体" w:hAnsi="宋体"/>
          <w:szCs w:val="32"/>
        </w:rPr>
        <w:t>12</w:t>
      </w:r>
      <w:r>
        <w:rPr>
          <w:rFonts w:hint="eastAsia" w:ascii="宋体" w:hAnsi="宋体"/>
          <w:szCs w:val="32"/>
        </w:rPr>
        <w:t>小时内派遣运维人员到现场服务。对于投标人责任引起的故障，投标人须保证在</w:t>
      </w:r>
      <w:r>
        <w:rPr>
          <w:rFonts w:ascii="宋体" w:hAnsi="宋体"/>
          <w:szCs w:val="32"/>
        </w:rPr>
        <w:t>16</w:t>
      </w:r>
      <w:r>
        <w:rPr>
          <w:rFonts w:hint="eastAsia" w:ascii="宋体" w:hAnsi="宋体"/>
          <w:szCs w:val="32"/>
        </w:rPr>
        <w:t>小时内处理完毕，如需更换设备的，保证在接到报障的次日备件更换到位，保障自助服务终端正常运行，备件更换所使用的备件应为原厂备件。未按上述约定处理的，视为违约行为，招标人有权没收部分或全部履约保证金，直至解除合同。</w:t>
      </w:r>
    </w:p>
    <w:p>
      <w:pPr>
        <w:numPr>
          <w:ilvl w:val="0"/>
          <w:numId w:val="36"/>
        </w:numPr>
        <w:tabs>
          <w:tab w:val="left" w:pos="960"/>
        </w:tabs>
        <w:rPr>
          <w:rFonts w:ascii="宋体"/>
        </w:rPr>
      </w:pPr>
      <w:r>
        <w:rPr>
          <w:rFonts w:hint="eastAsia" w:ascii="宋体" w:hAnsi="宋体"/>
          <w:szCs w:val="32"/>
        </w:rPr>
        <w:t>设备巡检服务：每季度对每台自助服务终端各模块进行测试，确认各模块工作正常，必要时更换配件，巡检时要对终端进行除尘、调校和部件润滑，</w:t>
      </w:r>
      <w:r>
        <w:rPr>
          <w:rFonts w:hint="eastAsia" w:ascii="宋体" w:hAnsi="宋体"/>
          <w:szCs w:val="32"/>
          <w:highlight w:val="yellow"/>
        </w:rPr>
        <w:t>并出具相应巡检报告。</w:t>
      </w:r>
    </w:p>
    <w:p>
      <w:pPr>
        <w:numPr>
          <w:ilvl w:val="0"/>
          <w:numId w:val="36"/>
        </w:numPr>
        <w:tabs>
          <w:tab w:val="left" w:pos="960"/>
        </w:tabs>
        <w:rPr>
          <w:rFonts w:ascii="宋体"/>
        </w:rPr>
      </w:pPr>
      <w:r>
        <w:rPr>
          <w:rFonts w:hint="eastAsia" w:ascii="宋体" w:hAnsi="宋体"/>
        </w:rPr>
        <w:t>除上述条款约定的正常保修内容外，发包人有权主动要求更新系统内容的权力，供应商不得收取任何其他费用。供应商接到要求后</w:t>
      </w:r>
      <w:r>
        <w:rPr>
          <w:rFonts w:ascii="宋体" w:hAnsi="宋体"/>
          <w:szCs w:val="32"/>
        </w:rPr>
        <w:t>1</w:t>
      </w:r>
      <w:r>
        <w:rPr>
          <w:rFonts w:hint="eastAsia" w:ascii="宋体" w:hAnsi="宋体"/>
          <w:szCs w:val="32"/>
        </w:rPr>
        <w:t>小时内响应，不能远程解决问题的，中心区域</w:t>
      </w:r>
      <w:r>
        <w:rPr>
          <w:rFonts w:ascii="宋体" w:hAnsi="宋体"/>
          <w:szCs w:val="32"/>
        </w:rPr>
        <w:t>8</w:t>
      </w:r>
      <w:r>
        <w:rPr>
          <w:rFonts w:hint="eastAsia" w:ascii="宋体" w:hAnsi="宋体"/>
          <w:szCs w:val="32"/>
        </w:rPr>
        <w:t>小时内、偏远区域</w:t>
      </w:r>
      <w:r>
        <w:rPr>
          <w:rFonts w:ascii="宋体" w:hAnsi="宋体"/>
          <w:szCs w:val="32"/>
        </w:rPr>
        <w:t>12</w:t>
      </w:r>
      <w:r>
        <w:rPr>
          <w:rFonts w:hint="eastAsia" w:ascii="宋体" w:hAnsi="宋体"/>
          <w:szCs w:val="32"/>
        </w:rPr>
        <w:t>小时内派遣运维人员到现场服务。</w:t>
      </w:r>
    </w:p>
    <w:p>
      <w:pPr>
        <w:pStyle w:val="3"/>
        <w:ind w:left="0" w:firstLine="0"/>
        <w:jc w:val="both"/>
        <w:rPr>
          <w:lang w:val="en-US"/>
        </w:rPr>
      </w:pPr>
      <w:bookmarkStart w:id="115" w:name="_Toc17416"/>
      <w:bookmarkStart w:id="116" w:name="_Toc4886"/>
      <w:bookmarkStart w:id="117" w:name="_Toc1966"/>
      <w:r>
        <w:rPr>
          <w:lang w:val="en-US"/>
        </w:rPr>
        <w:t>5.3</w:t>
      </w:r>
      <w:r>
        <w:rPr>
          <w:rFonts w:hint="eastAsia"/>
          <w:lang w:val="en-US"/>
        </w:rPr>
        <w:t>软件安装、调试服务</w:t>
      </w:r>
      <w:bookmarkEnd w:id="115"/>
      <w:bookmarkEnd w:id="116"/>
      <w:bookmarkEnd w:id="117"/>
    </w:p>
    <w:p>
      <w:pPr>
        <w:ind w:firstLine="420" w:firstLineChars="200"/>
        <w:rPr>
          <w:rFonts w:ascii="宋体"/>
        </w:rPr>
      </w:pPr>
      <w:r>
        <w:rPr>
          <w:rFonts w:hint="eastAsia" w:ascii="宋体" w:hAnsi="宋体"/>
        </w:rPr>
        <w:t>请投标人提交相应的软件安装和调试方案建议，包括详细的工作表和工作内容，如各种系统环境（至少包括开发环境、测试环境和生产运行环境）的应用软件、数据库的安装，软件程序问题的解决方案等。</w:t>
      </w:r>
    </w:p>
    <w:p>
      <w:pPr>
        <w:ind w:firstLine="420" w:firstLineChars="200"/>
        <w:rPr>
          <w:rFonts w:ascii="宋体"/>
        </w:rPr>
      </w:pPr>
      <w:r>
        <w:rPr>
          <w:rFonts w:hint="eastAsia" w:ascii="宋体" w:hAnsi="宋体"/>
        </w:rPr>
        <w:t>同时，投标人应负责在前述方案中列明环境的安装和调试步骤，并保证软件能够正常运行，安装调试须通过招标人验收认可。</w:t>
      </w:r>
    </w:p>
    <w:p>
      <w:pPr>
        <w:pStyle w:val="3"/>
        <w:ind w:left="0" w:firstLine="0"/>
        <w:jc w:val="both"/>
      </w:pPr>
      <w:bookmarkStart w:id="118" w:name="_Toc14338"/>
      <w:bookmarkStart w:id="119" w:name="_Toc29162"/>
      <w:bookmarkStart w:id="120" w:name="_Toc25318"/>
      <w:r>
        <w:rPr>
          <w:lang w:val="en-US"/>
        </w:rPr>
        <w:t>5.4</w:t>
      </w:r>
      <w:r>
        <w:rPr>
          <w:rFonts w:hint="eastAsia"/>
        </w:rPr>
        <w:t>软件系统维护服务</w:t>
      </w:r>
      <w:bookmarkEnd w:id="118"/>
      <w:bookmarkEnd w:id="119"/>
      <w:bookmarkEnd w:id="120"/>
    </w:p>
    <w:p>
      <w:pPr>
        <w:ind w:firstLine="420" w:firstLineChars="200"/>
        <w:rPr>
          <w:rFonts w:ascii="宋体"/>
        </w:rPr>
      </w:pPr>
      <w:r>
        <w:rPr>
          <w:rFonts w:hint="eastAsia" w:ascii="宋体" w:hAnsi="宋体"/>
        </w:rPr>
        <w:t>投标人需要根据招标人的组织结构状况提供主要联系人及维护电话，投标人须在投标响应文件中阐明。</w:t>
      </w:r>
    </w:p>
    <w:p>
      <w:pPr>
        <w:ind w:firstLine="420" w:firstLineChars="200"/>
        <w:rPr>
          <w:rFonts w:ascii="宋体"/>
        </w:rPr>
      </w:pPr>
      <w:r>
        <w:rPr>
          <w:rFonts w:hint="eastAsia" w:ascii="宋体" w:hAnsi="宋体"/>
        </w:rPr>
        <w:t>投标人可以在满足需求的基础上，提供相应的软件维护方案。投标人提供的维护和故障排除帮助均以中文形式表达。</w:t>
      </w:r>
    </w:p>
    <w:p>
      <w:pPr>
        <w:ind w:firstLine="420" w:firstLineChars="200"/>
        <w:rPr>
          <w:rFonts w:ascii="宋体"/>
        </w:rPr>
      </w:pPr>
      <w:r>
        <w:rPr>
          <w:rFonts w:hint="eastAsia" w:ascii="宋体" w:hAnsi="宋体"/>
        </w:rPr>
        <w:t>请在提供的维护方案中说明下列信息：</w:t>
      </w:r>
    </w:p>
    <w:p>
      <w:pPr>
        <w:ind w:left="180" w:firstLine="210" w:firstLineChars="100"/>
        <w:rPr>
          <w:rFonts w:ascii="宋体"/>
        </w:rPr>
      </w:pPr>
      <w:r>
        <w:rPr>
          <w:rFonts w:ascii="宋体" w:hAnsi="宋体"/>
        </w:rPr>
        <w:t>1</w:t>
      </w:r>
      <w:r>
        <w:rPr>
          <w:rFonts w:hint="eastAsia" w:ascii="宋体" w:hAnsi="宋体"/>
        </w:rPr>
        <w:t>、定制程序方面的软件维护；</w:t>
      </w:r>
    </w:p>
    <w:p>
      <w:pPr>
        <w:ind w:left="180" w:firstLine="210" w:firstLineChars="100"/>
        <w:rPr>
          <w:rFonts w:ascii="宋体"/>
        </w:rPr>
      </w:pPr>
      <w:r>
        <w:rPr>
          <w:rFonts w:ascii="宋体" w:hAnsi="宋体"/>
        </w:rPr>
        <w:t>2</w:t>
      </w:r>
      <w:r>
        <w:rPr>
          <w:rFonts w:hint="eastAsia" w:ascii="宋体" w:hAnsi="宋体"/>
        </w:rPr>
        <w:t>、估计的预防维护服务的频率及持续时间；</w:t>
      </w:r>
    </w:p>
    <w:p>
      <w:pPr>
        <w:ind w:left="180" w:firstLine="210" w:firstLineChars="100"/>
        <w:rPr>
          <w:rFonts w:ascii="宋体"/>
        </w:rPr>
      </w:pPr>
      <w:r>
        <w:rPr>
          <w:rFonts w:ascii="宋体" w:hAnsi="宋体"/>
        </w:rPr>
        <w:t>3</w:t>
      </w:r>
      <w:r>
        <w:rPr>
          <w:rFonts w:hint="eastAsia" w:ascii="宋体" w:hAnsi="宋体"/>
        </w:rPr>
        <w:t>、其他客户的满意程度，请提供证明材料。</w:t>
      </w:r>
    </w:p>
    <w:p>
      <w:pPr>
        <w:pStyle w:val="3"/>
        <w:ind w:left="0" w:firstLine="0"/>
        <w:jc w:val="both"/>
        <w:rPr>
          <w:lang w:val="en-US"/>
        </w:rPr>
      </w:pPr>
      <w:bookmarkStart w:id="121" w:name="_Toc29293"/>
      <w:bookmarkStart w:id="122" w:name="_Toc30739"/>
      <w:bookmarkStart w:id="123" w:name="_Toc9421"/>
      <w:r>
        <w:rPr>
          <w:lang w:val="en-US"/>
        </w:rPr>
        <w:t>5.5</w:t>
      </w:r>
      <w:r>
        <w:rPr>
          <w:rFonts w:hint="eastAsia"/>
          <w:lang w:val="en-US"/>
        </w:rPr>
        <w:t>数据运维服务</w:t>
      </w:r>
    </w:p>
    <w:p>
      <w:pPr>
        <w:numPr>
          <w:ilvl w:val="0"/>
          <w:numId w:val="37"/>
        </w:numPr>
        <w:ind w:firstLine="420" w:firstLineChars="200"/>
        <w:rPr>
          <w:rFonts w:ascii="宋体"/>
        </w:rPr>
      </w:pPr>
      <w:r>
        <w:rPr>
          <w:rFonts w:hint="eastAsia" w:ascii="宋体" w:hAnsi="宋体"/>
        </w:rPr>
        <w:t>数据库参数初始化，调配工作。</w:t>
      </w:r>
    </w:p>
    <w:p>
      <w:pPr>
        <w:numPr>
          <w:ilvl w:val="0"/>
          <w:numId w:val="37"/>
        </w:numPr>
        <w:ind w:firstLine="420" w:firstLineChars="200"/>
        <w:rPr>
          <w:rFonts w:ascii="宋体"/>
        </w:rPr>
      </w:pPr>
      <w:r>
        <w:rPr>
          <w:rFonts w:hint="eastAsia" w:ascii="宋体" w:hAnsi="宋体"/>
        </w:rPr>
        <w:t>数据库的高级参数配置、性能调优工作，如</w:t>
      </w:r>
      <w:r>
        <w:rPr>
          <w:rFonts w:ascii="宋体" w:hAnsi="宋体"/>
        </w:rPr>
        <w:t>JVM</w:t>
      </w:r>
      <w:r>
        <w:rPr>
          <w:rFonts w:hint="eastAsia" w:ascii="宋体" w:hAnsi="宋体"/>
        </w:rPr>
        <w:t>使用规范、数据库连接数、口令访问控制等。</w:t>
      </w:r>
    </w:p>
    <w:p>
      <w:pPr>
        <w:numPr>
          <w:ilvl w:val="0"/>
          <w:numId w:val="37"/>
        </w:numPr>
        <w:ind w:firstLine="420" w:firstLineChars="200"/>
        <w:rPr>
          <w:rFonts w:ascii="宋体"/>
        </w:rPr>
      </w:pPr>
      <w:r>
        <w:rPr>
          <w:rFonts w:hint="eastAsia" w:ascii="宋体" w:hAnsi="宋体"/>
        </w:rPr>
        <w:t>数据库的数据维护工作，如数据的添加、修改、迁移和冗余删除，以及数据表分区、表压缩等</w:t>
      </w:r>
    </w:p>
    <w:p>
      <w:pPr>
        <w:numPr>
          <w:ilvl w:val="0"/>
          <w:numId w:val="37"/>
        </w:numPr>
        <w:ind w:firstLine="420" w:firstLineChars="200"/>
        <w:rPr>
          <w:rFonts w:ascii="宋体"/>
        </w:rPr>
      </w:pPr>
      <w:r>
        <w:rPr>
          <w:rFonts w:ascii="宋体" w:hAnsi="宋体"/>
        </w:rPr>
        <w:t>SQL</w:t>
      </w:r>
      <w:r>
        <w:rPr>
          <w:rFonts w:hint="eastAsia" w:ascii="宋体" w:hAnsi="宋体"/>
        </w:rPr>
        <w:t>执行计划优化工作</w:t>
      </w:r>
    </w:p>
    <w:p>
      <w:pPr>
        <w:numPr>
          <w:ilvl w:val="0"/>
          <w:numId w:val="37"/>
        </w:numPr>
        <w:ind w:firstLine="420" w:firstLineChars="200"/>
        <w:rPr>
          <w:rFonts w:ascii="宋体"/>
        </w:rPr>
      </w:pPr>
      <w:r>
        <w:rPr>
          <w:rFonts w:hint="eastAsia" w:ascii="宋体" w:hAnsi="宋体"/>
        </w:rPr>
        <w:t>对业务数据维护与统计</w:t>
      </w:r>
    </w:p>
    <w:p>
      <w:pPr>
        <w:numPr>
          <w:ilvl w:val="0"/>
          <w:numId w:val="37"/>
        </w:numPr>
        <w:ind w:firstLine="420" w:firstLineChars="200"/>
        <w:rPr>
          <w:rFonts w:ascii="宋体"/>
        </w:rPr>
      </w:pPr>
      <w:r>
        <w:rPr>
          <w:rFonts w:hint="eastAsia" w:ascii="宋体" w:hAnsi="宋体"/>
        </w:rPr>
        <w:t>数据库的故障排除及修复等日常运维工作。</w:t>
      </w:r>
    </w:p>
    <w:p>
      <w:pPr>
        <w:numPr>
          <w:ilvl w:val="0"/>
          <w:numId w:val="37"/>
        </w:numPr>
        <w:ind w:firstLine="420" w:firstLineChars="200"/>
      </w:pPr>
      <w:r>
        <w:rPr>
          <w:rFonts w:hint="eastAsia" w:ascii="宋体" w:hAnsi="宋体"/>
        </w:rPr>
        <w:t>数据库的备份、迁移和恢复工作</w:t>
      </w:r>
      <w:r>
        <w:rPr>
          <w:rFonts w:ascii="宋体" w:hAnsi="宋体"/>
        </w:rPr>
        <w:t xml:space="preserve"> </w:t>
      </w:r>
    </w:p>
    <w:p>
      <w:pPr>
        <w:pStyle w:val="3"/>
        <w:ind w:left="0" w:firstLine="0"/>
        <w:jc w:val="both"/>
        <w:rPr>
          <w:lang w:val="en-US"/>
        </w:rPr>
      </w:pPr>
      <w:r>
        <w:rPr>
          <w:lang w:val="en-US"/>
        </w:rPr>
        <w:t>5.6</w:t>
      </w:r>
      <w:r>
        <w:rPr>
          <w:rFonts w:hint="eastAsia"/>
          <w:lang w:val="en-US"/>
        </w:rPr>
        <w:t>产品升级服务</w:t>
      </w:r>
      <w:bookmarkEnd w:id="121"/>
      <w:bookmarkEnd w:id="122"/>
      <w:bookmarkEnd w:id="123"/>
    </w:p>
    <w:p>
      <w:pPr>
        <w:ind w:firstLine="420" w:firstLineChars="200"/>
        <w:rPr>
          <w:rFonts w:ascii="宋体"/>
        </w:rPr>
      </w:pPr>
      <w:r>
        <w:rPr>
          <w:rFonts w:hint="eastAsia" w:ascii="宋体" w:hAnsi="宋体"/>
        </w:rPr>
        <w:t>请投标人提供产品版本升级管理方案，根据实际情况说明以下问题：</w:t>
      </w:r>
    </w:p>
    <w:p>
      <w:pPr>
        <w:ind w:firstLine="420" w:firstLineChars="200"/>
        <w:rPr>
          <w:rFonts w:ascii="宋体"/>
        </w:rPr>
      </w:pPr>
      <w:r>
        <w:rPr>
          <w:rFonts w:hint="eastAsia" w:ascii="宋体" w:hAnsi="宋体"/>
        </w:rPr>
        <w:t>在版本管理方面，应将所有现有版本进一步更新的信息和二周以内准备推出的新系统版本的信息通知招标人，并在接到招标人请求起一月内提供并安装更新版本；</w:t>
      </w:r>
    </w:p>
    <w:p>
      <w:pPr>
        <w:ind w:firstLine="420" w:firstLineChars="200"/>
        <w:rPr>
          <w:rFonts w:ascii="宋体"/>
        </w:rPr>
      </w:pPr>
      <w:r>
        <w:rPr>
          <w:rFonts w:hint="eastAsia" w:ascii="宋体" w:hAnsi="宋体"/>
        </w:rPr>
        <w:t>应说明支持以前版本的政策，例如：投标人发布新版本后，原有老版本的用户若未作出相应升级或在作出相应升级之前，投标人是否会继续提供对老版本的支持服务；</w:t>
      </w:r>
    </w:p>
    <w:p>
      <w:pPr>
        <w:ind w:firstLine="420" w:firstLineChars="200"/>
        <w:rPr>
          <w:rFonts w:ascii="宋体"/>
        </w:rPr>
      </w:pPr>
      <w:r>
        <w:rPr>
          <w:rFonts w:hint="eastAsia" w:ascii="宋体" w:hAnsi="宋体"/>
        </w:rPr>
        <w:t>若无声明任何新版本升级和安装费用支出应被视作已包括在投标总价中；</w:t>
      </w:r>
    </w:p>
    <w:p>
      <w:pPr>
        <w:ind w:firstLine="420" w:firstLineChars="200"/>
        <w:rPr>
          <w:rFonts w:ascii="宋体"/>
        </w:rPr>
      </w:pPr>
      <w:r>
        <w:rPr>
          <w:rFonts w:hint="eastAsia" w:ascii="宋体" w:hAnsi="宋体"/>
        </w:rPr>
        <w:t>升级实现方式，例如是远程还是现场技术支持。</w:t>
      </w:r>
    </w:p>
    <w:p>
      <w:pPr>
        <w:pStyle w:val="3"/>
        <w:ind w:left="0" w:firstLine="0"/>
        <w:jc w:val="both"/>
        <w:rPr>
          <w:lang w:val="en-US"/>
        </w:rPr>
      </w:pPr>
      <w:bookmarkStart w:id="124" w:name="_Toc27017"/>
      <w:bookmarkStart w:id="125" w:name="_Toc13864"/>
      <w:bookmarkStart w:id="126" w:name="_Toc28634"/>
      <w:r>
        <w:rPr>
          <w:lang w:val="en-US"/>
        </w:rPr>
        <w:t>5.7</w:t>
      </w:r>
      <w:r>
        <w:rPr>
          <w:rFonts w:hint="eastAsia"/>
          <w:lang w:val="en-US"/>
        </w:rPr>
        <w:t>培训服务需求</w:t>
      </w:r>
      <w:bookmarkEnd w:id="124"/>
      <w:bookmarkEnd w:id="125"/>
      <w:bookmarkEnd w:id="126"/>
    </w:p>
    <w:p>
      <w:pPr>
        <w:ind w:firstLine="420" w:firstLineChars="200"/>
        <w:rPr>
          <w:rFonts w:ascii="宋体"/>
        </w:rPr>
      </w:pPr>
      <w:r>
        <w:rPr>
          <w:rFonts w:ascii="宋体" w:hAnsi="宋体"/>
        </w:rPr>
        <w:t>1</w:t>
      </w:r>
      <w:r>
        <w:rPr>
          <w:rFonts w:hint="eastAsia" w:ascii="宋体" w:hAnsi="宋体"/>
        </w:rPr>
        <w:t>、投标人必须提供相应的应用软件技术和系统操作等方面的培训。有关应用软件的操作培训课程，培训应该在系统运作前完成。投标人须在响应文件中提出全面、详细的培训课程以及时间表交给业主，并在合同签定后征得业主同意后实施。</w:t>
      </w:r>
    </w:p>
    <w:p>
      <w:pPr>
        <w:ind w:firstLine="420" w:firstLineChars="200"/>
        <w:rPr>
          <w:rFonts w:ascii="宋体"/>
        </w:rPr>
      </w:pPr>
      <w:r>
        <w:rPr>
          <w:rFonts w:ascii="宋体" w:hAnsi="宋体"/>
        </w:rPr>
        <w:t>2</w:t>
      </w:r>
      <w:r>
        <w:rPr>
          <w:rFonts w:hint="eastAsia" w:ascii="宋体" w:hAnsi="宋体"/>
        </w:rPr>
        <w:t>、投标人应提供面向系统管理员的应用软件系统结构和设计等方面的培训。投标人将详细的培训课程以及时间表交给业主，最后以业主认可为准。</w:t>
      </w:r>
    </w:p>
    <w:p>
      <w:pPr>
        <w:ind w:firstLine="420" w:firstLineChars="200"/>
        <w:rPr>
          <w:rFonts w:ascii="宋体"/>
        </w:rPr>
      </w:pPr>
      <w:r>
        <w:rPr>
          <w:rFonts w:ascii="宋体" w:hAnsi="宋体"/>
        </w:rPr>
        <w:t>3</w:t>
      </w:r>
      <w:r>
        <w:rPr>
          <w:rFonts w:hint="eastAsia" w:ascii="宋体" w:hAnsi="宋体"/>
        </w:rPr>
        <w:t>、对于所有培训，投标人必须派出具有相应专业资格和实际工作、教育经验的教师和相应的辅导人员进行培训，主要培训教员应至少具有三年的教学经验，培训所使用的语言必须是中文，否则投标人必须提供相应的翻译。</w:t>
      </w:r>
    </w:p>
    <w:p>
      <w:pPr>
        <w:ind w:firstLine="420" w:firstLineChars="200"/>
        <w:rPr>
          <w:rFonts w:ascii="宋体"/>
        </w:rPr>
      </w:pPr>
      <w:r>
        <w:rPr>
          <w:rFonts w:ascii="宋体" w:hAnsi="宋体"/>
        </w:rPr>
        <w:t>4</w:t>
      </w:r>
      <w:r>
        <w:rPr>
          <w:rFonts w:hint="eastAsia" w:ascii="宋体" w:hAnsi="宋体"/>
        </w:rPr>
        <w:t>、面向全区职能部门、街道等单位的全区性操作培训培训讲师及相关技术人员由中标人提供。</w:t>
      </w:r>
    </w:p>
    <w:p>
      <w:pPr>
        <w:ind w:firstLine="420" w:firstLineChars="200"/>
        <w:rPr>
          <w:rFonts w:ascii="宋体"/>
        </w:rPr>
      </w:pPr>
      <w:r>
        <w:rPr>
          <w:rFonts w:ascii="宋体" w:hAnsi="宋体"/>
        </w:rPr>
        <w:t>5</w:t>
      </w:r>
      <w:r>
        <w:rPr>
          <w:rFonts w:hint="eastAsia" w:ascii="宋体" w:hAnsi="宋体"/>
        </w:rPr>
        <w:t>、投标人须提供详细的培训计划，培训费用包含在总价中。</w:t>
      </w:r>
    </w:p>
    <w:p>
      <w:pPr>
        <w:pStyle w:val="3"/>
        <w:ind w:left="0" w:firstLine="0"/>
        <w:jc w:val="both"/>
        <w:rPr>
          <w:lang w:val="en-US"/>
        </w:rPr>
      </w:pPr>
      <w:r>
        <w:rPr>
          <w:lang w:val="en-US"/>
        </w:rPr>
        <w:t>5.8</w:t>
      </w:r>
      <w:r>
        <w:rPr>
          <w:rFonts w:hint="eastAsia"/>
          <w:lang w:val="en-US"/>
        </w:rPr>
        <w:t>节能、环保要求</w:t>
      </w:r>
    </w:p>
    <w:p>
      <w:r>
        <w:t xml:space="preserve">    </w:t>
      </w:r>
      <w:r>
        <w:rPr>
          <w:rFonts w:hint="eastAsia"/>
        </w:rPr>
        <w:t>供应商提供的产品应符合国家或行业节能环保产品要求。</w:t>
      </w:r>
    </w:p>
    <w:p>
      <w:pPr>
        <w:pStyle w:val="2"/>
      </w:pPr>
      <w:r>
        <w:rPr>
          <w:rFonts w:hint="eastAsia"/>
        </w:rPr>
        <w:t>自助终端拟安装部署点位</w:t>
      </w:r>
    </w:p>
    <w:tbl>
      <w:tblPr>
        <w:tblStyle w:val="85"/>
        <w:tblW w:w="84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045"/>
        <w:gridCol w:w="3208"/>
        <w:gridCol w:w="1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shd w:val="clear" w:color="auto" w:fill="F1F1F1"/>
            <w:vAlign w:val="center"/>
          </w:tcPr>
          <w:p>
            <w:pPr>
              <w:jc w:val="center"/>
              <w:rPr>
                <w:rFonts w:ascii="宋体" w:cs="宋体"/>
              </w:rPr>
            </w:pPr>
            <w:r>
              <w:rPr>
                <w:rFonts w:hint="eastAsia" w:ascii="宋体" w:hAnsi="宋体" w:cs="宋体"/>
              </w:rPr>
              <w:t>序号</w:t>
            </w:r>
          </w:p>
        </w:tc>
        <w:tc>
          <w:tcPr>
            <w:tcW w:w="3045" w:type="dxa"/>
            <w:shd w:val="clear" w:color="auto" w:fill="F1F1F1"/>
            <w:vAlign w:val="center"/>
          </w:tcPr>
          <w:p>
            <w:pPr>
              <w:jc w:val="center"/>
              <w:rPr>
                <w:rFonts w:ascii="宋体" w:cs="宋体"/>
              </w:rPr>
            </w:pPr>
            <w:r>
              <w:rPr>
                <w:rFonts w:hint="eastAsia" w:ascii="宋体" w:hAnsi="宋体" w:cs="宋体"/>
              </w:rPr>
              <w:t>规划网点</w:t>
            </w:r>
          </w:p>
        </w:tc>
        <w:tc>
          <w:tcPr>
            <w:tcW w:w="3208" w:type="dxa"/>
            <w:shd w:val="clear" w:color="auto" w:fill="F1F1F1"/>
            <w:vAlign w:val="center"/>
          </w:tcPr>
          <w:p>
            <w:pPr>
              <w:jc w:val="center"/>
              <w:rPr>
                <w:rFonts w:ascii="宋体" w:cs="宋体"/>
              </w:rPr>
            </w:pPr>
            <w:r>
              <w:rPr>
                <w:rFonts w:hint="eastAsia" w:ascii="宋体" w:hAnsi="宋体" w:cs="宋体"/>
              </w:rPr>
              <w:t>详细地址</w:t>
            </w:r>
          </w:p>
        </w:tc>
        <w:tc>
          <w:tcPr>
            <w:tcW w:w="1428" w:type="dxa"/>
            <w:shd w:val="clear" w:color="auto" w:fill="F1F1F1"/>
            <w:vAlign w:val="center"/>
          </w:tcPr>
          <w:p>
            <w:pPr>
              <w:jc w:val="center"/>
              <w:rPr>
                <w:rFonts w:ascii="宋体" w:cs="宋体"/>
              </w:rPr>
            </w:pPr>
            <w:r>
              <w:rPr>
                <w:rFonts w:hint="eastAsia" w:ascii="宋体" w:hAnsi="宋体" w:cs="宋体"/>
              </w:rPr>
              <w:t>规划台数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w:t>
            </w:r>
          </w:p>
        </w:tc>
        <w:tc>
          <w:tcPr>
            <w:tcW w:w="3045" w:type="dxa"/>
            <w:vAlign w:val="center"/>
          </w:tcPr>
          <w:p>
            <w:pPr>
              <w:jc w:val="center"/>
              <w:rPr>
                <w:rFonts w:ascii="宋体" w:cs="宋体"/>
              </w:rPr>
            </w:pPr>
            <w:r>
              <w:rPr>
                <w:rFonts w:hint="eastAsia" w:ascii="宋体" w:hAnsi="宋体" w:cs="宋体"/>
              </w:rPr>
              <w:t>区政府大楼</w:t>
            </w:r>
          </w:p>
        </w:tc>
        <w:tc>
          <w:tcPr>
            <w:tcW w:w="3208" w:type="dxa"/>
            <w:vAlign w:val="center"/>
          </w:tcPr>
          <w:p>
            <w:pPr>
              <w:jc w:val="center"/>
              <w:rPr>
                <w:rFonts w:ascii="宋体" w:cs="宋体"/>
              </w:rPr>
            </w:pPr>
            <w:r>
              <w:rPr>
                <w:rFonts w:hint="eastAsia" w:ascii="宋体" w:hAnsi="宋体" w:cs="宋体"/>
              </w:rPr>
              <w:t>金水路</w:t>
            </w:r>
            <w:r>
              <w:rPr>
                <w:rFonts w:ascii="宋体" w:hAnsi="宋体" w:cs="宋体"/>
              </w:rPr>
              <w:t>1</w:t>
            </w:r>
            <w:r>
              <w:rPr>
                <w:rFonts w:hint="eastAsia" w:ascii="宋体" w:hAnsi="宋体" w:cs="宋体"/>
              </w:rPr>
              <w:t>号</w:t>
            </w:r>
          </w:p>
        </w:tc>
        <w:tc>
          <w:tcPr>
            <w:tcW w:w="1428" w:type="dxa"/>
            <w:vAlign w:val="center"/>
          </w:tcPr>
          <w:p>
            <w:pPr>
              <w:jc w:val="center"/>
              <w:rPr>
                <w:rFonts w:ascii="宋体" w:cs="宋体"/>
              </w:rPr>
            </w:pPr>
            <w:r>
              <w:rPr>
                <w:rFonts w:ascii="宋体" w:hAnsi="宋体" w:cs="宋体"/>
              </w:rPr>
              <w:t>2</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2</w:t>
            </w:r>
          </w:p>
        </w:tc>
        <w:tc>
          <w:tcPr>
            <w:tcW w:w="3045" w:type="dxa"/>
            <w:vAlign w:val="center"/>
          </w:tcPr>
          <w:p>
            <w:pPr>
              <w:jc w:val="center"/>
              <w:rPr>
                <w:rFonts w:ascii="宋体" w:cs="宋体"/>
              </w:rPr>
            </w:pPr>
            <w:r>
              <w:rPr>
                <w:rFonts w:hint="eastAsia" w:ascii="宋体" w:hAnsi="宋体" w:cs="宋体"/>
              </w:rPr>
              <w:t>路桥区行政服务中心</w:t>
            </w:r>
          </w:p>
        </w:tc>
        <w:tc>
          <w:tcPr>
            <w:tcW w:w="3208" w:type="dxa"/>
            <w:vAlign w:val="center"/>
          </w:tcPr>
          <w:p>
            <w:pPr>
              <w:jc w:val="center"/>
              <w:rPr>
                <w:rFonts w:ascii="宋体" w:cs="宋体"/>
              </w:rPr>
            </w:pPr>
            <w:r>
              <w:rPr>
                <w:rFonts w:hint="eastAsia" w:ascii="宋体" w:hAnsi="宋体" w:cs="宋体"/>
              </w:rPr>
              <w:t>腾达路</w:t>
            </w:r>
            <w:r>
              <w:rPr>
                <w:rFonts w:ascii="宋体" w:hAnsi="宋体" w:cs="宋体"/>
              </w:rPr>
              <w:t>1300</w:t>
            </w:r>
            <w:r>
              <w:rPr>
                <w:rFonts w:hint="eastAsia" w:ascii="宋体" w:hAnsi="宋体" w:cs="宋体"/>
              </w:rPr>
              <w:t>号</w:t>
            </w:r>
          </w:p>
        </w:tc>
        <w:tc>
          <w:tcPr>
            <w:tcW w:w="1428" w:type="dxa"/>
            <w:vAlign w:val="center"/>
          </w:tcPr>
          <w:p>
            <w:pPr>
              <w:jc w:val="center"/>
              <w:rPr>
                <w:rFonts w:ascii="宋体" w:cs="宋体"/>
              </w:rPr>
            </w:pPr>
            <w:r>
              <w:rPr>
                <w:rFonts w:ascii="宋体" w:hAnsi="宋体" w:cs="宋体"/>
              </w:rPr>
              <w:t>3</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3</w:t>
            </w:r>
          </w:p>
        </w:tc>
        <w:tc>
          <w:tcPr>
            <w:tcW w:w="3045" w:type="dxa"/>
            <w:vAlign w:val="center"/>
          </w:tcPr>
          <w:p>
            <w:pPr>
              <w:jc w:val="center"/>
              <w:rPr>
                <w:rFonts w:ascii="宋体" w:cs="宋体"/>
              </w:rPr>
            </w:pPr>
            <w:r>
              <w:rPr>
                <w:rFonts w:hint="eastAsia" w:ascii="宋体" w:hAnsi="宋体" w:cs="宋体"/>
              </w:rPr>
              <w:t>社保办事大厅</w:t>
            </w:r>
          </w:p>
        </w:tc>
        <w:tc>
          <w:tcPr>
            <w:tcW w:w="3208" w:type="dxa"/>
            <w:vAlign w:val="center"/>
          </w:tcPr>
          <w:p>
            <w:pPr>
              <w:jc w:val="center"/>
              <w:rPr>
                <w:rFonts w:ascii="宋体" w:cs="宋体"/>
              </w:rPr>
            </w:pPr>
            <w:r>
              <w:rPr>
                <w:rFonts w:hint="eastAsia" w:ascii="宋体" w:hAnsi="宋体" w:cs="宋体"/>
              </w:rPr>
              <w:t>银安街</w:t>
            </w:r>
            <w:r>
              <w:rPr>
                <w:rFonts w:ascii="宋体" w:hAnsi="宋体" w:cs="宋体"/>
              </w:rPr>
              <w:t>709</w:t>
            </w:r>
            <w:r>
              <w:rPr>
                <w:rFonts w:hint="eastAsia" w:ascii="宋体" w:hAnsi="宋体" w:cs="宋体"/>
              </w:rPr>
              <w:t>号</w:t>
            </w:r>
          </w:p>
        </w:tc>
        <w:tc>
          <w:tcPr>
            <w:tcW w:w="1428" w:type="dxa"/>
            <w:vAlign w:val="center"/>
          </w:tcPr>
          <w:p>
            <w:pPr>
              <w:jc w:val="center"/>
              <w:rPr>
                <w:rFonts w:ascii="宋体" w:cs="宋体"/>
              </w:rPr>
            </w:pPr>
            <w:r>
              <w:rPr>
                <w:rFonts w:ascii="宋体" w:hAnsi="宋体" w:cs="宋体"/>
              </w:rPr>
              <w:t>5</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4</w:t>
            </w:r>
          </w:p>
        </w:tc>
        <w:tc>
          <w:tcPr>
            <w:tcW w:w="3045" w:type="dxa"/>
            <w:vAlign w:val="center"/>
          </w:tcPr>
          <w:p>
            <w:pPr>
              <w:jc w:val="center"/>
              <w:rPr>
                <w:rFonts w:ascii="宋体" w:cs="宋体"/>
              </w:rPr>
            </w:pPr>
            <w:r>
              <w:rPr>
                <w:rFonts w:hint="eastAsia" w:ascii="宋体" w:hAnsi="宋体" w:cs="宋体"/>
              </w:rPr>
              <w:t>路桥街道便民服务中心</w:t>
            </w:r>
          </w:p>
        </w:tc>
        <w:tc>
          <w:tcPr>
            <w:tcW w:w="3208" w:type="dxa"/>
            <w:vAlign w:val="center"/>
          </w:tcPr>
          <w:p>
            <w:pPr>
              <w:jc w:val="center"/>
              <w:rPr>
                <w:rFonts w:ascii="宋体" w:cs="宋体"/>
              </w:rPr>
            </w:pPr>
            <w:r>
              <w:rPr>
                <w:rFonts w:hint="eastAsia" w:ascii="宋体" w:hAnsi="宋体" w:cs="宋体"/>
              </w:rPr>
              <w:t>南南官大道</w:t>
            </w:r>
            <w:r>
              <w:rPr>
                <w:rFonts w:ascii="宋体" w:hAnsi="宋体" w:cs="宋体"/>
              </w:rPr>
              <w:t>399</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5</w:t>
            </w:r>
          </w:p>
        </w:tc>
        <w:tc>
          <w:tcPr>
            <w:tcW w:w="3045" w:type="dxa"/>
            <w:vAlign w:val="center"/>
          </w:tcPr>
          <w:p>
            <w:pPr>
              <w:jc w:val="center"/>
              <w:rPr>
                <w:rFonts w:ascii="宋体" w:cs="宋体"/>
              </w:rPr>
            </w:pPr>
            <w:r>
              <w:rPr>
                <w:rFonts w:hint="eastAsia" w:ascii="宋体" w:hAnsi="宋体" w:cs="宋体"/>
              </w:rPr>
              <w:t>商城社区便民服务中心</w:t>
            </w:r>
          </w:p>
        </w:tc>
        <w:tc>
          <w:tcPr>
            <w:tcW w:w="3208" w:type="dxa"/>
            <w:vAlign w:val="center"/>
          </w:tcPr>
          <w:p>
            <w:pPr>
              <w:jc w:val="center"/>
              <w:rPr>
                <w:rFonts w:ascii="宋体" w:cs="宋体"/>
              </w:rPr>
            </w:pPr>
            <w:r>
              <w:rPr>
                <w:rFonts w:hint="eastAsia" w:ascii="宋体" w:hAnsi="宋体" w:cs="宋体"/>
              </w:rPr>
              <w:t>银座街</w:t>
            </w:r>
            <w:r>
              <w:rPr>
                <w:rFonts w:ascii="宋体" w:hAnsi="宋体" w:cs="宋体"/>
              </w:rPr>
              <w:t>317</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6</w:t>
            </w:r>
          </w:p>
        </w:tc>
        <w:tc>
          <w:tcPr>
            <w:tcW w:w="3045" w:type="dxa"/>
            <w:vAlign w:val="center"/>
          </w:tcPr>
          <w:p>
            <w:pPr>
              <w:jc w:val="center"/>
              <w:rPr>
                <w:rFonts w:ascii="宋体" w:cs="宋体"/>
              </w:rPr>
            </w:pPr>
            <w:r>
              <w:rPr>
                <w:rFonts w:hint="eastAsia" w:ascii="宋体" w:hAnsi="宋体" w:cs="宋体"/>
              </w:rPr>
              <w:t>路南街道便民服务中心</w:t>
            </w:r>
          </w:p>
        </w:tc>
        <w:tc>
          <w:tcPr>
            <w:tcW w:w="3208" w:type="dxa"/>
            <w:vAlign w:val="center"/>
          </w:tcPr>
          <w:p>
            <w:pPr>
              <w:jc w:val="center"/>
              <w:rPr>
                <w:rFonts w:ascii="宋体" w:cs="宋体"/>
              </w:rPr>
            </w:pPr>
            <w:r>
              <w:rPr>
                <w:rFonts w:hint="eastAsia" w:ascii="宋体" w:hAnsi="宋体" w:cs="宋体"/>
              </w:rPr>
              <w:t>吉利大道南段（土管大楼）</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7</w:t>
            </w:r>
          </w:p>
        </w:tc>
        <w:tc>
          <w:tcPr>
            <w:tcW w:w="3045" w:type="dxa"/>
            <w:vAlign w:val="center"/>
          </w:tcPr>
          <w:p>
            <w:pPr>
              <w:jc w:val="center"/>
              <w:rPr>
                <w:rFonts w:ascii="宋体" w:cs="宋体"/>
              </w:rPr>
            </w:pPr>
            <w:r>
              <w:rPr>
                <w:rFonts w:hint="eastAsia" w:ascii="宋体" w:hAnsi="宋体" w:cs="宋体"/>
              </w:rPr>
              <w:t>南源社区便民服务中心</w:t>
            </w:r>
          </w:p>
        </w:tc>
        <w:tc>
          <w:tcPr>
            <w:tcW w:w="3208" w:type="dxa"/>
            <w:vAlign w:val="center"/>
          </w:tcPr>
          <w:p>
            <w:pPr>
              <w:jc w:val="center"/>
              <w:rPr>
                <w:rFonts w:ascii="宋体" w:cs="宋体"/>
              </w:rPr>
            </w:pPr>
            <w:r>
              <w:rPr>
                <w:rFonts w:hint="eastAsia" w:ascii="宋体" w:hAnsi="宋体" w:cs="宋体"/>
              </w:rPr>
              <w:t>吉利大道秀二桥北</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8</w:t>
            </w:r>
          </w:p>
        </w:tc>
        <w:tc>
          <w:tcPr>
            <w:tcW w:w="3045" w:type="dxa"/>
            <w:vAlign w:val="center"/>
          </w:tcPr>
          <w:p>
            <w:pPr>
              <w:jc w:val="center"/>
              <w:rPr>
                <w:rFonts w:ascii="宋体" w:cs="宋体"/>
              </w:rPr>
            </w:pPr>
            <w:r>
              <w:rPr>
                <w:rFonts w:hint="eastAsia" w:ascii="宋体" w:hAnsi="宋体" w:cs="宋体"/>
              </w:rPr>
              <w:t>路北街道便民服务中心</w:t>
            </w:r>
          </w:p>
        </w:tc>
        <w:tc>
          <w:tcPr>
            <w:tcW w:w="3208" w:type="dxa"/>
            <w:vAlign w:val="center"/>
          </w:tcPr>
          <w:p>
            <w:pPr>
              <w:jc w:val="center"/>
              <w:rPr>
                <w:rFonts w:ascii="宋体" w:cs="宋体"/>
              </w:rPr>
            </w:pPr>
            <w:r>
              <w:rPr>
                <w:rFonts w:hint="eastAsia" w:ascii="宋体" w:hAnsi="宋体" w:cs="宋体"/>
              </w:rPr>
              <w:t>腾达路</w:t>
            </w:r>
            <w:r>
              <w:rPr>
                <w:rFonts w:ascii="宋体" w:hAnsi="宋体" w:cs="宋体"/>
              </w:rPr>
              <w:t>1999</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9</w:t>
            </w:r>
          </w:p>
        </w:tc>
        <w:tc>
          <w:tcPr>
            <w:tcW w:w="3045" w:type="dxa"/>
            <w:vAlign w:val="center"/>
          </w:tcPr>
          <w:p>
            <w:pPr>
              <w:jc w:val="center"/>
              <w:rPr>
                <w:rFonts w:ascii="宋体" w:cs="宋体"/>
              </w:rPr>
            </w:pPr>
            <w:r>
              <w:rPr>
                <w:rFonts w:hint="eastAsia" w:ascii="宋体" w:hAnsi="宋体" w:cs="宋体"/>
              </w:rPr>
              <w:t>银安社区便民服务中心</w:t>
            </w:r>
          </w:p>
        </w:tc>
        <w:tc>
          <w:tcPr>
            <w:tcW w:w="3208" w:type="dxa"/>
            <w:vAlign w:val="center"/>
          </w:tcPr>
          <w:p>
            <w:pPr>
              <w:jc w:val="center"/>
              <w:rPr>
                <w:rFonts w:ascii="宋体" w:cs="宋体"/>
              </w:rPr>
            </w:pPr>
            <w:r>
              <w:rPr>
                <w:rFonts w:hint="eastAsia" w:ascii="宋体" w:hAnsi="宋体" w:cs="宋体"/>
              </w:rPr>
              <w:t>路北小学北门隔壁</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10</w:t>
            </w:r>
          </w:p>
        </w:tc>
        <w:tc>
          <w:tcPr>
            <w:tcW w:w="3045" w:type="dxa"/>
            <w:vAlign w:val="center"/>
          </w:tcPr>
          <w:p>
            <w:pPr>
              <w:jc w:val="center"/>
              <w:rPr>
                <w:rFonts w:ascii="宋体" w:cs="宋体"/>
              </w:rPr>
            </w:pPr>
            <w:r>
              <w:rPr>
                <w:rFonts w:hint="eastAsia" w:ascii="宋体" w:hAnsi="宋体" w:cs="宋体"/>
              </w:rPr>
              <w:t>螺洋街道便民服务中心</w:t>
            </w:r>
          </w:p>
        </w:tc>
        <w:tc>
          <w:tcPr>
            <w:tcW w:w="3208" w:type="dxa"/>
            <w:vAlign w:val="center"/>
          </w:tcPr>
          <w:p>
            <w:pPr>
              <w:jc w:val="center"/>
              <w:rPr>
                <w:rFonts w:ascii="宋体" w:cs="宋体"/>
              </w:rPr>
            </w:pPr>
            <w:r>
              <w:rPr>
                <w:rFonts w:hint="eastAsia" w:ascii="宋体" w:hAnsi="宋体" w:cs="宋体"/>
              </w:rPr>
              <w:t>青春路</w:t>
            </w:r>
            <w:r>
              <w:rPr>
                <w:rFonts w:ascii="宋体" w:hAnsi="宋体" w:cs="宋体"/>
              </w:rPr>
              <w:t>17</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11</w:t>
            </w:r>
          </w:p>
        </w:tc>
        <w:tc>
          <w:tcPr>
            <w:tcW w:w="3045" w:type="dxa"/>
            <w:vAlign w:val="center"/>
          </w:tcPr>
          <w:p>
            <w:pPr>
              <w:jc w:val="center"/>
              <w:rPr>
                <w:rFonts w:ascii="宋体" w:cs="宋体"/>
              </w:rPr>
            </w:pPr>
            <w:r>
              <w:rPr>
                <w:rFonts w:hint="eastAsia" w:ascii="宋体" w:hAnsi="宋体" w:cs="宋体"/>
              </w:rPr>
              <w:t>上倪村便民服务中心</w:t>
            </w:r>
          </w:p>
        </w:tc>
        <w:tc>
          <w:tcPr>
            <w:tcW w:w="3208" w:type="dxa"/>
            <w:vAlign w:val="center"/>
          </w:tcPr>
          <w:p>
            <w:pPr>
              <w:jc w:val="center"/>
              <w:rPr>
                <w:rFonts w:ascii="宋体" w:cs="宋体"/>
              </w:rPr>
            </w:pPr>
            <w:r>
              <w:rPr>
                <w:rFonts w:hint="eastAsia" w:ascii="宋体" w:hAnsi="宋体" w:cs="宋体"/>
              </w:rPr>
              <w:t>上倪村村部一楼</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12</w:t>
            </w:r>
          </w:p>
        </w:tc>
        <w:tc>
          <w:tcPr>
            <w:tcW w:w="3045" w:type="dxa"/>
            <w:vAlign w:val="center"/>
          </w:tcPr>
          <w:p>
            <w:pPr>
              <w:jc w:val="center"/>
              <w:rPr>
                <w:rFonts w:ascii="宋体" w:cs="宋体"/>
              </w:rPr>
            </w:pPr>
            <w:r>
              <w:rPr>
                <w:rFonts w:hint="eastAsia" w:ascii="宋体" w:hAnsi="宋体" w:cs="宋体"/>
              </w:rPr>
              <w:t>桐屿街道便民服务中心</w:t>
            </w:r>
          </w:p>
        </w:tc>
        <w:tc>
          <w:tcPr>
            <w:tcW w:w="3208" w:type="dxa"/>
            <w:vAlign w:val="center"/>
          </w:tcPr>
          <w:p>
            <w:pPr>
              <w:jc w:val="center"/>
              <w:rPr>
                <w:rFonts w:ascii="宋体" w:cs="宋体"/>
              </w:rPr>
            </w:pPr>
            <w:r>
              <w:rPr>
                <w:rFonts w:hint="eastAsia" w:ascii="宋体" w:hAnsi="宋体" w:cs="宋体"/>
              </w:rPr>
              <w:t>屿城路</w:t>
            </w:r>
            <w:r>
              <w:rPr>
                <w:rFonts w:ascii="宋体" w:hAnsi="宋体" w:cs="宋体"/>
              </w:rPr>
              <w:t>482</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13</w:t>
            </w:r>
          </w:p>
        </w:tc>
        <w:tc>
          <w:tcPr>
            <w:tcW w:w="3045" w:type="dxa"/>
            <w:vAlign w:val="center"/>
          </w:tcPr>
          <w:p>
            <w:pPr>
              <w:jc w:val="center"/>
              <w:rPr>
                <w:rFonts w:ascii="宋体" w:cs="宋体"/>
              </w:rPr>
            </w:pPr>
            <w:r>
              <w:rPr>
                <w:rFonts w:hint="eastAsia" w:ascii="宋体" w:hAnsi="宋体" w:cs="宋体"/>
              </w:rPr>
              <w:t>坐应村便民服务中心</w:t>
            </w:r>
          </w:p>
        </w:tc>
        <w:tc>
          <w:tcPr>
            <w:tcW w:w="3208" w:type="dxa"/>
            <w:vAlign w:val="center"/>
          </w:tcPr>
          <w:p>
            <w:pPr>
              <w:jc w:val="center"/>
              <w:rPr>
                <w:rFonts w:ascii="宋体" w:cs="宋体"/>
              </w:rPr>
            </w:pPr>
            <w:r>
              <w:rPr>
                <w:rFonts w:hint="eastAsia" w:ascii="宋体" w:hAnsi="宋体" w:cs="宋体"/>
              </w:rPr>
              <w:t>坐应村</w:t>
            </w:r>
            <w:r>
              <w:rPr>
                <w:rFonts w:ascii="宋体" w:hAnsi="宋体" w:cs="宋体"/>
              </w:rPr>
              <w:t>3</w:t>
            </w:r>
            <w:r>
              <w:rPr>
                <w:rFonts w:hint="eastAsia" w:ascii="宋体" w:hAnsi="宋体" w:cs="宋体"/>
              </w:rPr>
              <w:t>区</w:t>
            </w:r>
            <w:r>
              <w:rPr>
                <w:rFonts w:ascii="宋体" w:hAnsi="宋体" w:cs="宋体"/>
              </w:rPr>
              <w:t>35</w:t>
            </w:r>
            <w:r>
              <w:rPr>
                <w:rFonts w:hint="eastAsia" w:ascii="宋体" w:hAnsi="宋体" w:cs="宋体"/>
              </w:rPr>
              <w:t>号隔壁</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14</w:t>
            </w:r>
          </w:p>
        </w:tc>
        <w:tc>
          <w:tcPr>
            <w:tcW w:w="3045" w:type="dxa"/>
            <w:vAlign w:val="center"/>
          </w:tcPr>
          <w:p>
            <w:pPr>
              <w:jc w:val="center"/>
              <w:rPr>
                <w:rFonts w:ascii="宋体" w:cs="宋体"/>
              </w:rPr>
            </w:pPr>
            <w:r>
              <w:rPr>
                <w:rFonts w:hint="eastAsia" w:ascii="宋体" w:hAnsi="宋体" w:cs="宋体"/>
              </w:rPr>
              <w:t>峰江街道便民服务中心</w:t>
            </w:r>
          </w:p>
        </w:tc>
        <w:tc>
          <w:tcPr>
            <w:tcW w:w="3208" w:type="dxa"/>
            <w:vAlign w:val="center"/>
          </w:tcPr>
          <w:p>
            <w:pPr>
              <w:jc w:val="center"/>
              <w:rPr>
                <w:rFonts w:ascii="宋体" w:cs="宋体"/>
              </w:rPr>
            </w:pPr>
            <w:r>
              <w:rPr>
                <w:rFonts w:hint="eastAsia" w:ascii="宋体" w:hAnsi="宋体" w:cs="宋体"/>
              </w:rPr>
              <w:t>峰江派出所西边大院</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15</w:t>
            </w:r>
          </w:p>
        </w:tc>
        <w:tc>
          <w:tcPr>
            <w:tcW w:w="3045" w:type="dxa"/>
            <w:vAlign w:val="center"/>
          </w:tcPr>
          <w:p>
            <w:pPr>
              <w:jc w:val="center"/>
              <w:rPr>
                <w:rFonts w:ascii="宋体" w:cs="宋体"/>
              </w:rPr>
            </w:pPr>
            <w:r>
              <w:rPr>
                <w:rFonts w:hint="eastAsia" w:ascii="宋体" w:hAnsi="宋体" w:cs="宋体"/>
              </w:rPr>
              <w:t>峰江街道办事处</w:t>
            </w:r>
          </w:p>
        </w:tc>
        <w:tc>
          <w:tcPr>
            <w:tcW w:w="3208" w:type="dxa"/>
            <w:vAlign w:val="center"/>
          </w:tcPr>
          <w:p>
            <w:pPr>
              <w:jc w:val="center"/>
              <w:rPr>
                <w:rFonts w:ascii="宋体" w:cs="宋体"/>
              </w:rPr>
            </w:pPr>
            <w:r>
              <w:rPr>
                <w:rFonts w:hint="eastAsia" w:ascii="宋体" w:hAnsi="宋体" w:cs="宋体"/>
              </w:rPr>
              <w:t>银水路</w:t>
            </w:r>
            <w:r>
              <w:rPr>
                <w:rFonts w:ascii="宋体" w:hAnsi="宋体" w:cs="宋体"/>
              </w:rPr>
              <w:t>199</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16</w:t>
            </w:r>
          </w:p>
        </w:tc>
        <w:tc>
          <w:tcPr>
            <w:tcW w:w="3045" w:type="dxa"/>
            <w:vAlign w:val="center"/>
          </w:tcPr>
          <w:p>
            <w:pPr>
              <w:jc w:val="center"/>
              <w:rPr>
                <w:rFonts w:ascii="宋体" w:cs="宋体"/>
              </w:rPr>
            </w:pPr>
            <w:r>
              <w:rPr>
                <w:rFonts w:hint="eastAsia" w:ascii="宋体" w:hAnsi="宋体" w:cs="宋体"/>
              </w:rPr>
              <w:t>新桥镇便民服务中心</w:t>
            </w:r>
          </w:p>
        </w:tc>
        <w:tc>
          <w:tcPr>
            <w:tcW w:w="3208" w:type="dxa"/>
            <w:vAlign w:val="center"/>
          </w:tcPr>
          <w:p>
            <w:pPr>
              <w:jc w:val="center"/>
              <w:rPr>
                <w:rFonts w:ascii="宋体" w:cs="宋体"/>
              </w:rPr>
            </w:pPr>
            <w:r>
              <w:rPr>
                <w:rFonts w:hint="eastAsia" w:ascii="宋体" w:hAnsi="宋体" w:cs="宋体"/>
              </w:rPr>
              <w:t>人民路</w:t>
            </w:r>
            <w:r>
              <w:rPr>
                <w:rFonts w:ascii="宋体" w:hAnsi="宋体" w:cs="宋体"/>
              </w:rPr>
              <w:t>8</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17</w:t>
            </w:r>
          </w:p>
        </w:tc>
        <w:tc>
          <w:tcPr>
            <w:tcW w:w="3045" w:type="dxa"/>
            <w:vAlign w:val="center"/>
          </w:tcPr>
          <w:p>
            <w:pPr>
              <w:jc w:val="center"/>
              <w:rPr>
                <w:rFonts w:ascii="宋体" w:cs="宋体"/>
              </w:rPr>
            </w:pPr>
            <w:r>
              <w:rPr>
                <w:rFonts w:hint="eastAsia" w:ascii="宋体" w:hAnsi="宋体" w:cs="宋体"/>
              </w:rPr>
              <w:t>新桥居便民服务中心</w:t>
            </w:r>
          </w:p>
        </w:tc>
        <w:tc>
          <w:tcPr>
            <w:tcW w:w="3208" w:type="dxa"/>
            <w:vAlign w:val="center"/>
          </w:tcPr>
          <w:p>
            <w:pPr>
              <w:jc w:val="center"/>
              <w:rPr>
                <w:rFonts w:ascii="宋体" w:cs="宋体"/>
              </w:rPr>
            </w:pPr>
            <w:r>
              <w:rPr>
                <w:rFonts w:hint="eastAsia" w:ascii="宋体" w:hAnsi="宋体" w:cs="宋体"/>
              </w:rPr>
              <w:t>新凤路</w:t>
            </w:r>
            <w:r>
              <w:rPr>
                <w:rFonts w:ascii="宋体" w:hAnsi="宋体" w:cs="宋体"/>
              </w:rPr>
              <w:t>125</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18</w:t>
            </w:r>
          </w:p>
        </w:tc>
        <w:tc>
          <w:tcPr>
            <w:tcW w:w="3045" w:type="dxa"/>
            <w:vAlign w:val="center"/>
          </w:tcPr>
          <w:p>
            <w:pPr>
              <w:jc w:val="center"/>
              <w:rPr>
                <w:rFonts w:ascii="宋体" w:cs="宋体"/>
              </w:rPr>
            </w:pPr>
            <w:r>
              <w:rPr>
                <w:rFonts w:hint="eastAsia" w:ascii="宋体" w:hAnsi="宋体" w:cs="宋体"/>
              </w:rPr>
              <w:t>横街镇便民服务中心</w:t>
            </w:r>
          </w:p>
        </w:tc>
        <w:tc>
          <w:tcPr>
            <w:tcW w:w="3208" w:type="dxa"/>
            <w:vAlign w:val="center"/>
          </w:tcPr>
          <w:p>
            <w:pPr>
              <w:jc w:val="center"/>
              <w:rPr>
                <w:rFonts w:ascii="宋体" w:cs="宋体"/>
              </w:rPr>
            </w:pPr>
            <w:r>
              <w:rPr>
                <w:rFonts w:hint="eastAsia" w:ascii="宋体" w:hAnsi="宋体" w:cs="宋体"/>
              </w:rPr>
              <w:t>新兴路</w:t>
            </w:r>
            <w:r>
              <w:rPr>
                <w:rFonts w:ascii="宋体" w:hAnsi="宋体" w:cs="宋体"/>
              </w:rPr>
              <w:t>60</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19</w:t>
            </w:r>
          </w:p>
        </w:tc>
        <w:tc>
          <w:tcPr>
            <w:tcW w:w="3045" w:type="dxa"/>
            <w:vAlign w:val="center"/>
          </w:tcPr>
          <w:p>
            <w:pPr>
              <w:jc w:val="center"/>
              <w:rPr>
                <w:rFonts w:ascii="宋体" w:cs="宋体"/>
              </w:rPr>
            </w:pPr>
            <w:r>
              <w:rPr>
                <w:rFonts w:hint="eastAsia" w:ascii="宋体" w:hAnsi="宋体" w:cs="宋体"/>
              </w:rPr>
              <w:t>洋屿村便民服务中心</w:t>
            </w:r>
          </w:p>
        </w:tc>
        <w:tc>
          <w:tcPr>
            <w:tcW w:w="3208" w:type="dxa"/>
            <w:vAlign w:val="center"/>
          </w:tcPr>
          <w:p>
            <w:pPr>
              <w:jc w:val="center"/>
              <w:rPr>
                <w:rFonts w:ascii="宋体" w:cs="宋体"/>
              </w:rPr>
            </w:pPr>
            <w:r>
              <w:rPr>
                <w:rFonts w:hint="eastAsia" w:ascii="宋体" w:hAnsi="宋体" w:cs="宋体"/>
              </w:rPr>
              <w:t>安保路</w:t>
            </w:r>
            <w:r>
              <w:rPr>
                <w:rFonts w:ascii="宋体" w:hAnsi="宋体" w:cs="宋体"/>
              </w:rPr>
              <w:t>14</w:t>
            </w:r>
            <w:r>
              <w:rPr>
                <w:rFonts w:hint="eastAsia" w:ascii="宋体" w:hAnsi="宋体" w:cs="宋体"/>
              </w:rPr>
              <w:t>号（村部）</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20</w:t>
            </w:r>
          </w:p>
        </w:tc>
        <w:tc>
          <w:tcPr>
            <w:tcW w:w="3045" w:type="dxa"/>
            <w:vAlign w:val="center"/>
          </w:tcPr>
          <w:p>
            <w:pPr>
              <w:jc w:val="center"/>
              <w:rPr>
                <w:rFonts w:ascii="宋体" w:cs="宋体"/>
              </w:rPr>
            </w:pPr>
            <w:r>
              <w:rPr>
                <w:rFonts w:hint="eastAsia" w:ascii="宋体" w:hAnsi="宋体" w:cs="宋体"/>
              </w:rPr>
              <w:t>蓬街镇便民服务中心</w:t>
            </w:r>
          </w:p>
        </w:tc>
        <w:tc>
          <w:tcPr>
            <w:tcW w:w="3208" w:type="dxa"/>
            <w:vAlign w:val="center"/>
          </w:tcPr>
          <w:p>
            <w:pPr>
              <w:jc w:val="center"/>
              <w:rPr>
                <w:rFonts w:ascii="宋体" w:cs="宋体"/>
              </w:rPr>
            </w:pPr>
            <w:r>
              <w:rPr>
                <w:rFonts w:hint="eastAsia" w:ascii="宋体" w:hAnsi="宋体" w:cs="宋体"/>
              </w:rPr>
              <w:t>青龙东路</w:t>
            </w:r>
            <w:r>
              <w:rPr>
                <w:rFonts w:ascii="宋体" w:hAnsi="宋体" w:cs="宋体"/>
              </w:rPr>
              <w:t>56</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21</w:t>
            </w:r>
          </w:p>
        </w:tc>
        <w:tc>
          <w:tcPr>
            <w:tcW w:w="3045" w:type="dxa"/>
            <w:vAlign w:val="center"/>
          </w:tcPr>
          <w:p>
            <w:pPr>
              <w:jc w:val="center"/>
              <w:rPr>
                <w:rFonts w:ascii="宋体" w:cs="宋体"/>
              </w:rPr>
            </w:pPr>
            <w:r>
              <w:rPr>
                <w:rFonts w:hint="eastAsia" w:ascii="宋体" w:hAnsi="宋体" w:cs="宋体"/>
              </w:rPr>
              <w:t>沃民社区便民服务中心</w:t>
            </w:r>
          </w:p>
        </w:tc>
        <w:tc>
          <w:tcPr>
            <w:tcW w:w="3208" w:type="dxa"/>
            <w:vAlign w:val="center"/>
          </w:tcPr>
          <w:p>
            <w:pPr>
              <w:jc w:val="center"/>
              <w:rPr>
                <w:rFonts w:ascii="宋体" w:cs="宋体"/>
              </w:rPr>
            </w:pPr>
            <w:r>
              <w:rPr>
                <w:rFonts w:hint="eastAsia" w:ascii="宋体" w:hAnsi="宋体" w:cs="宋体"/>
              </w:rPr>
              <w:t>盐业村附近</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22</w:t>
            </w:r>
          </w:p>
        </w:tc>
        <w:tc>
          <w:tcPr>
            <w:tcW w:w="3045" w:type="dxa"/>
            <w:vAlign w:val="center"/>
          </w:tcPr>
          <w:p>
            <w:pPr>
              <w:jc w:val="center"/>
              <w:rPr>
                <w:rFonts w:ascii="宋体" w:cs="宋体"/>
              </w:rPr>
            </w:pPr>
            <w:r>
              <w:rPr>
                <w:rFonts w:hint="eastAsia" w:ascii="宋体" w:hAnsi="宋体" w:cs="宋体"/>
              </w:rPr>
              <w:t>金清镇便民服务中心</w:t>
            </w:r>
          </w:p>
        </w:tc>
        <w:tc>
          <w:tcPr>
            <w:tcW w:w="3208" w:type="dxa"/>
            <w:vAlign w:val="center"/>
          </w:tcPr>
          <w:p>
            <w:pPr>
              <w:jc w:val="center"/>
              <w:rPr>
                <w:rFonts w:ascii="宋体" w:cs="宋体"/>
              </w:rPr>
            </w:pPr>
            <w:r>
              <w:rPr>
                <w:rFonts w:hint="eastAsia" w:ascii="宋体" w:hAnsi="宋体" w:cs="宋体"/>
              </w:rPr>
              <w:t>金清大道东</w:t>
            </w:r>
            <w:r>
              <w:rPr>
                <w:rFonts w:ascii="宋体" w:hAnsi="宋体" w:cs="宋体"/>
              </w:rPr>
              <w:t>1</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atLeast"/>
          <w:jc w:val="center"/>
        </w:trPr>
        <w:tc>
          <w:tcPr>
            <w:tcW w:w="759" w:type="dxa"/>
            <w:vAlign w:val="center"/>
          </w:tcPr>
          <w:p>
            <w:pPr>
              <w:jc w:val="center"/>
              <w:rPr>
                <w:rFonts w:ascii="宋体" w:cs="宋体"/>
              </w:rPr>
            </w:pPr>
            <w:r>
              <w:rPr>
                <w:rFonts w:ascii="宋体" w:hAnsi="宋体" w:cs="宋体"/>
              </w:rPr>
              <w:t>23</w:t>
            </w:r>
          </w:p>
        </w:tc>
        <w:tc>
          <w:tcPr>
            <w:tcW w:w="3045" w:type="dxa"/>
            <w:vAlign w:val="center"/>
          </w:tcPr>
          <w:p>
            <w:pPr>
              <w:jc w:val="center"/>
              <w:rPr>
                <w:rFonts w:ascii="宋体" w:cs="宋体"/>
              </w:rPr>
            </w:pPr>
            <w:r>
              <w:rPr>
                <w:rFonts w:hint="eastAsia" w:ascii="宋体" w:hAnsi="宋体" w:cs="宋体"/>
              </w:rPr>
              <w:t>金清港社区便民服务中心</w:t>
            </w:r>
          </w:p>
        </w:tc>
        <w:tc>
          <w:tcPr>
            <w:tcW w:w="3208" w:type="dxa"/>
            <w:vAlign w:val="center"/>
          </w:tcPr>
          <w:p>
            <w:pPr>
              <w:jc w:val="center"/>
              <w:rPr>
                <w:rFonts w:ascii="宋体" w:cs="宋体"/>
              </w:rPr>
            </w:pPr>
            <w:r>
              <w:rPr>
                <w:rFonts w:hint="eastAsia" w:ascii="宋体" w:hAnsi="宋体" w:cs="宋体"/>
              </w:rPr>
              <w:t>民主街</w:t>
            </w:r>
            <w:r>
              <w:rPr>
                <w:rFonts w:ascii="宋体" w:hAnsi="宋体" w:cs="宋体"/>
              </w:rPr>
              <w:t>222</w:t>
            </w:r>
            <w:r>
              <w:rPr>
                <w:rFonts w:hint="eastAsia" w:ascii="宋体" w:hAnsi="宋体" w:cs="宋体"/>
              </w:rPr>
              <w:t>号</w:t>
            </w:r>
          </w:p>
        </w:tc>
        <w:tc>
          <w:tcPr>
            <w:tcW w:w="1428" w:type="dxa"/>
            <w:vAlign w:val="center"/>
          </w:tcPr>
          <w:p>
            <w:pPr>
              <w:jc w:val="center"/>
              <w:rPr>
                <w:rFonts w:ascii="宋体" w:cs="宋体"/>
              </w:rPr>
            </w:pPr>
            <w:r>
              <w:rPr>
                <w:rFonts w:ascii="宋体" w:hAnsi="宋体" w:cs="宋体"/>
              </w:rPr>
              <w:t>1</w:t>
            </w:r>
            <w:r>
              <w:rPr>
                <w:rFonts w:hint="eastAsia" w:ascii="宋体" w:hAnsi="宋体" w:cs="宋体"/>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jc w:val="center"/>
        </w:trPr>
        <w:tc>
          <w:tcPr>
            <w:tcW w:w="7012" w:type="dxa"/>
            <w:gridSpan w:val="3"/>
            <w:vAlign w:val="center"/>
          </w:tcPr>
          <w:p>
            <w:pPr>
              <w:jc w:val="center"/>
              <w:rPr>
                <w:rFonts w:ascii="宋体" w:cs="宋体"/>
              </w:rPr>
            </w:pPr>
            <w:r>
              <w:rPr>
                <w:rFonts w:hint="eastAsia" w:ascii="宋体" w:hAnsi="宋体" w:cs="宋体"/>
              </w:rPr>
              <w:t>合计</w:t>
            </w:r>
          </w:p>
        </w:tc>
        <w:tc>
          <w:tcPr>
            <w:tcW w:w="1428" w:type="dxa"/>
            <w:vAlign w:val="center"/>
          </w:tcPr>
          <w:p>
            <w:pPr>
              <w:jc w:val="center"/>
              <w:rPr>
                <w:rFonts w:ascii="宋体" w:cs="宋体"/>
              </w:rPr>
            </w:pPr>
            <w:r>
              <w:rPr>
                <w:rFonts w:ascii="宋体" w:hAnsi="宋体" w:cs="宋体"/>
              </w:rPr>
              <w:t>30</w:t>
            </w:r>
            <w:r>
              <w:rPr>
                <w:rFonts w:hint="eastAsia" w:ascii="宋体" w:hAnsi="宋体" w:cs="宋体"/>
              </w:rPr>
              <w:t>台</w:t>
            </w:r>
          </w:p>
        </w:tc>
      </w:tr>
    </w:tbl>
    <w:p>
      <w:pPr>
        <w:ind w:firstLine="422" w:firstLineChars="200"/>
        <w:rPr>
          <w:rFonts w:ascii="宋体"/>
          <w:b/>
          <w:bCs/>
        </w:rPr>
      </w:pPr>
      <w:r>
        <w:rPr>
          <w:rFonts w:hint="eastAsia" w:ascii="宋体" w:hAnsi="宋体"/>
          <w:b/>
          <w:bCs/>
        </w:rPr>
        <w:t>注：设备安装数量以业主实际需求为准。</w:t>
      </w:r>
    </w:p>
    <w:p>
      <w:pPr>
        <w:ind w:firstLine="422" w:firstLineChars="200"/>
        <w:rPr>
          <w:rFonts w:ascii="宋体"/>
          <w:b/>
          <w:bCs/>
        </w:rPr>
      </w:pPr>
    </w:p>
    <w:p>
      <w:pPr>
        <w:ind w:firstLine="422" w:firstLineChars="200"/>
        <w:rPr>
          <w:rFonts w:ascii="宋体"/>
          <w:b/>
          <w:bCs/>
        </w:rPr>
      </w:pPr>
    </w:p>
    <w:p>
      <w:pPr>
        <w:ind w:firstLine="422" w:firstLineChars="200"/>
        <w:rPr>
          <w:rFonts w:ascii="宋体"/>
          <w:b/>
          <w:bCs/>
        </w:rPr>
      </w:pPr>
      <w:r>
        <w:rPr>
          <w:rFonts w:ascii="宋体"/>
          <w:b/>
          <w:bCs/>
        </w:rPr>
        <w:br w:type="page"/>
      </w:r>
    </w:p>
    <w:p>
      <w:pPr>
        <w:pStyle w:val="2"/>
        <w:numPr>
          <w:ilvl w:val="0"/>
          <w:numId w:val="0"/>
        </w:numPr>
        <w:tabs>
          <w:tab w:val="clear" w:pos="432"/>
        </w:tabs>
        <w:spacing w:before="0" w:after="0" w:line="360" w:lineRule="auto"/>
        <w:jc w:val="center"/>
        <w:rPr>
          <w:rFonts w:ascii="宋体"/>
          <w:sz w:val="36"/>
          <w:szCs w:val="36"/>
        </w:rPr>
      </w:pPr>
      <w:r>
        <w:rPr>
          <w:rFonts w:ascii="宋体" w:hAnsi="宋体"/>
          <w:sz w:val="36"/>
          <w:szCs w:val="36"/>
        </w:rPr>
        <w:t xml:space="preserve">  </w:t>
      </w:r>
      <w:r>
        <w:rPr>
          <w:rFonts w:hint="eastAsia" w:ascii="宋体" w:hAnsi="宋体"/>
          <w:sz w:val="36"/>
          <w:szCs w:val="36"/>
        </w:rPr>
        <w:t>第三部分</w:t>
      </w:r>
      <w:r>
        <w:rPr>
          <w:rFonts w:ascii="宋体" w:hAnsi="宋体"/>
          <w:sz w:val="36"/>
          <w:szCs w:val="36"/>
        </w:rPr>
        <w:t xml:space="preserve"> </w:t>
      </w:r>
      <w:r>
        <w:rPr>
          <w:rFonts w:hint="eastAsia" w:ascii="宋体" w:hAnsi="宋体"/>
          <w:sz w:val="36"/>
          <w:szCs w:val="36"/>
        </w:rPr>
        <w:t>投标人须知</w:t>
      </w:r>
      <w:bookmarkEnd w:id="1"/>
    </w:p>
    <w:p>
      <w:pPr>
        <w:pStyle w:val="20"/>
        <w:widowControl w:val="0"/>
        <w:adjustRightInd/>
        <w:snapToGrid/>
        <w:spacing w:line="240" w:lineRule="auto"/>
        <w:ind w:right="480" w:firstLine="420"/>
        <w:jc w:val="center"/>
        <w:rPr>
          <w:rFonts w:hAnsi="宋体"/>
          <w:b/>
          <w:bCs/>
          <w:kern w:val="2"/>
          <w:sz w:val="32"/>
          <w:szCs w:val="32"/>
        </w:rPr>
      </w:pPr>
      <w:bookmarkStart w:id="127" w:name="_Toc331502478"/>
      <w:r>
        <w:rPr>
          <w:rFonts w:hint="eastAsia" w:hAnsi="宋体"/>
          <w:b/>
          <w:bCs/>
          <w:kern w:val="2"/>
          <w:sz w:val="32"/>
          <w:szCs w:val="32"/>
        </w:rPr>
        <w:t>前附表</w:t>
      </w:r>
      <w:bookmarkEnd w:id="127"/>
    </w:p>
    <w:tbl>
      <w:tblPr>
        <w:tblStyle w:val="85"/>
        <w:tblW w:w="924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69"/>
        <w:gridCol w:w="8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bookmarkStart w:id="128" w:name="_Hlt74730295"/>
            <w:bookmarkEnd w:id="128"/>
            <w:bookmarkStart w:id="129" w:name="_Hlt74714665"/>
            <w:bookmarkEnd w:id="129"/>
            <w:bookmarkStart w:id="130" w:name="_Toc331502480"/>
            <w:bookmarkStart w:id="131" w:name="_Toc91899872"/>
            <w:bookmarkStart w:id="132" w:name="_Hlt74730112"/>
            <w:bookmarkStart w:id="133" w:name="_Hlt74730208"/>
            <w:r>
              <w:rPr>
                <w:rFonts w:hint="eastAsia" w:ascii="宋体" w:hAnsi="宋体"/>
                <w:color w:val="000000"/>
                <w:sz w:val="24"/>
              </w:rPr>
              <w:t>序号</w:t>
            </w:r>
          </w:p>
        </w:tc>
        <w:tc>
          <w:tcPr>
            <w:tcW w:w="8371" w:type="dxa"/>
            <w:tcBorders>
              <w:top w:val="single" w:color="auto" w:sz="4" w:space="0"/>
              <w:left w:val="single" w:color="auto" w:sz="4" w:space="0"/>
              <w:bottom w:val="single" w:color="auto" w:sz="4" w:space="0"/>
            </w:tcBorders>
            <w:vAlign w:val="center"/>
          </w:tcPr>
          <w:p>
            <w:pPr>
              <w:snapToGrid w:val="0"/>
              <w:spacing w:line="240" w:lineRule="auto"/>
              <w:jc w:val="center"/>
              <w:rPr>
                <w:rFonts w:ascii="宋体"/>
                <w:color w:val="000000"/>
                <w:sz w:val="24"/>
                <w:szCs w:val="20"/>
              </w:rPr>
            </w:pPr>
            <w:r>
              <w:rPr>
                <w:rFonts w:hint="eastAsia" w:ascii="宋体" w:hAnsi="宋体"/>
                <w:color w:val="000000"/>
                <w:sz w:val="24"/>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9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项目名称：浙江政务服务网路桥站点政务服务自助终端项目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03"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2</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采购数量及单位：</w:t>
            </w:r>
            <w:r>
              <w:rPr>
                <w:rFonts w:hint="eastAsia" w:ascii="宋体" w:hAnsi="宋体" w:cs="宋体"/>
                <w:kern w:val="0"/>
                <w:sz w:val="24"/>
              </w:rPr>
              <w:t>详见采购需求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3</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rPr>
            </w:pPr>
            <w:r>
              <w:rPr>
                <w:rFonts w:hint="eastAsia" w:ascii="宋体" w:hAnsi="宋体"/>
                <w:color w:val="000000"/>
                <w:sz w:val="24"/>
              </w:rPr>
              <w:t>投标报价要求及费用：</w:t>
            </w:r>
          </w:p>
          <w:p>
            <w:pPr>
              <w:numPr>
                <w:ilvl w:val="0"/>
                <w:numId w:val="38"/>
              </w:numPr>
              <w:snapToGrid w:val="0"/>
              <w:spacing w:line="240" w:lineRule="auto"/>
              <w:rPr>
                <w:rFonts w:ascii="宋体"/>
                <w:color w:val="000000"/>
                <w:sz w:val="24"/>
              </w:rPr>
            </w:pPr>
            <w:r>
              <w:rPr>
                <w:rFonts w:hint="eastAsia" w:ascii="宋体" w:hAnsi="宋体"/>
                <w:color w:val="000000"/>
                <w:sz w:val="24"/>
              </w:rPr>
              <w:t>本项目投标应以人民币报价，</w:t>
            </w:r>
            <w:r>
              <w:rPr>
                <w:rFonts w:hint="eastAsia" w:ascii="宋体" w:hAnsi="宋体" w:cs="宋体"/>
                <w:sz w:val="24"/>
              </w:rPr>
              <w:t>最高限价为</w:t>
            </w:r>
            <w:r>
              <w:rPr>
                <w:rFonts w:ascii="宋体" w:hAnsi="宋体" w:cs="宋体"/>
                <w:sz w:val="24"/>
                <w:u w:val="single"/>
              </w:rPr>
              <w:t>3500000</w:t>
            </w:r>
            <w:r>
              <w:rPr>
                <w:rFonts w:hint="eastAsia" w:ascii="宋体" w:hAnsi="宋体" w:cs="宋体"/>
                <w:sz w:val="24"/>
              </w:rPr>
              <w:t>元，超过最高限价的，按无效标处理</w:t>
            </w:r>
            <w:r>
              <w:rPr>
                <w:rFonts w:hint="eastAsia" w:ascii="宋体" w:hAnsi="宋体"/>
                <w:color w:val="000000"/>
                <w:sz w:val="24"/>
              </w:rPr>
              <w:t>；</w:t>
            </w:r>
          </w:p>
          <w:p>
            <w:pPr>
              <w:snapToGrid w:val="0"/>
              <w:spacing w:line="240" w:lineRule="auto"/>
              <w:rPr>
                <w:rFonts w:ascii="宋体"/>
                <w:color w:val="000000"/>
                <w:sz w:val="24"/>
                <w:szCs w:val="20"/>
              </w:rPr>
            </w:pPr>
            <w:r>
              <w:rPr>
                <w:rFonts w:ascii="宋体" w:hAnsi="宋体"/>
                <w:sz w:val="24"/>
              </w:rPr>
              <w:t>2</w:t>
            </w:r>
            <w:r>
              <w:rPr>
                <w:rFonts w:hint="eastAsia" w:ascii="宋体" w:hAnsi="宋体"/>
                <w:sz w:val="24"/>
              </w:rPr>
              <w:t>、不论投标结果如何，投标人均应自行承担所有与投标有关的全部费用。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4</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投标保证金：</w:t>
            </w:r>
            <w:r>
              <w:rPr>
                <w:rFonts w:hint="eastAsia" w:ascii="宋体" w:hAnsi="宋体" w:cs="宋体"/>
                <w:color w:val="000000"/>
                <w:sz w:val="24"/>
              </w:rPr>
              <w:t>见招标公告要求</w:t>
            </w:r>
            <w:r>
              <w:rPr>
                <w:rFonts w:hint="eastAsia" w:ascii="宋体" w:hAnsi="宋体"/>
                <w:color w:val="000000"/>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86"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5</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现场踏勘：招标人不组织现场踏勘。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35"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6</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演示时间及地点：无。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037"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7</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答疑与澄清：投标人如</w:t>
            </w:r>
            <w:r>
              <w:rPr>
                <w:rFonts w:hint="eastAsia" w:ascii="宋体" w:hAnsi="宋体"/>
                <w:sz w:val="24"/>
              </w:rPr>
              <w:t>认为招标文件表述不清晰、存在歧视性、排他性或者其他违法内容的，应当于</w:t>
            </w:r>
            <w:r>
              <w:rPr>
                <w:rFonts w:hint="eastAsia" w:ascii="宋体" w:hAnsi="宋体"/>
                <w:sz w:val="24"/>
                <w:u w:val="single"/>
              </w:rPr>
              <w:t>收到招标文件</w:t>
            </w:r>
            <w:r>
              <w:rPr>
                <w:rFonts w:ascii="宋体" w:hAnsi="宋体"/>
                <w:sz w:val="24"/>
                <w:u w:val="single"/>
              </w:rPr>
              <w:t>7</w:t>
            </w:r>
            <w:r>
              <w:rPr>
                <w:rFonts w:hint="eastAsia" w:ascii="宋体" w:hAnsi="宋体"/>
                <w:sz w:val="24"/>
                <w:u w:val="single"/>
              </w:rPr>
              <w:t>日内</w:t>
            </w:r>
            <w:r>
              <w:rPr>
                <w:rFonts w:hint="eastAsia" w:ascii="宋体" w:hAnsi="宋体"/>
                <w:sz w:val="24"/>
              </w:rPr>
              <w:t>，以书面形式要求招标采购单位作出书面解释、澄清或者向招标采购单位提出书面质疑；招标采购单位将于</w:t>
            </w:r>
            <w:r>
              <w:rPr>
                <w:rFonts w:hint="eastAsia" w:ascii="宋体" w:hAnsi="宋体"/>
                <w:sz w:val="24"/>
                <w:u w:val="single"/>
              </w:rPr>
              <w:t>开标截止时间</w:t>
            </w:r>
            <w:r>
              <w:rPr>
                <w:rFonts w:hint="eastAsia" w:ascii="宋体" w:hAnsi="宋体"/>
                <w:sz w:val="24"/>
              </w:rPr>
              <w:t>前答疑；答疑内容是招标文件的组成部份，并将以书面形式送达所有已报名的投标人；因其他紧急情况影响本项目正常招标活动的，招标采购单位将于投标截止时间前书面通知所有已报名的投标人。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163"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8</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rPr>
            </w:pPr>
            <w:r>
              <w:rPr>
                <w:rFonts w:hint="eastAsia" w:ascii="宋体" w:hAnsi="宋体"/>
                <w:color w:val="000000"/>
                <w:sz w:val="24"/>
              </w:rPr>
              <w:t>投标文件组成：</w:t>
            </w:r>
          </w:p>
          <w:p>
            <w:pPr>
              <w:snapToGrid w:val="0"/>
              <w:spacing w:line="240" w:lineRule="auto"/>
              <w:rPr>
                <w:rFonts w:ascii="宋体"/>
                <w:color w:val="000000"/>
                <w:sz w:val="24"/>
                <w:u w:val="single"/>
              </w:rPr>
            </w:pPr>
            <w:r>
              <w:rPr>
                <w:rFonts w:hint="eastAsia" w:ascii="宋体" w:hAnsi="宋体"/>
                <w:color w:val="000000"/>
                <w:sz w:val="24"/>
                <w:u w:val="single"/>
              </w:rPr>
              <w:t>投标文件由技术资信标和报价文件组成，各需正本一份，副本</w:t>
            </w:r>
            <w:r>
              <w:rPr>
                <w:rFonts w:hint="eastAsia" w:ascii="宋体" w:hAnsi="宋体"/>
                <w:color w:val="000000"/>
                <w:sz w:val="24"/>
                <w:u w:val="single"/>
                <w:lang w:eastAsia="zh-CN"/>
              </w:rPr>
              <w:t>六</w:t>
            </w:r>
            <w:r>
              <w:rPr>
                <w:rFonts w:hint="eastAsia" w:ascii="宋体" w:hAnsi="宋体"/>
                <w:color w:val="000000"/>
                <w:sz w:val="24"/>
                <w:u w:val="single"/>
              </w:rPr>
              <w:t>份。</w:t>
            </w:r>
            <w:r>
              <w:rPr>
                <w:rFonts w:hint="eastAsia" w:ascii="宋体" w:hAnsi="宋体"/>
                <w:b/>
                <w:bCs/>
                <w:color w:val="000000"/>
                <w:sz w:val="24"/>
                <w:u w:val="single"/>
              </w:rPr>
              <w:t>其中技术资信标中的样片演示须提供含样片的</w:t>
            </w:r>
            <w:r>
              <w:rPr>
                <w:rFonts w:ascii="宋体" w:hAnsi="宋体"/>
                <w:b/>
                <w:bCs/>
                <w:color w:val="000000"/>
                <w:sz w:val="24"/>
                <w:u w:val="single"/>
              </w:rPr>
              <w:t>U</w:t>
            </w:r>
            <w:r>
              <w:rPr>
                <w:rFonts w:hint="eastAsia" w:ascii="宋体" w:hAnsi="宋体"/>
                <w:b/>
                <w:bCs/>
                <w:color w:val="000000"/>
                <w:sz w:val="24"/>
                <w:u w:val="single"/>
              </w:rPr>
              <w:t>盘一份</w:t>
            </w:r>
            <w:r>
              <w:rPr>
                <w:rFonts w:hint="eastAsia" w:ascii="宋体" w:hAnsi="宋体"/>
                <w:b/>
                <w:bCs/>
                <w:color w:val="000000"/>
                <w:sz w:val="24"/>
                <w:u w:val="single"/>
                <w:lang w:eastAsia="zh-CN"/>
              </w:rPr>
              <w:t>、业绩合同原件提供一份</w:t>
            </w:r>
            <w:r>
              <w:rPr>
                <w:rFonts w:hint="eastAsia" w:ascii="宋体" w:hAnsi="宋体"/>
                <w:b/>
                <w:bCs/>
                <w:color w:val="000000"/>
                <w:sz w:val="24"/>
                <w:u w:val="single"/>
              </w:rPr>
              <w:t>。</w:t>
            </w:r>
          </w:p>
          <w:p>
            <w:pPr>
              <w:snapToGrid w:val="0"/>
              <w:spacing w:line="240" w:lineRule="auto"/>
              <w:rPr>
                <w:rFonts w:ascii="宋体"/>
                <w:color w:val="000000"/>
                <w:sz w:val="24"/>
                <w:szCs w:val="20"/>
              </w:rPr>
            </w:pPr>
            <w:r>
              <w:rPr>
                <w:rFonts w:hint="eastAsia" w:ascii="宋体" w:hAnsi="宋体"/>
                <w:color w:val="000000"/>
                <w:sz w:val="24"/>
                <w:u w:val="single"/>
              </w:rPr>
              <w:t>注：投标文件份数未按规定数量提交的将做无效标处理。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9</w:t>
            </w:r>
          </w:p>
        </w:tc>
        <w:tc>
          <w:tcPr>
            <w:tcW w:w="8371" w:type="dxa"/>
            <w:tcBorders>
              <w:top w:val="single" w:color="auto" w:sz="4" w:space="0"/>
              <w:left w:val="single" w:color="auto" w:sz="4" w:space="0"/>
              <w:bottom w:val="single" w:color="auto" w:sz="4" w:space="0"/>
            </w:tcBorders>
            <w:vAlign w:val="center"/>
          </w:tcPr>
          <w:p>
            <w:pPr>
              <w:spacing w:before="60" w:after="60" w:line="380" w:lineRule="exact"/>
              <w:ind w:right="62"/>
              <w:rPr>
                <w:rFonts w:ascii="宋体"/>
                <w:color w:val="000000"/>
                <w:sz w:val="24"/>
              </w:rPr>
            </w:pPr>
            <w:commentRangeStart w:id="0"/>
            <w:r>
              <w:rPr>
                <w:rFonts w:hint="eastAsia" w:ascii="宋体" w:hAnsi="宋体"/>
                <w:color w:val="000000"/>
                <w:sz w:val="24"/>
              </w:rPr>
              <w:t>投标截止时间及地点：</w:t>
            </w:r>
          </w:p>
          <w:p>
            <w:pPr>
              <w:spacing w:before="60" w:after="60" w:line="380" w:lineRule="exact"/>
              <w:ind w:right="62"/>
              <w:rPr>
                <w:rFonts w:ascii="宋体"/>
                <w:color w:val="FF0000"/>
                <w:kern w:val="0"/>
                <w:sz w:val="24"/>
              </w:rPr>
            </w:pPr>
            <w:r>
              <w:rPr>
                <w:rFonts w:hint="eastAsia" w:ascii="宋体" w:hAnsi="宋体"/>
                <w:color w:val="FF0000"/>
                <w:kern w:val="0"/>
                <w:sz w:val="24"/>
              </w:rPr>
              <w:t>时间：</w:t>
            </w:r>
            <w:r>
              <w:rPr>
                <w:rFonts w:ascii="宋体" w:hAnsi="宋体" w:cs="仿宋_GB2312"/>
                <w:color w:val="FF0000"/>
                <w:sz w:val="24"/>
                <w:lang w:val="zh-CN"/>
              </w:rPr>
              <w:t>2017</w:t>
            </w:r>
            <w:r>
              <w:rPr>
                <w:rFonts w:hint="eastAsia" w:ascii="宋体" w:hAnsi="宋体" w:cs="仿宋_GB2312"/>
                <w:color w:val="FF0000"/>
                <w:sz w:val="24"/>
                <w:lang w:val="zh-CN"/>
              </w:rPr>
              <w:t>年</w:t>
            </w:r>
            <w:r>
              <w:rPr>
                <w:rFonts w:hint="eastAsia" w:ascii="宋体" w:hAnsi="宋体" w:cs="仿宋_GB2312"/>
                <w:color w:val="FF0000"/>
                <w:sz w:val="24"/>
                <w:u w:val="single"/>
                <w:lang w:val="en-US" w:eastAsia="zh-CN"/>
              </w:rPr>
              <w:t>10</w:t>
            </w:r>
            <w:r>
              <w:rPr>
                <w:rFonts w:ascii="宋体" w:hAnsi="宋体" w:cs="仿宋_GB2312"/>
                <w:color w:val="FF0000"/>
                <w:sz w:val="24"/>
                <w:u w:val="single"/>
              </w:rPr>
              <w:t xml:space="preserve"> </w:t>
            </w:r>
            <w:r>
              <w:rPr>
                <w:rFonts w:hint="eastAsia" w:ascii="宋体" w:hAnsi="宋体" w:cs="仿宋_GB2312"/>
                <w:color w:val="FF0000"/>
                <w:sz w:val="24"/>
                <w:lang w:val="zh-CN"/>
              </w:rPr>
              <w:t>月</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13</w:t>
            </w:r>
            <w:r>
              <w:rPr>
                <w:rFonts w:ascii="宋体" w:hAnsi="宋体" w:cs="仿宋_GB2312"/>
                <w:color w:val="FF0000"/>
                <w:sz w:val="24"/>
                <w:u w:val="single"/>
              </w:rPr>
              <w:t xml:space="preserve"> </w:t>
            </w:r>
            <w:r>
              <w:rPr>
                <w:rFonts w:hint="eastAsia" w:ascii="宋体" w:hAnsi="宋体" w:cs="仿宋_GB2312"/>
                <w:color w:val="FF0000"/>
                <w:sz w:val="24"/>
                <w:lang w:val="zh-CN"/>
              </w:rPr>
              <w:t>日</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09</w:t>
            </w:r>
            <w:r>
              <w:rPr>
                <w:rFonts w:ascii="宋体" w:hAnsi="宋体" w:cs="仿宋_GB2312"/>
                <w:color w:val="FF0000"/>
                <w:sz w:val="24"/>
                <w:u w:val="single"/>
              </w:rPr>
              <w:t xml:space="preserve"> </w:t>
            </w:r>
            <w:r>
              <w:rPr>
                <w:rFonts w:hint="eastAsia" w:ascii="宋体" w:hAnsi="宋体" w:cs="仿宋_GB2312"/>
                <w:color w:val="FF0000"/>
                <w:sz w:val="24"/>
                <w:lang w:val="zh-CN"/>
              </w:rPr>
              <w:t>时</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30</w:t>
            </w:r>
            <w:r>
              <w:rPr>
                <w:rFonts w:ascii="宋体" w:hAnsi="宋体" w:cs="仿宋_GB2312"/>
                <w:color w:val="FF0000"/>
                <w:sz w:val="24"/>
                <w:u w:val="single"/>
              </w:rPr>
              <w:t xml:space="preserve"> </w:t>
            </w:r>
            <w:r>
              <w:rPr>
                <w:rFonts w:hint="eastAsia" w:ascii="宋体" w:hAnsi="宋体" w:cs="仿宋_GB2312"/>
                <w:color w:val="FF0000"/>
                <w:sz w:val="24"/>
                <w:lang w:val="zh-CN"/>
              </w:rPr>
              <w:t>分</w:t>
            </w:r>
            <w:r>
              <w:rPr>
                <w:rFonts w:hint="eastAsia" w:ascii="宋体" w:hAnsi="宋体"/>
                <w:color w:val="FF0000"/>
                <w:kern w:val="0"/>
                <w:sz w:val="24"/>
              </w:rPr>
              <w:t>止（北京时间）</w:t>
            </w:r>
          </w:p>
          <w:p>
            <w:pPr>
              <w:snapToGrid w:val="0"/>
              <w:spacing w:line="240" w:lineRule="auto"/>
              <w:rPr>
                <w:rFonts w:ascii="宋体"/>
                <w:color w:val="000000"/>
                <w:sz w:val="24"/>
                <w:szCs w:val="20"/>
              </w:rPr>
            </w:pPr>
            <w:r>
              <w:rPr>
                <w:rFonts w:hint="eastAsia" w:ascii="宋体" w:hAnsi="宋体"/>
                <w:color w:val="000000"/>
                <w:kern w:val="0"/>
                <w:sz w:val="24"/>
              </w:rPr>
              <w:t>地点：</w:t>
            </w:r>
            <w:r>
              <w:rPr>
                <w:rFonts w:ascii="宋体" w:hAnsi="宋体"/>
                <w:b/>
                <w:sz w:val="24"/>
                <w:u w:val="single"/>
              </w:rPr>
              <w:t xml:space="preserve"> </w:t>
            </w:r>
            <w:r>
              <w:rPr>
                <w:rFonts w:hint="eastAsia" w:ascii="宋体" w:hAnsi="宋体"/>
                <w:b/>
                <w:sz w:val="24"/>
                <w:u w:val="single"/>
              </w:rPr>
              <w:t>路桥区南官大道</w:t>
            </w:r>
            <w:r>
              <w:rPr>
                <w:rFonts w:ascii="宋体" w:hAnsi="宋体"/>
                <w:b/>
                <w:sz w:val="24"/>
                <w:u w:val="single"/>
              </w:rPr>
              <w:t>271</w:t>
            </w:r>
            <w:r>
              <w:rPr>
                <w:rFonts w:hint="eastAsia" w:ascii="宋体" w:hAnsi="宋体"/>
                <w:b/>
                <w:sz w:val="24"/>
                <w:u w:val="single"/>
              </w:rPr>
              <w:t>号红十字会应急救护培训基地三楼（路桥区委党校对面）</w:t>
            </w:r>
            <w:commentRangeEnd w:id="0"/>
            <w:r>
              <w:commentReference w:id="0"/>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10</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rPr>
            </w:pPr>
            <w:commentRangeStart w:id="1"/>
            <w:r>
              <w:rPr>
                <w:rFonts w:hint="eastAsia" w:ascii="宋体" w:hAnsi="宋体"/>
                <w:color w:val="000000"/>
                <w:sz w:val="24"/>
              </w:rPr>
              <w:t>开标时间及地点：</w:t>
            </w:r>
          </w:p>
          <w:p>
            <w:pPr>
              <w:spacing w:before="60" w:after="60"/>
              <w:ind w:right="62"/>
              <w:rPr>
                <w:rFonts w:ascii="宋体" w:cs="宋体"/>
                <w:color w:val="FF0000"/>
              </w:rPr>
            </w:pPr>
            <w:r>
              <w:rPr>
                <w:rFonts w:hint="eastAsia" w:ascii="宋体" w:hAnsi="宋体" w:cs="仿宋_GB2312"/>
                <w:color w:val="FF0000"/>
                <w:sz w:val="24"/>
                <w:lang w:val="zh-CN"/>
              </w:rPr>
              <w:t>时间：</w:t>
            </w:r>
            <w:r>
              <w:rPr>
                <w:rFonts w:ascii="宋体" w:hAnsi="宋体" w:cs="仿宋_GB2312"/>
                <w:color w:val="FF0000"/>
                <w:sz w:val="24"/>
                <w:lang w:val="zh-CN"/>
              </w:rPr>
              <w:t>2017</w:t>
            </w:r>
            <w:r>
              <w:rPr>
                <w:rFonts w:hint="eastAsia" w:ascii="宋体" w:hAnsi="宋体" w:cs="仿宋_GB2312"/>
                <w:color w:val="FF0000"/>
                <w:sz w:val="24"/>
                <w:lang w:val="zh-CN"/>
              </w:rPr>
              <w:t>年</w:t>
            </w:r>
            <w:r>
              <w:rPr>
                <w:rFonts w:hint="eastAsia" w:ascii="宋体" w:hAnsi="宋体" w:cs="仿宋_GB2312"/>
                <w:color w:val="FF0000"/>
                <w:sz w:val="24"/>
                <w:u w:val="single"/>
                <w:lang w:val="en-US" w:eastAsia="zh-CN"/>
              </w:rPr>
              <w:t>10</w:t>
            </w:r>
            <w:r>
              <w:rPr>
                <w:rFonts w:ascii="宋体" w:hAnsi="宋体" w:cs="仿宋_GB2312"/>
                <w:color w:val="FF0000"/>
                <w:sz w:val="24"/>
                <w:u w:val="single"/>
              </w:rPr>
              <w:t xml:space="preserve"> </w:t>
            </w:r>
            <w:r>
              <w:rPr>
                <w:rFonts w:hint="eastAsia" w:ascii="宋体" w:hAnsi="宋体" w:cs="仿宋_GB2312"/>
                <w:color w:val="FF0000"/>
                <w:sz w:val="24"/>
                <w:lang w:val="zh-CN"/>
              </w:rPr>
              <w:t>月</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13</w:t>
            </w:r>
            <w:r>
              <w:rPr>
                <w:rFonts w:ascii="宋体" w:hAnsi="宋体" w:cs="仿宋_GB2312"/>
                <w:color w:val="FF0000"/>
                <w:sz w:val="24"/>
                <w:u w:val="single"/>
              </w:rPr>
              <w:t xml:space="preserve"> </w:t>
            </w:r>
            <w:r>
              <w:rPr>
                <w:rFonts w:hint="eastAsia" w:ascii="宋体" w:hAnsi="宋体" w:cs="仿宋_GB2312"/>
                <w:color w:val="FF0000"/>
                <w:sz w:val="24"/>
                <w:lang w:val="zh-CN"/>
              </w:rPr>
              <w:t>日</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09</w:t>
            </w:r>
            <w:r>
              <w:rPr>
                <w:rFonts w:ascii="宋体" w:hAnsi="宋体" w:cs="仿宋_GB2312"/>
                <w:color w:val="FF0000"/>
                <w:sz w:val="24"/>
                <w:u w:val="single"/>
              </w:rPr>
              <w:t xml:space="preserve"> </w:t>
            </w:r>
            <w:r>
              <w:rPr>
                <w:rFonts w:hint="eastAsia" w:ascii="宋体" w:hAnsi="宋体" w:cs="仿宋_GB2312"/>
                <w:color w:val="FF0000"/>
                <w:sz w:val="24"/>
                <w:lang w:val="zh-CN"/>
              </w:rPr>
              <w:t>时</w:t>
            </w:r>
            <w:r>
              <w:rPr>
                <w:rFonts w:ascii="宋体" w:hAnsi="宋体" w:cs="仿宋_GB2312"/>
                <w:color w:val="FF0000"/>
                <w:sz w:val="24"/>
                <w:u w:val="single"/>
              </w:rPr>
              <w:t xml:space="preserve"> </w:t>
            </w:r>
            <w:r>
              <w:rPr>
                <w:rFonts w:hint="eastAsia" w:ascii="宋体" w:hAnsi="宋体" w:cs="仿宋_GB2312"/>
                <w:color w:val="FF0000"/>
                <w:sz w:val="24"/>
                <w:u w:val="single"/>
                <w:lang w:val="en-US" w:eastAsia="zh-CN"/>
              </w:rPr>
              <w:t>30</w:t>
            </w:r>
            <w:r>
              <w:rPr>
                <w:rFonts w:ascii="宋体" w:hAnsi="宋体" w:cs="仿宋_GB2312"/>
                <w:color w:val="FF0000"/>
                <w:sz w:val="24"/>
                <w:u w:val="single"/>
              </w:rPr>
              <w:t xml:space="preserve"> </w:t>
            </w:r>
            <w:r>
              <w:rPr>
                <w:rFonts w:hint="eastAsia" w:ascii="宋体" w:hAnsi="宋体" w:cs="仿宋_GB2312"/>
                <w:color w:val="FF0000"/>
                <w:sz w:val="24"/>
                <w:lang w:val="zh-CN"/>
              </w:rPr>
              <w:t>分</w:t>
            </w:r>
            <w:r>
              <w:rPr>
                <w:rFonts w:hint="eastAsia" w:ascii="宋体" w:hAnsi="宋体"/>
                <w:color w:val="FF0000"/>
                <w:kern w:val="0"/>
                <w:sz w:val="24"/>
              </w:rPr>
              <w:t>止（北京时间）</w:t>
            </w:r>
          </w:p>
          <w:p>
            <w:pPr>
              <w:snapToGrid w:val="0"/>
              <w:spacing w:line="240" w:lineRule="auto"/>
              <w:rPr>
                <w:rFonts w:ascii="宋体"/>
                <w:color w:val="000000"/>
                <w:sz w:val="24"/>
              </w:rPr>
            </w:pPr>
            <w:r>
              <w:rPr>
                <w:rFonts w:hint="eastAsia" w:ascii="宋体" w:hAnsi="宋体"/>
                <w:color w:val="000000"/>
              </w:rPr>
              <w:t>地点：</w:t>
            </w:r>
            <w:r>
              <w:rPr>
                <w:rFonts w:ascii="宋体" w:hAnsi="宋体"/>
                <w:b/>
                <w:sz w:val="24"/>
                <w:u w:val="single"/>
              </w:rPr>
              <w:t xml:space="preserve"> </w:t>
            </w:r>
            <w:r>
              <w:rPr>
                <w:rFonts w:hint="eastAsia" w:ascii="宋体" w:hAnsi="宋体"/>
                <w:b/>
                <w:sz w:val="24"/>
                <w:u w:val="single"/>
              </w:rPr>
              <w:t>路桥区南官大道</w:t>
            </w:r>
            <w:r>
              <w:rPr>
                <w:rFonts w:ascii="宋体" w:hAnsi="宋体"/>
                <w:b/>
                <w:sz w:val="24"/>
                <w:u w:val="single"/>
              </w:rPr>
              <w:t>271</w:t>
            </w:r>
            <w:r>
              <w:rPr>
                <w:rFonts w:hint="eastAsia" w:ascii="宋体" w:hAnsi="宋体"/>
                <w:b/>
                <w:sz w:val="24"/>
                <w:u w:val="single"/>
              </w:rPr>
              <w:t>号红十字会应急救护培训基地三楼（路桥区委党校对面）</w:t>
            </w:r>
            <w:commentRangeEnd w:id="1"/>
            <w:r>
              <w:commentReference w:id="1"/>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5"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11</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评标办法：综合评估法。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77"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12</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评标结果公示：评标结束后，评标结果公示于</w:t>
            </w:r>
            <w:r>
              <w:rPr>
                <w:rFonts w:hint="eastAsia" w:ascii="宋体" w:hAnsi="宋体" w:cs="Arial"/>
                <w:color w:val="000000"/>
                <w:sz w:val="24"/>
              </w:rPr>
              <w:t>浙江省政府采购网</w:t>
            </w:r>
            <w:r>
              <w:rPr>
                <w:rFonts w:ascii="宋体" w:hAnsi="宋体" w:cs="Arial"/>
                <w:color w:val="000000"/>
                <w:sz w:val="24"/>
              </w:rPr>
              <w:t>(http://www.zjzfcg.gov.cn/new/)</w:t>
            </w:r>
            <w:r>
              <w:rPr>
                <w:rFonts w:hint="eastAsia" w:ascii="宋体" w:hAnsi="宋体" w:cs="Arial"/>
                <w:color w:val="000000"/>
                <w:sz w:val="24"/>
              </w:rPr>
              <w:t>等网站。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3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13</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中标公告及中标通知书：评标结束后，中标公告发布于上述媒体；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43"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14</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投标保证金退还（不计息）：除招标文件规定不予退还保证金的情形外，中标通知书发出后</w:t>
            </w:r>
            <w:r>
              <w:rPr>
                <w:rFonts w:ascii="宋体" w:hAnsi="宋体"/>
                <w:color w:val="000000"/>
                <w:sz w:val="24"/>
              </w:rPr>
              <w:t>10</w:t>
            </w:r>
            <w:r>
              <w:rPr>
                <w:rFonts w:hint="eastAsia" w:ascii="宋体" w:hAnsi="宋体"/>
                <w:color w:val="000000"/>
                <w:sz w:val="24"/>
              </w:rPr>
              <w:t>个工作日内，以电汇或转账方式退还投标保证金。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5"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15</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签订合同时间：中标通知书发出后</w:t>
            </w:r>
            <w:r>
              <w:rPr>
                <w:rFonts w:ascii="宋体" w:hAnsi="宋体"/>
                <w:color w:val="000000"/>
                <w:sz w:val="24"/>
              </w:rPr>
              <w:t>30</w:t>
            </w:r>
            <w:r>
              <w:rPr>
                <w:rFonts w:hint="eastAsia" w:ascii="宋体" w:hAnsi="宋体"/>
                <w:color w:val="000000"/>
                <w:sz w:val="24"/>
              </w:rPr>
              <w:t>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3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16</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履约保证金的收取</w:t>
            </w:r>
            <w:r>
              <w:rPr>
                <w:rFonts w:ascii="宋体" w:hAnsi="宋体"/>
                <w:color w:val="000000"/>
                <w:sz w:val="24"/>
              </w:rPr>
              <w:t>:</w:t>
            </w:r>
            <w:r>
              <w:rPr>
                <w:rFonts w:hint="eastAsia" w:ascii="宋体" w:hAnsi="宋体"/>
                <w:color w:val="000000"/>
                <w:sz w:val="24"/>
              </w:rPr>
              <w:t>履约保证金按合同总金额的</w:t>
            </w:r>
            <w:r>
              <w:rPr>
                <w:rFonts w:ascii="宋体" w:hAnsi="宋体"/>
                <w:color w:val="000000"/>
                <w:sz w:val="24"/>
                <w:u w:val="single"/>
              </w:rPr>
              <w:t xml:space="preserve"> 10 </w:t>
            </w:r>
            <w:r>
              <w:rPr>
                <w:rFonts w:ascii="宋体" w:hAnsi="宋体"/>
                <w:color w:val="000000"/>
                <w:sz w:val="24"/>
              </w:rPr>
              <w:t>%</w:t>
            </w:r>
            <w:r>
              <w:rPr>
                <w:rFonts w:hint="eastAsia" w:ascii="宋体" w:hAnsi="宋体"/>
                <w:color w:val="000000"/>
                <w:sz w:val="24"/>
              </w:rPr>
              <w:t>计收。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69"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17</w:t>
            </w:r>
          </w:p>
        </w:tc>
        <w:tc>
          <w:tcPr>
            <w:tcW w:w="8371" w:type="dxa"/>
            <w:tcBorders>
              <w:top w:val="single" w:color="auto" w:sz="4" w:space="0"/>
              <w:left w:val="single" w:color="auto" w:sz="4" w:space="0"/>
              <w:bottom w:val="single" w:color="auto" w:sz="4" w:space="0"/>
            </w:tcBorders>
            <w:vAlign w:val="center"/>
          </w:tcPr>
          <w:p>
            <w:pPr>
              <w:autoSpaceDE w:val="0"/>
              <w:autoSpaceDN w:val="0"/>
              <w:snapToGrid w:val="0"/>
              <w:spacing w:line="240" w:lineRule="auto"/>
              <w:textAlignment w:val="bottom"/>
              <w:rPr>
                <w:rFonts w:ascii="宋体"/>
                <w:color w:val="000000"/>
                <w:sz w:val="24"/>
                <w:szCs w:val="20"/>
              </w:rPr>
            </w:pPr>
            <w:r>
              <w:rPr>
                <w:rFonts w:hint="eastAsia" w:ascii="宋体" w:hAnsi="宋体"/>
                <w:color w:val="000000"/>
                <w:sz w:val="24"/>
              </w:rPr>
              <w:t>采购资金来源：财政资金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21"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18</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付款方式：采购人自行支付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2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19</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投标文件有效期：</w:t>
            </w:r>
            <w:r>
              <w:rPr>
                <w:rFonts w:hint="eastAsia" w:ascii="宋体" w:hAnsi="宋体" w:cs="宋体"/>
                <w:color w:val="000000"/>
                <w:sz w:val="24"/>
              </w:rPr>
              <w:t>自投标截止日起</w:t>
            </w:r>
            <w:r>
              <w:rPr>
                <w:rFonts w:ascii="宋体" w:hAnsi="宋体" w:cs="宋体"/>
                <w:color w:val="000000"/>
                <w:sz w:val="24"/>
                <w:u w:val="single"/>
              </w:rPr>
              <w:t xml:space="preserve"> 90 </w:t>
            </w:r>
            <w:r>
              <w:rPr>
                <w:rFonts w:hint="eastAsia" w:ascii="宋体" w:hAnsi="宋体" w:cs="宋体"/>
                <w:color w:val="000000"/>
                <w:sz w:val="24"/>
              </w:rPr>
              <w:t>日历天。如招标人认为必要，经投标人同意可延长。</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szCs w:val="20"/>
              </w:rPr>
            </w:pPr>
            <w:r>
              <w:rPr>
                <w:rFonts w:ascii="宋体" w:hAnsi="宋体"/>
                <w:color w:val="000000"/>
                <w:sz w:val="24"/>
              </w:rPr>
              <w:t>20</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szCs w:val="20"/>
              </w:rPr>
            </w:pPr>
            <w:r>
              <w:rPr>
                <w:rFonts w:hint="eastAsia" w:ascii="宋体" w:hAnsi="宋体"/>
                <w:color w:val="000000"/>
                <w:sz w:val="24"/>
              </w:rPr>
              <w:t>解释：本招标文件的解释权属于招标人或招标代理单位。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rPr>
            </w:pPr>
            <w:r>
              <w:rPr>
                <w:rFonts w:ascii="宋体" w:hAnsi="宋体"/>
                <w:color w:val="000000"/>
                <w:sz w:val="24"/>
              </w:rPr>
              <w:t>21</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olor w:val="000000"/>
                <w:sz w:val="24"/>
              </w:rPr>
            </w:pPr>
            <w:r>
              <w:rPr>
                <w:rFonts w:hint="eastAsia" w:ascii="宋体" w:hAnsi="宋体" w:cs="宋体"/>
                <w:b/>
                <w:sz w:val="24"/>
              </w:rPr>
              <w:t>特别需要注意事项：</w:t>
            </w:r>
            <w:r>
              <w:rPr>
                <w:rFonts w:hint="eastAsia" w:ascii="宋体" w:hAnsi="宋体" w:cs="宋体"/>
                <w:sz w:val="24"/>
              </w:rPr>
              <w:t>招标文件中打“▲”为实质性响应条款。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rPr>
            </w:pPr>
            <w:r>
              <w:rPr>
                <w:rFonts w:ascii="宋体" w:hAnsi="宋体"/>
                <w:color w:val="000000"/>
                <w:sz w:val="24"/>
              </w:rPr>
              <w:t>22</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cs="宋体"/>
                <w:b/>
                <w:color w:val="FF0000"/>
                <w:sz w:val="24"/>
              </w:rPr>
            </w:pPr>
            <w:r>
              <w:rPr>
                <w:rFonts w:hint="eastAsia" w:ascii="宋体" w:hAnsi="宋体" w:cs="宋体"/>
                <w:sz w:val="24"/>
              </w:rPr>
              <w:t>▲</w:t>
            </w:r>
            <w:r>
              <w:rPr>
                <w:rFonts w:hint="eastAsia" w:ascii="宋体" w:hAnsi="宋体"/>
                <w:b/>
                <w:bCs/>
                <w:sz w:val="24"/>
              </w:rPr>
              <w:t>工期：</w:t>
            </w:r>
            <w:r>
              <w:rPr>
                <w:rFonts w:ascii="宋体" w:hAnsi="宋体"/>
                <w:sz w:val="24"/>
                <w:lang w:val="zh-CN"/>
              </w:rPr>
              <w:t>90</w:t>
            </w:r>
            <w:r>
              <w:rPr>
                <w:rFonts w:hint="eastAsia" w:ascii="宋体" w:hAnsi="宋体"/>
                <w:sz w:val="24"/>
              </w:rPr>
              <w:t>工作</w:t>
            </w:r>
            <w:r>
              <w:rPr>
                <w:rFonts w:hint="eastAsia" w:ascii="宋体" w:hAnsi="宋体"/>
                <w:sz w:val="24"/>
                <w:lang w:val="zh-CN"/>
              </w:rPr>
              <w:t>日完成终端铺设及投入试运行。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rPr>
            </w:pPr>
            <w:r>
              <w:rPr>
                <w:rFonts w:ascii="宋体" w:hAnsi="宋体"/>
                <w:color w:val="000000"/>
                <w:sz w:val="24"/>
              </w:rPr>
              <w:t>23</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b/>
                <w:bCs/>
                <w:sz w:val="24"/>
              </w:rPr>
            </w:pPr>
            <w:r>
              <w:rPr>
                <w:rFonts w:hint="eastAsia" w:ascii="宋体" w:hAnsi="宋体"/>
                <w:b/>
                <w:bCs/>
                <w:color w:val="000000"/>
                <w:sz w:val="24"/>
              </w:rPr>
              <w:t>质量标准</w:t>
            </w:r>
            <w:r>
              <w:rPr>
                <w:rFonts w:ascii="宋体" w:hAnsi="宋体"/>
                <w:color w:val="000000"/>
                <w:sz w:val="24"/>
              </w:rPr>
              <w:t>:</w:t>
            </w:r>
            <w:r>
              <w:rPr>
                <w:rFonts w:hint="eastAsia" w:ascii="宋体" w:hAnsi="宋体"/>
                <w:color w:val="000000"/>
                <w:sz w:val="24"/>
              </w:rPr>
              <w:t>符合国家相关标准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840" w:hRule="atLeast"/>
        </w:trPr>
        <w:tc>
          <w:tcPr>
            <w:tcW w:w="869" w:type="dxa"/>
            <w:tcBorders>
              <w:top w:val="single" w:color="auto" w:sz="4" w:space="0"/>
              <w:bottom w:val="single" w:color="auto" w:sz="4" w:space="0"/>
              <w:right w:val="single" w:color="auto" w:sz="4" w:space="0"/>
            </w:tcBorders>
            <w:vAlign w:val="center"/>
          </w:tcPr>
          <w:p>
            <w:pPr>
              <w:snapToGrid w:val="0"/>
              <w:spacing w:line="240" w:lineRule="auto"/>
              <w:jc w:val="center"/>
              <w:rPr>
                <w:rFonts w:ascii="宋体"/>
                <w:color w:val="000000"/>
                <w:sz w:val="24"/>
              </w:rPr>
            </w:pPr>
            <w:r>
              <w:rPr>
                <w:rFonts w:ascii="宋体" w:hAnsi="宋体"/>
                <w:color w:val="000000"/>
                <w:sz w:val="24"/>
              </w:rPr>
              <w:t>24</w:t>
            </w:r>
          </w:p>
        </w:tc>
        <w:tc>
          <w:tcPr>
            <w:tcW w:w="8371" w:type="dxa"/>
            <w:tcBorders>
              <w:top w:val="single" w:color="auto" w:sz="4" w:space="0"/>
              <w:left w:val="single" w:color="auto" w:sz="4" w:space="0"/>
              <w:bottom w:val="single" w:color="auto" w:sz="4" w:space="0"/>
            </w:tcBorders>
            <w:vAlign w:val="center"/>
          </w:tcPr>
          <w:p>
            <w:pPr>
              <w:snapToGrid w:val="0"/>
              <w:spacing w:line="240" w:lineRule="auto"/>
              <w:rPr>
                <w:rFonts w:ascii="宋体"/>
                <w:b/>
                <w:bCs/>
                <w:color w:val="000000"/>
                <w:sz w:val="24"/>
              </w:rPr>
            </w:pPr>
            <w:r>
              <w:rPr>
                <w:rFonts w:hint="eastAsia" w:ascii="宋体" w:hAnsi="宋体"/>
                <w:b/>
                <w:bCs/>
                <w:color w:val="000000"/>
                <w:sz w:val="24"/>
              </w:rPr>
              <w:t>投标文件递交要求：</w:t>
            </w:r>
          </w:p>
          <w:p>
            <w:pPr>
              <w:autoSpaceDE w:val="0"/>
              <w:autoSpaceDN w:val="0"/>
              <w:snapToGrid w:val="0"/>
              <w:spacing w:line="240" w:lineRule="auto"/>
              <w:textAlignment w:val="bottom"/>
              <w:rPr>
                <w:rFonts w:ascii="宋体"/>
                <w:color w:val="000000"/>
                <w:sz w:val="24"/>
              </w:rPr>
            </w:pPr>
            <w:r>
              <w:rPr>
                <w:rFonts w:ascii="宋体" w:hAnsi="宋体"/>
                <w:color w:val="000000"/>
                <w:sz w:val="24"/>
              </w:rPr>
              <w:t>1</w:t>
            </w:r>
            <w:r>
              <w:rPr>
                <w:rFonts w:hint="eastAsia" w:ascii="宋体" w:hAnsi="宋体"/>
                <w:color w:val="000000"/>
                <w:sz w:val="24"/>
              </w:rPr>
              <w:t>、投标人提交投标担保；</w:t>
            </w:r>
          </w:p>
          <w:p>
            <w:pPr>
              <w:autoSpaceDE w:val="0"/>
              <w:autoSpaceDN w:val="0"/>
              <w:snapToGrid w:val="0"/>
              <w:spacing w:line="240" w:lineRule="auto"/>
              <w:textAlignment w:val="bottom"/>
              <w:rPr>
                <w:rFonts w:ascii="宋体"/>
                <w:b/>
                <w:bCs/>
                <w:color w:val="000000"/>
                <w:sz w:val="24"/>
              </w:rPr>
            </w:pPr>
            <w:r>
              <w:rPr>
                <w:rFonts w:ascii="宋体" w:hAnsi="宋体"/>
                <w:color w:val="000000"/>
                <w:sz w:val="24"/>
              </w:rPr>
              <w:t>2</w:t>
            </w:r>
            <w:r>
              <w:rPr>
                <w:rFonts w:hint="eastAsia" w:ascii="宋体" w:hAnsi="宋体"/>
                <w:color w:val="000000"/>
                <w:sz w:val="24"/>
              </w:rPr>
              <w:t>、投标人委托代理人应持本人有效身份证明原件和针对本工程的法定代表人授权委托书原件（详见附件）参加开标会议。如投标人的法定代表人参加开标会议的，投标人可以不委派委托代理人参加开标会议，法定代表人应持本人有效身份证明原件。</w:t>
            </w:r>
          </w:p>
        </w:tc>
      </w:tr>
    </w:tbl>
    <w:p>
      <w:pPr>
        <w:pStyle w:val="20"/>
        <w:widowControl w:val="0"/>
        <w:adjustRightInd/>
        <w:snapToGrid/>
        <w:spacing w:line="240" w:lineRule="auto"/>
        <w:ind w:right="480" w:firstLine="0"/>
        <w:rPr>
          <w:rFonts w:hAnsi="宋体"/>
          <w:b/>
          <w:bCs/>
          <w:kern w:val="2"/>
          <w:sz w:val="32"/>
          <w:szCs w:val="32"/>
        </w:rPr>
      </w:pPr>
    </w:p>
    <w:p>
      <w:pPr>
        <w:pStyle w:val="20"/>
        <w:widowControl w:val="0"/>
        <w:adjustRightInd/>
        <w:snapToGrid/>
        <w:spacing w:line="240" w:lineRule="auto"/>
        <w:ind w:right="480" w:firstLine="420"/>
        <w:jc w:val="center"/>
        <w:rPr>
          <w:rFonts w:hAnsi="宋体"/>
          <w:b/>
          <w:bCs/>
          <w:kern w:val="2"/>
          <w:sz w:val="32"/>
          <w:szCs w:val="32"/>
        </w:rPr>
      </w:pPr>
    </w:p>
    <w:p>
      <w:pPr>
        <w:pStyle w:val="20"/>
        <w:widowControl w:val="0"/>
        <w:adjustRightInd/>
        <w:snapToGrid/>
        <w:spacing w:line="240" w:lineRule="auto"/>
        <w:ind w:right="480" w:firstLine="420"/>
        <w:jc w:val="center"/>
        <w:rPr>
          <w:rFonts w:hAnsi="宋体"/>
          <w:b/>
          <w:bCs/>
          <w:kern w:val="2"/>
          <w:sz w:val="32"/>
          <w:szCs w:val="32"/>
        </w:rPr>
      </w:pPr>
    </w:p>
    <w:p>
      <w:pPr>
        <w:pStyle w:val="20"/>
        <w:widowControl w:val="0"/>
        <w:adjustRightInd/>
        <w:snapToGrid/>
        <w:spacing w:line="240" w:lineRule="auto"/>
        <w:ind w:right="480" w:firstLine="420"/>
        <w:jc w:val="center"/>
        <w:rPr>
          <w:rFonts w:hAnsi="宋体"/>
          <w:b/>
          <w:bCs/>
          <w:kern w:val="2"/>
          <w:sz w:val="32"/>
          <w:szCs w:val="32"/>
        </w:rPr>
      </w:pPr>
    </w:p>
    <w:p>
      <w:pPr>
        <w:pStyle w:val="20"/>
        <w:widowControl w:val="0"/>
        <w:adjustRightInd/>
        <w:snapToGrid/>
        <w:spacing w:line="240" w:lineRule="auto"/>
        <w:ind w:right="480" w:firstLine="420"/>
        <w:jc w:val="center"/>
        <w:rPr>
          <w:rFonts w:hAnsi="宋体"/>
          <w:b/>
          <w:bCs/>
          <w:kern w:val="2"/>
          <w:sz w:val="32"/>
          <w:szCs w:val="32"/>
        </w:rPr>
      </w:pPr>
    </w:p>
    <w:p>
      <w:pPr>
        <w:pStyle w:val="20"/>
        <w:widowControl w:val="0"/>
        <w:adjustRightInd/>
        <w:snapToGrid/>
        <w:spacing w:line="240" w:lineRule="auto"/>
        <w:ind w:right="480" w:firstLine="420"/>
        <w:jc w:val="center"/>
        <w:rPr>
          <w:rFonts w:hAnsi="宋体"/>
          <w:b/>
          <w:bCs/>
          <w:kern w:val="2"/>
          <w:sz w:val="32"/>
          <w:szCs w:val="32"/>
        </w:rPr>
      </w:pPr>
      <w:r>
        <w:rPr>
          <w:rFonts w:hint="eastAsia" w:hAnsi="宋体"/>
          <w:b/>
          <w:bCs/>
          <w:kern w:val="2"/>
          <w:sz w:val="32"/>
          <w:szCs w:val="32"/>
        </w:rPr>
        <w:t>一、总则</w:t>
      </w:r>
    </w:p>
    <w:p>
      <w:pPr>
        <w:pStyle w:val="39"/>
        <w:snapToGrid w:val="0"/>
        <w:spacing w:before="120" w:after="120" w:line="240" w:lineRule="auto"/>
        <w:rPr>
          <w:rFonts w:hAnsi="宋体" w:cs="宋体"/>
          <w:b/>
          <w:sz w:val="24"/>
          <w:szCs w:val="24"/>
        </w:rPr>
      </w:pPr>
      <w:r>
        <w:rPr>
          <w:rFonts w:hint="eastAsia" w:hAnsi="宋体" w:cs="宋体"/>
          <w:b/>
          <w:sz w:val="24"/>
          <w:szCs w:val="24"/>
        </w:rPr>
        <w:t>一</w:t>
      </w:r>
      <w:r>
        <w:rPr>
          <w:rFonts w:hAnsi="宋体" w:cs="宋体"/>
          <w:b/>
          <w:sz w:val="24"/>
          <w:szCs w:val="24"/>
        </w:rPr>
        <w:t xml:space="preserve">   </w:t>
      </w:r>
      <w:r>
        <w:rPr>
          <w:rFonts w:hint="eastAsia" w:hAnsi="宋体" w:cs="宋体"/>
          <w:b/>
          <w:sz w:val="24"/>
          <w:szCs w:val="24"/>
        </w:rPr>
        <w:t>总</w:t>
      </w:r>
      <w:r>
        <w:rPr>
          <w:rFonts w:hAnsi="宋体" w:cs="宋体"/>
          <w:b/>
          <w:sz w:val="24"/>
          <w:szCs w:val="24"/>
        </w:rPr>
        <w:t xml:space="preserve">  </w:t>
      </w:r>
      <w:r>
        <w:rPr>
          <w:rFonts w:hint="eastAsia" w:hAnsi="宋体" w:cs="宋体"/>
          <w:b/>
          <w:sz w:val="24"/>
          <w:szCs w:val="24"/>
        </w:rPr>
        <w:t>则</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（一）</w:t>
      </w:r>
      <w:r>
        <w:rPr>
          <w:rFonts w:ascii="宋体" w:hAnsi="宋体" w:cs="宋体"/>
          <w:b/>
          <w:color w:val="000000"/>
          <w:sz w:val="24"/>
        </w:rPr>
        <w:t xml:space="preserve"> </w:t>
      </w:r>
      <w:r>
        <w:rPr>
          <w:rFonts w:hint="eastAsia" w:ascii="宋体" w:hAnsi="宋体" w:cs="宋体"/>
          <w:b/>
          <w:color w:val="000000"/>
          <w:sz w:val="24"/>
        </w:rPr>
        <w:t>适用范围</w:t>
      </w:r>
    </w:p>
    <w:p>
      <w:pPr>
        <w:snapToGrid w:val="0"/>
        <w:ind w:firstLine="480" w:firstLineChars="200"/>
        <w:jc w:val="left"/>
        <w:rPr>
          <w:rFonts w:ascii="宋体" w:cs="宋体"/>
          <w:color w:val="000000"/>
          <w:sz w:val="24"/>
        </w:rPr>
      </w:pPr>
      <w:r>
        <w:rPr>
          <w:rFonts w:hint="eastAsia" w:ascii="宋体" w:hAnsi="宋体" w:cs="宋体"/>
          <w:color w:val="000000"/>
          <w:sz w:val="24"/>
        </w:rPr>
        <w:t>本招标文件适用于</w:t>
      </w:r>
      <w:r>
        <w:rPr>
          <w:rFonts w:hint="eastAsia" w:ascii="宋体" w:hAnsi="宋体"/>
          <w:color w:val="000000"/>
          <w:sz w:val="24"/>
          <w:u w:val="single"/>
        </w:rPr>
        <w:t>台州市路桥区人民政府行政服务中心</w:t>
      </w:r>
      <w:r>
        <w:rPr>
          <w:rFonts w:hint="eastAsia" w:ascii="宋体" w:hAnsi="宋体" w:cs="宋体"/>
          <w:bCs/>
          <w:color w:val="000000"/>
          <w:sz w:val="24"/>
        </w:rPr>
        <w:t>单位</w:t>
      </w:r>
      <w:r>
        <w:rPr>
          <w:rFonts w:hint="eastAsia" w:ascii="宋体" w:hAnsi="宋体"/>
          <w:color w:val="000000"/>
          <w:sz w:val="24"/>
          <w:u w:val="single"/>
        </w:rPr>
        <w:t>浙江政务服务网路桥站点政务服务自助终端项目</w:t>
      </w:r>
      <w:r>
        <w:rPr>
          <w:rFonts w:hint="eastAsia" w:ascii="宋体" w:hAnsi="宋体" w:cs="宋体"/>
          <w:color w:val="000000"/>
          <w:sz w:val="24"/>
        </w:rPr>
        <w:t>的招标、投标、评标、定标、验收、合同履约、付款等行为（法律、法规另有规定的，从其规定）。</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（二）定义</w:t>
      </w:r>
    </w:p>
    <w:p>
      <w:pPr>
        <w:snapToGrid w:val="0"/>
        <w:ind w:firstLine="480" w:firstLineChars="200"/>
        <w:jc w:val="left"/>
        <w:rPr>
          <w:rFonts w:ascii="宋体" w:cs="宋体"/>
          <w:color w:val="000000"/>
          <w:sz w:val="24"/>
        </w:rPr>
      </w:pPr>
      <w:r>
        <w:rPr>
          <w:rFonts w:ascii="宋体" w:hAnsi="宋体" w:cs="宋体"/>
          <w:color w:val="000000"/>
          <w:sz w:val="24"/>
        </w:rPr>
        <w:t>1.</w:t>
      </w:r>
      <w:r>
        <w:rPr>
          <w:rFonts w:hint="eastAsia" w:ascii="宋体" w:hAnsi="宋体" w:cs="宋体"/>
          <w:color w:val="000000"/>
          <w:sz w:val="24"/>
        </w:rPr>
        <w:t>招标采购单位系指组织本次招标活动的法人。</w:t>
      </w:r>
    </w:p>
    <w:p>
      <w:pPr>
        <w:snapToGrid w:val="0"/>
        <w:ind w:firstLine="480" w:firstLineChars="200"/>
        <w:jc w:val="left"/>
        <w:rPr>
          <w:rFonts w:ascii="宋体" w:cs="宋体"/>
          <w:color w:val="000000"/>
          <w:sz w:val="24"/>
        </w:rPr>
      </w:pPr>
      <w:r>
        <w:rPr>
          <w:rFonts w:ascii="宋体" w:hAnsi="宋体" w:cs="宋体"/>
          <w:color w:val="000000"/>
          <w:sz w:val="24"/>
        </w:rPr>
        <w:t>2.</w:t>
      </w:r>
      <w:r>
        <w:rPr>
          <w:rFonts w:hint="eastAsia" w:ascii="宋体" w:hAnsi="宋体" w:cs="宋体"/>
          <w:color w:val="000000"/>
          <w:sz w:val="24"/>
        </w:rPr>
        <w:t>“投标人”系指经认定有资格响应招标，参加投标竞争的法人或其他组织、自然人。</w:t>
      </w:r>
    </w:p>
    <w:p>
      <w:pPr>
        <w:snapToGrid w:val="0"/>
        <w:ind w:firstLine="480" w:firstLineChars="200"/>
        <w:jc w:val="left"/>
        <w:rPr>
          <w:rFonts w:ascii="宋体" w:cs="宋体"/>
          <w:color w:val="000000"/>
          <w:sz w:val="24"/>
        </w:rPr>
      </w:pPr>
      <w:r>
        <w:rPr>
          <w:rFonts w:ascii="宋体" w:hAnsi="宋体" w:cs="宋体"/>
          <w:color w:val="000000"/>
          <w:sz w:val="24"/>
        </w:rPr>
        <w:t>3.</w:t>
      </w:r>
      <w:r>
        <w:rPr>
          <w:rFonts w:hint="eastAsia" w:ascii="宋体" w:hAnsi="宋体" w:cs="宋体"/>
          <w:color w:val="000000"/>
          <w:sz w:val="24"/>
        </w:rPr>
        <w:t>“产品”、“货物”系指供方按招标文件规定，须向采购人提供的一切设备、保险、税金、备品备件、工具、手册及其它有关技术资料和材料。</w:t>
      </w:r>
    </w:p>
    <w:p>
      <w:pPr>
        <w:snapToGrid w:val="0"/>
        <w:ind w:firstLine="480" w:firstLineChars="200"/>
        <w:jc w:val="left"/>
        <w:rPr>
          <w:rFonts w:ascii="宋体" w:cs="宋体"/>
          <w:color w:val="000000"/>
          <w:sz w:val="24"/>
        </w:rPr>
      </w:pPr>
      <w:r>
        <w:rPr>
          <w:rFonts w:ascii="宋体" w:hAnsi="宋体" w:cs="宋体"/>
          <w:color w:val="000000"/>
          <w:sz w:val="24"/>
        </w:rPr>
        <w:t>4.</w:t>
      </w:r>
      <w:r>
        <w:rPr>
          <w:rFonts w:hint="eastAsia" w:ascii="宋体" w:hAnsi="宋体" w:cs="宋体"/>
          <w:color w:val="000000"/>
          <w:sz w:val="24"/>
        </w:rPr>
        <w:t>“服务”系指招标文件规定投标人须承担的安装、调试、技术协助、校准、培训、技术指导以及其他类似的义务。</w:t>
      </w:r>
    </w:p>
    <w:p>
      <w:pPr>
        <w:snapToGrid w:val="0"/>
        <w:ind w:firstLine="480" w:firstLineChars="200"/>
        <w:jc w:val="left"/>
        <w:rPr>
          <w:rFonts w:ascii="宋体" w:cs="宋体"/>
          <w:color w:val="000000"/>
          <w:sz w:val="24"/>
        </w:rPr>
      </w:pPr>
      <w:r>
        <w:rPr>
          <w:rFonts w:ascii="宋体" w:hAnsi="宋体" w:cs="宋体"/>
          <w:color w:val="000000"/>
          <w:sz w:val="24"/>
        </w:rPr>
        <w:t>5.</w:t>
      </w:r>
      <w:r>
        <w:rPr>
          <w:rFonts w:hint="eastAsia" w:ascii="宋体" w:hAnsi="宋体" w:cs="宋体"/>
          <w:color w:val="000000"/>
          <w:sz w:val="24"/>
        </w:rPr>
        <w:t>“项目”系指投标人按招标文件规定向采购人提供的产品和服务。</w:t>
      </w:r>
    </w:p>
    <w:p>
      <w:pPr>
        <w:snapToGrid w:val="0"/>
        <w:ind w:firstLine="480" w:firstLineChars="200"/>
        <w:jc w:val="left"/>
        <w:rPr>
          <w:rFonts w:ascii="宋体" w:cs="宋体"/>
          <w:color w:val="000000"/>
          <w:sz w:val="24"/>
        </w:rPr>
      </w:pPr>
      <w:r>
        <w:rPr>
          <w:rFonts w:ascii="宋体" w:hAnsi="宋体" w:cs="宋体"/>
          <w:color w:val="000000"/>
          <w:sz w:val="24"/>
        </w:rPr>
        <w:t>6.</w:t>
      </w:r>
      <w:r>
        <w:rPr>
          <w:rFonts w:hint="eastAsia" w:ascii="宋体" w:hAnsi="宋体" w:cs="宋体"/>
          <w:color w:val="000000"/>
          <w:sz w:val="24"/>
        </w:rPr>
        <w:t>“书面形式”包括信函、传真、电报等。</w:t>
      </w:r>
    </w:p>
    <w:p>
      <w:pPr>
        <w:snapToGrid w:val="0"/>
        <w:ind w:firstLine="480" w:firstLineChars="200"/>
        <w:jc w:val="left"/>
        <w:rPr>
          <w:rFonts w:ascii="宋体" w:cs="宋体"/>
          <w:color w:val="000000"/>
          <w:sz w:val="24"/>
        </w:rPr>
      </w:pPr>
      <w:r>
        <w:rPr>
          <w:rFonts w:ascii="宋体" w:hAnsi="宋体" w:cs="宋体"/>
          <w:color w:val="000000"/>
          <w:sz w:val="24"/>
        </w:rPr>
        <w:t>7.</w:t>
      </w:r>
      <w:r>
        <w:rPr>
          <w:rFonts w:hint="eastAsia" w:ascii="宋体" w:hAnsi="宋体" w:cs="宋体"/>
          <w:color w:val="000000"/>
          <w:sz w:val="24"/>
        </w:rPr>
        <w:t>“</w:t>
      </w:r>
      <w:r>
        <w:rPr>
          <w:rFonts w:hint="eastAsia" w:ascii="宋体" w:hAnsi="宋体" w:cs="宋体"/>
          <w:sz w:val="24"/>
        </w:rPr>
        <w:t>▲</w:t>
      </w:r>
      <w:r>
        <w:rPr>
          <w:rFonts w:hint="eastAsia" w:ascii="宋体" w:hAnsi="宋体" w:cs="宋体"/>
          <w:color w:val="000000"/>
          <w:sz w:val="24"/>
        </w:rPr>
        <w:t>”系指实质性要求条款。</w:t>
      </w:r>
    </w:p>
    <w:p>
      <w:pPr>
        <w:snapToGrid w:val="0"/>
        <w:ind w:firstLine="480" w:firstLineChars="200"/>
        <w:jc w:val="left"/>
        <w:rPr>
          <w:rFonts w:ascii="宋体" w:cs="宋体"/>
          <w:color w:val="000000"/>
          <w:sz w:val="24"/>
        </w:rPr>
      </w:pPr>
      <w:r>
        <w:rPr>
          <w:rFonts w:ascii="宋体" w:hAnsi="宋体" w:cs="宋体"/>
          <w:color w:val="000000"/>
          <w:sz w:val="24"/>
        </w:rPr>
        <w:t>8.</w:t>
      </w:r>
      <w:r>
        <w:rPr>
          <w:rFonts w:hint="eastAsia" w:ascii="宋体" w:hAnsi="宋体" w:cs="宋体"/>
          <w:color w:val="000000"/>
          <w:sz w:val="24"/>
        </w:rPr>
        <w:t>甲方：合同中明确规定的实际购买服务的法人或其他组织和自然人</w:t>
      </w:r>
      <w:r>
        <w:rPr>
          <w:rFonts w:ascii="宋体" w:hAnsi="宋体" w:cs="宋体"/>
          <w:color w:val="000000"/>
          <w:sz w:val="24"/>
        </w:rPr>
        <w:t xml:space="preserve"> </w:t>
      </w:r>
      <w:r>
        <w:rPr>
          <w:rFonts w:hint="eastAsia" w:ascii="宋体" w:hAnsi="宋体" w:cs="宋体"/>
          <w:color w:val="000000"/>
          <w:sz w:val="24"/>
        </w:rPr>
        <w:t>。</w:t>
      </w:r>
    </w:p>
    <w:p>
      <w:pPr>
        <w:snapToGrid w:val="0"/>
        <w:ind w:firstLine="480" w:firstLineChars="200"/>
        <w:jc w:val="left"/>
        <w:rPr>
          <w:rFonts w:ascii="宋体" w:cs="宋体"/>
          <w:color w:val="000000"/>
          <w:sz w:val="24"/>
        </w:rPr>
      </w:pPr>
      <w:r>
        <w:rPr>
          <w:rFonts w:ascii="宋体" w:hAnsi="宋体" w:cs="宋体"/>
          <w:color w:val="000000"/>
          <w:sz w:val="24"/>
        </w:rPr>
        <w:t>9.</w:t>
      </w:r>
      <w:r>
        <w:rPr>
          <w:rFonts w:hint="eastAsia" w:ascii="宋体" w:hAnsi="宋体" w:cs="宋体"/>
          <w:color w:val="000000"/>
          <w:sz w:val="24"/>
        </w:rPr>
        <w:t>乙方：合同中规定的向甲方提供服务的法人或其他组织和自然人。</w:t>
      </w:r>
    </w:p>
    <w:p>
      <w:pPr>
        <w:snapToGrid w:val="0"/>
        <w:ind w:firstLine="480" w:firstLineChars="200"/>
        <w:jc w:val="left"/>
        <w:rPr>
          <w:rFonts w:ascii="宋体" w:cs="宋体"/>
          <w:color w:val="000000"/>
          <w:sz w:val="24"/>
        </w:rPr>
      </w:pPr>
      <w:r>
        <w:rPr>
          <w:rFonts w:ascii="宋体" w:hAnsi="宋体" w:cs="宋体"/>
          <w:color w:val="000000"/>
          <w:sz w:val="24"/>
        </w:rPr>
        <w:t>10.</w:t>
      </w:r>
      <w:r>
        <w:rPr>
          <w:rFonts w:hint="eastAsia" w:ascii="宋体" w:hAnsi="宋体" w:cs="宋体"/>
          <w:color w:val="000000"/>
          <w:sz w:val="24"/>
        </w:rPr>
        <w:t>知识产权：指专利权、商标权、著作权等无形资产专有权的统称。</w:t>
      </w:r>
    </w:p>
    <w:p>
      <w:pPr>
        <w:snapToGrid w:val="0"/>
        <w:ind w:firstLine="480" w:firstLineChars="200"/>
        <w:jc w:val="left"/>
        <w:rPr>
          <w:rFonts w:ascii="宋体" w:cs="宋体"/>
          <w:color w:val="000000"/>
          <w:sz w:val="24"/>
        </w:rPr>
      </w:pPr>
      <w:r>
        <w:rPr>
          <w:rFonts w:ascii="宋体" w:hAnsi="宋体" w:cs="宋体"/>
          <w:color w:val="000000"/>
          <w:sz w:val="24"/>
        </w:rPr>
        <w:t>11.</w:t>
      </w:r>
      <w:r>
        <w:rPr>
          <w:rFonts w:hint="eastAsia" w:ascii="宋体" w:hAnsi="宋体" w:cs="宋体"/>
          <w:color w:val="000000"/>
          <w:sz w:val="24"/>
        </w:rPr>
        <w:t>不可抗力：不能预见、不能避免并且不能克服的客观情况。</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（三）招标方式</w:t>
      </w:r>
    </w:p>
    <w:p>
      <w:pPr>
        <w:snapToGrid w:val="0"/>
        <w:ind w:firstLine="480" w:firstLineChars="200"/>
        <w:jc w:val="left"/>
        <w:rPr>
          <w:rFonts w:ascii="宋体" w:cs="宋体"/>
          <w:color w:val="000000"/>
          <w:sz w:val="24"/>
        </w:rPr>
      </w:pPr>
      <w:r>
        <w:rPr>
          <w:rFonts w:hint="eastAsia" w:ascii="宋体" w:hAnsi="宋体" w:cs="宋体"/>
          <w:color w:val="000000"/>
          <w:sz w:val="24"/>
        </w:rPr>
        <w:t>本次招标采用公开招标方式进行。</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（四）投标委托</w:t>
      </w:r>
    </w:p>
    <w:p>
      <w:pPr>
        <w:snapToGrid w:val="0"/>
        <w:ind w:firstLine="480" w:firstLineChars="200"/>
        <w:jc w:val="left"/>
        <w:rPr>
          <w:rFonts w:ascii="宋体" w:cs="宋体"/>
          <w:color w:val="000000"/>
          <w:sz w:val="24"/>
        </w:rPr>
      </w:pPr>
      <w:r>
        <w:rPr>
          <w:rFonts w:hint="eastAsia" w:ascii="宋体" w:hAnsi="宋体" w:cs="宋体"/>
          <w:color w:val="000000"/>
          <w:sz w:val="24"/>
        </w:rPr>
        <w:t>如投标人代表不是法定代表人，须有法定代表人出具的授权委托书。</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（五）投标费用</w:t>
      </w:r>
    </w:p>
    <w:p>
      <w:pPr>
        <w:snapToGrid w:val="0"/>
        <w:ind w:firstLine="480" w:firstLineChars="200"/>
        <w:jc w:val="left"/>
        <w:rPr>
          <w:rFonts w:ascii="宋体" w:cs="宋体"/>
          <w:sz w:val="24"/>
        </w:rPr>
      </w:pPr>
      <w:r>
        <w:rPr>
          <w:rFonts w:hint="eastAsia" w:ascii="宋体" w:hAnsi="宋体" w:cs="宋体"/>
          <w:sz w:val="24"/>
        </w:rPr>
        <w:t>不论投标结果如何，投标人均应自行承担所有与投标有关的全部费用（招标文件有相反规定除外）。</w:t>
      </w:r>
    </w:p>
    <w:p>
      <w:pPr>
        <w:snapToGrid w:val="0"/>
        <w:ind w:firstLine="480" w:firstLineChars="200"/>
        <w:jc w:val="left"/>
        <w:rPr>
          <w:rFonts w:ascii="宋体" w:cs="宋体"/>
          <w:sz w:val="24"/>
        </w:rPr>
      </w:pPr>
      <w:r>
        <w:rPr>
          <w:rFonts w:hint="eastAsia" w:ascii="宋体" w:hAnsi="宋体" w:cs="宋体"/>
          <w:sz w:val="24"/>
        </w:rPr>
        <w:t>本项目代理服务费按</w:t>
      </w:r>
      <w:r>
        <w:rPr>
          <w:rFonts w:ascii="宋体" w:hAnsi="宋体" w:cs="宋体"/>
          <w:sz w:val="24"/>
          <w:u w:val="single"/>
        </w:rPr>
        <w:t>35000</w:t>
      </w:r>
      <w:r>
        <w:rPr>
          <w:rFonts w:hint="eastAsia" w:ascii="宋体" w:hAnsi="宋体" w:cs="宋体"/>
          <w:sz w:val="24"/>
          <w:u w:val="single"/>
        </w:rPr>
        <w:t>元</w:t>
      </w:r>
      <w:r>
        <w:rPr>
          <w:rFonts w:hint="eastAsia" w:ascii="宋体" w:hAnsi="宋体" w:cs="宋体"/>
          <w:sz w:val="24"/>
        </w:rPr>
        <w:t>向中标人收取，中标人在领取中标通知书前支付，费用计入中标人投标费用内，招标人不再支付该部分费用给中标人。</w:t>
      </w:r>
    </w:p>
    <w:p>
      <w:pPr>
        <w:ind w:firstLine="482" w:firstLineChars="200"/>
        <w:rPr>
          <w:rFonts w:ascii="宋体"/>
          <w:b/>
          <w:sz w:val="24"/>
        </w:rPr>
      </w:pPr>
      <w:r>
        <w:rPr>
          <w:rFonts w:hint="eastAsia" w:ascii="宋体" w:hAnsi="宋体" w:cs="宋体"/>
          <w:b/>
          <w:sz w:val="24"/>
        </w:rPr>
        <w:t>（六）</w:t>
      </w:r>
      <w:r>
        <w:rPr>
          <w:rFonts w:hint="eastAsia" w:ascii="宋体" w:hAnsi="宋体"/>
          <w:b/>
          <w:sz w:val="24"/>
        </w:rPr>
        <w:t>投标人应具备的资格要求</w:t>
      </w:r>
    </w:p>
    <w:p>
      <w:pPr>
        <w:ind w:firstLine="480" w:firstLineChars="200"/>
        <w:rPr>
          <w:rFonts w:ascii="宋体"/>
          <w:sz w:val="24"/>
        </w:rPr>
      </w:pPr>
      <w:r>
        <w:rPr>
          <w:rFonts w:ascii="宋体" w:hAnsi="宋体"/>
          <w:sz w:val="24"/>
        </w:rPr>
        <w:t>1</w:t>
      </w:r>
      <w:r>
        <w:rPr>
          <w:rFonts w:hint="eastAsia" w:ascii="宋体" w:hAnsi="宋体"/>
          <w:sz w:val="24"/>
        </w:rPr>
        <w:t>、符合《中华人民共和国政府采购法》第二十二条规定的投标人资格条件。</w:t>
      </w:r>
    </w:p>
    <w:p>
      <w:pPr>
        <w:ind w:firstLine="480" w:firstLineChars="200"/>
        <w:rPr>
          <w:rFonts w:ascii="宋体"/>
          <w:sz w:val="24"/>
        </w:rPr>
      </w:pPr>
      <w:r>
        <w:rPr>
          <w:rFonts w:ascii="宋体" w:hAnsi="宋体"/>
          <w:sz w:val="24"/>
        </w:rPr>
        <w:t>2</w:t>
      </w:r>
      <w:r>
        <w:rPr>
          <w:rFonts w:hint="eastAsia" w:ascii="宋体" w:hAnsi="宋体"/>
          <w:sz w:val="24"/>
        </w:rPr>
        <w:t>、投标人要求为国内独立的事业单位法人或独立企业法人。</w:t>
      </w:r>
    </w:p>
    <w:p>
      <w:pPr>
        <w:ind w:firstLine="480" w:firstLineChars="200"/>
        <w:rPr>
          <w:rFonts w:ascii="宋体"/>
          <w:sz w:val="24"/>
        </w:rPr>
      </w:pPr>
      <w:r>
        <w:rPr>
          <w:rFonts w:ascii="宋体" w:hAnsi="宋体"/>
          <w:sz w:val="24"/>
        </w:rPr>
        <w:t>3</w:t>
      </w:r>
      <w:r>
        <w:rPr>
          <w:rFonts w:hint="eastAsia" w:ascii="宋体" w:hAnsi="宋体"/>
          <w:sz w:val="24"/>
        </w:rPr>
        <w:t>、本项目不接受联合体投标。</w:t>
      </w:r>
    </w:p>
    <w:p>
      <w:pPr>
        <w:snapToGrid w:val="0"/>
        <w:spacing w:beforeLines="50"/>
        <w:ind w:firstLine="472" w:firstLineChars="196"/>
        <w:rPr>
          <w:rFonts w:ascii="宋体" w:cs="宋体"/>
          <w:b/>
          <w:kern w:val="0"/>
          <w:sz w:val="24"/>
        </w:rPr>
      </w:pPr>
      <w:r>
        <w:rPr>
          <w:rFonts w:hint="eastAsia" w:ascii="宋体" w:hAnsi="宋体" w:cs="宋体"/>
          <w:b/>
          <w:sz w:val="24"/>
        </w:rPr>
        <w:t>（七）</w:t>
      </w:r>
      <w:r>
        <w:rPr>
          <w:rFonts w:hint="eastAsia" w:ascii="宋体" w:hAnsi="宋体" w:cs="宋体"/>
          <w:b/>
          <w:kern w:val="0"/>
          <w:sz w:val="24"/>
        </w:rPr>
        <w:t>转包与分包</w:t>
      </w:r>
    </w:p>
    <w:p>
      <w:pPr>
        <w:snapToGrid w:val="0"/>
        <w:ind w:firstLine="480" w:firstLineChars="200"/>
        <w:rPr>
          <w:rFonts w:ascii="宋体" w:cs="宋体"/>
          <w:kern w:val="0"/>
          <w:sz w:val="24"/>
        </w:rPr>
      </w:pPr>
      <w:r>
        <w:rPr>
          <w:rFonts w:ascii="宋体" w:hAnsi="宋体" w:cs="宋体"/>
          <w:kern w:val="0"/>
          <w:sz w:val="24"/>
        </w:rPr>
        <w:t>1.</w:t>
      </w:r>
      <w:r>
        <w:rPr>
          <w:rFonts w:hint="eastAsia" w:ascii="宋体" w:hAnsi="宋体" w:cs="宋体"/>
          <w:kern w:val="0"/>
          <w:sz w:val="24"/>
        </w:rPr>
        <w:t>本项目不允许转包。</w:t>
      </w:r>
    </w:p>
    <w:p>
      <w:pPr>
        <w:snapToGrid w:val="0"/>
        <w:ind w:firstLine="480" w:firstLineChars="200"/>
        <w:rPr>
          <w:rFonts w:ascii="宋体" w:cs="宋体"/>
          <w:sz w:val="24"/>
        </w:rPr>
      </w:pPr>
      <w:r>
        <w:rPr>
          <w:rFonts w:ascii="宋体" w:hAnsi="宋体" w:cs="宋体"/>
          <w:kern w:val="0"/>
          <w:sz w:val="24"/>
        </w:rPr>
        <w:t>2.</w:t>
      </w:r>
      <w:r>
        <w:rPr>
          <w:rFonts w:hint="eastAsia" w:ascii="宋体" w:hAnsi="宋体" w:cs="宋体"/>
          <w:kern w:val="0"/>
          <w:sz w:val="24"/>
        </w:rPr>
        <w:t>本项目可以分包，但主体部分不得分包。本项目“主体部分”是指：</w:t>
      </w:r>
      <w:r>
        <w:rPr>
          <w:rFonts w:hint="eastAsia" w:ascii="宋体" w:hAnsi="宋体"/>
          <w:sz w:val="24"/>
        </w:rPr>
        <w:t>自助服务终端设备。</w:t>
      </w:r>
    </w:p>
    <w:p>
      <w:pPr>
        <w:snapToGrid w:val="0"/>
        <w:spacing w:beforeLines="50"/>
        <w:ind w:firstLine="472" w:firstLineChars="196"/>
        <w:jc w:val="left"/>
        <w:outlineLvl w:val="1"/>
        <w:rPr>
          <w:rFonts w:ascii="宋体" w:cs="宋体"/>
          <w:b/>
          <w:color w:val="000000"/>
          <w:sz w:val="24"/>
        </w:rPr>
      </w:pPr>
      <w:r>
        <w:rPr>
          <w:rFonts w:hint="eastAsia" w:ascii="宋体" w:hAnsi="宋体" w:cs="宋体"/>
          <w:b/>
          <w:color w:val="000000"/>
          <w:sz w:val="24"/>
        </w:rPr>
        <w:t>（八）特别说明：</w:t>
      </w:r>
    </w:p>
    <w:p>
      <w:pPr>
        <w:snapToGrid w:val="0"/>
        <w:ind w:firstLine="480" w:firstLineChars="200"/>
        <w:rPr>
          <w:rFonts w:ascii="宋体" w:cs="宋体"/>
          <w:kern w:val="0"/>
          <w:sz w:val="24"/>
        </w:rPr>
      </w:pPr>
      <w:r>
        <w:rPr>
          <w:rFonts w:hint="eastAsia" w:ascii="宋体" w:hAnsi="宋体" w:cs="宋体"/>
          <w:sz w:val="24"/>
        </w:rPr>
        <w:t>▲</w:t>
      </w:r>
      <w:r>
        <w:rPr>
          <w:rFonts w:ascii="宋体" w:hAnsi="宋体" w:cs="宋体"/>
          <w:kern w:val="0"/>
          <w:sz w:val="24"/>
        </w:rPr>
        <w:t>1.</w:t>
      </w:r>
      <w:r>
        <w:rPr>
          <w:rFonts w:hint="eastAsia" w:ascii="宋体" w:hAnsi="宋体" w:cs="宋体"/>
          <w:kern w:val="0"/>
          <w:sz w:val="24"/>
        </w:rPr>
        <w:t>多家供应商参加投标，如其中两家或两家以上供应商的法定代表人为同一人或相互之间存在投资关系且达到控股的，同时提供的是同一品牌产品的，应当按一个供应商认定。评审时，取其中通过资格审查后的报价最低一家为有效供应商；当报价相同时，则以技术标最优一家为有效供应商；均相同时，由评标委员会集体决定。</w:t>
      </w:r>
    </w:p>
    <w:p>
      <w:pPr>
        <w:snapToGrid w:val="0"/>
        <w:ind w:firstLine="480" w:firstLineChars="200"/>
        <w:rPr>
          <w:rFonts w:ascii="宋体" w:cs="宋体"/>
          <w:kern w:val="0"/>
          <w:sz w:val="24"/>
        </w:rPr>
      </w:pPr>
      <w:r>
        <w:rPr>
          <w:rFonts w:hint="eastAsia" w:ascii="宋体" w:hAnsi="宋体" w:cs="宋体"/>
          <w:kern w:val="0"/>
          <w:sz w:val="24"/>
        </w:rPr>
        <w:t>多家代理商或经销商参加投标，如其中两家或两家以上供应商存在分级代理或代销关系，且提供的是其所代理品牌产品的，评审时，按上述规定确定其中一家为有效供应商。</w:t>
      </w:r>
    </w:p>
    <w:p>
      <w:pPr>
        <w:snapToGrid w:val="0"/>
        <w:ind w:firstLine="480" w:firstLineChars="200"/>
        <w:rPr>
          <w:rFonts w:ascii="宋体" w:cs="宋体"/>
          <w:kern w:val="0"/>
          <w:sz w:val="24"/>
        </w:rPr>
      </w:pPr>
      <w:r>
        <w:rPr>
          <w:rFonts w:hint="eastAsia" w:ascii="宋体" w:hAnsi="宋体" w:cs="宋体"/>
          <w:kern w:val="0"/>
          <w:sz w:val="24"/>
        </w:rPr>
        <w:t>同一家原生产厂商授权多家代理商参加投标的，评审时，按上述规定确定其中一家为有效供应商。</w:t>
      </w:r>
    </w:p>
    <w:p>
      <w:pPr>
        <w:snapToGrid w:val="0"/>
        <w:ind w:firstLine="480" w:firstLineChars="200"/>
        <w:rPr>
          <w:rFonts w:ascii="宋体" w:cs="宋体"/>
          <w:kern w:val="0"/>
          <w:sz w:val="24"/>
        </w:rPr>
      </w:pPr>
      <w:r>
        <w:rPr>
          <w:rFonts w:hint="eastAsia" w:ascii="宋体" w:hAnsi="宋体" w:cs="宋体"/>
          <w:sz w:val="24"/>
        </w:rPr>
        <w:t>▲</w:t>
      </w:r>
      <w:r>
        <w:rPr>
          <w:rFonts w:ascii="宋体" w:hAnsi="宋体" w:cs="宋体"/>
          <w:kern w:val="0"/>
          <w:sz w:val="24"/>
        </w:rPr>
        <w:t>2.</w:t>
      </w:r>
      <w:r>
        <w:rPr>
          <w:rFonts w:hint="eastAsia" w:ascii="宋体" w:hAnsi="宋体" w:cs="宋体"/>
          <w:kern w:val="0"/>
          <w:sz w:val="24"/>
        </w:rPr>
        <w:t>投标人投标所使用的资格、信誉、荣誉、业绩与企业认证必须为本法人所拥有。投标人投标所使用的采购项目实施人员必须为本法人员工（或必须为本法人或控股公司正式员工）。</w:t>
      </w:r>
    </w:p>
    <w:p>
      <w:pPr>
        <w:snapToGrid w:val="0"/>
        <w:ind w:firstLine="480" w:firstLineChars="200"/>
        <w:rPr>
          <w:rFonts w:ascii="宋体" w:cs="宋体"/>
          <w:kern w:val="0"/>
          <w:sz w:val="24"/>
        </w:rPr>
      </w:pPr>
      <w:r>
        <w:rPr>
          <w:rFonts w:hint="eastAsia" w:ascii="宋体" w:hAnsi="宋体" w:cs="宋体"/>
          <w:sz w:val="24"/>
        </w:rPr>
        <w:t>▲</w:t>
      </w:r>
      <w:r>
        <w:rPr>
          <w:rFonts w:ascii="宋体" w:hAnsi="宋体" w:cs="宋体"/>
          <w:kern w:val="0"/>
          <w:sz w:val="24"/>
        </w:rPr>
        <w:t>3.</w:t>
      </w:r>
      <w:r>
        <w:rPr>
          <w:rFonts w:hint="eastAsia" w:ascii="宋体" w:hAnsi="宋体" w:cs="宋体"/>
          <w:kern w:val="0"/>
          <w:sz w:val="24"/>
        </w:rPr>
        <w:t>投标人应仔细阅读招标文件的所有内容，按照招标文件的要求提交投标文件，并对所提供的全部资料的真实性承担法律责任。</w:t>
      </w:r>
    </w:p>
    <w:p>
      <w:pPr>
        <w:snapToGrid w:val="0"/>
        <w:ind w:firstLine="480" w:firstLineChars="200"/>
        <w:rPr>
          <w:rFonts w:ascii="宋体" w:cs="宋体"/>
          <w:kern w:val="0"/>
          <w:sz w:val="24"/>
        </w:rPr>
      </w:pPr>
      <w:r>
        <w:rPr>
          <w:rFonts w:hint="eastAsia" w:ascii="宋体" w:hAnsi="宋体" w:cs="宋体"/>
          <w:sz w:val="24"/>
        </w:rPr>
        <w:t>▲</w:t>
      </w:r>
      <w:r>
        <w:rPr>
          <w:rFonts w:ascii="宋体" w:hAnsi="宋体" w:cs="宋体"/>
          <w:kern w:val="0"/>
          <w:sz w:val="24"/>
        </w:rPr>
        <w:t>4.</w:t>
      </w:r>
      <w:r>
        <w:rPr>
          <w:rFonts w:hint="eastAsia" w:ascii="宋体" w:hAnsi="宋体" w:cs="宋体"/>
          <w:kern w:val="0"/>
          <w:sz w:val="24"/>
        </w:rPr>
        <w:t>投标人在投标活动中提供任何虚假材料</w:t>
      </w:r>
      <w:r>
        <w:rPr>
          <w:rFonts w:ascii="宋体" w:cs="宋体"/>
          <w:kern w:val="0"/>
          <w:sz w:val="24"/>
        </w:rPr>
        <w:t>,</w:t>
      </w:r>
      <w:r>
        <w:rPr>
          <w:rFonts w:hint="eastAsia" w:ascii="宋体" w:hAnsi="宋体" w:cs="宋体"/>
          <w:kern w:val="0"/>
          <w:sz w:val="24"/>
        </w:rPr>
        <w:t>其投标无效，并报监管部门查处；中标后发现的</w:t>
      </w:r>
      <w:r>
        <w:rPr>
          <w:rFonts w:ascii="宋体" w:cs="宋体"/>
          <w:kern w:val="0"/>
          <w:sz w:val="24"/>
        </w:rPr>
        <w:t>,</w:t>
      </w:r>
      <w:r>
        <w:rPr>
          <w:rFonts w:hint="eastAsia" w:ascii="宋体" w:hAnsi="宋体" w:cs="宋体"/>
          <w:kern w:val="0"/>
          <w:sz w:val="24"/>
        </w:rPr>
        <w:t>中标人须依照《中华人民共和国消费者权益保护法》第</w:t>
      </w:r>
      <w:r>
        <w:rPr>
          <w:rFonts w:ascii="宋体" w:hAnsi="宋体" w:cs="宋体"/>
          <w:kern w:val="0"/>
          <w:sz w:val="24"/>
        </w:rPr>
        <w:t>49</w:t>
      </w:r>
      <w:r>
        <w:rPr>
          <w:rFonts w:hint="eastAsia" w:ascii="宋体" w:hAnsi="宋体" w:cs="宋体"/>
          <w:kern w:val="0"/>
          <w:sz w:val="24"/>
        </w:rPr>
        <w:t>条之规定双倍赔偿采购人，且民事赔偿并不免除违法投标人的行政与刑事责任。</w:t>
      </w:r>
    </w:p>
    <w:p>
      <w:pPr>
        <w:tabs>
          <w:tab w:val="left" w:pos="8280"/>
        </w:tabs>
        <w:autoSpaceDE w:val="0"/>
        <w:autoSpaceDN w:val="0"/>
        <w:adjustRightInd w:val="0"/>
        <w:ind w:firstLine="480" w:firstLineChars="200"/>
        <w:rPr>
          <w:rFonts w:ascii="宋体"/>
          <w:b/>
          <w:kern w:val="0"/>
          <w:sz w:val="24"/>
        </w:rPr>
      </w:pPr>
      <w:r>
        <w:rPr>
          <w:rFonts w:ascii="宋体" w:hAnsi="宋体" w:cs="宋体"/>
          <w:kern w:val="0"/>
          <w:sz w:val="24"/>
        </w:rPr>
        <w:t>5.</w:t>
      </w:r>
      <w:r>
        <w:rPr>
          <w:rFonts w:hint="eastAsia" w:ascii="宋体" w:hAnsi="宋体"/>
          <w:b/>
          <w:kern w:val="0"/>
          <w:sz w:val="24"/>
        </w:rPr>
        <w:t>关于小微企业投标</w:t>
      </w:r>
    </w:p>
    <w:p>
      <w:pPr>
        <w:snapToGrid w:val="0"/>
        <w:ind w:firstLine="482" w:firstLineChars="200"/>
        <w:rPr>
          <w:rFonts w:ascii="宋体"/>
          <w:b/>
          <w:kern w:val="0"/>
          <w:sz w:val="24"/>
        </w:rPr>
      </w:pPr>
      <w:r>
        <w:rPr>
          <w:rFonts w:hint="eastAsia" w:ascii="宋体" w:hAnsi="宋体"/>
          <w:b/>
          <w:kern w:val="0"/>
          <w:sz w:val="24"/>
        </w:rPr>
        <w:t>小微企业投标是指符合《中小企业划型标准规定》的投标人，通过投标提供本企业制造的货物、承担的工程或者服务，或者提供其他小微企业制造的货物。本项所指货物不包括使用大、中型企业注册商标的货物。小微企业投标应提供</w:t>
      </w:r>
      <w:r>
        <w:rPr>
          <w:rFonts w:ascii="宋体" w:hAnsi="宋体"/>
          <w:b/>
          <w:kern w:val="0"/>
          <w:sz w:val="24"/>
        </w:rPr>
        <w:t xml:space="preserve"> </w:t>
      </w:r>
      <w:r>
        <w:rPr>
          <w:rFonts w:hint="eastAsia" w:ascii="宋体" w:hAnsi="宋体"/>
          <w:b/>
          <w:kern w:val="0"/>
          <w:sz w:val="24"/>
        </w:rPr>
        <w:t>《小微企业声明函》。</w:t>
      </w:r>
    </w:p>
    <w:p>
      <w:pPr>
        <w:tabs>
          <w:tab w:val="left" w:pos="8280"/>
        </w:tabs>
        <w:autoSpaceDE w:val="0"/>
        <w:autoSpaceDN w:val="0"/>
        <w:adjustRightInd w:val="0"/>
        <w:ind w:firstLine="480" w:firstLineChars="200"/>
        <w:rPr>
          <w:rFonts w:ascii="宋体"/>
          <w:bCs/>
          <w:kern w:val="0"/>
          <w:sz w:val="24"/>
        </w:rPr>
      </w:pPr>
      <w:r>
        <w:rPr>
          <w:rFonts w:ascii="宋体" w:hAnsi="宋体"/>
          <w:bCs/>
          <w:kern w:val="0"/>
          <w:sz w:val="24"/>
        </w:rPr>
        <w:t xml:space="preserve">6. </w:t>
      </w:r>
      <w:r>
        <w:rPr>
          <w:rFonts w:hint="eastAsia" w:ascii="宋体" w:hAnsi="宋体"/>
          <w:bCs/>
          <w:kern w:val="0"/>
          <w:sz w:val="24"/>
        </w:rPr>
        <w:t>投标文件格式中的表格式样可以根据项目差别做适当调整</w:t>
      </w:r>
      <w:r>
        <w:rPr>
          <w:rFonts w:ascii="宋体"/>
          <w:bCs/>
          <w:kern w:val="0"/>
          <w:sz w:val="24"/>
        </w:rPr>
        <w:t>,</w:t>
      </w:r>
      <w:r>
        <w:rPr>
          <w:rFonts w:hint="eastAsia" w:ascii="宋体" w:hAnsi="宋体"/>
          <w:bCs/>
          <w:kern w:val="0"/>
          <w:sz w:val="24"/>
        </w:rPr>
        <w:t>但应当保持表格样式基本形态不变。</w:t>
      </w:r>
    </w:p>
    <w:p>
      <w:pPr>
        <w:tabs>
          <w:tab w:val="left" w:pos="8280"/>
        </w:tabs>
        <w:autoSpaceDE w:val="0"/>
        <w:autoSpaceDN w:val="0"/>
        <w:adjustRightInd w:val="0"/>
        <w:rPr>
          <w:rFonts w:ascii="宋体"/>
          <w:bCs/>
          <w:kern w:val="0"/>
          <w:sz w:val="24"/>
        </w:rPr>
      </w:pPr>
      <w:r>
        <w:rPr>
          <w:rFonts w:ascii="宋体" w:hAnsi="宋体"/>
          <w:bCs/>
          <w:kern w:val="0"/>
          <w:sz w:val="24"/>
        </w:rPr>
        <w:t xml:space="preserve">    7.</w:t>
      </w:r>
      <w:r>
        <w:rPr>
          <w:rFonts w:hint="eastAsia" w:ascii="宋体" w:hAnsi="宋体"/>
          <w:bCs/>
          <w:kern w:val="0"/>
          <w:sz w:val="24"/>
        </w:rPr>
        <w:t>投标人不得相互串通投标报价，不得妨碍其他投标人的公平竞争，不得损害招标人或其他投标人的合法权益，投标人不得以向招标人、评标委员会成员行贿或者采取其他不正当手段谋取中标。</w:t>
      </w:r>
    </w:p>
    <w:p>
      <w:pPr>
        <w:snapToGrid w:val="0"/>
        <w:ind w:firstLine="480" w:firstLineChars="200"/>
        <w:rPr>
          <w:rFonts w:ascii="宋体"/>
          <w:b/>
          <w:kern w:val="0"/>
          <w:sz w:val="24"/>
        </w:rPr>
      </w:pPr>
      <w:r>
        <w:rPr>
          <w:rFonts w:ascii="宋体" w:hAnsi="宋体"/>
          <w:bCs/>
          <w:kern w:val="0"/>
          <w:sz w:val="24"/>
        </w:rPr>
        <w:t xml:space="preserve"> </w:t>
      </w:r>
    </w:p>
    <w:p>
      <w:pPr>
        <w:pStyle w:val="39"/>
        <w:snapToGrid w:val="0"/>
        <w:spacing w:line="240" w:lineRule="auto"/>
        <w:ind w:firstLine="472" w:firstLineChars="196"/>
        <w:outlineLvl w:val="1"/>
        <w:rPr>
          <w:rFonts w:hAnsi="宋体" w:cs="宋体"/>
          <w:b/>
          <w:bCs/>
          <w:sz w:val="24"/>
          <w:szCs w:val="24"/>
        </w:rPr>
      </w:pPr>
      <w:r>
        <w:rPr>
          <w:rFonts w:hint="eastAsia" w:hAnsi="宋体" w:cs="宋体"/>
          <w:b/>
          <w:bCs/>
          <w:sz w:val="24"/>
          <w:szCs w:val="24"/>
        </w:rPr>
        <w:t>（九）质疑和投诉</w:t>
      </w:r>
    </w:p>
    <w:p>
      <w:pPr>
        <w:pStyle w:val="39"/>
        <w:snapToGrid w:val="0"/>
        <w:ind w:firstLine="480" w:firstLineChars="200"/>
        <w:rPr>
          <w:rFonts w:hAnsi="宋体" w:cs="宋体"/>
          <w:sz w:val="24"/>
          <w:szCs w:val="24"/>
        </w:rPr>
      </w:pPr>
      <w:r>
        <w:rPr>
          <w:rFonts w:hAnsi="宋体" w:cs="宋体"/>
          <w:sz w:val="24"/>
          <w:szCs w:val="24"/>
        </w:rPr>
        <w:t>1.</w:t>
      </w:r>
      <w:r>
        <w:rPr>
          <w:rFonts w:hint="eastAsia" w:hAnsi="宋体" w:cs="宋体"/>
          <w:sz w:val="24"/>
          <w:szCs w:val="24"/>
        </w:rPr>
        <w:t>供应商认为招标文件使自己的权益受到损害的，可以自收到招标文件之日起</w:t>
      </w:r>
      <w:r>
        <w:rPr>
          <w:rFonts w:hAnsi="宋体" w:cs="宋体"/>
          <w:sz w:val="24"/>
          <w:szCs w:val="24"/>
        </w:rPr>
        <w:t>7</w:t>
      </w:r>
      <w:r>
        <w:rPr>
          <w:rFonts w:hint="eastAsia" w:hAnsi="宋体" w:cs="宋体"/>
          <w:sz w:val="24"/>
          <w:szCs w:val="24"/>
        </w:rPr>
        <w:t>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w:t>
      </w:r>
    </w:p>
    <w:p>
      <w:pPr>
        <w:pStyle w:val="39"/>
        <w:snapToGrid w:val="0"/>
        <w:ind w:firstLine="480" w:firstLineChars="200"/>
        <w:rPr>
          <w:rFonts w:hAnsi="宋体" w:cs="宋体"/>
          <w:sz w:val="24"/>
          <w:szCs w:val="24"/>
        </w:rPr>
      </w:pPr>
      <w:r>
        <w:rPr>
          <w:rFonts w:hAnsi="宋体" w:cs="宋体"/>
          <w:sz w:val="24"/>
          <w:szCs w:val="24"/>
        </w:rPr>
        <w:t>2.</w:t>
      </w:r>
      <w:r>
        <w:rPr>
          <w:rFonts w:hint="eastAsia" w:hAnsi="宋体" w:cs="宋体"/>
          <w:sz w:val="24"/>
          <w:szCs w:val="24"/>
        </w:rPr>
        <w:t>质疑、投诉应当采用书面形式，质疑书、投诉书均应明确阐述招标文件中使自己合法权益受到损害的实质性内容，提供相关事实、依据和证据及其来源或线索，便于有关单位调查、答复和处理。</w:t>
      </w:r>
    </w:p>
    <w:p>
      <w:pPr>
        <w:pStyle w:val="39"/>
        <w:snapToGrid w:val="0"/>
        <w:spacing w:line="240" w:lineRule="auto"/>
        <w:rPr>
          <w:rFonts w:hAnsi="宋体" w:cs="宋体"/>
          <w:bCs/>
          <w:sz w:val="24"/>
          <w:szCs w:val="24"/>
        </w:rPr>
      </w:pPr>
    </w:p>
    <w:p>
      <w:pPr>
        <w:pStyle w:val="39"/>
        <w:snapToGrid w:val="0"/>
        <w:spacing w:line="240" w:lineRule="auto"/>
        <w:ind w:firstLine="472" w:firstLineChars="196"/>
        <w:outlineLvl w:val="0"/>
        <w:rPr>
          <w:rFonts w:hAnsi="宋体" w:cs="宋体"/>
          <w:b/>
          <w:sz w:val="24"/>
          <w:szCs w:val="24"/>
        </w:rPr>
      </w:pPr>
      <w:r>
        <w:rPr>
          <w:rFonts w:hint="eastAsia" w:hAnsi="宋体" w:cs="宋体"/>
          <w:b/>
          <w:sz w:val="24"/>
          <w:szCs w:val="24"/>
        </w:rPr>
        <w:t>二</w:t>
      </w:r>
      <w:r>
        <w:rPr>
          <w:rFonts w:hAnsi="宋体" w:cs="宋体"/>
          <w:b/>
          <w:sz w:val="24"/>
          <w:szCs w:val="24"/>
        </w:rPr>
        <w:t xml:space="preserve">  </w:t>
      </w:r>
      <w:r>
        <w:rPr>
          <w:rFonts w:hint="eastAsia" w:hAnsi="宋体" w:cs="宋体"/>
          <w:b/>
          <w:sz w:val="24"/>
          <w:szCs w:val="24"/>
        </w:rPr>
        <w:t>招标文件</w:t>
      </w:r>
    </w:p>
    <w:p>
      <w:pPr>
        <w:snapToGrid w:val="0"/>
        <w:ind w:firstLine="472" w:firstLineChars="196"/>
        <w:jc w:val="left"/>
        <w:rPr>
          <w:rFonts w:ascii="宋体" w:cs="宋体"/>
          <w:b/>
          <w:color w:val="000000"/>
          <w:sz w:val="24"/>
        </w:rPr>
      </w:pPr>
      <w:r>
        <w:rPr>
          <w:rFonts w:hint="eastAsia" w:ascii="宋体" w:hAnsi="宋体" w:cs="宋体"/>
          <w:b/>
          <w:color w:val="000000"/>
          <w:sz w:val="24"/>
        </w:rPr>
        <w:t>（一）招标文件的构成。本招标文件由以下部份组成：</w:t>
      </w:r>
    </w:p>
    <w:p>
      <w:pPr>
        <w:pStyle w:val="39"/>
        <w:snapToGrid w:val="0"/>
        <w:ind w:firstLine="480" w:firstLineChars="200"/>
        <w:rPr>
          <w:rFonts w:hAnsi="宋体" w:cs="宋体"/>
          <w:sz w:val="24"/>
          <w:szCs w:val="24"/>
        </w:rPr>
      </w:pPr>
      <w:r>
        <w:rPr>
          <w:rFonts w:hAnsi="宋体" w:cs="宋体"/>
          <w:sz w:val="24"/>
          <w:szCs w:val="24"/>
        </w:rPr>
        <w:t>1.</w:t>
      </w:r>
      <w:r>
        <w:rPr>
          <w:rFonts w:hint="eastAsia" w:hAnsi="宋体" w:cs="宋体"/>
          <w:sz w:val="24"/>
          <w:szCs w:val="24"/>
        </w:rPr>
        <w:t>招标公告</w:t>
      </w:r>
    </w:p>
    <w:p>
      <w:pPr>
        <w:pStyle w:val="39"/>
        <w:snapToGrid w:val="0"/>
        <w:ind w:firstLine="480" w:firstLineChars="200"/>
        <w:rPr>
          <w:rFonts w:hAnsi="宋体" w:cs="宋体"/>
          <w:sz w:val="24"/>
          <w:szCs w:val="24"/>
        </w:rPr>
      </w:pPr>
      <w:r>
        <w:rPr>
          <w:rFonts w:hAnsi="宋体" w:cs="宋体"/>
          <w:sz w:val="24"/>
          <w:szCs w:val="24"/>
        </w:rPr>
        <w:t>2.</w:t>
      </w:r>
      <w:r>
        <w:rPr>
          <w:rFonts w:hint="eastAsia" w:hAnsi="宋体" w:cs="宋体"/>
          <w:sz w:val="24"/>
          <w:szCs w:val="24"/>
        </w:rPr>
        <w:t>招标需求</w:t>
      </w:r>
    </w:p>
    <w:p>
      <w:pPr>
        <w:pStyle w:val="39"/>
        <w:snapToGrid w:val="0"/>
        <w:ind w:firstLine="480" w:firstLineChars="200"/>
        <w:rPr>
          <w:rFonts w:hAnsi="宋体" w:cs="宋体"/>
          <w:sz w:val="24"/>
          <w:szCs w:val="24"/>
        </w:rPr>
      </w:pPr>
      <w:r>
        <w:rPr>
          <w:rFonts w:hAnsi="宋体" w:cs="宋体"/>
          <w:sz w:val="24"/>
          <w:szCs w:val="24"/>
        </w:rPr>
        <w:t>3.</w:t>
      </w:r>
      <w:r>
        <w:rPr>
          <w:rFonts w:hint="eastAsia" w:hAnsi="宋体" w:cs="宋体"/>
          <w:sz w:val="24"/>
          <w:szCs w:val="24"/>
        </w:rPr>
        <w:t>投标人须知</w:t>
      </w:r>
    </w:p>
    <w:p>
      <w:pPr>
        <w:pStyle w:val="39"/>
        <w:snapToGrid w:val="0"/>
        <w:ind w:firstLine="480" w:firstLineChars="200"/>
        <w:rPr>
          <w:rFonts w:hAnsi="宋体" w:cs="宋体"/>
          <w:sz w:val="24"/>
          <w:szCs w:val="24"/>
        </w:rPr>
      </w:pPr>
      <w:r>
        <w:rPr>
          <w:rFonts w:hAnsi="宋体" w:cs="宋体"/>
          <w:sz w:val="24"/>
          <w:szCs w:val="24"/>
        </w:rPr>
        <w:t>4.</w:t>
      </w:r>
      <w:r>
        <w:rPr>
          <w:rFonts w:hint="eastAsia" w:hAnsi="宋体" w:cs="宋体"/>
          <w:sz w:val="24"/>
          <w:szCs w:val="24"/>
        </w:rPr>
        <w:t>评标办法及标准</w:t>
      </w:r>
    </w:p>
    <w:p>
      <w:pPr>
        <w:pStyle w:val="39"/>
        <w:snapToGrid w:val="0"/>
        <w:ind w:firstLine="480" w:firstLineChars="200"/>
        <w:rPr>
          <w:rFonts w:hAnsi="宋体" w:cs="宋体"/>
          <w:sz w:val="24"/>
          <w:szCs w:val="24"/>
        </w:rPr>
      </w:pPr>
      <w:r>
        <w:rPr>
          <w:rFonts w:hAnsi="宋体" w:cs="宋体"/>
          <w:sz w:val="24"/>
          <w:szCs w:val="24"/>
        </w:rPr>
        <w:t>5.</w:t>
      </w:r>
      <w:r>
        <w:rPr>
          <w:rFonts w:hint="eastAsia" w:hAnsi="宋体" w:cs="宋体"/>
          <w:sz w:val="24"/>
          <w:szCs w:val="24"/>
        </w:rPr>
        <w:t>合同主要条款</w:t>
      </w:r>
    </w:p>
    <w:p>
      <w:pPr>
        <w:pStyle w:val="39"/>
        <w:snapToGrid w:val="0"/>
        <w:ind w:firstLine="480" w:firstLineChars="200"/>
        <w:rPr>
          <w:rFonts w:hAnsi="宋体" w:cs="宋体"/>
          <w:sz w:val="24"/>
          <w:szCs w:val="24"/>
        </w:rPr>
      </w:pPr>
      <w:r>
        <w:rPr>
          <w:rFonts w:hAnsi="宋体" w:cs="宋体"/>
          <w:sz w:val="24"/>
          <w:szCs w:val="24"/>
        </w:rPr>
        <w:t>6.</w:t>
      </w:r>
      <w:r>
        <w:rPr>
          <w:rFonts w:hint="eastAsia" w:hAnsi="宋体" w:cs="宋体"/>
          <w:sz w:val="24"/>
          <w:szCs w:val="24"/>
        </w:rPr>
        <w:t>投标文件格式</w:t>
      </w:r>
    </w:p>
    <w:p>
      <w:pPr>
        <w:pStyle w:val="39"/>
        <w:snapToGrid w:val="0"/>
        <w:ind w:firstLine="480" w:firstLineChars="200"/>
        <w:rPr>
          <w:rFonts w:hAnsi="宋体" w:cs="宋体"/>
          <w:sz w:val="24"/>
          <w:szCs w:val="24"/>
        </w:rPr>
      </w:pPr>
      <w:r>
        <w:rPr>
          <w:rFonts w:hAnsi="宋体" w:cs="宋体"/>
          <w:sz w:val="24"/>
          <w:szCs w:val="24"/>
        </w:rPr>
        <w:t>7.</w:t>
      </w:r>
      <w:r>
        <w:rPr>
          <w:rFonts w:hint="eastAsia" w:hAnsi="宋体" w:cs="宋体"/>
          <w:sz w:val="24"/>
          <w:szCs w:val="24"/>
        </w:rPr>
        <w:t>本项目招标文件的澄清、答复、修改、补充的内容</w:t>
      </w:r>
    </w:p>
    <w:p>
      <w:pPr>
        <w:snapToGrid w:val="0"/>
        <w:spacing w:beforeLines="50"/>
        <w:ind w:firstLine="472" w:firstLineChars="196"/>
        <w:jc w:val="left"/>
        <w:rPr>
          <w:rFonts w:ascii="宋体" w:cs="宋体"/>
          <w:b/>
          <w:color w:val="000000"/>
          <w:sz w:val="24"/>
        </w:rPr>
      </w:pPr>
      <w:r>
        <w:rPr>
          <w:rFonts w:hint="eastAsia" w:ascii="宋体" w:hAnsi="宋体" w:cs="宋体"/>
          <w:b/>
          <w:color w:val="000000"/>
          <w:sz w:val="24"/>
        </w:rPr>
        <w:t>（二）投标人的风险</w:t>
      </w:r>
    </w:p>
    <w:p>
      <w:pPr>
        <w:pStyle w:val="60"/>
        <w:ind w:firstLine="480" w:firstLineChars="200"/>
        <w:rPr>
          <w:rFonts w:ascii="宋体" w:cs="宋体"/>
          <w:szCs w:val="24"/>
        </w:rPr>
      </w:pPr>
      <w:r>
        <w:rPr>
          <w:rFonts w:hint="eastAsia" w:ascii="宋体" w:hAnsi="宋体" w:cs="宋体"/>
          <w:szCs w:val="24"/>
        </w:rPr>
        <w:t>投标人没有按照招标文件要求提供全部资料，或者投标人没有对招标文件在各方面作出实质性响应是投标人的风险，并可能导致其投标被拒绝。</w:t>
      </w:r>
    </w:p>
    <w:p>
      <w:pPr>
        <w:pStyle w:val="19"/>
        <w:numPr>
          <w:ilvl w:val="0"/>
          <w:numId w:val="0"/>
        </w:numPr>
        <w:tabs>
          <w:tab w:val="left" w:pos="454"/>
          <w:tab w:val="left" w:pos="720"/>
        </w:tabs>
        <w:spacing w:beforeLines="50"/>
        <w:ind w:firstLine="472" w:firstLineChars="196"/>
        <w:rPr>
          <w:rFonts w:ascii="宋体" w:hAnsi="宋体" w:eastAsia="宋体" w:cs="宋体"/>
          <w:b/>
          <w:color w:val="000000"/>
          <w:sz w:val="24"/>
        </w:rPr>
      </w:pPr>
      <w:r>
        <w:rPr>
          <w:rFonts w:hint="eastAsia" w:ascii="宋体" w:hAnsi="宋体" w:eastAsia="宋体" w:cs="宋体"/>
          <w:b/>
          <w:color w:val="000000"/>
          <w:sz w:val="24"/>
        </w:rPr>
        <w:t>（三）招标文件的澄清与修改</w:t>
      </w:r>
      <w:r>
        <w:rPr>
          <w:rFonts w:ascii="宋体" w:hAnsi="宋体" w:eastAsia="宋体" w:cs="宋体"/>
          <w:b/>
          <w:color w:val="000000"/>
          <w:sz w:val="24"/>
        </w:rPr>
        <w:t xml:space="preserve"> </w:t>
      </w:r>
    </w:p>
    <w:p>
      <w:pPr>
        <w:pStyle w:val="39"/>
        <w:snapToGrid w:val="0"/>
        <w:ind w:firstLine="480" w:firstLineChars="200"/>
        <w:rPr>
          <w:rFonts w:hAnsi="宋体" w:cs="宋体"/>
          <w:sz w:val="24"/>
          <w:szCs w:val="24"/>
        </w:rPr>
      </w:pPr>
      <w:r>
        <w:rPr>
          <w:rFonts w:hAnsi="宋体" w:cs="宋体"/>
          <w:kern w:val="2"/>
          <w:sz w:val="24"/>
          <w:szCs w:val="24"/>
        </w:rPr>
        <w:t>1.</w:t>
      </w:r>
      <w:r>
        <w:rPr>
          <w:rFonts w:hint="eastAsia" w:hAnsi="宋体" w:cs="宋体"/>
          <w:kern w:val="2"/>
          <w:sz w:val="24"/>
          <w:szCs w:val="24"/>
        </w:rPr>
        <w:t>投标人应认真阅读本招标文件，发现其中有误或有不合理要求的，投标人必须在收到招标文件后</w:t>
      </w:r>
      <w:r>
        <w:rPr>
          <w:rFonts w:hAnsi="宋体" w:cs="宋体"/>
          <w:kern w:val="2"/>
          <w:sz w:val="24"/>
          <w:szCs w:val="24"/>
        </w:rPr>
        <w:t>7</w:t>
      </w:r>
      <w:r>
        <w:rPr>
          <w:rFonts w:hint="eastAsia" w:hAnsi="宋体" w:cs="宋体"/>
          <w:kern w:val="2"/>
          <w:sz w:val="24"/>
          <w:szCs w:val="24"/>
        </w:rPr>
        <w:t>日内以书面形式要求招标采购单位澄清。采购代理机构对已发出的招标文件进行必要澄清、答复、修改或补充的，应当在招标文件要求提交投标文件截止时间五日前，在财政部门指定的政府采购信息发布媒体上发布更正公告，并以书面形式通知所有招标文件收受人。不足</w:t>
      </w:r>
      <w:r>
        <w:rPr>
          <w:rFonts w:hAnsi="宋体" w:cs="宋体"/>
          <w:kern w:val="2"/>
          <w:sz w:val="24"/>
          <w:szCs w:val="24"/>
        </w:rPr>
        <w:t>5</w:t>
      </w:r>
      <w:r>
        <w:rPr>
          <w:rFonts w:hint="eastAsia" w:hAnsi="宋体" w:cs="宋体"/>
          <w:kern w:val="2"/>
          <w:sz w:val="24"/>
          <w:szCs w:val="24"/>
        </w:rPr>
        <w:t>日的，招标人应当顺延提交投标文件的截止时间。</w:t>
      </w:r>
    </w:p>
    <w:p>
      <w:pPr>
        <w:pStyle w:val="39"/>
        <w:snapToGrid w:val="0"/>
        <w:ind w:firstLine="480" w:firstLineChars="200"/>
        <w:rPr>
          <w:rFonts w:hAnsi="宋体" w:cs="宋体"/>
          <w:sz w:val="24"/>
          <w:szCs w:val="24"/>
        </w:rPr>
      </w:pPr>
      <w:r>
        <w:rPr>
          <w:rFonts w:hAnsi="宋体" w:cs="宋体"/>
          <w:kern w:val="2"/>
          <w:sz w:val="24"/>
          <w:szCs w:val="24"/>
        </w:rPr>
        <w:t>2.</w:t>
      </w:r>
      <w:r>
        <w:rPr>
          <w:rFonts w:hint="eastAsia" w:hAnsi="宋体" w:cs="宋体"/>
          <w:kern w:val="2"/>
          <w:sz w:val="24"/>
          <w:szCs w:val="24"/>
        </w:rPr>
        <w:t>招标文件澄清、答复、修改、补充的内容为招标文件的组成部分。当招标文件与招标文件的答复、澄清、修改、补充通知就同一内容的表述不一致时，以最后发出的书面文件为准。</w:t>
      </w:r>
    </w:p>
    <w:p>
      <w:pPr>
        <w:pStyle w:val="39"/>
        <w:snapToGrid w:val="0"/>
        <w:ind w:firstLine="480" w:firstLineChars="200"/>
        <w:rPr>
          <w:rFonts w:hAnsi="宋体" w:cs="宋体"/>
          <w:sz w:val="24"/>
          <w:szCs w:val="24"/>
        </w:rPr>
      </w:pPr>
      <w:r>
        <w:rPr>
          <w:rFonts w:hAnsi="宋体" w:cs="宋体"/>
          <w:kern w:val="2"/>
          <w:sz w:val="24"/>
          <w:szCs w:val="24"/>
        </w:rPr>
        <w:t>3.</w:t>
      </w:r>
      <w:r>
        <w:rPr>
          <w:rFonts w:hint="eastAsia" w:hAnsi="宋体" w:cs="宋体"/>
          <w:kern w:val="2"/>
          <w:sz w:val="24"/>
          <w:szCs w:val="24"/>
        </w:rPr>
        <w:t>招标文件的澄清、答复、修改或补充都应该通过本代理机构以法定形式发布，采购人非通过本机构，不得擅自澄清、答复、修改或补充招标文件。</w:t>
      </w:r>
    </w:p>
    <w:p>
      <w:pPr>
        <w:pStyle w:val="39"/>
        <w:snapToGrid w:val="0"/>
        <w:spacing w:line="240" w:lineRule="auto"/>
        <w:rPr>
          <w:rFonts w:hAnsi="宋体" w:cs="宋体"/>
          <w:sz w:val="24"/>
          <w:szCs w:val="24"/>
        </w:rPr>
      </w:pPr>
    </w:p>
    <w:p>
      <w:pPr>
        <w:pStyle w:val="39"/>
        <w:snapToGrid w:val="0"/>
        <w:spacing w:line="240" w:lineRule="auto"/>
        <w:ind w:firstLine="472" w:firstLineChars="196"/>
        <w:outlineLvl w:val="1"/>
        <w:rPr>
          <w:rFonts w:hAnsi="宋体" w:cs="宋体"/>
          <w:b/>
          <w:sz w:val="24"/>
          <w:szCs w:val="24"/>
        </w:rPr>
      </w:pPr>
      <w:r>
        <w:rPr>
          <w:rFonts w:hint="eastAsia" w:hAnsi="宋体" w:cs="宋体"/>
          <w:b/>
          <w:sz w:val="24"/>
          <w:szCs w:val="24"/>
        </w:rPr>
        <w:t>三、投标文件的编制</w:t>
      </w:r>
    </w:p>
    <w:p>
      <w:pPr>
        <w:snapToGrid w:val="0"/>
        <w:ind w:firstLine="472" w:firstLineChars="196"/>
        <w:jc w:val="left"/>
        <w:outlineLvl w:val="0"/>
        <w:rPr>
          <w:rFonts w:ascii="宋体" w:cs="宋体"/>
          <w:b/>
          <w:color w:val="000000"/>
          <w:sz w:val="24"/>
        </w:rPr>
      </w:pPr>
      <w:r>
        <w:rPr>
          <w:rFonts w:hint="eastAsia" w:ascii="宋体" w:hAnsi="宋体" w:cs="宋体"/>
          <w:b/>
          <w:color w:val="000000"/>
          <w:sz w:val="24"/>
        </w:rPr>
        <w:t>（一）投标文件的组成</w:t>
      </w:r>
    </w:p>
    <w:p>
      <w:pPr>
        <w:snapToGrid w:val="0"/>
        <w:ind w:firstLine="480" w:firstLineChars="200"/>
        <w:jc w:val="left"/>
        <w:rPr>
          <w:rFonts w:ascii="宋体" w:cs="宋体"/>
          <w:sz w:val="24"/>
        </w:rPr>
      </w:pPr>
      <w:r>
        <w:rPr>
          <w:rFonts w:hint="eastAsia" w:ascii="宋体" w:hAnsi="宋体" w:cs="宋体"/>
          <w:sz w:val="24"/>
        </w:rPr>
        <w:t>投标文件由</w:t>
      </w:r>
      <w:r>
        <w:rPr>
          <w:rFonts w:hint="eastAsia" w:ascii="宋体" w:hAnsi="宋体"/>
          <w:b/>
          <w:bCs/>
          <w:color w:val="000000"/>
          <w:sz w:val="24"/>
          <w:u w:val="single"/>
        </w:rPr>
        <w:t>技术资信标和报价文件</w:t>
      </w:r>
      <w:r>
        <w:rPr>
          <w:rFonts w:hint="eastAsia" w:ascii="宋体" w:hAnsi="宋体" w:cs="宋体"/>
          <w:sz w:val="24"/>
        </w:rPr>
        <w:t>二部份组成。</w:t>
      </w:r>
    </w:p>
    <w:p>
      <w:pPr>
        <w:snapToGrid w:val="0"/>
        <w:ind w:firstLine="472" w:firstLineChars="196"/>
        <w:jc w:val="left"/>
        <w:rPr>
          <w:rFonts w:ascii="宋体" w:cs="宋体"/>
          <w:b/>
          <w:color w:val="000000"/>
          <w:sz w:val="24"/>
        </w:rPr>
      </w:pPr>
      <w:r>
        <w:rPr>
          <w:rFonts w:ascii="宋体" w:hAnsi="宋体" w:cs="宋体"/>
          <w:b/>
          <w:color w:val="000000"/>
          <w:sz w:val="24"/>
        </w:rPr>
        <w:t>1.</w:t>
      </w:r>
      <w:r>
        <w:rPr>
          <w:rFonts w:hint="eastAsia" w:ascii="宋体" w:hAnsi="宋体" w:cs="宋体"/>
          <w:b/>
          <w:color w:val="000000"/>
          <w:sz w:val="24"/>
        </w:rPr>
        <w:t>技术资信标：</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w:t>
      </w:r>
      <w:r>
        <w:rPr>
          <w:rFonts w:hint="eastAsia" w:ascii="宋体" w:hAnsi="宋体" w:cs="宋体"/>
          <w:color w:val="000000"/>
          <w:sz w:val="24"/>
        </w:rPr>
        <w:t>）投标保证金交付凭证</w:t>
      </w:r>
      <w:r>
        <w:rPr>
          <w:rFonts w:hint="eastAsia" w:ascii="宋体" w:hAnsi="宋体" w:cs="宋体"/>
          <w:b/>
          <w:bCs/>
          <w:color w:val="000000"/>
          <w:sz w:val="24"/>
        </w:rPr>
        <w:t>（</w:t>
      </w:r>
      <w:r>
        <w:rPr>
          <w:rFonts w:hint="eastAsia" w:ascii="宋体" w:hAnsi="宋体" w:cs="宋体"/>
          <w:b/>
          <w:bCs/>
          <w:color w:val="000000"/>
          <w:sz w:val="24"/>
          <w:lang w:val="zh-CN"/>
        </w:rPr>
        <w:t>银行缴款凭证复印件</w:t>
      </w:r>
      <w:r>
        <w:rPr>
          <w:rFonts w:hint="eastAsia" w:ascii="宋体" w:hAnsi="宋体" w:cs="宋体"/>
          <w:b/>
          <w:bCs/>
          <w:color w:val="000000"/>
          <w:sz w:val="24"/>
        </w:rPr>
        <w:t>）</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2</w:t>
      </w:r>
      <w:r>
        <w:rPr>
          <w:rFonts w:hint="eastAsia" w:ascii="宋体" w:hAnsi="宋体" w:cs="宋体"/>
          <w:color w:val="000000"/>
          <w:sz w:val="24"/>
        </w:rPr>
        <w:t>）投标声明书</w:t>
      </w:r>
      <w:r>
        <w:rPr>
          <w:rFonts w:ascii="宋体" w:hAnsi="宋体" w:cs="宋体"/>
          <w:color w:val="000000"/>
          <w:sz w:val="24"/>
        </w:rPr>
        <w:t>(</w:t>
      </w:r>
      <w:r>
        <w:rPr>
          <w:rFonts w:hint="eastAsia" w:ascii="宋体" w:hAnsi="宋体" w:cs="宋体"/>
          <w:color w:val="000000"/>
          <w:sz w:val="24"/>
        </w:rPr>
        <w:t>格式见附件</w:t>
      </w:r>
      <w:r>
        <w:rPr>
          <w:rFonts w:ascii="宋体" w:hAnsi="宋体" w:cs="宋体"/>
          <w:color w:val="000000"/>
          <w:sz w:val="24"/>
        </w:rPr>
        <w:t>)</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3</w:t>
      </w:r>
      <w:r>
        <w:rPr>
          <w:rFonts w:hint="eastAsia" w:ascii="宋体" w:hAnsi="宋体" w:cs="宋体"/>
          <w:color w:val="000000"/>
          <w:sz w:val="24"/>
        </w:rPr>
        <w:t>）法定代表人授权委托书（法定代表人参加投标的，无须提供）</w:t>
      </w:r>
      <w:r>
        <w:rPr>
          <w:rFonts w:ascii="宋体" w:hAnsi="宋体" w:cs="宋体"/>
          <w:color w:val="000000"/>
          <w:sz w:val="24"/>
        </w:rPr>
        <w:t>(</w:t>
      </w:r>
      <w:r>
        <w:rPr>
          <w:rFonts w:hint="eastAsia" w:ascii="宋体" w:hAnsi="宋体" w:cs="宋体"/>
          <w:color w:val="000000"/>
          <w:sz w:val="24"/>
        </w:rPr>
        <w:t>格式见附件</w:t>
      </w:r>
      <w:r>
        <w:rPr>
          <w:rFonts w:ascii="宋体" w:hAnsi="宋体" w:cs="宋体"/>
          <w:color w:val="000000"/>
          <w:sz w:val="24"/>
        </w:rPr>
        <w:t>)</w:t>
      </w:r>
      <w:r>
        <w:rPr>
          <w:rFonts w:hint="eastAsia" w:ascii="宋体" w:hAnsi="宋体" w:cs="宋体"/>
          <w:color w:val="000000"/>
          <w:sz w:val="24"/>
        </w:rPr>
        <w:t>，法定代表人身份证明书</w:t>
      </w:r>
      <w:r>
        <w:rPr>
          <w:rFonts w:ascii="宋体" w:hAnsi="宋体" w:cs="宋体"/>
          <w:color w:val="000000"/>
          <w:sz w:val="24"/>
        </w:rPr>
        <w:t>(</w:t>
      </w:r>
      <w:r>
        <w:rPr>
          <w:rFonts w:hint="eastAsia" w:ascii="宋体" w:hAnsi="宋体" w:cs="宋体"/>
          <w:color w:val="000000"/>
          <w:sz w:val="24"/>
        </w:rPr>
        <w:t>格式见附件</w:t>
      </w:r>
      <w:r>
        <w:rPr>
          <w:rFonts w:ascii="宋体" w:hAnsi="宋体" w:cs="宋体"/>
          <w:color w:val="000000"/>
          <w:sz w:val="24"/>
        </w:rPr>
        <w:t>)</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4</w:t>
      </w:r>
      <w:r>
        <w:rPr>
          <w:rFonts w:hint="eastAsia" w:ascii="宋体" w:hAnsi="宋体" w:cs="宋体"/>
          <w:color w:val="000000"/>
          <w:sz w:val="24"/>
        </w:rPr>
        <w:t>）最近一个季度依法缴纳税收和社保费的证明（税费和社保费缴纳凭证复印件，或者依法缴纳税费或依法免缴税费的证明）；</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5</w:t>
      </w:r>
      <w:r>
        <w:rPr>
          <w:rFonts w:hint="eastAsia" w:ascii="宋体" w:hAnsi="宋体" w:cs="宋体"/>
          <w:color w:val="000000"/>
          <w:sz w:val="24"/>
        </w:rPr>
        <w:t>）通过年检有效的企业法人营业执照；</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6</w:t>
      </w:r>
      <w:r>
        <w:rPr>
          <w:rFonts w:hint="eastAsia" w:ascii="宋体" w:hAnsi="宋体" w:cs="宋体"/>
          <w:color w:val="000000"/>
          <w:sz w:val="24"/>
        </w:rPr>
        <w:t>）参加本次招投标活动前三年内，在经营活动中没有重大违法和不良记录的声明（格式自拟）</w:t>
      </w:r>
      <w:r>
        <w:rPr>
          <w:rFonts w:ascii="宋体" w:hAnsi="宋体" w:cs="宋体"/>
          <w:color w:val="000000"/>
          <w:sz w:val="24"/>
        </w:rPr>
        <w:t xml:space="preserve"> </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FF0000"/>
          <w:sz w:val="24"/>
        </w:rPr>
        <w:t>（</w:t>
      </w:r>
      <w:r>
        <w:rPr>
          <w:rFonts w:ascii="宋体" w:hAnsi="宋体" w:cs="宋体"/>
          <w:color w:val="FF0000"/>
          <w:sz w:val="24"/>
        </w:rPr>
        <w:t>7</w:t>
      </w:r>
      <w:r>
        <w:rPr>
          <w:rFonts w:hint="eastAsia" w:ascii="宋体" w:hAnsi="宋体" w:cs="宋体"/>
          <w:color w:val="FF0000"/>
          <w:sz w:val="24"/>
        </w:rPr>
        <w:t>）类似案例成功的业绩（投标人同类项目实施情况一览表、合同</w:t>
      </w:r>
      <w:r>
        <w:rPr>
          <w:rFonts w:hint="eastAsia" w:ascii="宋体" w:hAnsi="宋体" w:cs="宋体"/>
          <w:color w:val="FF0000"/>
          <w:sz w:val="24"/>
          <w:lang w:eastAsia="zh-CN"/>
        </w:rPr>
        <w:t>原件及</w:t>
      </w:r>
      <w:r>
        <w:rPr>
          <w:rFonts w:hint="eastAsia" w:ascii="宋体" w:hAnsi="宋体" w:cs="宋体"/>
          <w:color w:val="FF0000"/>
          <w:sz w:val="24"/>
        </w:rPr>
        <w:t>复印件（加盖公章））；</w:t>
      </w:r>
      <w:r>
        <w:rPr>
          <w:rFonts w:ascii="宋体" w:hAnsi="宋体" w:cs="宋体"/>
          <w:color w:val="FF0000"/>
          <w:sz w:val="24"/>
        </w:rPr>
        <w:t xml:space="preserve"> </w:t>
      </w:r>
      <w:r>
        <w:rPr>
          <w:rFonts w:ascii="宋体" w:hAnsi="宋体" w:cs="宋体"/>
          <w:color w:val="000000"/>
          <w:sz w:val="24"/>
        </w:rPr>
        <w:t xml:space="preserve">  </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8</w:t>
      </w:r>
      <w:r>
        <w:rPr>
          <w:rFonts w:hint="eastAsia" w:ascii="宋体" w:hAnsi="宋体" w:cs="宋体"/>
          <w:color w:val="000000"/>
          <w:sz w:val="24"/>
        </w:rPr>
        <w:t>）按评标办法评分要求，提供本单位或产品的相应证书（复印件加盖公章）；</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9</w:t>
      </w:r>
      <w:r>
        <w:rPr>
          <w:rFonts w:hint="eastAsia" w:ascii="宋体" w:hAnsi="宋体" w:cs="宋体"/>
          <w:color w:val="000000"/>
          <w:sz w:val="24"/>
        </w:rPr>
        <w:t>）所使用设备产品的品牌及技术性能</w:t>
      </w:r>
      <w:r>
        <w:rPr>
          <w:rFonts w:ascii="宋体" w:hAnsi="宋体" w:cs="宋体"/>
          <w:color w:val="000000"/>
          <w:sz w:val="24"/>
        </w:rPr>
        <w:t xml:space="preserve"> </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10</w:t>
      </w:r>
      <w:r>
        <w:rPr>
          <w:rFonts w:hint="eastAsia" w:ascii="宋体" w:hAnsi="宋体" w:cs="宋体"/>
          <w:color w:val="000000"/>
          <w:sz w:val="24"/>
        </w:rPr>
        <w:t>）招标需求响应方案和关键技术解决方案；</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11</w:t>
      </w:r>
      <w:r>
        <w:rPr>
          <w:rFonts w:hint="eastAsia" w:ascii="宋体" w:hAnsi="宋体" w:cs="宋体"/>
          <w:color w:val="000000"/>
          <w:sz w:val="24"/>
        </w:rPr>
        <w:t>）实施方案及对本项目的合理化建议和改进措施；</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12</w:t>
      </w:r>
      <w:r>
        <w:rPr>
          <w:rFonts w:hint="eastAsia" w:ascii="宋体" w:hAnsi="宋体" w:cs="宋体"/>
          <w:color w:val="000000"/>
          <w:sz w:val="24"/>
        </w:rPr>
        <w:t>）操作过程样片演示</w:t>
      </w:r>
      <w:r>
        <w:rPr>
          <w:rFonts w:hint="eastAsia" w:ascii="宋体" w:hAnsi="宋体" w:cs="宋体"/>
          <w:b/>
          <w:bCs/>
          <w:color w:val="FF0000"/>
          <w:sz w:val="24"/>
        </w:rPr>
        <w:t>（投标人提供含样片的</w:t>
      </w:r>
      <w:r>
        <w:rPr>
          <w:rFonts w:ascii="宋体" w:hAnsi="宋体" w:cs="宋体"/>
          <w:b/>
          <w:bCs/>
          <w:color w:val="FF0000"/>
          <w:sz w:val="24"/>
        </w:rPr>
        <w:t>U</w:t>
      </w:r>
      <w:r>
        <w:rPr>
          <w:rFonts w:hint="eastAsia" w:ascii="宋体" w:hAnsi="宋体" w:cs="宋体"/>
          <w:b/>
          <w:bCs/>
          <w:color w:val="FF0000"/>
          <w:sz w:val="24"/>
        </w:rPr>
        <w:t>盘一份）</w:t>
      </w:r>
      <w:r>
        <w:rPr>
          <w:rFonts w:hint="eastAsia" w:ascii="宋体" w:hAnsi="宋体" w:cs="宋体"/>
          <w:color w:val="000000"/>
          <w:sz w:val="24"/>
        </w:rPr>
        <w:t>；</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13</w:t>
      </w:r>
      <w:r>
        <w:rPr>
          <w:rFonts w:hint="eastAsia" w:ascii="宋体" w:hAnsi="宋体" w:cs="宋体"/>
          <w:color w:val="000000"/>
          <w:sz w:val="24"/>
        </w:rPr>
        <w:t>）技术服务、技术培训、售后服务的内容和保障措施；</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14</w:t>
      </w:r>
      <w:r>
        <w:rPr>
          <w:rFonts w:hint="eastAsia" w:ascii="宋体" w:hAnsi="宋体" w:cs="宋体"/>
          <w:color w:val="000000"/>
          <w:sz w:val="24"/>
        </w:rPr>
        <w:t>）项目实施人员一览表及素质情况；</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15</w:t>
      </w:r>
      <w:r>
        <w:rPr>
          <w:rFonts w:hint="eastAsia" w:ascii="宋体" w:hAnsi="宋体" w:cs="宋体"/>
          <w:color w:val="000000"/>
          <w:sz w:val="24"/>
        </w:rPr>
        <w:t>）投标人承诺给予招标人的各种优惠条件，包括售后服务、备品备件、专用耗材等方面的优惠；</w:t>
      </w:r>
    </w:p>
    <w:p>
      <w:pPr>
        <w:snapToGrid w:val="0"/>
        <w:ind w:firstLine="470" w:firstLineChars="196"/>
        <w:jc w:val="left"/>
        <w:rPr>
          <w:rFonts w:ascii="宋体" w:cs="宋体"/>
          <w:color w:val="FF0000"/>
          <w:sz w:val="24"/>
          <w:lang w:val="zh-CN"/>
        </w:rPr>
      </w:pPr>
      <w:r>
        <w:rPr>
          <w:rFonts w:hint="eastAsia" w:ascii="宋体" w:hAnsi="宋体" w:cs="宋体"/>
          <w:color w:val="FF0000"/>
          <w:sz w:val="24"/>
        </w:rPr>
        <w:t>（</w:t>
      </w:r>
      <w:r>
        <w:rPr>
          <w:rFonts w:ascii="宋体" w:hAnsi="宋体" w:cs="宋体"/>
          <w:color w:val="FF0000"/>
          <w:sz w:val="24"/>
        </w:rPr>
        <w:t>16</w:t>
      </w:r>
      <w:r>
        <w:rPr>
          <w:rFonts w:hint="eastAsia" w:ascii="宋体" w:hAnsi="宋体" w:cs="宋体"/>
          <w:color w:val="FF0000"/>
          <w:sz w:val="24"/>
        </w:rPr>
        <w:t>）</w:t>
      </w:r>
      <w:r>
        <w:rPr>
          <w:rFonts w:hint="eastAsia" w:ascii="宋体" w:hAnsi="宋体" w:cs="宋体"/>
          <w:color w:val="FF0000"/>
          <w:sz w:val="24"/>
          <w:lang w:val="zh-CN"/>
        </w:rPr>
        <w:t>验收方案；</w:t>
      </w:r>
    </w:p>
    <w:p>
      <w:pPr>
        <w:snapToGrid w:val="0"/>
        <w:ind w:firstLine="470" w:firstLineChars="196"/>
        <w:jc w:val="left"/>
        <w:rPr>
          <w:rFonts w:ascii="宋体" w:cs="宋体"/>
          <w:color w:val="FF0000"/>
          <w:sz w:val="24"/>
          <w:lang w:val="zh-CN"/>
        </w:rPr>
      </w:pPr>
      <w:r>
        <w:rPr>
          <w:rFonts w:hint="eastAsia" w:ascii="宋体" w:hAnsi="宋体" w:cs="宋体"/>
          <w:color w:val="FF0000"/>
          <w:sz w:val="24"/>
          <w:lang w:val="zh-CN"/>
        </w:rPr>
        <w:t>（</w:t>
      </w:r>
      <w:r>
        <w:rPr>
          <w:rFonts w:ascii="宋体" w:hAnsi="宋体" w:cs="宋体"/>
          <w:color w:val="FF0000"/>
          <w:sz w:val="24"/>
        </w:rPr>
        <w:t>17</w:t>
      </w:r>
      <w:r>
        <w:rPr>
          <w:rFonts w:hint="eastAsia" w:ascii="宋体" w:hAnsi="宋体" w:cs="宋体"/>
          <w:color w:val="FF0000"/>
          <w:sz w:val="24"/>
          <w:lang w:val="zh-CN"/>
        </w:rPr>
        <w:t>）关于对招标文件中有关条款的拒绝声明（如有）；</w:t>
      </w:r>
    </w:p>
    <w:p>
      <w:pPr>
        <w:snapToGrid w:val="0"/>
        <w:ind w:firstLine="470" w:firstLineChars="196"/>
        <w:jc w:val="left"/>
        <w:rPr>
          <w:rFonts w:ascii="宋体" w:cs="宋体"/>
          <w:color w:val="FF0000"/>
          <w:sz w:val="24"/>
          <w:lang w:val="zh-CN"/>
        </w:rPr>
      </w:pPr>
      <w:r>
        <w:rPr>
          <w:rFonts w:hint="eastAsia" w:ascii="宋体" w:hAnsi="宋体" w:cs="宋体"/>
          <w:color w:val="FF0000"/>
          <w:sz w:val="24"/>
          <w:lang w:val="zh-CN"/>
        </w:rPr>
        <w:t>（</w:t>
      </w:r>
      <w:r>
        <w:rPr>
          <w:rFonts w:ascii="宋体" w:hAnsi="宋体" w:cs="宋体"/>
          <w:color w:val="FF0000"/>
          <w:sz w:val="24"/>
        </w:rPr>
        <w:t>18</w:t>
      </w:r>
      <w:r>
        <w:rPr>
          <w:rFonts w:hint="eastAsia" w:ascii="宋体" w:hAnsi="宋体" w:cs="宋体"/>
          <w:color w:val="FF0000"/>
          <w:sz w:val="24"/>
          <w:lang w:val="zh-CN"/>
        </w:rPr>
        <w:t>）</w:t>
      </w:r>
      <w:r>
        <w:rPr>
          <w:rFonts w:hint="eastAsia" w:ascii="宋体" w:hAnsi="宋体" w:cs="宋体"/>
          <w:color w:val="FF0000"/>
          <w:sz w:val="24"/>
        </w:rPr>
        <w:t>技术资信标偏离表（格式见附件）；</w:t>
      </w:r>
    </w:p>
    <w:p>
      <w:pPr>
        <w:snapToGrid w:val="0"/>
        <w:ind w:firstLine="470" w:firstLineChars="196"/>
        <w:jc w:val="left"/>
        <w:rPr>
          <w:rFonts w:ascii="宋体" w:cs="宋体"/>
          <w:color w:val="000000"/>
          <w:sz w:val="24"/>
          <w:lang w:val="zh-CN"/>
        </w:rPr>
      </w:pPr>
      <w:r>
        <w:rPr>
          <w:rFonts w:hint="eastAsia" w:ascii="宋体" w:hAnsi="宋体" w:cs="宋体"/>
          <w:color w:val="FF0000"/>
          <w:sz w:val="24"/>
          <w:lang w:val="zh-CN"/>
        </w:rPr>
        <w:t>（</w:t>
      </w:r>
      <w:r>
        <w:rPr>
          <w:rFonts w:ascii="宋体" w:hAnsi="宋体" w:cs="宋体"/>
          <w:color w:val="FF0000"/>
          <w:sz w:val="24"/>
        </w:rPr>
        <w:t>19</w:t>
      </w:r>
      <w:r>
        <w:rPr>
          <w:rFonts w:hint="eastAsia" w:ascii="宋体" w:hAnsi="宋体" w:cs="宋体"/>
          <w:color w:val="FF0000"/>
          <w:sz w:val="24"/>
          <w:lang w:val="zh-CN"/>
        </w:rPr>
        <w:t>）投标人认为需要的其他技术文件或说明。</w:t>
      </w:r>
    </w:p>
    <w:p>
      <w:pPr>
        <w:snapToGrid w:val="0"/>
        <w:ind w:firstLine="472" w:firstLineChars="196"/>
        <w:jc w:val="left"/>
        <w:rPr>
          <w:rFonts w:ascii="宋体" w:cs="宋体"/>
          <w:color w:val="000000"/>
          <w:sz w:val="24"/>
        </w:rPr>
      </w:pPr>
      <w:r>
        <w:rPr>
          <w:rFonts w:ascii="宋体" w:hAnsi="宋体" w:cs="宋体"/>
          <w:b/>
          <w:color w:val="000000"/>
          <w:sz w:val="24"/>
        </w:rPr>
        <w:t>2.</w:t>
      </w:r>
      <w:r>
        <w:rPr>
          <w:rFonts w:hint="eastAsia" w:ascii="宋体" w:hAnsi="宋体" w:cs="宋体"/>
          <w:color w:val="000000"/>
          <w:sz w:val="24"/>
        </w:rPr>
        <w:t>报价文件：</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1</w:t>
      </w:r>
      <w:r>
        <w:rPr>
          <w:rFonts w:hint="eastAsia" w:ascii="宋体" w:hAnsi="宋体" w:cs="宋体"/>
          <w:color w:val="000000"/>
          <w:sz w:val="24"/>
        </w:rPr>
        <w:t>）投标函（格式见附件）；</w:t>
      </w:r>
      <w:r>
        <w:rPr>
          <w:rFonts w:ascii="宋体" w:hAnsi="宋体" w:cs="宋体"/>
          <w:color w:val="000000"/>
          <w:sz w:val="24"/>
        </w:rPr>
        <w:t xml:space="preserve"> </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2</w:t>
      </w:r>
      <w:r>
        <w:rPr>
          <w:rFonts w:hint="eastAsia" w:ascii="宋体" w:hAnsi="宋体" w:cs="宋体"/>
          <w:color w:val="000000"/>
          <w:sz w:val="24"/>
        </w:rPr>
        <w:t>）投标费用明细表（格式见附件）；</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3</w:t>
      </w:r>
      <w:r>
        <w:rPr>
          <w:rFonts w:hint="eastAsia" w:ascii="宋体" w:hAnsi="宋体" w:cs="宋体"/>
          <w:color w:val="000000"/>
          <w:sz w:val="24"/>
        </w:rPr>
        <w:t>）投标人针对报价需要说明的其他文件和说明（格式自拟）；</w:t>
      </w:r>
    </w:p>
    <w:p>
      <w:pPr>
        <w:snapToGrid w:val="0"/>
        <w:ind w:firstLine="470" w:firstLineChars="196"/>
        <w:jc w:val="left"/>
        <w:rPr>
          <w:rFonts w:ascii="宋体" w:cs="宋体"/>
          <w:color w:val="000000"/>
          <w:sz w:val="24"/>
        </w:rPr>
      </w:pPr>
      <w:r>
        <w:rPr>
          <w:rFonts w:hint="eastAsia" w:ascii="宋体" w:hAnsi="宋体" w:cs="宋体"/>
          <w:color w:val="000000"/>
          <w:sz w:val="24"/>
        </w:rPr>
        <w:t>（</w:t>
      </w:r>
      <w:r>
        <w:rPr>
          <w:rFonts w:ascii="宋体" w:hAnsi="宋体" w:cs="宋体"/>
          <w:color w:val="000000"/>
          <w:sz w:val="24"/>
        </w:rPr>
        <w:t>4</w:t>
      </w:r>
      <w:r>
        <w:rPr>
          <w:rFonts w:hint="eastAsia" w:ascii="宋体" w:hAnsi="宋体" w:cs="宋体"/>
          <w:color w:val="000000"/>
          <w:sz w:val="24"/>
        </w:rPr>
        <w:t>）诚信承诺书（格式见附件）；</w:t>
      </w:r>
    </w:p>
    <w:p>
      <w:pPr>
        <w:snapToGrid w:val="0"/>
        <w:ind w:firstLine="470" w:firstLineChars="196"/>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5</w:t>
      </w:r>
      <w:r>
        <w:rPr>
          <w:rFonts w:hint="eastAsia" w:ascii="宋体" w:hAnsi="宋体" w:cs="宋体"/>
          <w:color w:val="FF0000"/>
          <w:sz w:val="24"/>
        </w:rPr>
        <w:t>）小微企业声明函（如有，格式见附件）。</w:t>
      </w:r>
    </w:p>
    <w:p>
      <w:pPr>
        <w:pStyle w:val="66"/>
        <w:spacing w:line="240" w:lineRule="auto"/>
        <w:ind w:firstLine="480" w:firstLineChars="200"/>
        <w:rPr>
          <w:rFonts w:ascii="宋体" w:cs="宋体"/>
          <w:sz w:val="24"/>
        </w:rPr>
      </w:pPr>
      <w:r>
        <w:rPr>
          <w:rFonts w:hint="eastAsia" w:ascii="宋体" w:hAnsi="宋体" w:cs="宋体"/>
          <w:sz w:val="24"/>
        </w:rPr>
        <w:t>▲</w:t>
      </w:r>
      <w:r>
        <w:rPr>
          <w:rFonts w:hint="eastAsia" w:ascii="宋体" w:hAnsi="宋体" w:cs="宋体"/>
          <w:b/>
          <w:bCs/>
          <w:sz w:val="24"/>
        </w:rPr>
        <w:t>注：法定代表人授权委托书、投标声明书、投标函必须由法定代表人签名并加盖单位公章。</w:t>
      </w:r>
    </w:p>
    <w:p>
      <w:pPr>
        <w:snapToGrid w:val="0"/>
        <w:ind w:firstLine="472" w:firstLineChars="196"/>
        <w:jc w:val="left"/>
        <w:outlineLvl w:val="0"/>
        <w:rPr>
          <w:rFonts w:ascii="宋体" w:cs="宋体"/>
          <w:b/>
          <w:color w:val="000000"/>
          <w:sz w:val="24"/>
        </w:rPr>
      </w:pPr>
      <w:r>
        <w:rPr>
          <w:rFonts w:hint="eastAsia" w:ascii="宋体" w:hAnsi="宋体" w:cs="宋体"/>
          <w:b/>
          <w:color w:val="000000"/>
          <w:sz w:val="24"/>
        </w:rPr>
        <w:t>（二）投标文件的语言及计量</w:t>
      </w:r>
    </w:p>
    <w:p>
      <w:pPr>
        <w:snapToGrid w:val="0"/>
        <w:ind w:firstLine="480" w:firstLineChars="200"/>
        <w:jc w:val="left"/>
        <w:rPr>
          <w:rFonts w:ascii="宋体" w:cs="宋体"/>
          <w:color w:val="000000"/>
          <w:sz w:val="24"/>
        </w:rPr>
      </w:pPr>
      <w:r>
        <w:rPr>
          <w:rFonts w:ascii="宋体" w:hAnsi="宋体" w:cs="宋体"/>
          <w:color w:val="000000"/>
          <w:sz w:val="24"/>
        </w:rPr>
        <w:t>1</w:t>
      </w:r>
      <w:r>
        <w:rPr>
          <w:rFonts w:hint="eastAsia" w:ascii="宋体" w:hAnsi="宋体" w:cs="宋体"/>
          <w:color w:val="000000"/>
          <w:sz w:val="24"/>
        </w:rPr>
        <w:t>投标文件以及投标方与招标方就有关投标事宜的所有来往函电，均应以中文汉语书写。除签名、盖章、专用名称等特殊情形外，以中文汉语以外的文字表述的投标文件视同未提供。</w:t>
      </w:r>
    </w:p>
    <w:p>
      <w:pPr>
        <w:snapToGrid w:val="0"/>
        <w:ind w:firstLine="480" w:firstLineChars="200"/>
        <w:jc w:val="left"/>
        <w:rPr>
          <w:rFonts w:ascii="宋体" w:cs="宋体"/>
          <w:color w:val="000000"/>
          <w:sz w:val="24"/>
        </w:rPr>
      </w:pPr>
      <w:r>
        <w:rPr>
          <w:rFonts w:ascii="宋体" w:hAnsi="宋体" w:cs="宋体"/>
          <w:color w:val="000000"/>
          <w:sz w:val="24"/>
        </w:rPr>
        <w:t>2</w:t>
      </w:r>
      <w:r>
        <w:rPr>
          <w:rFonts w:hint="eastAsia" w:ascii="宋体" w:hAnsi="宋体" w:cs="宋体"/>
          <w:color w:val="000000"/>
          <w:sz w:val="24"/>
        </w:rPr>
        <w:t>投标计量单位，招标文件已有明确规定的，使用招标文件规定的计量单位；招标文件没有规定的，应采用中华人民共和国法定计量单位（货币单位：人民币元），否则视同未响应。</w:t>
      </w:r>
    </w:p>
    <w:p>
      <w:pPr>
        <w:snapToGrid w:val="0"/>
        <w:spacing w:beforeLines="50"/>
        <w:ind w:firstLine="472" w:firstLineChars="196"/>
        <w:jc w:val="left"/>
        <w:outlineLvl w:val="0"/>
        <w:rPr>
          <w:rFonts w:ascii="宋体" w:cs="宋体"/>
          <w:b/>
          <w:color w:val="000000"/>
          <w:sz w:val="24"/>
        </w:rPr>
      </w:pPr>
      <w:r>
        <w:rPr>
          <w:rFonts w:hint="eastAsia" w:ascii="宋体" w:hAnsi="宋体" w:cs="宋体"/>
          <w:b/>
          <w:color w:val="000000"/>
          <w:sz w:val="24"/>
        </w:rPr>
        <w:t>（三）投标报价</w:t>
      </w:r>
    </w:p>
    <w:p>
      <w:pPr>
        <w:snapToGrid w:val="0"/>
        <w:ind w:firstLine="480" w:firstLineChars="200"/>
        <w:jc w:val="left"/>
        <w:rPr>
          <w:rFonts w:ascii="宋体" w:cs="宋体"/>
          <w:color w:val="000000"/>
          <w:sz w:val="24"/>
        </w:rPr>
      </w:pPr>
      <w:r>
        <w:rPr>
          <w:rFonts w:ascii="宋体" w:hAnsi="宋体" w:cs="宋体"/>
          <w:color w:val="000000"/>
          <w:sz w:val="24"/>
        </w:rPr>
        <w:t>1.</w:t>
      </w:r>
      <w:r>
        <w:rPr>
          <w:rFonts w:hint="eastAsia" w:ascii="宋体" w:hAnsi="宋体" w:cs="宋体"/>
          <w:color w:val="000000"/>
          <w:sz w:val="24"/>
        </w:rPr>
        <w:t>投标报价应按招标文件中相关附表格式填写。</w:t>
      </w:r>
    </w:p>
    <w:p>
      <w:pPr>
        <w:snapToGrid w:val="0"/>
        <w:ind w:firstLine="480" w:firstLineChars="200"/>
        <w:jc w:val="left"/>
        <w:rPr>
          <w:rFonts w:ascii="宋体" w:cs="宋体"/>
          <w:color w:val="000000"/>
          <w:sz w:val="24"/>
        </w:rPr>
      </w:pPr>
      <w:r>
        <w:rPr>
          <w:rFonts w:ascii="宋体" w:hAnsi="宋体" w:cs="宋体"/>
          <w:color w:val="000000"/>
          <w:sz w:val="24"/>
        </w:rPr>
        <w:t>2.</w:t>
      </w:r>
      <w:r>
        <w:rPr>
          <w:rFonts w:hint="eastAsia" w:ascii="宋体" w:hAnsi="宋体" w:cs="宋体"/>
          <w:color w:val="000000"/>
          <w:sz w:val="24"/>
        </w:rPr>
        <w:t>投标报价是履行合同的最终价格，应包括货款、标准附件、备品备件、专用工具、包装、运输、装卸、保险、税金、货到就位以及安装、调试、培训、保修等一切税金和费用。</w:t>
      </w:r>
    </w:p>
    <w:p>
      <w:pPr>
        <w:snapToGrid w:val="0"/>
        <w:ind w:firstLine="480" w:firstLineChars="200"/>
        <w:jc w:val="left"/>
        <w:rPr>
          <w:rFonts w:ascii="宋体" w:cs="宋体"/>
          <w:color w:val="000000"/>
          <w:sz w:val="24"/>
        </w:rPr>
      </w:pPr>
      <w:r>
        <w:rPr>
          <w:rFonts w:hint="eastAsia" w:ascii="宋体" w:hAnsi="宋体" w:cs="宋体"/>
          <w:sz w:val="24"/>
        </w:rPr>
        <w:t>▲</w:t>
      </w:r>
      <w:r>
        <w:rPr>
          <w:rFonts w:ascii="宋体" w:hAnsi="宋体" w:cs="宋体"/>
          <w:color w:val="000000"/>
          <w:sz w:val="24"/>
        </w:rPr>
        <w:t>3.</w:t>
      </w:r>
      <w:r>
        <w:rPr>
          <w:rFonts w:hint="eastAsia" w:ascii="宋体" w:hAnsi="宋体" w:cs="宋体"/>
          <w:color w:val="000000"/>
          <w:sz w:val="24"/>
        </w:rPr>
        <w:t>投标文件只允许有一个报价，有选择的或有条件的报价将不予接受。</w:t>
      </w:r>
    </w:p>
    <w:p>
      <w:pPr>
        <w:pStyle w:val="19"/>
        <w:numPr>
          <w:ilvl w:val="0"/>
          <w:numId w:val="0"/>
        </w:numPr>
        <w:tabs>
          <w:tab w:val="left" w:pos="454"/>
          <w:tab w:val="left" w:pos="720"/>
        </w:tabs>
        <w:spacing w:beforeLines="50"/>
        <w:ind w:firstLine="472" w:firstLineChars="196"/>
        <w:rPr>
          <w:rFonts w:ascii="宋体" w:hAnsi="宋体" w:eastAsia="宋体" w:cs="宋体"/>
          <w:b/>
          <w:color w:val="000000"/>
          <w:sz w:val="24"/>
        </w:rPr>
      </w:pPr>
      <w:r>
        <w:rPr>
          <w:rFonts w:hint="eastAsia" w:ascii="宋体" w:hAnsi="宋体" w:eastAsia="宋体" w:cs="宋体"/>
          <w:b/>
          <w:color w:val="000000"/>
          <w:sz w:val="24"/>
        </w:rPr>
        <w:t>（四）投标文件的有效期</w:t>
      </w:r>
    </w:p>
    <w:p>
      <w:pPr>
        <w:pStyle w:val="19"/>
        <w:numPr>
          <w:ilvl w:val="0"/>
          <w:numId w:val="0"/>
        </w:numPr>
        <w:tabs>
          <w:tab w:val="left" w:pos="454"/>
          <w:tab w:val="left" w:pos="720"/>
        </w:tabs>
        <w:ind w:firstLine="480" w:firstLineChars="200"/>
        <w:rPr>
          <w:rFonts w:ascii="宋体" w:hAnsi="宋体" w:eastAsia="宋体" w:cs="宋体"/>
          <w:color w:val="000000"/>
          <w:sz w:val="24"/>
        </w:rPr>
      </w:pPr>
      <w:r>
        <w:rPr>
          <w:rFonts w:ascii="宋体" w:hAnsi="宋体" w:eastAsia="宋体" w:cs="宋体"/>
          <w:color w:val="000000"/>
          <w:sz w:val="24"/>
        </w:rPr>
        <w:t>1.</w:t>
      </w:r>
      <w:r>
        <w:rPr>
          <w:rFonts w:hint="eastAsia" w:ascii="宋体" w:hAnsi="宋体" w:eastAsia="宋体" w:cs="宋体"/>
          <w:color w:val="000000"/>
          <w:sz w:val="24"/>
        </w:rPr>
        <w:t>自投标截止日起</w:t>
      </w:r>
      <w:r>
        <w:rPr>
          <w:rFonts w:ascii="宋体" w:hAnsi="宋体" w:eastAsia="宋体" w:cs="宋体"/>
          <w:color w:val="000000"/>
          <w:sz w:val="24"/>
          <w:u w:val="single"/>
        </w:rPr>
        <w:t>90</w:t>
      </w:r>
      <w:r>
        <w:rPr>
          <w:rFonts w:hint="eastAsia" w:ascii="宋体" w:hAnsi="宋体" w:eastAsia="宋体" w:cs="宋体"/>
          <w:color w:val="000000"/>
          <w:sz w:val="24"/>
        </w:rPr>
        <w:t>天内投标文件应保持有效。有效期不足的投标文件将被拒绝。</w:t>
      </w:r>
    </w:p>
    <w:p>
      <w:pPr>
        <w:pStyle w:val="19"/>
        <w:numPr>
          <w:ilvl w:val="0"/>
          <w:numId w:val="0"/>
        </w:numPr>
        <w:tabs>
          <w:tab w:val="left" w:pos="454"/>
          <w:tab w:val="left" w:pos="720"/>
        </w:tabs>
        <w:ind w:firstLine="480" w:firstLineChars="200"/>
        <w:rPr>
          <w:rFonts w:ascii="宋体" w:hAnsi="宋体" w:eastAsia="宋体" w:cs="宋体"/>
          <w:color w:val="000000"/>
          <w:sz w:val="24"/>
        </w:rPr>
      </w:pPr>
      <w:r>
        <w:rPr>
          <w:rFonts w:ascii="宋体" w:hAnsi="宋体" w:eastAsia="宋体" w:cs="宋体"/>
          <w:color w:val="000000"/>
          <w:sz w:val="24"/>
        </w:rPr>
        <w:t>2.</w:t>
      </w:r>
      <w:r>
        <w:rPr>
          <w:rFonts w:hint="eastAsia" w:ascii="宋体" w:hAnsi="宋体" w:eastAsia="宋体" w:cs="宋体"/>
          <w:color w:val="000000"/>
          <w:sz w:val="24"/>
        </w:rPr>
        <w:t>在特殊情况下，招标人可与投标人协商延长投标书的有效期，这种要求和答复均以书面形式进行。</w:t>
      </w:r>
    </w:p>
    <w:p>
      <w:pPr>
        <w:snapToGrid w:val="0"/>
        <w:ind w:firstLine="480" w:firstLineChars="200"/>
        <w:jc w:val="left"/>
        <w:outlineLvl w:val="0"/>
        <w:rPr>
          <w:rFonts w:ascii="宋体" w:cs="宋体"/>
          <w:b/>
          <w:color w:val="000000"/>
          <w:sz w:val="24"/>
        </w:rPr>
      </w:pPr>
      <w:r>
        <w:rPr>
          <w:rFonts w:ascii="宋体" w:hAnsi="宋体" w:cs="宋体"/>
          <w:color w:val="000000"/>
          <w:sz w:val="24"/>
        </w:rPr>
        <w:t>3.</w:t>
      </w:r>
      <w:r>
        <w:rPr>
          <w:rFonts w:hint="eastAsia" w:ascii="宋体" w:hAnsi="宋体" w:cs="宋体"/>
          <w:color w:val="000000"/>
          <w:sz w:val="24"/>
        </w:rPr>
        <w:t>投标人可拒绝接受延期要求而不会导致投标保证金被没收。同意延长有效期的投标人需要相应延长投标保证金的有效期，但不能修改投标文件。</w:t>
      </w:r>
      <w:r>
        <w:rPr>
          <w:rFonts w:ascii="宋体" w:hAnsi="宋体" w:cs="宋体"/>
          <w:b/>
          <w:color w:val="000000"/>
          <w:sz w:val="24"/>
        </w:rPr>
        <w:t xml:space="preserve"> </w:t>
      </w:r>
    </w:p>
    <w:p>
      <w:pPr>
        <w:snapToGrid w:val="0"/>
        <w:ind w:firstLine="480" w:firstLineChars="200"/>
        <w:jc w:val="left"/>
        <w:outlineLvl w:val="0"/>
        <w:rPr>
          <w:rFonts w:ascii="宋体" w:cs="宋体"/>
          <w:b/>
          <w:color w:val="000000"/>
          <w:sz w:val="24"/>
        </w:rPr>
      </w:pPr>
      <w:r>
        <w:rPr>
          <w:rFonts w:ascii="宋体" w:hAnsi="宋体" w:cs="宋体"/>
          <w:color w:val="000000"/>
          <w:sz w:val="24"/>
        </w:rPr>
        <w:t>4.</w:t>
      </w:r>
      <w:r>
        <w:rPr>
          <w:rFonts w:hint="eastAsia" w:ascii="宋体" w:hAnsi="宋体" w:cs="宋体"/>
          <w:color w:val="000000"/>
          <w:sz w:val="24"/>
        </w:rPr>
        <w:t>中标人的投标文件自开标之日起至合同履行完毕止均应保持有效。</w:t>
      </w:r>
    </w:p>
    <w:p>
      <w:pPr>
        <w:snapToGrid w:val="0"/>
        <w:spacing w:beforeLines="50"/>
        <w:ind w:firstLine="472" w:firstLineChars="196"/>
        <w:jc w:val="left"/>
        <w:outlineLvl w:val="0"/>
        <w:rPr>
          <w:rFonts w:ascii="宋体" w:cs="宋体"/>
          <w:b/>
          <w:color w:val="000000"/>
          <w:sz w:val="24"/>
        </w:rPr>
      </w:pPr>
      <w:r>
        <w:rPr>
          <w:rFonts w:hint="eastAsia" w:ascii="宋体" w:hAnsi="宋体" w:cs="宋体"/>
          <w:b/>
          <w:color w:val="000000"/>
          <w:sz w:val="24"/>
        </w:rPr>
        <w:t>（五）投标保证金</w:t>
      </w:r>
    </w:p>
    <w:p>
      <w:pPr>
        <w:snapToGrid w:val="0"/>
        <w:ind w:firstLine="480" w:firstLineChars="200"/>
        <w:jc w:val="left"/>
        <w:rPr>
          <w:rFonts w:ascii="宋体" w:cs="宋体"/>
          <w:color w:val="000000"/>
          <w:sz w:val="24"/>
        </w:rPr>
      </w:pPr>
      <w:r>
        <w:rPr>
          <w:rFonts w:hint="eastAsia" w:ascii="宋体" w:hAnsi="宋体" w:cs="宋体"/>
          <w:sz w:val="24"/>
        </w:rPr>
        <w:t>▲</w:t>
      </w:r>
      <w:r>
        <w:rPr>
          <w:rFonts w:ascii="宋体" w:hAnsi="宋体" w:cs="宋体"/>
          <w:color w:val="000000"/>
          <w:sz w:val="24"/>
        </w:rPr>
        <w:t>1.</w:t>
      </w:r>
      <w:r>
        <w:rPr>
          <w:rFonts w:hint="eastAsia" w:ascii="宋体" w:hAnsi="宋体" w:cs="宋体"/>
          <w:color w:val="000000"/>
          <w:sz w:val="24"/>
        </w:rPr>
        <w:t>投标人须按规定提交投标保证金。否则，其投标将被拒绝。</w:t>
      </w:r>
    </w:p>
    <w:p>
      <w:pPr>
        <w:snapToGrid w:val="0"/>
        <w:ind w:firstLine="480" w:firstLineChars="200"/>
        <w:jc w:val="left"/>
        <w:rPr>
          <w:rFonts w:ascii="宋体" w:cs="宋体"/>
          <w:color w:val="000000"/>
          <w:sz w:val="24"/>
        </w:rPr>
      </w:pPr>
      <w:r>
        <w:rPr>
          <w:rFonts w:ascii="宋体" w:hAnsi="宋体" w:cs="宋体"/>
          <w:color w:val="000000"/>
          <w:sz w:val="24"/>
        </w:rPr>
        <w:t>2.</w:t>
      </w:r>
      <w:r>
        <w:rPr>
          <w:rFonts w:hint="eastAsia" w:ascii="宋体" w:hAnsi="宋体" w:cs="宋体"/>
          <w:color w:val="000000"/>
          <w:sz w:val="24"/>
        </w:rPr>
        <w:t>保证金形式：</w:t>
      </w:r>
      <w:r>
        <w:rPr>
          <w:rFonts w:ascii="宋体" w:hAnsi="宋体" w:cs="宋体"/>
          <w:color w:val="000000"/>
          <w:sz w:val="24"/>
        </w:rPr>
        <w:t xml:space="preserve"> </w:t>
      </w:r>
      <w:r>
        <w:rPr>
          <w:rFonts w:ascii="宋体" w:hAnsi="宋体" w:cs="宋体"/>
          <w:color w:val="000000"/>
          <w:sz w:val="24"/>
          <w:u w:val="single"/>
        </w:rPr>
        <w:t xml:space="preserve"> </w:t>
      </w:r>
      <w:r>
        <w:rPr>
          <w:rFonts w:hint="eastAsia" w:ascii="宋体" w:hAnsi="宋体" w:cs="宋体"/>
          <w:color w:val="000000"/>
          <w:sz w:val="24"/>
          <w:u w:val="single"/>
        </w:rPr>
        <w:t>电汇、转账等</w:t>
      </w:r>
      <w:r>
        <w:rPr>
          <w:rFonts w:ascii="宋体" w:hAnsi="宋体" w:cs="宋体"/>
          <w:color w:val="000000"/>
          <w:sz w:val="24"/>
          <w:u w:val="single"/>
        </w:rPr>
        <w:t xml:space="preserve">              </w:t>
      </w:r>
    </w:p>
    <w:p>
      <w:pPr>
        <w:snapToGrid w:val="0"/>
        <w:ind w:firstLine="480" w:firstLineChars="200"/>
        <w:jc w:val="left"/>
        <w:rPr>
          <w:rFonts w:ascii="宋体" w:cs="宋体"/>
          <w:color w:val="000000"/>
          <w:sz w:val="24"/>
        </w:rPr>
      </w:pPr>
      <w:r>
        <w:rPr>
          <w:rFonts w:ascii="宋体" w:hAnsi="宋体" w:cs="宋体"/>
          <w:color w:val="000000"/>
          <w:sz w:val="24"/>
        </w:rPr>
        <w:t>3.</w:t>
      </w:r>
      <w:r>
        <w:rPr>
          <w:rFonts w:hint="eastAsia" w:ascii="宋体" w:hAnsi="宋体" w:cs="宋体"/>
          <w:color w:val="000000"/>
          <w:sz w:val="24"/>
        </w:rPr>
        <w:t>未中标人的投标保证金在中标通知书发出后</w:t>
      </w:r>
      <w:r>
        <w:rPr>
          <w:rFonts w:ascii="宋体" w:hAnsi="宋体" w:cs="宋体"/>
          <w:color w:val="000000"/>
          <w:sz w:val="24"/>
        </w:rPr>
        <w:t>10</w:t>
      </w:r>
      <w:r>
        <w:rPr>
          <w:rFonts w:hint="eastAsia" w:ascii="宋体" w:hAnsi="宋体" w:cs="宋体"/>
          <w:color w:val="000000"/>
          <w:sz w:val="24"/>
        </w:rPr>
        <w:t>个工作日内退还。</w:t>
      </w:r>
    </w:p>
    <w:p>
      <w:pPr>
        <w:snapToGrid w:val="0"/>
        <w:ind w:firstLine="480" w:firstLineChars="200"/>
        <w:jc w:val="left"/>
        <w:rPr>
          <w:rFonts w:ascii="宋体" w:cs="宋体"/>
          <w:color w:val="000000"/>
          <w:sz w:val="24"/>
        </w:rPr>
      </w:pPr>
      <w:r>
        <w:rPr>
          <w:rFonts w:ascii="宋体" w:hAnsi="宋体" w:cs="宋体"/>
          <w:color w:val="000000"/>
          <w:sz w:val="24"/>
        </w:rPr>
        <w:t>4.</w:t>
      </w:r>
      <w:r>
        <w:rPr>
          <w:rFonts w:hint="eastAsia" w:ascii="宋体" w:hAnsi="宋体" w:cs="宋体"/>
          <w:color w:val="000000"/>
          <w:sz w:val="24"/>
        </w:rPr>
        <w:t>中标人应在中标通知书发出后</w:t>
      </w:r>
      <w:r>
        <w:rPr>
          <w:rFonts w:ascii="宋体" w:hAnsi="宋体" w:cs="宋体"/>
          <w:color w:val="000000"/>
          <w:sz w:val="24"/>
          <w:u w:val="single"/>
        </w:rPr>
        <w:t>30</w:t>
      </w:r>
      <w:r>
        <w:rPr>
          <w:rFonts w:hint="eastAsia" w:ascii="宋体" w:hAnsi="宋体" w:cs="宋体"/>
          <w:color w:val="000000"/>
          <w:sz w:val="24"/>
        </w:rPr>
        <w:t>日内与采购人签订合同并按合同总金额的</w:t>
      </w:r>
      <w:r>
        <w:rPr>
          <w:rFonts w:ascii="宋体" w:hAnsi="宋体" w:cs="宋体"/>
          <w:color w:val="000000"/>
          <w:sz w:val="24"/>
          <w:u w:val="single"/>
        </w:rPr>
        <w:t>10</w:t>
      </w:r>
      <w:r>
        <w:rPr>
          <w:rFonts w:hint="eastAsia" w:ascii="宋体" w:hAnsi="宋体" w:cs="宋体"/>
          <w:color w:val="000000"/>
          <w:sz w:val="24"/>
          <w:u w:val="single"/>
        </w:rPr>
        <w:t>％</w:t>
      </w:r>
      <w:r>
        <w:rPr>
          <w:rFonts w:hint="eastAsia" w:ascii="宋体" w:hAnsi="宋体" w:cs="宋体"/>
          <w:color w:val="000000"/>
          <w:sz w:val="24"/>
        </w:rPr>
        <w:t>提交履约保证金给采购人，中标人的投标保证金在合同签订后</w:t>
      </w:r>
      <w:r>
        <w:rPr>
          <w:rFonts w:ascii="宋体" w:hAnsi="宋体" w:cs="宋体"/>
          <w:color w:val="000000"/>
          <w:sz w:val="24"/>
        </w:rPr>
        <w:t>5</w:t>
      </w:r>
      <w:r>
        <w:rPr>
          <w:rFonts w:hint="eastAsia" w:ascii="宋体" w:hAnsi="宋体" w:cs="宋体"/>
          <w:color w:val="000000"/>
          <w:sz w:val="24"/>
        </w:rPr>
        <w:t>天内退还。履约保证金账户由采购人提供。</w:t>
      </w:r>
    </w:p>
    <w:p>
      <w:pPr>
        <w:snapToGrid w:val="0"/>
        <w:ind w:firstLine="480" w:firstLineChars="200"/>
        <w:jc w:val="left"/>
        <w:rPr>
          <w:rFonts w:ascii="宋体" w:cs="宋体"/>
          <w:b/>
          <w:color w:val="000000"/>
          <w:sz w:val="24"/>
        </w:rPr>
      </w:pPr>
      <w:r>
        <w:rPr>
          <w:rFonts w:ascii="宋体" w:hAnsi="宋体" w:cs="宋体"/>
          <w:color w:val="000000"/>
          <w:sz w:val="24"/>
        </w:rPr>
        <w:t>5.</w:t>
      </w:r>
      <w:r>
        <w:rPr>
          <w:rFonts w:hint="eastAsia" w:ascii="宋体" w:hAnsi="宋体" w:cs="宋体"/>
          <w:color w:val="000000"/>
          <w:sz w:val="24"/>
        </w:rPr>
        <w:t>保证金不计息。</w:t>
      </w:r>
    </w:p>
    <w:p>
      <w:pPr>
        <w:snapToGrid w:val="0"/>
        <w:ind w:firstLine="472" w:firstLineChars="196"/>
        <w:jc w:val="left"/>
        <w:rPr>
          <w:rFonts w:ascii="宋体" w:cs="宋体"/>
          <w:b/>
          <w:bCs/>
          <w:color w:val="000000"/>
          <w:sz w:val="24"/>
        </w:rPr>
      </w:pPr>
      <w:r>
        <w:rPr>
          <w:rFonts w:ascii="宋体" w:hAnsi="宋体" w:cs="宋体"/>
          <w:b/>
          <w:bCs/>
          <w:color w:val="000000"/>
          <w:sz w:val="24"/>
        </w:rPr>
        <w:t>6.</w:t>
      </w:r>
      <w:r>
        <w:rPr>
          <w:rFonts w:hint="eastAsia" w:ascii="宋体" w:hAnsi="宋体" w:cs="宋体"/>
          <w:b/>
          <w:bCs/>
          <w:color w:val="000000"/>
          <w:sz w:val="24"/>
        </w:rPr>
        <w:t>投标人有下列情形之一的，投标保证金将不予退还：</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1</w:t>
      </w:r>
      <w:r>
        <w:rPr>
          <w:rFonts w:hint="eastAsia" w:ascii="宋体" w:hAnsi="宋体" w:cs="宋体"/>
          <w:sz w:val="24"/>
        </w:rPr>
        <w:t>）投标人在投标有效期内撤回投标文件的；</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2</w:t>
      </w:r>
      <w:r>
        <w:rPr>
          <w:rFonts w:hint="eastAsia" w:ascii="宋体" w:hAnsi="宋体" w:cs="宋体"/>
          <w:sz w:val="24"/>
        </w:rPr>
        <w:t>）未按规定提交履约保证金的；</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）投标人在投标过程中弄虚作假，提供虚假材料的；</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4</w:t>
      </w:r>
      <w:r>
        <w:rPr>
          <w:rFonts w:hint="eastAsia" w:ascii="宋体" w:hAnsi="宋体" w:cs="宋体"/>
          <w:sz w:val="24"/>
        </w:rPr>
        <w:t>）中标人无正当理由不与采购人签订合同的；</w:t>
      </w:r>
    </w:p>
    <w:p>
      <w:pPr>
        <w:snapToGrid w:val="0"/>
        <w:ind w:firstLine="480" w:firstLineChars="200"/>
        <w:rPr>
          <w:rFonts w:ascii="宋体" w:cs="宋体"/>
          <w:b/>
          <w:color w:val="000000"/>
          <w:sz w:val="24"/>
        </w:rPr>
      </w:pPr>
      <w:r>
        <w:rPr>
          <w:rFonts w:hint="eastAsia" w:ascii="宋体" w:hAnsi="宋体" w:cs="宋体"/>
          <w:sz w:val="24"/>
        </w:rPr>
        <w:t>（</w:t>
      </w:r>
      <w:r>
        <w:rPr>
          <w:rFonts w:ascii="宋体" w:hAnsi="宋体" w:cs="宋体"/>
          <w:sz w:val="24"/>
        </w:rPr>
        <w:t>5</w:t>
      </w:r>
      <w:r>
        <w:rPr>
          <w:rFonts w:hint="eastAsia" w:ascii="宋体" w:hAnsi="宋体" w:cs="宋体"/>
          <w:sz w:val="24"/>
        </w:rPr>
        <w:t>）将</w:t>
      </w:r>
      <w:r>
        <w:rPr>
          <w:rFonts w:hint="eastAsia" w:ascii="宋体" w:hAnsi="宋体" w:cs="宋体"/>
          <w:bCs/>
          <w:color w:val="000000"/>
          <w:sz w:val="24"/>
        </w:rPr>
        <w:t>中标项目转让给他人或者在投标文件中未说明且未经招标采购单位同意，将中标项目分包给他人的；</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）拒绝履行合同义务的；</w:t>
      </w:r>
    </w:p>
    <w:p>
      <w:pPr>
        <w:snapToGrid w:val="0"/>
        <w:ind w:firstLine="480" w:firstLineChars="200"/>
        <w:rPr>
          <w:rFonts w:ascii="宋体" w:cs="宋体"/>
          <w:sz w:val="24"/>
        </w:rPr>
      </w:pPr>
      <w:r>
        <w:rPr>
          <w:rFonts w:hint="eastAsia" w:ascii="宋体" w:hAnsi="宋体" w:cs="宋体"/>
          <w:sz w:val="24"/>
        </w:rPr>
        <w:t>（</w:t>
      </w:r>
      <w:r>
        <w:rPr>
          <w:rFonts w:ascii="宋体" w:hAnsi="宋体" w:cs="宋体"/>
          <w:sz w:val="24"/>
        </w:rPr>
        <w:t>7</w:t>
      </w:r>
      <w:r>
        <w:rPr>
          <w:rFonts w:hint="eastAsia" w:ascii="宋体" w:hAnsi="宋体" w:cs="宋体"/>
          <w:sz w:val="24"/>
        </w:rPr>
        <w:t>）其他严重扰乱招投标程序的；</w:t>
      </w:r>
    </w:p>
    <w:p>
      <w:pPr>
        <w:snapToGrid w:val="0"/>
        <w:spacing w:beforeLines="50"/>
        <w:ind w:firstLine="472" w:firstLineChars="196"/>
        <w:jc w:val="left"/>
        <w:outlineLvl w:val="0"/>
        <w:rPr>
          <w:rFonts w:ascii="宋体" w:cs="宋体"/>
          <w:b/>
          <w:color w:val="000000"/>
          <w:sz w:val="24"/>
        </w:rPr>
      </w:pPr>
      <w:r>
        <w:rPr>
          <w:rFonts w:hint="eastAsia" w:ascii="宋体" w:hAnsi="宋体" w:cs="宋体"/>
          <w:b/>
          <w:color w:val="000000"/>
          <w:sz w:val="24"/>
        </w:rPr>
        <w:t>（六）投标文件的签署和份数</w:t>
      </w:r>
    </w:p>
    <w:p>
      <w:pPr>
        <w:snapToGrid w:val="0"/>
        <w:ind w:firstLine="480" w:firstLineChars="200"/>
        <w:jc w:val="left"/>
        <w:rPr>
          <w:rFonts w:ascii="宋体" w:cs="宋体"/>
          <w:color w:val="000000"/>
          <w:sz w:val="24"/>
        </w:rPr>
      </w:pPr>
      <w:r>
        <w:rPr>
          <w:rFonts w:ascii="宋体" w:hAnsi="宋体" w:cs="宋体"/>
          <w:color w:val="000000"/>
          <w:sz w:val="24"/>
        </w:rPr>
        <w:t>1.</w:t>
      </w:r>
      <w:r>
        <w:rPr>
          <w:rFonts w:hint="eastAsia" w:ascii="宋体" w:hAnsi="宋体" w:cs="宋体"/>
          <w:color w:val="000000"/>
          <w:sz w:val="24"/>
        </w:rPr>
        <w:t>投标人应按本招标文件规定的格式和顺序编制、装订投标文件并标注页码，投标文件内容不完整、编排混乱导致投标文件被误读、漏读或者查找不到相关内容的，是投标人的责任。</w:t>
      </w:r>
    </w:p>
    <w:p>
      <w:pPr>
        <w:snapToGrid w:val="0"/>
        <w:ind w:firstLine="480" w:firstLineChars="200"/>
        <w:jc w:val="left"/>
        <w:rPr>
          <w:rFonts w:ascii="宋体" w:cs="宋体"/>
          <w:color w:val="000000"/>
          <w:sz w:val="24"/>
        </w:rPr>
      </w:pPr>
      <w:r>
        <w:rPr>
          <w:rFonts w:ascii="宋体" w:hAnsi="宋体" w:cs="宋体"/>
          <w:color w:val="000000"/>
          <w:sz w:val="24"/>
        </w:rPr>
        <w:t>2.</w:t>
      </w:r>
      <w:r>
        <w:rPr>
          <w:rFonts w:hint="eastAsia" w:ascii="宋体" w:hAnsi="宋体" w:cs="宋体"/>
          <w:color w:val="000000"/>
          <w:sz w:val="24"/>
        </w:rPr>
        <w:t>投标人应按报价</w:t>
      </w:r>
      <w:r>
        <w:rPr>
          <w:rFonts w:hint="eastAsia" w:ascii="宋体" w:hAnsi="宋体" w:cs="宋体"/>
          <w:sz w:val="24"/>
        </w:rPr>
        <w:t>文件、技术资信文件正本各</w:t>
      </w:r>
      <w:r>
        <w:rPr>
          <w:rFonts w:ascii="宋体" w:hAnsi="宋体" w:cs="宋体"/>
          <w:sz w:val="24"/>
        </w:rPr>
        <w:t>1</w:t>
      </w:r>
      <w:r>
        <w:rPr>
          <w:rFonts w:hint="eastAsia" w:ascii="宋体" w:hAnsi="宋体" w:cs="宋体"/>
          <w:sz w:val="24"/>
        </w:rPr>
        <w:t>份，副本各</w:t>
      </w:r>
      <w:r>
        <w:rPr>
          <w:rFonts w:hint="eastAsia" w:ascii="宋体" w:hAnsi="宋体" w:cs="宋体"/>
          <w:sz w:val="24"/>
          <w:u w:val="single"/>
          <w:lang w:val="en-US" w:eastAsia="zh-CN"/>
        </w:rPr>
        <w:t>6</w:t>
      </w:r>
      <w:r>
        <w:rPr>
          <w:rFonts w:ascii="宋体" w:hAnsi="宋体" w:cs="宋体"/>
          <w:sz w:val="24"/>
          <w:u w:val="single"/>
        </w:rPr>
        <w:t xml:space="preserve"> </w:t>
      </w:r>
      <w:r>
        <w:rPr>
          <w:rFonts w:hint="eastAsia" w:ascii="宋体" w:hAnsi="宋体" w:cs="宋体"/>
          <w:color w:val="000000"/>
          <w:sz w:val="24"/>
        </w:rPr>
        <w:t>份</w:t>
      </w:r>
      <w:r>
        <w:rPr>
          <w:rFonts w:hint="eastAsia" w:ascii="宋体" w:hAnsi="宋体" w:cs="宋体"/>
          <w:sz w:val="24"/>
        </w:rPr>
        <w:t>分别编制并</w:t>
      </w:r>
      <w:r>
        <w:rPr>
          <w:rFonts w:hint="eastAsia" w:ascii="宋体" w:hAnsi="宋体" w:cs="宋体"/>
          <w:color w:val="000000"/>
          <w:sz w:val="24"/>
        </w:rPr>
        <w:t>单独装订成册，投标文件的封面应注明“正本”、“副本”字样。活页装订的投标文件将被拒绝。</w:t>
      </w:r>
    </w:p>
    <w:p>
      <w:pPr>
        <w:snapToGrid w:val="0"/>
        <w:ind w:firstLine="480" w:firstLineChars="200"/>
        <w:jc w:val="left"/>
        <w:rPr>
          <w:rFonts w:ascii="宋体" w:cs="宋体"/>
          <w:color w:val="000000"/>
          <w:sz w:val="24"/>
        </w:rPr>
      </w:pPr>
      <w:r>
        <w:rPr>
          <w:rFonts w:ascii="宋体" w:hAnsi="宋体" w:cs="宋体"/>
          <w:color w:val="000000"/>
          <w:sz w:val="24"/>
        </w:rPr>
        <w:t>3.</w:t>
      </w:r>
      <w:r>
        <w:rPr>
          <w:rFonts w:hint="eastAsia" w:ascii="宋体" w:hAnsi="宋体" w:cs="宋体"/>
          <w:color w:val="000000"/>
          <w:sz w:val="24"/>
        </w:rPr>
        <w:t>投标文件的正本需打印或用不褪色的墨水填写，投标文件正本除本《投标人须知》中规定的可提供复印件外均须提供原件。副本为正本的复印件。</w:t>
      </w:r>
    </w:p>
    <w:p>
      <w:pPr>
        <w:snapToGrid w:val="0"/>
        <w:ind w:firstLine="480" w:firstLineChars="200"/>
        <w:jc w:val="left"/>
        <w:rPr>
          <w:rFonts w:ascii="宋体" w:cs="宋体"/>
          <w:color w:val="000000"/>
          <w:sz w:val="24"/>
        </w:rPr>
      </w:pPr>
      <w:r>
        <w:rPr>
          <w:rFonts w:ascii="宋体" w:hAnsi="宋体" w:cs="宋体"/>
          <w:color w:val="000000"/>
          <w:sz w:val="24"/>
        </w:rPr>
        <w:t>4.</w:t>
      </w:r>
      <w:r>
        <w:rPr>
          <w:rFonts w:hint="eastAsia" w:ascii="宋体" w:hAnsi="宋体" w:cs="宋体"/>
          <w:color w:val="000000"/>
          <w:sz w:val="24"/>
        </w:rPr>
        <w:t>投标文件须由投标人在规定位置盖章并由法定代表人或法定代表人的授权委托人签署，投标人应写全称，</w:t>
      </w:r>
      <w:r>
        <w:rPr>
          <w:rFonts w:hint="eastAsia" w:ascii="宋体" w:hAnsi="宋体" w:cs="宋体"/>
          <w:b/>
          <w:bCs/>
          <w:sz w:val="24"/>
        </w:rPr>
        <w:t>招标文件规定须由法定代表人签署的除外</w:t>
      </w:r>
      <w:r>
        <w:rPr>
          <w:rFonts w:hint="eastAsia" w:ascii="宋体" w:hAnsi="宋体" w:cs="宋体"/>
          <w:color w:val="000000"/>
          <w:sz w:val="24"/>
        </w:rPr>
        <w:t>。</w:t>
      </w:r>
    </w:p>
    <w:p>
      <w:pPr>
        <w:snapToGrid w:val="0"/>
        <w:ind w:firstLine="480" w:firstLineChars="200"/>
        <w:jc w:val="left"/>
        <w:rPr>
          <w:rFonts w:ascii="宋体" w:cs="宋体"/>
          <w:color w:val="000000"/>
          <w:sz w:val="24"/>
        </w:rPr>
      </w:pPr>
      <w:r>
        <w:rPr>
          <w:rFonts w:ascii="宋体" w:hAnsi="宋体" w:cs="宋体"/>
          <w:color w:val="000000"/>
          <w:sz w:val="24"/>
        </w:rPr>
        <w:t>5.</w:t>
      </w:r>
      <w:r>
        <w:rPr>
          <w:rFonts w:hint="eastAsia" w:ascii="宋体" w:hAnsi="宋体" w:cs="宋体"/>
          <w:color w:val="000000"/>
          <w:sz w:val="24"/>
        </w:rPr>
        <w:t>投标文件不得涂改，若有修改错漏处，须加盖单位公章或者法定代表人或授权委托人签字或盖章。投标文件因字迹潦草或表达不清所引起的后果由投标人负责。</w:t>
      </w:r>
    </w:p>
    <w:p>
      <w:pPr>
        <w:snapToGrid w:val="0"/>
        <w:spacing w:beforeLines="50"/>
        <w:ind w:firstLine="354" w:firstLineChars="147"/>
        <w:jc w:val="left"/>
        <w:rPr>
          <w:rFonts w:ascii="宋体" w:cs="宋体"/>
          <w:b/>
          <w:sz w:val="24"/>
        </w:rPr>
      </w:pPr>
      <w:r>
        <w:rPr>
          <w:rFonts w:hint="eastAsia" w:ascii="宋体" w:hAnsi="宋体" w:cs="宋体"/>
          <w:b/>
          <w:sz w:val="24"/>
        </w:rPr>
        <w:t>（七）投标文件的包装、递交、修改和撤回</w:t>
      </w:r>
    </w:p>
    <w:p>
      <w:pPr>
        <w:snapToGrid w:val="0"/>
        <w:ind w:firstLine="420"/>
        <w:jc w:val="left"/>
        <w:rPr>
          <w:rFonts w:ascii="宋体" w:cs="宋体"/>
          <w:sz w:val="24"/>
        </w:rPr>
      </w:pPr>
      <w:r>
        <w:rPr>
          <w:rFonts w:ascii="宋体" w:hAnsi="宋体" w:cs="宋体"/>
          <w:sz w:val="24"/>
        </w:rPr>
        <w:t>1.</w:t>
      </w:r>
      <w:r>
        <w:rPr>
          <w:rFonts w:hint="eastAsia" w:ascii="宋体" w:hAnsi="宋体" w:cs="宋体"/>
          <w:sz w:val="24"/>
        </w:rPr>
        <w:t>投标人应按技术资信标文件、报价文件二部分密封封装投标文件。投标文件的包装封面上应注明投标人名称、投标人地址、投标文件名称（技术资信标</w:t>
      </w:r>
      <w:r>
        <w:rPr>
          <w:rFonts w:ascii="宋体" w:hAnsi="宋体" w:cs="宋体"/>
          <w:sz w:val="24"/>
        </w:rPr>
        <w:t>/</w:t>
      </w:r>
      <w:r>
        <w:rPr>
          <w:rFonts w:hint="eastAsia" w:ascii="宋体" w:hAnsi="宋体" w:cs="宋体"/>
          <w:sz w:val="24"/>
        </w:rPr>
        <w:t>报价文件）、投标项目名称、项目编号、“开标时启封”字样，并加盖投标人公章。</w:t>
      </w:r>
    </w:p>
    <w:p>
      <w:pPr>
        <w:snapToGrid w:val="0"/>
        <w:ind w:firstLine="420"/>
        <w:jc w:val="left"/>
        <w:rPr>
          <w:rFonts w:ascii="宋体" w:cs="宋体"/>
          <w:sz w:val="24"/>
        </w:rPr>
      </w:pPr>
      <w:r>
        <w:rPr>
          <w:rFonts w:ascii="宋体" w:hAnsi="宋体" w:cs="宋体"/>
          <w:sz w:val="24"/>
        </w:rPr>
        <w:t>2.</w:t>
      </w:r>
      <w:r>
        <w:rPr>
          <w:rFonts w:hint="eastAsia" w:ascii="宋体" w:hAnsi="宋体" w:cs="宋体"/>
          <w:sz w:val="24"/>
        </w:rPr>
        <w:t>未按规定密封或标记的投标文件将被拒绝，由此造成投标文件被误投或提前拆封的风险由投标人承担。</w:t>
      </w:r>
    </w:p>
    <w:p>
      <w:pPr>
        <w:snapToGrid w:val="0"/>
        <w:ind w:firstLine="420"/>
        <w:jc w:val="left"/>
        <w:rPr>
          <w:rFonts w:ascii="宋体" w:cs="宋体"/>
          <w:color w:val="000000"/>
          <w:sz w:val="24"/>
        </w:rPr>
      </w:pPr>
      <w:r>
        <w:rPr>
          <w:rFonts w:ascii="宋体" w:hAnsi="宋体" w:cs="宋体"/>
          <w:sz w:val="24"/>
        </w:rPr>
        <w:t>3.</w:t>
      </w:r>
      <w:r>
        <w:rPr>
          <w:rFonts w:hint="eastAsia" w:ascii="宋体" w:hAnsi="宋体" w:cs="宋体"/>
          <w:sz w:val="24"/>
        </w:rPr>
        <w:t>投标人在投标截止时间之前，可以对已提交的投标文件进行修改或撤回，并书面通知招标采购单位；投标截止时间后，投标人不得撤回、修改投标文件。修改后重新递交的投标文件应当按本招标文件的要求签署、盖章和密封。</w:t>
      </w:r>
    </w:p>
    <w:p>
      <w:pPr>
        <w:snapToGrid w:val="0"/>
        <w:spacing w:beforeLines="50"/>
        <w:ind w:firstLine="472" w:firstLineChars="196"/>
        <w:outlineLvl w:val="2"/>
        <w:rPr>
          <w:rFonts w:ascii="宋体" w:cs="宋体"/>
          <w:b/>
          <w:sz w:val="24"/>
        </w:rPr>
      </w:pPr>
      <w:r>
        <w:rPr>
          <w:rFonts w:hint="eastAsia" w:ascii="宋体" w:hAnsi="宋体" w:cs="宋体"/>
          <w:b/>
          <w:sz w:val="24"/>
        </w:rPr>
        <w:t>（八）投标无效的情形</w:t>
      </w:r>
    </w:p>
    <w:p>
      <w:pPr>
        <w:snapToGrid w:val="0"/>
        <w:ind w:firstLine="420"/>
        <w:jc w:val="left"/>
        <w:rPr>
          <w:rFonts w:ascii="宋体" w:cs="宋体"/>
          <w:sz w:val="24"/>
        </w:rPr>
      </w:pPr>
      <w:r>
        <w:rPr>
          <w:rFonts w:hint="eastAsia" w:ascii="宋体" w:hAnsi="宋体" w:cs="宋体"/>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pPr>
        <w:snapToGrid w:val="0"/>
        <w:ind w:firstLine="472" w:firstLineChars="196"/>
        <w:rPr>
          <w:rFonts w:ascii="宋体" w:cs="宋体"/>
          <w:b/>
          <w:bCs/>
          <w:sz w:val="24"/>
        </w:rPr>
      </w:pPr>
      <w:r>
        <w:rPr>
          <w:rFonts w:ascii="宋体" w:hAnsi="宋体" w:cs="宋体"/>
          <w:b/>
          <w:bCs/>
          <w:sz w:val="24"/>
        </w:rPr>
        <w:t>1.</w:t>
      </w:r>
      <w:r>
        <w:rPr>
          <w:rFonts w:hint="eastAsia" w:ascii="宋体" w:hAnsi="宋体" w:cs="宋体"/>
          <w:b/>
          <w:bCs/>
          <w:sz w:val="24"/>
        </w:rPr>
        <w:t>在符合性审查时，如发现下列情形之一的，投标文件将被视为无效：</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1</w:t>
      </w:r>
      <w:r>
        <w:rPr>
          <w:rFonts w:hint="eastAsia" w:ascii="宋体" w:hAnsi="宋体" w:cs="宋体"/>
          <w:color w:val="FF0000"/>
          <w:sz w:val="24"/>
        </w:rPr>
        <w:t>）投标文件签署不符合要求的；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2</w:t>
      </w:r>
      <w:r>
        <w:rPr>
          <w:rFonts w:hint="eastAsia" w:ascii="宋体" w:hAnsi="宋体" w:cs="宋体"/>
          <w:color w:val="FF0000"/>
          <w:sz w:val="24"/>
        </w:rPr>
        <w:t>）</w:t>
      </w:r>
      <w:r>
        <w:rPr>
          <w:rFonts w:hint="eastAsia" w:ascii="宋体" w:hAnsi="宋体" w:cs="宋体"/>
          <w:color w:val="FF0000"/>
          <w:sz w:val="24"/>
          <w:lang w:val="zh-CN"/>
        </w:rPr>
        <w:t>未提供法定代表人授权委托书（供应商代表不是法定代表人的）、投标声明书或填写项目不齐全的</w:t>
      </w:r>
      <w:r>
        <w:rPr>
          <w:rFonts w:hint="eastAsia" w:ascii="宋体" w:hAnsi="宋体" w:cs="宋体"/>
          <w:color w:val="FF0000"/>
          <w:sz w:val="24"/>
        </w:rPr>
        <w:t>；</w:t>
      </w:r>
      <w:r>
        <w:rPr>
          <w:rFonts w:ascii="宋体" w:hAnsi="宋体" w:cs="宋体"/>
          <w:color w:val="FF0000"/>
          <w:sz w:val="24"/>
        </w:rPr>
        <w:t xml:space="preserve"> </w:t>
      </w:r>
    </w:p>
    <w:p>
      <w:pPr>
        <w:snapToGrid w:val="0"/>
        <w:ind w:firstLine="420"/>
        <w:jc w:val="left"/>
        <w:rPr>
          <w:rFonts w:ascii="宋体" w:cs="宋体"/>
          <w:sz w:val="24"/>
        </w:rPr>
      </w:pPr>
      <w:r>
        <w:rPr>
          <w:rFonts w:hint="eastAsia" w:ascii="宋体" w:hAnsi="宋体" w:cs="宋体"/>
          <w:sz w:val="24"/>
        </w:rPr>
        <w:t>（</w:t>
      </w:r>
      <w:r>
        <w:rPr>
          <w:rFonts w:ascii="宋体" w:hAnsi="宋体" w:cs="宋体"/>
          <w:sz w:val="24"/>
        </w:rPr>
        <w:t>3</w:t>
      </w:r>
      <w:r>
        <w:rPr>
          <w:rFonts w:hint="eastAsia" w:ascii="宋体" w:hAnsi="宋体" w:cs="宋体"/>
          <w:sz w:val="24"/>
        </w:rPr>
        <w:t>）投标文件的实质性内容未使用中文表述、意思表述不明确、前后矛盾或者使用计量单位不符合招标文件要求的（经评标委员会认定并允许其当场更正的笔误除外）；</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4</w:t>
      </w:r>
      <w:r>
        <w:rPr>
          <w:rFonts w:hint="eastAsia" w:ascii="宋体" w:hAnsi="宋体" w:cs="宋体"/>
          <w:color w:val="FF0000"/>
          <w:sz w:val="24"/>
        </w:rPr>
        <w:t>）投标有效期、工期、质保期等条款不能满足招标文件要求的；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5</w:t>
      </w:r>
      <w:r>
        <w:rPr>
          <w:rFonts w:hint="eastAsia" w:ascii="宋体" w:hAnsi="宋体" w:cs="宋体"/>
          <w:color w:val="FF0000"/>
          <w:sz w:val="24"/>
        </w:rPr>
        <w:t>）投标文件有招标方不能接受的附加条件的；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6</w:t>
      </w:r>
      <w:r>
        <w:rPr>
          <w:rFonts w:hint="eastAsia" w:ascii="宋体" w:hAnsi="宋体" w:cs="宋体"/>
          <w:color w:val="FF0000"/>
          <w:sz w:val="24"/>
        </w:rPr>
        <w:t>）投标文件份数不符合要求的；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7</w:t>
      </w:r>
      <w:r>
        <w:rPr>
          <w:rFonts w:hint="eastAsia" w:ascii="宋体" w:hAnsi="宋体" w:cs="宋体"/>
          <w:color w:val="FF0000"/>
          <w:sz w:val="24"/>
        </w:rPr>
        <w:t>）提交两份或多份内容不同的投标文件的；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8</w:t>
      </w:r>
      <w:r>
        <w:rPr>
          <w:rFonts w:hint="eastAsia" w:ascii="宋体" w:hAnsi="宋体" w:cs="宋体"/>
          <w:color w:val="FF0000"/>
          <w:sz w:val="24"/>
        </w:rPr>
        <w:t>）投标人资格不符合要求的；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9</w:t>
      </w:r>
      <w:r>
        <w:rPr>
          <w:rFonts w:hint="eastAsia" w:ascii="宋体" w:hAnsi="宋体" w:cs="宋体"/>
          <w:color w:val="FF0000"/>
          <w:sz w:val="24"/>
        </w:rPr>
        <w:t>）投标人与招标人、代理机构有利害关系的；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10</w:t>
      </w:r>
      <w:r>
        <w:rPr>
          <w:rFonts w:hint="eastAsia" w:ascii="宋体" w:hAnsi="宋体" w:cs="宋体"/>
          <w:color w:val="FF0000"/>
          <w:sz w:val="24"/>
        </w:rPr>
        <w:t>）不符合法律、法规规定的其他情形；</w:t>
      </w:r>
    </w:p>
    <w:p>
      <w:pPr>
        <w:snapToGrid w:val="0"/>
        <w:ind w:firstLine="420"/>
        <w:jc w:val="left"/>
        <w:rPr>
          <w:rFonts w:ascii="宋体" w:cs="宋体"/>
          <w:color w:val="FF0000"/>
          <w:sz w:val="24"/>
          <w:lang w:val="zh-CN"/>
        </w:rPr>
      </w:pPr>
      <w:r>
        <w:rPr>
          <w:rFonts w:hint="eastAsia" w:ascii="宋体" w:hAnsi="宋体" w:cs="宋体"/>
          <w:color w:val="FF0000"/>
          <w:sz w:val="24"/>
        </w:rPr>
        <w:t>（</w:t>
      </w:r>
      <w:r>
        <w:rPr>
          <w:rFonts w:ascii="宋体" w:hAnsi="宋体" w:cs="宋体"/>
          <w:color w:val="FF0000"/>
          <w:sz w:val="24"/>
        </w:rPr>
        <w:t>11</w:t>
      </w:r>
      <w:r>
        <w:rPr>
          <w:rFonts w:hint="eastAsia" w:ascii="宋体" w:hAnsi="宋体" w:cs="宋体"/>
          <w:color w:val="FF0000"/>
          <w:sz w:val="24"/>
        </w:rPr>
        <w:t>）</w:t>
      </w:r>
      <w:r>
        <w:rPr>
          <w:rFonts w:hint="eastAsia" w:ascii="宋体" w:hAnsi="宋体" w:cs="宋体"/>
          <w:color w:val="FF0000"/>
          <w:sz w:val="24"/>
          <w:lang w:val="zh-CN"/>
        </w:rPr>
        <w:t>未按招标文件的规定提交投标保证金的；</w:t>
      </w:r>
    </w:p>
    <w:p>
      <w:pPr>
        <w:snapToGrid w:val="0"/>
        <w:ind w:firstLine="420"/>
        <w:jc w:val="left"/>
        <w:rPr>
          <w:rFonts w:ascii="宋体" w:cs="宋体"/>
          <w:color w:val="FF0000"/>
          <w:sz w:val="24"/>
          <w:lang w:val="zh-CN"/>
        </w:rPr>
      </w:pPr>
      <w:r>
        <w:rPr>
          <w:rFonts w:hint="eastAsia" w:ascii="宋体" w:hAnsi="宋体" w:cs="宋体"/>
          <w:color w:val="FF0000"/>
          <w:sz w:val="24"/>
          <w:lang w:val="zh-CN"/>
        </w:rPr>
        <w:t>（</w:t>
      </w:r>
      <w:r>
        <w:rPr>
          <w:rFonts w:ascii="宋体" w:hAnsi="宋体" w:cs="宋体"/>
          <w:color w:val="FF0000"/>
          <w:sz w:val="24"/>
        </w:rPr>
        <w:t>12</w:t>
      </w:r>
      <w:r>
        <w:rPr>
          <w:rFonts w:hint="eastAsia" w:ascii="宋体" w:hAnsi="宋体" w:cs="宋体"/>
          <w:color w:val="FF0000"/>
          <w:sz w:val="24"/>
          <w:lang w:val="zh-CN"/>
        </w:rPr>
        <w:t>）资格证明文件不全，或者不符合招标文件中规定的资格条件的。</w:t>
      </w:r>
    </w:p>
    <w:p>
      <w:pPr>
        <w:snapToGrid w:val="0"/>
        <w:ind w:firstLine="420"/>
        <w:jc w:val="left"/>
        <w:rPr>
          <w:rFonts w:ascii="宋体" w:cs="宋体"/>
          <w:b/>
          <w:bCs/>
          <w:sz w:val="24"/>
        </w:rPr>
      </w:pPr>
      <w:r>
        <w:rPr>
          <w:rFonts w:ascii="宋体" w:hAnsi="宋体" w:cs="宋体"/>
          <w:b/>
          <w:bCs/>
          <w:sz w:val="24"/>
        </w:rPr>
        <w:t>2.</w:t>
      </w:r>
      <w:r>
        <w:rPr>
          <w:rFonts w:hint="eastAsia" w:ascii="宋体" w:hAnsi="宋体" w:cs="宋体"/>
          <w:b/>
          <w:bCs/>
          <w:sz w:val="24"/>
        </w:rPr>
        <w:t>在技术资信标评审时，如发现下列情形之一的，投标文件将被视为无效：</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1</w:t>
      </w:r>
      <w:r>
        <w:rPr>
          <w:rFonts w:hint="eastAsia" w:ascii="宋体" w:hAnsi="宋体" w:cs="宋体"/>
          <w:color w:val="FF0000"/>
          <w:sz w:val="24"/>
        </w:rPr>
        <w:t>）未提供投标货物的技术参数，或者投标文件标明的响应或偏离与事实不符或虚假投标的；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2</w:t>
      </w:r>
      <w:r>
        <w:rPr>
          <w:rFonts w:hint="eastAsia" w:ascii="宋体" w:hAnsi="宋体" w:cs="宋体"/>
          <w:color w:val="FF0000"/>
          <w:sz w:val="24"/>
        </w:rPr>
        <w:t>）明显不符合招标文件要求的规格型号、质量标准，或者</w:t>
      </w:r>
      <w:r>
        <w:rPr>
          <w:rFonts w:hint="eastAsia" w:ascii="宋体" w:hAnsi="宋体" w:cs="宋体"/>
          <w:color w:val="FF0000"/>
          <w:sz w:val="24"/>
          <w:lang w:val="zh-CN"/>
        </w:rPr>
        <w:t>未响应招标文件标注“</w:t>
      </w:r>
      <w:r>
        <w:rPr>
          <w:rFonts w:hint="eastAsia" w:ascii="宋体" w:hAnsi="宋体" w:cs="宋体"/>
          <w:color w:val="FF0000"/>
          <w:sz w:val="24"/>
        </w:rPr>
        <w:t>▲</w:t>
      </w:r>
      <w:r>
        <w:rPr>
          <w:rFonts w:hint="eastAsia" w:ascii="宋体" w:hAnsi="宋体" w:cs="宋体"/>
          <w:color w:val="FF0000"/>
          <w:sz w:val="24"/>
          <w:lang w:val="zh-CN"/>
        </w:rPr>
        <w:t>”的实质性要求的</w:t>
      </w:r>
      <w:r>
        <w:rPr>
          <w:rFonts w:hint="eastAsia" w:ascii="宋体" w:hAnsi="宋体" w:cs="宋体"/>
          <w:color w:val="FF0000"/>
          <w:sz w:val="24"/>
        </w:rPr>
        <w:t>；</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3</w:t>
      </w:r>
      <w:r>
        <w:rPr>
          <w:rFonts w:hint="eastAsia" w:ascii="宋体" w:hAnsi="宋体" w:cs="宋体"/>
          <w:color w:val="FF0000"/>
          <w:sz w:val="24"/>
        </w:rPr>
        <w:t>）允许偏离的技术、性能指标或者辅助功能项目发生负偏离达</w:t>
      </w:r>
      <w:r>
        <w:rPr>
          <w:rFonts w:ascii="宋体" w:hAnsi="宋体" w:cs="宋体"/>
          <w:color w:val="FF0000"/>
          <w:sz w:val="24"/>
        </w:rPr>
        <w:t>5</w:t>
      </w:r>
      <w:r>
        <w:rPr>
          <w:rFonts w:hint="eastAsia" w:ascii="宋体" w:hAnsi="宋体" w:cs="宋体"/>
          <w:color w:val="FF0000"/>
          <w:sz w:val="24"/>
        </w:rPr>
        <w:t>项（含）以上的；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4</w:t>
      </w:r>
      <w:r>
        <w:rPr>
          <w:rFonts w:hint="eastAsia" w:ascii="宋体" w:hAnsi="宋体" w:cs="宋体"/>
          <w:color w:val="FF0000"/>
          <w:sz w:val="24"/>
        </w:rPr>
        <w:t>）投标技术方案不明确，存在一个或一个以上备选（替代）投标方案的。</w:t>
      </w:r>
    </w:p>
    <w:p>
      <w:pPr>
        <w:snapToGrid w:val="0"/>
        <w:ind w:firstLine="420"/>
        <w:jc w:val="left"/>
        <w:rPr>
          <w:rFonts w:ascii="宋体" w:cs="宋体"/>
          <w:b/>
          <w:bCs/>
          <w:sz w:val="24"/>
        </w:rPr>
      </w:pPr>
      <w:r>
        <w:rPr>
          <w:rFonts w:ascii="宋体" w:hAnsi="宋体" w:cs="宋体"/>
          <w:b/>
          <w:bCs/>
          <w:sz w:val="24"/>
        </w:rPr>
        <w:t>3.</w:t>
      </w:r>
      <w:r>
        <w:rPr>
          <w:rFonts w:hint="eastAsia" w:ascii="宋体" w:hAnsi="宋体" w:cs="宋体"/>
          <w:b/>
          <w:bCs/>
          <w:sz w:val="24"/>
        </w:rPr>
        <w:t>在报价评审时，如发现下列情形之一的，投标文件将被视为无效：</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1</w:t>
      </w:r>
      <w:r>
        <w:rPr>
          <w:rFonts w:hint="eastAsia" w:ascii="宋体" w:hAnsi="宋体" w:cs="宋体"/>
          <w:color w:val="FF0000"/>
          <w:sz w:val="24"/>
        </w:rPr>
        <w:t>）未采用人民币报价的；</w:t>
      </w:r>
    </w:p>
    <w:p>
      <w:pPr>
        <w:snapToGrid w:val="0"/>
        <w:ind w:firstLine="420"/>
        <w:jc w:val="left"/>
        <w:rPr>
          <w:rFonts w:ascii="宋体" w:cs="宋体"/>
          <w:color w:val="FF0000"/>
          <w:sz w:val="24"/>
        </w:rPr>
      </w:pPr>
      <w:r>
        <w:rPr>
          <w:rFonts w:hint="eastAsia" w:ascii="宋体" w:hAnsi="宋体" w:cs="宋体"/>
          <w:color w:val="FF0000"/>
          <w:sz w:val="24"/>
        </w:rPr>
        <w:t>（</w:t>
      </w:r>
      <w:r>
        <w:rPr>
          <w:rFonts w:ascii="宋体" w:hAnsi="宋体" w:cs="宋体"/>
          <w:color w:val="FF0000"/>
          <w:sz w:val="24"/>
        </w:rPr>
        <w:t>2</w:t>
      </w:r>
      <w:r>
        <w:rPr>
          <w:rFonts w:hint="eastAsia" w:ascii="宋体" w:hAnsi="宋体" w:cs="宋体"/>
          <w:color w:val="FF0000"/>
          <w:sz w:val="24"/>
        </w:rPr>
        <w:t>）报价超出最高限价，或者超出采购预算金额，采购人不能支付的；</w:t>
      </w:r>
    </w:p>
    <w:p>
      <w:pPr>
        <w:snapToGrid w:val="0"/>
        <w:ind w:firstLine="420"/>
        <w:jc w:val="left"/>
        <w:rPr>
          <w:rFonts w:ascii="宋体" w:cs="宋体"/>
          <w:color w:val="000000"/>
          <w:sz w:val="24"/>
        </w:rPr>
      </w:pPr>
      <w:r>
        <w:rPr>
          <w:rFonts w:hint="eastAsia" w:ascii="宋体" w:hAnsi="宋体" w:cs="宋体"/>
          <w:color w:val="FF0000"/>
          <w:sz w:val="24"/>
        </w:rPr>
        <w:t>（</w:t>
      </w:r>
      <w:r>
        <w:rPr>
          <w:rFonts w:ascii="宋体" w:hAnsi="宋体" w:cs="宋体"/>
          <w:color w:val="FF0000"/>
          <w:sz w:val="24"/>
        </w:rPr>
        <w:t>3</w:t>
      </w:r>
      <w:r>
        <w:rPr>
          <w:rFonts w:hint="eastAsia" w:ascii="宋体" w:hAnsi="宋体" w:cs="宋体"/>
          <w:color w:val="FF0000"/>
          <w:sz w:val="24"/>
        </w:rPr>
        <w:t>）投标报价具有多个报价或有选择性的。</w:t>
      </w:r>
      <w:r>
        <w:rPr>
          <w:rFonts w:ascii="宋体" w:hAnsi="宋体" w:cs="宋体"/>
          <w:b/>
          <w:bCs/>
          <w:color w:val="FF0000"/>
          <w:sz w:val="24"/>
        </w:rPr>
        <w:t xml:space="preserve">  </w:t>
      </w:r>
      <w:r>
        <w:rPr>
          <w:rFonts w:ascii="宋体" w:hAnsi="宋体" w:cs="宋体"/>
          <w:color w:val="FF0000"/>
          <w:sz w:val="24"/>
        </w:rPr>
        <w:t xml:space="preserve">     </w:t>
      </w:r>
      <w:r>
        <w:rPr>
          <w:rFonts w:ascii="宋体" w:hAnsi="宋体" w:cs="宋体"/>
          <w:sz w:val="24"/>
        </w:rPr>
        <w:t xml:space="preserve">                                                                                              </w:t>
      </w:r>
    </w:p>
    <w:p>
      <w:pPr>
        <w:snapToGrid w:val="0"/>
        <w:ind w:firstLine="420"/>
        <w:jc w:val="left"/>
        <w:rPr>
          <w:rFonts w:ascii="宋体" w:cs="宋体"/>
          <w:b/>
          <w:bCs/>
          <w:sz w:val="24"/>
        </w:rPr>
      </w:pPr>
      <w:r>
        <w:rPr>
          <w:rFonts w:ascii="宋体" w:hAnsi="宋体" w:cs="宋体"/>
          <w:b/>
          <w:bCs/>
          <w:sz w:val="24"/>
        </w:rPr>
        <w:t>4.</w:t>
      </w:r>
      <w:r>
        <w:rPr>
          <w:rFonts w:hint="eastAsia" w:ascii="宋体" w:hAnsi="宋体" w:cs="宋体"/>
          <w:b/>
          <w:bCs/>
          <w:sz w:val="24"/>
        </w:rPr>
        <w:t>被拒绝的投标文件为无效。</w:t>
      </w:r>
    </w:p>
    <w:p>
      <w:pPr>
        <w:snapToGrid w:val="0"/>
        <w:ind w:firstLine="420"/>
        <w:jc w:val="left"/>
        <w:rPr>
          <w:rFonts w:ascii="宋体" w:cs="宋体"/>
          <w:sz w:val="24"/>
        </w:rPr>
      </w:pPr>
      <w:r>
        <w:rPr>
          <w:rFonts w:ascii="宋体" w:hAnsi="宋体" w:cs="宋体"/>
          <w:b/>
          <w:bCs/>
          <w:sz w:val="24"/>
        </w:rPr>
        <w:t>5.</w:t>
      </w:r>
      <w:r>
        <w:rPr>
          <w:rFonts w:hint="eastAsia" w:ascii="宋体" w:hAnsi="宋体" w:cs="宋体"/>
          <w:b/>
          <w:bCs/>
          <w:sz w:val="24"/>
        </w:rPr>
        <w:t>投标人有以下行为，将被认定为串标</w:t>
      </w:r>
      <w:r>
        <w:rPr>
          <w:rFonts w:ascii="宋体" w:hAnsi="宋体" w:cs="宋体"/>
          <w:b/>
          <w:bCs/>
          <w:sz w:val="24"/>
        </w:rPr>
        <w:t>:</w:t>
      </w:r>
      <w:r>
        <w:rPr>
          <w:rFonts w:hint="eastAsia" w:ascii="宋体" w:hAnsi="宋体" w:cs="宋体"/>
          <w:sz w:val="24"/>
        </w:rPr>
        <w:t>投标文件内容存在非正常一致、同一单位或者同一人编制、出现同一人员、相互混装、联合体有同一人或者同一单位、保证金同一单位交纳。</w:t>
      </w:r>
    </w:p>
    <w:p>
      <w:pPr>
        <w:snapToGrid w:val="0"/>
        <w:ind w:firstLine="420"/>
        <w:jc w:val="left"/>
        <w:rPr>
          <w:rFonts w:ascii="宋体" w:cs="宋体"/>
          <w:sz w:val="24"/>
        </w:rPr>
      </w:pPr>
      <w:r>
        <w:rPr>
          <w:rFonts w:ascii="宋体" w:hAnsi="宋体" w:cs="宋体"/>
          <w:sz w:val="24"/>
        </w:rPr>
        <w:t>6.</w:t>
      </w:r>
      <w:r>
        <w:rPr>
          <w:rFonts w:hint="eastAsia" w:ascii="宋体" w:hAnsi="宋体" w:cs="宋体"/>
          <w:sz w:val="24"/>
        </w:rPr>
        <w:t>本项目供应商不足三家、符合专业条件的供应商不足三家或对招标文件作实质响应的供应商不足三家的，开标失败，重新招标。</w:t>
      </w:r>
    </w:p>
    <w:p>
      <w:pPr>
        <w:snapToGrid w:val="0"/>
        <w:ind w:firstLine="420"/>
        <w:jc w:val="left"/>
        <w:rPr>
          <w:rFonts w:ascii="宋体" w:cs="宋体"/>
          <w:sz w:val="24"/>
        </w:rPr>
      </w:pPr>
      <w:r>
        <w:rPr>
          <w:rFonts w:ascii="宋体" w:hAnsi="宋体" w:cs="宋体"/>
          <w:sz w:val="24"/>
        </w:rPr>
        <w:t>7.</w:t>
      </w:r>
      <w:r>
        <w:rPr>
          <w:rFonts w:hint="eastAsia" w:ascii="宋体" w:hAnsi="宋体" w:cs="宋体"/>
          <w:sz w:val="24"/>
        </w:rPr>
        <w:t>因重大变故，本项目采购被取消的，招标失败。</w:t>
      </w:r>
    </w:p>
    <w:p>
      <w:pPr>
        <w:snapToGrid w:val="0"/>
        <w:ind w:firstLine="420"/>
        <w:jc w:val="left"/>
        <w:rPr>
          <w:rFonts w:ascii="宋体" w:cs="宋体"/>
          <w:sz w:val="24"/>
        </w:rPr>
      </w:pPr>
      <w:r>
        <w:rPr>
          <w:rFonts w:ascii="宋体" w:hAnsi="宋体" w:cs="宋体"/>
          <w:sz w:val="24"/>
        </w:rPr>
        <w:t>8.</w:t>
      </w:r>
      <w:r>
        <w:rPr>
          <w:rFonts w:hint="eastAsia" w:ascii="宋体" w:hAnsi="宋体" w:cs="宋体"/>
          <w:sz w:val="24"/>
        </w:rPr>
        <w:t>本项目不接受电讯或邮寄形式投标。</w:t>
      </w:r>
    </w:p>
    <w:p>
      <w:pPr>
        <w:pStyle w:val="29"/>
        <w:snapToGrid w:val="0"/>
        <w:spacing w:line="240" w:lineRule="auto"/>
        <w:ind w:firstLine="472" w:firstLineChars="196"/>
        <w:outlineLvl w:val="1"/>
        <w:rPr>
          <w:rFonts w:cs="宋体"/>
          <w:b/>
          <w:snapToGrid w:val="0"/>
        </w:rPr>
      </w:pPr>
      <w:r>
        <w:rPr>
          <w:rFonts w:hint="eastAsia" w:cs="宋体"/>
          <w:b/>
        </w:rPr>
        <w:t>四、开标</w:t>
      </w:r>
    </w:p>
    <w:p>
      <w:pPr>
        <w:pStyle w:val="39"/>
        <w:snapToGrid w:val="0"/>
        <w:ind w:firstLine="482" w:firstLineChars="200"/>
        <w:rPr>
          <w:rFonts w:hAnsi="宋体" w:cs="宋体"/>
          <w:b/>
          <w:bCs/>
          <w:sz w:val="24"/>
          <w:szCs w:val="24"/>
        </w:rPr>
      </w:pPr>
      <w:r>
        <w:rPr>
          <w:rFonts w:hint="eastAsia" w:hAnsi="宋体" w:cs="宋体"/>
          <w:b/>
          <w:bCs/>
          <w:kern w:val="2"/>
          <w:sz w:val="24"/>
          <w:szCs w:val="24"/>
        </w:rPr>
        <w:t>（一）开标准备</w:t>
      </w:r>
    </w:p>
    <w:p>
      <w:pPr>
        <w:snapToGrid w:val="0"/>
        <w:ind w:firstLine="420"/>
        <w:jc w:val="left"/>
        <w:rPr>
          <w:rFonts w:ascii="宋体" w:cs="宋体"/>
          <w:sz w:val="24"/>
        </w:rPr>
      </w:pPr>
      <w:r>
        <w:rPr>
          <w:rFonts w:hint="eastAsia" w:ascii="宋体" w:hAnsi="宋体" w:cs="宋体"/>
          <w:sz w:val="24"/>
        </w:rPr>
        <w:t>采购代理机构将在规定的时间和地点进行开标，投标人的法定代表人或其授权代表应参加开标会并签到。投标人的法定代表人或其授权代表未按时签到的，视同放弃开标监督权利、认可开标结果。</w:t>
      </w:r>
    </w:p>
    <w:p>
      <w:pPr>
        <w:pStyle w:val="39"/>
        <w:snapToGrid w:val="0"/>
        <w:ind w:firstLine="472" w:firstLineChars="196"/>
        <w:rPr>
          <w:rFonts w:hAnsi="宋体" w:cs="宋体"/>
          <w:b/>
          <w:bCs/>
          <w:sz w:val="24"/>
          <w:szCs w:val="24"/>
        </w:rPr>
      </w:pPr>
      <w:r>
        <w:rPr>
          <w:rFonts w:hint="eastAsia" w:hAnsi="宋体" w:cs="宋体"/>
          <w:b/>
          <w:bCs/>
          <w:kern w:val="2"/>
          <w:sz w:val="24"/>
          <w:szCs w:val="24"/>
        </w:rPr>
        <w:t>（二）</w:t>
      </w:r>
      <w:r>
        <w:rPr>
          <w:rFonts w:hAnsi="宋体" w:cs="宋体"/>
          <w:b/>
          <w:bCs/>
          <w:kern w:val="2"/>
          <w:sz w:val="24"/>
          <w:szCs w:val="24"/>
        </w:rPr>
        <w:t xml:space="preserve"> </w:t>
      </w:r>
      <w:r>
        <w:rPr>
          <w:rFonts w:hint="eastAsia" w:hAnsi="宋体" w:cs="宋体"/>
          <w:b/>
          <w:bCs/>
          <w:kern w:val="2"/>
          <w:sz w:val="24"/>
          <w:szCs w:val="24"/>
        </w:rPr>
        <w:t>开标程序：</w:t>
      </w:r>
    </w:p>
    <w:p>
      <w:pPr>
        <w:snapToGrid w:val="0"/>
        <w:ind w:firstLine="420"/>
        <w:jc w:val="left"/>
        <w:rPr>
          <w:rFonts w:ascii="宋体" w:cs="宋体"/>
          <w:sz w:val="24"/>
        </w:rPr>
      </w:pPr>
      <w:r>
        <w:rPr>
          <w:rFonts w:ascii="宋体" w:hAnsi="宋体" w:cs="宋体"/>
          <w:sz w:val="24"/>
        </w:rPr>
        <w:t>1.</w:t>
      </w:r>
      <w:r>
        <w:rPr>
          <w:rFonts w:hint="eastAsia" w:ascii="宋体" w:hAnsi="宋体" w:cs="宋体"/>
          <w:sz w:val="24"/>
        </w:rPr>
        <w:t>开标会由采购代理机构主持，主持人宣布开标会议开始；</w:t>
      </w:r>
    </w:p>
    <w:p>
      <w:pPr>
        <w:snapToGrid w:val="0"/>
        <w:ind w:firstLine="420"/>
        <w:jc w:val="left"/>
        <w:rPr>
          <w:rFonts w:ascii="宋体" w:cs="宋体"/>
          <w:sz w:val="24"/>
        </w:rPr>
      </w:pPr>
      <w:r>
        <w:rPr>
          <w:rFonts w:ascii="宋体" w:hAnsi="宋体" w:cs="宋体"/>
          <w:sz w:val="24"/>
        </w:rPr>
        <w:t>2.</w:t>
      </w:r>
      <w:r>
        <w:rPr>
          <w:rFonts w:hint="eastAsia" w:ascii="宋体" w:hAnsi="宋体" w:cs="宋体"/>
          <w:sz w:val="24"/>
        </w:rPr>
        <w:t>主持人介绍参加开标会的人员名单；</w:t>
      </w:r>
      <w:r>
        <w:rPr>
          <w:rFonts w:ascii="宋体" w:hAnsi="宋体" w:cs="宋体"/>
          <w:sz w:val="24"/>
        </w:rPr>
        <w:t xml:space="preserve"> </w:t>
      </w:r>
    </w:p>
    <w:p>
      <w:pPr>
        <w:snapToGrid w:val="0"/>
        <w:ind w:firstLine="420"/>
        <w:jc w:val="left"/>
        <w:rPr>
          <w:rFonts w:ascii="宋体" w:cs="宋体"/>
          <w:sz w:val="24"/>
        </w:rPr>
      </w:pPr>
      <w:r>
        <w:rPr>
          <w:rFonts w:ascii="宋体" w:hAnsi="宋体" w:cs="宋体"/>
          <w:sz w:val="24"/>
        </w:rPr>
        <w:t>3.</w:t>
      </w:r>
      <w:r>
        <w:rPr>
          <w:rFonts w:hint="eastAsia" w:ascii="宋体" w:hAnsi="宋体" w:cs="宋体"/>
          <w:sz w:val="24"/>
        </w:rPr>
        <w:t>主持人宣布评标期间的有关事项；告知应当回避的情形</w:t>
      </w:r>
      <w:r>
        <w:rPr>
          <w:rFonts w:ascii="宋体" w:cs="宋体"/>
          <w:sz w:val="24"/>
        </w:rPr>
        <w:t>,</w:t>
      </w:r>
      <w:r>
        <w:rPr>
          <w:rFonts w:hint="eastAsia" w:ascii="宋体" w:hAnsi="宋体" w:cs="宋体"/>
          <w:sz w:val="24"/>
        </w:rPr>
        <w:t>提请有关人员回避；</w:t>
      </w:r>
    </w:p>
    <w:p>
      <w:pPr>
        <w:snapToGrid w:val="0"/>
        <w:ind w:firstLine="420"/>
        <w:jc w:val="left"/>
        <w:rPr>
          <w:rFonts w:ascii="宋体" w:cs="宋体"/>
          <w:sz w:val="24"/>
        </w:rPr>
      </w:pPr>
      <w:r>
        <w:rPr>
          <w:rFonts w:ascii="宋体" w:hAnsi="宋体" w:cs="宋体"/>
          <w:sz w:val="24"/>
        </w:rPr>
        <w:t>4.</w:t>
      </w:r>
      <w:r>
        <w:rPr>
          <w:rFonts w:hint="eastAsia" w:ascii="宋体" w:hAnsi="宋体" w:cs="宋体"/>
          <w:sz w:val="24"/>
        </w:rPr>
        <w:t>投标人或其当场推荐的代表检查投标文件密封的完整性并签字确认；</w:t>
      </w:r>
    </w:p>
    <w:p>
      <w:pPr>
        <w:snapToGrid w:val="0"/>
        <w:ind w:firstLine="420"/>
        <w:jc w:val="left"/>
        <w:rPr>
          <w:rFonts w:ascii="宋体" w:cs="宋体"/>
          <w:sz w:val="24"/>
        </w:rPr>
      </w:pPr>
      <w:r>
        <w:rPr>
          <w:rFonts w:ascii="宋体" w:hAnsi="宋体" w:cs="宋体"/>
          <w:sz w:val="24"/>
        </w:rPr>
        <w:t>5.</w:t>
      </w:r>
      <w:r>
        <w:rPr>
          <w:rFonts w:hint="eastAsia" w:ascii="宋体" w:hAnsi="宋体" w:cs="宋体"/>
          <w:color w:val="FF0000"/>
          <w:sz w:val="24"/>
        </w:rPr>
        <w:t>评标顺序为：先</w:t>
      </w:r>
      <w:r>
        <w:rPr>
          <w:rFonts w:hint="eastAsia" w:ascii="宋体" w:hAnsi="宋体" w:cs="宋体"/>
          <w:color w:val="FF0000"/>
          <w:sz w:val="24"/>
          <w:lang w:eastAsia="zh-CN"/>
        </w:rPr>
        <w:t>开</w:t>
      </w:r>
      <w:r>
        <w:rPr>
          <w:rFonts w:hint="eastAsia" w:ascii="宋体" w:hAnsi="宋体" w:cs="宋体"/>
          <w:color w:val="FF0000"/>
          <w:sz w:val="24"/>
        </w:rPr>
        <w:t>技术资信标，技术资信标评审结束后再</w:t>
      </w:r>
      <w:r>
        <w:rPr>
          <w:rFonts w:hint="eastAsia" w:ascii="宋体" w:hAnsi="宋体" w:cs="宋体"/>
          <w:color w:val="FF0000"/>
          <w:sz w:val="24"/>
          <w:lang w:eastAsia="zh-CN"/>
        </w:rPr>
        <w:t>开</w:t>
      </w:r>
      <w:r>
        <w:rPr>
          <w:rFonts w:hint="eastAsia" w:ascii="宋体" w:hAnsi="宋体" w:cs="宋体"/>
          <w:color w:val="FF0000"/>
          <w:sz w:val="24"/>
        </w:rPr>
        <w:t>报价文件。</w:t>
      </w:r>
      <w:r>
        <w:rPr>
          <w:rFonts w:hint="eastAsia" w:ascii="宋体" w:hAnsi="宋体" w:cs="宋体"/>
          <w:sz w:val="24"/>
        </w:rPr>
        <w:t>按各投标人提交投标文件时间的先后顺序打开技术资信标、报价文件外包装，清点投标文件正本、副本数量，符合招标文件要求的送评标室评审；不符合要求的，当场退还投标人，并由投标人代表签字确认；</w:t>
      </w:r>
    </w:p>
    <w:p>
      <w:pPr>
        <w:snapToGrid w:val="0"/>
        <w:ind w:firstLine="420"/>
        <w:jc w:val="left"/>
        <w:rPr>
          <w:rFonts w:ascii="宋体" w:cs="宋体"/>
          <w:sz w:val="24"/>
        </w:rPr>
      </w:pPr>
      <w:r>
        <w:rPr>
          <w:rFonts w:ascii="宋体" w:hAnsi="宋体" w:cs="宋体"/>
          <w:sz w:val="24"/>
        </w:rPr>
        <w:t>6.</w:t>
      </w:r>
      <w:r>
        <w:rPr>
          <w:rFonts w:hint="eastAsia" w:ascii="宋体" w:hAnsi="宋体" w:cs="宋体"/>
          <w:sz w:val="24"/>
        </w:rPr>
        <w:t>技术资信标、报价文件评分结束后，由主持人公布无效投标的投标人名单、投标无效的原因及其他有效投标的评分结果；</w:t>
      </w:r>
    </w:p>
    <w:p>
      <w:pPr>
        <w:snapToGrid w:val="0"/>
        <w:ind w:firstLine="420"/>
        <w:jc w:val="left"/>
        <w:rPr>
          <w:rFonts w:ascii="宋体" w:cs="宋体"/>
          <w:sz w:val="24"/>
        </w:rPr>
      </w:pPr>
      <w:r>
        <w:rPr>
          <w:rFonts w:ascii="宋体" w:hAnsi="宋体" w:cs="宋体"/>
          <w:sz w:val="24"/>
        </w:rPr>
        <w:t>7.</w:t>
      </w:r>
      <w:r>
        <w:rPr>
          <w:rFonts w:hint="eastAsia" w:ascii="宋体" w:hAnsi="宋体" w:cs="宋体"/>
          <w:sz w:val="24"/>
        </w:rPr>
        <w:t>由主持人公布投标文件中承诺的投标报价，以及采购代理机构认为有必要宣读的其他内容。</w:t>
      </w:r>
    </w:p>
    <w:p>
      <w:pPr>
        <w:snapToGrid w:val="0"/>
        <w:ind w:firstLine="420"/>
        <w:jc w:val="left"/>
        <w:rPr>
          <w:rFonts w:ascii="宋体" w:cs="宋体"/>
          <w:sz w:val="24"/>
        </w:rPr>
      </w:pPr>
      <w:r>
        <w:rPr>
          <w:rFonts w:ascii="宋体" w:hAnsi="宋体" w:cs="宋体"/>
          <w:sz w:val="24"/>
        </w:rPr>
        <w:t>8</w:t>
      </w:r>
      <w:r>
        <w:rPr>
          <w:rFonts w:hint="eastAsia" w:ascii="宋体" w:hAnsi="宋体" w:cs="宋体"/>
          <w:sz w:val="24"/>
        </w:rPr>
        <w:t>、采购代理机构做开标记录</w:t>
      </w:r>
      <w:r>
        <w:rPr>
          <w:rFonts w:ascii="宋体" w:hAnsi="宋体" w:cs="宋体"/>
          <w:sz w:val="24"/>
        </w:rPr>
        <w:t xml:space="preserve">, </w:t>
      </w:r>
      <w:r>
        <w:rPr>
          <w:rFonts w:hint="eastAsia" w:ascii="宋体" w:hAnsi="宋体" w:cs="宋体"/>
          <w:sz w:val="24"/>
        </w:rPr>
        <w:t>投标人代表对开标记录进行当场校核及勘误，并签字确认；同时由记录人、监督人当场签字确认。投标人代表未到场签字确认或者拒绝签字确认的，不影响评标过程。</w:t>
      </w:r>
    </w:p>
    <w:p>
      <w:pPr>
        <w:snapToGrid w:val="0"/>
        <w:ind w:firstLine="420"/>
        <w:jc w:val="left"/>
        <w:rPr>
          <w:rFonts w:ascii="宋体" w:cs="宋体"/>
          <w:sz w:val="24"/>
        </w:rPr>
      </w:pPr>
      <w:r>
        <w:rPr>
          <w:rFonts w:ascii="宋体" w:hAnsi="宋体" w:cs="宋体"/>
          <w:sz w:val="24"/>
        </w:rPr>
        <w:t>9.</w:t>
      </w:r>
      <w:r>
        <w:rPr>
          <w:rFonts w:hint="eastAsia" w:ascii="宋体" w:hAnsi="宋体" w:cs="宋体"/>
          <w:sz w:val="24"/>
        </w:rPr>
        <w:t>开标会议结束。</w:t>
      </w:r>
    </w:p>
    <w:p>
      <w:pPr>
        <w:pStyle w:val="39"/>
        <w:snapToGrid w:val="0"/>
        <w:spacing w:line="240" w:lineRule="auto"/>
        <w:ind w:left="720" w:hanging="720" w:hangingChars="300"/>
        <w:rPr>
          <w:rFonts w:hAnsi="宋体" w:cs="宋体"/>
          <w:sz w:val="24"/>
          <w:szCs w:val="24"/>
        </w:rPr>
      </w:pPr>
    </w:p>
    <w:p>
      <w:pPr>
        <w:pStyle w:val="39"/>
        <w:snapToGrid w:val="0"/>
        <w:spacing w:line="240" w:lineRule="auto"/>
        <w:ind w:left="802" w:leftChars="267" w:hanging="241" w:hangingChars="100"/>
        <w:outlineLvl w:val="1"/>
        <w:rPr>
          <w:rFonts w:hAnsi="宋体" w:cs="宋体"/>
          <w:b/>
          <w:sz w:val="24"/>
          <w:szCs w:val="24"/>
        </w:rPr>
      </w:pPr>
      <w:r>
        <w:rPr>
          <w:rFonts w:hint="eastAsia" w:hAnsi="宋体" w:cs="宋体"/>
          <w:b/>
          <w:sz w:val="24"/>
          <w:szCs w:val="24"/>
        </w:rPr>
        <w:t>五、评标</w:t>
      </w:r>
    </w:p>
    <w:p>
      <w:pPr>
        <w:pStyle w:val="39"/>
        <w:snapToGrid w:val="0"/>
        <w:ind w:left="720" w:leftChars="228" w:hanging="241" w:hangingChars="100"/>
        <w:rPr>
          <w:rFonts w:hAnsi="宋体" w:cs="宋体"/>
          <w:b/>
          <w:sz w:val="24"/>
          <w:szCs w:val="24"/>
        </w:rPr>
      </w:pPr>
      <w:r>
        <w:rPr>
          <w:rFonts w:hint="eastAsia" w:hAnsi="宋体" w:cs="宋体"/>
          <w:b/>
          <w:sz w:val="24"/>
          <w:szCs w:val="24"/>
        </w:rPr>
        <w:t>（一）组建评标委员会</w:t>
      </w:r>
    </w:p>
    <w:p>
      <w:pPr>
        <w:pStyle w:val="39"/>
        <w:snapToGrid w:val="0"/>
        <w:ind w:firstLine="480" w:firstLineChars="200"/>
        <w:rPr>
          <w:rFonts w:hAnsi="宋体" w:cs="宋体"/>
          <w:sz w:val="24"/>
          <w:szCs w:val="24"/>
        </w:rPr>
      </w:pPr>
      <w:r>
        <w:rPr>
          <w:rFonts w:hint="eastAsia" w:hAnsi="宋体" w:cs="宋体"/>
          <w:sz w:val="24"/>
          <w:szCs w:val="24"/>
        </w:rPr>
        <w:t>本项目评标委员会由政府采购评审专家组成。</w:t>
      </w:r>
    </w:p>
    <w:p>
      <w:pPr>
        <w:pStyle w:val="39"/>
        <w:snapToGrid w:val="0"/>
        <w:ind w:left="720" w:leftChars="228" w:hanging="241" w:hangingChars="100"/>
        <w:rPr>
          <w:rFonts w:hAnsi="宋体" w:cs="宋体"/>
          <w:b/>
          <w:color w:val="000000"/>
          <w:sz w:val="24"/>
          <w:szCs w:val="24"/>
        </w:rPr>
      </w:pPr>
      <w:r>
        <w:rPr>
          <w:rFonts w:hint="eastAsia" w:hAnsi="宋体" w:cs="宋体"/>
          <w:b/>
          <w:color w:val="000000"/>
          <w:sz w:val="24"/>
          <w:szCs w:val="24"/>
        </w:rPr>
        <w:t>（二）评标的方式</w:t>
      </w:r>
    </w:p>
    <w:p>
      <w:pPr>
        <w:pStyle w:val="39"/>
        <w:snapToGrid w:val="0"/>
        <w:ind w:left="719" w:leftChars="228" w:hanging="240" w:hangingChars="100"/>
        <w:rPr>
          <w:rFonts w:hAnsi="宋体" w:cs="宋体"/>
          <w:color w:val="000000"/>
          <w:sz w:val="24"/>
          <w:szCs w:val="24"/>
        </w:rPr>
      </w:pPr>
      <w:r>
        <w:rPr>
          <w:rFonts w:hint="eastAsia" w:hAnsi="宋体" w:cs="宋体"/>
          <w:color w:val="000000"/>
          <w:sz w:val="24"/>
          <w:szCs w:val="24"/>
        </w:rPr>
        <w:t>本项目采用不公开方式评标，评标的依据为招标文件和投标文件。</w:t>
      </w:r>
    </w:p>
    <w:p>
      <w:pPr>
        <w:pStyle w:val="39"/>
        <w:snapToGrid w:val="0"/>
        <w:ind w:left="720" w:leftChars="228" w:hanging="241" w:hangingChars="100"/>
        <w:rPr>
          <w:rFonts w:hAnsi="宋体" w:cs="宋体"/>
          <w:b/>
          <w:color w:val="000000"/>
          <w:sz w:val="24"/>
          <w:szCs w:val="24"/>
        </w:rPr>
      </w:pPr>
      <w:r>
        <w:rPr>
          <w:rFonts w:hint="eastAsia" w:hAnsi="宋体" w:cs="宋体"/>
          <w:b/>
          <w:sz w:val="24"/>
          <w:szCs w:val="24"/>
        </w:rPr>
        <w:t>（三）</w:t>
      </w:r>
      <w:r>
        <w:rPr>
          <w:rFonts w:hint="eastAsia" w:hAnsi="宋体" w:cs="宋体"/>
          <w:b/>
          <w:bCs/>
          <w:sz w:val="24"/>
          <w:szCs w:val="24"/>
        </w:rPr>
        <w:t>评标程序</w:t>
      </w:r>
    </w:p>
    <w:p>
      <w:pPr>
        <w:snapToGrid w:val="0"/>
        <w:ind w:firstLine="472" w:firstLineChars="196"/>
        <w:rPr>
          <w:rFonts w:ascii="宋体" w:cs="宋体"/>
          <w:b/>
          <w:bCs/>
          <w:color w:val="000000"/>
          <w:sz w:val="24"/>
        </w:rPr>
      </w:pPr>
      <w:r>
        <w:rPr>
          <w:rFonts w:ascii="宋体" w:hAnsi="宋体" w:cs="宋体"/>
          <w:b/>
          <w:bCs/>
          <w:color w:val="000000"/>
          <w:sz w:val="24"/>
        </w:rPr>
        <w:t>1.</w:t>
      </w:r>
      <w:r>
        <w:rPr>
          <w:rFonts w:hint="eastAsia" w:ascii="宋体" w:hAnsi="宋体" w:cs="宋体"/>
          <w:b/>
          <w:bCs/>
          <w:color w:val="000000"/>
          <w:sz w:val="24"/>
        </w:rPr>
        <w:t>形式审查</w:t>
      </w:r>
    </w:p>
    <w:p>
      <w:pPr>
        <w:snapToGrid w:val="0"/>
        <w:ind w:firstLine="480" w:firstLineChars="200"/>
        <w:rPr>
          <w:rFonts w:ascii="宋体" w:cs="宋体"/>
          <w:b/>
          <w:sz w:val="24"/>
        </w:rPr>
      </w:pPr>
      <w:r>
        <w:rPr>
          <w:rFonts w:hint="eastAsia" w:ascii="宋体" w:hAnsi="宋体" w:cs="宋体"/>
          <w:sz w:val="24"/>
        </w:rPr>
        <w:t>采购人代表和代理机构工作人员协助评标委员会对投标人的资格和投标文件的完整性、合法性等进行审查。</w:t>
      </w:r>
    </w:p>
    <w:p>
      <w:pPr>
        <w:snapToGrid w:val="0"/>
        <w:ind w:firstLine="472" w:firstLineChars="196"/>
        <w:rPr>
          <w:rFonts w:ascii="宋体" w:cs="宋体"/>
          <w:b/>
          <w:bCs/>
          <w:sz w:val="24"/>
        </w:rPr>
      </w:pPr>
      <w:r>
        <w:rPr>
          <w:rFonts w:ascii="宋体" w:hAnsi="宋体" w:cs="宋体"/>
          <w:b/>
          <w:bCs/>
          <w:sz w:val="24"/>
        </w:rPr>
        <w:t>2.</w:t>
      </w:r>
      <w:r>
        <w:rPr>
          <w:rFonts w:hint="eastAsia" w:ascii="宋体" w:hAnsi="宋体" w:cs="宋体"/>
          <w:b/>
          <w:bCs/>
          <w:sz w:val="24"/>
        </w:rPr>
        <w:t>实质审查与比较</w:t>
      </w:r>
    </w:p>
    <w:p>
      <w:pPr>
        <w:snapToGrid w:val="0"/>
        <w:ind w:firstLine="480" w:firstLineChars="200"/>
        <w:rPr>
          <w:rFonts w:ascii="宋体" w:cs="宋体"/>
          <w:sz w:val="24"/>
        </w:rPr>
      </w:pPr>
      <w:r>
        <w:rPr>
          <w:rFonts w:hint="eastAsia" w:ascii="宋体" w:hAnsi="宋体" w:cs="宋体"/>
          <w:color w:val="000000"/>
          <w:sz w:val="24"/>
        </w:rPr>
        <w:t>（</w:t>
      </w:r>
      <w:r>
        <w:rPr>
          <w:rFonts w:ascii="宋体" w:hAnsi="宋体" w:cs="宋体"/>
          <w:sz w:val="24"/>
        </w:rPr>
        <w:t>1</w:t>
      </w:r>
      <w:r>
        <w:rPr>
          <w:rFonts w:hint="eastAsia" w:ascii="宋体" w:hAnsi="宋体" w:cs="宋体"/>
          <w:sz w:val="24"/>
        </w:rPr>
        <w:t>）评标委员会审查投标文件的实质性内容是否符合招标文件的实质性要求。</w:t>
      </w:r>
    </w:p>
    <w:p>
      <w:pPr>
        <w:snapToGrid w:val="0"/>
        <w:ind w:firstLine="480" w:firstLineChars="200"/>
        <w:rPr>
          <w:rFonts w:ascii="宋体" w:cs="宋体"/>
          <w:sz w:val="24"/>
        </w:rPr>
      </w:pPr>
      <w:r>
        <w:rPr>
          <w:rFonts w:hint="eastAsia" w:ascii="宋体" w:hAnsi="宋体" w:cs="宋体"/>
          <w:color w:val="000000"/>
          <w:sz w:val="24"/>
        </w:rPr>
        <w:t>（</w:t>
      </w:r>
      <w:r>
        <w:rPr>
          <w:rFonts w:ascii="宋体" w:hAnsi="宋体" w:cs="宋体"/>
          <w:sz w:val="24"/>
        </w:rPr>
        <w:t>2</w:t>
      </w:r>
      <w:r>
        <w:rPr>
          <w:rFonts w:hint="eastAsia" w:ascii="宋体" w:hAnsi="宋体" w:cs="宋体"/>
          <w:sz w:val="24"/>
        </w:rPr>
        <w:t>）评标委员会将根据投标人的投标文件进行审查、核对</w:t>
      </w:r>
      <w:r>
        <w:rPr>
          <w:rFonts w:ascii="宋体" w:cs="宋体"/>
          <w:sz w:val="24"/>
        </w:rPr>
        <w:t>,</w:t>
      </w:r>
      <w:r>
        <w:rPr>
          <w:rFonts w:hint="eastAsia" w:ascii="宋体" w:hAnsi="宋体" w:cs="宋体"/>
          <w:sz w:val="24"/>
        </w:rPr>
        <w:t>如有疑问</w:t>
      </w:r>
      <w:r>
        <w:rPr>
          <w:rFonts w:ascii="宋体" w:cs="宋体"/>
          <w:sz w:val="24"/>
        </w:rPr>
        <w:t>,</w:t>
      </w:r>
      <w:r>
        <w:rPr>
          <w:rFonts w:hint="eastAsia" w:ascii="宋体" w:hAnsi="宋体" w:cs="宋体"/>
          <w:sz w:val="24"/>
        </w:rPr>
        <w:t>将对投标人进行询标</w:t>
      </w:r>
      <w:r>
        <w:rPr>
          <w:rFonts w:ascii="宋体" w:cs="宋体"/>
          <w:sz w:val="24"/>
        </w:rPr>
        <w:t>,</w:t>
      </w:r>
      <w:r>
        <w:rPr>
          <w:rFonts w:hint="eastAsia" w:ascii="宋体" w:hAnsi="宋体" w:cs="宋体"/>
          <w:sz w:val="24"/>
        </w:rPr>
        <w:t>投标人要向评标委员会澄清有关问题</w:t>
      </w:r>
      <w:r>
        <w:rPr>
          <w:rFonts w:ascii="宋体" w:cs="宋体"/>
          <w:sz w:val="24"/>
        </w:rPr>
        <w:t>,</w:t>
      </w:r>
      <w:r>
        <w:rPr>
          <w:rFonts w:hint="eastAsia" w:ascii="宋体" w:hAnsi="宋体" w:cs="宋体"/>
          <w:sz w:val="24"/>
        </w:rPr>
        <w:t>并最终以书面形式进行答复。投标人代表未到场或者拒绝澄清或者澄清的内容改变了投标文件的实质性内容的，评标委员会有权对该投标文件作出不利于投标人的评判。</w:t>
      </w:r>
    </w:p>
    <w:p>
      <w:pPr>
        <w:snapToGrid w:val="0"/>
        <w:ind w:firstLine="480" w:firstLineChars="200"/>
        <w:rPr>
          <w:rFonts w:ascii="宋体" w:cs="宋体"/>
          <w:sz w:val="24"/>
        </w:rPr>
      </w:pPr>
      <w:r>
        <w:rPr>
          <w:rFonts w:hint="eastAsia" w:ascii="宋体" w:hAnsi="宋体" w:cs="宋体"/>
          <w:color w:val="000000"/>
          <w:sz w:val="24"/>
        </w:rPr>
        <w:t>（</w:t>
      </w:r>
      <w:r>
        <w:rPr>
          <w:rFonts w:ascii="宋体" w:hAnsi="宋体" w:cs="宋体"/>
          <w:sz w:val="24"/>
        </w:rPr>
        <w:t>3</w:t>
      </w:r>
      <w:r>
        <w:rPr>
          <w:rFonts w:hint="eastAsia" w:ascii="宋体" w:hAnsi="宋体" w:cs="宋体"/>
          <w:sz w:val="24"/>
        </w:rPr>
        <w:t>）各投标人的技术资信标得分为所有评委的有效评分的算术平均数，由指定专人进行计算复核。</w:t>
      </w:r>
    </w:p>
    <w:p>
      <w:pPr>
        <w:snapToGrid w:val="0"/>
        <w:ind w:firstLine="480" w:firstLineChars="200"/>
        <w:rPr>
          <w:rFonts w:ascii="宋体" w:cs="宋体"/>
          <w:sz w:val="24"/>
        </w:rPr>
      </w:pPr>
      <w:r>
        <w:rPr>
          <w:rFonts w:hint="eastAsia" w:ascii="宋体" w:hAnsi="宋体" w:cs="宋体"/>
          <w:color w:val="000000"/>
          <w:sz w:val="24"/>
        </w:rPr>
        <w:t>（</w:t>
      </w:r>
      <w:r>
        <w:rPr>
          <w:rFonts w:ascii="宋体" w:hAnsi="宋体" w:cs="宋体"/>
          <w:sz w:val="24"/>
        </w:rPr>
        <w:t>4</w:t>
      </w:r>
      <w:r>
        <w:rPr>
          <w:rFonts w:hint="eastAsia" w:ascii="宋体" w:hAnsi="宋体" w:cs="宋体"/>
          <w:sz w:val="24"/>
        </w:rPr>
        <w:t>）代理机构工作人员协助评标委员会根据本项目的评分标准计算各投标人的报价得分。</w:t>
      </w:r>
    </w:p>
    <w:p>
      <w:pPr>
        <w:snapToGrid w:val="0"/>
        <w:ind w:firstLine="480" w:firstLineChars="200"/>
        <w:rPr>
          <w:rFonts w:ascii="宋体" w:cs="宋体"/>
          <w:sz w:val="24"/>
        </w:rPr>
      </w:pPr>
      <w:r>
        <w:rPr>
          <w:rFonts w:hint="eastAsia" w:ascii="宋体" w:hAnsi="宋体" w:cs="宋体"/>
          <w:color w:val="000000"/>
          <w:sz w:val="24"/>
        </w:rPr>
        <w:t>（</w:t>
      </w:r>
      <w:r>
        <w:rPr>
          <w:rFonts w:ascii="宋体" w:hAnsi="宋体" w:cs="宋体"/>
          <w:sz w:val="24"/>
        </w:rPr>
        <w:t>5</w:t>
      </w:r>
      <w:r>
        <w:rPr>
          <w:rFonts w:hint="eastAsia" w:ascii="宋体" w:hAnsi="宋体" w:cs="宋体"/>
          <w:sz w:val="24"/>
        </w:rPr>
        <w:t>）评标委员会完成评标后</w:t>
      </w:r>
      <w:r>
        <w:rPr>
          <w:rFonts w:ascii="宋体" w:cs="宋体"/>
          <w:sz w:val="24"/>
        </w:rPr>
        <w:t>,</w:t>
      </w:r>
      <w:r>
        <w:rPr>
          <w:rFonts w:hint="eastAsia" w:ascii="宋体" w:hAnsi="宋体" w:cs="宋体"/>
          <w:sz w:val="24"/>
        </w:rPr>
        <w:t>评委对各部分得分汇总</w:t>
      </w:r>
      <w:r>
        <w:rPr>
          <w:rFonts w:ascii="宋体" w:cs="宋体"/>
          <w:sz w:val="24"/>
        </w:rPr>
        <w:t>,</w:t>
      </w:r>
      <w:r>
        <w:rPr>
          <w:rFonts w:hint="eastAsia" w:ascii="宋体" w:hAnsi="宋体" w:cs="宋体"/>
          <w:sz w:val="24"/>
        </w:rPr>
        <w:t>计算出本项目最终得分、性价比、评标价等。评标委员会按评标原则推荐中标候选人同时起草评标报告。</w:t>
      </w:r>
    </w:p>
    <w:p>
      <w:pPr>
        <w:snapToGrid w:val="0"/>
        <w:ind w:firstLine="480" w:firstLineChars="200"/>
        <w:rPr>
          <w:rFonts w:ascii="宋体" w:cs="宋体"/>
          <w:b/>
          <w:color w:val="000000"/>
          <w:sz w:val="24"/>
        </w:rPr>
      </w:pPr>
      <w:r>
        <w:rPr>
          <w:rFonts w:hint="eastAsia" w:ascii="宋体" w:hAnsi="宋体" w:cs="宋体"/>
          <w:color w:val="000000"/>
          <w:sz w:val="24"/>
        </w:rPr>
        <w:t>（四）</w:t>
      </w:r>
      <w:r>
        <w:rPr>
          <w:rFonts w:hint="eastAsia" w:ascii="宋体" w:hAnsi="宋体" w:cs="宋体"/>
          <w:b/>
          <w:color w:val="000000"/>
          <w:sz w:val="24"/>
        </w:rPr>
        <w:t>澄清问题的形式</w:t>
      </w:r>
    </w:p>
    <w:p>
      <w:pPr>
        <w:snapToGrid w:val="0"/>
        <w:ind w:firstLine="480" w:firstLineChars="200"/>
        <w:rPr>
          <w:rFonts w:ascii="宋体" w:cs="宋体"/>
          <w:color w:val="000000"/>
          <w:sz w:val="24"/>
        </w:rPr>
      </w:pPr>
      <w:r>
        <w:rPr>
          <w:rFonts w:hint="eastAsia" w:ascii="宋体" w:hAnsi="宋体" w:cs="宋体"/>
          <w:color w:val="000000"/>
          <w:sz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39"/>
        <w:snapToGrid w:val="0"/>
        <w:ind w:left="718" w:leftChars="227" w:hanging="241" w:hangingChars="100"/>
        <w:rPr>
          <w:rFonts w:hAnsi="宋体" w:cs="宋体"/>
          <w:b/>
          <w:sz w:val="24"/>
          <w:szCs w:val="24"/>
        </w:rPr>
      </w:pPr>
      <w:r>
        <w:rPr>
          <w:rFonts w:hint="eastAsia" w:hAnsi="宋体" w:cs="宋体"/>
          <w:b/>
          <w:sz w:val="24"/>
          <w:szCs w:val="24"/>
        </w:rPr>
        <w:t>（五）错误修正</w:t>
      </w:r>
    </w:p>
    <w:p>
      <w:pPr>
        <w:snapToGrid w:val="0"/>
        <w:ind w:firstLine="480" w:firstLineChars="200"/>
        <w:rPr>
          <w:rFonts w:ascii="宋体" w:cs="宋体"/>
          <w:sz w:val="24"/>
        </w:rPr>
      </w:pPr>
      <w:r>
        <w:rPr>
          <w:rFonts w:hint="eastAsia" w:ascii="宋体" w:hAnsi="宋体" w:cs="宋体"/>
          <w:sz w:val="24"/>
        </w:rPr>
        <w:t>投标文件如果出现计算或表达上的错误，修正错误的原则如下：</w:t>
      </w:r>
    </w:p>
    <w:p>
      <w:pPr>
        <w:snapToGrid w:val="0"/>
        <w:ind w:firstLine="480" w:firstLineChars="200"/>
        <w:rPr>
          <w:rFonts w:ascii="宋体" w:cs="宋体"/>
          <w:sz w:val="24"/>
        </w:rPr>
      </w:pPr>
      <w:r>
        <w:rPr>
          <w:rFonts w:ascii="宋体" w:hAnsi="宋体" w:cs="宋体"/>
          <w:sz w:val="24"/>
        </w:rPr>
        <w:t>1.</w:t>
      </w:r>
      <w:r>
        <w:rPr>
          <w:rFonts w:hint="eastAsia" w:ascii="宋体" w:hAnsi="宋体" w:cs="宋体"/>
          <w:sz w:val="24"/>
        </w:rPr>
        <w:t>投标文件的大写金额和小写金额不一致的，以大写金额为准；</w:t>
      </w:r>
    </w:p>
    <w:p>
      <w:pPr>
        <w:snapToGrid w:val="0"/>
        <w:ind w:firstLine="480" w:firstLineChars="200"/>
        <w:rPr>
          <w:rFonts w:ascii="宋体" w:cs="宋体"/>
          <w:sz w:val="24"/>
        </w:rPr>
      </w:pPr>
      <w:r>
        <w:rPr>
          <w:rFonts w:ascii="宋体" w:hAnsi="宋体" w:cs="宋体"/>
          <w:sz w:val="24"/>
        </w:rPr>
        <w:t>2.</w:t>
      </w:r>
      <w:r>
        <w:rPr>
          <w:rFonts w:hint="eastAsia" w:ascii="宋体" w:hAnsi="宋体" w:cs="宋体"/>
          <w:sz w:val="24"/>
        </w:rPr>
        <w:t>总价金额与按单价汇总金额不一致的，以单价金额计算结果为准；</w:t>
      </w:r>
    </w:p>
    <w:p>
      <w:pPr>
        <w:snapToGrid w:val="0"/>
        <w:ind w:firstLine="480" w:firstLineChars="200"/>
        <w:rPr>
          <w:rFonts w:ascii="宋体" w:cs="宋体"/>
          <w:sz w:val="24"/>
        </w:rPr>
      </w:pPr>
      <w:r>
        <w:rPr>
          <w:rFonts w:ascii="宋体" w:hAnsi="宋体" w:cs="宋体"/>
          <w:sz w:val="24"/>
        </w:rPr>
        <w:t>3.</w:t>
      </w:r>
      <w:r>
        <w:rPr>
          <w:rFonts w:hint="eastAsia" w:ascii="宋体" w:hAnsi="宋体" w:cs="宋体"/>
          <w:sz w:val="24"/>
        </w:rPr>
        <w:t>对不同文字文本投标文件的解释发生异议的，以中文文本为准。</w:t>
      </w:r>
    </w:p>
    <w:p>
      <w:pPr>
        <w:snapToGrid w:val="0"/>
        <w:ind w:firstLine="480" w:firstLineChars="200"/>
        <w:rPr>
          <w:rFonts w:ascii="宋体" w:cs="宋体"/>
          <w:sz w:val="24"/>
        </w:rPr>
      </w:pPr>
      <w:r>
        <w:rPr>
          <w:rFonts w:hint="eastAsia" w:ascii="宋体" w:hAnsi="宋体" w:cs="宋体"/>
          <w:sz w:val="24"/>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39"/>
        <w:tabs>
          <w:tab w:val="left" w:pos="630"/>
        </w:tabs>
        <w:snapToGrid w:val="0"/>
        <w:ind w:firstLine="472" w:firstLineChars="196"/>
        <w:rPr>
          <w:rFonts w:hAnsi="宋体" w:cs="宋体"/>
          <w:b/>
          <w:sz w:val="24"/>
          <w:szCs w:val="24"/>
        </w:rPr>
      </w:pPr>
      <w:r>
        <w:rPr>
          <w:rFonts w:hint="eastAsia" w:hAnsi="宋体" w:cs="宋体"/>
          <w:b/>
          <w:color w:val="000000"/>
          <w:sz w:val="24"/>
          <w:szCs w:val="24"/>
        </w:rPr>
        <w:t>（六）</w:t>
      </w:r>
      <w:r>
        <w:rPr>
          <w:rFonts w:hint="eastAsia" w:hAnsi="宋体" w:cs="宋体"/>
          <w:b/>
          <w:sz w:val="24"/>
          <w:szCs w:val="24"/>
        </w:rPr>
        <w:t>评标原则和评标办法</w:t>
      </w:r>
    </w:p>
    <w:p>
      <w:pPr>
        <w:snapToGrid w:val="0"/>
        <w:ind w:firstLine="480" w:firstLineChars="200"/>
        <w:rPr>
          <w:rFonts w:ascii="宋体" w:cs="宋体"/>
          <w:sz w:val="24"/>
        </w:rPr>
      </w:pPr>
      <w:r>
        <w:rPr>
          <w:rFonts w:ascii="宋体" w:hAnsi="宋体" w:cs="宋体"/>
          <w:sz w:val="24"/>
        </w:rPr>
        <w:t>1.</w:t>
      </w:r>
      <w:r>
        <w:rPr>
          <w:rFonts w:hint="eastAsia" w:ascii="宋体" w:hAnsi="宋体" w:cs="宋体"/>
          <w:sz w:val="24"/>
        </w:rPr>
        <w:t>评标原则。评标委员会必须公平、公正、客观，不带任何倾向性和启发性；不得向外界透露任何与评标有关的内容；任何单位和个人不得干扰、影响评标的正常进行；评标委员会及有关工作人员不得私下与投标人接触。</w:t>
      </w:r>
    </w:p>
    <w:p>
      <w:pPr>
        <w:snapToGrid w:val="0"/>
        <w:ind w:firstLine="480" w:firstLineChars="200"/>
        <w:rPr>
          <w:rFonts w:ascii="宋体" w:cs="宋体"/>
          <w:sz w:val="24"/>
        </w:rPr>
      </w:pPr>
      <w:r>
        <w:rPr>
          <w:rFonts w:ascii="宋体" w:hAnsi="宋体" w:cs="宋体"/>
          <w:sz w:val="24"/>
        </w:rPr>
        <w:t>2.</w:t>
      </w:r>
      <w:r>
        <w:rPr>
          <w:rFonts w:hint="eastAsia" w:ascii="宋体" w:hAnsi="宋体" w:cs="宋体"/>
          <w:sz w:val="24"/>
        </w:rPr>
        <w:t>评标办法。本项目评标办法是</w:t>
      </w:r>
      <w:r>
        <w:rPr>
          <w:rFonts w:hint="eastAsia" w:ascii="宋体" w:hAnsi="宋体" w:cs="宋体"/>
          <w:b/>
          <w:bCs/>
          <w:sz w:val="24"/>
          <w:u w:val="single"/>
        </w:rPr>
        <w:t>综合评估法</w:t>
      </w:r>
      <w:r>
        <w:rPr>
          <w:rFonts w:hint="eastAsia" w:ascii="宋体" w:hAnsi="宋体" w:cs="宋体"/>
          <w:sz w:val="24"/>
        </w:rPr>
        <w:t>，具体评标内容及评分标准等详见《评标办法及评分标准》。</w:t>
      </w:r>
    </w:p>
    <w:p>
      <w:pPr>
        <w:pStyle w:val="39"/>
        <w:snapToGrid w:val="0"/>
        <w:spacing w:line="240" w:lineRule="auto"/>
        <w:ind w:firstLine="472" w:firstLineChars="196"/>
        <w:rPr>
          <w:rFonts w:hAnsi="宋体" w:cs="宋体"/>
          <w:b/>
          <w:sz w:val="24"/>
          <w:szCs w:val="24"/>
        </w:rPr>
      </w:pPr>
      <w:r>
        <w:rPr>
          <w:rFonts w:hint="eastAsia" w:hAnsi="宋体" w:cs="宋体"/>
          <w:b/>
          <w:sz w:val="24"/>
          <w:szCs w:val="24"/>
        </w:rPr>
        <w:t>（七）评标过程的监控</w:t>
      </w:r>
    </w:p>
    <w:p>
      <w:pPr>
        <w:pStyle w:val="39"/>
        <w:snapToGrid w:val="0"/>
        <w:ind w:firstLine="480" w:firstLineChars="200"/>
        <w:rPr>
          <w:rFonts w:hAnsi="宋体" w:cs="宋体"/>
          <w:sz w:val="24"/>
          <w:szCs w:val="24"/>
        </w:rPr>
      </w:pPr>
      <w:r>
        <w:rPr>
          <w:rFonts w:hint="eastAsia" w:hAnsi="宋体" w:cs="宋体"/>
          <w:kern w:val="2"/>
          <w:sz w:val="24"/>
          <w:szCs w:val="24"/>
        </w:rPr>
        <w:t>本项目评标过程实行全程录音、录像监控，投标人在评标过程中所进行的试图影响评标结果的不公正活动，可能导致其投标被拒绝。</w:t>
      </w:r>
    </w:p>
    <w:p>
      <w:pPr>
        <w:pStyle w:val="39"/>
        <w:snapToGrid w:val="0"/>
        <w:spacing w:line="240" w:lineRule="auto"/>
        <w:rPr>
          <w:rFonts w:hAnsi="宋体" w:cs="宋体"/>
          <w:sz w:val="24"/>
          <w:szCs w:val="24"/>
        </w:rPr>
      </w:pPr>
    </w:p>
    <w:p>
      <w:pPr>
        <w:pStyle w:val="39"/>
        <w:snapToGrid w:val="0"/>
        <w:ind w:firstLine="472" w:firstLineChars="196"/>
        <w:outlineLvl w:val="1"/>
        <w:rPr>
          <w:rFonts w:hAnsi="宋体" w:cs="宋体"/>
          <w:b/>
          <w:sz w:val="24"/>
          <w:szCs w:val="24"/>
        </w:rPr>
      </w:pPr>
      <w:r>
        <w:rPr>
          <w:rFonts w:hint="eastAsia" w:hAnsi="宋体" w:cs="宋体"/>
          <w:b/>
          <w:sz w:val="24"/>
          <w:szCs w:val="24"/>
        </w:rPr>
        <w:t>六、定标</w:t>
      </w:r>
    </w:p>
    <w:p>
      <w:pPr>
        <w:snapToGrid w:val="0"/>
        <w:ind w:firstLine="480" w:firstLineChars="200"/>
        <w:rPr>
          <w:rFonts w:ascii="宋体" w:cs="宋体"/>
          <w:sz w:val="24"/>
        </w:rPr>
      </w:pPr>
      <w:r>
        <w:rPr>
          <w:rFonts w:hint="eastAsia" w:ascii="宋体" w:hAnsi="宋体" w:cs="宋体"/>
          <w:sz w:val="24"/>
        </w:rPr>
        <w:t>（一）确定中标人。本项目由采购人（或采购人事先授权评标委员会）确定中标人。</w:t>
      </w:r>
    </w:p>
    <w:p>
      <w:pPr>
        <w:snapToGrid w:val="0"/>
        <w:ind w:firstLine="480" w:firstLineChars="200"/>
        <w:rPr>
          <w:rFonts w:ascii="宋体" w:cs="宋体"/>
          <w:sz w:val="24"/>
        </w:rPr>
      </w:pPr>
      <w:r>
        <w:rPr>
          <w:rFonts w:ascii="宋体" w:hAnsi="宋体" w:cs="宋体"/>
          <w:sz w:val="24"/>
        </w:rPr>
        <w:t>1.</w:t>
      </w:r>
      <w:r>
        <w:rPr>
          <w:rFonts w:hint="eastAsia" w:ascii="宋体" w:hAnsi="宋体" w:cs="宋体"/>
          <w:sz w:val="24"/>
        </w:rPr>
        <w:t>采购代理机构在评标结束后将评标报告交采购人确认，同时在发布招标公告的网站上对评标结果进行公示。</w:t>
      </w:r>
    </w:p>
    <w:p>
      <w:pPr>
        <w:snapToGrid w:val="0"/>
        <w:ind w:firstLine="480" w:firstLineChars="200"/>
        <w:rPr>
          <w:rFonts w:ascii="宋体" w:cs="宋体"/>
          <w:sz w:val="24"/>
        </w:rPr>
      </w:pPr>
      <w:r>
        <w:rPr>
          <w:rFonts w:ascii="宋体" w:hAnsi="宋体" w:cs="宋体"/>
          <w:sz w:val="24"/>
        </w:rPr>
        <w:t>2.</w:t>
      </w:r>
      <w:r>
        <w:rPr>
          <w:rFonts w:hint="eastAsia" w:ascii="宋体" w:hAnsi="宋体" w:cs="宋体"/>
          <w:sz w:val="24"/>
        </w:rPr>
        <w:t>投标人对评标结果无异议的，采购人应在收到评标报告后对评标结果进行确认。如有投标人对评标结果提出质疑的，采购人可在质疑处理完毕后确定中标人。</w:t>
      </w:r>
    </w:p>
    <w:p>
      <w:pPr>
        <w:snapToGrid w:val="0"/>
        <w:ind w:firstLine="480" w:firstLineChars="200"/>
        <w:rPr>
          <w:rFonts w:ascii="宋体" w:cs="宋体"/>
          <w:sz w:val="24"/>
        </w:rPr>
      </w:pPr>
      <w:r>
        <w:rPr>
          <w:rFonts w:ascii="宋体" w:hAnsi="宋体" w:cs="宋体"/>
          <w:sz w:val="24"/>
        </w:rPr>
        <w:t>3.</w:t>
      </w:r>
      <w:r>
        <w:rPr>
          <w:rFonts w:hint="eastAsia" w:ascii="宋体" w:hAnsi="宋体" w:cs="宋体"/>
          <w:sz w:val="24"/>
        </w:rPr>
        <w:t>采购人依法确定中标人后</w:t>
      </w:r>
      <w:r>
        <w:rPr>
          <w:rFonts w:ascii="宋体" w:hAnsi="宋体" w:cs="宋体"/>
          <w:sz w:val="24"/>
        </w:rPr>
        <w:t>5</w:t>
      </w:r>
      <w:r>
        <w:rPr>
          <w:rFonts w:hint="eastAsia" w:ascii="宋体" w:hAnsi="宋体" w:cs="宋体"/>
          <w:sz w:val="24"/>
        </w:rPr>
        <w:t>个工作日内，采购代理机构以书面形式发出《中标通知书》</w:t>
      </w:r>
      <w:r>
        <w:rPr>
          <w:rFonts w:ascii="宋体" w:cs="宋体"/>
          <w:sz w:val="24"/>
        </w:rPr>
        <w:t>,</w:t>
      </w:r>
      <w:r>
        <w:rPr>
          <w:rFonts w:hint="eastAsia" w:ascii="宋体" w:hAnsi="宋体" w:cs="宋体"/>
          <w:sz w:val="24"/>
        </w:rPr>
        <w:t>并同时在相关网站上发布中标公告。</w:t>
      </w:r>
    </w:p>
    <w:p>
      <w:pPr>
        <w:pStyle w:val="39"/>
        <w:snapToGrid w:val="0"/>
        <w:ind w:firstLine="472" w:firstLineChars="196"/>
        <w:outlineLvl w:val="1"/>
        <w:rPr>
          <w:rFonts w:hAnsi="宋体" w:cs="宋体"/>
          <w:b/>
          <w:sz w:val="24"/>
          <w:szCs w:val="24"/>
        </w:rPr>
      </w:pPr>
      <w:r>
        <w:rPr>
          <w:rFonts w:hint="eastAsia" w:hAnsi="宋体" w:cs="宋体"/>
          <w:b/>
          <w:sz w:val="24"/>
          <w:szCs w:val="24"/>
        </w:rPr>
        <w:t>七、合同授予</w:t>
      </w:r>
    </w:p>
    <w:p>
      <w:pPr>
        <w:snapToGrid w:val="0"/>
        <w:ind w:firstLine="472" w:firstLineChars="196"/>
        <w:rPr>
          <w:rFonts w:ascii="宋体" w:cs="宋体"/>
          <w:b/>
          <w:bCs/>
          <w:sz w:val="24"/>
        </w:rPr>
      </w:pPr>
      <w:r>
        <w:rPr>
          <w:rFonts w:hint="eastAsia" w:ascii="宋体" w:hAnsi="宋体" w:cs="宋体"/>
          <w:b/>
          <w:bCs/>
          <w:sz w:val="24"/>
        </w:rPr>
        <w:t>（一）签订合同</w:t>
      </w:r>
    </w:p>
    <w:p>
      <w:pPr>
        <w:snapToGrid w:val="0"/>
        <w:ind w:firstLine="480" w:firstLineChars="200"/>
        <w:rPr>
          <w:rFonts w:ascii="宋体" w:cs="宋体"/>
          <w:sz w:val="24"/>
        </w:rPr>
      </w:pPr>
      <w:r>
        <w:rPr>
          <w:rFonts w:ascii="宋体" w:hAnsi="宋体" w:cs="宋体"/>
          <w:sz w:val="24"/>
        </w:rPr>
        <w:t>1.</w:t>
      </w:r>
      <w:r>
        <w:rPr>
          <w:rFonts w:hint="eastAsia" w:ascii="宋体" w:hAnsi="宋体" w:cs="宋体"/>
          <w:sz w:val="24"/>
        </w:rPr>
        <w:t>采购人与中标人应当在《中标通知书》发出之日起</w:t>
      </w:r>
      <w:r>
        <w:rPr>
          <w:rFonts w:ascii="宋体" w:hAnsi="宋体" w:cs="宋体"/>
          <w:sz w:val="24"/>
        </w:rPr>
        <w:t>30</w:t>
      </w:r>
      <w:r>
        <w:rPr>
          <w:rFonts w:hint="eastAsia" w:ascii="宋体" w:hAnsi="宋体" w:cs="宋体"/>
          <w:sz w:val="24"/>
        </w:rPr>
        <w:t>日内签订政府采购合同。同时，采购代理机构对合同内容进行审查，如发现与采购结果和投标承诺内容不一致的，应予以纠正。</w:t>
      </w:r>
    </w:p>
    <w:p>
      <w:pPr>
        <w:snapToGrid w:val="0"/>
        <w:ind w:firstLine="480" w:firstLineChars="200"/>
        <w:rPr>
          <w:rFonts w:ascii="宋体" w:cs="宋体"/>
          <w:sz w:val="24"/>
        </w:rPr>
      </w:pPr>
      <w:r>
        <w:rPr>
          <w:rFonts w:ascii="宋体" w:hAnsi="宋体" w:cs="宋体"/>
          <w:sz w:val="24"/>
        </w:rPr>
        <w:t>2.</w:t>
      </w:r>
      <w:r>
        <w:rPr>
          <w:rFonts w:hint="eastAsia" w:ascii="宋体" w:hAnsi="宋体" w:cs="宋体"/>
          <w:sz w:val="24"/>
        </w:rPr>
        <w:t>中标人拖延、拒签合同的</w:t>
      </w:r>
      <w:r>
        <w:rPr>
          <w:rFonts w:ascii="宋体" w:cs="宋体"/>
          <w:sz w:val="24"/>
        </w:rPr>
        <w:t>,</w:t>
      </w:r>
      <w:r>
        <w:rPr>
          <w:rFonts w:hint="eastAsia" w:ascii="宋体" w:hAnsi="宋体" w:cs="宋体"/>
          <w:sz w:val="24"/>
        </w:rPr>
        <w:t>将被扣罚投标保证金并取消中标资格。</w:t>
      </w:r>
    </w:p>
    <w:p>
      <w:pPr>
        <w:pStyle w:val="39"/>
        <w:snapToGrid w:val="0"/>
        <w:ind w:firstLine="472" w:firstLineChars="196"/>
        <w:rPr>
          <w:rFonts w:hAnsi="宋体" w:cs="宋体"/>
          <w:b/>
          <w:sz w:val="24"/>
          <w:szCs w:val="24"/>
        </w:rPr>
      </w:pPr>
      <w:r>
        <w:rPr>
          <w:rFonts w:hint="eastAsia" w:hAnsi="宋体" w:cs="宋体"/>
          <w:b/>
          <w:sz w:val="24"/>
          <w:szCs w:val="24"/>
        </w:rPr>
        <w:t>（二）履约保证金及质量保金</w:t>
      </w:r>
    </w:p>
    <w:p>
      <w:pPr>
        <w:snapToGrid w:val="0"/>
        <w:ind w:firstLine="480" w:firstLineChars="200"/>
        <w:rPr>
          <w:rFonts w:ascii="宋体" w:cs="宋体"/>
          <w:sz w:val="24"/>
        </w:rPr>
      </w:pPr>
      <w:r>
        <w:rPr>
          <w:rFonts w:ascii="宋体" w:hAnsi="宋体" w:cs="宋体"/>
          <w:sz w:val="24"/>
        </w:rPr>
        <w:t>1.</w:t>
      </w:r>
      <w:r>
        <w:rPr>
          <w:rFonts w:hint="eastAsia" w:ascii="宋体" w:hAnsi="宋体" w:cs="宋体"/>
          <w:sz w:val="24"/>
        </w:rPr>
        <w:t>签订合同前，中标人应按招标文件确定的履约保证金和代理服务费的金额，交纳履约保证金和代理服务费，否则，采购代理机构将辅助采购人没收中标人的全部投标保证金，没收的投标保证金由采购人负责处置。</w:t>
      </w:r>
    </w:p>
    <w:p>
      <w:pPr>
        <w:snapToGrid w:val="0"/>
        <w:ind w:firstLine="480" w:firstLineChars="200"/>
        <w:rPr>
          <w:rFonts w:ascii="宋体" w:cs="宋体"/>
          <w:sz w:val="24"/>
        </w:rPr>
      </w:pPr>
      <w:r>
        <w:rPr>
          <w:rFonts w:ascii="宋体" w:hAnsi="宋体" w:cs="宋体"/>
          <w:sz w:val="24"/>
        </w:rPr>
        <w:t>2.</w:t>
      </w:r>
      <w:r>
        <w:rPr>
          <w:rFonts w:hint="eastAsia" w:ascii="宋体" w:hAnsi="宋体" w:cs="宋体"/>
          <w:sz w:val="24"/>
        </w:rPr>
        <w:t>签订合同后，如中标人不按双方合同约定履约，则没收其全部履约保证金，履约保证金不足以赔偿损失的，按实际损失赔偿。</w:t>
      </w:r>
    </w:p>
    <w:p>
      <w:pPr>
        <w:snapToGrid w:val="0"/>
        <w:ind w:firstLine="480" w:firstLineChars="200"/>
        <w:rPr>
          <w:rFonts w:ascii="宋体" w:cs="宋体"/>
          <w:sz w:val="24"/>
        </w:rPr>
      </w:pPr>
      <w:r>
        <w:rPr>
          <w:rFonts w:ascii="宋体" w:hAnsi="宋体" w:cs="宋体"/>
          <w:sz w:val="24"/>
        </w:rPr>
        <w:t>3.</w:t>
      </w:r>
      <w:r>
        <w:rPr>
          <w:rFonts w:hint="eastAsia" w:ascii="宋体" w:hAnsi="宋体" w:cs="宋体"/>
          <w:sz w:val="24"/>
        </w:rPr>
        <w:t>履约保证金在中标人按合同约定交货验收合格后自行转为货物的质保金，在质保期内中标人提供的货物质量和服务符合合同约定，经验收合格，质保期满后该款无息退还。</w:t>
      </w:r>
    </w:p>
    <w:p>
      <w:pPr>
        <w:ind w:firstLine="482" w:firstLineChars="200"/>
        <w:rPr>
          <w:rFonts w:ascii="宋体"/>
          <w:b/>
          <w:sz w:val="24"/>
        </w:rPr>
      </w:pPr>
    </w:p>
    <w:bookmarkEnd w:id="130"/>
    <w:bookmarkEnd w:id="131"/>
    <w:bookmarkEnd w:id="132"/>
    <w:bookmarkEnd w:id="133"/>
    <w:p>
      <w:pPr>
        <w:pStyle w:val="2"/>
        <w:numPr>
          <w:ilvl w:val="0"/>
          <w:numId w:val="0"/>
        </w:numPr>
        <w:tabs>
          <w:tab w:val="clear" w:pos="432"/>
        </w:tabs>
        <w:jc w:val="center"/>
        <w:rPr>
          <w:rFonts w:ascii="宋体"/>
          <w:sz w:val="36"/>
          <w:szCs w:val="36"/>
        </w:rPr>
      </w:pPr>
      <w:bookmarkStart w:id="134" w:name="_Toc331502481"/>
      <w:r>
        <w:rPr>
          <w:rFonts w:hint="eastAsia" w:ascii="宋体" w:hAnsi="宋体"/>
          <w:sz w:val="36"/>
          <w:szCs w:val="36"/>
        </w:rPr>
        <w:t>第四部分</w:t>
      </w:r>
      <w:r>
        <w:rPr>
          <w:rFonts w:ascii="宋体" w:hAnsi="宋体"/>
          <w:sz w:val="36"/>
          <w:szCs w:val="36"/>
        </w:rPr>
        <w:t xml:space="preserve">  </w:t>
      </w:r>
      <w:r>
        <w:rPr>
          <w:rFonts w:hint="eastAsia" w:ascii="宋体" w:hAnsi="宋体"/>
          <w:sz w:val="36"/>
          <w:szCs w:val="36"/>
        </w:rPr>
        <w:t>投标文件有关格式和</w:t>
      </w:r>
      <w:bookmarkEnd w:id="134"/>
      <w:r>
        <w:rPr>
          <w:rFonts w:hint="eastAsia" w:ascii="宋体" w:hAnsi="宋体"/>
          <w:sz w:val="36"/>
          <w:szCs w:val="36"/>
        </w:rPr>
        <w:t>样式</w:t>
      </w:r>
    </w:p>
    <w:p>
      <w:pPr>
        <w:jc w:val="center"/>
        <w:rPr>
          <w:rFonts w:ascii="宋体"/>
          <w:sz w:val="24"/>
        </w:rPr>
      </w:pPr>
      <w:bookmarkStart w:id="135" w:name="_关_于_资"/>
      <w:bookmarkEnd w:id="135"/>
      <w:bookmarkStart w:id="136" w:name="_Toc331502482"/>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rPr>
          <w:rFonts w:ascii="宋体"/>
          <w:sz w:val="24"/>
        </w:rPr>
      </w:pPr>
      <w:r>
        <w:rPr>
          <w:rFonts w:hint="eastAsia" w:ascii="宋体" w:hAnsi="宋体"/>
          <w:sz w:val="24"/>
        </w:rPr>
        <w:t>附件一、</w:t>
      </w:r>
    </w:p>
    <w:p>
      <w:pPr>
        <w:jc w:val="center"/>
        <w:rPr>
          <w:rFonts w:ascii="宋体"/>
          <w:sz w:val="24"/>
        </w:rPr>
      </w:pPr>
      <w:r>
        <w:rPr>
          <w:rFonts w:hint="eastAsia" w:ascii="宋体" w:hAnsi="宋体"/>
          <w:sz w:val="24"/>
        </w:rPr>
        <w:t>投标函</w:t>
      </w:r>
    </w:p>
    <w:p>
      <w:pPr>
        <w:rPr>
          <w:rFonts w:ascii="宋体"/>
          <w:sz w:val="24"/>
        </w:rPr>
      </w:pPr>
      <w:r>
        <w:rPr>
          <w:rFonts w:hint="eastAsia" w:ascii="宋体" w:hAnsi="宋体"/>
          <w:sz w:val="24"/>
          <w:u w:val="single"/>
        </w:rPr>
        <w:t>台州市路桥区人民政府行政服务中心</w:t>
      </w:r>
      <w:r>
        <w:rPr>
          <w:rFonts w:hint="eastAsia" w:ascii="宋体" w:hAnsi="宋体"/>
          <w:sz w:val="24"/>
        </w:rPr>
        <w:t>：</w:t>
      </w:r>
    </w:p>
    <w:p>
      <w:pPr>
        <w:ind w:firstLine="480" w:firstLineChars="200"/>
        <w:rPr>
          <w:rFonts w:ascii="宋体"/>
          <w:sz w:val="24"/>
          <w:lang w:val="zh-CN"/>
        </w:rPr>
      </w:pPr>
      <w:r>
        <w:rPr>
          <w:rFonts w:hint="eastAsia" w:ascii="宋体" w:hAnsi="宋体"/>
          <w:sz w:val="24"/>
          <w:lang w:val="zh-CN"/>
        </w:rPr>
        <w:t>根据贵方为</w:t>
      </w:r>
      <w:r>
        <w:rPr>
          <w:rFonts w:hint="eastAsia" w:ascii="宋体" w:hAnsi="宋体"/>
          <w:sz w:val="24"/>
          <w:u w:val="single"/>
        </w:rPr>
        <w:t>浙江政务服务网路桥站点政务服务自助终端项目</w:t>
      </w:r>
      <w:r>
        <w:rPr>
          <w:rFonts w:hint="eastAsia" w:ascii="宋体" w:hAnsi="宋体"/>
          <w:sz w:val="24"/>
          <w:lang w:val="zh-CN"/>
        </w:rPr>
        <w:t>的招标文件（项目编号：</w:t>
      </w:r>
      <w:r>
        <w:rPr>
          <w:rFonts w:ascii="宋体" w:hAnsi="宋体"/>
          <w:sz w:val="24"/>
          <w:u w:val="single"/>
        </w:rPr>
        <w:t>JJTZLQ2017-00</w:t>
      </w:r>
      <w:r>
        <w:rPr>
          <w:rFonts w:hint="eastAsia" w:ascii="宋体" w:hAnsi="宋体"/>
          <w:sz w:val="24"/>
          <w:u w:val="single"/>
          <w:lang w:val="en-US" w:eastAsia="zh-CN"/>
        </w:rPr>
        <w:t>6</w:t>
      </w:r>
      <w:r>
        <w:rPr>
          <w:rFonts w:hint="eastAsia" w:ascii="宋体" w:hAnsi="宋体"/>
          <w:sz w:val="24"/>
          <w:lang w:val="zh-CN"/>
        </w:rPr>
        <w:t>），签字代表</w:t>
      </w:r>
      <w:r>
        <w:rPr>
          <w:rFonts w:ascii="宋体" w:hAnsi="宋体"/>
          <w:sz w:val="24"/>
          <w:u w:val="single"/>
        </w:rPr>
        <w:t xml:space="preserve">         </w:t>
      </w:r>
      <w:r>
        <w:rPr>
          <w:rFonts w:hint="eastAsia" w:ascii="宋体" w:hAnsi="宋体"/>
          <w:sz w:val="24"/>
          <w:lang w:val="zh-CN"/>
        </w:rPr>
        <w:t>（全名）经正式授权并代表投标人</w:t>
      </w:r>
      <w:r>
        <w:rPr>
          <w:rFonts w:ascii="宋体" w:hAnsi="宋体"/>
          <w:sz w:val="24"/>
          <w:u w:val="single"/>
          <w:lang w:val="zh-CN"/>
        </w:rPr>
        <w:t>_______                    __</w:t>
      </w:r>
      <w:r>
        <w:rPr>
          <w:rFonts w:ascii="宋体" w:hAnsi="宋体"/>
          <w:sz w:val="24"/>
          <w:u w:val="single"/>
        </w:rPr>
        <w:t xml:space="preserve">            </w:t>
      </w:r>
      <w:r>
        <w:rPr>
          <w:rFonts w:hint="eastAsia" w:ascii="宋体" w:hAnsi="宋体"/>
          <w:sz w:val="24"/>
          <w:lang w:val="zh-CN"/>
        </w:rPr>
        <w:t>（投标人名称）提交技术资信文件、报价文件正本各一份、副本</w:t>
      </w:r>
      <w:r>
        <w:rPr>
          <w:rFonts w:ascii="宋体" w:hAnsi="宋体"/>
          <w:sz w:val="24"/>
          <w:u w:val="single"/>
          <w:lang w:val="zh-CN"/>
        </w:rPr>
        <w:t xml:space="preserve">  </w:t>
      </w:r>
      <w:r>
        <w:rPr>
          <w:rFonts w:ascii="宋体" w:hAnsi="宋体"/>
          <w:sz w:val="24"/>
          <w:u w:val="single"/>
        </w:rPr>
        <w:t xml:space="preserve">   </w:t>
      </w:r>
      <w:r>
        <w:rPr>
          <w:rFonts w:hint="eastAsia" w:ascii="宋体" w:hAnsi="宋体"/>
          <w:sz w:val="24"/>
          <w:lang w:val="zh-CN"/>
        </w:rPr>
        <w:t>份。</w:t>
      </w:r>
    </w:p>
    <w:p>
      <w:pPr>
        <w:ind w:firstLine="480" w:firstLineChars="200"/>
        <w:rPr>
          <w:rFonts w:ascii="宋体"/>
          <w:sz w:val="24"/>
        </w:rPr>
      </w:pPr>
      <w:r>
        <w:rPr>
          <w:rFonts w:hint="eastAsia" w:ascii="宋体" w:hAnsi="宋体"/>
          <w:sz w:val="24"/>
          <w:lang w:val="zh-CN"/>
        </w:rPr>
        <w:t>据此函，签字代表宣布同意如下：</w:t>
      </w:r>
    </w:p>
    <w:p>
      <w:pPr>
        <w:ind w:firstLine="480" w:firstLineChars="200"/>
        <w:rPr>
          <w:rFonts w:ascii="宋体"/>
          <w:sz w:val="24"/>
        </w:rPr>
      </w:pPr>
      <w:r>
        <w:rPr>
          <w:rFonts w:hint="eastAsia" w:ascii="宋体" w:hAnsi="宋体"/>
          <w:sz w:val="24"/>
        </w:rPr>
        <w:t>根据已收到的贵方编号为</w:t>
      </w:r>
      <w:r>
        <w:rPr>
          <w:rFonts w:ascii="宋体" w:hAnsi="宋体"/>
          <w:sz w:val="24"/>
          <w:u w:val="single"/>
        </w:rPr>
        <w:t xml:space="preserve"> JJTZLQ2017-006</w:t>
      </w:r>
      <w:r>
        <w:rPr>
          <w:rFonts w:hint="eastAsia" w:ascii="宋体" w:hAnsi="宋体"/>
          <w:sz w:val="24"/>
        </w:rPr>
        <w:t>的</w:t>
      </w:r>
      <w:r>
        <w:rPr>
          <w:rFonts w:hint="eastAsia" w:ascii="宋体" w:hAnsi="宋体"/>
          <w:sz w:val="24"/>
          <w:u w:val="single"/>
        </w:rPr>
        <w:t>浙江政务服务网路桥站点政务服务自助终端项目</w:t>
      </w:r>
      <w:r>
        <w:rPr>
          <w:rFonts w:hint="eastAsia" w:ascii="宋体" w:hAnsi="宋体"/>
          <w:sz w:val="24"/>
        </w:rPr>
        <w:t>的招标文件，遵照《中华人民政府采购法》等有关规定，我方经研究上述招标文件的各项条款后，愿以以下报价承担招标文件要求的采购任务。</w:t>
      </w:r>
    </w:p>
    <w:p>
      <w:pPr>
        <w:numPr>
          <w:ilvl w:val="0"/>
          <w:numId w:val="39"/>
        </w:numPr>
        <w:ind w:firstLine="480" w:firstLineChars="200"/>
        <w:rPr>
          <w:rFonts w:ascii="宋体"/>
          <w:sz w:val="24"/>
        </w:rPr>
      </w:pPr>
      <w:r>
        <w:rPr>
          <w:rFonts w:hint="eastAsia" w:ascii="宋体" w:hAnsi="宋体"/>
          <w:sz w:val="24"/>
          <w:lang w:val="zh-CN"/>
        </w:rPr>
        <w:t>所附投标价格表中规定的应提交和交付的服务投标总价为</w:t>
      </w:r>
      <w:r>
        <w:rPr>
          <w:rFonts w:hint="eastAsia" w:ascii="宋体" w:hAnsi="宋体"/>
          <w:sz w:val="24"/>
        </w:rPr>
        <w:t>（大写）：</w:t>
      </w:r>
      <w:r>
        <w:rPr>
          <w:rFonts w:ascii="宋体" w:hAnsi="宋体"/>
          <w:sz w:val="24"/>
          <w:u w:val="single"/>
        </w:rPr>
        <w:t xml:space="preserve">       </w:t>
      </w:r>
      <w:r>
        <w:rPr>
          <w:rFonts w:hint="eastAsia" w:ascii="宋体" w:hAnsi="宋体"/>
          <w:sz w:val="24"/>
          <w:u w:val="single"/>
        </w:rPr>
        <w:t>元人民币</w:t>
      </w:r>
      <w:r>
        <w:rPr>
          <w:rFonts w:hint="eastAsia" w:ascii="宋体" w:hAnsi="宋体"/>
          <w:sz w:val="24"/>
        </w:rPr>
        <w:t>（</w:t>
      </w:r>
      <w:r>
        <w:rPr>
          <w:rFonts w:ascii="宋体" w:hAnsi="宋体"/>
          <w:sz w:val="24"/>
        </w:rPr>
        <w:t>RMB</w:t>
      </w:r>
      <w:r>
        <w:rPr>
          <w:rFonts w:hint="eastAsia" w:ascii="宋体" w:hAnsi="宋体"/>
          <w:sz w:val="24"/>
        </w:rPr>
        <w:t>：￥</w:t>
      </w:r>
      <w:r>
        <w:rPr>
          <w:rFonts w:ascii="宋体" w:hAnsi="宋体"/>
          <w:sz w:val="24"/>
          <w:u w:val="single"/>
        </w:rPr>
        <w:t xml:space="preserve">            </w:t>
      </w:r>
      <w:r>
        <w:rPr>
          <w:rFonts w:hint="eastAsia" w:ascii="宋体" w:hAnsi="宋体"/>
          <w:sz w:val="24"/>
        </w:rPr>
        <w:t>）（保留整数）</w:t>
      </w:r>
      <w:r>
        <w:rPr>
          <w:rFonts w:ascii="宋体" w:hAnsi="宋体"/>
          <w:sz w:val="24"/>
          <w:lang w:val="zh-CN"/>
        </w:rPr>
        <w:t xml:space="preserve"> </w:t>
      </w:r>
      <w:r>
        <w:rPr>
          <w:rFonts w:hint="eastAsia" w:ascii="宋体" w:hAnsi="宋体"/>
          <w:sz w:val="24"/>
          <w:lang w:val="zh-CN"/>
        </w:rPr>
        <w:t>。</w:t>
      </w:r>
    </w:p>
    <w:p>
      <w:pPr>
        <w:tabs>
          <w:tab w:val="left" w:pos="5580"/>
        </w:tabs>
        <w:spacing w:line="500" w:lineRule="exact"/>
        <w:ind w:firstLine="480"/>
        <w:rPr>
          <w:rFonts w:ascii="宋体" w:cs="宋体"/>
          <w:sz w:val="24"/>
          <w:lang w:val="zh-CN"/>
        </w:rPr>
      </w:pPr>
      <w:r>
        <w:rPr>
          <w:rFonts w:ascii="宋体" w:hAnsi="宋体" w:cs="宋体"/>
          <w:sz w:val="24"/>
        </w:rPr>
        <w:t>2.</w:t>
      </w:r>
      <w:r>
        <w:rPr>
          <w:rFonts w:hint="eastAsia" w:ascii="宋体" w:hAnsi="宋体" w:cs="宋体"/>
          <w:sz w:val="24"/>
          <w:lang w:val="zh-CN"/>
        </w:rPr>
        <w:t>投标人已详细审查全部“招标文件”，包括修改、澄清文件（如有的话）以及全部参考资料和有关附件，已经了解我方对于招标文件、采购过程、采购结果有依法进行询问、质疑、投诉的权利及相关渠道和要求。</w:t>
      </w:r>
    </w:p>
    <w:p>
      <w:pPr>
        <w:tabs>
          <w:tab w:val="left" w:pos="5580"/>
        </w:tabs>
        <w:spacing w:line="500" w:lineRule="exact"/>
        <w:rPr>
          <w:rFonts w:ascii="宋体" w:cs="宋体"/>
          <w:sz w:val="24"/>
          <w:lang w:val="zh-CN"/>
        </w:rPr>
      </w:pPr>
      <w:r>
        <w:rPr>
          <w:rFonts w:ascii="宋体" w:hAnsi="宋体" w:cs="宋体"/>
          <w:sz w:val="24"/>
        </w:rPr>
        <w:t xml:space="preserve">    3</w:t>
      </w:r>
      <w:r>
        <w:rPr>
          <w:rFonts w:ascii="宋体" w:cs="宋体"/>
          <w:sz w:val="24"/>
          <w:lang w:val="zh-CN"/>
        </w:rPr>
        <w:t>.</w:t>
      </w:r>
      <w:r>
        <w:rPr>
          <w:rFonts w:hint="eastAsia" w:ascii="宋体" w:hAnsi="宋体" w:cs="宋体"/>
          <w:sz w:val="24"/>
          <w:lang w:val="zh-CN"/>
        </w:rPr>
        <w:t>投标人在投标之前已经与贵方进行了充分的沟通，完全理解并接受招标文件的各项规定和要求，对招标文件的合理性、合法性不再有异议。</w:t>
      </w:r>
    </w:p>
    <w:p>
      <w:pPr>
        <w:tabs>
          <w:tab w:val="left" w:pos="5580"/>
        </w:tabs>
        <w:spacing w:line="500" w:lineRule="exact"/>
        <w:rPr>
          <w:rFonts w:ascii="宋体" w:cs="宋体"/>
          <w:sz w:val="24"/>
          <w:lang w:val="zh-CN"/>
        </w:rPr>
      </w:pPr>
      <w:r>
        <w:rPr>
          <w:rFonts w:ascii="宋体" w:hAnsi="宋体" w:cs="宋体"/>
          <w:sz w:val="24"/>
        </w:rPr>
        <w:t xml:space="preserve">    4</w:t>
      </w:r>
      <w:r>
        <w:rPr>
          <w:rFonts w:ascii="宋体" w:cs="宋体"/>
          <w:sz w:val="24"/>
          <w:lang w:val="zh-CN"/>
        </w:rPr>
        <w:t>.</w:t>
      </w:r>
      <w:r>
        <w:rPr>
          <w:rFonts w:hint="eastAsia" w:ascii="宋体" w:hAnsi="宋体" w:cs="宋体"/>
          <w:sz w:val="24"/>
          <w:lang w:val="zh-CN"/>
        </w:rPr>
        <w:t>本投标有效期自开标日起</w:t>
      </w:r>
      <w:r>
        <w:rPr>
          <w:rFonts w:ascii="宋体" w:hAnsi="宋体" w:cs="宋体"/>
          <w:sz w:val="24"/>
          <w:lang w:val="zh-CN"/>
        </w:rPr>
        <w:t xml:space="preserve"> ______</w:t>
      </w:r>
      <w:r>
        <w:rPr>
          <w:rFonts w:hint="eastAsia" w:ascii="宋体" w:hAnsi="宋体" w:cs="宋体"/>
          <w:sz w:val="24"/>
          <w:lang w:val="zh-CN"/>
        </w:rPr>
        <w:t>个</w:t>
      </w:r>
      <w:r>
        <w:rPr>
          <w:rFonts w:hint="eastAsia" w:ascii="宋体" w:hAnsi="宋体" w:cs="宋体"/>
          <w:color w:val="000000"/>
          <w:sz w:val="24"/>
        </w:rPr>
        <w:t>日历天</w:t>
      </w:r>
      <w:r>
        <w:rPr>
          <w:rFonts w:hint="eastAsia" w:ascii="宋体" w:hAnsi="宋体" w:cs="宋体"/>
          <w:sz w:val="24"/>
          <w:lang w:val="zh-CN"/>
        </w:rPr>
        <w:t>。</w:t>
      </w:r>
    </w:p>
    <w:p>
      <w:pPr>
        <w:tabs>
          <w:tab w:val="left" w:pos="5580"/>
        </w:tabs>
        <w:spacing w:line="500" w:lineRule="exact"/>
        <w:rPr>
          <w:rFonts w:ascii="宋体" w:cs="宋体"/>
          <w:sz w:val="24"/>
          <w:lang w:val="zh-CN"/>
        </w:rPr>
      </w:pPr>
      <w:r>
        <w:rPr>
          <w:rFonts w:ascii="宋体" w:hAnsi="宋体" w:cs="宋体"/>
          <w:sz w:val="24"/>
        </w:rPr>
        <w:t xml:space="preserve">    5</w:t>
      </w:r>
      <w:r>
        <w:rPr>
          <w:rFonts w:ascii="宋体" w:cs="宋体"/>
          <w:sz w:val="24"/>
          <w:lang w:val="zh-CN"/>
        </w:rPr>
        <w:t>.</w:t>
      </w:r>
      <w:r>
        <w:rPr>
          <w:rFonts w:hint="eastAsia" w:ascii="宋体" w:hAnsi="宋体" w:cs="宋体"/>
          <w:sz w:val="24"/>
          <w:lang w:val="zh-CN"/>
        </w:rPr>
        <w:t>如中标，本投标文件至本项目合同履行完毕止均保持有效，本投标人将按“招标文件”及政府采购法律、法规的规定履行合同责任和义务。</w:t>
      </w:r>
    </w:p>
    <w:p>
      <w:pPr>
        <w:tabs>
          <w:tab w:val="left" w:pos="5580"/>
        </w:tabs>
        <w:spacing w:line="500" w:lineRule="exact"/>
        <w:rPr>
          <w:rFonts w:ascii="宋体" w:cs="宋体"/>
          <w:sz w:val="24"/>
          <w:lang w:val="zh-CN"/>
        </w:rPr>
      </w:pPr>
      <w:r>
        <w:rPr>
          <w:rFonts w:ascii="宋体" w:hAnsi="宋体" w:cs="宋体"/>
          <w:sz w:val="24"/>
        </w:rPr>
        <w:t xml:space="preserve">    6</w:t>
      </w:r>
      <w:r>
        <w:rPr>
          <w:rFonts w:ascii="宋体" w:cs="宋体"/>
          <w:sz w:val="24"/>
          <w:lang w:val="zh-CN"/>
        </w:rPr>
        <w:t>.</w:t>
      </w:r>
      <w:r>
        <w:rPr>
          <w:rFonts w:hint="eastAsia" w:ascii="宋体" w:hAnsi="宋体" w:cs="宋体"/>
          <w:sz w:val="24"/>
          <w:lang w:val="zh-CN"/>
        </w:rPr>
        <w:t>投标人同意按照贵方要求提供与投标有关的一切数据或资料。</w:t>
      </w:r>
    </w:p>
    <w:p>
      <w:pPr>
        <w:tabs>
          <w:tab w:val="left" w:pos="5580"/>
        </w:tabs>
        <w:spacing w:line="500" w:lineRule="exact"/>
        <w:rPr>
          <w:rFonts w:ascii="宋体" w:cs="宋体"/>
          <w:sz w:val="24"/>
          <w:lang w:val="zh-CN"/>
        </w:rPr>
      </w:pPr>
      <w:r>
        <w:rPr>
          <w:rFonts w:ascii="宋体" w:hAnsi="宋体" w:cs="宋体"/>
          <w:sz w:val="24"/>
        </w:rPr>
        <w:t xml:space="preserve">    7</w:t>
      </w:r>
      <w:r>
        <w:rPr>
          <w:rFonts w:ascii="宋体" w:cs="宋体"/>
          <w:sz w:val="24"/>
          <w:lang w:val="zh-CN"/>
        </w:rPr>
        <w:t>.</w:t>
      </w:r>
      <w:r>
        <w:rPr>
          <w:rFonts w:hint="eastAsia" w:ascii="宋体" w:hAnsi="宋体" w:cs="宋体"/>
          <w:sz w:val="24"/>
          <w:lang w:val="zh-CN"/>
        </w:rPr>
        <w:t>与本投标有关的一切正式往来信函请寄：</w:t>
      </w:r>
    </w:p>
    <w:p>
      <w:pPr>
        <w:tabs>
          <w:tab w:val="left" w:pos="5580"/>
        </w:tabs>
        <w:spacing w:line="500" w:lineRule="exact"/>
        <w:rPr>
          <w:rFonts w:ascii="宋体" w:cs="宋体"/>
          <w:sz w:val="24"/>
          <w:lang w:val="zh-CN"/>
        </w:rPr>
      </w:pPr>
      <w:r>
        <w:rPr>
          <w:rFonts w:hint="eastAsia" w:ascii="宋体" w:hAnsi="宋体" w:cs="宋体"/>
          <w:sz w:val="24"/>
          <w:lang w:val="zh-CN"/>
        </w:rPr>
        <w:t>地址：</w:t>
      </w:r>
      <w:r>
        <w:rPr>
          <w:rFonts w:ascii="宋体" w:hAnsi="宋体" w:cs="宋体"/>
          <w:sz w:val="24"/>
          <w:lang w:val="zh-CN"/>
        </w:rPr>
        <w:t xml:space="preserve">__________        </w:t>
      </w:r>
      <w:r>
        <w:rPr>
          <w:rFonts w:ascii="宋体" w:hAnsi="宋体" w:cs="宋体"/>
          <w:sz w:val="24"/>
        </w:rPr>
        <w:t xml:space="preserve"> </w:t>
      </w:r>
      <w:r>
        <w:rPr>
          <w:rFonts w:hint="eastAsia" w:ascii="宋体" w:hAnsi="宋体" w:cs="宋体"/>
          <w:sz w:val="24"/>
          <w:lang w:val="zh-CN"/>
        </w:rPr>
        <w:t>邮编：</w:t>
      </w:r>
      <w:r>
        <w:rPr>
          <w:rFonts w:ascii="宋体" w:hAnsi="宋体" w:cs="宋体"/>
          <w:sz w:val="24"/>
          <w:lang w:val="zh-CN"/>
        </w:rPr>
        <w:t xml:space="preserve">__________   </w:t>
      </w:r>
      <w:r>
        <w:rPr>
          <w:rFonts w:ascii="宋体" w:hAnsi="宋体" w:cs="宋体"/>
          <w:sz w:val="24"/>
        </w:rPr>
        <w:t xml:space="preserve">   </w:t>
      </w:r>
      <w:r>
        <w:rPr>
          <w:rFonts w:hint="eastAsia" w:ascii="宋体" w:hAnsi="宋体" w:cs="宋体"/>
          <w:sz w:val="24"/>
          <w:lang w:val="zh-CN"/>
        </w:rPr>
        <w:t>电话：</w:t>
      </w:r>
      <w:r>
        <w:rPr>
          <w:rFonts w:ascii="宋体" w:hAnsi="宋体" w:cs="宋体"/>
          <w:sz w:val="24"/>
          <w:lang w:val="zh-CN"/>
        </w:rPr>
        <w:t>______________</w:t>
      </w:r>
    </w:p>
    <w:p>
      <w:pPr>
        <w:tabs>
          <w:tab w:val="left" w:pos="5580"/>
        </w:tabs>
        <w:spacing w:line="500" w:lineRule="exact"/>
        <w:rPr>
          <w:rFonts w:ascii="宋体" w:cs="宋体"/>
          <w:sz w:val="24"/>
          <w:lang w:val="zh-CN"/>
        </w:rPr>
      </w:pPr>
      <w:r>
        <w:rPr>
          <w:rFonts w:hint="eastAsia" w:ascii="宋体" w:hAnsi="宋体" w:cs="宋体"/>
          <w:sz w:val="24"/>
          <w:lang w:val="zh-CN"/>
        </w:rPr>
        <w:t>传真：</w:t>
      </w:r>
      <w:r>
        <w:rPr>
          <w:rFonts w:ascii="宋体" w:hAnsi="宋体" w:cs="宋体"/>
          <w:sz w:val="24"/>
          <w:lang w:val="zh-CN"/>
        </w:rPr>
        <w:t>______________</w:t>
      </w:r>
      <w:r>
        <w:rPr>
          <w:rFonts w:ascii="宋体" w:hAnsi="宋体" w:cs="宋体"/>
          <w:sz w:val="24"/>
        </w:rPr>
        <w:t xml:space="preserve">     </w:t>
      </w:r>
      <w:r>
        <w:rPr>
          <w:rFonts w:hint="eastAsia" w:ascii="宋体" w:hAnsi="宋体" w:cs="宋体"/>
          <w:sz w:val="24"/>
          <w:lang w:val="zh-CN"/>
        </w:rPr>
        <w:t>投标人代表姓名：</w:t>
      </w:r>
      <w:r>
        <w:rPr>
          <w:rFonts w:ascii="宋体" w:hAnsi="宋体" w:cs="宋体"/>
          <w:sz w:val="24"/>
          <w:lang w:val="zh-CN"/>
        </w:rPr>
        <w:t xml:space="preserve"> ___________  </w:t>
      </w:r>
      <w:r>
        <w:rPr>
          <w:rFonts w:hint="eastAsia" w:ascii="宋体" w:hAnsi="宋体" w:cs="宋体"/>
          <w:sz w:val="24"/>
          <w:lang w:val="zh-CN"/>
        </w:rPr>
        <w:t>职务：</w:t>
      </w:r>
      <w:r>
        <w:rPr>
          <w:rFonts w:ascii="宋体" w:hAnsi="宋体" w:cs="宋体"/>
          <w:sz w:val="24"/>
          <w:lang w:val="zh-CN"/>
        </w:rPr>
        <w:t>______ _______</w:t>
      </w:r>
    </w:p>
    <w:p>
      <w:pPr>
        <w:tabs>
          <w:tab w:val="left" w:pos="5580"/>
        </w:tabs>
        <w:spacing w:line="500" w:lineRule="exact"/>
        <w:rPr>
          <w:rFonts w:ascii="宋体" w:cs="宋体"/>
          <w:sz w:val="24"/>
          <w:lang w:val="zh-CN"/>
        </w:rPr>
      </w:pPr>
      <w:r>
        <w:rPr>
          <w:rFonts w:hint="eastAsia" w:ascii="宋体" w:hAnsi="宋体" w:cs="宋体"/>
          <w:sz w:val="24"/>
          <w:lang w:val="zh-CN"/>
        </w:rPr>
        <w:t>投标人名称</w:t>
      </w:r>
      <w:r>
        <w:rPr>
          <w:rFonts w:ascii="宋体" w:hAnsi="宋体" w:cs="宋体"/>
          <w:sz w:val="24"/>
          <w:lang w:val="zh-CN"/>
        </w:rPr>
        <w:t>(</w:t>
      </w:r>
      <w:r>
        <w:rPr>
          <w:rFonts w:hint="eastAsia" w:ascii="宋体" w:hAnsi="宋体" w:cs="宋体"/>
          <w:sz w:val="24"/>
          <w:lang w:val="zh-CN"/>
        </w:rPr>
        <w:t>公章</w:t>
      </w:r>
      <w:r>
        <w:rPr>
          <w:rFonts w:ascii="宋体" w:hAnsi="宋体" w:cs="宋体"/>
          <w:sz w:val="24"/>
          <w:lang w:val="zh-CN"/>
        </w:rPr>
        <w:t>):___________________</w:t>
      </w:r>
    </w:p>
    <w:p>
      <w:pPr>
        <w:tabs>
          <w:tab w:val="left" w:pos="5580"/>
        </w:tabs>
        <w:spacing w:line="500" w:lineRule="exact"/>
        <w:rPr>
          <w:rFonts w:ascii="宋体" w:cs="宋体"/>
          <w:sz w:val="24"/>
          <w:lang w:val="zh-CN"/>
        </w:rPr>
      </w:pPr>
      <w:r>
        <w:rPr>
          <w:rFonts w:hint="eastAsia" w:ascii="宋体" w:hAnsi="宋体" w:cs="宋体"/>
          <w:sz w:val="24"/>
          <w:lang w:val="zh-CN"/>
        </w:rPr>
        <w:t>开户银行：</w:t>
      </w:r>
      <w:r>
        <w:rPr>
          <w:rFonts w:ascii="宋体" w:hAnsi="宋体" w:cs="宋体"/>
          <w:sz w:val="24"/>
          <w:u w:val="single"/>
          <w:lang w:val="zh-CN"/>
        </w:rPr>
        <w:t xml:space="preserve">                       </w:t>
      </w:r>
      <w:r>
        <w:rPr>
          <w:rFonts w:ascii="宋体" w:hAnsi="宋体" w:cs="宋体"/>
          <w:sz w:val="24"/>
          <w:lang w:val="zh-CN"/>
        </w:rPr>
        <w:t xml:space="preserve">  </w:t>
      </w:r>
      <w:r>
        <w:rPr>
          <w:rFonts w:hint="eastAsia" w:ascii="宋体" w:hAnsi="宋体" w:cs="宋体"/>
          <w:sz w:val="24"/>
          <w:lang w:val="zh-CN"/>
        </w:rPr>
        <w:t>银行帐号：</w:t>
      </w:r>
      <w:r>
        <w:rPr>
          <w:rFonts w:ascii="宋体" w:hAnsi="宋体" w:cs="宋体"/>
          <w:sz w:val="24"/>
          <w:u w:val="single"/>
          <w:lang w:val="zh-CN"/>
        </w:rPr>
        <w:t xml:space="preserve">                    </w:t>
      </w:r>
      <w:r>
        <w:rPr>
          <w:rFonts w:ascii="宋体" w:hAnsi="宋体" w:cs="宋体"/>
          <w:sz w:val="24"/>
          <w:lang w:val="zh-CN"/>
        </w:rPr>
        <w:t xml:space="preserve"> </w:t>
      </w:r>
    </w:p>
    <w:p>
      <w:pPr>
        <w:tabs>
          <w:tab w:val="left" w:pos="5580"/>
        </w:tabs>
        <w:spacing w:line="500" w:lineRule="exact"/>
        <w:rPr>
          <w:rFonts w:ascii="宋体" w:cs="宋体"/>
          <w:sz w:val="24"/>
          <w:lang w:val="zh-CN"/>
        </w:rPr>
      </w:pPr>
      <w:r>
        <w:rPr>
          <w:rFonts w:hint="eastAsia" w:ascii="宋体" w:hAnsi="宋体" w:cs="宋体"/>
          <w:sz w:val="24"/>
          <w:lang w:val="zh-CN"/>
        </w:rPr>
        <w:t>法定代表人或授权委托人签字</w:t>
      </w:r>
      <w:r>
        <w:rPr>
          <w:rFonts w:ascii="宋体" w:hAnsi="宋体" w:cs="宋体"/>
          <w:sz w:val="24"/>
          <w:lang w:val="zh-CN"/>
        </w:rPr>
        <w:t xml:space="preserve">:___________                     </w:t>
      </w:r>
    </w:p>
    <w:p>
      <w:pPr>
        <w:tabs>
          <w:tab w:val="left" w:pos="5580"/>
        </w:tabs>
        <w:spacing w:line="500" w:lineRule="exact"/>
        <w:rPr>
          <w:rFonts w:ascii="宋体" w:cs="宋体"/>
          <w:sz w:val="24"/>
          <w:lang w:val="zh-CN"/>
        </w:rPr>
      </w:pPr>
      <w:r>
        <w:rPr>
          <w:rFonts w:hint="eastAsia" w:ascii="宋体" w:hAnsi="宋体" w:cs="宋体"/>
          <w:sz w:val="24"/>
          <w:lang w:val="zh-CN"/>
        </w:rPr>
        <w:t>日期</w:t>
      </w:r>
      <w:r>
        <w:rPr>
          <w:rFonts w:ascii="宋体" w:hAnsi="宋体" w:cs="宋体"/>
          <w:sz w:val="24"/>
          <w:lang w:val="zh-CN"/>
        </w:rPr>
        <w:t>:</w:t>
      </w:r>
      <w:r>
        <w:rPr>
          <w:rFonts w:ascii="宋体" w:hAnsi="宋体" w:cs="宋体"/>
          <w:sz w:val="24"/>
          <w:u w:val="single"/>
        </w:rPr>
        <w:t xml:space="preserve">                </w:t>
      </w:r>
      <w:r>
        <w:rPr>
          <w:rFonts w:hint="eastAsia" w:ascii="宋体" w:hAnsi="宋体" w:cs="宋体"/>
          <w:sz w:val="24"/>
          <w:lang w:val="zh-CN"/>
        </w:rPr>
        <w:t>年</w:t>
      </w:r>
      <w:r>
        <w:rPr>
          <w:rFonts w:ascii="宋体" w:hAnsi="宋体" w:cs="宋体"/>
          <w:sz w:val="24"/>
          <w:u w:val="single"/>
        </w:rPr>
        <w:t xml:space="preserve">       </w:t>
      </w:r>
      <w:r>
        <w:rPr>
          <w:rFonts w:hint="eastAsia" w:ascii="宋体" w:hAnsi="宋体" w:cs="宋体"/>
          <w:sz w:val="24"/>
          <w:lang w:val="zh-CN"/>
        </w:rPr>
        <w:t>月</w:t>
      </w:r>
      <w:r>
        <w:rPr>
          <w:rFonts w:ascii="宋体" w:hAnsi="宋体" w:cs="宋体"/>
          <w:sz w:val="24"/>
          <w:u w:val="single"/>
        </w:rPr>
        <w:t xml:space="preserve">       </w:t>
      </w:r>
      <w:r>
        <w:rPr>
          <w:rFonts w:hint="eastAsia" w:ascii="宋体" w:hAnsi="宋体" w:cs="宋体"/>
          <w:sz w:val="24"/>
          <w:lang w:val="zh-CN"/>
        </w:rPr>
        <w:t>日</w:t>
      </w:r>
    </w:p>
    <w:p>
      <w:pPr>
        <w:ind w:firstLine="480" w:firstLineChars="200"/>
        <w:rPr>
          <w:rFonts w:ascii="宋体"/>
          <w:sz w:val="24"/>
        </w:rPr>
      </w:pPr>
    </w:p>
    <w:p>
      <w:pPr>
        <w:pStyle w:val="39"/>
        <w:snapToGrid w:val="0"/>
        <w:spacing w:before="295" w:after="295" w:line="240" w:lineRule="auto"/>
        <w:rPr>
          <w:rFonts w:hAnsi="宋体"/>
          <w:color w:val="FF0000"/>
          <w:sz w:val="24"/>
        </w:rPr>
      </w:pPr>
      <w:r>
        <w:rPr>
          <w:rFonts w:hint="eastAsia" w:hAnsi="宋体"/>
          <w:color w:val="FF0000"/>
          <w:sz w:val="24"/>
        </w:rPr>
        <w:t>附件二</w:t>
      </w:r>
    </w:p>
    <w:p>
      <w:pPr>
        <w:pStyle w:val="39"/>
        <w:snapToGrid w:val="0"/>
        <w:spacing w:before="295" w:after="295" w:line="240" w:lineRule="auto"/>
        <w:jc w:val="center"/>
        <w:rPr>
          <w:rFonts w:hAnsi="宋体"/>
          <w:color w:val="FF0000"/>
          <w:sz w:val="24"/>
          <w:szCs w:val="24"/>
        </w:rPr>
      </w:pPr>
      <w:r>
        <w:rPr>
          <w:rFonts w:hint="eastAsia" w:hAnsi="宋体"/>
          <w:color w:val="FF0000"/>
          <w:sz w:val="24"/>
          <w:szCs w:val="24"/>
        </w:rPr>
        <w:t>投标费用明细表</w:t>
      </w:r>
    </w:p>
    <w:p>
      <w:pPr>
        <w:pStyle w:val="39"/>
        <w:snapToGrid w:val="0"/>
        <w:spacing w:before="295" w:after="295" w:line="240" w:lineRule="auto"/>
        <w:rPr>
          <w:rFonts w:hAnsi="宋体"/>
          <w:color w:val="FF0000"/>
          <w:szCs w:val="21"/>
        </w:rPr>
      </w:pPr>
      <w:r>
        <w:rPr>
          <w:rFonts w:hAnsi="宋体"/>
          <w:color w:val="FF0000"/>
          <w:sz w:val="30"/>
        </w:rPr>
        <w:t xml:space="preserve">   </w:t>
      </w:r>
      <w:r>
        <w:rPr>
          <w:rFonts w:hint="eastAsia" w:hAnsi="宋体"/>
          <w:color w:val="FF0000"/>
        </w:rPr>
        <w:t>标项：</w:t>
      </w:r>
      <w:r>
        <w:rPr>
          <w:rFonts w:hAnsi="宋体"/>
          <w:color w:val="FF0000"/>
          <w:u w:val="single"/>
        </w:rPr>
        <w:t xml:space="preserve">              </w:t>
      </w:r>
      <w:r>
        <w:rPr>
          <w:rFonts w:hAnsi="宋体"/>
          <w:color w:val="FF0000"/>
          <w:sz w:val="30"/>
        </w:rPr>
        <w:t xml:space="preserve">                </w:t>
      </w:r>
      <w:r>
        <w:rPr>
          <w:rFonts w:hAnsi="宋体"/>
          <w:color w:val="FF0000"/>
          <w:szCs w:val="21"/>
        </w:rPr>
        <w:t xml:space="preserve"> </w:t>
      </w:r>
      <w:r>
        <w:rPr>
          <w:rFonts w:hint="eastAsia" w:hAnsi="宋体"/>
          <w:color w:val="FF0000"/>
          <w:szCs w:val="21"/>
        </w:rPr>
        <w:t>金额单位：人民币（元）</w:t>
      </w:r>
    </w:p>
    <w:tbl>
      <w:tblPr>
        <w:tblStyle w:val="85"/>
        <w:tblW w:w="9365" w:type="dxa"/>
        <w:tblInd w:w="0" w:type="dxa"/>
        <w:tblLayout w:type="fixed"/>
        <w:tblCellMar>
          <w:top w:w="15" w:type="dxa"/>
          <w:left w:w="15" w:type="dxa"/>
          <w:bottom w:w="15" w:type="dxa"/>
          <w:right w:w="15" w:type="dxa"/>
        </w:tblCellMar>
      </w:tblPr>
      <w:tblGrid>
        <w:gridCol w:w="732"/>
        <w:gridCol w:w="1376"/>
        <w:gridCol w:w="2928"/>
        <w:gridCol w:w="516"/>
        <w:gridCol w:w="640"/>
        <w:gridCol w:w="904"/>
        <w:gridCol w:w="1039"/>
        <w:gridCol w:w="1230"/>
      </w:tblGrid>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序号</w:t>
            </w:r>
          </w:p>
        </w:tc>
        <w:tc>
          <w:tcPr>
            <w:tcW w:w="4304" w:type="dxa"/>
            <w:gridSpan w:val="2"/>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项目</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单位</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数量</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kern w:val="0"/>
                <w:szCs w:val="21"/>
              </w:rPr>
            </w:pPr>
            <w:r>
              <w:rPr>
                <w:rFonts w:hint="eastAsia" w:ascii="宋体" w:hAnsi="宋体" w:cs="宋体"/>
                <w:color w:val="000000"/>
                <w:kern w:val="0"/>
                <w:szCs w:val="21"/>
              </w:rPr>
              <w:t>投标报价</w:t>
            </w:r>
          </w:p>
          <w:p>
            <w:pPr>
              <w:widowControl/>
              <w:spacing w:line="240" w:lineRule="auto"/>
              <w:textAlignment w:val="center"/>
              <w:rPr>
                <w:rFonts w:ascii="宋体" w:cs="宋体"/>
                <w:color w:val="000000"/>
                <w:kern w:val="0"/>
                <w:szCs w:val="21"/>
              </w:rPr>
            </w:pPr>
            <w:r>
              <w:rPr>
                <w:rFonts w:hint="eastAsia" w:ascii="宋体" w:hAnsi="宋体" w:cs="宋体"/>
                <w:color w:val="000000"/>
                <w:kern w:val="0"/>
                <w:szCs w:val="21"/>
              </w:rPr>
              <w:t>（单价）</w:t>
            </w:r>
          </w:p>
        </w:tc>
        <w:tc>
          <w:tcPr>
            <w:tcW w:w="1039"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kern w:val="0"/>
                <w:szCs w:val="21"/>
              </w:rPr>
            </w:pPr>
            <w:r>
              <w:rPr>
                <w:rFonts w:hint="eastAsia" w:ascii="宋体" w:hAnsi="宋体" w:cs="宋体"/>
                <w:color w:val="000000"/>
                <w:kern w:val="0"/>
                <w:szCs w:val="21"/>
              </w:rPr>
              <w:t>报价要求</w:t>
            </w: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小计（元）</w:t>
            </w:r>
          </w:p>
        </w:tc>
      </w:tr>
      <w:tr>
        <w:tblPrEx>
          <w:tblLayout w:type="fixed"/>
          <w:tblCellMar>
            <w:top w:w="15" w:type="dxa"/>
            <w:left w:w="15" w:type="dxa"/>
            <w:bottom w:w="15" w:type="dxa"/>
            <w:right w:w="15" w:type="dxa"/>
          </w:tblCellMar>
        </w:tblPrEx>
        <w:trPr>
          <w:trHeight w:val="403" w:hRule="atLeast"/>
        </w:trPr>
        <w:tc>
          <w:tcPr>
            <w:tcW w:w="9365" w:type="dxa"/>
            <w:gridSpan w:val="8"/>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b/>
                <w:color w:val="000000"/>
                <w:szCs w:val="21"/>
              </w:rPr>
            </w:pPr>
            <w:r>
              <w:rPr>
                <w:rFonts w:hint="eastAsia" w:ascii="宋体" w:hAnsi="宋体" w:cs="宋体"/>
                <w:b/>
                <w:color w:val="000000"/>
                <w:kern w:val="0"/>
                <w:szCs w:val="21"/>
              </w:rPr>
              <w:t>一、软件开发</w:t>
            </w:r>
          </w:p>
        </w:tc>
      </w:tr>
      <w:tr>
        <w:tblPrEx>
          <w:tblLayout w:type="fixed"/>
          <w:tblCellMar>
            <w:top w:w="15" w:type="dxa"/>
            <w:left w:w="15" w:type="dxa"/>
            <w:bottom w:w="15" w:type="dxa"/>
            <w:right w:w="15" w:type="dxa"/>
          </w:tblCellMar>
        </w:tblPrEx>
        <w:trPr>
          <w:trHeight w:val="968"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软件开发</w:t>
            </w: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含业务平台、数据统计平台、行政办事（拟</w:t>
            </w:r>
            <w:r>
              <w:rPr>
                <w:rFonts w:ascii="宋体" w:hAnsi="宋体" w:cs="宋体"/>
                <w:color w:val="000000"/>
                <w:kern w:val="0"/>
                <w:szCs w:val="21"/>
              </w:rPr>
              <w:t>100</w:t>
            </w:r>
            <w:r>
              <w:rPr>
                <w:rFonts w:hint="eastAsia" w:ascii="宋体" w:hAnsi="宋体" w:cs="宋体"/>
                <w:color w:val="000000"/>
                <w:kern w:val="0"/>
                <w:szCs w:val="21"/>
              </w:rPr>
              <w:t>个事项）、便民服务（拟</w:t>
            </w:r>
            <w:r>
              <w:rPr>
                <w:rFonts w:ascii="宋体" w:hAnsi="宋体" w:cs="宋体"/>
                <w:color w:val="000000"/>
                <w:kern w:val="0"/>
                <w:szCs w:val="21"/>
              </w:rPr>
              <w:t>20</w:t>
            </w:r>
            <w:r>
              <w:rPr>
                <w:rFonts w:hint="eastAsia" w:ascii="宋体" w:hAnsi="宋体" w:cs="宋体"/>
                <w:color w:val="000000"/>
                <w:kern w:val="0"/>
                <w:szCs w:val="21"/>
              </w:rPr>
              <w:t>个事项）、身份认证</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项</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restart"/>
            <w:tcBorders>
              <w:top w:val="single" w:color="000000" w:sz="4" w:space="0"/>
              <w:left w:val="single" w:color="000000" w:sz="4" w:space="0"/>
              <w:right w:val="single" w:color="000000" w:sz="4" w:space="0"/>
            </w:tcBorders>
            <w:vAlign w:val="center"/>
          </w:tcPr>
          <w:p>
            <w:pPr>
              <w:widowControl/>
              <w:spacing w:line="240" w:lineRule="auto"/>
              <w:jc w:val="center"/>
              <w:rPr>
                <w:rFonts w:ascii="宋体" w:cs="宋体"/>
                <w:color w:val="000000"/>
                <w:szCs w:val="21"/>
              </w:rPr>
            </w:pPr>
            <w:r>
              <w:rPr>
                <w:rFonts w:hint="eastAsia" w:ascii="宋体" w:hAnsi="宋体" w:cs="宋体"/>
                <w:color w:val="000000"/>
                <w:kern w:val="0"/>
                <w:szCs w:val="21"/>
              </w:rPr>
              <w:t>（</w:t>
            </w:r>
            <w:r>
              <w:rPr>
                <w:rFonts w:ascii="宋体" w:hAnsi="宋体" w:cs="宋体"/>
                <w:color w:val="000000"/>
                <w:kern w:val="0"/>
                <w:szCs w:val="21"/>
              </w:rPr>
              <w:t>1</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2</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3</w:t>
            </w:r>
            <w:r>
              <w:rPr>
                <w:rFonts w:hint="eastAsia" w:ascii="宋体" w:hAnsi="宋体" w:cs="宋体"/>
                <w:color w:val="000000"/>
                <w:kern w:val="0"/>
                <w:szCs w:val="21"/>
              </w:rPr>
              <w:t>）≦</w:t>
            </w:r>
            <w:r>
              <w:rPr>
                <w:rFonts w:ascii="宋体" w:hAnsi="宋体" w:cs="宋体"/>
                <w:color w:val="000000"/>
                <w:kern w:val="0"/>
                <w:szCs w:val="21"/>
              </w:rPr>
              <w:t>1250000</w:t>
            </w: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2</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管理费（</w:t>
            </w:r>
            <w:r>
              <w:rPr>
                <w:rFonts w:ascii="Calibri" w:hAnsi="Calibri" w:cs="Calibri"/>
                <w:color w:val="000000"/>
                <w:kern w:val="0"/>
                <w:szCs w:val="21"/>
              </w:rPr>
              <w:t>1</w:t>
            </w:r>
            <w:r>
              <w:rPr>
                <w:rFonts w:hint="eastAsia" w:ascii="宋体" w:hAnsi="宋体" w:cs="宋体"/>
                <w:color w:val="000000"/>
                <w:kern w:val="0"/>
                <w:szCs w:val="21"/>
              </w:rPr>
              <w:t>）</w:t>
            </w:r>
            <w:r>
              <w:rPr>
                <w:rFonts w:ascii="Calibri" w:hAnsi="Calibri" w:cs="Calibri"/>
                <w:color w:val="000000"/>
                <w:kern w:val="0"/>
                <w:szCs w:val="21"/>
              </w:rPr>
              <w:t>*5%</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3</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税金（</w:t>
            </w:r>
            <w:r>
              <w:rPr>
                <w:rFonts w:ascii="Calibri" w:hAnsi="Calibri" w:cs="Calibri"/>
                <w:color w:val="000000"/>
                <w:kern w:val="0"/>
                <w:szCs w:val="21"/>
              </w:rPr>
              <w:t>1</w:t>
            </w:r>
            <w:r>
              <w:rPr>
                <w:rFonts w:hint="eastAsia" w:ascii="宋体" w:hAnsi="宋体" w:cs="宋体"/>
                <w:color w:val="000000"/>
                <w:kern w:val="0"/>
                <w:szCs w:val="21"/>
              </w:rPr>
              <w:t>）</w:t>
            </w:r>
            <w:r>
              <w:rPr>
                <w:rFonts w:ascii="Calibri" w:hAnsi="Calibri" w:cs="Calibri"/>
                <w:color w:val="000000"/>
                <w:kern w:val="0"/>
                <w:szCs w:val="21"/>
              </w:rPr>
              <w:t>*6%</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4</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w:t>
            </w:r>
            <w:r>
              <w:rPr>
                <w:rFonts w:ascii="宋体" w:hAnsi="宋体" w:cs="宋体"/>
                <w:color w:val="000000"/>
                <w:kern w:val="0"/>
                <w:szCs w:val="21"/>
              </w:rPr>
              <w:t>1</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2</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3</w:t>
            </w:r>
            <w:r>
              <w:rPr>
                <w:rFonts w:hint="eastAsia" w:ascii="宋体" w:hAnsi="宋体" w:cs="宋体"/>
                <w:color w:val="000000"/>
                <w:kern w:val="0"/>
                <w:szCs w:val="21"/>
              </w:rPr>
              <w:t>）</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039" w:type="dxa"/>
            <w:vMerge w:val="continue"/>
            <w:tcBorders>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9365" w:type="dxa"/>
            <w:gridSpan w:val="8"/>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b/>
                <w:color w:val="000000"/>
                <w:szCs w:val="21"/>
              </w:rPr>
            </w:pPr>
            <w:r>
              <w:rPr>
                <w:rFonts w:hint="eastAsia" w:ascii="宋体" w:hAnsi="宋体" w:cs="宋体"/>
                <w:b/>
                <w:color w:val="000000"/>
                <w:kern w:val="0"/>
                <w:szCs w:val="21"/>
              </w:rPr>
              <w:t>二、设备、服务器、网络建设、端口对接</w:t>
            </w:r>
          </w:p>
        </w:tc>
      </w:tr>
      <w:tr>
        <w:tblPrEx>
          <w:tblLayout w:type="fixed"/>
          <w:tblCellMar>
            <w:top w:w="15" w:type="dxa"/>
            <w:left w:w="15" w:type="dxa"/>
            <w:bottom w:w="15" w:type="dxa"/>
            <w:right w:w="15" w:type="dxa"/>
          </w:tblCellMar>
        </w:tblPrEx>
        <w:trPr>
          <w:trHeight w:val="88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5</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政府购买自助服务终端设备</w:t>
            </w: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含终端设备的提供、运输、实施、第一年的质保运维</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台</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30</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restart"/>
            <w:tcBorders>
              <w:top w:val="single" w:color="000000" w:sz="4" w:space="0"/>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w:t>
            </w:r>
            <w:r>
              <w:rPr>
                <w:rFonts w:ascii="宋体" w:hAnsi="宋体" w:cs="宋体"/>
                <w:color w:val="000000"/>
                <w:kern w:val="0"/>
                <w:szCs w:val="21"/>
              </w:rPr>
              <w:t>9</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10</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11</w:t>
            </w:r>
            <w:r>
              <w:rPr>
                <w:rFonts w:hint="eastAsia" w:ascii="宋体" w:hAnsi="宋体" w:cs="宋体"/>
                <w:color w:val="000000"/>
                <w:kern w:val="0"/>
                <w:szCs w:val="21"/>
              </w:rPr>
              <w:t>）≦</w:t>
            </w:r>
            <w:r>
              <w:rPr>
                <w:rFonts w:ascii="宋体" w:hAnsi="宋体" w:cs="宋体"/>
                <w:color w:val="000000"/>
                <w:kern w:val="0"/>
                <w:szCs w:val="21"/>
              </w:rPr>
              <w:t>2250000</w:t>
            </w: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6</w:t>
            </w:r>
          </w:p>
        </w:tc>
        <w:tc>
          <w:tcPr>
            <w:tcW w:w="1376"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服务器租赁费用</w:t>
            </w: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数据库服务器（租用</w:t>
            </w:r>
            <w:r>
              <w:rPr>
                <w:rFonts w:ascii="Calibri" w:hAnsi="Calibri" w:cs="Calibri"/>
                <w:color w:val="000000"/>
                <w:kern w:val="0"/>
                <w:szCs w:val="21"/>
              </w:rPr>
              <w:t>1</w:t>
            </w:r>
            <w:r>
              <w:rPr>
                <w:rFonts w:hint="eastAsia" w:ascii="宋体" w:hAnsi="宋体" w:cs="宋体"/>
                <w:color w:val="000000"/>
                <w:kern w:val="0"/>
                <w:szCs w:val="21"/>
              </w:rPr>
              <w:t>年）</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年</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376"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应用服务器（租用</w:t>
            </w:r>
            <w:r>
              <w:rPr>
                <w:rFonts w:ascii="Calibri" w:hAnsi="Calibri" w:cs="Calibri"/>
                <w:color w:val="000000"/>
                <w:kern w:val="0"/>
                <w:szCs w:val="21"/>
              </w:rPr>
              <w:t>1</w:t>
            </w:r>
            <w:r>
              <w:rPr>
                <w:rFonts w:hint="eastAsia" w:ascii="宋体" w:hAnsi="宋体" w:cs="宋体"/>
                <w:color w:val="000000"/>
                <w:kern w:val="0"/>
                <w:szCs w:val="21"/>
              </w:rPr>
              <w:t>年）</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年</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7</w:t>
            </w:r>
          </w:p>
        </w:tc>
        <w:tc>
          <w:tcPr>
            <w:tcW w:w="1376" w:type="dxa"/>
            <w:vMerge w:val="restart"/>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网络建设费用</w:t>
            </w: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终端连接网络</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年</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10</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1376" w:type="dxa"/>
            <w:vMerge w:val="continue"/>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服务器连接网络</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年</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3</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658"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8</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端口对接费用</w:t>
            </w: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自助服务平台对接各系统各部门的服务端口对接费用</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年</w:t>
            </w: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4</w:t>
            </w: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9</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w:t>
            </w:r>
            <w:r>
              <w:rPr>
                <w:rFonts w:ascii="宋体" w:hAnsi="宋体" w:cs="宋体"/>
                <w:color w:val="000000"/>
                <w:kern w:val="0"/>
                <w:szCs w:val="21"/>
              </w:rPr>
              <w:t>5</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6</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7</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8</w:t>
            </w:r>
            <w:r>
              <w:rPr>
                <w:rFonts w:hint="eastAsia" w:ascii="宋体" w:hAnsi="宋体" w:cs="宋体"/>
                <w:color w:val="000000"/>
                <w:kern w:val="0"/>
                <w:szCs w:val="21"/>
              </w:rPr>
              <w:t>）</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ascii="宋体" w:hAnsi="宋体" w:cs="宋体"/>
                <w:color w:val="000000"/>
                <w:kern w:val="0"/>
                <w:szCs w:val="21"/>
              </w:rPr>
              <w:t>10</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管理费（</w:t>
            </w:r>
            <w:r>
              <w:rPr>
                <w:rFonts w:ascii="宋体" w:hAnsi="宋体" w:cs="宋体"/>
                <w:color w:val="000000"/>
                <w:kern w:val="0"/>
                <w:szCs w:val="21"/>
              </w:rPr>
              <w:t>9</w:t>
            </w:r>
            <w:r>
              <w:rPr>
                <w:rFonts w:hint="eastAsia" w:ascii="宋体" w:hAnsi="宋体" w:cs="宋体"/>
                <w:color w:val="000000"/>
                <w:kern w:val="0"/>
                <w:szCs w:val="21"/>
              </w:rPr>
              <w:t>）</w:t>
            </w:r>
            <w:r>
              <w:rPr>
                <w:rFonts w:ascii="宋体" w:hAnsi="宋体" w:cs="宋体"/>
                <w:color w:val="000000"/>
                <w:kern w:val="0"/>
                <w:szCs w:val="21"/>
              </w:rPr>
              <w:t>*5%</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Calibri" w:hAnsi="Calibri" w:cs="Calibri"/>
                <w:color w:val="000000"/>
                <w:szCs w:val="21"/>
              </w:rPr>
            </w:pPr>
            <w:r>
              <w:rPr>
                <w:rFonts w:ascii="Calibri" w:hAnsi="Calibri" w:cs="Calibri"/>
                <w:color w:val="000000"/>
                <w:kern w:val="0"/>
                <w:szCs w:val="21"/>
              </w:rPr>
              <w:t>11</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税金（</w:t>
            </w:r>
            <w:r>
              <w:rPr>
                <w:rFonts w:ascii="宋体" w:hAnsi="宋体" w:cs="宋体"/>
                <w:color w:val="000000"/>
                <w:kern w:val="0"/>
                <w:szCs w:val="21"/>
              </w:rPr>
              <w:t>9</w:t>
            </w:r>
            <w:r>
              <w:rPr>
                <w:rFonts w:hint="eastAsia" w:ascii="宋体" w:hAnsi="宋体" w:cs="宋体"/>
                <w:color w:val="000000"/>
                <w:kern w:val="0"/>
                <w:szCs w:val="21"/>
              </w:rPr>
              <w:t>）</w:t>
            </w:r>
            <w:r>
              <w:rPr>
                <w:rFonts w:ascii="宋体" w:hAnsi="宋体" w:cs="宋体"/>
                <w:color w:val="000000"/>
                <w:kern w:val="0"/>
                <w:szCs w:val="21"/>
              </w:rPr>
              <w:t>*17%</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039" w:type="dxa"/>
            <w:vMerge w:val="continue"/>
            <w:tcBorders>
              <w:left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Calibri" w:hAnsi="Calibri" w:cs="Calibri"/>
                <w:color w:val="000000"/>
                <w:szCs w:val="21"/>
              </w:rPr>
            </w:pPr>
            <w:r>
              <w:rPr>
                <w:rFonts w:ascii="Calibri" w:hAnsi="Calibri" w:cs="Calibri"/>
                <w:color w:val="000000"/>
                <w:kern w:val="0"/>
                <w:szCs w:val="21"/>
              </w:rPr>
              <w:t>12</w:t>
            </w:r>
          </w:p>
        </w:tc>
        <w:tc>
          <w:tcPr>
            <w:tcW w:w="137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2928"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r>
              <w:rPr>
                <w:rFonts w:hint="eastAsia" w:ascii="宋体" w:hAnsi="宋体" w:cs="宋体"/>
                <w:color w:val="000000"/>
                <w:kern w:val="0"/>
                <w:szCs w:val="21"/>
              </w:rPr>
              <w:t>（</w:t>
            </w:r>
            <w:r>
              <w:rPr>
                <w:rFonts w:ascii="宋体" w:hAnsi="宋体" w:cs="宋体"/>
                <w:color w:val="000000"/>
                <w:kern w:val="0"/>
                <w:szCs w:val="21"/>
              </w:rPr>
              <w:t>9</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10</w:t>
            </w:r>
            <w:r>
              <w:rPr>
                <w:rFonts w:hint="eastAsia" w:ascii="宋体" w:hAnsi="宋体" w:cs="宋体"/>
                <w:color w:val="000000"/>
                <w:kern w:val="0"/>
                <w:szCs w:val="21"/>
              </w:rPr>
              <w:t>）</w:t>
            </w:r>
            <w:r>
              <w:rPr>
                <w:rFonts w:ascii="宋体" w:hAnsi="宋体" w:cs="宋体"/>
                <w:color w:val="000000"/>
                <w:kern w:val="0"/>
                <w:szCs w:val="21"/>
              </w:rPr>
              <w:t>+</w:t>
            </w:r>
            <w:r>
              <w:rPr>
                <w:rFonts w:hint="eastAsia" w:ascii="宋体" w:hAnsi="宋体" w:cs="宋体"/>
                <w:color w:val="000000"/>
                <w:kern w:val="0"/>
                <w:szCs w:val="21"/>
              </w:rPr>
              <w:t>（</w:t>
            </w:r>
            <w:r>
              <w:rPr>
                <w:rFonts w:ascii="宋体" w:hAnsi="宋体" w:cs="宋体"/>
                <w:color w:val="000000"/>
                <w:kern w:val="0"/>
                <w:szCs w:val="21"/>
              </w:rPr>
              <w:t>11</w:t>
            </w:r>
            <w:r>
              <w:rPr>
                <w:rFonts w:hint="eastAsia" w:ascii="宋体" w:hAnsi="宋体" w:cs="宋体"/>
                <w:color w:val="000000"/>
                <w:kern w:val="0"/>
                <w:szCs w:val="21"/>
              </w:rPr>
              <w:t>）</w:t>
            </w:r>
          </w:p>
        </w:tc>
        <w:tc>
          <w:tcPr>
            <w:tcW w:w="516"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宋体" w:cs="宋体"/>
                <w:color w:val="000000"/>
                <w:szCs w:val="21"/>
              </w:rPr>
            </w:pPr>
          </w:p>
        </w:tc>
        <w:tc>
          <w:tcPr>
            <w:tcW w:w="64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90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039" w:type="dxa"/>
            <w:vMerge w:val="continue"/>
            <w:tcBorders>
              <w:left w:val="single" w:color="000000" w:sz="4" w:space="0"/>
              <w:bottom w:val="single" w:color="000000" w:sz="4" w:space="0"/>
              <w:right w:val="single" w:color="000000" w:sz="4" w:space="0"/>
            </w:tcBorders>
            <w:vAlign w:val="center"/>
          </w:tcPr>
          <w:p>
            <w:pPr>
              <w:widowControl/>
              <w:spacing w:line="240" w:lineRule="auto"/>
              <w:jc w:val="center"/>
              <w:rPr>
                <w:rFonts w:ascii="Calibri" w:hAnsi="Calibri" w:cs="Calibri"/>
                <w:color w:val="000000"/>
                <w:szCs w:val="21"/>
              </w:rPr>
            </w:pPr>
          </w:p>
        </w:tc>
        <w:tc>
          <w:tcPr>
            <w:tcW w:w="1230"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jc w:val="center"/>
              <w:textAlignment w:val="center"/>
              <w:rPr>
                <w:rFonts w:ascii="宋体" w:cs="宋体"/>
                <w:color w:val="000000"/>
                <w:szCs w:val="21"/>
              </w:rPr>
            </w:pPr>
          </w:p>
        </w:tc>
      </w:tr>
      <w:tr>
        <w:tblPrEx>
          <w:tblLayout w:type="fixed"/>
          <w:tblCellMar>
            <w:top w:w="15" w:type="dxa"/>
            <w:left w:w="15" w:type="dxa"/>
            <w:bottom w:w="15" w:type="dxa"/>
            <w:right w:w="15" w:type="dxa"/>
          </w:tblCellMar>
        </w:tblPrEx>
        <w:trPr>
          <w:trHeight w:val="403" w:hRule="atLeast"/>
        </w:trPr>
        <w:tc>
          <w:tcPr>
            <w:tcW w:w="732" w:type="dxa"/>
            <w:tcBorders>
              <w:top w:val="single" w:color="000000" w:sz="4" w:space="0"/>
              <w:left w:val="single" w:color="000000" w:sz="4" w:space="0"/>
              <w:bottom w:val="single" w:color="auto" w:sz="4" w:space="0"/>
              <w:right w:val="single" w:color="000000" w:sz="4" w:space="0"/>
            </w:tcBorders>
            <w:vAlign w:val="center"/>
          </w:tcPr>
          <w:p>
            <w:pPr>
              <w:widowControl/>
              <w:spacing w:line="240" w:lineRule="auto"/>
              <w:jc w:val="center"/>
              <w:rPr>
                <w:rFonts w:ascii="宋体" w:cs="宋体"/>
                <w:color w:val="000000"/>
                <w:sz w:val="24"/>
              </w:rPr>
            </w:pPr>
          </w:p>
        </w:tc>
        <w:tc>
          <w:tcPr>
            <w:tcW w:w="1376" w:type="dxa"/>
            <w:tcBorders>
              <w:top w:val="single" w:color="000000" w:sz="4" w:space="0"/>
              <w:left w:val="single" w:color="000000" w:sz="4" w:space="0"/>
              <w:bottom w:val="single" w:color="auto" w:sz="4" w:space="0"/>
              <w:right w:val="single" w:color="000000" w:sz="4" w:space="0"/>
            </w:tcBorders>
            <w:vAlign w:val="center"/>
          </w:tcPr>
          <w:p>
            <w:pPr>
              <w:widowControl/>
              <w:spacing w:line="240" w:lineRule="auto"/>
              <w:jc w:val="center"/>
              <w:textAlignment w:val="center"/>
              <w:rPr>
                <w:rFonts w:ascii="宋体" w:cs="宋体"/>
                <w:b/>
                <w:color w:val="000000"/>
                <w:sz w:val="24"/>
              </w:rPr>
            </w:pPr>
            <w:r>
              <w:rPr>
                <w:rFonts w:hint="eastAsia" w:ascii="宋体" w:hAnsi="宋体" w:cs="宋体"/>
                <w:b/>
                <w:color w:val="000000"/>
                <w:kern w:val="0"/>
                <w:sz w:val="24"/>
              </w:rPr>
              <w:t>合计</w:t>
            </w:r>
          </w:p>
        </w:tc>
        <w:tc>
          <w:tcPr>
            <w:tcW w:w="2928" w:type="dxa"/>
            <w:tcBorders>
              <w:top w:val="single" w:color="000000" w:sz="4" w:space="0"/>
              <w:left w:val="single" w:color="000000" w:sz="4" w:space="0"/>
              <w:bottom w:val="single" w:color="auto" w:sz="4" w:space="0"/>
              <w:right w:val="single" w:color="000000" w:sz="4" w:space="0"/>
            </w:tcBorders>
            <w:vAlign w:val="center"/>
          </w:tcPr>
          <w:p>
            <w:pPr>
              <w:widowControl/>
              <w:spacing w:line="240" w:lineRule="auto"/>
              <w:jc w:val="center"/>
              <w:textAlignment w:val="center"/>
              <w:rPr>
                <w:rFonts w:ascii="宋体" w:cs="宋体"/>
                <w:b/>
                <w:color w:val="000000"/>
                <w:szCs w:val="21"/>
              </w:rPr>
            </w:pPr>
            <w:r>
              <w:rPr>
                <w:rFonts w:hint="eastAsia" w:ascii="宋体" w:hAnsi="宋体" w:cs="宋体"/>
                <w:b/>
                <w:color w:val="000000"/>
                <w:kern w:val="0"/>
                <w:szCs w:val="21"/>
              </w:rPr>
              <w:t>（</w:t>
            </w:r>
            <w:r>
              <w:rPr>
                <w:rFonts w:ascii="宋体" w:hAnsi="宋体" w:cs="宋体"/>
                <w:b/>
                <w:color w:val="000000"/>
                <w:kern w:val="0"/>
                <w:szCs w:val="21"/>
              </w:rPr>
              <w:t>4</w:t>
            </w:r>
            <w:r>
              <w:rPr>
                <w:rFonts w:hint="eastAsia" w:ascii="宋体" w:hAnsi="宋体" w:cs="宋体"/>
                <w:b/>
                <w:color w:val="000000"/>
                <w:kern w:val="0"/>
                <w:szCs w:val="21"/>
              </w:rPr>
              <w:t>）</w:t>
            </w:r>
            <w:r>
              <w:rPr>
                <w:rFonts w:ascii="宋体" w:hAnsi="宋体" w:cs="宋体"/>
                <w:b/>
                <w:color w:val="000000"/>
                <w:kern w:val="0"/>
                <w:szCs w:val="21"/>
              </w:rPr>
              <w:t>+</w:t>
            </w:r>
            <w:r>
              <w:rPr>
                <w:rFonts w:hint="eastAsia" w:ascii="宋体" w:hAnsi="宋体" w:cs="宋体"/>
                <w:b/>
                <w:color w:val="000000"/>
                <w:kern w:val="0"/>
                <w:szCs w:val="21"/>
              </w:rPr>
              <w:t>（</w:t>
            </w:r>
            <w:r>
              <w:rPr>
                <w:rFonts w:ascii="宋体" w:hAnsi="宋体" w:cs="宋体"/>
                <w:b/>
                <w:color w:val="000000"/>
                <w:kern w:val="0"/>
                <w:szCs w:val="21"/>
              </w:rPr>
              <w:t>12</w:t>
            </w:r>
            <w:r>
              <w:rPr>
                <w:rFonts w:hint="eastAsia" w:ascii="宋体" w:hAnsi="宋体" w:cs="宋体"/>
                <w:b/>
                <w:color w:val="000000"/>
                <w:kern w:val="0"/>
                <w:szCs w:val="21"/>
              </w:rPr>
              <w:t>）</w:t>
            </w:r>
          </w:p>
        </w:tc>
        <w:tc>
          <w:tcPr>
            <w:tcW w:w="4329" w:type="dxa"/>
            <w:gridSpan w:val="5"/>
            <w:tcBorders>
              <w:top w:val="single" w:color="000000" w:sz="4" w:space="0"/>
              <w:left w:val="single" w:color="000000" w:sz="4" w:space="0"/>
              <w:bottom w:val="single" w:color="auto" w:sz="4" w:space="0"/>
              <w:right w:val="single" w:color="000000" w:sz="4" w:space="0"/>
            </w:tcBorders>
            <w:vAlign w:val="center"/>
          </w:tcPr>
          <w:p>
            <w:pPr>
              <w:widowControl/>
              <w:spacing w:line="240" w:lineRule="auto"/>
              <w:jc w:val="center"/>
              <w:textAlignment w:val="center"/>
              <w:rPr>
                <w:rFonts w:ascii="宋体" w:cs="宋体"/>
                <w:b/>
                <w:color w:val="000000"/>
                <w:sz w:val="24"/>
              </w:rPr>
            </w:pPr>
            <w:r>
              <w:rPr>
                <w:rFonts w:ascii="宋体" w:hAnsi="宋体" w:cs="宋体"/>
                <w:b/>
                <w:color w:val="000000"/>
                <w:kern w:val="0"/>
                <w:sz w:val="24"/>
              </w:rPr>
              <w:t xml:space="preserve"> </w:t>
            </w:r>
          </w:p>
        </w:tc>
      </w:tr>
      <w:tr>
        <w:tblPrEx>
          <w:tblLayout w:type="fixed"/>
          <w:tblCellMar>
            <w:top w:w="15" w:type="dxa"/>
            <w:left w:w="15" w:type="dxa"/>
            <w:bottom w:w="15" w:type="dxa"/>
            <w:right w:w="15" w:type="dxa"/>
          </w:tblCellMar>
        </w:tblPrEx>
        <w:trPr>
          <w:trHeight w:val="1287" w:hRule="atLeast"/>
        </w:trPr>
        <w:tc>
          <w:tcPr>
            <w:tcW w:w="9365" w:type="dxa"/>
            <w:gridSpan w:val="8"/>
            <w:tcBorders>
              <w:top w:val="single" w:color="auto" w:sz="4" w:space="0"/>
              <w:left w:val="single" w:color="auto" w:sz="4" w:space="0"/>
              <w:bottom w:val="single" w:color="auto" w:sz="4" w:space="0"/>
              <w:right w:val="single" w:color="auto" w:sz="4" w:space="0"/>
            </w:tcBorders>
            <w:vAlign w:val="center"/>
          </w:tcPr>
          <w:p>
            <w:pPr>
              <w:widowControl/>
              <w:spacing w:line="240" w:lineRule="auto"/>
              <w:jc w:val="left"/>
              <w:textAlignment w:val="center"/>
              <w:rPr>
                <w:rFonts w:ascii="宋体" w:cs="宋体"/>
                <w:color w:val="000000"/>
                <w:kern w:val="0"/>
                <w:szCs w:val="21"/>
              </w:rPr>
            </w:pPr>
            <w:r>
              <w:rPr>
                <w:rFonts w:hint="eastAsia" w:ascii="宋体" w:hAnsi="宋体" w:cs="宋体"/>
                <w:color w:val="000000"/>
                <w:kern w:val="0"/>
                <w:szCs w:val="21"/>
              </w:rPr>
              <w:t>注：</w:t>
            </w:r>
            <w:r>
              <w:rPr>
                <w:rFonts w:ascii="宋体" w:hAnsi="宋体" w:cs="宋体"/>
                <w:color w:val="000000"/>
                <w:kern w:val="0"/>
                <w:szCs w:val="21"/>
              </w:rPr>
              <w:t>1</w:t>
            </w:r>
            <w:r>
              <w:rPr>
                <w:rFonts w:hint="eastAsia" w:ascii="宋体" w:hAnsi="宋体" w:cs="宋体"/>
                <w:color w:val="000000"/>
                <w:kern w:val="0"/>
                <w:szCs w:val="21"/>
              </w:rPr>
              <w:t>、软件包含系统分析、架构开发、安装调试、运维、税金、管理、风险等所有费用。提供相关工程师的技术支持与软件的修改、定制。</w:t>
            </w:r>
            <w:r>
              <w:rPr>
                <w:rFonts w:ascii="宋体" w:hAnsi="宋体" w:cs="宋体"/>
                <w:color w:val="000000"/>
                <w:kern w:val="0"/>
                <w:szCs w:val="21"/>
              </w:rPr>
              <w:t xml:space="preserve">                                             </w:t>
            </w:r>
          </w:p>
          <w:p>
            <w:pPr>
              <w:widowControl/>
              <w:spacing w:line="240" w:lineRule="auto"/>
              <w:jc w:val="left"/>
              <w:textAlignment w:val="center"/>
              <w:rPr>
                <w:rFonts w:ascii="宋体" w:cs="宋体"/>
                <w:color w:val="000000"/>
                <w:sz w:val="24"/>
              </w:rPr>
            </w:pPr>
            <w:r>
              <w:rPr>
                <w:rFonts w:ascii="宋体" w:hAnsi="宋体" w:cs="宋体"/>
                <w:color w:val="000000"/>
                <w:kern w:val="0"/>
                <w:szCs w:val="21"/>
              </w:rPr>
              <w:t>2</w:t>
            </w:r>
            <w:r>
              <w:rPr>
                <w:rFonts w:hint="eastAsia" w:ascii="宋体" w:hAnsi="宋体" w:cs="宋体"/>
                <w:color w:val="000000"/>
                <w:kern w:val="0"/>
                <w:szCs w:val="21"/>
              </w:rPr>
              <w:t>、产品应包括设备费、人工费、服务费、运输费、安装调试费、维修、税金、管理、风险、措施费及实施本项目所需的其他一切费用。</w:t>
            </w:r>
            <w:r>
              <w:rPr>
                <w:rFonts w:ascii="宋体" w:hAnsi="宋体" w:cs="宋体"/>
                <w:color w:val="000000"/>
                <w:kern w:val="0"/>
                <w:szCs w:val="21"/>
              </w:rPr>
              <w:t xml:space="preserve">  </w:t>
            </w:r>
          </w:p>
        </w:tc>
      </w:tr>
    </w:tbl>
    <w:p>
      <w:pPr>
        <w:snapToGrid w:val="0"/>
        <w:spacing w:before="50" w:after="50"/>
        <w:rPr>
          <w:rFonts w:ascii="宋体"/>
          <w:color w:val="FF0000"/>
          <w:spacing w:val="20"/>
          <w:sz w:val="24"/>
          <w:szCs w:val="20"/>
          <w:u w:val="single"/>
        </w:rPr>
      </w:pPr>
      <w:r>
        <w:rPr>
          <w:rFonts w:hint="eastAsia" w:ascii="宋体" w:hAnsi="宋体"/>
          <w:color w:val="FF0000"/>
          <w:spacing w:val="20"/>
          <w:sz w:val="24"/>
        </w:rPr>
        <w:t>授权代表或法人委托人（签名）：</w:t>
      </w:r>
      <w:r>
        <w:rPr>
          <w:rFonts w:ascii="宋体" w:hAnsi="宋体"/>
          <w:color w:val="FF0000"/>
          <w:spacing w:val="20"/>
          <w:sz w:val="24"/>
          <w:u w:val="single"/>
        </w:rPr>
        <w:t xml:space="preserve">            </w:t>
      </w:r>
    </w:p>
    <w:p>
      <w:pPr>
        <w:jc w:val="left"/>
        <w:rPr>
          <w:rFonts w:ascii="宋体"/>
          <w:color w:val="FF0000"/>
          <w:sz w:val="24"/>
        </w:rPr>
      </w:pPr>
      <w:r>
        <w:rPr>
          <w:rFonts w:hint="eastAsia" w:ascii="宋体" w:hAnsi="宋体"/>
          <w:color w:val="FF0000"/>
          <w:spacing w:val="20"/>
          <w:sz w:val="24"/>
        </w:rPr>
        <w:t>投标人盖章：</w:t>
      </w:r>
      <w:r>
        <w:rPr>
          <w:rFonts w:ascii="宋体" w:hAnsi="宋体"/>
          <w:color w:val="FF0000"/>
          <w:spacing w:val="20"/>
          <w:sz w:val="24"/>
          <w:u w:val="single"/>
        </w:rPr>
        <w:t xml:space="preserve">            </w:t>
      </w:r>
      <w:r>
        <w:rPr>
          <w:rFonts w:ascii="宋体" w:hAnsi="宋体"/>
          <w:color w:val="FF0000"/>
          <w:spacing w:val="20"/>
          <w:sz w:val="24"/>
        </w:rPr>
        <w:t xml:space="preserve">              </w:t>
      </w:r>
      <w:r>
        <w:rPr>
          <w:rFonts w:hint="eastAsia" w:ascii="宋体" w:hAnsi="宋体"/>
          <w:color w:val="FF0000"/>
          <w:spacing w:val="20"/>
          <w:sz w:val="24"/>
        </w:rPr>
        <w:t>日</w:t>
      </w:r>
      <w:r>
        <w:rPr>
          <w:rFonts w:ascii="宋体" w:hAnsi="宋体"/>
          <w:color w:val="FF0000"/>
          <w:spacing w:val="20"/>
          <w:sz w:val="24"/>
        </w:rPr>
        <w:t xml:space="preserve"> </w:t>
      </w:r>
      <w:r>
        <w:rPr>
          <w:rFonts w:hint="eastAsia" w:ascii="宋体" w:hAnsi="宋体"/>
          <w:color w:val="FF0000"/>
          <w:spacing w:val="20"/>
          <w:sz w:val="24"/>
        </w:rPr>
        <w:t>期：</w:t>
      </w:r>
      <w:r>
        <w:rPr>
          <w:rFonts w:ascii="宋体" w:hAnsi="宋体"/>
          <w:color w:val="FF0000"/>
          <w:spacing w:val="20"/>
          <w:sz w:val="24"/>
        </w:rPr>
        <w:t xml:space="preserve">         </w:t>
      </w:r>
    </w:p>
    <w:p>
      <w:pPr>
        <w:rPr>
          <w:rFonts w:ascii="宋体"/>
          <w:sz w:val="24"/>
        </w:rPr>
      </w:pPr>
      <w:r>
        <w:rPr>
          <w:rFonts w:hint="eastAsia" w:ascii="宋体" w:hAnsi="宋体"/>
          <w:sz w:val="24"/>
        </w:rPr>
        <w:t>附件三、</w:t>
      </w:r>
    </w:p>
    <w:p>
      <w:pPr>
        <w:jc w:val="center"/>
        <w:rPr>
          <w:rFonts w:ascii="宋体"/>
          <w:sz w:val="24"/>
        </w:rPr>
      </w:pPr>
      <w:r>
        <w:rPr>
          <w:rFonts w:hint="eastAsia" w:ascii="宋体" w:hAnsi="宋体"/>
          <w:sz w:val="24"/>
        </w:rPr>
        <w:t>诚信承诺书</w:t>
      </w:r>
    </w:p>
    <w:p>
      <w:pPr>
        <w:jc w:val="center"/>
        <w:rPr>
          <w:rFonts w:ascii="宋体"/>
          <w:sz w:val="24"/>
        </w:rPr>
      </w:pPr>
    </w:p>
    <w:p>
      <w:pPr>
        <w:rPr>
          <w:rFonts w:ascii="宋体"/>
          <w:sz w:val="24"/>
        </w:rPr>
      </w:pPr>
      <w:r>
        <w:rPr>
          <w:rFonts w:hint="eastAsia" w:ascii="宋体" w:hAnsi="宋体"/>
          <w:sz w:val="24"/>
          <w:u w:val="single"/>
        </w:rPr>
        <w:t>台州市路桥区人民政府行政服务中心</w:t>
      </w:r>
      <w:r>
        <w:rPr>
          <w:rFonts w:hint="eastAsia" w:ascii="宋体" w:hAnsi="宋体"/>
          <w:sz w:val="24"/>
        </w:rPr>
        <w:t>：</w:t>
      </w:r>
    </w:p>
    <w:p>
      <w:pPr>
        <w:ind w:firstLine="480" w:firstLineChars="200"/>
        <w:rPr>
          <w:rFonts w:ascii="宋体"/>
          <w:sz w:val="24"/>
        </w:rPr>
      </w:pPr>
      <w:r>
        <w:rPr>
          <w:rFonts w:hint="eastAsia" w:ascii="宋体" w:hAnsi="宋体"/>
          <w:sz w:val="24"/>
        </w:rPr>
        <w:t>我方在参加贵单位的</w:t>
      </w:r>
      <w:r>
        <w:rPr>
          <w:rFonts w:hint="eastAsia" w:ascii="宋体" w:hAnsi="宋体"/>
          <w:sz w:val="24"/>
          <w:u w:val="single"/>
        </w:rPr>
        <w:t>浙江政务服务网路桥站点政务服务自助终端项目</w:t>
      </w:r>
      <w:r>
        <w:rPr>
          <w:rFonts w:hint="eastAsia" w:ascii="宋体" w:hAnsi="宋体"/>
          <w:sz w:val="24"/>
        </w:rPr>
        <w:t>政府采购项目的招投标活动中，郑重承诺如下：</w:t>
      </w:r>
    </w:p>
    <w:p>
      <w:pPr>
        <w:ind w:firstLine="480" w:firstLineChars="200"/>
        <w:rPr>
          <w:rFonts w:ascii="宋体"/>
          <w:sz w:val="24"/>
        </w:rPr>
      </w:pPr>
      <w:r>
        <w:rPr>
          <w:rFonts w:ascii="宋体" w:hAnsi="宋体"/>
          <w:sz w:val="24"/>
        </w:rPr>
        <w:t>1</w:t>
      </w:r>
      <w:r>
        <w:rPr>
          <w:rFonts w:hint="eastAsia" w:ascii="宋体" w:hAnsi="宋体"/>
          <w:sz w:val="24"/>
        </w:rPr>
        <w:t>、我方申报的所有资料都是真实、准确、完整的；</w:t>
      </w:r>
    </w:p>
    <w:p>
      <w:pPr>
        <w:ind w:firstLine="480" w:firstLineChars="200"/>
        <w:rPr>
          <w:rFonts w:ascii="宋体"/>
          <w:sz w:val="24"/>
        </w:rPr>
      </w:pPr>
      <w:r>
        <w:rPr>
          <w:rFonts w:ascii="宋体" w:hAnsi="宋体"/>
          <w:sz w:val="24"/>
        </w:rPr>
        <w:t>2</w:t>
      </w:r>
      <w:r>
        <w:rPr>
          <w:rFonts w:hint="eastAsia" w:ascii="宋体" w:hAnsi="宋体"/>
          <w:sz w:val="24"/>
        </w:rPr>
        <w:t>、我方无挂靠情形，保证不参与串标、围标及抬标；</w:t>
      </w:r>
    </w:p>
    <w:p>
      <w:pPr>
        <w:ind w:firstLine="480" w:firstLineChars="200"/>
        <w:rPr>
          <w:rFonts w:ascii="宋体"/>
          <w:sz w:val="24"/>
        </w:rPr>
      </w:pPr>
      <w:r>
        <w:rPr>
          <w:rFonts w:ascii="宋体" w:hAnsi="宋体"/>
          <w:sz w:val="24"/>
        </w:rPr>
        <w:t>3</w:t>
      </w:r>
      <w:r>
        <w:rPr>
          <w:rFonts w:hint="eastAsia" w:ascii="宋体" w:hAnsi="宋体"/>
          <w:sz w:val="24"/>
        </w:rPr>
        <w:t>、我方未处于被各级行政主管部门做出停止市场行为处罚的期限内；</w:t>
      </w:r>
    </w:p>
    <w:p>
      <w:pPr>
        <w:ind w:firstLine="480" w:firstLineChars="200"/>
        <w:rPr>
          <w:rFonts w:ascii="宋体"/>
          <w:sz w:val="24"/>
        </w:rPr>
      </w:pPr>
      <w:r>
        <w:rPr>
          <w:rFonts w:ascii="宋体" w:hAnsi="宋体"/>
          <w:sz w:val="24"/>
        </w:rPr>
        <w:t>4</w:t>
      </w:r>
      <w:r>
        <w:rPr>
          <w:rFonts w:hint="eastAsia" w:ascii="宋体" w:hAnsi="宋体"/>
          <w:sz w:val="24"/>
        </w:rPr>
        <w:t>、若我方中标，将严格按照规定及时与采购人签订合同；</w:t>
      </w:r>
    </w:p>
    <w:p>
      <w:pPr>
        <w:ind w:firstLine="480" w:firstLineChars="200"/>
        <w:rPr>
          <w:rFonts w:ascii="宋体"/>
          <w:sz w:val="24"/>
        </w:rPr>
      </w:pPr>
      <w:r>
        <w:rPr>
          <w:rFonts w:ascii="宋体" w:hAnsi="宋体"/>
          <w:sz w:val="24"/>
        </w:rPr>
        <w:t>5</w:t>
      </w:r>
      <w:r>
        <w:rPr>
          <w:rFonts w:hint="eastAsia" w:ascii="宋体" w:hAnsi="宋体"/>
          <w:sz w:val="24"/>
        </w:rPr>
        <w:t>、若我方中标，将严格按照招标文件要求及投标文件承诺的报价、质量、工期、投标方案、项目负责人等内容组织实施；</w:t>
      </w:r>
    </w:p>
    <w:p>
      <w:pPr>
        <w:ind w:firstLine="480" w:firstLineChars="200"/>
        <w:rPr>
          <w:rFonts w:ascii="宋体"/>
          <w:sz w:val="24"/>
        </w:rPr>
      </w:pPr>
      <w:r>
        <w:rPr>
          <w:rFonts w:hint="eastAsia" w:ascii="宋体" w:hAnsi="宋体"/>
          <w:sz w:val="24"/>
        </w:rPr>
        <w:t>我方若违反上述承诺，隐瞒、提供虚假资料或不按招标文件要求组织实施或参与串标、抬标及围标等行为，被贵方发现或被他人举报查实，无条件接受采购人、行政监管部门作出的取消投标资格、中标资格、解除合同、拒绝后续政府采购投标、不良行为记录等的处罚。对造成的损失，任何法律和经济责任完全由我方负责。</w:t>
      </w:r>
    </w:p>
    <w:p>
      <w:pPr>
        <w:ind w:firstLine="480" w:firstLineChars="200"/>
        <w:rPr>
          <w:rFonts w:ascii="宋体"/>
          <w:sz w:val="24"/>
        </w:rPr>
      </w:pPr>
      <w:r>
        <w:rPr>
          <w:rFonts w:hint="eastAsia" w:ascii="宋体" w:hAnsi="宋体"/>
          <w:sz w:val="24"/>
        </w:rPr>
        <w:t>特此承诺。</w:t>
      </w:r>
    </w:p>
    <w:p>
      <w:pPr>
        <w:ind w:firstLine="480" w:firstLineChars="200"/>
        <w:rPr>
          <w:rFonts w:ascii="宋体"/>
          <w:sz w:val="24"/>
        </w:rPr>
      </w:pPr>
    </w:p>
    <w:p>
      <w:pPr>
        <w:ind w:firstLine="480" w:firstLineChars="200"/>
        <w:rPr>
          <w:rFonts w:ascii="宋体"/>
          <w:sz w:val="24"/>
        </w:rPr>
      </w:pPr>
    </w:p>
    <w:p>
      <w:pPr>
        <w:ind w:firstLine="480" w:firstLineChars="200"/>
        <w:rPr>
          <w:rFonts w:ascii="宋体"/>
          <w:sz w:val="24"/>
        </w:rPr>
      </w:pPr>
    </w:p>
    <w:p>
      <w:pPr>
        <w:ind w:firstLine="480" w:firstLineChars="200"/>
        <w:rPr>
          <w:rFonts w:ascii="宋体"/>
          <w:sz w:val="24"/>
        </w:rPr>
      </w:pPr>
      <w:r>
        <w:rPr>
          <w:rFonts w:hint="eastAsia" w:ascii="宋体" w:hAnsi="宋体"/>
          <w:sz w:val="24"/>
        </w:rPr>
        <w:t>投标人（加盖公章）：</w:t>
      </w:r>
      <w:r>
        <w:rPr>
          <w:rFonts w:ascii="宋体" w:hAnsi="宋体"/>
          <w:sz w:val="24"/>
        </w:rPr>
        <w:t xml:space="preserve">        </w:t>
      </w:r>
    </w:p>
    <w:p>
      <w:pPr>
        <w:ind w:firstLine="480" w:firstLineChars="200"/>
        <w:rPr>
          <w:rFonts w:ascii="宋体"/>
          <w:sz w:val="24"/>
        </w:rPr>
      </w:pPr>
    </w:p>
    <w:p>
      <w:pPr>
        <w:ind w:firstLine="560" w:firstLineChars="200"/>
        <w:rPr>
          <w:rFonts w:ascii="宋体"/>
          <w:sz w:val="24"/>
        </w:rPr>
      </w:pPr>
      <w:r>
        <w:rPr>
          <w:rFonts w:hint="eastAsia" w:ascii="宋体" w:hAnsi="宋体"/>
          <w:color w:val="FF0000"/>
          <w:spacing w:val="20"/>
          <w:sz w:val="24"/>
        </w:rPr>
        <w:t>授权代表或法人委托人</w:t>
      </w:r>
      <w:r>
        <w:rPr>
          <w:rFonts w:hint="eastAsia" w:ascii="宋体" w:hAnsi="宋体"/>
          <w:sz w:val="24"/>
        </w:rPr>
        <w:t>（签名）：</w:t>
      </w:r>
      <w:r>
        <w:rPr>
          <w:rFonts w:ascii="宋体" w:hAnsi="宋体"/>
          <w:sz w:val="24"/>
        </w:rPr>
        <w:t xml:space="preserve">     </w:t>
      </w:r>
    </w:p>
    <w:p>
      <w:pPr>
        <w:ind w:firstLine="480" w:firstLineChars="200"/>
        <w:rPr>
          <w:rFonts w:ascii="宋体"/>
          <w:sz w:val="24"/>
        </w:rPr>
      </w:pPr>
    </w:p>
    <w:p>
      <w:pPr>
        <w:ind w:firstLine="4080" w:firstLineChars="1700"/>
        <w:jc w:val="right"/>
        <w:rPr>
          <w:rFonts w:ascii="宋体"/>
          <w:sz w:val="24"/>
        </w:rPr>
      </w:pPr>
      <w:r>
        <w:rPr>
          <w:rFonts w:hint="eastAsia" w:ascii="宋体" w:hAnsi="宋体"/>
          <w:sz w:val="24"/>
        </w:rPr>
        <w:t>日</w:t>
      </w:r>
      <w:r>
        <w:rPr>
          <w:rFonts w:ascii="宋体" w:hAnsi="宋体"/>
          <w:sz w:val="24"/>
        </w:rPr>
        <w:t xml:space="preserve">    </w:t>
      </w:r>
      <w:r>
        <w:rPr>
          <w:rFonts w:hint="eastAsia" w:ascii="宋体" w:hAnsi="宋体"/>
          <w:sz w:val="24"/>
        </w:rPr>
        <w:t>期：</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ind w:firstLine="4440" w:firstLineChars="1850"/>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r>
        <w:rPr>
          <w:rFonts w:ascii="宋体"/>
          <w:sz w:val="24"/>
        </w:rPr>
        <w:br w:type="page"/>
      </w:r>
    </w:p>
    <w:p>
      <w:pPr>
        <w:jc w:val="left"/>
        <w:rPr>
          <w:rFonts w:ascii="宋体"/>
          <w:sz w:val="24"/>
        </w:rPr>
      </w:pPr>
      <w:r>
        <w:rPr>
          <w:rFonts w:hint="eastAsia" w:ascii="宋体" w:hAnsi="宋体"/>
          <w:sz w:val="24"/>
        </w:rPr>
        <w:t>附件四、</w:t>
      </w:r>
    </w:p>
    <w:p>
      <w:pPr>
        <w:snapToGrid w:val="0"/>
        <w:spacing w:beforeLines="50" w:after="50"/>
        <w:jc w:val="center"/>
        <w:rPr>
          <w:rFonts w:ascii="宋体"/>
          <w:sz w:val="24"/>
          <w:szCs w:val="20"/>
        </w:rPr>
      </w:pPr>
      <w:r>
        <w:rPr>
          <w:rFonts w:hint="eastAsia" w:ascii="宋体" w:hAnsi="宋体"/>
          <w:sz w:val="30"/>
        </w:rPr>
        <w:t>投标声明书</w:t>
      </w:r>
    </w:p>
    <w:p>
      <w:pPr>
        <w:snapToGrid w:val="0"/>
        <w:spacing w:beforeLines="50" w:after="50"/>
        <w:rPr>
          <w:rFonts w:ascii="宋体"/>
          <w:sz w:val="24"/>
          <w:szCs w:val="20"/>
        </w:rPr>
      </w:pPr>
      <w:r>
        <w:rPr>
          <w:rFonts w:hint="eastAsia" w:ascii="宋体" w:hAnsi="宋体"/>
          <w:sz w:val="24"/>
        </w:rPr>
        <w:t>致：</w:t>
      </w:r>
      <w:r>
        <w:rPr>
          <w:rFonts w:ascii="宋体" w:hAnsi="宋体"/>
          <w:sz w:val="24"/>
          <w:u w:val="single"/>
        </w:rPr>
        <w:t xml:space="preserve">                      </w:t>
      </w:r>
      <w:r>
        <w:rPr>
          <w:rFonts w:hint="eastAsia" w:ascii="宋体" w:hAnsi="宋体"/>
          <w:sz w:val="24"/>
        </w:rPr>
        <w:t>（招标采购单位名称）：</w:t>
      </w:r>
    </w:p>
    <w:p>
      <w:pPr>
        <w:snapToGrid w:val="0"/>
        <w:spacing w:beforeLines="50" w:after="50"/>
        <w:ind w:firstLine="720" w:firstLineChars="300"/>
        <w:rPr>
          <w:rFonts w:ascii="宋体"/>
          <w:sz w:val="24"/>
          <w:szCs w:val="20"/>
        </w:rPr>
      </w:pPr>
      <w:r>
        <w:rPr>
          <w:rFonts w:ascii="宋体" w:hAnsi="宋体"/>
          <w:sz w:val="24"/>
          <w:u w:val="single"/>
        </w:rPr>
        <w:t xml:space="preserve">                      </w:t>
      </w:r>
      <w:r>
        <w:rPr>
          <w:rFonts w:hint="eastAsia" w:ascii="宋体" w:hAnsi="宋体"/>
          <w:sz w:val="24"/>
        </w:rPr>
        <w:t>（投标人名称）系中华人民共和国合法企业，经营地址</w:t>
      </w:r>
      <w:r>
        <w:rPr>
          <w:rFonts w:ascii="宋体" w:hAnsi="宋体"/>
          <w:sz w:val="24"/>
          <w:u w:val="single"/>
        </w:rPr>
        <w:t xml:space="preserve">                               </w:t>
      </w:r>
      <w:r>
        <w:rPr>
          <w:rFonts w:hint="eastAsia" w:ascii="宋体" w:hAnsi="宋体"/>
          <w:sz w:val="24"/>
        </w:rPr>
        <w:t>。</w:t>
      </w:r>
    </w:p>
    <w:p>
      <w:pPr>
        <w:snapToGrid w:val="0"/>
        <w:spacing w:beforeLines="50" w:after="50"/>
        <w:ind w:firstLine="645"/>
        <w:rPr>
          <w:rFonts w:ascii="宋体"/>
          <w:sz w:val="24"/>
          <w:szCs w:val="20"/>
        </w:rPr>
      </w:pPr>
      <w:r>
        <w:rPr>
          <w:rFonts w:hint="eastAsia" w:ascii="宋体" w:hAnsi="宋体"/>
          <w:sz w:val="24"/>
        </w:rPr>
        <w:t>我</w:t>
      </w:r>
      <w:r>
        <w:rPr>
          <w:rFonts w:ascii="宋体" w:hAnsi="宋体"/>
          <w:sz w:val="24"/>
          <w:u w:val="single"/>
        </w:rPr>
        <w:t xml:space="preserve">         </w:t>
      </w:r>
      <w:r>
        <w:rPr>
          <w:rFonts w:hint="eastAsia" w:ascii="宋体" w:hAnsi="宋体"/>
          <w:sz w:val="24"/>
        </w:rPr>
        <w:t>（姓名）系</w:t>
      </w:r>
      <w:r>
        <w:rPr>
          <w:rFonts w:ascii="宋体" w:hAnsi="宋体"/>
          <w:sz w:val="24"/>
          <w:u w:val="single"/>
        </w:rPr>
        <w:t xml:space="preserve">               </w:t>
      </w:r>
      <w:r>
        <w:rPr>
          <w:rFonts w:hint="eastAsia" w:ascii="宋体" w:hAnsi="宋体"/>
          <w:sz w:val="24"/>
        </w:rPr>
        <w:t>（投标人名称）的法定代表人，我方愿意参加贵方组织的</w:t>
      </w:r>
      <w:r>
        <w:rPr>
          <w:rFonts w:ascii="宋体" w:hAnsi="宋体"/>
          <w:sz w:val="24"/>
          <w:u w:val="single"/>
        </w:rPr>
        <w:t xml:space="preserve">                        </w:t>
      </w:r>
      <w:r>
        <w:rPr>
          <w:rFonts w:hint="eastAsia" w:ascii="宋体" w:hAnsi="宋体"/>
          <w:sz w:val="24"/>
        </w:rPr>
        <w:t>项目的投标，为便于贵方公正、择优地确定中标人及其投标产品和服务，我方就本次投标有关事项郑重声明如下：</w:t>
      </w:r>
    </w:p>
    <w:p>
      <w:pPr>
        <w:snapToGrid w:val="0"/>
        <w:ind w:firstLine="480" w:firstLineChars="200"/>
        <w:rPr>
          <w:rFonts w:ascii="宋体"/>
          <w:sz w:val="24"/>
          <w:szCs w:val="20"/>
        </w:rPr>
      </w:pPr>
      <w:r>
        <w:rPr>
          <w:rFonts w:ascii="宋体" w:hAnsi="宋体"/>
          <w:sz w:val="24"/>
        </w:rPr>
        <w:t>1</w:t>
      </w:r>
      <w:r>
        <w:rPr>
          <w:rFonts w:ascii="宋体"/>
          <w:sz w:val="24"/>
        </w:rPr>
        <w:t>.</w:t>
      </w:r>
      <w:r>
        <w:rPr>
          <w:rFonts w:hint="eastAsia" w:ascii="宋体" w:hAnsi="宋体"/>
          <w:sz w:val="24"/>
        </w:rPr>
        <w:t>我方向贵方提交的所有投标文件、资料都是准确的和真实的。</w:t>
      </w:r>
    </w:p>
    <w:p>
      <w:pPr>
        <w:snapToGrid w:val="0"/>
        <w:spacing w:beforeLines="50"/>
        <w:ind w:firstLine="480" w:firstLineChars="200"/>
        <w:rPr>
          <w:rFonts w:ascii="宋体"/>
          <w:sz w:val="24"/>
          <w:szCs w:val="20"/>
        </w:rPr>
      </w:pPr>
      <w:r>
        <w:rPr>
          <w:rFonts w:ascii="宋体" w:hAnsi="宋体"/>
          <w:sz w:val="24"/>
        </w:rPr>
        <w:t>2</w:t>
      </w:r>
      <w:r>
        <w:rPr>
          <w:rFonts w:ascii="宋体"/>
          <w:sz w:val="24"/>
        </w:rPr>
        <w:t>.</w:t>
      </w:r>
      <w:r>
        <w:rPr>
          <w:rFonts w:hint="eastAsia" w:ascii="宋体" w:hAnsi="宋体"/>
          <w:sz w:val="24"/>
        </w:rPr>
        <w:t>我方不是采购人的附属机构；在获知本项目采购信息后，与采购人聘请的为此项目提供咨询服务的公司及其附属机构没有任何联系。</w:t>
      </w:r>
    </w:p>
    <w:p>
      <w:pPr>
        <w:snapToGrid w:val="0"/>
        <w:spacing w:beforeLines="50"/>
        <w:ind w:firstLine="480" w:firstLineChars="200"/>
        <w:rPr>
          <w:rFonts w:ascii="宋体"/>
          <w:sz w:val="24"/>
          <w:szCs w:val="20"/>
        </w:rPr>
      </w:pPr>
      <w:r>
        <w:rPr>
          <w:rFonts w:ascii="宋体" w:hAnsi="宋体"/>
          <w:sz w:val="24"/>
        </w:rPr>
        <w:t>3</w:t>
      </w:r>
      <w:r>
        <w:rPr>
          <w:rFonts w:ascii="宋体"/>
          <w:sz w:val="24"/>
        </w:rPr>
        <w:t>.</w:t>
      </w:r>
      <w:r>
        <w:rPr>
          <w:rFonts w:hint="eastAsia" w:ascii="宋体" w:hAnsi="宋体"/>
          <w:sz w:val="24"/>
        </w:rPr>
        <w:t>我方此次向贵方提供的产品名称为：</w:t>
      </w:r>
      <w:r>
        <w:rPr>
          <w:rFonts w:ascii="宋体" w:hAnsi="宋体"/>
          <w:sz w:val="24"/>
          <w:u w:val="single"/>
        </w:rPr>
        <w:t xml:space="preserve">                              </w:t>
      </w:r>
      <w:r>
        <w:rPr>
          <w:rFonts w:hint="eastAsia" w:ascii="宋体" w:hAnsi="宋体"/>
          <w:sz w:val="24"/>
        </w:rPr>
        <w:t>；规格型号：</w:t>
      </w:r>
      <w:r>
        <w:rPr>
          <w:rFonts w:ascii="宋体" w:hAnsi="宋体"/>
          <w:sz w:val="24"/>
          <w:u w:val="single"/>
        </w:rPr>
        <w:t xml:space="preserve">               </w:t>
      </w:r>
      <w:r>
        <w:rPr>
          <w:rFonts w:hint="eastAsia" w:ascii="宋体" w:hAnsi="宋体"/>
          <w:sz w:val="24"/>
        </w:rPr>
        <w:t>；该型号产品我方向</w:t>
      </w:r>
      <w:r>
        <w:rPr>
          <w:rFonts w:hint="eastAsia" w:ascii="宋体" w:hAnsi="宋体"/>
          <w:sz w:val="24"/>
          <w:u w:val="single"/>
        </w:rPr>
        <w:t>　　</w:t>
      </w:r>
      <w:r>
        <w:rPr>
          <w:rFonts w:ascii="宋体" w:hAnsi="宋体"/>
          <w:sz w:val="24"/>
          <w:u w:val="single"/>
        </w:rPr>
        <w:t xml:space="preserve">              </w:t>
      </w:r>
      <w:r>
        <w:rPr>
          <w:rFonts w:hint="eastAsia" w:ascii="宋体" w:hAnsi="宋体"/>
          <w:sz w:val="24"/>
        </w:rPr>
        <w:t>（原厂商名称）购进。</w:t>
      </w:r>
    </w:p>
    <w:p>
      <w:pPr>
        <w:snapToGrid w:val="0"/>
        <w:spacing w:beforeLines="50"/>
        <w:ind w:firstLine="480" w:firstLineChars="200"/>
        <w:rPr>
          <w:rFonts w:ascii="宋体"/>
          <w:sz w:val="24"/>
          <w:szCs w:val="20"/>
          <w:u w:val="single"/>
        </w:rPr>
      </w:pPr>
      <w:r>
        <w:rPr>
          <w:rFonts w:ascii="宋体" w:hAnsi="宋体"/>
          <w:sz w:val="24"/>
        </w:rPr>
        <w:t>4</w:t>
      </w:r>
      <w:r>
        <w:rPr>
          <w:rFonts w:ascii="宋体"/>
          <w:sz w:val="24"/>
        </w:rPr>
        <w:t>.</w:t>
      </w:r>
      <w:r>
        <w:rPr>
          <w:rFonts w:hint="eastAsia" w:ascii="宋体" w:hAnsi="宋体"/>
          <w:sz w:val="24"/>
        </w:rPr>
        <w:t>我方诚意提请贵方关注：近期有关该型号产品的生产、供货、售后服务以及性能等方面的重大决策和事项有：</w:t>
      </w:r>
      <w:r>
        <w:rPr>
          <w:rFonts w:hint="eastAsia" w:ascii="宋体" w:hAnsi="宋体"/>
          <w:sz w:val="24"/>
          <w:u w:val="single"/>
        </w:rPr>
        <w:t>　　　　　　　　　　　　　　　　　　　　　　　　　　　</w:t>
      </w:r>
    </w:p>
    <w:p>
      <w:pPr>
        <w:pStyle w:val="29"/>
        <w:snapToGrid w:val="0"/>
        <w:spacing w:line="360" w:lineRule="auto"/>
        <w:rPr>
          <w:szCs w:val="20"/>
          <w:u w:val="single"/>
        </w:rPr>
      </w:pPr>
      <w:r>
        <w:t>5.</w:t>
      </w:r>
      <w:r>
        <w:rPr>
          <w:rFonts w:hint="eastAsia"/>
        </w:rPr>
        <w:t>我方及由本人担任法定代表人的其他机构最近三年内被通报或者被处罚的违法行为有：</w:t>
      </w:r>
      <w:r>
        <w:rPr>
          <w:rFonts w:hint="eastAsia"/>
          <w:u w:val="single"/>
        </w:rPr>
        <w:t>　　　　　　　　　　　　　　　　　　　　　　　　　　　</w:t>
      </w:r>
    </w:p>
    <w:p>
      <w:pPr>
        <w:snapToGrid w:val="0"/>
        <w:ind w:firstLine="480" w:firstLineChars="200"/>
        <w:rPr>
          <w:rFonts w:ascii="宋体"/>
          <w:sz w:val="24"/>
          <w:szCs w:val="20"/>
        </w:rPr>
      </w:pPr>
      <w:r>
        <w:rPr>
          <w:rFonts w:ascii="宋体" w:hAnsi="宋体"/>
          <w:sz w:val="24"/>
        </w:rPr>
        <w:t>6.</w:t>
      </w:r>
      <w:r>
        <w:rPr>
          <w:rFonts w:hint="eastAsia" w:ascii="宋体" w:hAnsi="宋体"/>
          <w:sz w:val="24"/>
        </w:rPr>
        <w:t>以上事项如有虚假或隐瞒，我方愿意承担一切后果，并不再寻求任何旨在减轻或免除法律责任的辩解。</w:t>
      </w:r>
    </w:p>
    <w:p>
      <w:pPr>
        <w:pStyle w:val="31"/>
        <w:tabs>
          <w:tab w:val="clear" w:pos="420"/>
        </w:tabs>
        <w:snapToGrid w:val="0"/>
        <w:ind w:left="773" w:leftChars="150" w:hanging="458" w:hangingChars="191"/>
        <w:rPr>
          <w:rFonts w:ascii="宋体"/>
          <w:sz w:val="24"/>
        </w:rPr>
      </w:pPr>
    </w:p>
    <w:p>
      <w:pPr>
        <w:pStyle w:val="582"/>
        <w:snapToGrid w:val="0"/>
        <w:spacing w:beforeLines="50"/>
        <w:ind w:firstLine="200"/>
        <w:rPr>
          <w:rFonts w:ascii="宋体"/>
        </w:rPr>
      </w:pPr>
    </w:p>
    <w:p>
      <w:pPr>
        <w:snapToGrid w:val="0"/>
        <w:spacing w:beforeLines="50"/>
        <w:ind w:firstLine="480" w:firstLineChars="200"/>
        <w:rPr>
          <w:rFonts w:ascii="宋体"/>
          <w:sz w:val="24"/>
          <w:szCs w:val="20"/>
          <w:u w:val="single"/>
        </w:rPr>
      </w:pPr>
      <w:r>
        <w:rPr>
          <w:rFonts w:hint="eastAsia" w:ascii="宋体" w:hAnsi="宋体"/>
          <w:sz w:val="24"/>
        </w:rPr>
        <w:t>法定代表人签字：</w:t>
      </w:r>
      <w:r>
        <w:rPr>
          <w:rFonts w:ascii="宋体" w:hAnsi="宋体"/>
          <w:sz w:val="24"/>
          <w:u w:val="single"/>
        </w:rPr>
        <w:t xml:space="preserve">             </w:t>
      </w:r>
    </w:p>
    <w:p>
      <w:pPr>
        <w:ind w:firstLine="480" w:firstLineChars="200"/>
        <w:rPr>
          <w:rFonts w:ascii="宋体"/>
          <w:sz w:val="24"/>
        </w:rPr>
      </w:pPr>
      <w:r>
        <w:rPr>
          <w:rFonts w:hint="eastAsia" w:ascii="宋体" w:hAnsi="宋体"/>
          <w:sz w:val="24"/>
        </w:rPr>
        <w:t>投标人公章：</w:t>
      </w:r>
      <w:r>
        <w:rPr>
          <w:rFonts w:ascii="宋体" w:hAnsi="宋体"/>
          <w:sz w:val="24"/>
          <w:u w:val="single"/>
        </w:rPr>
        <w:t xml:space="preserve">               </w:t>
      </w: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ind w:firstLine="480" w:firstLineChars="200"/>
        <w:rPr>
          <w:rFonts w:ascii="宋体"/>
          <w:sz w:val="24"/>
        </w:rPr>
      </w:pPr>
    </w:p>
    <w:p>
      <w:pPr>
        <w:ind w:firstLine="480" w:firstLineChars="200"/>
        <w:rPr>
          <w:rFonts w:ascii="宋体"/>
          <w:sz w:val="24"/>
        </w:rPr>
      </w:pPr>
    </w:p>
    <w:p>
      <w:pPr>
        <w:ind w:firstLine="480" w:firstLineChars="200"/>
        <w:rPr>
          <w:rFonts w:ascii="宋体"/>
          <w:sz w:val="24"/>
        </w:rPr>
      </w:pPr>
    </w:p>
    <w:p>
      <w:pPr>
        <w:jc w:val="center"/>
        <w:rPr>
          <w:rFonts w:ascii="宋体"/>
          <w:sz w:val="24"/>
        </w:rPr>
      </w:pPr>
    </w:p>
    <w:p>
      <w:pPr>
        <w:jc w:val="left"/>
        <w:rPr>
          <w:rFonts w:ascii="宋体"/>
          <w:sz w:val="24"/>
        </w:rPr>
      </w:pPr>
      <w:r>
        <w:rPr>
          <w:rFonts w:hint="eastAsia" w:ascii="宋体" w:hAnsi="宋体"/>
          <w:sz w:val="24"/>
        </w:rPr>
        <w:t>附件五、</w:t>
      </w:r>
    </w:p>
    <w:p>
      <w:pPr>
        <w:snapToGrid w:val="0"/>
        <w:spacing w:beforeLines="50" w:after="50"/>
        <w:jc w:val="center"/>
        <w:rPr>
          <w:rFonts w:ascii="宋体"/>
          <w:b/>
          <w:sz w:val="24"/>
          <w:szCs w:val="20"/>
        </w:rPr>
      </w:pPr>
      <w:r>
        <w:rPr>
          <w:rFonts w:hint="eastAsia" w:ascii="宋体" w:hAnsi="宋体"/>
          <w:b/>
          <w:sz w:val="24"/>
        </w:rPr>
        <w:t>法定代表人授权委托书</w:t>
      </w:r>
    </w:p>
    <w:p>
      <w:pPr>
        <w:snapToGrid w:val="0"/>
        <w:spacing w:beforeLines="50" w:after="50"/>
        <w:rPr>
          <w:rFonts w:ascii="宋体"/>
          <w:b/>
          <w:bCs/>
          <w:sz w:val="24"/>
          <w:szCs w:val="20"/>
        </w:rPr>
      </w:pPr>
      <w:r>
        <w:rPr>
          <w:rFonts w:hint="eastAsia" w:ascii="宋体" w:hAnsi="宋体"/>
          <w:bCs/>
          <w:sz w:val="24"/>
        </w:rPr>
        <w:t>致：</w:t>
      </w:r>
      <w:r>
        <w:rPr>
          <w:rFonts w:ascii="宋体" w:hAnsi="宋体"/>
          <w:sz w:val="24"/>
          <w:u w:val="single"/>
        </w:rPr>
        <w:t xml:space="preserve">                      </w:t>
      </w:r>
      <w:r>
        <w:rPr>
          <w:rFonts w:hint="eastAsia" w:ascii="宋体" w:hAnsi="宋体"/>
          <w:sz w:val="24"/>
        </w:rPr>
        <w:t>（招标采购单位名称）</w:t>
      </w:r>
      <w:r>
        <w:rPr>
          <w:rFonts w:ascii="宋体" w:hAnsi="宋体"/>
          <w:b/>
          <w:bCs/>
          <w:sz w:val="24"/>
        </w:rPr>
        <w:t xml:space="preserve"> </w:t>
      </w:r>
      <w:r>
        <w:rPr>
          <w:rFonts w:hint="eastAsia" w:ascii="宋体" w:hAnsi="宋体"/>
          <w:sz w:val="24"/>
        </w:rPr>
        <w:t>：</w:t>
      </w:r>
    </w:p>
    <w:p>
      <w:pPr>
        <w:snapToGrid w:val="0"/>
        <w:spacing w:beforeLines="50" w:after="50"/>
        <w:ind w:firstLine="720" w:firstLineChars="300"/>
        <w:rPr>
          <w:rFonts w:ascii="宋体"/>
          <w:sz w:val="24"/>
          <w:szCs w:val="20"/>
        </w:rPr>
      </w:pPr>
      <w:r>
        <w:rPr>
          <w:rFonts w:hint="eastAsia" w:ascii="宋体" w:hAnsi="宋体"/>
          <w:sz w:val="24"/>
        </w:rPr>
        <w:t>我</w:t>
      </w:r>
      <w:r>
        <w:rPr>
          <w:rFonts w:ascii="宋体" w:hAnsi="宋体"/>
          <w:sz w:val="24"/>
          <w:u w:val="single"/>
        </w:rPr>
        <w:t xml:space="preserve">           </w:t>
      </w:r>
      <w:r>
        <w:rPr>
          <w:rFonts w:hint="eastAsia" w:ascii="宋体" w:hAnsi="宋体"/>
          <w:sz w:val="24"/>
        </w:rPr>
        <w:t>（姓名）系</w:t>
      </w:r>
      <w:r>
        <w:rPr>
          <w:rFonts w:ascii="宋体" w:hAnsi="宋体"/>
          <w:sz w:val="24"/>
          <w:u w:val="single"/>
        </w:rPr>
        <w:t xml:space="preserve">                 </w:t>
      </w:r>
      <w:r>
        <w:rPr>
          <w:rFonts w:hint="eastAsia" w:ascii="宋体" w:hAnsi="宋体"/>
          <w:sz w:val="24"/>
        </w:rPr>
        <w:t>（投标人名称）的法定代表人，现授权委托本单位在职职工</w:t>
      </w:r>
      <w:r>
        <w:rPr>
          <w:rFonts w:ascii="宋体" w:hAnsi="宋体"/>
          <w:sz w:val="24"/>
        </w:rPr>
        <w:t xml:space="preserve"> </w:t>
      </w:r>
      <w:r>
        <w:rPr>
          <w:rFonts w:ascii="宋体" w:hAnsi="宋体"/>
          <w:sz w:val="24"/>
          <w:u w:val="single"/>
        </w:rPr>
        <w:t xml:space="preserve">         </w:t>
      </w:r>
      <w:r>
        <w:rPr>
          <w:rFonts w:hint="eastAsia" w:ascii="宋体" w:hAnsi="宋体"/>
          <w:sz w:val="24"/>
        </w:rPr>
        <w:t>（姓名）以我方的名义参加</w:t>
      </w:r>
      <w:r>
        <w:rPr>
          <w:rFonts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pPr>
        <w:snapToGrid w:val="0"/>
        <w:spacing w:beforeLines="50" w:after="50"/>
        <w:rPr>
          <w:rFonts w:ascii="宋体"/>
          <w:sz w:val="24"/>
          <w:szCs w:val="20"/>
        </w:rPr>
      </w:pPr>
      <w:r>
        <w:rPr>
          <w:rFonts w:ascii="宋体" w:hAnsi="宋体"/>
          <w:sz w:val="24"/>
        </w:rPr>
        <w:t xml:space="preserve">    </w:t>
      </w:r>
      <w:r>
        <w:rPr>
          <w:rFonts w:hint="eastAsia" w:ascii="宋体" w:hAnsi="宋体"/>
          <w:sz w:val="24"/>
        </w:rPr>
        <w:t>我方对被授权人的签名事项负全部责任。</w:t>
      </w:r>
    </w:p>
    <w:p>
      <w:pPr>
        <w:snapToGrid w:val="0"/>
        <w:spacing w:beforeLines="50" w:after="50"/>
        <w:ind w:firstLine="480"/>
        <w:rPr>
          <w:rFonts w:asci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pPr>
        <w:snapToGrid w:val="0"/>
        <w:spacing w:beforeLines="50" w:after="50"/>
        <w:ind w:firstLine="480"/>
        <w:rPr>
          <w:rFonts w:ascii="宋体"/>
          <w:sz w:val="24"/>
          <w:szCs w:val="20"/>
        </w:rPr>
      </w:pPr>
      <w:r>
        <w:rPr>
          <w:rFonts w:hint="eastAsia" w:ascii="宋体" w:hAnsi="宋体"/>
          <w:sz w:val="24"/>
        </w:rPr>
        <w:t>被授权人无转委托权，特此委托。</w:t>
      </w:r>
    </w:p>
    <w:p>
      <w:pPr>
        <w:snapToGrid w:val="0"/>
        <w:spacing w:beforeLines="50" w:after="50"/>
        <w:rPr>
          <w:rFonts w:ascii="宋体"/>
          <w:sz w:val="24"/>
          <w:szCs w:val="20"/>
        </w:rPr>
      </w:pPr>
    </w:p>
    <w:p>
      <w:pPr>
        <w:snapToGrid w:val="0"/>
        <w:spacing w:beforeLines="50" w:after="50"/>
        <w:rPr>
          <w:rFonts w:ascii="宋体"/>
          <w:sz w:val="24"/>
          <w:szCs w:val="20"/>
          <w:u w:val="single"/>
        </w:rPr>
      </w:pPr>
      <w:r>
        <w:rPr>
          <w:rFonts w:hint="eastAsia" w:ascii="宋体" w:hAnsi="宋体"/>
          <w:sz w:val="24"/>
        </w:rPr>
        <w:t>被授权人签名：</w:t>
      </w:r>
      <w:r>
        <w:rPr>
          <w:rFonts w:ascii="宋体" w:hAnsi="宋体"/>
          <w:sz w:val="24"/>
          <w:u w:val="single"/>
        </w:rPr>
        <w:t xml:space="preserve">          </w:t>
      </w:r>
      <w:r>
        <w:rPr>
          <w:rFonts w:ascii="宋体" w:hAnsi="宋体"/>
          <w:sz w:val="24"/>
        </w:rPr>
        <w:t xml:space="preserve">                 </w:t>
      </w:r>
      <w:r>
        <w:rPr>
          <w:rFonts w:hint="eastAsia" w:ascii="宋体" w:hAnsi="宋体"/>
          <w:sz w:val="24"/>
        </w:rPr>
        <w:t>法定代表人签名：</w:t>
      </w:r>
      <w:r>
        <w:rPr>
          <w:rFonts w:ascii="宋体" w:hAnsi="宋体"/>
          <w:sz w:val="24"/>
          <w:u w:val="single"/>
        </w:rPr>
        <w:t xml:space="preserve">          </w:t>
      </w:r>
    </w:p>
    <w:p>
      <w:pPr>
        <w:snapToGrid w:val="0"/>
        <w:spacing w:beforeLines="50" w:after="50"/>
        <w:ind w:firstLine="960" w:firstLineChars="400"/>
        <w:rPr>
          <w:rFonts w:ascii="宋体"/>
          <w:sz w:val="24"/>
          <w:szCs w:val="20"/>
        </w:rPr>
      </w:pPr>
      <w:r>
        <w:rPr>
          <w:rFonts w:hint="eastAsia" w:ascii="宋体" w:hAnsi="宋体"/>
          <w:sz w:val="24"/>
        </w:rPr>
        <w:t>职务：</w:t>
      </w:r>
      <w:r>
        <w:rPr>
          <w:rFonts w:ascii="宋体" w:hAnsi="宋体"/>
          <w:sz w:val="24"/>
          <w:u w:val="single"/>
        </w:rPr>
        <w:t xml:space="preserve">           </w:t>
      </w:r>
      <w:r>
        <w:rPr>
          <w:rFonts w:ascii="宋体" w:hAnsi="宋体"/>
          <w:sz w:val="24"/>
        </w:rPr>
        <w:t xml:space="preserve">                          </w:t>
      </w:r>
      <w:r>
        <w:rPr>
          <w:rFonts w:hint="eastAsia" w:ascii="宋体" w:hAnsi="宋体"/>
          <w:sz w:val="24"/>
        </w:rPr>
        <w:t>职务：</w:t>
      </w:r>
      <w:r>
        <w:rPr>
          <w:rFonts w:ascii="宋体" w:hAnsi="宋体"/>
          <w:sz w:val="24"/>
          <w:u w:val="single"/>
        </w:rPr>
        <w:t xml:space="preserve">           </w:t>
      </w:r>
    </w:p>
    <w:p>
      <w:pPr>
        <w:snapToGrid w:val="0"/>
        <w:spacing w:beforeLines="50" w:after="50"/>
        <w:rPr>
          <w:rFonts w:ascii="宋体"/>
          <w:sz w:val="24"/>
          <w:szCs w:val="20"/>
        </w:rPr>
      </w:pPr>
      <w:r>
        <w:rPr>
          <w:rFonts w:hint="eastAsia" w:ascii="宋体" w:hAnsi="宋体"/>
          <w:sz w:val="24"/>
        </w:rPr>
        <w:t>被授权人身份证号码：</w:t>
      </w:r>
      <w:r>
        <w:rPr>
          <w:rFonts w:ascii="宋体" w:hAnsi="宋体"/>
          <w:sz w:val="24"/>
          <w:u w:val="single"/>
        </w:rPr>
        <w:t xml:space="preserve">                             </w:t>
      </w:r>
      <w:r>
        <w:rPr>
          <w:rFonts w:ascii="宋体" w:hAnsi="宋体"/>
          <w:sz w:val="24"/>
        </w:rPr>
        <w:t xml:space="preserve"> </w:t>
      </w:r>
    </w:p>
    <w:p>
      <w:pPr>
        <w:snapToGrid w:val="0"/>
        <w:spacing w:beforeLines="50" w:after="50"/>
        <w:rPr>
          <w:rFonts w:ascii="宋体"/>
          <w:sz w:val="24"/>
          <w:szCs w:val="20"/>
        </w:rPr>
      </w:pPr>
      <w:r>
        <w:rPr>
          <w:rFonts w:ascii="宋体" w:hAnsi="宋体"/>
          <w:sz w:val="24"/>
        </w:rPr>
        <w:t xml:space="preserve">                                     </w:t>
      </w:r>
      <w:r>
        <w:rPr>
          <w:rFonts w:hint="eastAsia" w:ascii="宋体" w:hAnsi="宋体"/>
          <w:sz w:val="24"/>
        </w:rPr>
        <w:t>投标人公章：</w:t>
      </w:r>
    </w:p>
    <w:p>
      <w:pPr>
        <w:jc w:val="right"/>
        <w:rPr>
          <w:rFonts w:ascii="宋体"/>
          <w:sz w:val="24"/>
        </w:rPr>
      </w:pPr>
      <w:r>
        <w:rPr>
          <w:rFonts w:ascii="宋体" w:hAnsi="宋体"/>
          <w:sz w:val="24"/>
        </w:rPr>
        <w:t xml:space="preserve">                                        </w:t>
      </w:r>
      <w:r>
        <w:rPr>
          <w:rFonts w:hint="eastAsia" w:ascii="宋体" w:hAnsi="宋体"/>
          <w:sz w:val="24"/>
        </w:rPr>
        <w:t>年</w:t>
      </w:r>
      <w:r>
        <w:rPr>
          <w:rFonts w:ascii="宋体" w:hAnsi="宋体"/>
          <w:sz w:val="24"/>
        </w:rPr>
        <w:t xml:space="preserve">    </w:t>
      </w:r>
      <w:r>
        <w:rPr>
          <w:rFonts w:hint="eastAsia" w:ascii="宋体" w:hAnsi="宋体"/>
          <w:sz w:val="24"/>
        </w:rPr>
        <w:t>月</w:t>
      </w:r>
      <w:r>
        <w:rPr>
          <w:rFonts w:ascii="宋体" w:hAnsi="宋体"/>
          <w:sz w:val="24"/>
        </w:rPr>
        <w:t xml:space="preserve">    </w:t>
      </w:r>
      <w:r>
        <w:rPr>
          <w:rFonts w:hint="eastAsia" w:ascii="宋体" w:hAnsi="宋体"/>
          <w:sz w:val="24"/>
        </w:rPr>
        <w:t>日</w:t>
      </w: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center"/>
        <w:rPr>
          <w:rFonts w:ascii="宋体"/>
          <w:sz w:val="24"/>
        </w:rPr>
      </w:pPr>
    </w:p>
    <w:p>
      <w:pPr>
        <w:jc w:val="left"/>
        <w:rPr>
          <w:rFonts w:ascii="宋体"/>
          <w:sz w:val="24"/>
        </w:rPr>
      </w:pPr>
      <w:r>
        <w:rPr>
          <w:rFonts w:hint="eastAsia" w:ascii="宋体" w:hAnsi="宋体"/>
          <w:sz w:val="24"/>
        </w:rPr>
        <w:t>附件六、</w:t>
      </w:r>
    </w:p>
    <w:p>
      <w:pPr>
        <w:jc w:val="center"/>
        <w:rPr>
          <w:rFonts w:hAnsi="宋体" w:cs="楷体"/>
          <w:color w:val="000000"/>
          <w:szCs w:val="21"/>
        </w:rPr>
      </w:pPr>
      <w:r>
        <w:rPr>
          <w:rFonts w:hint="eastAsia" w:hAnsi="宋体" w:cs="楷体"/>
          <w:b/>
          <w:color w:val="000000"/>
          <w:szCs w:val="21"/>
        </w:rPr>
        <w:t>法定代表人身份证明书</w:t>
      </w:r>
    </w:p>
    <w:p>
      <w:pPr>
        <w:rPr>
          <w:rFonts w:hAnsi="宋体" w:cs="楷体"/>
          <w:color w:val="000000"/>
          <w:szCs w:val="21"/>
          <w:u w:val="single"/>
        </w:rPr>
      </w:pPr>
      <w:r>
        <w:rPr>
          <w:rFonts w:hint="eastAsia" w:hAnsi="宋体" w:cs="楷体"/>
          <w:color w:val="000000"/>
          <w:szCs w:val="21"/>
        </w:rPr>
        <w:t>单位名称：</w:t>
      </w:r>
      <w:r>
        <w:rPr>
          <w:rFonts w:hint="eastAsia" w:hAnsi="宋体" w:cs="楷体"/>
          <w:color w:val="000000"/>
          <w:szCs w:val="21"/>
          <w:u w:val="single"/>
        </w:rPr>
        <w:t>　　　　　　　　　　　　　　　　　　　　　　　</w:t>
      </w:r>
    </w:p>
    <w:p>
      <w:pPr>
        <w:rPr>
          <w:rFonts w:hAnsi="宋体" w:cs="楷体"/>
          <w:color w:val="000000"/>
          <w:szCs w:val="21"/>
          <w:u w:val="single"/>
        </w:rPr>
      </w:pPr>
      <w:r>
        <w:rPr>
          <w:rFonts w:hint="eastAsia" w:hAnsi="宋体" w:cs="楷体"/>
          <w:color w:val="000000"/>
          <w:szCs w:val="21"/>
        </w:rPr>
        <w:t>单位性质：</w:t>
      </w:r>
      <w:r>
        <w:rPr>
          <w:rFonts w:hint="eastAsia" w:hAnsi="宋体" w:cs="楷体"/>
          <w:color w:val="000000"/>
          <w:szCs w:val="21"/>
          <w:u w:val="single"/>
        </w:rPr>
        <w:t>　　　　　　　　　　　　　　　　　　　　　　　</w:t>
      </w:r>
    </w:p>
    <w:p>
      <w:pPr>
        <w:rPr>
          <w:rFonts w:hAnsi="宋体" w:cs="楷体"/>
          <w:color w:val="000000"/>
          <w:szCs w:val="21"/>
          <w:u w:val="single"/>
        </w:rPr>
      </w:pPr>
      <w:r>
        <w:rPr>
          <w:rFonts w:hint="eastAsia" w:hAnsi="宋体" w:cs="楷体"/>
          <w:color w:val="000000"/>
          <w:szCs w:val="21"/>
        </w:rPr>
        <w:t>地　　址：</w:t>
      </w:r>
      <w:r>
        <w:rPr>
          <w:rFonts w:hint="eastAsia" w:hAnsi="宋体" w:cs="楷体"/>
          <w:color w:val="000000"/>
          <w:szCs w:val="21"/>
          <w:u w:val="single"/>
        </w:rPr>
        <w:t>　　　　　　　　　　　　　　　　　　　　　　　</w:t>
      </w:r>
    </w:p>
    <w:p>
      <w:pPr>
        <w:rPr>
          <w:rFonts w:hAnsi="宋体" w:cs="楷体"/>
          <w:color w:val="000000"/>
          <w:szCs w:val="21"/>
          <w:u w:val="single"/>
        </w:rPr>
      </w:pPr>
      <w:r>
        <w:rPr>
          <w:rFonts w:hint="eastAsia" w:hAnsi="宋体" w:cs="楷体"/>
          <w:color w:val="000000"/>
          <w:szCs w:val="21"/>
        </w:rPr>
        <w:t>电话号码：</w:t>
      </w:r>
      <w:r>
        <w:rPr>
          <w:rFonts w:hint="eastAsia" w:hAnsi="宋体" w:cs="楷体"/>
          <w:color w:val="000000"/>
          <w:szCs w:val="21"/>
          <w:u w:val="single"/>
        </w:rPr>
        <w:t>　　　　　　　　　　　　　　　　　　　　　　　</w:t>
      </w:r>
    </w:p>
    <w:p>
      <w:pPr>
        <w:rPr>
          <w:rFonts w:hAnsi="宋体" w:cs="楷体"/>
          <w:color w:val="000000"/>
          <w:szCs w:val="21"/>
        </w:rPr>
      </w:pPr>
      <w:r>
        <w:rPr>
          <w:rFonts w:hint="eastAsia" w:hAnsi="宋体" w:cs="楷体"/>
          <w:color w:val="000000"/>
          <w:szCs w:val="21"/>
        </w:rPr>
        <w:t>成立时间：</w:t>
      </w:r>
      <w:r>
        <w:rPr>
          <w:rFonts w:hint="eastAsia" w:hAnsi="宋体" w:cs="楷体"/>
          <w:color w:val="000000"/>
          <w:szCs w:val="21"/>
          <w:u w:val="single"/>
        </w:rPr>
        <w:t>　　　　　　　　</w:t>
      </w:r>
      <w:r>
        <w:rPr>
          <w:rFonts w:hint="eastAsia" w:hAnsi="宋体" w:cs="楷体"/>
          <w:color w:val="000000"/>
          <w:szCs w:val="21"/>
        </w:rPr>
        <w:t>年</w:t>
      </w:r>
      <w:r>
        <w:rPr>
          <w:rFonts w:hint="eastAsia" w:hAnsi="宋体" w:cs="楷体"/>
          <w:color w:val="000000"/>
          <w:szCs w:val="21"/>
          <w:u w:val="single"/>
        </w:rPr>
        <w:t>　　　　　　</w:t>
      </w:r>
      <w:r>
        <w:rPr>
          <w:rFonts w:hint="eastAsia" w:hAnsi="宋体" w:cs="楷体"/>
          <w:color w:val="000000"/>
          <w:szCs w:val="21"/>
        </w:rPr>
        <w:t>月</w:t>
      </w:r>
      <w:r>
        <w:rPr>
          <w:rFonts w:hint="eastAsia" w:hAnsi="宋体" w:cs="楷体"/>
          <w:color w:val="000000"/>
          <w:szCs w:val="21"/>
          <w:u w:val="single"/>
        </w:rPr>
        <w:t>　　　　　　</w:t>
      </w:r>
      <w:r>
        <w:rPr>
          <w:rFonts w:hint="eastAsia" w:hAnsi="宋体" w:cs="楷体"/>
          <w:color w:val="000000"/>
          <w:szCs w:val="21"/>
        </w:rPr>
        <w:t>日</w:t>
      </w:r>
    </w:p>
    <w:p>
      <w:pPr>
        <w:rPr>
          <w:rFonts w:hAnsi="宋体" w:cs="楷体"/>
          <w:color w:val="000000"/>
          <w:szCs w:val="21"/>
          <w:u w:val="single"/>
        </w:rPr>
      </w:pPr>
      <w:r>
        <w:rPr>
          <w:rFonts w:hint="eastAsia" w:hAnsi="宋体" w:cs="楷体"/>
          <w:color w:val="000000"/>
          <w:szCs w:val="21"/>
        </w:rPr>
        <w:t>经营期限：</w:t>
      </w:r>
      <w:r>
        <w:rPr>
          <w:rFonts w:hint="eastAsia" w:hAnsi="宋体" w:cs="楷体"/>
          <w:color w:val="000000"/>
          <w:szCs w:val="21"/>
          <w:u w:val="single"/>
        </w:rPr>
        <w:t>　　　　　　　　　　　　　　　　　　　　　　　</w:t>
      </w:r>
    </w:p>
    <w:p>
      <w:pPr>
        <w:rPr>
          <w:rFonts w:hAnsi="宋体" w:cs="楷体"/>
          <w:color w:val="000000"/>
          <w:szCs w:val="21"/>
          <w:u w:val="single"/>
        </w:rPr>
      </w:pPr>
      <w:r>
        <w:rPr>
          <w:rFonts w:hint="eastAsia" w:hAnsi="宋体" w:cs="楷体"/>
          <w:color w:val="000000"/>
          <w:szCs w:val="21"/>
        </w:rPr>
        <w:t>姓　　名：</w:t>
      </w:r>
      <w:r>
        <w:rPr>
          <w:rFonts w:hint="eastAsia" w:hAnsi="宋体" w:cs="楷体"/>
          <w:color w:val="000000"/>
          <w:szCs w:val="21"/>
          <w:u w:val="single"/>
        </w:rPr>
        <w:t>　　　　　</w:t>
      </w:r>
      <w:r>
        <w:rPr>
          <w:rFonts w:hint="eastAsia" w:hAnsi="宋体" w:cs="楷体"/>
          <w:color w:val="000000"/>
          <w:szCs w:val="21"/>
        </w:rPr>
        <w:t>性别：</w:t>
      </w:r>
      <w:r>
        <w:rPr>
          <w:rFonts w:hint="eastAsia" w:hAnsi="宋体" w:cs="楷体"/>
          <w:color w:val="000000"/>
          <w:szCs w:val="21"/>
          <w:u w:val="single"/>
        </w:rPr>
        <w:t>　　　　　</w:t>
      </w:r>
      <w:r>
        <w:rPr>
          <w:rFonts w:hint="eastAsia" w:hAnsi="宋体" w:cs="楷体"/>
          <w:color w:val="000000"/>
          <w:szCs w:val="21"/>
        </w:rPr>
        <w:t>年龄：</w:t>
      </w:r>
      <w:r>
        <w:rPr>
          <w:rFonts w:hint="eastAsia" w:hAnsi="宋体" w:cs="楷体"/>
          <w:color w:val="000000"/>
          <w:szCs w:val="21"/>
          <w:u w:val="single"/>
        </w:rPr>
        <w:t>　　　　　</w:t>
      </w:r>
      <w:r>
        <w:rPr>
          <w:rFonts w:hint="eastAsia" w:hAnsi="宋体" w:cs="楷体"/>
          <w:color w:val="000000"/>
          <w:szCs w:val="21"/>
        </w:rPr>
        <w:t>职务：</w:t>
      </w:r>
      <w:r>
        <w:rPr>
          <w:rFonts w:hint="eastAsia" w:hAnsi="宋体" w:cs="楷体"/>
          <w:color w:val="000000"/>
          <w:szCs w:val="21"/>
          <w:u w:val="single"/>
        </w:rPr>
        <w:t>　　　　　</w:t>
      </w:r>
    </w:p>
    <w:p>
      <w:pPr>
        <w:rPr>
          <w:rFonts w:hAnsi="宋体" w:cs="楷体"/>
          <w:color w:val="000000"/>
          <w:szCs w:val="21"/>
        </w:rPr>
      </w:pPr>
      <w:r>
        <w:rPr>
          <w:rFonts w:hint="eastAsia" w:hAnsi="宋体" w:cs="楷体"/>
          <w:color w:val="000000"/>
          <w:szCs w:val="21"/>
        </w:rPr>
        <w:t>系</w:t>
      </w:r>
      <w:r>
        <w:rPr>
          <w:rFonts w:hint="eastAsia" w:hAnsi="宋体" w:cs="楷体"/>
          <w:color w:val="000000"/>
          <w:szCs w:val="21"/>
          <w:u w:val="single"/>
        </w:rPr>
        <w:t>　　　　　　（投标人名称）　　　　　　　</w:t>
      </w:r>
      <w:r>
        <w:rPr>
          <w:rFonts w:hint="eastAsia" w:hAnsi="宋体" w:cs="楷体"/>
          <w:color w:val="000000"/>
          <w:szCs w:val="21"/>
        </w:rPr>
        <w:t>的法定代表人。</w:t>
      </w:r>
    </w:p>
    <w:p>
      <w:pPr>
        <w:ind w:firstLine="420" w:firstLineChars="200"/>
        <w:rPr>
          <w:rFonts w:hAnsi="宋体" w:cs="楷体"/>
          <w:color w:val="000000"/>
          <w:szCs w:val="21"/>
        </w:rPr>
      </w:pPr>
      <w:r>
        <w:rPr>
          <w:rFonts w:hint="eastAsia" w:hAnsi="宋体" w:cs="楷体"/>
          <w:color w:val="000000"/>
          <w:szCs w:val="21"/>
        </w:rPr>
        <w:t>特此证明。</w:t>
      </w:r>
    </w:p>
    <w:p>
      <w:pPr>
        <w:rPr>
          <w:rFonts w:hAnsi="宋体" w:cs="楷体"/>
          <w:color w:val="000000"/>
          <w:szCs w:val="21"/>
        </w:rPr>
      </w:pPr>
      <w:r>
        <w:pict>
          <v:group id="画布 4" o:spid="_x0000_s1026" o:spt="203" style="position:absolute;left:0pt;margin-left:1.4pt;margin-top:4pt;height:179.4pt;width:270pt;z-index:-251658240;mso-width-relative:page;mso-height-relative:page;" coordsize="3429000,2278380" editas="canvas">
            <o:lock v:ext="edit"/>
            <v:shape id="画布 4" o:spid="_x0000_s1027" o:spt="100" style="position:absolute;left:0;top:0;height:2278380;width:3429000;" filled="f" coordsize="21600,21600" path="al10800,10800,@8,@8,@4,@6,10800,10800,10800,10800,@9,@7l@30,@31,@17,@18,@24,@25,@15,@16,@32,@33xe">
              <v:formulas>
                <v:f eqn="sum #1 0 0"/>
                <v:f eqn="sum #0 0 0"/>
                <v:f eqn="sum #1 0 #0"/>
                <v:f eqn="sum 10800 0 0"/>
                <v:f eqn="sum 0 0 #1"/>
                <v:f eqn="sumangle @2 360 0"/>
                <v:f eqn="if @2 @2 @5"/>
                <v:f eqn="sum 0 0 @6"/>
                <v:f eqn="sum #2 0 0"/>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handles>
                <v:h polar="10800,10800" position="@3,#0"/>
                <v:h polar="10800,10800" position="#2,#1" radiusrange="0,10800"/>
              </v:handles>
              <v:path textboxrect="3163,3163,18437,18437" o:connecttype="segments" o:connectlocs="@44,@45;@48,@49;@46,@47;@17,@18;@24,@25;@15,@16"/>
              <v:fill on="f" focussize="0,0"/>
              <v:stroke joinstyle="miter"/>
              <v:imagedata o:title=""/>
              <o:lock v:ext="edit"/>
            </v:shape>
          </v:group>
        </w:pict>
      </w:r>
    </w:p>
    <w:p>
      <w:pPr>
        <w:rPr>
          <w:rFonts w:hAnsi="宋体" w:cs="楷体"/>
          <w:color w:val="000000"/>
          <w:szCs w:val="21"/>
        </w:rPr>
      </w:pPr>
    </w:p>
    <w:p>
      <w:pPr>
        <w:rPr>
          <w:rFonts w:hAnsi="宋体" w:cs="楷体"/>
          <w:color w:val="000000"/>
          <w:szCs w:val="21"/>
        </w:rPr>
      </w:pPr>
    </w:p>
    <w:p>
      <w:pPr>
        <w:ind w:firstLine="1260" w:firstLineChars="600"/>
        <w:rPr>
          <w:rFonts w:hAnsi="宋体" w:cs="楷体"/>
          <w:color w:val="000000"/>
          <w:szCs w:val="21"/>
        </w:rPr>
      </w:pPr>
    </w:p>
    <w:p>
      <w:pPr>
        <w:ind w:firstLine="1470" w:firstLineChars="700"/>
        <w:rPr>
          <w:rFonts w:hAnsi="宋体" w:cs="楷体"/>
          <w:color w:val="000000"/>
          <w:szCs w:val="21"/>
        </w:rPr>
      </w:pPr>
      <w:r>
        <w:rPr>
          <w:rFonts w:hint="eastAsia" w:hAnsi="宋体" w:cs="楷体"/>
          <w:color w:val="000000"/>
          <w:szCs w:val="21"/>
        </w:rPr>
        <w:t>法定代表人身份证复印件</w:t>
      </w:r>
    </w:p>
    <w:p>
      <w:pPr>
        <w:rPr>
          <w:rFonts w:hAnsi="宋体" w:cs="楷体"/>
          <w:color w:val="000000"/>
          <w:szCs w:val="21"/>
        </w:rPr>
      </w:pPr>
    </w:p>
    <w:p>
      <w:pPr>
        <w:ind w:firstLine="3150" w:firstLineChars="1500"/>
        <w:rPr>
          <w:rFonts w:hAnsi="宋体" w:cs="楷体"/>
          <w:color w:val="000000"/>
          <w:szCs w:val="21"/>
        </w:rPr>
      </w:pPr>
    </w:p>
    <w:p>
      <w:pPr>
        <w:ind w:firstLine="3150" w:firstLineChars="1500"/>
        <w:rPr>
          <w:rFonts w:hAnsi="宋体" w:cs="楷体"/>
          <w:color w:val="000000"/>
          <w:szCs w:val="21"/>
        </w:rPr>
      </w:pPr>
    </w:p>
    <w:p>
      <w:pPr>
        <w:rPr>
          <w:rFonts w:hAnsi="宋体" w:cs="楷体"/>
          <w:color w:val="000000"/>
          <w:szCs w:val="21"/>
        </w:rPr>
      </w:pPr>
    </w:p>
    <w:p>
      <w:pPr>
        <w:rPr>
          <w:rFonts w:hAnsi="宋体" w:cs="楷体"/>
          <w:color w:val="000000"/>
          <w:szCs w:val="21"/>
        </w:rPr>
      </w:pPr>
    </w:p>
    <w:p>
      <w:pPr>
        <w:rPr>
          <w:rFonts w:hAnsi="宋体" w:cs="楷体"/>
          <w:color w:val="000000"/>
          <w:szCs w:val="21"/>
        </w:rPr>
      </w:pPr>
    </w:p>
    <w:p>
      <w:pPr>
        <w:rPr>
          <w:rFonts w:hAnsi="宋体" w:cs="楷体"/>
          <w:color w:val="000000"/>
          <w:szCs w:val="21"/>
        </w:rPr>
      </w:pPr>
    </w:p>
    <w:p>
      <w:pPr>
        <w:rPr>
          <w:rFonts w:hAnsi="宋体" w:cs="楷体"/>
          <w:color w:val="000000"/>
          <w:szCs w:val="21"/>
          <w:u w:val="single"/>
        </w:rPr>
      </w:pPr>
      <w:r>
        <w:rPr>
          <w:rFonts w:hint="eastAsia" w:hAnsi="宋体" w:cs="楷体"/>
          <w:color w:val="000000"/>
          <w:szCs w:val="21"/>
        </w:rPr>
        <w:t>投</w:t>
      </w:r>
      <w:r>
        <w:rPr>
          <w:rFonts w:hAnsi="宋体" w:cs="楷体"/>
          <w:color w:val="000000"/>
          <w:szCs w:val="21"/>
        </w:rPr>
        <w:t xml:space="preserve">  </w:t>
      </w:r>
      <w:r>
        <w:rPr>
          <w:rFonts w:hint="eastAsia" w:hAnsi="宋体" w:cs="楷体"/>
          <w:color w:val="000000"/>
          <w:szCs w:val="21"/>
        </w:rPr>
        <w:t>标</w:t>
      </w:r>
      <w:r>
        <w:rPr>
          <w:rFonts w:hAnsi="宋体" w:cs="楷体"/>
          <w:color w:val="000000"/>
          <w:szCs w:val="21"/>
        </w:rPr>
        <w:t xml:space="preserve">  </w:t>
      </w:r>
      <w:r>
        <w:rPr>
          <w:rFonts w:hint="eastAsia" w:hAnsi="宋体" w:cs="楷体"/>
          <w:color w:val="000000"/>
          <w:szCs w:val="21"/>
        </w:rPr>
        <w:t>人：</w:t>
      </w:r>
      <w:r>
        <w:rPr>
          <w:rFonts w:hint="eastAsia" w:hAnsi="宋体" w:cs="楷体"/>
          <w:color w:val="000000"/>
          <w:szCs w:val="21"/>
          <w:u w:val="single"/>
        </w:rPr>
        <w:t>　　　　　　　　</w:t>
      </w:r>
      <w:r>
        <w:rPr>
          <w:rFonts w:hAnsi="宋体" w:cs="楷体"/>
          <w:color w:val="000000"/>
          <w:szCs w:val="21"/>
          <w:u w:val="single"/>
        </w:rPr>
        <w:t xml:space="preserve">         </w:t>
      </w:r>
      <w:r>
        <w:rPr>
          <w:rFonts w:hint="eastAsia" w:hAnsi="宋体" w:cs="楷体"/>
          <w:color w:val="000000"/>
          <w:szCs w:val="21"/>
        </w:rPr>
        <w:t>盖章</w:t>
      </w:r>
    </w:p>
    <w:p>
      <w:pPr>
        <w:ind w:firstLine="3150" w:firstLineChars="1500"/>
        <w:rPr>
          <w:rFonts w:hAnsi="宋体" w:cs="楷体"/>
          <w:color w:val="000000"/>
          <w:szCs w:val="21"/>
        </w:rPr>
      </w:pPr>
    </w:p>
    <w:p>
      <w:pPr>
        <w:jc w:val="right"/>
        <w:rPr>
          <w:rFonts w:ascii="宋体"/>
          <w:sz w:val="24"/>
        </w:rPr>
      </w:pPr>
      <w:r>
        <w:rPr>
          <w:rFonts w:hint="eastAsia" w:hAnsi="宋体" w:cs="楷体"/>
          <w:color w:val="000000"/>
          <w:szCs w:val="21"/>
        </w:rPr>
        <w:t>日　期：</w:t>
      </w:r>
      <w:r>
        <w:rPr>
          <w:rFonts w:hint="eastAsia" w:hAnsi="宋体" w:cs="楷体"/>
          <w:color w:val="000000"/>
          <w:szCs w:val="21"/>
          <w:u w:val="single"/>
        </w:rPr>
        <w:t>　　　　　</w:t>
      </w:r>
      <w:r>
        <w:rPr>
          <w:rFonts w:hint="eastAsia" w:hAnsi="宋体" w:cs="楷体"/>
          <w:color w:val="000000"/>
          <w:szCs w:val="21"/>
        </w:rPr>
        <w:t>年</w:t>
      </w:r>
      <w:r>
        <w:rPr>
          <w:rFonts w:hint="eastAsia" w:hAnsi="宋体" w:cs="楷体"/>
          <w:color w:val="000000"/>
          <w:szCs w:val="21"/>
          <w:u w:val="single"/>
        </w:rPr>
        <w:t>　　　　</w:t>
      </w:r>
      <w:r>
        <w:rPr>
          <w:rFonts w:hint="eastAsia" w:hAnsi="宋体" w:cs="楷体"/>
          <w:color w:val="000000"/>
          <w:szCs w:val="21"/>
        </w:rPr>
        <w:t>月</w:t>
      </w:r>
      <w:r>
        <w:rPr>
          <w:rFonts w:hint="eastAsia" w:hAnsi="宋体" w:cs="楷体"/>
          <w:color w:val="000000"/>
          <w:szCs w:val="21"/>
          <w:u w:val="single"/>
        </w:rPr>
        <w:t>　　　　</w:t>
      </w:r>
      <w:r>
        <w:rPr>
          <w:rFonts w:hint="eastAsia" w:hAnsi="宋体" w:cs="楷体"/>
          <w:color w:val="000000"/>
          <w:szCs w:val="21"/>
        </w:rPr>
        <w:t>日</w:t>
      </w:r>
    </w:p>
    <w:p>
      <w:pPr>
        <w:jc w:val="center"/>
        <w:rPr>
          <w:rFonts w:ascii="宋体"/>
          <w:sz w:val="24"/>
        </w:rPr>
      </w:pPr>
    </w:p>
    <w:p>
      <w:pPr>
        <w:jc w:val="center"/>
        <w:rPr>
          <w:rFonts w:ascii="宋体"/>
          <w:sz w:val="24"/>
        </w:rPr>
      </w:pPr>
    </w:p>
    <w:p>
      <w:pPr>
        <w:ind w:firstLine="480" w:firstLineChars="200"/>
        <w:rPr>
          <w:rFonts w:ascii="宋体"/>
          <w:sz w:val="24"/>
        </w:rPr>
      </w:pPr>
    </w:p>
    <w:p>
      <w:pPr>
        <w:ind w:firstLine="480" w:firstLineChars="200"/>
        <w:rPr>
          <w:rFonts w:ascii="宋体"/>
          <w:sz w:val="24"/>
        </w:rPr>
      </w:pPr>
    </w:p>
    <w:p>
      <w:pPr>
        <w:jc w:val="left"/>
        <w:rPr>
          <w:rFonts w:ascii="宋体"/>
          <w:sz w:val="24"/>
        </w:rPr>
      </w:pPr>
      <w:r>
        <w:rPr>
          <w:rFonts w:hint="eastAsia" w:ascii="宋体" w:hAnsi="宋体"/>
          <w:sz w:val="24"/>
        </w:rPr>
        <w:t>附件七、</w:t>
      </w:r>
    </w:p>
    <w:p>
      <w:pPr>
        <w:ind w:firstLine="703" w:firstLineChars="250"/>
        <w:rPr>
          <w:rFonts w:ascii="宋体"/>
          <w:b/>
          <w:sz w:val="28"/>
        </w:rPr>
      </w:pPr>
    </w:p>
    <w:p>
      <w:pPr>
        <w:ind w:firstLine="2891" w:firstLineChars="900"/>
        <w:rPr>
          <w:rFonts w:ascii="宋体"/>
          <w:b/>
          <w:sz w:val="32"/>
          <w:szCs w:val="32"/>
        </w:rPr>
      </w:pPr>
      <w:r>
        <w:rPr>
          <w:rFonts w:hint="eastAsia" w:ascii="宋体" w:hAnsi="宋体"/>
          <w:b/>
          <w:sz w:val="32"/>
          <w:szCs w:val="32"/>
        </w:rPr>
        <w:t>小微企业声明函</w:t>
      </w:r>
    </w:p>
    <w:p>
      <w:pPr>
        <w:numPr>
          <w:ilvl w:val="0"/>
          <w:numId w:val="40"/>
        </w:numPr>
        <w:ind w:firstLine="420"/>
        <w:rPr>
          <w:rFonts w:ascii="宋体" w:cs="宋体"/>
          <w:spacing w:val="-6"/>
          <w:sz w:val="24"/>
        </w:rPr>
      </w:pPr>
      <w:r>
        <w:rPr>
          <w:rFonts w:hint="eastAsia" w:ascii="宋体" w:hAnsi="宋体" w:cs="宋体"/>
          <w:spacing w:val="-6"/>
          <w:sz w:val="24"/>
        </w:rPr>
        <w:t>本公司郑重声明，根据《政府采购促进中小企业发展暂行办法》（财库</w:t>
      </w:r>
      <w:r>
        <w:rPr>
          <w:rFonts w:ascii="宋体" w:hAnsi="宋体" w:cs="宋体"/>
          <w:spacing w:val="-6"/>
          <w:sz w:val="24"/>
        </w:rPr>
        <w:t>[2011]181</w:t>
      </w:r>
      <w:r>
        <w:rPr>
          <w:rFonts w:hint="eastAsia" w:ascii="宋体" w:hAnsi="宋体" w:cs="宋体"/>
          <w:spacing w:val="-6"/>
          <w:sz w:val="24"/>
        </w:rPr>
        <w:t>号）的规定，本公司为</w:t>
      </w:r>
      <w:bookmarkStart w:id="137" w:name="OLE_LINK2"/>
      <w:r>
        <w:rPr>
          <w:rFonts w:hint="eastAsia" w:ascii="宋体" w:hAnsi="宋体" w:cs="宋体"/>
          <w:spacing w:val="-6"/>
          <w:sz w:val="24"/>
          <w:u w:val="single"/>
          <w:lang w:val="en-US" w:eastAsia="zh-CN"/>
        </w:rPr>
        <w:t xml:space="preserve">                   </w:t>
      </w:r>
      <w:r>
        <w:rPr>
          <w:rFonts w:hint="eastAsia" w:ascii="宋体" w:hAnsi="宋体" w:cs="宋体"/>
          <w:spacing w:val="-6"/>
          <w:sz w:val="24"/>
        </w:rPr>
        <w:t>（请填写：中型、小型、微型）企业</w:t>
      </w:r>
      <w:bookmarkEnd w:id="137"/>
      <w:r>
        <w:rPr>
          <w:rFonts w:hint="eastAsia" w:ascii="宋体" w:hAnsi="宋体" w:cs="宋体"/>
          <w:spacing w:val="-6"/>
          <w:sz w:val="24"/>
        </w:rPr>
        <w:t>。即，本公司同时满足以下条件：</w:t>
      </w:r>
    </w:p>
    <w:p>
      <w:pPr>
        <w:numPr>
          <w:ilvl w:val="0"/>
          <w:numId w:val="40"/>
        </w:numPr>
        <w:ind w:firstLine="420"/>
        <w:rPr>
          <w:rFonts w:ascii="宋体" w:cs="宋体"/>
          <w:spacing w:val="-6"/>
          <w:sz w:val="24"/>
        </w:rPr>
      </w:pPr>
      <w:r>
        <w:rPr>
          <w:rFonts w:ascii="宋体" w:hAnsi="宋体" w:cs="宋体"/>
          <w:spacing w:val="-6"/>
          <w:sz w:val="24"/>
        </w:rPr>
        <w:t>1.</w:t>
      </w:r>
      <w:r>
        <w:rPr>
          <w:rFonts w:hint="eastAsia" w:ascii="宋体" w:hAnsi="宋体" w:cs="宋体"/>
          <w:spacing w:val="-6"/>
          <w:sz w:val="24"/>
        </w:rPr>
        <w:t>根据《工业和信息化部、国家统计局、国家发展和改革委员会、财政部关于印发中小企业划型标准规定的通知》（工信部联企业</w:t>
      </w:r>
      <w:r>
        <w:rPr>
          <w:rFonts w:ascii="宋体" w:hAnsi="宋体" w:cs="宋体"/>
          <w:spacing w:val="-6"/>
          <w:sz w:val="24"/>
        </w:rPr>
        <w:t>[2011]300</w:t>
      </w:r>
      <w:r>
        <w:rPr>
          <w:rFonts w:hint="eastAsia" w:ascii="宋体" w:hAnsi="宋体" w:cs="宋体"/>
          <w:spacing w:val="-6"/>
          <w:sz w:val="24"/>
        </w:rPr>
        <w:t>号）规定的划分标准：第四条第</w:t>
      </w:r>
      <w:r>
        <w:rPr>
          <w:rFonts w:ascii="宋体" w:hAnsi="宋体" w:cs="宋体"/>
          <w:spacing w:val="-6"/>
          <w:sz w:val="24"/>
        </w:rPr>
        <w:t>______</w:t>
      </w:r>
      <w:r>
        <w:rPr>
          <w:rFonts w:hint="eastAsia" w:ascii="宋体" w:hAnsi="宋体" w:cs="宋体"/>
          <w:spacing w:val="-6"/>
          <w:sz w:val="24"/>
        </w:rPr>
        <w:t>项</w:t>
      </w:r>
      <w:r>
        <w:rPr>
          <w:rFonts w:ascii="宋体" w:hAnsi="宋体" w:cs="宋体"/>
          <w:spacing w:val="-6"/>
          <w:sz w:val="24"/>
        </w:rPr>
        <w:t>______</w:t>
      </w:r>
      <w:r>
        <w:rPr>
          <w:rFonts w:hint="eastAsia" w:ascii="宋体" w:hAnsi="宋体" w:cs="宋体"/>
          <w:spacing w:val="-6"/>
          <w:sz w:val="24"/>
        </w:rPr>
        <w:t>行业，本公司（此处填写从业人员或营业收入的具体数据），为</w:t>
      </w:r>
      <w:r>
        <w:rPr>
          <w:rFonts w:ascii="宋体" w:hAnsi="宋体" w:cs="宋体"/>
          <w:spacing w:val="-6"/>
          <w:sz w:val="24"/>
        </w:rPr>
        <w:t>______</w:t>
      </w:r>
      <w:r>
        <w:rPr>
          <w:rFonts w:hint="eastAsia" w:ascii="宋体" w:hAnsi="宋体" w:cs="宋体"/>
          <w:spacing w:val="-6"/>
          <w:sz w:val="24"/>
        </w:rPr>
        <w:t>（请填写：中型、小型、微型）企业。</w:t>
      </w:r>
    </w:p>
    <w:p>
      <w:pPr>
        <w:numPr>
          <w:ilvl w:val="0"/>
          <w:numId w:val="40"/>
        </w:numPr>
        <w:ind w:firstLine="420"/>
        <w:rPr>
          <w:rFonts w:ascii="宋体" w:cs="宋体"/>
          <w:spacing w:val="-6"/>
          <w:sz w:val="24"/>
        </w:rPr>
      </w:pPr>
      <w:r>
        <w:rPr>
          <w:rFonts w:hint="eastAsia" w:ascii="宋体" w:hAnsi="宋体" w:cs="宋体"/>
          <w:spacing w:val="-6"/>
          <w:sz w:val="24"/>
        </w:rPr>
        <w:t>本公司对上述声明的真实性负责。如有虚假，将依法承担相应责任。</w:t>
      </w:r>
    </w:p>
    <w:p>
      <w:pPr>
        <w:rPr>
          <w:rFonts w:ascii="宋体" w:cs="宋体"/>
          <w:spacing w:val="-6"/>
          <w:sz w:val="24"/>
        </w:rPr>
      </w:pPr>
    </w:p>
    <w:p>
      <w:pPr>
        <w:jc w:val="center"/>
        <w:rPr>
          <w:rFonts w:ascii="宋体" w:cs="宋体"/>
          <w:spacing w:val="-6"/>
          <w:sz w:val="24"/>
        </w:rPr>
      </w:pPr>
      <w:r>
        <w:rPr>
          <w:rFonts w:ascii="宋体" w:hAnsi="宋体" w:cs="宋体"/>
          <w:spacing w:val="-6"/>
          <w:sz w:val="24"/>
        </w:rPr>
        <w:t xml:space="preserve">                                  </w:t>
      </w:r>
      <w:r>
        <w:rPr>
          <w:rFonts w:hint="eastAsia" w:ascii="宋体" w:hAnsi="宋体" w:cs="宋体"/>
          <w:spacing w:val="-6"/>
          <w:sz w:val="24"/>
        </w:rPr>
        <w:t>投</w:t>
      </w:r>
      <w:r>
        <w:rPr>
          <w:rFonts w:ascii="宋体" w:hAnsi="宋体" w:cs="宋体"/>
          <w:spacing w:val="-6"/>
          <w:sz w:val="24"/>
        </w:rPr>
        <w:t xml:space="preserve"> </w:t>
      </w:r>
      <w:r>
        <w:rPr>
          <w:rFonts w:hint="eastAsia" w:ascii="宋体" w:hAnsi="宋体" w:cs="宋体"/>
          <w:spacing w:val="-6"/>
          <w:sz w:val="24"/>
        </w:rPr>
        <w:t>标</w:t>
      </w:r>
      <w:r>
        <w:rPr>
          <w:rFonts w:ascii="宋体" w:hAnsi="宋体" w:cs="宋体"/>
          <w:spacing w:val="-6"/>
          <w:sz w:val="24"/>
        </w:rPr>
        <w:t xml:space="preserve"> </w:t>
      </w:r>
      <w:r>
        <w:rPr>
          <w:rFonts w:hint="eastAsia" w:ascii="宋体" w:hAnsi="宋体" w:cs="宋体"/>
          <w:spacing w:val="-6"/>
          <w:sz w:val="24"/>
        </w:rPr>
        <w:t>人：</w:t>
      </w:r>
    </w:p>
    <w:p>
      <w:pPr>
        <w:ind w:firstLine="456" w:firstLineChars="200"/>
        <w:jc w:val="right"/>
        <w:rPr>
          <w:rFonts w:ascii="宋体" w:cs="宋体"/>
          <w:spacing w:val="-6"/>
          <w:sz w:val="24"/>
        </w:rPr>
      </w:pPr>
      <w:r>
        <w:rPr>
          <w:rFonts w:hint="eastAsia" w:ascii="宋体" w:hAnsi="宋体" w:cs="宋体"/>
          <w:spacing w:val="-6"/>
          <w:sz w:val="24"/>
        </w:rPr>
        <w:t>日期：</w:t>
      </w:r>
      <w:r>
        <w:rPr>
          <w:rFonts w:ascii="宋体" w:hAnsi="宋体" w:cs="宋体"/>
          <w:spacing w:val="-6"/>
          <w:sz w:val="24"/>
        </w:rPr>
        <w:t xml:space="preserve">          </w:t>
      </w:r>
      <w:r>
        <w:rPr>
          <w:rFonts w:hint="eastAsia" w:ascii="宋体" w:hAnsi="宋体" w:cs="宋体"/>
          <w:spacing w:val="-6"/>
          <w:sz w:val="24"/>
        </w:rPr>
        <w:t>年</w:t>
      </w:r>
      <w:r>
        <w:rPr>
          <w:rFonts w:ascii="宋体" w:hAnsi="宋体" w:cs="宋体"/>
          <w:spacing w:val="-6"/>
          <w:sz w:val="24"/>
        </w:rPr>
        <w:t xml:space="preserve">    </w:t>
      </w:r>
      <w:r>
        <w:rPr>
          <w:rFonts w:hint="eastAsia" w:ascii="宋体" w:hAnsi="宋体" w:cs="宋体"/>
          <w:spacing w:val="-6"/>
          <w:sz w:val="24"/>
        </w:rPr>
        <w:t>月</w:t>
      </w:r>
      <w:r>
        <w:rPr>
          <w:rFonts w:ascii="宋体" w:hAnsi="宋体" w:cs="宋体"/>
          <w:spacing w:val="-6"/>
          <w:sz w:val="24"/>
        </w:rPr>
        <w:t xml:space="preserve">    </w:t>
      </w:r>
      <w:r>
        <w:rPr>
          <w:rFonts w:hint="eastAsia" w:ascii="宋体" w:hAnsi="宋体" w:cs="宋体"/>
          <w:spacing w:val="-6"/>
          <w:sz w:val="24"/>
        </w:rPr>
        <w:t>日</w:t>
      </w: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ind w:firstLine="456" w:firstLineChars="200"/>
        <w:jc w:val="right"/>
        <w:rPr>
          <w:rFonts w:ascii="宋体" w:cs="宋体"/>
          <w:spacing w:val="-6"/>
          <w:sz w:val="24"/>
        </w:rPr>
      </w:pPr>
    </w:p>
    <w:p>
      <w:pPr>
        <w:jc w:val="left"/>
        <w:rPr>
          <w:rFonts w:ascii="宋体"/>
          <w:sz w:val="24"/>
        </w:rPr>
      </w:pPr>
      <w:r>
        <w:rPr>
          <w:rFonts w:hint="eastAsia" w:ascii="宋体" w:hAnsi="宋体"/>
          <w:sz w:val="24"/>
        </w:rPr>
        <w:t>附件八、</w:t>
      </w:r>
    </w:p>
    <w:p>
      <w:pPr>
        <w:jc w:val="center"/>
        <w:rPr>
          <w:rFonts w:ascii="宋体"/>
          <w:b/>
          <w:bCs/>
          <w:sz w:val="28"/>
          <w:szCs w:val="28"/>
        </w:rPr>
      </w:pPr>
      <w:r>
        <w:rPr>
          <w:rFonts w:hint="eastAsia" w:ascii="宋体" w:hAnsi="宋体"/>
          <w:b/>
          <w:sz w:val="28"/>
          <w:szCs w:val="28"/>
        </w:rPr>
        <w:t>技术资信标偏离说明表</w:t>
      </w:r>
    </w:p>
    <w:p>
      <w:pPr>
        <w:rPr>
          <w:rFonts w:ascii="宋体"/>
          <w:sz w:val="24"/>
        </w:rPr>
      </w:pPr>
      <w:r>
        <w:rPr>
          <w:rFonts w:ascii="宋体" w:hAnsi="宋体"/>
          <w:sz w:val="24"/>
        </w:rPr>
        <w:t xml:space="preserve">                                                         </w:t>
      </w:r>
    </w:p>
    <w:tbl>
      <w:tblPr>
        <w:tblStyle w:val="85"/>
        <w:tblW w:w="88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93"/>
        <w:gridCol w:w="1653"/>
        <w:gridCol w:w="1652"/>
        <w:gridCol w:w="1652"/>
        <w:gridCol w:w="201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vAlign w:val="center"/>
          </w:tcPr>
          <w:p>
            <w:pPr>
              <w:jc w:val="center"/>
              <w:rPr>
                <w:rFonts w:ascii="宋体"/>
                <w:sz w:val="24"/>
              </w:rPr>
            </w:pPr>
            <w:r>
              <w:rPr>
                <w:rFonts w:hint="eastAsia" w:ascii="宋体" w:hAnsi="宋体"/>
                <w:sz w:val="24"/>
              </w:rPr>
              <w:t>名称</w:t>
            </w:r>
          </w:p>
        </w:tc>
        <w:tc>
          <w:tcPr>
            <w:tcW w:w="1653" w:type="dxa"/>
            <w:tcBorders>
              <w:top w:val="single" w:color="auto" w:sz="4" w:space="0"/>
              <w:left w:val="single" w:color="auto" w:sz="4" w:space="0"/>
              <w:bottom w:val="single" w:color="auto" w:sz="4" w:space="0"/>
              <w:right w:val="single" w:color="auto" w:sz="4" w:space="0"/>
            </w:tcBorders>
            <w:vAlign w:val="center"/>
          </w:tcPr>
          <w:p>
            <w:pPr>
              <w:jc w:val="center"/>
              <w:rPr>
                <w:rFonts w:ascii="宋体"/>
                <w:sz w:val="24"/>
              </w:rPr>
            </w:pPr>
            <w:r>
              <w:rPr>
                <w:rFonts w:hint="eastAsia" w:ascii="宋体" w:hAnsi="宋体"/>
                <w:sz w:val="24"/>
              </w:rPr>
              <w:t>采购要求</w:t>
            </w:r>
          </w:p>
        </w:tc>
        <w:tc>
          <w:tcPr>
            <w:tcW w:w="1652" w:type="dxa"/>
            <w:tcBorders>
              <w:top w:val="single" w:color="auto" w:sz="4" w:space="0"/>
              <w:left w:val="single" w:color="auto" w:sz="4" w:space="0"/>
              <w:bottom w:val="single" w:color="auto" w:sz="4" w:space="0"/>
              <w:right w:val="single" w:color="auto" w:sz="4" w:space="0"/>
            </w:tcBorders>
            <w:vAlign w:val="center"/>
          </w:tcPr>
          <w:p>
            <w:pPr>
              <w:jc w:val="center"/>
              <w:rPr>
                <w:rFonts w:ascii="宋体"/>
                <w:sz w:val="24"/>
              </w:rPr>
            </w:pPr>
            <w:r>
              <w:rPr>
                <w:rFonts w:hint="eastAsia" w:ascii="宋体" w:hAnsi="宋体"/>
                <w:sz w:val="24"/>
              </w:rPr>
              <w:t>投标响应</w:t>
            </w:r>
          </w:p>
        </w:tc>
        <w:tc>
          <w:tcPr>
            <w:tcW w:w="1652" w:type="dxa"/>
            <w:tcBorders>
              <w:top w:val="single" w:color="auto" w:sz="4" w:space="0"/>
              <w:left w:val="single" w:color="auto" w:sz="4" w:space="0"/>
              <w:bottom w:val="single" w:color="auto" w:sz="4" w:space="0"/>
              <w:right w:val="single" w:color="auto" w:sz="4" w:space="0"/>
            </w:tcBorders>
            <w:vAlign w:val="center"/>
          </w:tcPr>
          <w:p>
            <w:pPr>
              <w:jc w:val="center"/>
              <w:rPr>
                <w:rFonts w:ascii="宋体"/>
                <w:sz w:val="24"/>
              </w:rPr>
            </w:pPr>
            <w:r>
              <w:rPr>
                <w:rFonts w:hint="eastAsia" w:ascii="宋体" w:hAnsi="宋体"/>
                <w:sz w:val="24"/>
              </w:rPr>
              <w:t>偏离</w:t>
            </w:r>
          </w:p>
        </w:tc>
        <w:tc>
          <w:tcPr>
            <w:tcW w:w="2010" w:type="dxa"/>
            <w:tcBorders>
              <w:top w:val="single" w:color="auto" w:sz="4" w:space="0"/>
              <w:left w:val="single" w:color="auto" w:sz="4" w:space="0"/>
              <w:bottom w:val="single" w:color="auto" w:sz="4" w:space="0"/>
            </w:tcBorders>
            <w:vAlign w:val="center"/>
          </w:tcPr>
          <w:p>
            <w:pPr>
              <w:jc w:val="center"/>
              <w:rPr>
                <w:rFonts w:ascii="宋体"/>
                <w:sz w:val="24"/>
              </w:rPr>
            </w:pPr>
            <w:r>
              <w:rPr>
                <w:rFonts w:hint="eastAsia" w:ascii="宋体" w:hAnsi="宋体"/>
                <w:sz w:val="24"/>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1"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66" w:hRule="atLeast"/>
        </w:trPr>
        <w:tc>
          <w:tcPr>
            <w:tcW w:w="1893" w:type="dxa"/>
            <w:tcBorders>
              <w:top w:val="single" w:color="auto" w:sz="4" w:space="0"/>
              <w:bottom w:val="single" w:color="auto" w:sz="4" w:space="0"/>
              <w:right w:val="single" w:color="auto" w:sz="4" w:space="0"/>
            </w:tcBorders>
          </w:tcPr>
          <w:p>
            <w:pPr>
              <w:jc w:val="center"/>
              <w:rPr>
                <w:rFonts w:ascii="宋体"/>
                <w:sz w:val="24"/>
              </w:rPr>
            </w:pPr>
          </w:p>
        </w:tc>
        <w:tc>
          <w:tcPr>
            <w:tcW w:w="1653"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1652" w:type="dxa"/>
            <w:tcBorders>
              <w:top w:val="single" w:color="auto" w:sz="4" w:space="0"/>
              <w:left w:val="single" w:color="auto" w:sz="4" w:space="0"/>
              <w:bottom w:val="single" w:color="auto" w:sz="4" w:space="0"/>
              <w:right w:val="single" w:color="auto" w:sz="4" w:space="0"/>
            </w:tcBorders>
          </w:tcPr>
          <w:p>
            <w:pPr>
              <w:jc w:val="center"/>
              <w:rPr>
                <w:rFonts w:ascii="宋体"/>
                <w:sz w:val="24"/>
              </w:rPr>
            </w:pPr>
          </w:p>
        </w:tc>
        <w:tc>
          <w:tcPr>
            <w:tcW w:w="2010" w:type="dxa"/>
            <w:tcBorders>
              <w:top w:val="single" w:color="auto" w:sz="4" w:space="0"/>
              <w:left w:val="single" w:color="auto" w:sz="4" w:space="0"/>
              <w:bottom w:val="single" w:color="auto" w:sz="4" w:space="0"/>
            </w:tcBorders>
          </w:tcPr>
          <w:p>
            <w:pPr>
              <w:jc w:val="center"/>
              <w:rPr>
                <w:rFonts w:ascii="宋体"/>
                <w:sz w:val="24"/>
              </w:rPr>
            </w:pPr>
          </w:p>
        </w:tc>
      </w:tr>
    </w:tbl>
    <w:p>
      <w:pPr>
        <w:autoSpaceDE w:val="0"/>
        <w:autoSpaceDN w:val="0"/>
        <w:adjustRightInd w:val="0"/>
        <w:ind w:firstLine="5760" w:firstLineChars="2400"/>
        <w:rPr>
          <w:rFonts w:ascii="宋体" w:cs="仿宋_GB2312"/>
          <w:kern w:val="0"/>
          <w:sz w:val="24"/>
          <w:lang w:val="zh-CN"/>
        </w:rPr>
      </w:pPr>
    </w:p>
    <w:p>
      <w:pPr>
        <w:autoSpaceDE w:val="0"/>
        <w:autoSpaceDN w:val="0"/>
        <w:adjustRightInd w:val="0"/>
        <w:ind w:firstLine="5040" w:firstLineChars="2100"/>
        <w:rPr>
          <w:rFonts w:ascii="宋体"/>
          <w:kern w:val="0"/>
          <w:sz w:val="24"/>
        </w:rPr>
      </w:pPr>
      <w:r>
        <w:rPr>
          <w:rFonts w:hint="eastAsia" w:ascii="宋体" w:hAnsi="宋体" w:cs="仿宋_GB2312"/>
          <w:kern w:val="0"/>
          <w:sz w:val="24"/>
          <w:lang w:val="zh-CN"/>
        </w:rPr>
        <w:t>投标人名称（公章）：</w:t>
      </w:r>
      <w:r>
        <w:rPr>
          <w:rFonts w:ascii="宋体" w:hAnsi="宋体" w:cs="仿宋_GB2312"/>
          <w:kern w:val="0"/>
          <w:sz w:val="24"/>
          <w:lang w:val="zh-CN"/>
        </w:rPr>
        <w:t xml:space="preserve">      </w:t>
      </w:r>
    </w:p>
    <w:p>
      <w:pPr>
        <w:autoSpaceDE w:val="0"/>
        <w:autoSpaceDN w:val="0"/>
        <w:adjustRightInd w:val="0"/>
        <w:rPr>
          <w:rFonts w:ascii="宋体" w:cs="仿宋_GB2312"/>
          <w:kern w:val="0"/>
          <w:sz w:val="24"/>
          <w:lang w:val="zh-CN"/>
        </w:rPr>
      </w:pPr>
      <w:r>
        <w:rPr>
          <w:rFonts w:ascii="宋体" w:hAnsi="宋体" w:cs="仿宋_GB2312"/>
          <w:kern w:val="0"/>
          <w:sz w:val="24"/>
          <w:lang w:val="zh-CN"/>
        </w:rPr>
        <w:t xml:space="preserve">                                          </w:t>
      </w:r>
      <w:r>
        <w:rPr>
          <w:rFonts w:hint="eastAsia" w:ascii="宋体" w:hAnsi="宋体" w:cs="仿宋_GB2312"/>
          <w:kern w:val="0"/>
          <w:sz w:val="24"/>
          <w:lang w:val="zh-CN"/>
        </w:rPr>
        <w:t>法定代表人或授权委托人（签字）：</w:t>
      </w:r>
      <w:r>
        <w:rPr>
          <w:rFonts w:ascii="宋体" w:hAnsi="宋体" w:cs="仿宋_GB2312"/>
          <w:kern w:val="0"/>
          <w:sz w:val="24"/>
          <w:lang w:val="zh-CN"/>
        </w:rPr>
        <w:t xml:space="preserve"> </w:t>
      </w:r>
    </w:p>
    <w:p>
      <w:pPr>
        <w:jc w:val="center"/>
        <w:rPr>
          <w:rFonts w:ascii="宋体"/>
          <w:b/>
          <w:sz w:val="32"/>
          <w:szCs w:val="32"/>
        </w:rPr>
      </w:pPr>
      <w:r>
        <w:rPr>
          <w:rFonts w:ascii="宋体" w:hAnsi="宋体" w:cs="仿宋_GB2312"/>
          <w:kern w:val="0"/>
          <w:sz w:val="24"/>
          <w:lang w:val="zh-CN"/>
        </w:rPr>
        <w:t xml:space="preserve">                              </w:t>
      </w:r>
      <w:r>
        <w:rPr>
          <w:rFonts w:hint="eastAsia" w:ascii="宋体" w:hAnsi="宋体" w:cs="仿宋_GB2312"/>
          <w:kern w:val="0"/>
          <w:sz w:val="24"/>
          <w:lang w:val="zh-CN"/>
        </w:rPr>
        <w:t>日期：</w:t>
      </w:r>
      <w:r>
        <w:rPr>
          <w:rFonts w:ascii="宋体" w:hAnsi="宋体" w:cs="仿宋_GB2312"/>
          <w:kern w:val="0"/>
          <w:sz w:val="24"/>
          <w:lang w:val="zh-CN"/>
        </w:rPr>
        <w:t>201</w:t>
      </w:r>
      <w:r>
        <w:rPr>
          <w:rFonts w:ascii="宋体" w:hAnsi="宋体" w:cs="仿宋_GB2312"/>
          <w:kern w:val="0"/>
          <w:sz w:val="24"/>
        </w:rPr>
        <w:t>7</w:t>
      </w:r>
      <w:r>
        <w:rPr>
          <w:rFonts w:hint="eastAsia" w:ascii="宋体" w:hAnsi="宋体" w:cs="仿宋_GB2312"/>
          <w:kern w:val="0"/>
          <w:sz w:val="24"/>
          <w:lang w:val="zh-CN"/>
        </w:rPr>
        <w:t>年</w:t>
      </w:r>
      <w:r>
        <w:rPr>
          <w:rFonts w:ascii="宋体" w:hAnsi="宋体" w:cs="仿宋_GB2312"/>
          <w:kern w:val="0"/>
          <w:sz w:val="24"/>
          <w:lang w:val="zh-CN"/>
        </w:rPr>
        <w:t xml:space="preserve">  </w:t>
      </w:r>
      <w:r>
        <w:rPr>
          <w:rFonts w:ascii="宋体" w:hAnsi="宋体" w:cs="仿宋_GB2312"/>
          <w:kern w:val="0"/>
          <w:sz w:val="24"/>
        </w:rPr>
        <w:t xml:space="preserve"> </w:t>
      </w:r>
      <w:r>
        <w:rPr>
          <w:rFonts w:hint="eastAsia" w:ascii="宋体" w:hAnsi="宋体" w:cs="仿宋_GB2312"/>
          <w:kern w:val="0"/>
          <w:sz w:val="24"/>
          <w:lang w:val="zh-CN"/>
        </w:rPr>
        <w:t>月</w:t>
      </w:r>
      <w:r>
        <w:rPr>
          <w:rFonts w:ascii="宋体" w:hAnsi="宋体" w:cs="仿宋_GB2312"/>
          <w:kern w:val="0"/>
          <w:sz w:val="24"/>
          <w:lang w:val="zh-CN"/>
        </w:rPr>
        <w:t xml:space="preserve">   </w:t>
      </w:r>
      <w:r>
        <w:rPr>
          <w:rFonts w:hint="eastAsia" w:ascii="宋体" w:hAnsi="宋体" w:cs="仿宋_GB2312"/>
          <w:kern w:val="0"/>
          <w:sz w:val="24"/>
          <w:lang w:val="zh-CN"/>
        </w:rPr>
        <w:t>日</w:t>
      </w: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left"/>
        <w:rPr>
          <w:rFonts w:ascii="宋体" w:cs="宋体"/>
          <w:spacing w:val="-6"/>
          <w:sz w:val="24"/>
        </w:rPr>
      </w:pPr>
    </w:p>
    <w:p>
      <w:pPr>
        <w:ind w:firstLine="456" w:firstLineChars="200"/>
        <w:jc w:val="right"/>
        <w:rPr>
          <w:rFonts w:ascii="宋体" w:cs="宋体"/>
          <w:spacing w:val="-6"/>
          <w:sz w:val="24"/>
        </w:rPr>
      </w:pPr>
    </w:p>
    <w:p>
      <w:pPr>
        <w:pStyle w:val="2"/>
        <w:numPr>
          <w:ilvl w:val="0"/>
          <w:numId w:val="0"/>
        </w:numPr>
        <w:tabs>
          <w:tab w:val="clear" w:pos="432"/>
        </w:tabs>
        <w:jc w:val="center"/>
        <w:rPr>
          <w:rFonts w:ascii="宋体"/>
          <w:kern w:val="2"/>
          <w:sz w:val="30"/>
          <w:szCs w:val="30"/>
          <w:lang w:val="zh-CN"/>
        </w:rPr>
      </w:pPr>
      <w:r>
        <w:rPr>
          <w:rFonts w:hint="eastAsia" w:ascii="宋体" w:hAnsi="宋体"/>
          <w:sz w:val="36"/>
          <w:szCs w:val="36"/>
        </w:rPr>
        <w:t>第五部分</w:t>
      </w:r>
      <w:r>
        <w:rPr>
          <w:rFonts w:ascii="宋体" w:hAnsi="宋体"/>
          <w:sz w:val="36"/>
          <w:szCs w:val="36"/>
        </w:rPr>
        <w:t xml:space="preserve">  </w:t>
      </w:r>
      <w:bookmarkEnd w:id="136"/>
      <w:r>
        <w:rPr>
          <w:rFonts w:hint="eastAsia" w:ascii="宋体" w:hAnsi="宋体"/>
          <w:sz w:val="36"/>
          <w:szCs w:val="36"/>
        </w:rPr>
        <w:t>采购合同的一般和特殊条款</w:t>
      </w:r>
    </w:p>
    <w:p>
      <w:pPr>
        <w:jc w:val="center"/>
        <w:rPr>
          <w:rFonts w:ascii="宋体"/>
          <w:color w:val="000000"/>
          <w:sz w:val="24"/>
        </w:rPr>
      </w:pPr>
      <w:r>
        <w:rPr>
          <w:rFonts w:hint="eastAsia" w:ascii="宋体" w:hAnsi="宋体"/>
          <w:color w:val="000000"/>
          <w:sz w:val="24"/>
        </w:rPr>
        <w:t>（货物类样本）</w:t>
      </w:r>
    </w:p>
    <w:p>
      <w:pPr>
        <w:rPr>
          <w:rFonts w:ascii="宋体"/>
          <w:color w:val="000000"/>
          <w:sz w:val="24"/>
        </w:rPr>
      </w:pPr>
      <w:r>
        <w:rPr>
          <w:rFonts w:hint="eastAsia" w:ascii="宋体" w:hAnsi="宋体"/>
          <w:color w:val="000000"/>
          <w:sz w:val="24"/>
        </w:rPr>
        <w:t>合同编号：</w:t>
      </w:r>
    </w:p>
    <w:p>
      <w:pPr>
        <w:rPr>
          <w:rFonts w:ascii="宋体"/>
          <w:color w:val="000000"/>
          <w:sz w:val="24"/>
        </w:rPr>
      </w:pPr>
      <w:r>
        <w:rPr>
          <w:rFonts w:hint="eastAsia" w:ascii="宋体" w:hAnsi="宋体"/>
          <w:color w:val="000000"/>
          <w:sz w:val="24"/>
        </w:rPr>
        <w:t>签订地点：</w:t>
      </w:r>
      <w:r>
        <w:rPr>
          <w:rFonts w:ascii="宋体" w:hAnsi="宋体"/>
          <w:color w:val="000000"/>
          <w:sz w:val="24"/>
        </w:rPr>
        <w:t xml:space="preserve">                                  </w:t>
      </w:r>
      <w:r>
        <w:rPr>
          <w:rFonts w:hint="eastAsia" w:ascii="宋体" w:hAnsi="宋体"/>
          <w:color w:val="000000"/>
          <w:sz w:val="24"/>
        </w:rPr>
        <w:t>签订时间：</w:t>
      </w: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p>
      <w:pPr>
        <w:rPr>
          <w:rFonts w:ascii="宋体"/>
          <w:color w:val="000000"/>
          <w:sz w:val="24"/>
        </w:rPr>
      </w:pPr>
      <w:r>
        <w:rPr>
          <w:rFonts w:hint="eastAsia" w:ascii="宋体" w:hAnsi="宋体"/>
          <w:color w:val="000000"/>
          <w:sz w:val="24"/>
        </w:rPr>
        <w:t>项目名称：</w:t>
      </w:r>
    </w:p>
    <w:p>
      <w:pPr>
        <w:rPr>
          <w:rFonts w:ascii="宋体"/>
          <w:color w:val="000000"/>
          <w:sz w:val="24"/>
        </w:rPr>
      </w:pPr>
      <w:r>
        <w:rPr>
          <w:rFonts w:hint="eastAsia" w:ascii="宋体" w:hAnsi="宋体"/>
          <w:color w:val="000000"/>
          <w:sz w:val="24"/>
        </w:rPr>
        <w:t>甲方（需方）：</w:t>
      </w:r>
      <w:r>
        <w:rPr>
          <w:rFonts w:ascii="宋体" w:hAnsi="宋体"/>
          <w:color w:val="000000"/>
          <w:sz w:val="24"/>
        </w:rPr>
        <w:t xml:space="preserve">                                     </w:t>
      </w:r>
    </w:p>
    <w:p>
      <w:pPr>
        <w:rPr>
          <w:rFonts w:ascii="宋体"/>
          <w:color w:val="000000"/>
          <w:sz w:val="24"/>
        </w:rPr>
      </w:pPr>
      <w:r>
        <w:rPr>
          <w:rFonts w:hint="eastAsia" w:ascii="宋体" w:hAnsi="宋体"/>
          <w:color w:val="000000"/>
          <w:sz w:val="24"/>
        </w:rPr>
        <w:t>乙方（供方）：</w:t>
      </w:r>
      <w:r>
        <w:rPr>
          <w:rFonts w:ascii="宋体" w:hAnsi="宋体"/>
          <w:color w:val="000000"/>
          <w:sz w:val="24"/>
        </w:rPr>
        <w:t xml:space="preserve">                                     </w:t>
      </w:r>
    </w:p>
    <w:p>
      <w:pPr>
        <w:ind w:firstLine="480" w:firstLineChars="200"/>
        <w:rPr>
          <w:rFonts w:ascii="宋体"/>
          <w:color w:val="000000"/>
          <w:sz w:val="24"/>
        </w:rPr>
      </w:pPr>
      <w:r>
        <w:rPr>
          <w:rFonts w:hint="eastAsia" w:ascii="宋体" w:hAnsi="宋体"/>
          <w:color w:val="000000"/>
          <w:sz w:val="24"/>
        </w:rPr>
        <w:t>供、需双方根据</w:t>
      </w:r>
      <w:r>
        <w:rPr>
          <w:rFonts w:hint="eastAsia" w:ascii="宋体" w:hAnsi="宋体"/>
          <w:color w:val="000000"/>
          <w:sz w:val="24"/>
          <w:u w:val="single"/>
        </w:rPr>
        <w:t>浙江政务服务网路桥站点政务服务自助终端项目</w:t>
      </w:r>
      <w:r>
        <w:rPr>
          <w:rFonts w:hint="eastAsia" w:ascii="宋体" w:hAnsi="宋体"/>
          <w:color w:val="000000"/>
          <w:sz w:val="24"/>
        </w:rPr>
        <w:t>招标结果和招标文件的要求，并经双方协调一致，订立本采购合同。</w:t>
      </w:r>
    </w:p>
    <w:p>
      <w:pPr>
        <w:ind w:firstLine="480" w:firstLineChars="200"/>
        <w:rPr>
          <w:rFonts w:ascii="宋体"/>
          <w:color w:val="000000"/>
          <w:sz w:val="24"/>
        </w:rPr>
      </w:pPr>
      <w:r>
        <w:rPr>
          <w:rFonts w:hint="eastAsia" w:ascii="宋体" w:hAnsi="宋体"/>
          <w:color w:val="000000"/>
          <w:sz w:val="24"/>
        </w:rPr>
        <w:t>一、合同文件：</w:t>
      </w:r>
    </w:p>
    <w:p>
      <w:pPr>
        <w:ind w:firstLine="480" w:firstLineChars="200"/>
        <w:rPr>
          <w:rFonts w:ascii="宋体"/>
          <w:color w:val="000000"/>
          <w:sz w:val="24"/>
        </w:rPr>
      </w:pPr>
      <w:r>
        <w:rPr>
          <w:rFonts w:ascii="宋体" w:hAnsi="宋体"/>
          <w:color w:val="000000"/>
          <w:sz w:val="24"/>
        </w:rPr>
        <w:t>1</w:t>
      </w:r>
      <w:r>
        <w:rPr>
          <w:rFonts w:hint="eastAsia" w:ascii="宋体" w:hAnsi="宋体"/>
          <w:color w:val="000000"/>
          <w:sz w:val="24"/>
        </w:rPr>
        <w:t>、合同条款。</w:t>
      </w:r>
    </w:p>
    <w:p>
      <w:pPr>
        <w:ind w:firstLine="480" w:firstLineChars="200"/>
        <w:rPr>
          <w:rFonts w:ascii="宋体"/>
          <w:color w:val="000000"/>
          <w:sz w:val="24"/>
        </w:rPr>
      </w:pPr>
      <w:r>
        <w:rPr>
          <w:rFonts w:ascii="宋体" w:hAnsi="宋体"/>
          <w:color w:val="000000"/>
          <w:sz w:val="24"/>
        </w:rPr>
        <w:t>2</w:t>
      </w:r>
      <w:r>
        <w:rPr>
          <w:rFonts w:hint="eastAsia" w:ascii="宋体" w:hAnsi="宋体"/>
          <w:color w:val="000000"/>
          <w:sz w:val="24"/>
        </w:rPr>
        <w:t>、中标通知书。</w:t>
      </w:r>
    </w:p>
    <w:p>
      <w:pPr>
        <w:ind w:firstLine="480" w:firstLineChars="200"/>
        <w:rPr>
          <w:rFonts w:ascii="宋体"/>
          <w:color w:val="000000"/>
          <w:sz w:val="24"/>
        </w:rPr>
      </w:pPr>
      <w:r>
        <w:rPr>
          <w:rFonts w:ascii="宋体" w:hAnsi="宋体"/>
          <w:color w:val="000000"/>
          <w:sz w:val="24"/>
        </w:rPr>
        <w:t>3</w:t>
      </w:r>
      <w:r>
        <w:rPr>
          <w:rFonts w:hint="eastAsia" w:ascii="宋体" w:hAnsi="宋体"/>
          <w:color w:val="000000"/>
          <w:sz w:val="24"/>
        </w:rPr>
        <w:t>、招标文件。</w:t>
      </w:r>
    </w:p>
    <w:p>
      <w:pPr>
        <w:ind w:firstLine="480" w:firstLineChars="200"/>
        <w:rPr>
          <w:rFonts w:ascii="宋体"/>
          <w:color w:val="000000"/>
          <w:sz w:val="24"/>
        </w:rPr>
      </w:pPr>
      <w:r>
        <w:rPr>
          <w:rFonts w:ascii="宋体" w:hAnsi="宋体"/>
          <w:color w:val="000000"/>
          <w:sz w:val="24"/>
        </w:rPr>
        <w:t>4</w:t>
      </w:r>
      <w:r>
        <w:rPr>
          <w:rFonts w:hint="eastAsia" w:ascii="宋体" w:hAnsi="宋体"/>
          <w:color w:val="000000"/>
          <w:sz w:val="24"/>
        </w:rPr>
        <w:t>、中标单位投标文件。</w:t>
      </w:r>
    </w:p>
    <w:p>
      <w:pPr>
        <w:ind w:firstLine="480" w:firstLineChars="200"/>
        <w:rPr>
          <w:rFonts w:ascii="宋体"/>
          <w:color w:val="000000"/>
          <w:sz w:val="24"/>
        </w:rPr>
      </w:pPr>
      <w:r>
        <w:rPr>
          <w:rFonts w:ascii="宋体" w:hAnsi="宋体"/>
          <w:color w:val="000000"/>
          <w:sz w:val="24"/>
        </w:rPr>
        <w:t>5</w:t>
      </w:r>
      <w:r>
        <w:rPr>
          <w:rFonts w:hint="eastAsia" w:ascii="宋体" w:hAnsi="宋体"/>
          <w:color w:val="000000"/>
          <w:sz w:val="24"/>
        </w:rPr>
        <w:t>、更正公告（如有）。</w:t>
      </w:r>
    </w:p>
    <w:p>
      <w:pPr>
        <w:ind w:firstLine="480" w:firstLineChars="200"/>
        <w:rPr>
          <w:rFonts w:ascii="宋体"/>
          <w:color w:val="000000"/>
          <w:sz w:val="24"/>
        </w:rPr>
      </w:pPr>
      <w:r>
        <w:rPr>
          <w:rFonts w:ascii="宋体" w:hAnsi="宋体"/>
          <w:color w:val="000000"/>
          <w:sz w:val="24"/>
        </w:rPr>
        <w:t>6</w:t>
      </w:r>
      <w:r>
        <w:rPr>
          <w:rFonts w:hint="eastAsia" w:ascii="宋体" w:hAnsi="宋体"/>
          <w:color w:val="000000"/>
          <w:sz w:val="24"/>
        </w:rPr>
        <w:t>、其他。</w:t>
      </w:r>
    </w:p>
    <w:p>
      <w:pPr>
        <w:ind w:firstLine="480" w:firstLineChars="200"/>
        <w:rPr>
          <w:rFonts w:ascii="宋体"/>
          <w:color w:val="000000"/>
          <w:sz w:val="24"/>
        </w:rPr>
      </w:pPr>
      <w:r>
        <w:rPr>
          <w:rFonts w:hint="eastAsia" w:ascii="宋体" w:hAnsi="宋体"/>
          <w:color w:val="000000"/>
          <w:sz w:val="24"/>
        </w:rPr>
        <w:t>二、合同金额</w:t>
      </w:r>
      <w:r>
        <w:rPr>
          <w:rFonts w:ascii="宋体" w:hAnsi="宋体"/>
          <w:color w:val="000000"/>
          <w:sz w:val="24"/>
        </w:rPr>
        <w:t>:</w:t>
      </w:r>
      <w:r>
        <w:rPr>
          <w:rFonts w:hint="eastAsia" w:ascii="宋体" w:hAnsi="宋体"/>
          <w:color w:val="000000"/>
          <w:sz w:val="24"/>
        </w:rPr>
        <w:t>合同金额为</w:t>
      </w:r>
      <w:r>
        <w:rPr>
          <w:rFonts w:ascii="宋体" w:hAnsi="宋体"/>
          <w:color w:val="000000"/>
          <w:sz w:val="24"/>
        </w:rPr>
        <w:t>(</w:t>
      </w:r>
      <w:r>
        <w:rPr>
          <w:rFonts w:hint="eastAsia" w:ascii="宋体" w:hAnsi="宋体"/>
          <w:color w:val="000000"/>
          <w:sz w:val="24"/>
        </w:rPr>
        <w:t>大写</w:t>
      </w:r>
      <w:r>
        <w:rPr>
          <w:rFonts w:ascii="宋体" w:hAnsi="宋体"/>
          <w:color w:val="000000"/>
          <w:sz w:val="24"/>
        </w:rPr>
        <w:t>)_________________</w:t>
      </w:r>
      <w:r>
        <w:rPr>
          <w:rFonts w:hint="eastAsia" w:ascii="宋体" w:hAnsi="宋体"/>
          <w:color w:val="000000"/>
          <w:sz w:val="24"/>
        </w:rPr>
        <w:t>元（￥</w:t>
      </w:r>
      <w:r>
        <w:rPr>
          <w:rFonts w:hint="eastAsia" w:ascii="宋体" w:hAnsi="宋体"/>
          <w:color w:val="000000"/>
          <w:sz w:val="24"/>
          <w:u w:val="single"/>
        </w:rPr>
        <w:t>　　　　</w:t>
      </w:r>
      <w:r>
        <w:rPr>
          <w:rFonts w:hint="eastAsia" w:ascii="宋体" w:hAnsi="宋体"/>
          <w:color w:val="000000"/>
          <w:sz w:val="24"/>
        </w:rPr>
        <w:t>元）人民币。</w:t>
      </w:r>
    </w:p>
    <w:p>
      <w:pPr>
        <w:ind w:firstLine="480" w:firstLineChars="200"/>
        <w:rPr>
          <w:rFonts w:ascii="宋体"/>
          <w:color w:val="000000"/>
          <w:sz w:val="24"/>
        </w:rPr>
      </w:pPr>
      <w:r>
        <w:rPr>
          <w:rFonts w:hint="eastAsia" w:ascii="宋体" w:hAnsi="宋体"/>
          <w:color w:val="000000"/>
          <w:sz w:val="24"/>
        </w:rPr>
        <w:t>附《采购项目清单内容》</w:t>
      </w:r>
      <w:r>
        <w:rPr>
          <w:rFonts w:ascii="宋体" w:hAnsi="宋体"/>
          <w:color w:val="000000"/>
          <w:sz w:val="24"/>
        </w:rPr>
        <w:t xml:space="preserve">   </w:t>
      </w:r>
    </w:p>
    <w:tbl>
      <w:tblPr>
        <w:tblStyle w:val="85"/>
        <w:tblW w:w="8433" w:type="dxa"/>
        <w:jc w:val="center"/>
        <w:tblInd w:w="-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0"/>
        <w:gridCol w:w="1291"/>
        <w:gridCol w:w="1758"/>
        <w:gridCol w:w="762"/>
        <w:gridCol w:w="1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2" w:hRule="atLeast"/>
          <w:jc w:val="center"/>
        </w:trPr>
        <w:tc>
          <w:tcPr>
            <w:tcW w:w="3090" w:type="dxa"/>
            <w:vAlign w:val="center"/>
          </w:tcPr>
          <w:p>
            <w:pPr>
              <w:jc w:val="center"/>
              <w:rPr>
                <w:color w:val="000000"/>
                <w:sz w:val="24"/>
              </w:rPr>
            </w:pPr>
            <w:r>
              <w:rPr>
                <w:rFonts w:hint="eastAsia"/>
                <w:color w:val="000000"/>
                <w:sz w:val="24"/>
              </w:rPr>
              <w:t>采购项目</w:t>
            </w:r>
          </w:p>
        </w:tc>
        <w:tc>
          <w:tcPr>
            <w:tcW w:w="1291" w:type="dxa"/>
            <w:vAlign w:val="center"/>
          </w:tcPr>
          <w:p>
            <w:pPr>
              <w:jc w:val="center"/>
              <w:rPr>
                <w:color w:val="000000"/>
                <w:sz w:val="24"/>
              </w:rPr>
            </w:pPr>
            <w:r>
              <w:rPr>
                <w:rFonts w:hint="eastAsia"/>
                <w:color w:val="000000"/>
                <w:sz w:val="24"/>
              </w:rPr>
              <w:t>中标内容</w:t>
            </w:r>
          </w:p>
        </w:tc>
        <w:tc>
          <w:tcPr>
            <w:tcW w:w="1758" w:type="dxa"/>
            <w:vAlign w:val="center"/>
          </w:tcPr>
          <w:p>
            <w:pPr>
              <w:jc w:val="center"/>
              <w:rPr>
                <w:color w:val="000000"/>
                <w:sz w:val="24"/>
              </w:rPr>
            </w:pPr>
            <w:r>
              <w:rPr>
                <w:rFonts w:hint="eastAsia"/>
                <w:color w:val="000000"/>
                <w:sz w:val="24"/>
              </w:rPr>
              <w:t>中标单价（元）</w:t>
            </w:r>
          </w:p>
        </w:tc>
        <w:tc>
          <w:tcPr>
            <w:tcW w:w="762" w:type="dxa"/>
            <w:vAlign w:val="center"/>
          </w:tcPr>
          <w:p>
            <w:pPr>
              <w:jc w:val="center"/>
              <w:rPr>
                <w:color w:val="000000"/>
                <w:sz w:val="24"/>
              </w:rPr>
            </w:pPr>
            <w:r>
              <w:rPr>
                <w:rFonts w:hint="eastAsia"/>
                <w:color w:val="000000"/>
                <w:sz w:val="24"/>
              </w:rPr>
              <w:t>数量</w:t>
            </w:r>
          </w:p>
        </w:tc>
        <w:tc>
          <w:tcPr>
            <w:tcW w:w="1532" w:type="dxa"/>
            <w:vAlign w:val="center"/>
          </w:tcPr>
          <w:p>
            <w:pPr>
              <w:jc w:val="center"/>
              <w:rPr>
                <w:color w:val="000000"/>
                <w:sz w:val="24"/>
              </w:rPr>
            </w:pPr>
            <w:r>
              <w:rPr>
                <w:rFonts w:hint="eastAsia"/>
                <w:color w:val="000000"/>
                <w:sz w:val="24"/>
              </w:rPr>
              <w:t>中标总价（元）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73" w:hRule="atLeast"/>
          <w:jc w:val="center"/>
        </w:trPr>
        <w:tc>
          <w:tcPr>
            <w:tcW w:w="3090" w:type="dxa"/>
            <w:vAlign w:val="center"/>
          </w:tcPr>
          <w:p>
            <w:pPr>
              <w:ind w:firstLine="480" w:firstLineChars="200"/>
              <w:rPr>
                <w:rFonts w:ascii="宋体"/>
                <w:color w:val="000000"/>
                <w:sz w:val="24"/>
              </w:rPr>
            </w:pPr>
          </w:p>
        </w:tc>
        <w:tc>
          <w:tcPr>
            <w:tcW w:w="1291" w:type="dxa"/>
            <w:vAlign w:val="center"/>
          </w:tcPr>
          <w:p>
            <w:pPr>
              <w:ind w:firstLine="480" w:firstLineChars="200"/>
              <w:rPr>
                <w:rFonts w:ascii="宋体"/>
                <w:color w:val="000000"/>
                <w:sz w:val="24"/>
              </w:rPr>
            </w:pPr>
          </w:p>
        </w:tc>
        <w:tc>
          <w:tcPr>
            <w:tcW w:w="1758" w:type="dxa"/>
            <w:vAlign w:val="center"/>
          </w:tcPr>
          <w:p>
            <w:pPr>
              <w:ind w:firstLine="480" w:firstLineChars="200"/>
              <w:rPr>
                <w:rFonts w:ascii="宋体"/>
                <w:color w:val="000000"/>
                <w:sz w:val="24"/>
              </w:rPr>
            </w:pPr>
          </w:p>
        </w:tc>
        <w:tc>
          <w:tcPr>
            <w:tcW w:w="762" w:type="dxa"/>
            <w:vAlign w:val="center"/>
          </w:tcPr>
          <w:p>
            <w:pPr>
              <w:ind w:firstLine="480" w:firstLineChars="200"/>
              <w:rPr>
                <w:rFonts w:ascii="宋体"/>
                <w:color w:val="000000"/>
                <w:sz w:val="24"/>
              </w:rPr>
            </w:pPr>
          </w:p>
        </w:tc>
        <w:tc>
          <w:tcPr>
            <w:tcW w:w="1532" w:type="dxa"/>
          </w:tcPr>
          <w:p>
            <w:pPr>
              <w:ind w:firstLine="480" w:firstLineChars="200"/>
              <w:rPr>
                <w:rFonts w:ascii="宋体"/>
                <w:color w:val="000000"/>
                <w:sz w:val="24"/>
              </w:rPr>
            </w:pPr>
          </w:p>
        </w:tc>
      </w:tr>
    </w:tbl>
    <w:p>
      <w:pPr>
        <w:pStyle w:val="39"/>
        <w:snapToGrid w:val="0"/>
        <w:rPr>
          <w:rFonts w:hAnsi="宋体"/>
          <w:b/>
          <w:sz w:val="24"/>
          <w:szCs w:val="24"/>
        </w:rPr>
      </w:pPr>
      <w:r>
        <w:rPr>
          <w:rFonts w:hint="eastAsia" w:hAnsi="宋体"/>
          <w:b/>
          <w:sz w:val="24"/>
          <w:szCs w:val="24"/>
        </w:rPr>
        <w:t>三、技术资料</w:t>
      </w:r>
    </w:p>
    <w:p>
      <w:pPr>
        <w:pStyle w:val="39"/>
        <w:snapToGrid w:val="0"/>
        <w:ind w:left="410" w:hanging="410" w:hangingChars="171"/>
        <w:rPr>
          <w:rFonts w:hAnsi="宋体"/>
          <w:sz w:val="24"/>
          <w:szCs w:val="24"/>
        </w:rPr>
      </w:pPr>
      <w:r>
        <w:rPr>
          <w:rFonts w:hAnsi="宋体"/>
          <w:sz w:val="24"/>
          <w:szCs w:val="24"/>
        </w:rPr>
        <w:t xml:space="preserve">1. </w:t>
      </w:r>
      <w:r>
        <w:rPr>
          <w:rFonts w:hint="eastAsia" w:hAnsi="宋体"/>
          <w:sz w:val="24"/>
          <w:szCs w:val="24"/>
        </w:rPr>
        <w:t>乙方应向甲方提供使用货物的有关技术资料。</w:t>
      </w:r>
    </w:p>
    <w:p>
      <w:pPr>
        <w:pStyle w:val="39"/>
        <w:snapToGrid w:val="0"/>
        <w:ind w:left="410" w:hanging="410" w:hangingChars="171"/>
        <w:rPr>
          <w:rFonts w:hAnsi="宋体"/>
          <w:sz w:val="24"/>
          <w:szCs w:val="24"/>
        </w:rPr>
      </w:pPr>
      <w:r>
        <w:rPr>
          <w:rFonts w:hAnsi="宋体"/>
          <w:sz w:val="24"/>
          <w:szCs w:val="24"/>
        </w:rPr>
        <w:t xml:space="preserve">2. </w:t>
      </w:r>
      <w:r>
        <w:rPr>
          <w:rFonts w:hint="eastAsia" w:hAnsi="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9"/>
        <w:snapToGrid w:val="0"/>
        <w:ind w:left="412" w:hanging="412" w:hangingChars="171"/>
        <w:rPr>
          <w:rFonts w:hAnsi="宋体"/>
          <w:b/>
          <w:sz w:val="24"/>
          <w:szCs w:val="24"/>
        </w:rPr>
      </w:pPr>
      <w:r>
        <w:rPr>
          <w:rFonts w:hint="eastAsia" w:hAnsi="宋体"/>
          <w:b/>
          <w:sz w:val="24"/>
          <w:szCs w:val="24"/>
        </w:rPr>
        <w:t>四、知识产权</w:t>
      </w:r>
    </w:p>
    <w:p>
      <w:pPr>
        <w:pStyle w:val="39"/>
        <w:snapToGrid w:val="0"/>
        <w:rPr>
          <w:rFonts w:hAnsi="宋体"/>
          <w:bCs/>
          <w:sz w:val="24"/>
          <w:szCs w:val="24"/>
        </w:rPr>
      </w:pPr>
      <w:r>
        <w:rPr>
          <w:rFonts w:hint="eastAsia" w:hAnsi="宋体"/>
          <w:sz w:val="24"/>
          <w:szCs w:val="24"/>
        </w:rPr>
        <w:t>乙方应保证所提供的货物或其任何一部分均不会侵犯任何第三方的知识产权</w:t>
      </w:r>
      <w:r>
        <w:rPr>
          <w:rFonts w:hint="eastAsia" w:hAnsi="宋体"/>
          <w:bCs/>
          <w:sz w:val="24"/>
          <w:szCs w:val="24"/>
        </w:rPr>
        <w:t>。</w:t>
      </w:r>
    </w:p>
    <w:p>
      <w:pPr>
        <w:pStyle w:val="39"/>
        <w:snapToGrid w:val="0"/>
        <w:rPr>
          <w:rFonts w:hAnsi="宋体"/>
          <w:sz w:val="24"/>
          <w:szCs w:val="24"/>
          <w:u w:val="single"/>
        </w:rPr>
      </w:pPr>
      <w:r>
        <w:rPr>
          <w:rFonts w:hint="eastAsia" w:hAnsi="宋体"/>
          <w:b/>
          <w:sz w:val="24"/>
          <w:szCs w:val="24"/>
        </w:rPr>
        <w:t>五、产权担保</w:t>
      </w:r>
    </w:p>
    <w:p>
      <w:pPr>
        <w:pStyle w:val="39"/>
        <w:snapToGrid w:val="0"/>
        <w:ind w:left="408" w:hanging="408" w:hangingChars="170"/>
        <w:rPr>
          <w:rFonts w:hAnsi="宋体"/>
          <w:sz w:val="24"/>
          <w:szCs w:val="24"/>
          <w:u w:val="single"/>
        </w:rPr>
      </w:pPr>
      <w:r>
        <w:rPr>
          <w:rFonts w:hint="eastAsia" w:hAnsi="宋体"/>
          <w:sz w:val="24"/>
          <w:szCs w:val="24"/>
        </w:rPr>
        <w:t>乙方保证所交付的货物的所有权完全属于乙方且无任何抵押、查封等产权瑕疵。</w:t>
      </w:r>
    </w:p>
    <w:p>
      <w:pPr>
        <w:pStyle w:val="39"/>
        <w:snapToGrid w:val="0"/>
        <w:ind w:left="410" w:hanging="410" w:hangingChars="170"/>
        <w:rPr>
          <w:rFonts w:hAnsi="宋体"/>
          <w:b/>
          <w:sz w:val="24"/>
          <w:szCs w:val="24"/>
        </w:rPr>
      </w:pPr>
      <w:r>
        <w:rPr>
          <w:rFonts w:hint="eastAsia" w:hAnsi="宋体"/>
          <w:b/>
          <w:sz w:val="24"/>
          <w:szCs w:val="24"/>
        </w:rPr>
        <w:t>六、履约保证金</w:t>
      </w:r>
    </w:p>
    <w:p>
      <w:pPr>
        <w:pStyle w:val="39"/>
        <w:snapToGrid w:val="0"/>
        <w:ind w:left="408" w:hanging="408" w:hangingChars="170"/>
        <w:rPr>
          <w:rFonts w:hAnsi="宋体"/>
          <w:sz w:val="24"/>
          <w:szCs w:val="24"/>
        </w:rPr>
      </w:pPr>
      <w:r>
        <w:rPr>
          <w:rFonts w:hint="eastAsia" w:hAnsi="宋体"/>
          <w:sz w:val="24"/>
          <w:szCs w:val="24"/>
        </w:rPr>
        <w:t>乙方交纳人民币</w:t>
      </w:r>
      <w:r>
        <w:rPr>
          <w:rFonts w:hAnsi="宋体"/>
          <w:b/>
          <w:sz w:val="24"/>
          <w:szCs w:val="24"/>
          <w:u w:val="single"/>
        </w:rPr>
        <w:t xml:space="preserve">              </w:t>
      </w:r>
      <w:r>
        <w:rPr>
          <w:rFonts w:hint="eastAsia" w:hAnsi="宋体"/>
          <w:sz w:val="24"/>
          <w:szCs w:val="24"/>
        </w:rPr>
        <w:t>元作为本合同的履约保证金。</w:t>
      </w:r>
    </w:p>
    <w:p>
      <w:pPr>
        <w:pStyle w:val="39"/>
        <w:snapToGrid w:val="0"/>
        <w:ind w:left="410" w:hanging="410" w:hangingChars="170"/>
        <w:rPr>
          <w:rFonts w:hAnsi="宋体"/>
          <w:b/>
          <w:sz w:val="24"/>
          <w:szCs w:val="24"/>
        </w:rPr>
      </w:pPr>
      <w:r>
        <w:rPr>
          <w:rFonts w:hint="eastAsia" w:hAnsi="宋体"/>
          <w:b/>
          <w:sz w:val="24"/>
          <w:szCs w:val="24"/>
        </w:rPr>
        <w:t>七、转包或分包</w:t>
      </w:r>
    </w:p>
    <w:p>
      <w:pPr>
        <w:snapToGrid w:val="0"/>
        <w:rPr>
          <w:rFonts w:ascii="宋体"/>
          <w:sz w:val="24"/>
        </w:rPr>
      </w:pPr>
      <w:r>
        <w:rPr>
          <w:rFonts w:ascii="宋体" w:hAnsi="宋体"/>
          <w:sz w:val="24"/>
        </w:rPr>
        <w:t>1</w:t>
      </w:r>
      <w:r>
        <w:rPr>
          <w:rFonts w:ascii="宋体"/>
          <w:sz w:val="24"/>
        </w:rPr>
        <w:t>.</w:t>
      </w:r>
      <w:r>
        <w:rPr>
          <w:rFonts w:hint="eastAsia" w:ascii="宋体" w:hAnsi="宋体"/>
          <w:sz w:val="24"/>
        </w:rPr>
        <w:t>本合同范围的货物，应由乙方直接供应，不得转包；</w:t>
      </w:r>
    </w:p>
    <w:p>
      <w:pPr>
        <w:snapToGrid w:val="0"/>
        <w:rPr>
          <w:rFonts w:ascii="宋体"/>
          <w:sz w:val="24"/>
        </w:rPr>
      </w:pPr>
      <w:r>
        <w:rPr>
          <w:rFonts w:ascii="宋体" w:hAnsi="宋体"/>
          <w:sz w:val="24"/>
        </w:rPr>
        <w:t>2</w:t>
      </w:r>
      <w:r>
        <w:rPr>
          <w:rFonts w:ascii="宋体"/>
          <w:sz w:val="24"/>
        </w:rPr>
        <w:t>.</w:t>
      </w:r>
      <w:r>
        <w:rPr>
          <w:rFonts w:hint="eastAsia" w:ascii="宋体" w:hAnsi="宋体"/>
          <w:sz w:val="24"/>
        </w:rPr>
        <w:t>除非得到甲方的书面同意，乙方不得将本合同范围的货物全部或部分分包给他人供应；</w:t>
      </w:r>
    </w:p>
    <w:p>
      <w:pPr>
        <w:snapToGrid w:val="0"/>
        <w:rPr>
          <w:rFonts w:ascii="宋体"/>
          <w:sz w:val="24"/>
        </w:rPr>
      </w:pPr>
      <w:r>
        <w:rPr>
          <w:rFonts w:ascii="宋体" w:hAnsi="宋体"/>
          <w:sz w:val="24"/>
        </w:rPr>
        <w:t>3</w:t>
      </w:r>
      <w:r>
        <w:rPr>
          <w:rFonts w:ascii="宋体"/>
          <w:sz w:val="24"/>
        </w:rPr>
        <w:t>.</w:t>
      </w:r>
      <w:r>
        <w:rPr>
          <w:rFonts w:hint="eastAsia" w:ascii="宋体" w:hAnsi="宋体"/>
          <w:sz w:val="24"/>
        </w:rPr>
        <w:t>如有转让和未经甲方同意的分包行为，甲方有权解除合同，没收履约保证金并追究乙方的违约责任。</w:t>
      </w:r>
    </w:p>
    <w:p>
      <w:pPr>
        <w:pStyle w:val="39"/>
        <w:snapToGrid w:val="0"/>
        <w:rPr>
          <w:rFonts w:hAnsi="宋体"/>
          <w:sz w:val="24"/>
          <w:szCs w:val="24"/>
        </w:rPr>
      </w:pPr>
      <w:r>
        <w:rPr>
          <w:rFonts w:hint="eastAsia" w:hAnsi="宋体"/>
          <w:b/>
          <w:sz w:val="24"/>
          <w:szCs w:val="24"/>
        </w:rPr>
        <w:t>八、质保期和质保金</w:t>
      </w:r>
    </w:p>
    <w:p>
      <w:pPr>
        <w:pStyle w:val="39"/>
        <w:snapToGrid w:val="0"/>
        <w:ind w:left="410" w:hanging="410" w:hangingChars="171"/>
        <w:rPr>
          <w:rFonts w:hAnsi="宋体"/>
          <w:sz w:val="24"/>
          <w:szCs w:val="24"/>
        </w:rPr>
      </w:pPr>
      <w:r>
        <w:rPr>
          <w:rFonts w:hAnsi="宋体"/>
          <w:sz w:val="24"/>
          <w:szCs w:val="24"/>
        </w:rPr>
        <w:t xml:space="preserve">1. </w:t>
      </w:r>
      <w:r>
        <w:rPr>
          <w:rFonts w:hint="eastAsia" w:hAnsi="宋体"/>
          <w:sz w:val="24"/>
          <w:szCs w:val="24"/>
        </w:rPr>
        <w:t>质保期</w:t>
      </w:r>
      <w:r>
        <w:rPr>
          <w:rFonts w:hAnsi="宋体"/>
          <w:sz w:val="24"/>
          <w:szCs w:val="24"/>
          <w:u w:val="single"/>
        </w:rPr>
        <w:t xml:space="preserve">            </w:t>
      </w:r>
      <w:r>
        <w:rPr>
          <w:rFonts w:hint="eastAsia" w:hAnsi="宋体"/>
          <w:sz w:val="24"/>
          <w:szCs w:val="24"/>
        </w:rPr>
        <w:t>年。（自验收合格之日起计）</w:t>
      </w:r>
    </w:p>
    <w:p>
      <w:pPr>
        <w:pStyle w:val="39"/>
        <w:snapToGrid w:val="0"/>
        <w:ind w:left="410" w:hanging="410" w:hangingChars="171"/>
        <w:rPr>
          <w:rFonts w:hAnsi="宋体"/>
          <w:sz w:val="24"/>
          <w:szCs w:val="24"/>
        </w:rPr>
      </w:pPr>
      <w:r>
        <w:rPr>
          <w:rFonts w:hAnsi="宋体"/>
          <w:sz w:val="24"/>
          <w:szCs w:val="24"/>
        </w:rPr>
        <w:t xml:space="preserve">2. </w:t>
      </w:r>
      <w:r>
        <w:rPr>
          <w:rFonts w:hint="eastAsia" w:hAnsi="宋体"/>
          <w:sz w:val="24"/>
          <w:szCs w:val="24"/>
        </w:rPr>
        <w:t>质保金</w:t>
      </w:r>
      <w:r>
        <w:rPr>
          <w:rFonts w:hAnsi="宋体"/>
          <w:sz w:val="24"/>
          <w:szCs w:val="24"/>
          <w:u w:val="single"/>
        </w:rPr>
        <w:t xml:space="preserve">            </w:t>
      </w:r>
      <w:r>
        <w:rPr>
          <w:rFonts w:hint="eastAsia" w:hAnsi="宋体"/>
          <w:sz w:val="24"/>
          <w:szCs w:val="24"/>
        </w:rPr>
        <w:t>元。（履约保证金在中标投标人按合同约定交货验收合格后自行转为质保金）</w:t>
      </w:r>
    </w:p>
    <w:p>
      <w:pPr>
        <w:pStyle w:val="39"/>
        <w:snapToGrid w:val="0"/>
        <w:rPr>
          <w:rFonts w:hAnsi="宋体"/>
          <w:b/>
          <w:sz w:val="24"/>
          <w:szCs w:val="24"/>
        </w:rPr>
      </w:pPr>
      <w:r>
        <w:rPr>
          <w:rFonts w:hint="eastAsia" w:hAnsi="宋体"/>
          <w:b/>
          <w:sz w:val="24"/>
          <w:szCs w:val="24"/>
        </w:rPr>
        <w:t>九、交货期、交货方式及交货地点</w:t>
      </w:r>
    </w:p>
    <w:p>
      <w:pPr>
        <w:pStyle w:val="39"/>
        <w:snapToGrid w:val="0"/>
        <w:rPr>
          <w:rFonts w:hAnsi="宋体"/>
          <w:bCs/>
          <w:color w:val="000000"/>
          <w:sz w:val="24"/>
          <w:szCs w:val="24"/>
        </w:rPr>
      </w:pPr>
      <w:r>
        <w:rPr>
          <w:rFonts w:hAnsi="宋体"/>
          <w:bCs/>
          <w:sz w:val="24"/>
          <w:szCs w:val="24"/>
        </w:rPr>
        <w:t xml:space="preserve">1. </w:t>
      </w:r>
      <w:r>
        <w:rPr>
          <w:rFonts w:hint="eastAsia" w:hAnsi="宋体"/>
          <w:bCs/>
          <w:sz w:val="24"/>
          <w:szCs w:val="24"/>
        </w:rPr>
        <w:t>交货期：</w:t>
      </w:r>
      <w:r>
        <w:rPr>
          <w:rFonts w:hAnsi="宋体"/>
          <w:sz w:val="24"/>
          <w:szCs w:val="24"/>
          <w:lang w:val="zh-CN"/>
        </w:rPr>
        <w:t>90</w:t>
      </w:r>
      <w:r>
        <w:rPr>
          <w:rFonts w:hint="eastAsia" w:hAnsi="宋体"/>
          <w:sz w:val="24"/>
          <w:szCs w:val="24"/>
        </w:rPr>
        <w:t>工作</w:t>
      </w:r>
      <w:r>
        <w:rPr>
          <w:rFonts w:hint="eastAsia" w:hAnsi="宋体"/>
          <w:sz w:val="24"/>
          <w:szCs w:val="24"/>
          <w:lang w:val="zh-CN"/>
        </w:rPr>
        <w:t>日完成终端铺设及投入试运行。</w:t>
      </w:r>
    </w:p>
    <w:p>
      <w:pPr>
        <w:pStyle w:val="39"/>
        <w:snapToGrid w:val="0"/>
        <w:rPr>
          <w:rFonts w:hAnsi="宋体"/>
          <w:bCs/>
          <w:color w:val="000000"/>
          <w:sz w:val="24"/>
          <w:szCs w:val="24"/>
        </w:rPr>
      </w:pPr>
      <w:r>
        <w:rPr>
          <w:rFonts w:hAnsi="宋体"/>
          <w:bCs/>
          <w:color w:val="000000"/>
          <w:sz w:val="24"/>
          <w:szCs w:val="24"/>
        </w:rPr>
        <w:t xml:space="preserve">2. </w:t>
      </w:r>
      <w:r>
        <w:rPr>
          <w:rFonts w:hint="eastAsia" w:hAnsi="宋体"/>
          <w:bCs/>
          <w:color w:val="000000"/>
          <w:sz w:val="24"/>
          <w:szCs w:val="24"/>
        </w:rPr>
        <w:t>交货方式：根据需方要求，现场交付。</w:t>
      </w:r>
    </w:p>
    <w:p>
      <w:pPr>
        <w:pStyle w:val="39"/>
        <w:snapToGrid w:val="0"/>
        <w:rPr>
          <w:rFonts w:hAnsi="宋体"/>
          <w:b/>
          <w:color w:val="000000"/>
          <w:sz w:val="24"/>
          <w:szCs w:val="24"/>
        </w:rPr>
      </w:pPr>
      <w:r>
        <w:rPr>
          <w:rFonts w:hAnsi="宋体"/>
          <w:bCs/>
          <w:color w:val="000000"/>
          <w:sz w:val="24"/>
          <w:szCs w:val="24"/>
        </w:rPr>
        <w:t xml:space="preserve">3. </w:t>
      </w:r>
      <w:r>
        <w:rPr>
          <w:rFonts w:hint="eastAsia" w:hAnsi="宋体"/>
          <w:bCs/>
          <w:color w:val="000000"/>
          <w:sz w:val="24"/>
          <w:szCs w:val="24"/>
        </w:rPr>
        <w:t>交货地点：按需方要求。</w:t>
      </w:r>
    </w:p>
    <w:p>
      <w:pPr>
        <w:pStyle w:val="39"/>
        <w:snapToGrid w:val="0"/>
        <w:rPr>
          <w:rFonts w:hAnsi="宋体"/>
          <w:b/>
          <w:color w:val="000000"/>
          <w:sz w:val="24"/>
          <w:szCs w:val="24"/>
        </w:rPr>
      </w:pPr>
      <w:r>
        <w:rPr>
          <w:rFonts w:hint="eastAsia" w:hAnsi="宋体"/>
          <w:b/>
          <w:color w:val="000000"/>
          <w:sz w:val="24"/>
          <w:szCs w:val="24"/>
        </w:rPr>
        <w:t>十、货款支付</w:t>
      </w:r>
    </w:p>
    <w:p>
      <w:pPr>
        <w:pStyle w:val="39"/>
        <w:snapToGrid w:val="0"/>
        <w:rPr>
          <w:rFonts w:hAnsi="宋体"/>
          <w:bCs/>
          <w:sz w:val="24"/>
          <w:szCs w:val="24"/>
        </w:rPr>
      </w:pPr>
      <w:r>
        <w:rPr>
          <w:rFonts w:hAnsi="宋体"/>
          <w:bCs/>
          <w:sz w:val="24"/>
          <w:szCs w:val="24"/>
        </w:rPr>
        <w:t>1.</w:t>
      </w:r>
      <w:r>
        <w:rPr>
          <w:rFonts w:hint="eastAsia" w:hAnsi="宋体"/>
          <w:bCs/>
          <w:sz w:val="24"/>
          <w:szCs w:val="24"/>
        </w:rPr>
        <w:t>付款方式：合同签订后十个工作日内，支付项目合同总金额的</w:t>
      </w:r>
      <w:r>
        <w:rPr>
          <w:rFonts w:hAnsi="宋体"/>
          <w:bCs/>
          <w:sz w:val="24"/>
          <w:szCs w:val="24"/>
        </w:rPr>
        <w:t>30%</w:t>
      </w:r>
      <w:r>
        <w:rPr>
          <w:rFonts w:hint="eastAsia" w:hAnsi="宋体"/>
          <w:bCs/>
          <w:sz w:val="24"/>
          <w:szCs w:val="24"/>
        </w:rPr>
        <w:t>，项目验收合格（须试运行三个月）后十个工作日内支付合同总金额的</w:t>
      </w:r>
      <w:r>
        <w:rPr>
          <w:rFonts w:hAnsi="宋体"/>
          <w:bCs/>
          <w:sz w:val="24"/>
          <w:szCs w:val="24"/>
        </w:rPr>
        <w:t>70%</w:t>
      </w:r>
      <w:r>
        <w:rPr>
          <w:rFonts w:hint="eastAsia" w:hAnsi="宋体"/>
          <w:bCs/>
          <w:sz w:val="24"/>
          <w:szCs w:val="24"/>
        </w:rPr>
        <w:t>。</w:t>
      </w:r>
    </w:p>
    <w:p>
      <w:pPr>
        <w:pStyle w:val="39"/>
        <w:snapToGrid w:val="0"/>
        <w:rPr>
          <w:rFonts w:hAnsi="宋体"/>
          <w:bCs/>
          <w:sz w:val="24"/>
          <w:szCs w:val="24"/>
        </w:rPr>
      </w:pPr>
      <w:r>
        <w:rPr>
          <w:rFonts w:hAnsi="宋体"/>
          <w:bCs/>
          <w:sz w:val="24"/>
          <w:szCs w:val="24"/>
        </w:rPr>
        <w:t>2.</w:t>
      </w:r>
      <w:r>
        <w:rPr>
          <w:rFonts w:hint="eastAsia" w:hAnsi="宋体"/>
          <w:bCs/>
          <w:sz w:val="24"/>
          <w:szCs w:val="24"/>
        </w:rPr>
        <w:t>当采购数量与实际使用数量不一致时，乙方应根据实际使用量供货，合同的最终结算金额按实际使用量乘以成交单价进行计算，但软件开发费用不再调整，按乙方投标时承诺的价格计算。</w:t>
      </w:r>
    </w:p>
    <w:p>
      <w:pPr>
        <w:snapToGrid w:val="0"/>
        <w:rPr>
          <w:rFonts w:ascii="宋体"/>
          <w:b/>
          <w:sz w:val="24"/>
        </w:rPr>
      </w:pPr>
      <w:r>
        <w:rPr>
          <w:rFonts w:hint="eastAsia" w:ascii="宋体" w:hAnsi="宋体"/>
          <w:b/>
          <w:sz w:val="24"/>
        </w:rPr>
        <w:t>十一、税费</w:t>
      </w:r>
    </w:p>
    <w:p>
      <w:pPr>
        <w:snapToGrid w:val="0"/>
        <w:rPr>
          <w:rFonts w:ascii="宋体"/>
          <w:sz w:val="24"/>
        </w:rPr>
      </w:pPr>
      <w:r>
        <w:rPr>
          <w:rFonts w:hint="eastAsia" w:ascii="宋体" w:hAnsi="宋体"/>
          <w:sz w:val="24"/>
        </w:rPr>
        <w:t>本合同执行中相关的一切税费均由</w:t>
      </w:r>
      <w:r>
        <w:rPr>
          <w:rFonts w:hint="eastAsia" w:hAnsi="宋体"/>
          <w:sz w:val="24"/>
        </w:rPr>
        <w:t>乙</w:t>
      </w:r>
      <w:r>
        <w:rPr>
          <w:rFonts w:hint="eastAsia" w:ascii="宋体" w:hAnsi="宋体"/>
          <w:sz w:val="24"/>
        </w:rPr>
        <w:t>方负担。</w:t>
      </w:r>
    </w:p>
    <w:p>
      <w:pPr>
        <w:pStyle w:val="39"/>
        <w:snapToGrid w:val="0"/>
        <w:ind w:left="412" w:hanging="412" w:hangingChars="171"/>
        <w:rPr>
          <w:rFonts w:hAnsi="宋体"/>
          <w:sz w:val="24"/>
          <w:szCs w:val="24"/>
        </w:rPr>
      </w:pPr>
      <w:r>
        <w:rPr>
          <w:rFonts w:hint="eastAsia" w:hAnsi="宋体"/>
          <w:b/>
          <w:sz w:val="24"/>
          <w:szCs w:val="24"/>
        </w:rPr>
        <w:t>十二、质量保证及售后服务</w:t>
      </w:r>
    </w:p>
    <w:p>
      <w:pPr>
        <w:pStyle w:val="39"/>
        <w:snapToGrid w:val="0"/>
        <w:rPr>
          <w:rFonts w:hAnsi="宋体"/>
          <w:sz w:val="24"/>
          <w:szCs w:val="24"/>
        </w:rPr>
      </w:pPr>
      <w:r>
        <w:rPr>
          <w:rFonts w:hAnsi="宋体"/>
          <w:sz w:val="24"/>
          <w:szCs w:val="24"/>
        </w:rPr>
        <w:t xml:space="preserve">1. </w:t>
      </w:r>
      <w:r>
        <w:rPr>
          <w:rFonts w:hint="eastAsia" w:hAnsi="宋体"/>
          <w:sz w:val="24"/>
          <w:szCs w:val="24"/>
        </w:rPr>
        <w:t>乙方应按招标文件规定的货物性能、技术要求、质量标准向甲方提供未经使用的全新产品。</w:t>
      </w:r>
    </w:p>
    <w:p>
      <w:pPr>
        <w:pStyle w:val="39"/>
        <w:snapToGrid w:val="0"/>
        <w:rPr>
          <w:rFonts w:hAnsi="宋体"/>
          <w:sz w:val="24"/>
          <w:szCs w:val="24"/>
        </w:rPr>
      </w:pPr>
      <w:r>
        <w:rPr>
          <w:rFonts w:hAnsi="宋体"/>
          <w:sz w:val="24"/>
          <w:szCs w:val="24"/>
        </w:rPr>
        <w:t xml:space="preserve">2. </w:t>
      </w:r>
      <w:r>
        <w:rPr>
          <w:rFonts w:hint="eastAsia" w:hAnsi="宋体"/>
          <w:sz w:val="24"/>
          <w:szCs w:val="24"/>
        </w:rPr>
        <w:t>乙方提供的货物在质保期内因货物本身的质量问题发生故障，乙方应负责免费更换。对达不到技术要求者，根据实际情况，经双方协商，可按以下办法处理：保修期内非因需方的人为原因而出现质量问题的，由供方负责包修、包换或者包退，并承担调换或退货的全部费用。</w:t>
      </w:r>
    </w:p>
    <w:p>
      <w:pPr>
        <w:pStyle w:val="39"/>
        <w:snapToGrid w:val="0"/>
        <w:rPr>
          <w:rFonts w:hAnsi="宋体"/>
          <w:sz w:val="24"/>
          <w:szCs w:val="24"/>
        </w:rPr>
      </w:pPr>
      <w:r>
        <w:rPr>
          <w:rFonts w:hAnsi="宋体"/>
          <w:sz w:val="24"/>
          <w:szCs w:val="24"/>
        </w:rPr>
        <w:t xml:space="preserve">3. </w:t>
      </w:r>
      <w:r>
        <w:rPr>
          <w:rFonts w:hint="eastAsia" w:hAnsi="宋体"/>
          <w:sz w:val="24"/>
          <w:szCs w:val="24"/>
        </w:rPr>
        <w:t>如在使用过程中发生质量问题，供方在维保期内接到用户单位的电话后，在</w:t>
      </w:r>
      <w:r>
        <w:rPr>
          <w:rFonts w:hAnsi="宋体"/>
          <w:sz w:val="24"/>
          <w:szCs w:val="24"/>
        </w:rPr>
        <w:t xml:space="preserve"> 1 </w:t>
      </w:r>
      <w:r>
        <w:rPr>
          <w:rFonts w:hint="eastAsia" w:hAnsi="宋体"/>
          <w:sz w:val="24"/>
          <w:szCs w:val="24"/>
        </w:rPr>
        <w:t>小时内响应，不能远程解决问题的，中心区域</w:t>
      </w:r>
      <w:r>
        <w:rPr>
          <w:rFonts w:hAnsi="宋体"/>
          <w:sz w:val="24"/>
          <w:szCs w:val="24"/>
        </w:rPr>
        <w:t>8</w:t>
      </w:r>
      <w:r>
        <w:rPr>
          <w:rFonts w:hint="eastAsia" w:hAnsi="宋体"/>
          <w:sz w:val="24"/>
          <w:szCs w:val="24"/>
        </w:rPr>
        <w:t>小时内、偏远区域</w:t>
      </w:r>
      <w:r>
        <w:rPr>
          <w:rFonts w:hAnsi="宋体"/>
          <w:sz w:val="24"/>
          <w:szCs w:val="24"/>
        </w:rPr>
        <w:t>12</w:t>
      </w:r>
      <w:r>
        <w:rPr>
          <w:rFonts w:hint="eastAsia" w:hAnsi="宋体"/>
          <w:sz w:val="24"/>
          <w:szCs w:val="24"/>
        </w:rPr>
        <w:t>小时内派遣运维人员到现场服务。对于投标人责任引起的故障，投标人须保证在</w:t>
      </w:r>
      <w:r>
        <w:rPr>
          <w:rFonts w:hAnsi="宋体"/>
          <w:sz w:val="24"/>
          <w:szCs w:val="24"/>
        </w:rPr>
        <w:t>16</w:t>
      </w:r>
      <w:r>
        <w:rPr>
          <w:rFonts w:hint="eastAsia" w:hAnsi="宋体"/>
          <w:sz w:val="24"/>
          <w:szCs w:val="24"/>
        </w:rPr>
        <w:t>小时内处理完毕，如需更换设备的，保证在接到报障的次日备件更换到位，保障自助服务终端正常运行，备件更换所使用的备件应为原厂备件。以保证用户单位的正常使用。</w:t>
      </w:r>
    </w:p>
    <w:p>
      <w:pPr>
        <w:pStyle w:val="39"/>
        <w:snapToGrid w:val="0"/>
        <w:rPr>
          <w:rFonts w:hAnsi="宋体"/>
          <w:sz w:val="24"/>
          <w:szCs w:val="24"/>
        </w:rPr>
      </w:pPr>
      <w:r>
        <w:rPr>
          <w:rFonts w:hAnsi="宋体"/>
          <w:sz w:val="24"/>
          <w:szCs w:val="24"/>
        </w:rPr>
        <w:t xml:space="preserve">4. </w:t>
      </w:r>
      <w:r>
        <w:rPr>
          <w:rFonts w:hint="eastAsia" w:hAnsi="宋体"/>
          <w:sz w:val="24"/>
          <w:szCs w:val="24"/>
        </w:rPr>
        <w:t>在质保期内，乙方应对货物出现的质量及安全问题负责处理解决并承担一切</w:t>
      </w:r>
    </w:p>
    <w:p>
      <w:pPr>
        <w:pStyle w:val="39"/>
        <w:snapToGrid w:val="0"/>
        <w:rPr>
          <w:rFonts w:hAnsi="宋体"/>
          <w:sz w:val="24"/>
          <w:szCs w:val="24"/>
        </w:rPr>
      </w:pPr>
      <w:r>
        <w:rPr>
          <w:rFonts w:hint="eastAsia" w:hAnsi="宋体"/>
          <w:sz w:val="24"/>
          <w:szCs w:val="24"/>
        </w:rPr>
        <w:t>费用。</w:t>
      </w:r>
    </w:p>
    <w:p>
      <w:pPr>
        <w:pStyle w:val="39"/>
        <w:numPr>
          <w:ilvl w:val="0"/>
          <w:numId w:val="41"/>
        </w:numPr>
        <w:snapToGrid w:val="0"/>
        <w:rPr>
          <w:rFonts w:hAnsi="宋体"/>
          <w:sz w:val="24"/>
          <w:szCs w:val="24"/>
        </w:rPr>
      </w:pPr>
      <w:r>
        <w:rPr>
          <w:rFonts w:hint="eastAsia" w:hAnsi="宋体"/>
          <w:sz w:val="24"/>
          <w:szCs w:val="24"/>
        </w:rPr>
        <w:t>上述的货物免费保修期为</w:t>
      </w:r>
      <w:r>
        <w:rPr>
          <w:rFonts w:hAnsi="宋体"/>
          <w:sz w:val="24"/>
          <w:szCs w:val="24"/>
          <w:u w:val="single"/>
        </w:rPr>
        <w:t xml:space="preserve">       </w:t>
      </w:r>
      <w:r>
        <w:rPr>
          <w:rFonts w:hint="eastAsia" w:hAnsi="宋体"/>
          <w:sz w:val="24"/>
          <w:szCs w:val="24"/>
        </w:rPr>
        <w:t>年。超过保修期的机器设备，终生维修，维修时只收部件成本费。</w:t>
      </w:r>
    </w:p>
    <w:p>
      <w:pPr>
        <w:pStyle w:val="39"/>
        <w:numPr>
          <w:ilvl w:val="0"/>
          <w:numId w:val="41"/>
        </w:numPr>
        <w:snapToGrid w:val="0"/>
        <w:rPr>
          <w:rFonts w:hAnsi="宋体"/>
          <w:sz w:val="24"/>
          <w:szCs w:val="24"/>
        </w:rPr>
      </w:pPr>
      <w:r>
        <w:rPr>
          <w:rFonts w:hint="eastAsia" w:hAnsi="宋体"/>
          <w:sz w:val="24"/>
          <w:szCs w:val="24"/>
          <w:lang w:val="zh-CN"/>
        </w:rPr>
        <w:t>质保期结束后，投标人需提供有偿的服务方案，每年</w:t>
      </w:r>
      <w:r>
        <w:rPr>
          <w:rFonts w:hint="eastAsia" w:hAnsi="宋体"/>
          <w:sz w:val="24"/>
          <w:szCs w:val="24"/>
        </w:rPr>
        <w:t>终端有偿运维服务费用按本项目结算合同价的</w:t>
      </w:r>
      <w:r>
        <w:rPr>
          <w:rFonts w:hAnsi="宋体"/>
          <w:sz w:val="24"/>
          <w:szCs w:val="24"/>
        </w:rPr>
        <w:t>10%</w:t>
      </w:r>
      <w:r>
        <w:rPr>
          <w:rFonts w:hint="eastAsia" w:hAnsi="宋体"/>
          <w:sz w:val="24"/>
          <w:szCs w:val="24"/>
        </w:rPr>
        <w:t>，服务费率一次性包干。</w:t>
      </w:r>
    </w:p>
    <w:p>
      <w:pPr>
        <w:pStyle w:val="39"/>
        <w:snapToGrid w:val="0"/>
        <w:rPr>
          <w:rFonts w:hAnsi="宋体"/>
          <w:b/>
          <w:sz w:val="24"/>
          <w:szCs w:val="24"/>
        </w:rPr>
      </w:pPr>
      <w:r>
        <w:rPr>
          <w:rFonts w:hint="eastAsia" w:hAnsi="宋体"/>
          <w:b/>
          <w:sz w:val="24"/>
          <w:szCs w:val="24"/>
        </w:rPr>
        <w:t>十三、调试和验收</w:t>
      </w:r>
    </w:p>
    <w:p>
      <w:pPr>
        <w:pStyle w:val="39"/>
        <w:snapToGrid w:val="0"/>
        <w:jc w:val="left"/>
        <w:rPr>
          <w:rFonts w:hAnsi="宋体"/>
          <w:sz w:val="24"/>
          <w:szCs w:val="24"/>
        </w:rPr>
      </w:pPr>
      <w:r>
        <w:rPr>
          <w:rFonts w:hAnsi="宋体"/>
          <w:sz w:val="24"/>
          <w:szCs w:val="24"/>
        </w:rPr>
        <w:t xml:space="preserve">1. </w:t>
      </w:r>
      <w:r>
        <w:rPr>
          <w:rFonts w:hint="eastAsia" w:hAnsi="宋体"/>
          <w:sz w:val="24"/>
          <w:szCs w:val="24"/>
        </w:rPr>
        <w:t>甲方对乙方提交的货物依据招标文件上的技术规格要求和国家有关质量标准</w:t>
      </w:r>
    </w:p>
    <w:p>
      <w:pPr>
        <w:pStyle w:val="39"/>
        <w:snapToGrid w:val="0"/>
        <w:ind w:firstLine="360" w:firstLineChars="150"/>
        <w:jc w:val="left"/>
        <w:rPr>
          <w:rFonts w:hAnsi="宋体"/>
          <w:sz w:val="24"/>
          <w:szCs w:val="24"/>
        </w:rPr>
      </w:pPr>
      <w:r>
        <w:rPr>
          <w:rFonts w:hint="eastAsia" w:hAnsi="宋体"/>
          <w:sz w:val="24"/>
          <w:szCs w:val="24"/>
        </w:rPr>
        <w:t>进行现场初步验收，外观、说明书符合招标文件技术要求的，给予签收，初</w:t>
      </w:r>
    </w:p>
    <w:p>
      <w:pPr>
        <w:pStyle w:val="39"/>
        <w:snapToGrid w:val="0"/>
        <w:ind w:firstLine="360" w:firstLineChars="150"/>
        <w:jc w:val="left"/>
        <w:rPr>
          <w:rFonts w:hAnsi="宋体"/>
          <w:sz w:val="24"/>
          <w:szCs w:val="24"/>
        </w:rPr>
      </w:pPr>
      <w:r>
        <w:rPr>
          <w:rFonts w:hint="eastAsia" w:hAnsi="宋体"/>
          <w:sz w:val="24"/>
          <w:szCs w:val="24"/>
        </w:rPr>
        <w:t>步验收不合格的不予签收。货到后，甲方需在五个工作日内验收。</w:t>
      </w:r>
    </w:p>
    <w:p>
      <w:pPr>
        <w:pStyle w:val="39"/>
        <w:snapToGrid w:val="0"/>
        <w:rPr>
          <w:rFonts w:hAnsi="宋体"/>
          <w:sz w:val="24"/>
          <w:szCs w:val="24"/>
        </w:rPr>
      </w:pPr>
      <w:r>
        <w:rPr>
          <w:rFonts w:hAnsi="宋体"/>
          <w:sz w:val="24"/>
          <w:szCs w:val="24"/>
        </w:rPr>
        <w:t xml:space="preserve">2. </w:t>
      </w:r>
      <w:r>
        <w:rPr>
          <w:rFonts w:hint="eastAsia" w:hAnsi="宋体"/>
          <w:sz w:val="24"/>
          <w:szCs w:val="24"/>
        </w:rPr>
        <w:t>乙方交货前应对产品作出全面检查和对验收文件进行整理，并列出清单，作</w:t>
      </w:r>
    </w:p>
    <w:p>
      <w:pPr>
        <w:pStyle w:val="39"/>
        <w:snapToGrid w:val="0"/>
        <w:ind w:firstLine="360" w:firstLineChars="150"/>
        <w:rPr>
          <w:rFonts w:hAnsi="宋体"/>
          <w:sz w:val="24"/>
          <w:szCs w:val="24"/>
        </w:rPr>
      </w:pPr>
      <w:r>
        <w:rPr>
          <w:rFonts w:hint="eastAsia" w:hAnsi="宋体"/>
          <w:sz w:val="24"/>
          <w:szCs w:val="24"/>
        </w:rPr>
        <w:t>为甲方收货验收和使用的技术条件依据，检验的结果应随货物交甲方。</w:t>
      </w:r>
    </w:p>
    <w:p>
      <w:pPr>
        <w:pStyle w:val="39"/>
        <w:snapToGrid w:val="0"/>
        <w:rPr>
          <w:rFonts w:hAnsi="宋体"/>
          <w:sz w:val="24"/>
          <w:szCs w:val="24"/>
        </w:rPr>
      </w:pPr>
      <w:r>
        <w:rPr>
          <w:rFonts w:hAnsi="宋体"/>
          <w:sz w:val="24"/>
          <w:szCs w:val="24"/>
        </w:rPr>
        <w:t xml:space="preserve">3. </w:t>
      </w:r>
      <w:r>
        <w:rPr>
          <w:rFonts w:hint="eastAsia" w:hAnsi="宋体"/>
          <w:sz w:val="24"/>
          <w:szCs w:val="24"/>
        </w:rPr>
        <w:t>甲方对乙方提供的货物在使用前进行调试时，乙方需负责安装并培训甲方的</w:t>
      </w:r>
    </w:p>
    <w:p>
      <w:pPr>
        <w:pStyle w:val="39"/>
        <w:snapToGrid w:val="0"/>
        <w:ind w:firstLine="360" w:firstLineChars="150"/>
        <w:rPr>
          <w:rFonts w:hAnsi="宋体"/>
          <w:sz w:val="24"/>
          <w:szCs w:val="24"/>
        </w:rPr>
      </w:pPr>
      <w:r>
        <w:rPr>
          <w:rFonts w:hint="eastAsia" w:hAnsi="宋体"/>
          <w:sz w:val="24"/>
          <w:szCs w:val="24"/>
        </w:rPr>
        <w:t>使用操作人员，并协助甲方一起调试，直到符合技术要求，甲方才做最终验</w:t>
      </w:r>
    </w:p>
    <w:p>
      <w:pPr>
        <w:pStyle w:val="39"/>
        <w:snapToGrid w:val="0"/>
        <w:ind w:firstLine="360" w:firstLineChars="150"/>
        <w:rPr>
          <w:rFonts w:hAnsi="宋体"/>
          <w:sz w:val="24"/>
          <w:szCs w:val="24"/>
          <w:u w:val="single"/>
        </w:rPr>
      </w:pPr>
      <w:r>
        <w:rPr>
          <w:rFonts w:hint="eastAsia" w:hAnsi="宋体"/>
          <w:sz w:val="24"/>
          <w:szCs w:val="24"/>
        </w:rPr>
        <w:t>收。</w:t>
      </w:r>
    </w:p>
    <w:p>
      <w:pPr>
        <w:pStyle w:val="39"/>
        <w:snapToGrid w:val="0"/>
        <w:rPr>
          <w:rFonts w:hAnsi="宋体"/>
          <w:sz w:val="24"/>
          <w:szCs w:val="24"/>
        </w:rPr>
      </w:pPr>
      <w:r>
        <w:rPr>
          <w:rFonts w:hAnsi="宋体"/>
          <w:color w:val="000000"/>
          <w:sz w:val="24"/>
          <w:szCs w:val="24"/>
        </w:rPr>
        <w:t xml:space="preserve">4. </w:t>
      </w:r>
      <w:r>
        <w:rPr>
          <w:rFonts w:hint="eastAsia" w:hAnsi="宋体"/>
          <w:color w:val="000000"/>
          <w:sz w:val="24"/>
          <w:szCs w:val="24"/>
        </w:rPr>
        <w:t>调试完成后，本项目系统须试运行三个月，再进行验收</w:t>
      </w:r>
      <w:r>
        <w:rPr>
          <w:rFonts w:hAnsi="宋体"/>
          <w:color w:val="000000"/>
          <w:sz w:val="24"/>
          <w:szCs w:val="24"/>
        </w:rPr>
        <w:t xml:space="preserve"> </w:t>
      </w:r>
      <w:r>
        <w:rPr>
          <w:rFonts w:hint="eastAsia" w:hAnsi="宋体"/>
          <w:sz w:val="24"/>
          <w:szCs w:val="24"/>
        </w:rPr>
        <w:t>。</w:t>
      </w:r>
    </w:p>
    <w:p>
      <w:pPr>
        <w:pStyle w:val="39"/>
        <w:snapToGrid w:val="0"/>
        <w:rPr>
          <w:rFonts w:hAnsi="宋体"/>
          <w:sz w:val="24"/>
          <w:szCs w:val="24"/>
        </w:rPr>
      </w:pPr>
      <w:r>
        <w:rPr>
          <w:rFonts w:hAnsi="宋体"/>
          <w:color w:val="000000"/>
          <w:sz w:val="24"/>
          <w:szCs w:val="24"/>
        </w:rPr>
        <w:t xml:space="preserve">5. </w:t>
      </w:r>
      <w:r>
        <w:rPr>
          <w:rFonts w:hint="eastAsia" w:hAnsi="宋体"/>
          <w:sz w:val="24"/>
          <w:szCs w:val="24"/>
        </w:rPr>
        <w:t>验收时乙方必须在现场，验收完毕后作出验收结果报告；验收费用由乙方负</w:t>
      </w:r>
    </w:p>
    <w:p>
      <w:pPr>
        <w:pStyle w:val="39"/>
        <w:snapToGrid w:val="0"/>
        <w:ind w:firstLine="360" w:firstLineChars="150"/>
        <w:rPr>
          <w:rFonts w:hAnsi="宋体"/>
          <w:sz w:val="24"/>
          <w:szCs w:val="24"/>
        </w:rPr>
      </w:pPr>
      <w:r>
        <w:rPr>
          <w:rFonts w:hint="eastAsia" w:hAnsi="宋体"/>
          <w:sz w:val="24"/>
          <w:szCs w:val="24"/>
        </w:rPr>
        <w:t>责。</w:t>
      </w:r>
    </w:p>
    <w:p>
      <w:pPr>
        <w:pStyle w:val="39"/>
        <w:snapToGrid w:val="0"/>
        <w:rPr>
          <w:rFonts w:hAnsi="宋体"/>
          <w:b/>
          <w:sz w:val="24"/>
          <w:szCs w:val="24"/>
        </w:rPr>
      </w:pPr>
      <w:r>
        <w:rPr>
          <w:rFonts w:hint="eastAsia" w:hAnsi="宋体"/>
          <w:b/>
          <w:sz w:val="24"/>
          <w:szCs w:val="24"/>
        </w:rPr>
        <w:t>十四、货物包装、发运及运输</w:t>
      </w:r>
    </w:p>
    <w:p>
      <w:pPr>
        <w:pStyle w:val="39"/>
        <w:snapToGrid w:val="0"/>
        <w:ind w:left="480" w:hanging="480" w:hangingChars="200"/>
        <w:rPr>
          <w:rFonts w:hAnsi="宋体"/>
          <w:sz w:val="24"/>
          <w:szCs w:val="24"/>
        </w:rPr>
      </w:pPr>
      <w:r>
        <w:rPr>
          <w:rFonts w:hAnsi="宋体"/>
          <w:sz w:val="24"/>
          <w:szCs w:val="24"/>
        </w:rPr>
        <w:t xml:space="preserve">1. </w:t>
      </w:r>
      <w:r>
        <w:rPr>
          <w:rFonts w:hint="eastAsia" w:hAnsi="宋体"/>
          <w:sz w:val="24"/>
          <w:szCs w:val="24"/>
        </w:rPr>
        <w:t>乙方应在货物发运前对其进行满足运输距离、防潮、防震、防锈和防破损装卸等要求包装，以保证货物安全运达甲方指定地点。</w:t>
      </w:r>
    </w:p>
    <w:p>
      <w:pPr>
        <w:pStyle w:val="39"/>
        <w:snapToGrid w:val="0"/>
        <w:ind w:left="480" w:hanging="480" w:hangingChars="200"/>
        <w:rPr>
          <w:rFonts w:hAnsi="宋体"/>
          <w:sz w:val="24"/>
          <w:szCs w:val="24"/>
        </w:rPr>
      </w:pPr>
      <w:r>
        <w:rPr>
          <w:rFonts w:hAnsi="宋体"/>
          <w:sz w:val="24"/>
          <w:szCs w:val="24"/>
        </w:rPr>
        <w:t xml:space="preserve">2. </w:t>
      </w:r>
      <w:r>
        <w:rPr>
          <w:rFonts w:hint="eastAsia" w:hAnsi="宋体"/>
          <w:sz w:val="24"/>
          <w:szCs w:val="24"/>
        </w:rPr>
        <w:t>使用说明书、质量检验证明书、随配附件和工具以及清单一并附于货物内。</w:t>
      </w:r>
    </w:p>
    <w:p>
      <w:pPr>
        <w:pStyle w:val="39"/>
        <w:snapToGrid w:val="0"/>
        <w:ind w:left="480" w:hanging="480" w:hangingChars="200"/>
        <w:rPr>
          <w:rFonts w:hAnsi="宋体"/>
          <w:sz w:val="24"/>
          <w:szCs w:val="24"/>
        </w:rPr>
      </w:pPr>
      <w:r>
        <w:rPr>
          <w:rFonts w:hAnsi="宋体"/>
          <w:sz w:val="24"/>
          <w:szCs w:val="24"/>
        </w:rPr>
        <w:t xml:space="preserve">3. </w:t>
      </w:r>
      <w:r>
        <w:rPr>
          <w:rFonts w:hint="eastAsia" w:hAnsi="宋体"/>
          <w:sz w:val="24"/>
          <w:szCs w:val="24"/>
        </w:rPr>
        <w:t>本项目货物的运输及安装由乙方负全责。</w:t>
      </w:r>
    </w:p>
    <w:p>
      <w:pPr>
        <w:pStyle w:val="39"/>
        <w:snapToGrid w:val="0"/>
        <w:rPr>
          <w:rFonts w:hAnsi="宋体"/>
          <w:b/>
          <w:sz w:val="24"/>
          <w:szCs w:val="24"/>
        </w:rPr>
      </w:pPr>
      <w:r>
        <w:rPr>
          <w:rFonts w:hint="eastAsia" w:hAnsi="宋体"/>
          <w:b/>
          <w:sz w:val="24"/>
          <w:szCs w:val="24"/>
        </w:rPr>
        <w:t>十五、违约责任</w:t>
      </w:r>
    </w:p>
    <w:p>
      <w:pPr>
        <w:pStyle w:val="39"/>
        <w:snapToGrid w:val="0"/>
        <w:ind w:left="410" w:hanging="410" w:hangingChars="171"/>
        <w:rPr>
          <w:rFonts w:hAnsi="宋体"/>
          <w:sz w:val="24"/>
          <w:szCs w:val="24"/>
        </w:rPr>
      </w:pPr>
      <w:r>
        <w:rPr>
          <w:rFonts w:hAnsi="宋体"/>
          <w:sz w:val="24"/>
          <w:szCs w:val="24"/>
        </w:rPr>
        <w:t xml:space="preserve">1. </w:t>
      </w:r>
      <w:r>
        <w:rPr>
          <w:rFonts w:hint="eastAsia" w:hAnsi="宋体"/>
          <w:sz w:val="24"/>
          <w:szCs w:val="24"/>
        </w:rPr>
        <w:t>甲方无正当理由拒收货物的，甲方向乙方偿付拒收货款总值的百分之五违约金。</w:t>
      </w:r>
    </w:p>
    <w:p>
      <w:pPr>
        <w:pStyle w:val="39"/>
        <w:snapToGrid w:val="0"/>
        <w:ind w:left="410" w:hanging="410" w:hangingChars="171"/>
        <w:rPr>
          <w:rFonts w:hAnsi="宋体"/>
          <w:sz w:val="24"/>
          <w:szCs w:val="24"/>
        </w:rPr>
      </w:pPr>
      <w:r>
        <w:rPr>
          <w:rFonts w:hAnsi="宋体"/>
          <w:sz w:val="24"/>
          <w:szCs w:val="24"/>
        </w:rPr>
        <w:t xml:space="preserve">2. </w:t>
      </w:r>
      <w:r>
        <w:rPr>
          <w:rFonts w:hint="eastAsia" w:hAnsi="宋体"/>
          <w:sz w:val="24"/>
          <w:szCs w:val="24"/>
        </w:rPr>
        <w:t>乙方逾期交付货物的，乙方应按每日</w:t>
      </w:r>
      <w:r>
        <w:rPr>
          <w:rFonts w:hAnsi="宋体"/>
          <w:sz w:val="24"/>
          <w:szCs w:val="24"/>
        </w:rPr>
        <w:t>5000</w:t>
      </w:r>
      <w:r>
        <w:rPr>
          <w:rFonts w:hint="eastAsia" w:hAnsi="宋体"/>
          <w:sz w:val="24"/>
          <w:szCs w:val="24"/>
        </w:rPr>
        <w:t>元向甲方支付违约金，由甲方从待付货款中扣除。逾期超过约定日期</w:t>
      </w:r>
      <w:r>
        <w:rPr>
          <w:rFonts w:hAnsi="宋体"/>
          <w:sz w:val="24"/>
          <w:szCs w:val="24"/>
        </w:rPr>
        <w:t>10</w:t>
      </w:r>
      <w:r>
        <w:rPr>
          <w:rFonts w:hint="eastAsia" w:hAnsi="宋体"/>
          <w:sz w:val="24"/>
          <w:szCs w:val="24"/>
        </w:rPr>
        <w:t>个工作日不能交货的，甲方可解除本合同。乙方因逾期交货或因其他违约行为导致甲方解除合同的，乙方应向甲方支付合同总值</w:t>
      </w:r>
      <w:r>
        <w:rPr>
          <w:rFonts w:hAnsi="宋体"/>
          <w:sz w:val="24"/>
          <w:szCs w:val="24"/>
        </w:rPr>
        <w:t>5%</w:t>
      </w:r>
      <w:r>
        <w:rPr>
          <w:rFonts w:hint="eastAsia" w:hAnsi="宋体"/>
          <w:sz w:val="24"/>
          <w:szCs w:val="24"/>
        </w:rPr>
        <w:t>的违约金，如造成甲方损失超过违约金的，超出部分由乙方继续承担赔偿责任。</w:t>
      </w:r>
      <w:r>
        <w:rPr>
          <w:rFonts w:hAnsi="宋体"/>
          <w:sz w:val="24"/>
          <w:szCs w:val="24"/>
        </w:rPr>
        <w:t xml:space="preserve"> </w:t>
      </w:r>
    </w:p>
    <w:p>
      <w:pPr>
        <w:pStyle w:val="39"/>
        <w:snapToGrid w:val="0"/>
        <w:ind w:left="410" w:hanging="410" w:hangingChars="171"/>
        <w:rPr>
          <w:rFonts w:hAnsi="宋体"/>
          <w:sz w:val="24"/>
          <w:szCs w:val="24"/>
        </w:rPr>
      </w:pPr>
      <w:r>
        <w:rPr>
          <w:rFonts w:hAnsi="宋体"/>
          <w:sz w:val="24"/>
          <w:szCs w:val="24"/>
        </w:rPr>
        <w:t xml:space="preserve">3. </w:t>
      </w:r>
      <w:r>
        <w:rPr>
          <w:rFonts w:hint="eastAsia" w:hAnsi="宋体"/>
          <w:sz w:val="24"/>
          <w:szCs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9"/>
        <w:snapToGrid w:val="0"/>
        <w:rPr>
          <w:rFonts w:hAnsi="宋体"/>
          <w:b/>
          <w:sz w:val="24"/>
          <w:szCs w:val="24"/>
        </w:rPr>
      </w:pPr>
      <w:r>
        <w:rPr>
          <w:rFonts w:hint="eastAsia" w:hAnsi="宋体"/>
          <w:b/>
          <w:sz w:val="24"/>
          <w:szCs w:val="24"/>
        </w:rPr>
        <w:t>十六、不可抗力事件处理</w:t>
      </w:r>
    </w:p>
    <w:p>
      <w:pPr>
        <w:pStyle w:val="39"/>
        <w:snapToGrid w:val="0"/>
        <w:rPr>
          <w:rFonts w:hAnsi="宋体"/>
          <w:sz w:val="24"/>
          <w:szCs w:val="24"/>
        </w:rPr>
      </w:pPr>
      <w:r>
        <w:rPr>
          <w:rFonts w:hAnsi="宋体"/>
          <w:sz w:val="24"/>
          <w:szCs w:val="24"/>
        </w:rPr>
        <w:t xml:space="preserve">1. </w:t>
      </w:r>
      <w:r>
        <w:rPr>
          <w:rFonts w:hint="eastAsia" w:hAnsi="宋体"/>
          <w:sz w:val="24"/>
          <w:szCs w:val="24"/>
        </w:rPr>
        <w:t>在合同有效期内，任何一方因不可抗力事件导致不能履行合同，则合同履行期可延长，其延长期与不可抗力影响期相同。</w:t>
      </w:r>
    </w:p>
    <w:p>
      <w:pPr>
        <w:pStyle w:val="39"/>
        <w:snapToGrid w:val="0"/>
        <w:rPr>
          <w:rFonts w:hAnsi="宋体"/>
          <w:sz w:val="24"/>
          <w:szCs w:val="24"/>
        </w:rPr>
      </w:pPr>
      <w:r>
        <w:rPr>
          <w:rFonts w:hAnsi="宋体"/>
          <w:sz w:val="24"/>
          <w:szCs w:val="24"/>
        </w:rPr>
        <w:t xml:space="preserve">2. </w:t>
      </w:r>
      <w:r>
        <w:rPr>
          <w:rFonts w:hint="eastAsia" w:hAnsi="宋体"/>
          <w:sz w:val="24"/>
          <w:szCs w:val="24"/>
        </w:rPr>
        <w:t>不可抗力事件发生后，应立即通知对方，并寄送有关权威机构出具的证明。</w:t>
      </w:r>
    </w:p>
    <w:p>
      <w:pPr>
        <w:pStyle w:val="39"/>
        <w:snapToGrid w:val="0"/>
        <w:rPr>
          <w:rFonts w:hAnsi="宋体"/>
          <w:sz w:val="24"/>
          <w:szCs w:val="24"/>
        </w:rPr>
      </w:pPr>
      <w:r>
        <w:rPr>
          <w:rFonts w:hAnsi="宋体"/>
          <w:sz w:val="24"/>
          <w:szCs w:val="24"/>
        </w:rPr>
        <w:t xml:space="preserve">3. </w:t>
      </w:r>
      <w:r>
        <w:rPr>
          <w:rFonts w:hint="eastAsia" w:hAnsi="宋体"/>
          <w:sz w:val="24"/>
          <w:szCs w:val="24"/>
        </w:rPr>
        <w:t>不可抗力事件延续</w:t>
      </w:r>
      <w:r>
        <w:rPr>
          <w:rFonts w:hAnsi="宋体"/>
          <w:sz w:val="24"/>
          <w:szCs w:val="24"/>
        </w:rPr>
        <w:t>120</w:t>
      </w:r>
      <w:r>
        <w:rPr>
          <w:rFonts w:hint="eastAsia" w:hAnsi="宋体"/>
          <w:sz w:val="24"/>
          <w:szCs w:val="24"/>
        </w:rPr>
        <w:t>天以上，双方应通过友好协商，确定是否继续履行合同。</w:t>
      </w:r>
    </w:p>
    <w:p>
      <w:pPr>
        <w:pStyle w:val="39"/>
        <w:snapToGrid w:val="0"/>
        <w:rPr>
          <w:rFonts w:hAnsi="宋体"/>
          <w:b/>
          <w:sz w:val="24"/>
          <w:szCs w:val="24"/>
        </w:rPr>
      </w:pPr>
      <w:r>
        <w:rPr>
          <w:rFonts w:hint="eastAsia" w:hAnsi="宋体"/>
          <w:b/>
          <w:sz w:val="24"/>
          <w:szCs w:val="24"/>
        </w:rPr>
        <w:t>十七、诉讼</w:t>
      </w:r>
    </w:p>
    <w:p>
      <w:pPr>
        <w:pStyle w:val="39"/>
        <w:snapToGrid w:val="0"/>
        <w:ind w:firstLine="480" w:firstLineChars="200"/>
        <w:rPr>
          <w:rFonts w:hAnsi="宋体"/>
          <w:sz w:val="24"/>
          <w:szCs w:val="24"/>
        </w:rPr>
      </w:pPr>
      <w:r>
        <w:rPr>
          <w:rFonts w:hint="eastAsia" w:hAnsi="宋体"/>
          <w:sz w:val="24"/>
          <w:szCs w:val="24"/>
        </w:rPr>
        <w:t>双方在执行合同中所发生的一切争议，应通过协商解决。如协商不成，可向甲方所在地法院起诉。</w:t>
      </w:r>
    </w:p>
    <w:p>
      <w:pPr>
        <w:pStyle w:val="39"/>
        <w:snapToGrid w:val="0"/>
        <w:rPr>
          <w:rFonts w:hAnsi="宋体"/>
          <w:b/>
          <w:sz w:val="24"/>
          <w:szCs w:val="24"/>
        </w:rPr>
      </w:pPr>
      <w:r>
        <w:rPr>
          <w:rFonts w:hint="eastAsia" w:hAnsi="宋体"/>
          <w:b/>
          <w:sz w:val="24"/>
          <w:szCs w:val="24"/>
        </w:rPr>
        <w:t>十八、合同生效及其它</w:t>
      </w:r>
    </w:p>
    <w:p>
      <w:pPr>
        <w:pStyle w:val="39"/>
        <w:snapToGrid w:val="0"/>
        <w:rPr>
          <w:rFonts w:hAnsi="宋体"/>
          <w:sz w:val="24"/>
          <w:szCs w:val="24"/>
        </w:rPr>
      </w:pPr>
      <w:r>
        <w:rPr>
          <w:rFonts w:hAnsi="宋体"/>
          <w:sz w:val="24"/>
          <w:szCs w:val="24"/>
        </w:rPr>
        <w:t>1.</w:t>
      </w:r>
      <w:r>
        <w:rPr>
          <w:rFonts w:hint="eastAsia" w:hAnsi="宋体"/>
          <w:sz w:val="24"/>
          <w:szCs w:val="24"/>
        </w:rPr>
        <w:t>合同经双方法定代表人或授权代表签字并加盖单位公章后生效。</w:t>
      </w:r>
    </w:p>
    <w:p>
      <w:pPr>
        <w:pStyle w:val="39"/>
        <w:snapToGrid w:val="0"/>
        <w:ind w:left="480" w:hanging="480" w:hangingChars="200"/>
        <w:rPr>
          <w:rFonts w:hAnsi="宋体"/>
          <w:sz w:val="24"/>
          <w:szCs w:val="24"/>
        </w:rPr>
      </w:pPr>
      <w:r>
        <w:rPr>
          <w:rFonts w:hAnsi="宋体"/>
          <w:sz w:val="24"/>
          <w:szCs w:val="24"/>
        </w:rPr>
        <w:t>2.</w:t>
      </w:r>
      <w:r>
        <w:rPr>
          <w:rFonts w:hint="eastAsia" w:hAnsi="宋体"/>
          <w:sz w:val="24"/>
          <w:szCs w:val="24"/>
        </w:rPr>
        <w:t>本合同未尽事宜，遵照《合同法》有关条文执行。</w:t>
      </w:r>
    </w:p>
    <w:p>
      <w:pPr>
        <w:pStyle w:val="39"/>
        <w:snapToGrid w:val="0"/>
        <w:rPr>
          <w:rFonts w:hAnsi="宋体"/>
          <w:sz w:val="24"/>
          <w:szCs w:val="24"/>
        </w:rPr>
      </w:pPr>
      <w:r>
        <w:rPr>
          <w:rFonts w:hAnsi="宋体"/>
          <w:sz w:val="24"/>
          <w:szCs w:val="24"/>
        </w:rPr>
        <w:t>3.</w:t>
      </w:r>
      <w:r>
        <w:rPr>
          <w:rFonts w:hint="eastAsia" w:hAnsi="宋体"/>
          <w:sz w:val="24"/>
          <w:szCs w:val="24"/>
        </w:rPr>
        <w:t>本合同正本一式两份，具有同等法律效力，甲乙双方各执一份；副本</w:t>
      </w:r>
      <w:r>
        <w:rPr>
          <w:rFonts w:hint="eastAsia" w:hAnsi="宋体"/>
          <w:b/>
          <w:sz w:val="24"/>
          <w:szCs w:val="24"/>
        </w:rPr>
        <w:t>六</w:t>
      </w:r>
      <w:r>
        <w:rPr>
          <w:rFonts w:hint="eastAsia" w:hAnsi="宋体"/>
          <w:sz w:val="24"/>
          <w:szCs w:val="24"/>
        </w:rPr>
        <w:t>份。</w:t>
      </w:r>
    </w:p>
    <w:p>
      <w:pPr>
        <w:pStyle w:val="39"/>
        <w:snapToGrid w:val="0"/>
        <w:ind w:left="480" w:hanging="480" w:hangingChars="200"/>
        <w:rPr>
          <w:rFonts w:hAnsi="宋体"/>
          <w:sz w:val="24"/>
          <w:szCs w:val="24"/>
        </w:rPr>
      </w:pPr>
      <w:r>
        <w:rPr>
          <w:rFonts w:hAnsi="宋体"/>
          <w:sz w:val="24"/>
          <w:szCs w:val="24"/>
        </w:rPr>
        <w:t xml:space="preserve">  </w:t>
      </w:r>
    </w:p>
    <w:p>
      <w:pPr>
        <w:pStyle w:val="39"/>
        <w:snapToGrid w:val="0"/>
        <w:ind w:left="479" w:leftChars="114" w:hanging="240" w:hangingChars="100"/>
        <w:rPr>
          <w:rFonts w:hAnsi="宋体"/>
          <w:sz w:val="24"/>
          <w:szCs w:val="24"/>
        </w:rPr>
      </w:pPr>
      <w:r>
        <w:rPr>
          <w:rFonts w:hint="eastAsia" w:hAnsi="宋体"/>
          <w:sz w:val="24"/>
          <w:szCs w:val="24"/>
        </w:rPr>
        <w:t>甲方：</w:t>
      </w:r>
      <w:r>
        <w:rPr>
          <w:rFonts w:hAnsi="宋体"/>
          <w:sz w:val="24"/>
          <w:szCs w:val="24"/>
        </w:rPr>
        <w:t xml:space="preserve">                                   </w:t>
      </w:r>
      <w:r>
        <w:rPr>
          <w:rFonts w:hint="eastAsia" w:hAnsi="宋体"/>
          <w:sz w:val="24"/>
          <w:szCs w:val="24"/>
        </w:rPr>
        <w:t>乙方：</w:t>
      </w:r>
      <w:r>
        <w:rPr>
          <w:rFonts w:hAnsi="宋体"/>
          <w:sz w:val="24"/>
          <w:szCs w:val="24"/>
        </w:rPr>
        <w:t xml:space="preserve"> </w:t>
      </w:r>
    </w:p>
    <w:p>
      <w:pPr>
        <w:pStyle w:val="39"/>
        <w:snapToGrid w:val="0"/>
        <w:rPr>
          <w:rFonts w:hAnsi="宋体"/>
          <w:sz w:val="24"/>
          <w:szCs w:val="24"/>
        </w:rPr>
      </w:pPr>
      <w:r>
        <w:rPr>
          <w:rFonts w:hAnsi="宋体"/>
          <w:sz w:val="24"/>
          <w:szCs w:val="24"/>
        </w:rPr>
        <w:t xml:space="preserve">  </w:t>
      </w:r>
      <w:r>
        <w:rPr>
          <w:rFonts w:hint="eastAsia" w:hAnsi="宋体"/>
          <w:sz w:val="24"/>
          <w:szCs w:val="24"/>
        </w:rPr>
        <w:t>地址：</w:t>
      </w:r>
      <w:r>
        <w:rPr>
          <w:rFonts w:hAnsi="宋体"/>
          <w:sz w:val="24"/>
          <w:szCs w:val="24"/>
        </w:rPr>
        <w:t xml:space="preserve">                                   </w:t>
      </w:r>
      <w:r>
        <w:rPr>
          <w:rFonts w:hint="eastAsia" w:hAnsi="宋体"/>
          <w:sz w:val="24"/>
          <w:szCs w:val="24"/>
        </w:rPr>
        <w:t>地址：</w:t>
      </w:r>
      <w:r>
        <w:rPr>
          <w:rFonts w:hAnsi="宋体"/>
          <w:sz w:val="24"/>
          <w:szCs w:val="24"/>
        </w:rPr>
        <w:t xml:space="preserve"> </w:t>
      </w:r>
    </w:p>
    <w:p>
      <w:pPr>
        <w:pStyle w:val="39"/>
        <w:snapToGrid w:val="0"/>
        <w:rPr>
          <w:rFonts w:hAnsi="宋体"/>
          <w:sz w:val="24"/>
          <w:szCs w:val="24"/>
        </w:rPr>
      </w:pPr>
      <w:r>
        <w:rPr>
          <w:rFonts w:hAnsi="宋体"/>
          <w:sz w:val="24"/>
          <w:szCs w:val="24"/>
        </w:rPr>
        <w:t xml:space="preserve">  </w:t>
      </w:r>
      <w:r>
        <w:rPr>
          <w:rFonts w:hint="eastAsia" w:hAnsi="宋体"/>
          <w:sz w:val="24"/>
          <w:szCs w:val="24"/>
        </w:rPr>
        <w:t>法定（授权）代表人：</w:t>
      </w:r>
      <w:r>
        <w:rPr>
          <w:rFonts w:hAnsi="宋体"/>
          <w:sz w:val="24"/>
          <w:szCs w:val="24"/>
        </w:rPr>
        <w:t xml:space="preserve">                     </w:t>
      </w:r>
      <w:r>
        <w:rPr>
          <w:rFonts w:hint="eastAsia" w:hAnsi="宋体"/>
          <w:sz w:val="24"/>
          <w:szCs w:val="24"/>
        </w:rPr>
        <w:t>法定（授权）代表人：</w:t>
      </w:r>
    </w:p>
    <w:p>
      <w:pPr>
        <w:pStyle w:val="39"/>
        <w:snapToGrid w:val="0"/>
        <w:rPr>
          <w:rFonts w:hAnsi="宋体"/>
          <w:sz w:val="24"/>
          <w:szCs w:val="24"/>
        </w:rPr>
      </w:pPr>
      <w:r>
        <w:rPr>
          <w:rFonts w:hAnsi="宋体"/>
          <w:sz w:val="24"/>
          <w:szCs w:val="24"/>
        </w:rPr>
        <w:t xml:space="preserve">  </w:t>
      </w:r>
      <w:r>
        <w:rPr>
          <w:rFonts w:hint="eastAsia" w:hAnsi="宋体"/>
          <w:sz w:val="24"/>
          <w:szCs w:val="24"/>
        </w:rPr>
        <w:t>签字日期：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r>
        <w:rPr>
          <w:rFonts w:hAnsi="宋体"/>
          <w:sz w:val="24"/>
          <w:szCs w:val="24"/>
        </w:rPr>
        <w:t xml:space="preserve">               </w:t>
      </w:r>
      <w:r>
        <w:rPr>
          <w:rFonts w:hint="eastAsia" w:hAnsi="宋体"/>
          <w:sz w:val="24"/>
          <w:szCs w:val="24"/>
        </w:rPr>
        <w:t>签字日期：</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pPr>
        <w:pStyle w:val="39"/>
        <w:snapToGrid w:val="0"/>
        <w:rPr>
          <w:rFonts w:hAnsi="宋体"/>
          <w:sz w:val="24"/>
          <w:szCs w:val="24"/>
        </w:rPr>
      </w:pPr>
    </w:p>
    <w:p>
      <w:pPr>
        <w:pStyle w:val="39"/>
        <w:snapToGrid w:val="0"/>
        <w:rPr>
          <w:rFonts w:hAnsi="宋体"/>
          <w:sz w:val="24"/>
          <w:szCs w:val="24"/>
        </w:rPr>
      </w:pPr>
      <w:r>
        <w:rPr>
          <w:rFonts w:hAnsi="宋体"/>
          <w:sz w:val="24"/>
          <w:szCs w:val="24"/>
        </w:rPr>
        <w:t xml:space="preserve">  </w:t>
      </w:r>
      <w:r>
        <w:rPr>
          <w:rFonts w:hint="eastAsia" w:hAnsi="宋体"/>
          <w:sz w:val="24"/>
          <w:szCs w:val="24"/>
        </w:rPr>
        <w:t>合同鉴证方</w:t>
      </w:r>
      <w:r>
        <w:rPr>
          <w:rFonts w:hAnsi="宋体"/>
          <w:sz w:val="24"/>
          <w:szCs w:val="24"/>
        </w:rPr>
        <w:t>:</w:t>
      </w:r>
    </w:p>
    <w:p>
      <w:pPr>
        <w:pStyle w:val="39"/>
        <w:snapToGrid w:val="0"/>
        <w:ind w:firstLine="240" w:firstLineChars="100"/>
        <w:rPr>
          <w:rFonts w:hAnsi="宋体"/>
          <w:sz w:val="24"/>
          <w:szCs w:val="24"/>
        </w:rPr>
      </w:pPr>
      <w:r>
        <w:rPr>
          <w:rFonts w:hint="eastAsia" w:hAnsi="宋体"/>
          <w:sz w:val="24"/>
          <w:szCs w:val="24"/>
        </w:rPr>
        <w:t>鉴证日期</w:t>
      </w:r>
      <w:r>
        <w:rPr>
          <w:rFonts w:hAnsi="宋体"/>
          <w:sz w:val="24"/>
          <w:szCs w:val="24"/>
        </w:rPr>
        <w:t>:</w:t>
      </w:r>
    </w:p>
    <w:p>
      <w:pPr>
        <w:pStyle w:val="2"/>
        <w:numPr>
          <w:ilvl w:val="0"/>
          <w:numId w:val="0"/>
        </w:numPr>
        <w:spacing w:after="120"/>
        <w:ind w:left="432"/>
        <w:jc w:val="center"/>
        <w:rPr>
          <w:rFonts w:ascii="宋体"/>
          <w:b w:val="0"/>
          <w:color w:val="000000"/>
          <w:sz w:val="32"/>
        </w:rPr>
      </w:pPr>
      <w:r>
        <w:rPr>
          <w:rFonts w:hint="eastAsia" w:ascii="宋体" w:hAnsi="宋体"/>
          <w:color w:val="000000"/>
          <w:sz w:val="32"/>
        </w:rPr>
        <w:t>第六部分、评标办法</w:t>
      </w:r>
    </w:p>
    <w:p>
      <w:pPr>
        <w:ind w:firstLine="480" w:firstLineChars="200"/>
        <w:jc w:val="left"/>
        <w:rPr>
          <w:rFonts w:ascii="宋体"/>
          <w:sz w:val="24"/>
        </w:rPr>
      </w:pPr>
      <w:r>
        <w:rPr>
          <w:rFonts w:hint="eastAsia" w:ascii="宋体" w:hAnsi="宋体"/>
          <w:sz w:val="24"/>
        </w:rPr>
        <w:t>为公正、公平、科学地选择中标人，根据《中华人民共和国政府采购法》等有关法律法规的规定，并结合本项目的实际，制定本办法。</w:t>
      </w:r>
    </w:p>
    <w:p>
      <w:pPr>
        <w:ind w:firstLine="480" w:firstLineChars="200"/>
        <w:jc w:val="left"/>
        <w:rPr>
          <w:rFonts w:ascii="宋体"/>
          <w:sz w:val="24"/>
        </w:rPr>
      </w:pPr>
      <w:r>
        <w:rPr>
          <w:rFonts w:hint="eastAsia" w:ascii="宋体" w:hAnsi="宋体"/>
          <w:sz w:val="24"/>
        </w:rPr>
        <w:t>本办法适用于</w:t>
      </w:r>
      <w:r>
        <w:rPr>
          <w:rFonts w:hint="eastAsia" w:ascii="宋体" w:hAnsi="宋体"/>
          <w:sz w:val="24"/>
          <w:u w:val="single"/>
        </w:rPr>
        <w:t>浙江政务服务网路桥站点政务服务自助终端项目</w:t>
      </w:r>
      <w:r>
        <w:rPr>
          <w:rFonts w:hint="eastAsia" w:ascii="宋体" w:hAnsi="宋体"/>
          <w:sz w:val="24"/>
        </w:rPr>
        <w:t>的评标。</w:t>
      </w:r>
    </w:p>
    <w:p>
      <w:pPr>
        <w:ind w:firstLine="480" w:firstLineChars="200"/>
        <w:jc w:val="left"/>
        <w:rPr>
          <w:rFonts w:ascii="宋体"/>
          <w:sz w:val="24"/>
        </w:rPr>
      </w:pPr>
      <w:r>
        <w:rPr>
          <w:rFonts w:hint="eastAsia" w:ascii="宋体" w:hAnsi="宋体"/>
          <w:sz w:val="24"/>
        </w:rPr>
        <w:t>一、总则</w:t>
      </w:r>
    </w:p>
    <w:p>
      <w:pPr>
        <w:ind w:firstLine="480" w:firstLineChars="200"/>
        <w:jc w:val="left"/>
        <w:rPr>
          <w:rFonts w:ascii="宋体"/>
          <w:sz w:val="24"/>
        </w:rPr>
      </w:pPr>
      <w:r>
        <w:rPr>
          <w:rFonts w:hint="eastAsia" w:ascii="宋体" w:hAnsi="宋体"/>
          <w:sz w:val="24"/>
        </w:rPr>
        <w:t>本次评标采用综合评分法，总分为</w:t>
      </w:r>
      <w:r>
        <w:rPr>
          <w:rFonts w:ascii="宋体" w:hAnsi="宋体"/>
          <w:sz w:val="24"/>
        </w:rPr>
        <w:t>100</w:t>
      </w:r>
      <w:r>
        <w:rPr>
          <w:rFonts w:hint="eastAsia" w:ascii="宋体" w:hAnsi="宋体"/>
          <w:sz w:val="24"/>
        </w:rPr>
        <w:t>分。合格投标人的评标得分为各项目汇总得分，中标候选资格按评标总得分由高到低顺序排列，总得分相同的，按投标报价由低到高顺序排列；总得分且投标报价相同的，按技术资信标得分由高到低顺序排列。</w:t>
      </w:r>
    </w:p>
    <w:p>
      <w:pPr>
        <w:ind w:firstLine="480" w:firstLineChars="200"/>
        <w:jc w:val="left"/>
        <w:rPr>
          <w:rFonts w:ascii="宋体"/>
          <w:sz w:val="24"/>
        </w:rPr>
      </w:pPr>
      <w:r>
        <w:rPr>
          <w:rFonts w:hint="eastAsia" w:ascii="宋体" w:hAnsi="宋体"/>
          <w:sz w:val="24"/>
        </w:rPr>
        <w:t>评分过程中采用四舍五入法，并保留小数</w:t>
      </w:r>
      <w:r>
        <w:rPr>
          <w:rFonts w:ascii="宋体" w:hAnsi="宋体"/>
          <w:sz w:val="24"/>
        </w:rPr>
        <w:t>2</w:t>
      </w:r>
      <w:r>
        <w:rPr>
          <w:rFonts w:hint="eastAsia" w:ascii="宋体" w:hAnsi="宋体"/>
          <w:sz w:val="24"/>
        </w:rPr>
        <w:t>位。技术资信分</w:t>
      </w:r>
      <w:r>
        <w:rPr>
          <w:rFonts w:ascii="宋体" w:hAnsi="宋体"/>
          <w:sz w:val="24"/>
        </w:rPr>
        <w:t>=</w:t>
      </w:r>
      <w:r>
        <w:rPr>
          <w:rFonts w:hint="eastAsia" w:ascii="宋体" w:hAnsi="宋体"/>
          <w:sz w:val="24"/>
        </w:rPr>
        <w:t>评标委员会所有成员评分合计数</w:t>
      </w:r>
      <w:r>
        <w:rPr>
          <w:rFonts w:ascii="宋体" w:hAnsi="宋体"/>
          <w:sz w:val="24"/>
        </w:rPr>
        <w:t>/</w:t>
      </w:r>
      <w:r>
        <w:rPr>
          <w:rFonts w:hint="eastAsia" w:ascii="宋体" w:hAnsi="宋体"/>
          <w:sz w:val="24"/>
        </w:rPr>
        <w:t>评标委员会组成人员数。</w:t>
      </w:r>
    </w:p>
    <w:p>
      <w:pPr>
        <w:ind w:firstLine="480" w:firstLineChars="200"/>
        <w:jc w:val="left"/>
        <w:rPr>
          <w:rFonts w:ascii="宋体"/>
          <w:sz w:val="24"/>
        </w:rPr>
      </w:pPr>
      <w:r>
        <w:rPr>
          <w:rFonts w:hint="eastAsia" w:ascii="宋体" w:hAnsi="宋体"/>
          <w:sz w:val="24"/>
        </w:rPr>
        <w:t>投标人评标总得分</w:t>
      </w:r>
      <w:r>
        <w:rPr>
          <w:rFonts w:ascii="宋体" w:hAnsi="宋体"/>
          <w:sz w:val="24"/>
        </w:rPr>
        <w:t>=</w:t>
      </w:r>
      <w:r>
        <w:rPr>
          <w:rFonts w:hint="eastAsia" w:ascii="宋体" w:hAnsi="宋体"/>
          <w:sz w:val="24"/>
        </w:rPr>
        <w:t>价格分</w:t>
      </w:r>
      <w:r>
        <w:rPr>
          <w:rFonts w:ascii="宋体" w:hAnsi="宋体"/>
          <w:sz w:val="24"/>
        </w:rPr>
        <w:t>+</w:t>
      </w:r>
      <w:r>
        <w:rPr>
          <w:rFonts w:hint="eastAsia" w:ascii="宋体" w:hAnsi="宋体"/>
          <w:sz w:val="24"/>
        </w:rPr>
        <w:t>技术资信分</w:t>
      </w:r>
    </w:p>
    <w:p>
      <w:pPr>
        <w:pStyle w:val="29"/>
        <w:spacing w:after="50" w:line="400" w:lineRule="exact"/>
        <w:ind w:right="84"/>
      </w:pPr>
      <w:r>
        <w:rPr>
          <w:rFonts w:hint="eastAsia"/>
        </w:rPr>
        <w:t>二、技术资信标（</w:t>
      </w:r>
      <w:r>
        <w:t>80</w:t>
      </w:r>
      <w:r>
        <w:rPr>
          <w:rFonts w:hint="eastAsia"/>
        </w:rPr>
        <w:t>分）</w:t>
      </w:r>
    </w:p>
    <w:p>
      <w:pPr>
        <w:adjustRightInd w:val="0"/>
        <w:snapToGrid w:val="0"/>
        <w:spacing w:line="386" w:lineRule="exact"/>
        <w:rPr>
          <w:sz w:val="24"/>
        </w:rPr>
      </w:pPr>
      <w:r>
        <w:rPr>
          <w:sz w:val="24"/>
        </w:rPr>
        <w:t xml:space="preserve">    </w:t>
      </w:r>
      <w:r>
        <w:rPr>
          <w:rFonts w:hint="eastAsia"/>
          <w:sz w:val="24"/>
        </w:rPr>
        <w:t>评标委员会按评分标准（见下表）的评审内容对技术资信标进行评审。每项评审内容经评标委员会讨论后确定类别，然后在该类别的分值范围内由评标委员会成员分别打分（小数点后保留</w:t>
      </w:r>
      <w:r>
        <w:rPr>
          <w:sz w:val="24"/>
        </w:rPr>
        <w:t>1</w:t>
      </w:r>
      <w:r>
        <w:rPr>
          <w:rFonts w:hint="eastAsia"/>
          <w:sz w:val="24"/>
        </w:rPr>
        <w:t>位），取平均分为投标方案该项的得分（小数点后保留</w:t>
      </w:r>
      <w:r>
        <w:rPr>
          <w:sz w:val="24"/>
        </w:rPr>
        <w:t>2</w:t>
      </w:r>
      <w:r>
        <w:rPr>
          <w:rFonts w:hint="eastAsia"/>
          <w:sz w:val="24"/>
        </w:rPr>
        <w:t>位，第</w:t>
      </w:r>
      <w:r>
        <w:rPr>
          <w:sz w:val="24"/>
        </w:rPr>
        <w:t>3</w:t>
      </w:r>
      <w:r>
        <w:rPr>
          <w:rFonts w:hint="eastAsia"/>
          <w:sz w:val="24"/>
        </w:rPr>
        <w:t>位四舍五入）。每项内容分值的合计即为该投标人的技术资信标得分。如对某项类别划档意见分歧较大的，可以记名投票方式确定。</w:t>
      </w:r>
    </w:p>
    <w:tbl>
      <w:tblPr>
        <w:tblStyle w:val="85"/>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2393"/>
        <w:gridCol w:w="764"/>
        <w:gridCol w:w="5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trPr>
        <w:tc>
          <w:tcPr>
            <w:tcW w:w="2935" w:type="dxa"/>
            <w:gridSpan w:val="2"/>
            <w:shd w:val="clear" w:color="auto" w:fill="F3F3F3"/>
            <w:vAlign w:val="center"/>
          </w:tcPr>
          <w:p>
            <w:pPr>
              <w:jc w:val="center"/>
              <w:rPr>
                <w:rFonts w:ascii="宋体" w:cs="宋体"/>
                <w:sz w:val="24"/>
              </w:rPr>
            </w:pPr>
            <w:r>
              <w:rPr>
                <w:rFonts w:hint="eastAsia" w:ascii="宋体" w:hAnsi="宋体" w:cs="宋体"/>
                <w:sz w:val="24"/>
              </w:rPr>
              <w:t>技术评审因素</w:t>
            </w:r>
          </w:p>
        </w:tc>
        <w:tc>
          <w:tcPr>
            <w:tcW w:w="764" w:type="dxa"/>
            <w:shd w:val="clear" w:color="auto" w:fill="F3F3F3"/>
            <w:vAlign w:val="center"/>
          </w:tcPr>
          <w:p>
            <w:pPr>
              <w:jc w:val="center"/>
              <w:rPr>
                <w:rFonts w:ascii="宋体" w:cs="宋体"/>
                <w:sz w:val="24"/>
              </w:rPr>
            </w:pPr>
            <w:r>
              <w:rPr>
                <w:rFonts w:hint="eastAsia" w:ascii="宋体" w:hAnsi="宋体" w:cs="宋体"/>
                <w:sz w:val="24"/>
              </w:rPr>
              <w:t>分值</w:t>
            </w:r>
          </w:p>
        </w:tc>
        <w:tc>
          <w:tcPr>
            <w:tcW w:w="5561" w:type="dxa"/>
            <w:shd w:val="clear" w:color="auto" w:fill="F3F3F3"/>
            <w:vAlign w:val="center"/>
          </w:tcPr>
          <w:p>
            <w:pPr>
              <w:jc w:val="center"/>
              <w:rPr>
                <w:rFonts w:ascii="宋体" w:cs="宋体"/>
                <w:sz w:val="24"/>
              </w:rPr>
            </w:pPr>
            <w:r>
              <w:rPr>
                <w:rFonts w:hint="eastAsia" w:ascii="宋体" w:hAnsi="宋体" w:cs="宋体"/>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96"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sz w:val="24"/>
              </w:rPr>
              <w:t>技术性能</w:t>
            </w:r>
          </w:p>
        </w:tc>
        <w:tc>
          <w:tcPr>
            <w:tcW w:w="764" w:type="dxa"/>
            <w:vAlign w:val="center"/>
          </w:tcPr>
          <w:p>
            <w:pPr>
              <w:jc w:val="center"/>
              <w:rPr>
                <w:rFonts w:ascii="宋体" w:cs="宋体"/>
                <w:sz w:val="24"/>
              </w:rPr>
            </w:pPr>
            <w:r>
              <w:rPr>
                <w:rFonts w:ascii="宋体" w:hAnsi="宋体" w:cs="宋体"/>
                <w:sz w:val="24"/>
              </w:rPr>
              <w:t>10</w:t>
            </w:r>
          </w:p>
        </w:tc>
        <w:tc>
          <w:tcPr>
            <w:tcW w:w="5561" w:type="dxa"/>
            <w:vAlign w:val="center"/>
          </w:tcPr>
          <w:p>
            <w:pPr>
              <w:numPr>
                <w:ilvl w:val="0"/>
                <w:numId w:val="43"/>
              </w:numPr>
              <w:spacing w:line="312" w:lineRule="auto"/>
              <w:rPr>
                <w:rFonts w:ascii="宋体" w:cs="宋体"/>
                <w:sz w:val="24"/>
              </w:rPr>
            </w:pPr>
            <w:r>
              <w:rPr>
                <w:rFonts w:hint="eastAsia" w:ascii="宋体" w:hAnsi="宋体" w:cs="宋体"/>
                <w:sz w:val="24"/>
              </w:rPr>
              <w:t>根据各投标人所投货物产品技术性能由评委进行评审，投标人所投产品参数完全满足招标文件终端参数要求的，最高得</w:t>
            </w:r>
            <w:r>
              <w:rPr>
                <w:rFonts w:ascii="宋体" w:hAnsi="宋体" w:cs="宋体"/>
                <w:sz w:val="24"/>
              </w:rPr>
              <w:t>10</w:t>
            </w:r>
            <w:r>
              <w:rPr>
                <w:rFonts w:hint="eastAsia" w:ascii="宋体" w:hAnsi="宋体" w:cs="宋体"/>
                <w:sz w:val="24"/>
              </w:rPr>
              <w:t>分；</w:t>
            </w:r>
          </w:p>
          <w:p>
            <w:pPr>
              <w:numPr>
                <w:ilvl w:val="0"/>
                <w:numId w:val="43"/>
              </w:numPr>
              <w:spacing w:line="312" w:lineRule="auto"/>
              <w:rPr>
                <w:rFonts w:ascii="宋体" w:cs="宋体"/>
                <w:sz w:val="24"/>
              </w:rPr>
            </w:pPr>
            <w:r>
              <w:rPr>
                <w:rFonts w:hint="eastAsia" w:ascii="宋体" w:hAnsi="宋体" w:cs="宋体"/>
                <w:sz w:val="24"/>
              </w:rPr>
              <w:t>投标方案有任何一项带“</w:t>
            </w:r>
            <w:r>
              <w:rPr>
                <w:rFonts w:hint="eastAsia" w:ascii="宋体" w:hAnsi="宋体" w:cs="宋体"/>
                <w:b/>
                <w:bCs/>
                <w:sz w:val="24"/>
              </w:rPr>
              <w:t>▲</w:t>
            </w:r>
            <w:r>
              <w:rPr>
                <w:rFonts w:hint="eastAsia" w:ascii="宋体" w:hAnsi="宋体" w:cs="宋体"/>
                <w:sz w:val="24"/>
              </w:rPr>
              <w:t>”的终端参数指标不满足的，以无效标处理；</w:t>
            </w:r>
          </w:p>
          <w:p>
            <w:pPr>
              <w:numPr>
                <w:ilvl w:val="0"/>
                <w:numId w:val="43"/>
              </w:numPr>
              <w:spacing w:line="312" w:lineRule="auto"/>
              <w:rPr>
                <w:rFonts w:ascii="宋体" w:cs="宋体"/>
                <w:sz w:val="24"/>
              </w:rPr>
            </w:pPr>
            <w:r>
              <w:rPr>
                <w:rFonts w:hint="eastAsia" w:ascii="宋体" w:hAnsi="宋体" w:cs="宋体"/>
                <w:sz w:val="24"/>
              </w:rPr>
              <w:t>不带“</w:t>
            </w:r>
            <w:r>
              <w:rPr>
                <w:rFonts w:hint="eastAsia" w:ascii="宋体" w:hAnsi="宋体" w:cs="宋体"/>
                <w:b/>
                <w:bCs/>
                <w:sz w:val="24"/>
              </w:rPr>
              <w:t>▲</w:t>
            </w:r>
            <w:r>
              <w:rPr>
                <w:rFonts w:hint="eastAsia" w:ascii="宋体" w:hAnsi="宋体" w:cs="宋体"/>
                <w:sz w:val="24"/>
              </w:rPr>
              <w:t>”的终端参数指标，每有一细项不满足的扣</w:t>
            </w:r>
            <w:r>
              <w:rPr>
                <w:rFonts w:ascii="宋体" w:hAnsi="宋体" w:cs="宋体"/>
                <w:sz w:val="24"/>
              </w:rPr>
              <w:t>2</w:t>
            </w:r>
            <w:r>
              <w:rPr>
                <w:rFonts w:hint="eastAsia" w:ascii="宋体" w:hAnsi="宋体" w:cs="宋体"/>
                <w:sz w:val="24"/>
              </w:rPr>
              <w:t>分，超过</w:t>
            </w:r>
            <w:r>
              <w:rPr>
                <w:rFonts w:ascii="宋体" w:hAnsi="宋体" w:cs="宋体"/>
                <w:sz w:val="24"/>
              </w:rPr>
              <w:t>5</w:t>
            </w:r>
            <w:r>
              <w:rPr>
                <w:rFonts w:hint="eastAsia" w:ascii="宋体" w:hAnsi="宋体" w:cs="宋体"/>
                <w:sz w:val="24"/>
              </w:rPr>
              <w:t>个细项不满足技术性能的，技术性能整体得分为</w:t>
            </w:r>
            <w:r>
              <w:rPr>
                <w:rFonts w:ascii="宋体" w:cs="宋体"/>
                <w:sz w:val="24"/>
              </w:rPr>
              <w:t>0</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01"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sz w:val="24"/>
              </w:rPr>
              <w:t>招标需求响应方案和关键技术解决方案</w:t>
            </w:r>
          </w:p>
        </w:tc>
        <w:tc>
          <w:tcPr>
            <w:tcW w:w="764" w:type="dxa"/>
            <w:vAlign w:val="center"/>
          </w:tcPr>
          <w:p>
            <w:pPr>
              <w:jc w:val="center"/>
              <w:rPr>
                <w:rFonts w:ascii="宋体" w:cs="宋体"/>
                <w:sz w:val="24"/>
              </w:rPr>
            </w:pPr>
            <w:r>
              <w:rPr>
                <w:rFonts w:ascii="宋体" w:hAnsi="宋体" w:cs="宋体"/>
                <w:sz w:val="24"/>
              </w:rPr>
              <w:t>15</w:t>
            </w:r>
          </w:p>
        </w:tc>
        <w:tc>
          <w:tcPr>
            <w:tcW w:w="5561" w:type="dxa"/>
            <w:vAlign w:val="center"/>
          </w:tcPr>
          <w:p>
            <w:pPr>
              <w:numPr>
                <w:ilvl w:val="0"/>
                <w:numId w:val="44"/>
              </w:numPr>
              <w:spacing w:line="312" w:lineRule="auto"/>
              <w:rPr>
                <w:rFonts w:ascii="宋体" w:cs="宋体"/>
                <w:sz w:val="24"/>
              </w:rPr>
            </w:pPr>
            <w:r>
              <w:rPr>
                <w:rFonts w:hint="eastAsia" w:ascii="宋体" w:hAnsi="宋体" w:cs="宋体"/>
                <w:sz w:val="24"/>
              </w:rPr>
              <w:t>对招标需求理解及综合分析程度，包括系统分析、体系结构需求、功能需求、性能要求的分析等，系统具有可维护性及扩展性。</w:t>
            </w:r>
          </w:p>
          <w:p>
            <w:pPr>
              <w:numPr>
                <w:ilvl w:val="0"/>
                <w:numId w:val="44"/>
              </w:numPr>
              <w:spacing w:line="312" w:lineRule="auto"/>
              <w:rPr>
                <w:rFonts w:ascii="宋体" w:cs="宋体"/>
                <w:sz w:val="24"/>
              </w:rPr>
            </w:pPr>
            <w:r>
              <w:rPr>
                <w:rFonts w:hint="eastAsia" w:ascii="宋体" w:hAnsi="宋体" w:cs="宋体"/>
                <w:sz w:val="24"/>
              </w:rPr>
              <w:t>所提供方案具有先进性和合理性，方案合理易维护，能够充分利用现有资源，全盘考虑用户需求，目标明确能够充分满足用户需求，方案完整，功能完善。有完善的产品升级方案，保障系统日后可持续发展运作。</w:t>
            </w:r>
          </w:p>
          <w:p>
            <w:pPr>
              <w:spacing w:line="312" w:lineRule="auto"/>
              <w:rPr>
                <w:rFonts w:ascii="宋体" w:cs="宋体"/>
                <w:sz w:val="24"/>
              </w:rPr>
            </w:pPr>
            <w:r>
              <w:rPr>
                <w:rFonts w:hint="eastAsia" w:ascii="宋体" w:hAnsi="宋体" w:cs="宋体"/>
                <w:sz w:val="24"/>
              </w:rPr>
              <w:t>好：</w:t>
            </w:r>
            <w:r>
              <w:rPr>
                <w:rFonts w:ascii="宋体" w:hAnsi="宋体" w:cs="宋体"/>
                <w:sz w:val="24"/>
              </w:rPr>
              <w:t>10-15</w:t>
            </w:r>
            <w:r>
              <w:rPr>
                <w:rFonts w:hint="eastAsia" w:ascii="宋体" w:hAnsi="宋体" w:cs="宋体"/>
                <w:sz w:val="24"/>
              </w:rPr>
              <w:t>分；较好：</w:t>
            </w:r>
            <w:r>
              <w:rPr>
                <w:rFonts w:ascii="宋体" w:hAnsi="宋体" w:cs="宋体"/>
                <w:sz w:val="24"/>
              </w:rPr>
              <w:t>6-10</w:t>
            </w:r>
            <w:r>
              <w:rPr>
                <w:rFonts w:hint="eastAsia" w:ascii="宋体" w:hAnsi="宋体" w:cs="宋体"/>
                <w:sz w:val="24"/>
              </w:rPr>
              <w:t>分；一般：</w:t>
            </w:r>
            <w:r>
              <w:rPr>
                <w:rFonts w:ascii="宋体" w:hAnsi="宋体" w:cs="宋体"/>
                <w:sz w:val="24"/>
              </w:rPr>
              <w:t>1-5</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98"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left"/>
              <w:rPr>
                <w:rFonts w:ascii="宋体" w:cs="宋体"/>
                <w:sz w:val="24"/>
              </w:rPr>
            </w:pPr>
            <w:r>
              <w:rPr>
                <w:rFonts w:hint="eastAsia" w:ascii="宋体" w:hAnsi="宋体" w:cs="宋体"/>
                <w:sz w:val="24"/>
              </w:rPr>
              <w:t>实施方案及对本项目的合理化建议和改进措施</w:t>
            </w:r>
            <w:r>
              <w:rPr>
                <w:rFonts w:hint="eastAsia" w:ascii="宋体" w:hAnsi="宋体" w:cs="宋体"/>
                <w:sz w:val="24"/>
                <w:lang w:eastAsia="zh-CN"/>
              </w:rPr>
              <w:t>、验收方案</w:t>
            </w:r>
          </w:p>
        </w:tc>
        <w:tc>
          <w:tcPr>
            <w:tcW w:w="764" w:type="dxa"/>
            <w:vAlign w:val="center"/>
          </w:tcPr>
          <w:p>
            <w:pPr>
              <w:jc w:val="center"/>
              <w:rPr>
                <w:rFonts w:ascii="宋体" w:cs="宋体"/>
                <w:sz w:val="24"/>
              </w:rPr>
            </w:pPr>
            <w:r>
              <w:rPr>
                <w:rFonts w:ascii="宋体" w:hAnsi="宋体" w:cs="宋体"/>
                <w:sz w:val="24"/>
              </w:rPr>
              <w:t>10</w:t>
            </w:r>
          </w:p>
        </w:tc>
        <w:tc>
          <w:tcPr>
            <w:tcW w:w="5561" w:type="dxa"/>
            <w:vAlign w:val="center"/>
          </w:tcPr>
          <w:p>
            <w:pPr>
              <w:spacing w:line="312" w:lineRule="auto"/>
              <w:rPr>
                <w:rFonts w:ascii="宋体" w:cs="宋体"/>
                <w:sz w:val="24"/>
              </w:rPr>
            </w:pPr>
            <w:r>
              <w:rPr>
                <w:rFonts w:hint="eastAsia" w:ascii="宋体" w:hAnsi="宋体" w:cs="宋体"/>
                <w:sz w:val="24"/>
              </w:rPr>
              <w:t>项目组织实施方案、进度控制、质量管理、培训方案的科学性、合理性、规范性、可操作性性等，对拟安装自助终端机点位的现场情况前期勘点熟悉程度。投标人具有完备的管理组织、项目实施规范和管理制度，拟担任本项目经理和技术负责人的专业素质、技术能力强、具有类似项目建设经验。</w:t>
            </w:r>
          </w:p>
          <w:p>
            <w:pPr>
              <w:spacing w:line="312" w:lineRule="auto"/>
              <w:rPr>
                <w:rFonts w:ascii="宋体" w:cs="宋体"/>
                <w:sz w:val="24"/>
              </w:rPr>
            </w:pPr>
            <w:r>
              <w:rPr>
                <w:rFonts w:hint="eastAsia" w:ascii="宋体" w:hAnsi="宋体" w:cs="宋体"/>
                <w:sz w:val="24"/>
              </w:rPr>
              <w:t>好：</w:t>
            </w:r>
            <w:r>
              <w:rPr>
                <w:rFonts w:ascii="宋体" w:hAnsi="宋体" w:cs="宋体"/>
                <w:sz w:val="24"/>
              </w:rPr>
              <w:t>10-8</w:t>
            </w:r>
            <w:r>
              <w:rPr>
                <w:rFonts w:hint="eastAsia" w:ascii="宋体" w:hAnsi="宋体" w:cs="宋体"/>
                <w:sz w:val="24"/>
              </w:rPr>
              <w:t>分；较好：</w:t>
            </w:r>
            <w:r>
              <w:rPr>
                <w:rFonts w:ascii="宋体" w:hAnsi="宋体" w:cs="宋体"/>
                <w:sz w:val="24"/>
              </w:rPr>
              <w:t>7-5</w:t>
            </w:r>
            <w:r>
              <w:rPr>
                <w:rFonts w:hint="eastAsia" w:ascii="宋体" w:hAnsi="宋体" w:cs="宋体"/>
                <w:sz w:val="24"/>
              </w:rPr>
              <w:t>分；一般：</w:t>
            </w:r>
            <w:r>
              <w:rPr>
                <w:rFonts w:ascii="宋体" w:hAnsi="宋体" w:cs="宋体"/>
                <w:sz w:val="24"/>
              </w:rPr>
              <w:t>4-2</w:t>
            </w:r>
            <w:r>
              <w:rPr>
                <w:rFonts w:hint="eastAsia" w:ascii="宋体" w:hAnsi="宋体" w:cs="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9"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sz w:val="24"/>
              </w:rPr>
              <w:t>样片演示</w:t>
            </w:r>
          </w:p>
        </w:tc>
        <w:tc>
          <w:tcPr>
            <w:tcW w:w="764" w:type="dxa"/>
            <w:vAlign w:val="center"/>
          </w:tcPr>
          <w:p>
            <w:pPr>
              <w:jc w:val="center"/>
              <w:rPr>
                <w:rFonts w:ascii="宋体" w:cs="宋体"/>
                <w:sz w:val="24"/>
              </w:rPr>
            </w:pPr>
            <w:r>
              <w:rPr>
                <w:rFonts w:ascii="宋体" w:hAnsi="宋体" w:cs="宋体"/>
                <w:sz w:val="24"/>
              </w:rPr>
              <w:t>15</w:t>
            </w:r>
          </w:p>
        </w:tc>
        <w:tc>
          <w:tcPr>
            <w:tcW w:w="5561" w:type="dxa"/>
            <w:vAlign w:val="center"/>
          </w:tcPr>
          <w:p>
            <w:pPr>
              <w:pStyle w:val="352"/>
              <w:spacing w:line="312" w:lineRule="auto"/>
              <w:rPr>
                <w:rFonts w:ascii="宋体" w:cs="宋体"/>
                <w:sz w:val="24"/>
                <w:szCs w:val="24"/>
              </w:rPr>
            </w:pPr>
            <w:r>
              <w:rPr>
                <w:rFonts w:hint="eastAsia" w:ascii="宋体" w:hAnsi="宋体" w:cs="宋体"/>
                <w:sz w:val="24"/>
                <w:szCs w:val="24"/>
              </w:rPr>
              <w:t>投标人对终端硬件进行介绍，并分别对行政审批功能、社保打印功能及交通罚款功能进行演示。投标人提供样片功能演示过程的完整性、合理性、可行性等，样片制作的质量，对路桥区政务审批流程的了解程度等，不能提供样片的得</w:t>
            </w:r>
            <w:r>
              <w:rPr>
                <w:rFonts w:ascii="宋体" w:cs="宋体"/>
                <w:sz w:val="24"/>
                <w:szCs w:val="24"/>
              </w:rPr>
              <w:t>0</w:t>
            </w:r>
            <w:r>
              <w:rPr>
                <w:rFonts w:hint="eastAsia" w:ascii="宋体" w:hAnsi="宋体" w:cs="宋体"/>
                <w:sz w:val="24"/>
                <w:szCs w:val="24"/>
              </w:rPr>
              <w:t>分。</w:t>
            </w:r>
          </w:p>
          <w:p>
            <w:pPr>
              <w:pStyle w:val="352"/>
              <w:spacing w:line="312" w:lineRule="auto"/>
              <w:rPr>
                <w:rFonts w:ascii="宋体" w:cs="宋体"/>
                <w:sz w:val="24"/>
                <w:szCs w:val="24"/>
              </w:rPr>
            </w:pPr>
            <w:r>
              <w:rPr>
                <w:rFonts w:hint="eastAsia" w:ascii="宋体" w:hAnsi="宋体" w:cs="宋体"/>
                <w:sz w:val="24"/>
                <w:szCs w:val="24"/>
              </w:rPr>
              <w:t>好：</w:t>
            </w:r>
            <w:r>
              <w:rPr>
                <w:rFonts w:ascii="宋体" w:hAnsi="宋体" w:cs="宋体"/>
                <w:sz w:val="24"/>
                <w:szCs w:val="24"/>
              </w:rPr>
              <w:t>15-11</w:t>
            </w:r>
            <w:r>
              <w:rPr>
                <w:rFonts w:hint="eastAsia" w:ascii="宋体" w:hAnsi="宋体" w:cs="宋体"/>
                <w:sz w:val="24"/>
                <w:szCs w:val="24"/>
              </w:rPr>
              <w:t>分；较好：</w:t>
            </w:r>
            <w:r>
              <w:rPr>
                <w:rFonts w:ascii="宋体" w:hAnsi="宋体" w:cs="宋体"/>
                <w:sz w:val="24"/>
                <w:szCs w:val="24"/>
              </w:rPr>
              <w:t>10-6</w:t>
            </w:r>
            <w:r>
              <w:rPr>
                <w:rFonts w:hint="eastAsia" w:ascii="宋体" w:hAnsi="宋体" w:cs="宋体"/>
                <w:sz w:val="24"/>
                <w:szCs w:val="24"/>
              </w:rPr>
              <w:t>分；一般：</w:t>
            </w:r>
            <w:r>
              <w:rPr>
                <w:rFonts w:ascii="宋体" w:hAnsi="宋体" w:cs="宋体"/>
                <w:sz w:val="24"/>
                <w:szCs w:val="24"/>
              </w:rPr>
              <w:t>5-1</w:t>
            </w:r>
            <w:r>
              <w:rPr>
                <w:rFonts w:hint="eastAsia" w:ascii="宋体" w:hAnsi="宋体" w:cs="宋体"/>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84"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sz w:val="24"/>
              </w:rPr>
              <w:t>投标人企业资信</w:t>
            </w:r>
          </w:p>
          <w:p>
            <w:pPr>
              <w:jc w:val="center"/>
              <w:rPr>
                <w:rFonts w:ascii="宋体" w:cs="宋体"/>
                <w:sz w:val="24"/>
              </w:rPr>
            </w:pPr>
            <w:r>
              <w:rPr>
                <w:rFonts w:hint="eastAsia" w:ascii="宋体" w:hAnsi="宋体" w:cs="宋体"/>
                <w:sz w:val="24"/>
              </w:rPr>
              <w:t>情况评价</w:t>
            </w:r>
          </w:p>
        </w:tc>
        <w:tc>
          <w:tcPr>
            <w:tcW w:w="764" w:type="dxa"/>
            <w:vAlign w:val="center"/>
          </w:tcPr>
          <w:p>
            <w:pPr>
              <w:jc w:val="center"/>
              <w:rPr>
                <w:rFonts w:ascii="宋体" w:cs="宋体"/>
                <w:sz w:val="24"/>
              </w:rPr>
            </w:pPr>
            <w:r>
              <w:rPr>
                <w:rFonts w:ascii="宋体" w:hAnsi="宋体" w:cs="宋体"/>
                <w:sz w:val="24"/>
              </w:rPr>
              <w:t>10</w:t>
            </w:r>
          </w:p>
        </w:tc>
        <w:tc>
          <w:tcPr>
            <w:tcW w:w="5561" w:type="dxa"/>
            <w:vAlign w:val="center"/>
          </w:tcPr>
          <w:p>
            <w:pPr>
              <w:tabs>
                <w:tab w:val="left" w:pos="491"/>
                <w:tab w:val="left" w:pos="633"/>
              </w:tabs>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）供应商具有有效的信息安全管理体系认证证书的得</w:t>
            </w:r>
            <w:r>
              <w:rPr>
                <w:rFonts w:ascii="宋体" w:hAnsi="宋体" w:cs="宋体"/>
                <w:kern w:val="0"/>
                <w:sz w:val="24"/>
              </w:rPr>
              <w:t>2</w:t>
            </w:r>
            <w:r>
              <w:rPr>
                <w:rFonts w:hint="eastAsia" w:ascii="宋体" w:hAnsi="宋体" w:cs="宋体"/>
                <w:kern w:val="0"/>
                <w:sz w:val="24"/>
              </w:rPr>
              <w:t>分，否则不得分。</w:t>
            </w:r>
          </w:p>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）供应商具有信息系统集成及服务资质证书（计算机信息系统集成企业资质证书）：三级或以上的，得</w:t>
            </w:r>
            <w:r>
              <w:rPr>
                <w:rFonts w:ascii="宋体" w:hAnsi="宋体" w:cs="宋体"/>
                <w:kern w:val="0"/>
                <w:sz w:val="24"/>
              </w:rPr>
              <w:t>1</w:t>
            </w:r>
            <w:r>
              <w:rPr>
                <w:rFonts w:hint="eastAsia" w:ascii="宋体" w:hAnsi="宋体" w:cs="宋体"/>
                <w:kern w:val="0"/>
                <w:sz w:val="24"/>
              </w:rPr>
              <w:t>分，否则不得分。</w:t>
            </w:r>
          </w:p>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3</w:t>
            </w:r>
            <w:r>
              <w:rPr>
                <w:rFonts w:hint="eastAsia" w:ascii="宋体" w:hAnsi="宋体" w:cs="宋体"/>
                <w:kern w:val="0"/>
                <w:sz w:val="24"/>
              </w:rPr>
              <w:t>）供应商具有涉密信息系统集成乙级或以上资质证书的，得</w:t>
            </w:r>
            <w:r>
              <w:rPr>
                <w:rFonts w:ascii="宋体" w:hAnsi="宋体" w:cs="宋体"/>
                <w:kern w:val="0"/>
                <w:sz w:val="24"/>
              </w:rPr>
              <w:t>2</w:t>
            </w:r>
            <w:r>
              <w:rPr>
                <w:rFonts w:hint="eastAsia" w:ascii="宋体" w:hAnsi="宋体" w:cs="宋体"/>
                <w:kern w:val="0"/>
                <w:sz w:val="24"/>
              </w:rPr>
              <w:t>分，否则不得分。</w:t>
            </w:r>
          </w:p>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4</w:t>
            </w:r>
            <w:r>
              <w:rPr>
                <w:rFonts w:hint="eastAsia" w:ascii="宋体" w:hAnsi="宋体" w:cs="宋体"/>
                <w:kern w:val="0"/>
                <w:sz w:val="24"/>
              </w:rPr>
              <w:t>）供应商具有良好企业信用，具有企业信用等级</w:t>
            </w:r>
            <w:r>
              <w:rPr>
                <w:rFonts w:ascii="宋体" w:hAnsi="宋体" w:cs="宋体"/>
                <w:kern w:val="0"/>
                <w:sz w:val="24"/>
              </w:rPr>
              <w:t>AAA</w:t>
            </w:r>
            <w:r>
              <w:rPr>
                <w:rFonts w:hint="eastAsia" w:ascii="宋体" w:hAnsi="宋体" w:cs="宋体"/>
                <w:kern w:val="0"/>
                <w:sz w:val="24"/>
              </w:rPr>
              <w:t>级得</w:t>
            </w:r>
            <w:r>
              <w:rPr>
                <w:rFonts w:ascii="宋体" w:hAnsi="宋体" w:cs="宋体"/>
                <w:kern w:val="0"/>
                <w:sz w:val="24"/>
              </w:rPr>
              <w:t>1</w:t>
            </w:r>
            <w:r>
              <w:rPr>
                <w:rFonts w:hint="eastAsia" w:ascii="宋体" w:hAnsi="宋体" w:cs="宋体"/>
                <w:kern w:val="0"/>
                <w:sz w:val="24"/>
              </w:rPr>
              <w:t>分，</w:t>
            </w:r>
            <w:r>
              <w:rPr>
                <w:rFonts w:ascii="宋体" w:hAnsi="宋体" w:cs="宋体"/>
                <w:kern w:val="0"/>
                <w:sz w:val="24"/>
              </w:rPr>
              <w:t>AA</w:t>
            </w:r>
            <w:r>
              <w:rPr>
                <w:rFonts w:hint="eastAsia" w:ascii="宋体" w:hAnsi="宋体" w:cs="宋体"/>
                <w:kern w:val="0"/>
                <w:sz w:val="24"/>
              </w:rPr>
              <w:t>级得</w:t>
            </w:r>
            <w:r>
              <w:rPr>
                <w:rFonts w:ascii="宋体" w:hAnsi="宋体" w:cs="宋体"/>
                <w:kern w:val="0"/>
                <w:sz w:val="24"/>
              </w:rPr>
              <w:t>0.5</w:t>
            </w:r>
            <w:r>
              <w:rPr>
                <w:rFonts w:hint="eastAsia" w:ascii="宋体" w:hAnsi="宋体" w:cs="宋体"/>
                <w:kern w:val="0"/>
                <w:sz w:val="24"/>
              </w:rPr>
              <w:t>分，否则不得分。</w:t>
            </w:r>
          </w:p>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5</w:t>
            </w:r>
            <w:r>
              <w:rPr>
                <w:rFonts w:hint="eastAsia" w:ascii="宋体" w:hAnsi="宋体" w:cs="宋体"/>
                <w:kern w:val="0"/>
                <w:sz w:val="24"/>
              </w:rPr>
              <w:t>）供应商具有有效期内计算机信息系统安全服务等级证，资质等级三级或以上的得</w:t>
            </w:r>
            <w:r>
              <w:rPr>
                <w:rFonts w:ascii="宋体" w:hAnsi="宋体" w:cs="宋体"/>
                <w:kern w:val="0"/>
                <w:sz w:val="24"/>
              </w:rPr>
              <w:t>2</w:t>
            </w:r>
            <w:r>
              <w:rPr>
                <w:rFonts w:hint="eastAsia" w:ascii="宋体" w:hAnsi="宋体" w:cs="宋体"/>
                <w:kern w:val="0"/>
                <w:sz w:val="24"/>
              </w:rPr>
              <w:t>分，否则不得分。</w:t>
            </w:r>
          </w:p>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6</w:t>
            </w:r>
            <w:r>
              <w:rPr>
                <w:rFonts w:hint="eastAsia" w:ascii="宋体" w:hAnsi="宋体" w:cs="宋体"/>
                <w:kern w:val="0"/>
                <w:sz w:val="24"/>
              </w:rPr>
              <w:t>）供应商具有良好电子政务服务能力，具有电子政务服务能力登记证书</w:t>
            </w:r>
            <w:r>
              <w:rPr>
                <w:rFonts w:ascii="宋体" w:hAnsi="宋体" w:cs="宋体"/>
                <w:kern w:val="0"/>
                <w:sz w:val="24"/>
              </w:rPr>
              <w:t>3</w:t>
            </w:r>
            <w:r>
              <w:rPr>
                <w:rFonts w:hint="eastAsia" w:ascii="宋体" w:hAnsi="宋体" w:cs="宋体"/>
                <w:kern w:val="0"/>
                <w:sz w:val="24"/>
              </w:rPr>
              <w:t>级或以上的</w:t>
            </w:r>
            <w:r>
              <w:rPr>
                <w:rFonts w:ascii="宋体" w:hAnsi="宋体" w:cs="宋体"/>
                <w:kern w:val="0"/>
                <w:sz w:val="24"/>
              </w:rPr>
              <w:t>2</w:t>
            </w:r>
            <w:r>
              <w:rPr>
                <w:rFonts w:hint="eastAsia" w:ascii="宋体" w:hAnsi="宋体" w:cs="宋体"/>
                <w:kern w:val="0"/>
                <w:sz w:val="24"/>
              </w:rPr>
              <w:t>分，否则不得分。</w:t>
            </w:r>
          </w:p>
          <w:p>
            <w:pPr>
              <w:pStyle w:val="352"/>
              <w:spacing w:line="312" w:lineRule="auto"/>
              <w:rPr>
                <w:rFonts w:ascii="宋体" w:cs="宋体"/>
                <w:sz w:val="24"/>
                <w:szCs w:val="24"/>
              </w:rPr>
            </w:pPr>
            <w:r>
              <w:rPr>
                <w:rFonts w:hint="eastAsia" w:ascii="宋体" w:hAnsi="宋体" w:cs="宋体"/>
                <w:sz w:val="24"/>
                <w:szCs w:val="24"/>
              </w:rPr>
              <w:t>注：须在投标文件中提供相关证明材料复印件并加盖公章，否则对应项不能得分。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9"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rPr>
              <w:t>投标产品情况</w:t>
            </w:r>
          </w:p>
        </w:tc>
        <w:tc>
          <w:tcPr>
            <w:tcW w:w="764" w:type="dxa"/>
            <w:vAlign w:val="center"/>
          </w:tcPr>
          <w:p>
            <w:pPr>
              <w:jc w:val="center"/>
              <w:rPr>
                <w:rFonts w:ascii="宋体" w:cs="宋体"/>
                <w:sz w:val="24"/>
              </w:rPr>
            </w:pPr>
            <w:r>
              <w:rPr>
                <w:rFonts w:ascii="宋体" w:hAnsi="宋体" w:cs="宋体"/>
                <w:sz w:val="24"/>
              </w:rPr>
              <w:t>5</w:t>
            </w:r>
          </w:p>
        </w:tc>
        <w:tc>
          <w:tcPr>
            <w:tcW w:w="5561" w:type="dxa"/>
            <w:vAlign w:val="center"/>
          </w:tcPr>
          <w:p>
            <w:pPr>
              <w:spacing w:line="312" w:lineRule="auto"/>
              <w:rPr>
                <w:rFonts w:ascii="宋体" w:cs="宋体"/>
                <w:kern w:val="0"/>
                <w:sz w:val="24"/>
              </w:rPr>
            </w:pPr>
            <w:bookmarkStart w:id="138" w:name="OLE_LINK1"/>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）投标人的可信接入软件产品获得权威机构颁发的三级或以上信息技术产品安全测评证书，得</w:t>
            </w:r>
            <w:r>
              <w:rPr>
                <w:rFonts w:ascii="宋体" w:hAnsi="宋体" w:cs="宋体"/>
                <w:kern w:val="0"/>
                <w:sz w:val="24"/>
              </w:rPr>
              <w:t>3</w:t>
            </w:r>
            <w:r>
              <w:rPr>
                <w:rFonts w:hint="eastAsia" w:ascii="宋体" w:hAnsi="宋体" w:cs="宋体"/>
                <w:kern w:val="0"/>
                <w:sz w:val="24"/>
              </w:rPr>
              <w:t>分，否则得</w:t>
            </w:r>
            <w:r>
              <w:rPr>
                <w:rFonts w:ascii="宋体" w:cs="宋体"/>
                <w:kern w:val="0"/>
                <w:sz w:val="24"/>
              </w:rPr>
              <w:t>0</w:t>
            </w:r>
            <w:r>
              <w:rPr>
                <w:rFonts w:hint="eastAsia" w:ascii="宋体" w:hAnsi="宋体" w:cs="宋体"/>
                <w:kern w:val="0"/>
                <w:sz w:val="24"/>
              </w:rPr>
              <w:t>分；</w:t>
            </w:r>
          </w:p>
          <w:bookmarkEnd w:id="138"/>
          <w:p>
            <w:pPr>
              <w:spacing w:line="312" w:lineRule="auto"/>
              <w:rPr>
                <w:rFonts w:ascii="宋体" w:cs="宋体"/>
                <w:kern w:val="0"/>
                <w:sz w:val="24"/>
              </w:rPr>
            </w:pPr>
            <w:r>
              <w:rPr>
                <w:rFonts w:hint="eastAsia" w:ascii="宋体" w:hAnsi="宋体" w:cs="宋体"/>
                <w:kern w:val="0"/>
                <w:sz w:val="24"/>
              </w:rPr>
              <w:t>（</w:t>
            </w:r>
            <w:r>
              <w:rPr>
                <w:rFonts w:ascii="宋体" w:hAnsi="宋体" w:cs="宋体"/>
                <w:kern w:val="0"/>
                <w:sz w:val="24"/>
              </w:rPr>
              <w:t>2</w:t>
            </w:r>
            <w:r>
              <w:rPr>
                <w:rFonts w:hint="eastAsia" w:ascii="宋体" w:hAnsi="宋体" w:cs="宋体"/>
                <w:kern w:val="0"/>
                <w:sz w:val="24"/>
              </w:rPr>
              <w:t>）所投产品具备自主知识产权的自助服务终端相关的发明专利（已获正式授权），每项得</w:t>
            </w:r>
            <w:r>
              <w:rPr>
                <w:rFonts w:ascii="宋体" w:hAnsi="宋体" w:cs="宋体"/>
                <w:kern w:val="0"/>
                <w:sz w:val="24"/>
              </w:rPr>
              <w:t>1</w:t>
            </w:r>
            <w:r>
              <w:rPr>
                <w:rFonts w:hint="eastAsia" w:ascii="宋体" w:hAnsi="宋体" w:cs="宋体"/>
                <w:kern w:val="0"/>
                <w:sz w:val="24"/>
              </w:rPr>
              <w:t>分</w:t>
            </w:r>
            <w:r>
              <w:rPr>
                <w:rFonts w:ascii="宋体" w:hAnsi="宋体" w:cs="宋体"/>
                <w:kern w:val="0"/>
                <w:sz w:val="24"/>
              </w:rPr>
              <w:t xml:space="preserve"> </w:t>
            </w:r>
            <w:r>
              <w:rPr>
                <w:rFonts w:hint="eastAsia" w:ascii="宋体" w:hAnsi="宋体" w:cs="宋体"/>
                <w:kern w:val="0"/>
                <w:sz w:val="24"/>
              </w:rPr>
              <w:t>，最高</w:t>
            </w:r>
            <w:r>
              <w:rPr>
                <w:rFonts w:ascii="宋体" w:hAnsi="宋体" w:cs="宋体"/>
                <w:kern w:val="0"/>
                <w:sz w:val="24"/>
              </w:rPr>
              <w:t>2</w:t>
            </w:r>
            <w:r>
              <w:rPr>
                <w:rFonts w:hint="eastAsia" w:ascii="宋体" w:hAnsi="宋体" w:cs="宋体"/>
                <w:kern w:val="0"/>
                <w:sz w:val="24"/>
              </w:rPr>
              <w:t>分，否则得</w:t>
            </w:r>
            <w:r>
              <w:rPr>
                <w:rFonts w:ascii="宋体" w:cs="宋体"/>
                <w:kern w:val="0"/>
                <w:sz w:val="24"/>
              </w:rPr>
              <w:t>0</w:t>
            </w:r>
            <w:r>
              <w:rPr>
                <w:rFonts w:hint="eastAsia" w:ascii="宋体" w:hAnsi="宋体" w:cs="宋体"/>
                <w:kern w:val="0"/>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2"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rPr>
            </w:pPr>
            <w:r>
              <w:rPr>
                <w:rFonts w:hint="eastAsia" w:ascii="宋体" w:hAnsi="宋体" w:cs="宋体"/>
                <w:sz w:val="24"/>
              </w:rPr>
              <w:t>同类项目业绩</w:t>
            </w:r>
          </w:p>
        </w:tc>
        <w:tc>
          <w:tcPr>
            <w:tcW w:w="764" w:type="dxa"/>
            <w:vAlign w:val="center"/>
          </w:tcPr>
          <w:p>
            <w:pPr>
              <w:jc w:val="center"/>
              <w:rPr>
                <w:rFonts w:ascii="宋体" w:cs="宋体"/>
                <w:sz w:val="24"/>
              </w:rPr>
            </w:pPr>
            <w:r>
              <w:rPr>
                <w:rFonts w:ascii="宋体" w:hAnsi="宋体" w:cs="宋体"/>
                <w:sz w:val="24"/>
              </w:rPr>
              <w:t>12</w:t>
            </w:r>
          </w:p>
        </w:tc>
        <w:tc>
          <w:tcPr>
            <w:tcW w:w="5561" w:type="dxa"/>
            <w:vAlign w:val="center"/>
          </w:tcPr>
          <w:p>
            <w:pPr>
              <w:spacing w:line="312" w:lineRule="auto"/>
              <w:rPr>
                <w:rFonts w:ascii="宋体" w:cs="宋体"/>
                <w:kern w:val="0"/>
                <w:sz w:val="24"/>
              </w:rPr>
            </w:pPr>
            <w:r>
              <w:rPr>
                <w:rFonts w:hint="eastAsia" w:ascii="宋体" w:hAnsi="宋体" w:cs="宋体"/>
                <w:kern w:val="0"/>
                <w:sz w:val="24"/>
              </w:rPr>
              <w:t>业绩时间：</w:t>
            </w:r>
            <w:r>
              <w:rPr>
                <w:rFonts w:ascii="宋体" w:hAnsi="宋体" w:cs="宋体"/>
                <w:kern w:val="0"/>
                <w:sz w:val="24"/>
              </w:rPr>
              <w:t>2013</w:t>
            </w:r>
            <w:r>
              <w:rPr>
                <w:rFonts w:hint="eastAsia" w:ascii="宋体" w:hAnsi="宋体" w:cs="宋体"/>
                <w:kern w:val="0"/>
                <w:sz w:val="24"/>
              </w:rPr>
              <w:t>年</w:t>
            </w:r>
            <w:r>
              <w:rPr>
                <w:rFonts w:ascii="宋体" w:hAnsi="宋体" w:cs="宋体"/>
                <w:kern w:val="0"/>
                <w:sz w:val="24"/>
              </w:rPr>
              <w:t>1</w:t>
            </w:r>
            <w:r>
              <w:rPr>
                <w:rFonts w:hint="eastAsia" w:ascii="宋体" w:hAnsi="宋体" w:cs="宋体"/>
                <w:kern w:val="0"/>
                <w:sz w:val="24"/>
              </w:rPr>
              <w:t>月</w:t>
            </w:r>
            <w:r>
              <w:rPr>
                <w:rFonts w:ascii="宋体" w:hAnsi="宋体" w:cs="宋体"/>
                <w:kern w:val="0"/>
                <w:sz w:val="24"/>
              </w:rPr>
              <w:t>1</w:t>
            </w:r>
            <w:r>
              <w:rPr>
                <w:rFonts w:hint="eastAsia" w:ascii="宋体" w:hAnsi="宋体" w:cs="宋体"/>
                <w:kern w:val="0"/>
                <w:sz w:val="24"/>
              </w:rPr>
              <w:t>日至投标截止时间（以合同签订时间为准）。供应商完成过合同金额为</w:t>
            </w:r>
            <w:r>
              <w:rPr>
                <w:rFonts w:ascii="宋体" w:hAnsi="宋体" w:cs="宋体"/>
                <w:kern w:val="0"/>
                <w:sz w:val="24"/>
              </w:rPr>
              <w:t>300</w:t>
            </w:r>
            <w:r>
              <w:rPr>
                <w:rFonts w:hint="eastAsia" w:ascii="宋体" w:hAnsi="宋体" w:cs="宋体"/>
                <w:kern w:val="0"/>
                <w:sz w:val="24"/>
              </w:rPr>
              <w:t>万元或以上的政务跨部门综合自助终端系统类项目，每个符合要求的业绩得</w:t>
            </w:r>
            <w:r>
              <w:rPr>
                <w:rFonts w:ascii="宋体" w:hAnsi="宋体" w:cs="宋体"/>
                <w:kern w:val="0"/>
                <w:sz w:val="24"/>
              </w:rPr>
              <w:t>2</w:t>
            </w:r>
            <w:r>
              <w:rPr>
                <w:rFonts w:hint="eastAsia" w:ascii="宋体" w:hAnsi="宋体" w:cs="宋体"/>
                <w:kern w:val="0"/>
                <w:sz w:val="24"/>
              </w:rPr>
              <w:t>分，最高得</w:t>
            </w:r>
            <w:r>
              <w:rPr>
                <w:rFonts w:ascii="宋体" w:hAnsi="宋体" w:cs="宋体"/>
                <w:kern w:val="0"/>
                <w:sz w:val="24"/>
              </w:rPr>
              <w:t>12</w:t>
            </w:r>
            <w:r>
              <w:rPr>
                <w:rFonts w:hint="eastAsia" w:ascii="宋体" w:hAnsi="宋体" w:cs="宋体"/>
                <w:kern w:val="0"/>
                <w:sz w:val="24"/>
              </w:rPr>
              <w:t>分；单一部门的自助终端项目业绩不得分。</w:t>
            </w:r>
          </w:p>
          <w:p>
            <w:pPr>
              <w:spacing w:line="312" w:lineRule="auto"/>
              <w:rPr>
                <w:rFonts w:ascii="宋体" w:cs="宋体"/>
                <w:kern w:val="0"/>
                <w:sz w:val="24"/>
              </w:rPr>
            </w:pPr>
            <w:r>
              <w:rPr>
                <w:rFonts w:hint="eastAsia" w:ascii="宋体" w:hAnsi="宋体" w:cs="宋体"/>
                <w:kern w:val="0"/>
                <w:sz w:val="24"/>
              </w:rPr>
              <w:t>注：</w:t>
            </w:r>
            <w:r>
              <w:rPr>
                <w:rFonts w:ascii="宋体" w:hAnsi="宋体" w:cs="宋体"/>
                <w:kern w:val="0"/>
                <w:sz w:val="24"/>
              </w:rPr>
              <w:t>1.</w:t>
            </w:r>
            <w:r>
              <w:rPr>
                <w:rFonts w:hint="eastAsia" w:ascii="宋体" w:hAnsi="宋体" w:cs="宋体"/>
                <w:kern w:val="0"/>
                <w:sz w:val="24"/>
              </w:rPr>
              <w:t>须在投标文件中提供合同复印件并加盖公章。</w:t>
            </w:r>
            <w:r>
              <w:rPr>
                <w:rFonts w:ascii="宋体" w:hAnsi="宋体" w:cs="宋体"/>
                <w:kern w:val="0"/>
                <w:sz w:val="24"/>
              </w:rPr>
              <w:t>2.</w:t>
            </w:r>
            <w:r>
              <w:rPr>
                <w:rFonts w:hint="eastAsia" w:ascii="宋体" w:hAnsi="宋体" w:cs="宋体"/>
                <w:kern w:val="0"/>
                <w:sz w:val="24"/>
              </w:rPr>
              <w:t>如合同中无法反映项目内容，须提供委托方出具的证明函原件并加盖委托方单位公章，否则该项业绩不纳入评分计算。</w:t>
            </w:r>
          </w:p>
          <w:p>
            <w:pPr>
              <w:numPr>
                <w:ilvl w:val="0"/>
                <w:numId w:val="45"/>
              </w:numPr>
              <w:spacing w:line="312" w:lineRule="auto"/>
              <w:rPr>
                <w:rFonts w:ascii="宋体" w:cs="宋体"/>
                <w:kern w:val="0"/>
                <w:sz w:val="24"/>
              </w:rPr>
            </w:pPr>
            <w:r>
              <w:rPr>
                <w:rFonts w:hint="eastAsia" w:ascii="宋体" w:hAnsi="宋体" w:cs="宋体"/>
                <w:kern w:val="0"/>
                <w:sz w:val="24"/>
              </w:rPr>
              <w:t>合同原件审查，没有原件不得分。</w:t>
            </w:r>
          </w:p>
          <w:p>
            <w:pPr>
              <w:numPr>
                <w:ilvl w:val="0"/>
                <w:numId w:val="45"/>
              </w:numPr>
              <w:spacing w:line="312" w:lineRule="auto"/>
              <w:rPr>
                <w:rFonts w:ascii="宋体" w:cs="宋体"/>
                <w:kern w:val="0"/>
                <w:sz w:val="24"/>
              </w:rPr>
            </w:pPr>
            <w:r>
              <w:rPr>
                <w:rFonts w:hint="eastAsia" w:ascii="宋体" w:hAnsi="宋体" w:cs="宋体"/>
                <w:kern w:val="0"/>
                <w:sz w:val="24"/>
              </w:rPr>
              <w:t>联合体完成的业绩，不得分。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1" w:hRule="atLeast"/>
        </w:trPr>
        <w:tc>
          <w:tcPr>
            <w:tcW w:w="542" w:type="dxa"/>
            <w:vAlign w:val="center"/>
          </w:tcPr>
          <w:p>
            <w:pPr>
              <w:pStyle w:val="683"/>
              <w:numPr>
                <w:ilvl w:val="0"/>
                <w:numId w:val="42"/>
              </w:numPr>
              <w:ind w:firstLineChars="0"/>
              <w:rPr>
                <w:rFonts w:ascii="宋体" w:cs="宋体"/>
                <w:sz w:val="24"/>
              </w:rPr>
            </w:pPr>
          </w:p>
        </w:tc>
        <w:tc>
          <w:tcPr>
            <w:tcW w:w="2393" w:type="dxa"/>
            <w:vAlign w:val="center"/>
          </w:tcPr>
          <w:p>
            <w:pPr>
              <w:jc w:val="center"/>
              <w:rPr>
                <w:rFonts w:ascii="宋体" w:cs="宋体"/>
                <w:sz w:val="24"/>
              </w:rPr>
            </w:pPr>
            <w:r>
              <w:rPr>
                <w:rFonts w:hint="eastAsia" w:ascii="宋体" w:hAnsi="宋体" w:cs="宋体"/>
                <w:sz w:val="24"/>
              </w:rPr>
              <w:t>售后服务机构</w:t>
            </w:r>
          </w:p>
        </w:tc>
        <w:tc>
          <w:tcPr>
            <w:tcW w:w="764" w:type="dxa"/>
            <w:vAlign w:val="center"/>
          </w:tcPr>
          <w:p>
            <w:pPr>
              <w:jc w:val="center"/>
              <w:rPr>
                <w:rFonts w:ascii="宋体" w:cs="宋体"/>
                <w:sz w:val="24"/>
              </w:rPr>
            </w:pPr>
            <w:r>
              <w:rPr>
                <w:rFonts w:ascii="宋体" w:hAnsi="宋体" w:cs="宋体"/>
                <w:sz w:val="24"/>
              </w:rPr>
              <w:t>3</w:t>
            </w:r>
          </w:p>
        </w:tc>
        <w:tc>
          <w:tcPr>
            <w:tcW w:w="5561" w:type="dxa"/>
            <w:vAlign w:val="center"/>
          </w:tcPr>
          <w:p>
            <w:pPr>
              <w:spacing w:line="312" w:lineRule="auto"/>
              <w:rPr>
                <w:rFonts w:ascii="宋体" w:cs="宋体"/>
                <w:kern w:val="0"/>
                <w:sz w:val="24"/>
              </w:rPr>
            </w:pPr>
            <w:r>
              <w:rPr>
                <w:rFonts w:hint="eastAsia" w:ascii="宋体" w:hAnsi="宋体" w:cs="宋体"/>
                <w:kern w:val="0"/>
                <w:sz w:val="24"/>
              </w:rPr>
              <w:t>根据投标人为本项目设立的售后服务机构情况综合评分，</w:t>
            </w:r>
            <w:r>
              <w:rPr>
                <w:rFonts w:ascii="宋体" w:hAnsi="宋体" w:cs="宋体"/>
                <w:kern w:val="0"/>
                <w:sz w:val="24"/>
              </w:rPr>
              <w:t>0-3</w:t>
            </w:r>
            <w:r>
              <w:rPr>
                <w:rFonts w:hint="eastAsia" w:ascii="宋体" w:hAnsi="宋体" w:cs="宋体"/>
                <w:kern w:val="0"/>
                <w:sz w:val="24"/>
              </w:rPr>
              <w:t>分，投标人应当在投标文件中提供有关证明文件（复印件，盖投标人公章），原件备查。</w:t>
            </w:r>
          </w:p>
        </w:tc>
      </w:tr>
    </w:tbl>
    <w:p>
      <w:pPr>
        <w:ind w:firstLine="420"/>
        <w:rPr>
          <w:rFonts w:ascii="宋体" w:cs="宋体"/>
          <w:sz w:val="24"/>
        </w:rPr>
      </w:pPr>
      <w:r>
        <w:rPr>
          <w:rFonts w:hint="eastAsia" w:ascii="宋体" w:hAnsi="宋体" w:cs="宋体"/>
          <w:sz w:val="24"/>
        </w:rPr>
        <w:t>三</w:t>
      </w:r>
      <w:r>
        <w:rPr>
          <w:rFonts w:hint="eastAsia" w:ascii="宋体" w:hAnsi="宋体" w:cs="宋体"/>
          <w:sz w:val="24"/>
          <w:lang w:eastAsia="zh-CN"/>
        </w:rPr>
        <w:t>、</w:t>
      </w:r>
      <w:r>
        <w:rPr>
          <w:rFonts w:hint="eastAsia" w:ascii="宋体" w:hAnsi="宋体" w:cs="宋体"/>
          <w:sz w:val="24"/>
        </w:rPr>
        <w:t>报价文件价格分评审内容和分值（</w:t>
      </w:r>
      <w:r>
        <w:rPr>
          <w:rFonts w:ascii="宋体" w:hAnsi="宋体" w:cs="宋体"/>
          <w:sz w:val="24"/>
        </w:rPr>
        <w:t>20</w:t>
      </w:r>
      <w:r>
        <w:rPr>
          <w:rFonts w:hint="eastAsia" w:ascii="宋体" w:hAnsi="宋体" w:cs="宋体"/>
          <w:sz w:val="24"/>
        </w:rPr>
        <w:t>分）</w:t>
      </w:r>
    </w:p>
    <w:p>
      <w:pPr>
        <w:ind w:firstLine="420"/>
        <w:rPr>
          <w:rFonts w:hint="eastAsia" w:ascii="宋体" w:hAnsi="宋体" w:cs="宋体"/>
          <w:sz w:val="24"/>
        </w:rPr>
      </w:pPr>
      <w:r>
        <w:rPr>
          <w:rFonts w:hint="eastAsia" w:ascii="宋体" w:hAnsi="宋体" w:cs="宋体"/>
          <w:sz w:val="24"/>
          <w:lang w:val="en-US" w:eastAsia="zh-CN"/>
        </w:rPr>
        <w:t>3.1</w:t>
      </w:r>
      <w:r>
        <w:rPr>
          <w:rFonts w:hint="eastAsia" w:ascii="宋体" w:hAnsi="宋体" w:cs="宋体"/>
          <w:sz w:val="24"/>
        </w:rPr>
        <w:t>评标基准价的确定</w:t>
      </w:r>
    </w:p>
    <w:p>
      <w:pPr>
        <w:ind w:firstLine="420"/>
        <w:rPr>
          <w:rFonts w:hint="eastAsia" w:ascii="宋体" w:hAnsi="宋体" w:cs="宋体"/>
          <w:sz w:val="24"/>
        </w:rPr>
      </w:pPr>
      <w:r>
        <w:rPr>
          <w:rFonts w:hint="eastAsia" w:ascii="宋体" w:hAnsi="宋体" w:cs="宋体"/>
          <w:sz w:val="24"/>
        </w:rPr>
        <w:t>资格审查和技术资信标评审完后计算评标基准价。</w:t>
      </w:r>
    </w:p>
    <w:p>
      <w:pPr>
        <w:ind w:firstLine="420"/>
        <w:rPr>
          <w:rFonts w:hint="eastAsia" w:ascii="宋体" w:hAnsi="宋体" w:cs="宋体"/>
          <w:sz w:val="24"/>
        </w:rPr>
      </w:pPr>
      <w:r>
        <w:rPr>
          <w:rFonts w:hint="eastAsia" w:ascii="宋体" w:hAnsi="宋体" w:cs="宋体"/>
          <w:sz w:val="24"/>
        </w:rPr>
        <w:t>商务价格为废标的条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ind w:firstLine="420"/>
        <w:rPr>
          <w:rFonts w:hint="eastAsia" w:ascii="宋体" w:hAnsi="宋体" w:cs="宋体"/>
          <w:sz w:val="24"/>
        </w:rPr>
      </w:pPr>
      <w:r>
        <w:rPr>
          <w:rFonts w:hint="eastAsia" w:ascii="宋体" w:hAnsi="宋体" w:cs="宋体"/>
          <w:sz w:val="24"/>
          <w:lang w:val="en-US" w:eastAsia="zh-CN"/>
        </w:rPr>
        <w:t>3.2</w:t>
      </w:r>
      <w:r>
        <w:rPr>
          <w:rFonts w:hint="eastAsia" w:ascii="宋体" w:hAnsi="宋体" w:cs="宋体"/>
          <w:sz w:val="24"/>
        </w:rPr>
        <w:t>出现以下情况时，则该投标报价不再进入评标基准价的计算：</w:t>
      </w:r>
    </w:p>
    <w:p>
      <w:pPr>
        <w:ind w:firstLine="480" w:firstLineChars="200"/>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1</w:t>
      </w:r>
      <w:r>
        <w:rPr>
          <w:rFonts w:hint="eastAsia" w:ascii="宋体" w:hAnsi="宋体" w:cs="宋体"/>
          <w:sz w:val="24"/>
          <w:lang w:eastAsia="zh-CN"/>
        </w:rPr>
        <w:t>）</w:t>
      </w:r>
      <w:r>
        <w:rPr>
          <w:rFonts w:hint="eastAsia" w:ascii="宋体" w:hAnsi="宋体" w:cs="宋体"/>
          <w:sz w:val="24"/>
        </w:rPr>
        <w:t>资格审查及技术资信标评审过程中已做废标、无效标处理的；</w:t>
      </w:r>
    </w:p>
    <w:p>
      <w:pPr>
        <w:ind w:firstLine="480" w:firstLineChars="200"/>
        <w:rPr>
          <w:rFonts w:hint="eastAsia" w:ascii="宋体" w:hAnsi="宋体" w:cs="宋体"/>
          <w:sz w:val="24"/>
        </w:rPr>
      </w:pPr>
      <w:r>
        <w:rPr>
          <w:rFonts w:hint="eastAsia" w:ascii="宋体" w:hAnsi="宋体" w:cs="宋体"/>
          <w:sz w:val="24"/>
          <w:lang w:eastAsia="zh-CN"/>
        </w:rPr>
        <w:t>（</w:t>
      </w:r>
      <w:r>
        <w:rPr>
          <w:rFonts w:hint="eastAsia" w:ascii="宋体" w:hAnsi="宋体" w:cs="宋体"/>
          <w:sz w:val="24"/>
          <w:lang w:val="en-US" w:eastAsia="zh-CN"/>
        </w:rPr>
        <w:t>2</w:t>
      </w:r>
      <w:r>
        <w:rPr>
          <w:rFonts w:hint="eastAsia" w:ascii="宋体" w:hAnsi="宋体" w:cs="宋体"/>
          <w:sz w:val="24"/>
          <w:lang w:eastAsia="zh-CN"/>
        </w:rPr>
        <w:t>）</w:t>
      </w:r>
      <w:r>
        <w:rPr>
          <w:rFonts w:hint="eastAsia" w:ascii="宋体" w:hAnsi="宋体" w:cs="宋体"/>
          <w:sz w:val="24"/>
        </w:rPr>
        <w:t>评标基准价的确定：</w:t>
      </w:r>
      <w:r>
        <w:rPr>
          <w:rFonts w:hint="eastAsia" w:ascii="宋体" w:hAnsi="宋体" w:cs="宋体"/>
          <w:b/>
          <w:bCs/>
          <w:sz w:val="24"/>
          <w:u w:val="single"/>
        </w:rPr>
        <w:t>评标基准价为有效评标价的最低价。</w:t>
      </w:r>
    </w:p>
    <w:p>
      <w:pPr>
        <w:ind w:firstLine="480" w:firstLineChars="200"/>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rPr>
        <w:t>评标基准值按上述方法确定后，不再受其他任何因素的影响而改变。</w:t>
      </w:r>
    </w:p>
    <w:p>
      <w:pPr>
        <w:pStyle w:val="29"/>
        <w:spacing w:after="50" w:line="400" w:lineRule="exact"/>
        <w:ind w:left="0" w:leftChars="0" w:right="84" w:firstLine="480" w:firstLineChars="200"/>
        <w:rPr>
          <w:rFonts w:hint="eastAsia" w:eastAsia="宋体" w:cs="宋体"/>
          <w:lang w:val="en-US" w:eastAsia="zh-CN"/>
        </w:rPr>
      </w:pPr>
      <w:r>
        <w:rPr>
          <w:rFonts w:hint="eastAsia" w:cs="宋体"/>
          <w:lang w:val="en-US" w:eastAsia="zh-CN"/>
        </w:rPr>
        <w:t>3.</w:t>
      </w:r>
      <w:r>
        <w:rPr>
          <w:rFonts w:hint="eastAsia" w:ascii="宋体" w:hAnsi="宋体" w:eastAsia="宋体" w:cs="宋体"/>
          <w:kern w:val="2"/>
          <w:sz w:val="24"/>
          <w:szCs w:val="24"/>
          <w:lang w:val="en-US" w:eastAsia="zh-CN" w:bidi="ar-SA"/>
        </w:rPr>
        <w:t>3投标报价得分计算方法</w:t>
      </w:r>
    </w:p>
    <w:p>
      <w:pPr>
        <w:pStyle w:val="29"/>
        <w:spacing w:after="50" w:line="400" w:lineRule="exact"/>
        <w:ind w:left="0" w:leftChars="0" w:right="84" w:firstLine="480" w:firstLineChars="200"/>
      </w:pPr>
      <w:r>
        <w:rPr>
          <w:rFonts w:hint="eastAsia" w:cs="宋体"/>
        </w:rPr>
        <w:t>计算价格评分：价格分采用低价优先法计算，各有效投标人的评标价中，取最低价为评标基准价，其价格分为满分。其他投标人的价格分统一按照下列公式计算：价格评分</w:t>
      </w:r>
      <w:r>
        <w:rPr>
          <w:rFonts w:cs="宋体"/>
        </w:rPr>
        <w:t>=</w:t>
      </w:r>
      <w:r>
        <w:rPr>
          <w:rFonts w:hint="eastAsia" w:cs="宋体"/>
        </w:rPr>
        <w:t>（评标基准价／投标报价）×</w:t>
      </w:r>
      <w:r>
        <w:rPr>
          <w:rFonts w:cs="宋体"/>
        </w:rPr>
        <w:t>20</w:t>
      </w:r>
      <w:r>
        <w:rPr>
          <w:rFonts w:hint="eastAsia" w:cs="宋体"/>
        </w:rPr>
        <w:t>分</w:t>
      </w:r>
      <w:r>
        <w:rPr>
          <w:rFonts w:hint="eastAsia" w:cs="宋体"/>
          <w:color w:val="000000"/>
        </w:rPr>
        <w:t>。</w:t>
      </w:r>
      <w:r>
        <w:rPr>
          <w:rFonts w:hint="eastAsia"/>
        </w:rPr>
        <w:t>（注：对于小型和微型企业的投标报价给予</w:t>
      </w:r>
      <w:r>
        <w:t>6%</w:t>
      </w:r>
      <w:r>
        <w:rPr>
          <w:rFonts w:hint="eastAsia"/>
        </w:rPr>
        <w:t>的扣除，用扣除后的总报价参与评审。小型和微型企业需填写财政部、工业和信息化部文件（财库【</w:t>
      </w:r>
      <w:r>
        <w:t>2011</w:t>
      </w:r>
      <w:r>
        <w:rPr>
          <w:rFonts w:hint="eastAsia"/>
        </w:rPr>
        <w:t>】</w:t>
      </w:r>
      <w:r>
        <w:t>181</w:t>
      </w:r>
      <w:r>
        <w:rPr>
          <w:rFonts w:hint="eastAsia"/>
        </w:rPr>
        <w:t>号）：《关于印发《政府采购促进中小企业发展暂行办法》的通知》中的《小微企业声明函》。）</w:t>
      </w:r>
    </w:p>
    <w:p>
      <w:pPr>
        <w:pStyle w:val="29"/>
        <w:spacing w:after="50" w:line="400" w:lineRule="exact"/>
        <w:ind w:right="84"/>
        <w:rPr>
          <w:rFonts w:cs="宋体"/>
        </w:rPr>
      </w:pPr>
      <w:bookmarkStart w:id="139" w:name="_GoBack"/>
      <w:bookmarkEnd w:id="139"/>
    </w:p>
    <w:sectPr>
      <w:footerReference r:id="rId11" w:type="first"/>
      <w:footerReference r:id="rId10" w:type="default"/>
      <w:pgSz w:w="11906" w:h="16838"/>
      <w:pgMar w:top="1247" w:right="1417" w:bottom="1474" w:left="1417" w:header="851" w:footer="896" w:gutter="0"/>
      <w:cols w:space="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17-09-19T19:48:00Z" w:initials="A">
    <w:p>
      <w:pPr>
        <w:pStyle w:val="13"/>
      </w:pPr>
      <w:r>
        <w:rPr>
          <w:rFonts w:hint="eastAsia"/>
        </w:rPr>
        <w:t>时间需修改</w:t>
      </w:r>
    </w:p>
  </w:comment>
  <w:comment w:id="1" w:author="Administrator" w:date="2017-09-19T19:48:00Z" w:initials="A">
    <w:p>
      <w:pPr>
        <w:pStyle w:val="13"/>
      </w:pPr>
      <w:r>
        <w:rPr>
          <w:rFonts w:hint="eastAsia"/>
        </w:rPr>
        <w:t>时间需修改</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1)">
    <w:altName w:val="Arial"/>
    <w:panose1 w:val="00000000000000000000"/>
    <w:charset w:val="00"/>
    <w:family w:val="swiss"/>
    <w:pitch w:val="default"/>
    <w:sig w:usb0="00000000" w:usb1="00000000" w:usb2="00000000" w:usb3="00000000" w:csb0="00000001"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楷体_GB2312">
    <w:altName w:val="楷体"/>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Verdana">
    <w:panose1 w:val="020B0604030504040204"/>
    <w:charset w:val="00"/>
    <w:family w:val="swiss"/>
    <w:pitch w:val="default"/>
    <w:sig w:usb0="A10006FF" w:usb1="4000205B" w:usb2="00000010" w:usb3="00000000" w:csb0="2000019F" w:csb1="00000000"/>
  </w:font>
  <w:font w:name="Lucida Sans">
    <w:panose1 w:val="020B0602030504020204"/>
    <w:charset w:val="00"/>
    <w:family w:val="swiss"/>
    <w:pitch w:val="default"/>
    <w:sig w:usb0="00000003" w:usb1="00000000" w:usb2="00000000" w:usb3="00000000" w:csb0="20000001" w:csb1="00000000"/>
  </w:font>
  <w:font w:name="新宋体">
    <w:panose1 w:val="02010609030101010101"/>
    <w:charset w:val="86"/>
    <w:family w:val="modern"/>
    <w:pitch w:val="default"/>
    <w:sig w:usb0="00000003" w:usb1="288F0000" w:usb2="00000006" w:usb3="00000000" w:csb0="00040001" w:csb1="00000000"/>
  </w:font>
  <w:font w:name="Arial Narrow">
    <w:panose1 w:val="020B0606020202030204"/>
    <w:charset w:val="00"/>
    <w:family w:val="swiss"/>
    <w:pitch w:val="default"/>
    <w:sig w:usb0="00000287" w:usb1="00000800" w:usb2="00000000" w:usb3="00000000" w:csb0="2000009F" w:csb1="DFD70000"/>
  </w:font>
  <w:font w:name="Arial Black">
    <w:panose1 w:val="020B0A04020102020204"/>
    <w:charset w:val="00"/>
    <w:family w:val="swiss"/>
    <w:pitch w:val="default"/>
    <w:sig w:usb0="00000287" w:usb1="00000000" w:usb2="00000000" w:usb3="00000000" w:csb0="2000009F" w:csb1="DFD70000"/>
  </w:font>
  <w:font w:name="Garamond">
    <w:panose1 w:val="02020404030301010803"/>
    <w:charset w:val="00"/>
    <w:family w:val="roman"/>
    <w:pitch w:val="default"/>
    <w:sig w:usb0="00000287" w:usb1="00000000" w:usb2="00000000" w:usb3="00000000" w:csb0="0000009F" w:csb1="DFD70000"/>
  </w:font>
  <w:font w:name="Calibri Light">
    <w:panose1 w:val="020F0302020204030204"/>
    <w:charset w:val="00"/>
    <w:family w:val="swiss"/>
    <w:pitch w:val="default"/>
    <w:sig w:usb0="A00002EF" w:usb1="4000207B"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华文中宋">
    <w:panose1 w:val="02010600040101010101"/>
    <w:charset w:val="86"/>
    <w:family w:val="auto"/>
    <w:pitch w:val="default"/>
    <w:sig w:usb0="00000287" w:usb1="080F0000" w:usb2="00000000" w:usb3="00000000" w:csb0="0004009F" w:csb1="DFD70000"/>
  </w:font>
  <w:font w:name="方正书宋简体">
    <w:altName w:val="黑体"/>
    <w:panose1 w:val="00000000000000000000"/>
    <w:charset w:val="86"/>
    <w:family w:val="auto"/>
    <w:pitch w:val="default"/>
    <w:sig w:usb0="00000000" w:usb1="00000000" w:usb2="00000010" w:usb3="00000000" w:csb0="00040000" w:csb1="00000000"/>
  </w:font>
  <w:font w:name="Beijing">
    <w:altName w:val="Arial"/>
    <w:panose1 w:val="00000000000000000000"/>
    <w:charset w:val="50"/>
    <w:family w:val="auto"/>
    <w:pitch w:val="default"/>
    <w:sig w:usb0="00000000" w:usb1="00000000" w:usb2="00000000" w:usb3="00000000" w:csb0="00000000" w:csb1="00000000"/>
  </w:font>
  <w:font w:name="??">
    <w:altName w:val="Times New Roman"/>
    <w:panose1 w:val="00000000000000000000"/>
    <w:charset w:val="00"/>
    <w:family w:val="swiss"/>
    <w:pitch w:val="default"/>
    <w:sig w:usb0="00000000" w:usb1="00000000" w:usb2="00000000" w:usb3="00000000" w:csb0="00000001" w:csb1="00000000"/>
  </w:font>
  <w:font w:name="Century Gothic">
    <w:panose1 w:val="020B0502020202020204"/>
    <w:charset w:val="00"/>
    <w:family w:val="swiss"/>
    <w:pitch w:val="default"/>
    <w:sig w:usb0="00000287" w:usb1="00000000" w:usb2="00000000" w:usb3="00000000" w:csb0="2000009F" w:csb1="DFD70000"/>
  </w:font>
  <w:font w:name="文鼎粗黑">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Lucida Sans Unicode">
    <w:panose1 w:val="020B0602030504020204"/>
    <w:charset w:val="00"/>
    <w:family w:val="auto"/>
    <w:pitch w:val="default"/>
    <w:sig w:usb0="80001AFF" w:usb1="0000396B" w:usb2="00000000" w:usb3="00000000" w:csb0="200000BF" w:csb1="D7F70000"/>
  </w:font>
  <w:font w:name="华文细黑">
    <w:panose1 w:val="02010600040101010101"/>
    <w:charset w:val="86"/>
    <w:family w:val="auto"/>
    <w:pitch w:val="default"/>
    <w:sig w:usb0="00000287" w:usb1="080F0000" w:usb2="00000000" w:usb3="00000000" w:csb0="0004009F" w:csb1="DFD70000"/>
  </w:font>
  <w:font w:name="宋体 Arial SimHei">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framePr w:wrap="around" w:vAnchor="text" w:hAnchor="margin" w:xAlign="center" w:y="1"/>
      <w:rPr>
        <w:rStyle w:val="78"/>
      </w:rPr>
    </w:pPr>
    <w:r>
      <w:rPr>
        <w:rStyle w:val="78"/>
      </w:rPr>
      <w:fldChar w:fldCharType="begin"/>
    </w:r>
    <w:r>
      <w:rPr>
        <w:rStyle w:val="78"/>
      </w:rPr>
      <w:instrText xml:space="preserve">PAGE  </w:instrText>
    </w:r>
    <w:r>
      <w:rPr>
        <w:rStyle w:val="78"/>
      </w:rPr>
      <w:fldChar w:fldCharType="separate"/>
    </w:r>
    <w:r>
      <w:rPr>
        <w:rStyle w:val="78"/>
      </w:rPr>
      <w:t>2</w:t>
    </w:r>
    <w:r>
      <w:rPr>
        <w:rStyle w:val="78"/>
      </w:rPr>
      <w:fldChar w:fldCharType="end"/>
    </w:r>
  </w:p>
  <w:p>
    <w:pPr>
      <w:pStyle w:val="4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framePr w:wrap="around" w:vAnchor="text" w:hAnchor="margin" w:xAlign="center" w:y="1"/>
      <w:rPr>
        <w:rStyle w:val="78"/>
      </w:rPr>
    </w:pPr>
    <w:r>
      <w:rPr>
        <w:rStyle w:val="78"/>
      </w:rPr>
      <w:fldChar w:fldCharType="begin"/>
    </w:r>
    <w:r>
      <w:rPr>
        <w:rStyle w:val="78"/>
      </w:rPr>
      <w:instrText xml:space="preserve">PAGE  </w:instrText>
    </w:r>
    <w:r>
      <w:rPr>
        <w:rStyle w:val="78"/>
      </w:rPr>
      <w:fldChar w:fldCharType="end"/>
    </w:r>
  </w:p>
  <w:p>
    <w:pPr>
      <w:pStyle w:val="4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firstLine="480"/>
      <w:jc w:val="center"/>
    </w:pPr>
    <w:r>
      <w:fldChar w:fldCharType="begin"/>
    </w:r>
    <w:r>
      <w:instrText xml:space="preserve">PAGE   \* MERGEFORMAT</w:instrText>
    </w:r>
    <w:r>
      <w:fldChar w:fldCharType="separate"/>
    </w:r>
    <w:r>
      <w:rPr>
        <w:lang w:val="zh-CN"/>
      </w:rPr>
      <w:t>1</w:t>
    </w:r>
    <w:r>
      <w:rPr>
        <w:lang w:val="zh-CN"/>
      </w:rPr>
      <w:fldChar w:fldCharType="end"/>
    </w:r>
  </w:p>
  <w:p>
    <w:pPr>
      <w:pStyle w:val="4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firstLine="480"/>
      <w:jc w:val="center"/>
    </w:pPr>
    <w:r>
      <w:fldChar w:fldCharType="begin"/>
    </w:r>
    <w:r>
      <w:instrText xml:space="preserve">PAGE   \* MERGEFORMAT</w:instrText>
    </w:r>
    <w:r>
      <w:fldChar w:fldCharType="separate"/>
    </w:r>
    <w:r>
      <w:rPr>
        <w:lang w:val="zh-CN"/>
      </w:rPr>
      <w:t>20</w:t>
    </w:r>
    <w:r>
      <w:rPr>
        <w:lang w:val="zh-CN"/>
      </w:rPr>
      <w:fldChar w:fldCharType="end"/>
    </w:r>
  </w:p>
  <w:p>
    <w:pPr>
      <w:pStyle w:val="4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7"/>
      <w:ind w:firstLine="480"/>
      <w:jc w:val="center"/>
    </w:pPr>
    <w:r>
      <w:fldChar w:fldCharType="begin"/>
    </w:r>
    <w:r>
      <w:instrText xml:space="preserve">PAGE   \* MERGEFORMAT</w:instrText>
    </w:r>
    <w:r>
      <w:fldChar w:fldCharType="separate"/>
    </w:r>
    <w:r>
      <w:rPr>
        <w:lang w:val="zh-CN"/>
      </w:rPr>
      <w:t>2</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decimal"/>
      <w:lvlText w:val="%1."/>
      <w:lvlJc w:val="left"/>
      <w:pPr>
        <w:tabs>
          <w:tab w:val="left" w:pos="1140"/>
        </w:tabs>
        <w:ind w:left="1140" w:hanging="420"/>
      </w:pPr>
      <w:rPr>
        <w:rFonts w:cs="Times New Roman"/>
      </w:rPr>
    </w:lvl>
    <w:lvl w:ilvl="1" w:tentative="0">
      <w:start w:val="1"/>
      <w:numFmt w:val="lowerLetter"/>
      <w:pStyle w:val="592"/>
      <w:lvlText w:val="%2)"/>
      <w:lvlJc w:val="left"/>
      <w:pPr>
        <w:tabs>
          <w:tab w:val="left" w:pos="1560"/>
        </w:tabs>
        <w:ind w:left="1560" w:hanging="420"/>
      </w:pPr>
      <w:rPr>
        <w:rFonts w:cs="Times New Roman"/>
      </w:rPr>
    </w:lvl>
    <w:lvl w:ilvl="2" w:tentative="0">
      <w:start w:val="1"/>
      <w:numFmt w:val="lowerRoman"/>
      <w:lvlText w:val="%3."/>
      <w:lvlJc w:val="right"/>
      <w:pPr>
        <w:tabs>
          <w:tab w:val="left" w:pos="1980"/>
        </w:tabs>
        <w:ind w:left="1980" w:hanging="420"/>
      </w:pPr>
      <w:rPr>
        <w:rFonts w:cs="Times New Roman"/>
      </w:rPr>
    </w:lvl>
    <w:lvl w:ilvl="3" w:tentative="0">
      <w:start w:val="1"/>
      <w:numFmt w:val="decimal"/>
      <w:lvlText w:val="%4."/>
      <w:lvlJc w:val="left"/>
      <w:pPr>
        <w:tabs>
          <w:tab w:val="left" w:pos="2400"/>
        </w:tabs>
        <w:ind w:left="2400" w:hanging="420"/>
      </w:pPr>
      <w:rPr>
        <w:rFonts w:cs="Times New Roman"/>
      </w:rPr>
    </w:lvl>
    <w:lvl w:ilvl="4" w:tentative="0">
      <w:start w:val="1"/>
      <w:numFmt w:val="lowerLetter"/>
      <w:lvlText w:val="%5)"/>
      <w:lvlJc w:val="left"/>
      <w:pPr>
        <w:tabs>
          <w:tab w:val="left" w:pos="2820"/>
        </w:tabs>
        <w:ind w:left="2820" w:hanging="420"/>
      </w:pPr>
      <w:rPr>
        <w:rFonts w:cs="Times New Roman"/>
      </w:rPr>
    </w:lvl>
    <w:lvl w:ilvl="5" w:tentative="0">
      <w:start w:val="1"/>
      <w:numFmt w:val="lowerRoman"/>
      <w:lvlText w:val="%6."/>
      <w:lvlJc w:val="right"/>
      <w:pPr>
        <w:tabs>
          <w:tab w:val="left" w:pos="3240"/>
        </w:tabs>
        <w:ind w:left="3240" w:hanging="420"/>
      </w:pPr>
      <w:rPr>
        <w:rFonts w:cs="Times New Roman"/>
      </w:rPr>
    </w:lvl>
    <w:lvl w:ilvl="6" w:tentative="0">
      <w:start w:val="1"/>
      <w:numFmt w:val="decimal"/>
      <w:lvlText w:val="%7."/>
      <w:lvlJc w:val="left"/>
      <w:pPr>
        <w:tabs>
          <w:tab w:val="left" w:pos="3660"/>
        </w:tabs>
        <w:ind w:left="3660" w:hanging="420"/>
      </w:pPr>
      <w:rPr>
        <w:rFonts w:cs="Times New Roman"/>
      </w:rPr>
    </w:lvl>
    <w:lvl w:ilvl="7" w:tentative="0">
      <w:start w:val="1"/>
      <w:numFmt w:val="lowerLetter"/>
      <w:lvlText w:val="%8)"/>
      <w:lvlJc w:val="left"/>
      <w:pPr>
        <w:tabs>
          <w:tab w:val="left" w:pos="4080"/>
        </w:tabs>
        <w:ind w:left="4080" w:hanging="420"/>
      </w:pPr>
      <w:rPr>
        <w:rFonts w:cs="Times New Roman"/>
      </w:rPr>
    </w:lvl>
    <w:lvl w:ilvl="8" w:tentative="0">
      <w:start w:val="1"/>
      <w:numFmt w:val="lowerRoman"/>
      <w:lvlText w:val="%9."/>
      <w:lvlJc w:val="right"/>
      <w:pPr>
        <w:tabs>
          <w:tab w:val="left" w:pos="4500"/>
        </w:tabs>
        <w:ind w:left="4500" w:hanging="420"/>
      </w:pPr>
      <w:rPr>
        <w:rFonts w:cs="Times New Roman"/>
      </w:rPr>
    </w:lvl>
  </w:abstractNum>
  <w:abstractNum w:abstractNumId="1">
    <w:nsid w:val="00000002"/>
    <w:multiLevelType w:val="singleLevel"/>
    <w:tmpl w:val="00000002"/>
    <w:lvl w:ilvl="0" w:tentative="0">
      <w:start w:val="5"/>
      <w:numFmt w:val="decimal"/>
      <w:suff w:val="nothing"/>
      <w:lvlText w:val="%1."/>
      <w:lvlJc w:val="left"/>
      <w:rPr>
        <w:rFonts w:cs="Times New Roman"/>
      </w:rPr>
    </w:lvl>
  </w:abstractNum>
  <w:abstractNum w:abstractNumId="2">
    <w:nsid w:val="00000003"/>
    <w:multiLevelType w:val="multilevel"/>
    <w:tmpl w:val="00000003"/>
    <w:lvl w:ilvl="0" w:tentative="0">
      <w:start w:val="1"/>
      <w:numFmt w:val="decimal"/>
      <w:pStyle w:val="199"/>
      <w:lvlText w:val="%1"/>
      <w:lvlJc w:val="left"/>
      <w:pPr>
        <w:tabs>
          <w:tab w:val="left" w:pos="480"/>
        </w:tabs>
        <w:ind w:left="480" w:hanging="480"/>
      </w:pPr>
      <w:rPr>
        <w:rFonts w:hint="eastAsia" w:cs="Times New Roman"/>
        <w:sz w:val="44"/>
        <w:szCs w:val="44"/>
      </w:rPr>
    </w:lvl>
    <w:lvl w:ilvl="1" w:tentative="0">
      <w:start w:val="1"/>
      <w:numFmt w:val="decimal"/>
      <w:pStyle w:val="195"/>
      <w:lvlText w:val="%1.%2"/>
      <w:lvlJc w:val="left"/>
      <w:pPr>
        <w:tabs>
          <w:tab w:val="left" w:pos="480"/>
        </w:tabs>
        <w:ind w:left="480" w:hanging="480"/>
      </w:pPr>
      <w:rPr>
        <w:rFonts w:hint="default" w:cs="Times New Roman"/>
        <w:sz w:val="32"/>
        <w:szCs w:val="32"/>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620"/>
        </w:tabs>
        <w:ind w:left="1620" w:hanging="72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080"/>
        </w:tabs>
        <w:ind w:left="1080" w:hanging="108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440"/>
        </w:tabs>
        <w:ind w:left="1440" w:hanging="144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3">
    <w:nsid w:val="00000006"/>
    <w:multiLevelType w:val="singleLevel"/>
    <w:tmpl w:val="00000006"/>
    <w:lvl w:ilvl="0" w:tentative="0">
      <w:start w:val="1"/>
      <w:numFmt w:val="decimal"/>
      <w:pStyle w:val="348"/>
      <w:lvlText w:val="%1."/>
      <w:lvlJc w:val="left"/>
      <w:pPr>
        <w:tabs>
          <w:tab w:val="left" w:pos="1620"/>
        </w:tabs>
        <w:ind w:left="1620" w:hanging="360"/>
      </w:pPr>
      <w:rPr>
        <w:rFonts w:cs="Times New Roman"/>
      </w:rPr>
    </w:lvl>
  </w:abstractNum>
  <w:abstractNum w:abstractNumId="4">
    <w:nsid w:val="00000007"/>
    <w:multiLevelType w:val="multilevel"/>
    <w:tmpl w:val="00000007"/>
    <w:lvl w:ilvl="0" w:tentative="0">
      <w:start w:val="1"/>
      <w:numFmt w:val="decimal"/>
      <w:lvlText w:val="%1"/>
      <w:lvlJc w:val="left"/>
      <w:pPr>
        <w:ind w:left="42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5">
    <w:nsid w:val="00000008"/>
    <w:multiLevelType w:val="multilevel"/>
    <w:tmpl w:val="00000008"/>
    <w:lvl w:ilvl="0" w:tentative="0">
      <w:start w:val="1"/>
      <w:numFmt w:val="decimal"/>
      <w:pStyle w:val="485"/>
      <w:lvlText w:val="%1."/>
      <w:lvlJc w:val="left"/>
      <w:pPr>
        <w:tabs>
          <w:tab w:val="left" w:pos="720"/>
        </w:tabs>
        <w:ind w:left="720" w:hanging="720"/>
      </w:pPr>
      <w:rPr>
        <w:rFonts w:hint="default" w:cs="Times New Roman"/>
      </w:rPr>
    </w:lvl>
    <w:lvl w:ilvl="1" w:tentative="0">
      <w:start w:val="1"/>
      <w:numFmt w:val="decimal"/>
      <w:pStyle w:val="486"/>
      <w:lvlText w:val="%2."/>
      <w:lvlJc w:val="left"/>
      <w:pPr>
        <w:tabs>
          <w:tab w:val="left" w:pos="720"/>
        </w:tabs>
        <w:ind w:left="720" w:hanging="720"/>
      </w:pPr>
      <w:rPr>
        <w:rFonts w:hint="default" w:ascii="Arial (W1)" w:hAnsi="Arial (W1)" w:cs="Times New Roman"/>
        <w:b/>
        <w:i w:val="0"/>
        <w:sz w:val="28"/>
      </w:rPr>
    </w:lvl>
    <w:lvl w:ilvl="2" w:tentative="0">
      <w:start w:val="1"/>
      <w:numFmt w:val="decimal"/>
      <w:lvlText w:val="%1.%3."/>
      <w:lvlJc w:val="left"/>
      <w:pPr>
        <w:tabs>
          <w:tab w:val="left" w:pos="720"/>
        </w:tabs>
        <w:ind w:left="720" w:hanging="720"/>
      </w:pPr>
      <w:rPr>
        <w:rFonts w:hint="default" w:cs="Times New Roman"/>
      </w:rPr>
    </w:lvl>
    <w:lvl w:ilvl="3" w:tentative="0">
      <w:start w:val="1"/>
      <w:numFmt w:val="decimal"/>
      <w:lvlText w:val="%1.%3.%4."/>
      <w:lvlJc w:val="left"/>
      <w:pPr>
        <w:tabs>
          <w:tab w:val="left" w:pos="1728"/>
        </w:tabs>
        <w:ind w:left="1728" w:hanging="648"/>
      </w:pPr>
      <w:rPr>
        <w:rFonts w:hint="default" w:cs="Times New Roman"/>
      </w:rPr>
    </w:lvl>
    <w:lvl w:ilvl="4" w:tentative="0">
      <w:start w:val="1"/>
      <w:numFmt w:val="decimal"/>
      <w:lvlText w:val="%1.%2.%3.%4.%5."/>
      <w:lvlJc w:val="left"/>
      <w:pPr>
        <w:tabs>
          <w:tab w:val="left" w:pos="2520"/>
        </w:tabs>
        <w:ind w:left="2232" w:hanging="792"/>
      </w:pPr>
      <w:rPr>
        <w:rFonts w:hint="default" w:cs="Times New Roman"/>
      </w:rPr>
    </w:lvl>
    <w:lvl w:ilvl="5" w:tentative="0">
      <w:start w:val="1"/>
      <w:numFmt w:val="decimal"/>
      <w:lvlText w:val="%1.%2.%3.%4.%5.%6."/>
      <w:lvlJc w:val="left"/>
      <w:pPr>
        <w:tabs>
          <w:tab w:val="left" w:pos="3240"/>
        </w:tabs>
        <w:ind w:left="2736" w:hanging="936"/>
      </w:pPr>
      <w:rPr>
        <w:rFonts w:hint="default" w:cs="Times New Roman"/>
      </w:rPr>
    </w:lvl>
    <w:lvl w:ilvl="6" w:tentative="0">
      <w:start w:val="1"/>
      <w:numFmt w:val="decimal"/>
      <w:lvlText w:val="%1.%2.%3.%4.%5.%6.%7."/>
      <w:lvlJc w:val="left"/>
      <w:pPr>
        <w:tabs>
          <w:tab w:val="left" w:pos="3600"/>
        </w:tabs>
        <w:ind w:left="3240" w:hanging="1080"/>
      </w:pPr>
      <w:rPr>
        <w:rFonts w:hint="default" w:cs="Times New Roman"/>
      </w:rPr>
    </w:lvl>
    <w:lvl w:ilvl="7" w:tentative="0">
      <w:start w:val="1"/>
      <w:numFmt w:val="decimal"/>
      <w:lvlText w:val="%1.%2.%3.%4.%5.%6.%7.%8."/>
      <w:lvlJc w:val="left"/>
      <w:pPr>
        <w:tabs>
          <w:tab w:val="left" w:pos="4320"/>
        </w:tabs>
        <w:ind w:left="3744" w:hanging="1224"/>
      </w:pPr>
      <w:rPr>
        <w:rFonts w:hint="default" w:cs="Times New Roman"/>
      </w:rPr>
    </w:lvl>
    <w:lvl w:ilvl="8" w:tentative="0">
      <w:start w:val="1"/>
      <w:numFmt w:val="decimal"/>
      <w:lvlText w:val="%1.%2.%3.%4.%5.%6.%7.%8.%9."/>
      <w:lvlJc w:val="left"/>
      <w:pPr>
        <w:tabs>
          <w:tab w:val="left" w:pos="5040"/>
        </w:tabs>
        <w:ind w:left="4320" w:hanging="1440"/>
      </w:pPr>
      <w:rPr>
        <w:rFonts w:hint="default" w:cs="Times New Roman"/>
      </w:rPr>
    </w:lvl>
  </w:abstractNum>
  <w:abstractNum w:abstractNumId="6">
    <w:nsid w:val="00000009"/>
    <w:multiLevelType w:val="singleLevel"/>
    <w:tmpl w:val="00000009"/>
    <w:lvl w:ilvl="0" w:tentative="0">
      <w:start w:val="1"/>
      <w:numFmt w:val="chineseCounting"/>
      <w:suff w:val="nothing"/>
      <w:lvlText w:val="%1、"/>
      <w:lvlJc w:val="left"/>
      <w:rPr>
        <w:rFonts w:cs="Times New Roman"/>
      </w:rPr>
    </w:lvl>
  </w:abstractNum>
  <w:abstractNum w:abstractNumId="7">
    <w:nsid w:val="0000000A"/>
    <w:multiLevelType w:val="multilevel"/>
    <w:tmpl w:val="0000000A"/>
    <w:lvl w:ilvl="0" w:tentative="0">
      <w:start w:val="1"/>
      <w:numFmt w:val="bullet"/>
      <w:lvlText w:val=""/>
      <w:lvlJc w:val="left"/>
      <w:pPr>
        <w:tabs>
          <w:tab w:val="left" w:pos="1440"/>
        </w:tabs>
        <w:ind w:left="1440" w:hanging="360"/>
      </w:pPr>
      <w:rPr>
        <w:rFonts w:hint="default" w:ascii="Symbol" w:hAnsi="Symbol"/>
      </w:rPr>
    </w:lvl>
    <w:lvl w:ilvl="1" w:tentative="0">
      <w:start w:val="1"/>
      <w:numFmt w:val="bullet"/>
      <w:lvlText w:val="o"/>
      <w:lvlJc w:val="left"/>
      <w:pPr>
        <w:tabs>
          <w:tab w:val="left" w:pos="2160"/>
        </w:tabs>
        <w:ind w:left="2160" w:hanging="360"/>
      </w:pPr>
      <w:rPr>
        <w:rFonts w:hint="default" w:ascii="Courier New" w:hAnsi="Courier New"/>
      </w:rPr>
    </w:lvl>
    <w:lvl w:ilvl="2" w:tentative="0">
      <w:start w:val="1"/>
      <w:numFmt w:val="bullet"/>
      <w:pStyle w:val="491"/>
      <w:lvlText w:val=""/>
      <w:lvlJc w:val="left"/>
      <w:pPr>
        <w:tabs>
          <w:tab w:val="left" w:pos="2880"/>
        </w:tabs>
        <w:ind w:left="2880" w:hanging="360"/>
      </w:pPr>
      <w:rPr>
        <w:rFonts w:hint="default" w:ascii="Wingdings" w:hAnsi="Wingdings"/>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8">
    <w:nsid w:val="0000000B"/>
    <w:multiLevelType w:val="singleLevel"/>
    <w:tmpl w:val="0000000B"/>
    <w:lvl w:ilvl="0" w:tentative="0">
      <w:start w:val="1"/>
      <w:numFmt w:val="decimal"/>
      <w:pStyle w:val="523"/>
      <w:lvlText w:val="%1．"/>
      <w:lvlJc w:val="left"/>
      <w:pPr>
        <w:tabs>
          <w:tab w:val="left" w:pos="360"/>
        </w:tabs>
        <w:ind w:left="245" w:hanging="245"/>
      </w:pPr>
      <w:rPr>
        <w:rFonts w:ascii="Times New Roman" w:hAnsi="Times New Roman" w:eastAsia="Times New Roman" w:cs="Times New Roman"/>
      </w:rPr>
    </w:lvl>
  </w:abstractNum>
  <w:abstractNum w:abstractNumId="9">
    <w:nsid w:val="0000000C"/>
    <w:multiLevelType w:val="multilevel"/>
    <w:tmpl w:val="0000000C"/>
    <w:lvl w:ilvl="0" w:tentative="0">
      <w:start w:val="1"/>
      <w:numFmt w:val="bullet"/>
      <w:pStyle w:val="357"/>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
    <w:nsid w:val="0000000D"/>
    <w:multiLevelType w:val="multilevel"/>
    <w:tmpl w:val="0000000D"/>
    <w:lvl w:ilvl="0" w:tentative="0">
      <w:start w:val="12"/>
      <w:numFmt w:val="decimal"/>
      <w:lvlText w:val="%1."/>
      <w:lvlJc w:val="left"/>
      <w:pPr>
        <w:tabs>
          <w:tab w:val="left" w:pos="720"/>
        </w:tabs>
        <w:ind w:left="720" w:hanging="720"/>
      </w:pPr>
      <w:rPr>
        <w:rFonts w:hint="default" w:cs="Times New Roman"/>
      </w:rPr>
    </w:lvl>
    <w:lvl w:ilvl="1" w:tentative="0">
      <w:start w:val="2"/>
      <w:numFmt w:val="decimal"/>
      <w:lvlText w:val="%1.%2."/>
      <w:lvlJc w:val="left"/>
      <w:pPr>
        <w:tabs>
          <w:tab w:val="left" w:pos="576"/>
        </w:tabs>
        <w:ind w:left="576" w:hanging="576"/>
      </w:pPr>
      <w:rPr>
        <w:rFonts w:hint="default" w:cs="Times New Roman"/>
      </w:rPr>
    </w:lvl>
    <w:lvl w:ilvl="2" w:tentative="0">
      <w:start w:val="1"/>
      <w:numFmt w:val="decimal"/>
      <w:pStyle w:val="522"/>
      <w:lvlText w:val="%1.%2.%3."/>
      <w:lvlJc w:val="left"/>
      <w:pPr>
        <w:tabs>
          <w:tab w:val="left" w:pos="720"/>
        </w:tabs>
        <w:ind w:left="720" w:hanging="720"/>
      </w:pPr>
      <w:rPr>
        <w:rFonts w:hint="default" w:cs="Times New Roman"/>
      </w:rPr>
    </w:lvl>
    <w:lvl w:ilvl="3" w:tentative="0">
      <w:start w:val="1"/>
      <w:numFmt w:val="decimal"/>
      <w:lvlText w:val="%1.%2.%3.%4"/>
      <w:lvlJc w:val="left"/>
      <w:pPr>
        <w:tabs>
          <w:tab w:val="left" w:pos="864"/>
        </w:tabs>
        <w:ind w:left="864" w:hanging="864"/>
      </w:pPr>
      <w:rPr>
        <w:rFonts w:hint="default" w:cs="Times New Roman"/>
      </w:rPr>
    </w:lvl>
    <w:lvl w:ilvl="4" w:tentative="0">
      <w:start w:val="1"/>
      <w:numFmt w:val="decimal"/>
      <w:lvlText w:val="%1.%2.%3.%4.%5"/>
      <w:lvlJc w:val="left"/>
      <w:pPr>
        <w:tabs>
          <w:tab w:val="left" w:pos="1008"/>
        </w:tabs>
        <w:ind w:left="1008" w:hanging="1008"/>
      </w:pPr>
      <w:rPr>
        <w:rFonts w:hint="default" w:cs="Times New Roman"/>
      </w:rPr>
    </w:lvl>
    <w:lvl w:ilvl="5" w:tentative="0">
      <w:start w:val="1"/>
      <w:numFmt w:val="decimal"/>
      <w:lvlText w:val="%1.%2.%3.%4.%5.%6"/>
      <w:lvlJc w:val="left"/>
      <w:pPr>
        <w:tabs>
          <w:tab w:val="left" w:pos="1152"/>
        </w:tabs>
        <w:ind w:left="1152" w:hanging="1152"/>
      </w:pPr>
      <w:rPr>
        <w:rFonts w:hint="default" w:cs="Times New Roman"/>
      </w:rPr>
    </w:lvl>
    <w:lvl w:ilvl="6" w:tentative="0">
      <w:start w:val="1"/>
      <w:numFmt w:val="decimal"/>
      <w:lvlText w:val="%1.%2.%3.%4.%5.%6.%7"/>
      <w:lvlJc w:val="left"/>
      <w:pPr>
        <w:tabs>
          <w:tab w:val="left" w:pos="1296"/>
        </w:tabs>
        <w:ind w:left="1296" w:hanging="1296"/>
      </w:pPr>
      <w:rPr>
        <w:rFonts w:hint="default" w:cs="Times New Roman"/>
      </w:rPr>
    </w:lvl>
    <w:lvl w:ilvl="7" w:tentative="0">
      <w:start w:val="1"/>
      <w:numFmt w:val="decimal"/>
      <w:lvlText w:val="%1.%2.%3.%4.%5.%6.%7.%8"/>
      <w:lvlJc w:val="left"/>
      <w:pPr>
        <w:tabs>
          <w:tab w:val="left" w:pos="1440"/>
        </w:tabs>
        <w:ind w:left="1440" w:hanging="1440"/>
      </w:pPr>
      <w:rPr>
        <w:rFonts w:hint="default" w:cs="Times New Roman"/>
      </w:rPr>
    </w:lvl>
    <w:lvl w:ilvl="8" w:tentative="0">
      <w:start w:val="1"/>
      <w:numFmt w:val="decimal"/>
      <w:lvlText w:val="%1.%2.%3.%4.%5.%6.%7.%8.%9"/>
      <w:lvlJc w:val="left"/>
      <w:pPr>
        <w:tabs>
          <w:tab w:val="left" w:pos="1584"/>
        </w:tabs>
        <w:ind w:left="1584" w:hanging="1584"/>
      </w:pPr>
      <w:rPr>
        <w:rFonts w:hint="default" w:cs="Times New Roman"/>
      </w:rPr>
    </w:lvl>
  </w:abstractNum>
  <w:abstractNum w:abstractNumId="11">
    <w:nsid w:val="0000000E"/>
    <w:multiLevelType w:val="multilevel"/>
    <w:tmpl w:val="0000000E"/>
    <w:lvl w:ilvl="0" w:tentative="0">
      <w:start w:val="0"/>
      <w:numFmt w:val="bullet"/>
      <w:pStyle w:val="600"/>
      <w:lvlText w:val="●"/>
      <w:lvlJc w:val="left"/>
      <w:pPr>
        <w:ind w:left="420" w:hanging="420"/>
      </w:pPr>
      <w:rPr>
        <w:rFonts w:hint="eastAsia" w:ascii="微软雅黑" w:hAnsi="微软雅黑" w:eastAsia="微软雅黑"/>
      </w:rPr>
    </w:lvl>
    <w:lvl w:ilvl="1" w:tentative="0">
      <w:start w:val="0"/>
      <w:numFmt w:val="bullet"/>
      <w:lvlText w:val="●"/>
      <w:lvlJc w:val="left"/>
      <w:pPr>
        <w:ind w:left="840" w:hanging="420"/>
      </w:pPr>
      <w:rPr>
        <w:rFonts w:hint="eastAsia" w:ascii="微软雅黑" w:hAnsi="微软雅黑" w:eastAsia="微软雅黑"/>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2">
    <w:nsid w:val="0000000F"/>
    <w:multiLevelType w:val="multilevel"/>
    <w:tmpl w:val="0000000F"/>
    <w:lvl w:ilvl="0" w:tentative="0">
      <w:start w:val="1"/>
      <w:numFmt w:val="decimal"/>
      <w:pStyle w:val="244"/>
      <w:suff w:val="space"/>
      <w:lvlText w:val="%1"/>
      <w:lvlJc w:val="left"/>
      <w:rPr>
        <w:rFonts w:hint="eastAsia" w:cs="Times New Roman"/>
      </w:rPr>
    </w:lvl>
    <w:lvl w:ilvl="1" w:tentative="0">
      <w:start w:val="1"/>
      <w:numFmt w:val="decimal"/>
      <w:pStyle w:val="241"/>
      <w:suff w:val="space"/>
      <w:lvlText w:val="%1.%2"/>
      <w:lvlJc w:val="left"/>
      <w:rPr>
        <w:rFonts w:hint="eastAsia" w:cs="Times New Roman"/>
      </w:rPr>
    </w:lvl>
    <w:lvl w:ilvl="2" w:tentative="0">
      <w:start w:val="1"/>
      <w:numFmt w:val="decimal"/>
      <w:suff w:val="space"/>
      <w:lvlText w:val="%1.%2.%3"/>
      <w:lvlJc w:val="left"/>
      <w:rPr>
        <w:rFonts w:hint="eastAsia" w:cs="Times New Roman"/>
      </w:rPr>
    </w:lvl>
    <w:lvl w:ilvl="3" w:tentative="0">
      <w:start w:val="1"/>
      <w:numFmt w:val="decimal"/>
      <w:suff w:val="space"/>
      <w:lvlText w:val="%1.%2.%3.%4"/>
      <w:lvlJc w:val="left"/>
      <w:pPr>
        <w:ind w:left="709"/>
      </w:pPr>
      <w:rPr>
        <w:rFonts w:hint="eastAsia" w:cs="Times New Roman"/>
      </w:rPr>
    </w:lvl>
    <w:lvl w:ilvl="4" w:tentative="0">
      <w:start w:val="1"/>
      <w:numFmt w:val="decimal"/>
      <w:suff w:val="space"/>
      <w:lvlText w:val="%1.%2.%3.%4.%5"/>
      <w:lvlJc w:val="left"/>
      <w:rPr>
        <w:rFonts w:hint="eastAsia" w:cs="Times New Roman"/>
      </w:rPr>
    </w:lvl>
    <w:lvl w:ilvl="5" w:tentative="0">
      <w:start w:val="1"/>
      <w:numFmt w:val="decimal"/>
      <w:lvlText w:val="%1.%2.%3.%4.%5.%6"/>
      <w:lvlJc w:val="left"/>
      <w:pPr>
        <w:tabs>
          <w:tab w:val="left" w:pos="3260"/>
        </w:tabs>
        <w:ind w:left="3260" w:hanging="1134"/>
      </w:pPr>
      <w:rPr>
        <w:rFonts w:hint="eastAsia" w:cs="Times New Roman"/>
      </w:rPr>
    </w:lvl>
    <w:lvl w:ilvl="6" w:tentative="0">
      <w:start w:val="1"/>
      <w:numFmt w:val="decimal"/>
      <w:lvlText w:val="%1.%2.%3.%4.%5.%6.%7"/>
      <w:lvlJc w:val="left"/>
      <w:pPr>
        <w:tabs>
          <w:tab w:val="left" w:pos="3827"/>
        </w:tabs>
        <w:ind w:left="3827" w:hanging="1276"/>
      </w:pPr>
      <w:rPr>
        <w:rFonts w:hint="eastAsia" w:cs="Times New Roman"/>
      </w:rPr>
    </w:lvl>
    <w:lvl w:ilvl="7" w:tentative="0">
      <w:start w:val="1"/>
      <w:numFmt w:val="decimal"/>
      <w:lvlText w:val="%1.%2.%3.%4.%5.%6.%7.%8"/>
      <w:lvlJc w:val="left"/>
      <w:pPr>
        <w:tabs>
          <w:tab w:val="left" w:pos="4394"/>
        </w:tabs>
        <w:ind w:left="4394" w:hanging="1418"/>
      </w:pPr>
      <w:rPr>
        <w:rFonts w:hint="eastAsia" w:cs="Times New Roman"/>
      </w:rPr>
    </w:lvl>
    <w:lvl w:ilvl="8" w:tentative="0">
      <w:start w:val="1"/>
      <w:numFmt w:val="decimal"/>
      <w:lvlText w:val="%1.%2.%3.%4.%5.%6.%7.%8.%9"/>
      <w:lvlJc w:val="left"/>
      <w:pPr>
        <w:tabs>
          <w:tab w:val="left" w:pos="5102"/>
        </w:tabs>
        <w:ind w:left="5102" w:hanging="1700"/>
      </w:pPr>
      <w:rPr>
        <w:rFonts w:hint="eastAsia" w:cs="Times New Roman"/>
      </w:rPr>
    </w:lvl>
  </w:abstractNum>
  <w:abstractNum w:abstractNumId="13">
    <w:nsid w:val="00000010"/>
    <w:multiLevelType w:val="multilevel"/>
    <w:tmpl w:val="00000010"/>
    <w:lvl w:ilvl="0" w:tentative="0">
      <w:start w:val="1"/>
      <w:numFmt w:val="bullet"/>
      <w:pStyle w:val="57"/>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704"/>
        </w:tabs>
        <w:ind w:left="704" w:hanging="420"/>
      </w:pPr>
      <w:rPr>
        <w:rFonts w:hint="default" w:ascii="Wingdings" w:hAnsi="Wingdings"/>
        <w:color w:val="auto"/>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00000011"/>
    <w:multiLevelType w:val="multilevel"/>
    <w:tmpl w:val="00000011"/>
    <w:lvl w:ilvl="0" w:tentative="0">
      <w:start w:val="1"/>
      <w:numFmt w:val="decimal"/>
      <w:lvlText w:val="%1"/>
      <w:lvlJc w:val="left"/>
      <w:pPr>
        <w:tabs>
          <w:tab w:val="left" w:pos="1440"/>
        </w:tabs>
        <w:ind w:left="1440" w:hanging="720"/>
      </w:pPr>
      <w:rPr>
        <w:rFonts w:hint="default" w:cs="Times New Roman"/>
      </w:rPr>
    </w:lvl>
    <w:lvl w:ilvl="1" w:tentative="0">
      <w:start w:val="1"/>
      <w:numFmt w:val="decimal"/>
      <w:pStyle w:val="494"/>
      <w:isLgl/>
      <w:lvlText w:val="%1.%2"/>
      <w:lvlJc w:val="left"/>
      <w:pPr>
        <w:tabs>
          <w:tab w:val="left" w:pos="1440"/>
        </w:tabs>
        <w:ind w:left="1440" w:hanging="720"/>
      </w:pPr>
      <w:rPr>
        <w:rFonts w:hint="default" w:cs="Times New Roman"/>
      </w:rPr>
    </w:lvl>
    <w:lvl w:ilvl="2" w:tentative="0">
      <w:start w:val="1"/>
      <w:numFmt w:val="decimal"/>
      <w:isLgl/>
      <w:lvlText w:val="%1.%2.%3"/>
      <w:lvlJc w:val="left"/>
      <w:pPr>
        <w:tabs>
          <w:tab w:val="left" w:pos="1440"/>
        </w:tabs>
        <w:ind w:left="1440" w:hanging="720"/>
      </w:pPr>
      <w:rPr>
        <w:rFonts w:hint="default" w:ascii="Arial (W1)" w:hAnsi="Arial (W1)" w:cs="Times New Roman"/>
        <w:b w:val="0"/>
        <w:i w:val="0"/>
        <w:caps/>
        <w:sz w:val="24"/>
      </w:rPr>
    </w:lvl>
    <w:lvl w:ilvl="3" w:tentative="0">
      <w:start w:val="1"/>
      <w:numFmt w:val="decimal"/>
      <w:pStyle w:val="510"/>
      <w:isLgl/>
      <w:lvlText w:val="%1.%2.%3.%4"/>
      <w:lvlJc w:val="left"/>
      <w:pPr>
        <w:tabs>
          <w:tab w:val="left" w:pos="1440"/>
        </w:tabs>
        <w:ind w:left="1440" w:hanging="720"/>
      </w:pPr>
      <w:rPr>
        <w:rFonts w:hint="default" w:cs="Times New Roman"/>
      </w:rPr>
    </w:lvl>
    <w:lvl w:ilvl="4" w:tentative="0">
      <w:start w:val="1"/>
      <w:numFmt w:val="decimal"/>
      <w:isLgl/>
      <w:lvlText w:val="%1.%2.%3.%4.%5"/>
      <w:lvlJc w:val="left"/>
      <w:pPr>
        <w:tabs>
          <w:tab w:val="left" w:pos="1440"/>
        </w:tabs>
        <w:ind w:left="1440" w:hanging="720"/>
      </w:pPr>
      <w:rPr>
        <w:rFonts w:hint="default" w:cs="Times New Roman"/>
      </w:rPr>
    </w:lvl>
    <w:lvl w:ilvl="5" w:tentative="0">
      <w:start w:val="1"/>
      <w:numFmt w:val="decimal"/>
      <w:isLgl/>
      <w:lvlText w:val="%1.%2.%3.%4.%5.%6"/>
      <w:lvlJc w:val="left"/>
      <w:pPr>
        <w:tabs>
          <w:tab w:val="left" w:pos="1800"/>
        </w:tabs>
        <w:ind w:left="1800" w:hanging="1080"/>
      </w:pPr>
      <w:rPr>
        <w:rFonts w:hint="default" w:cs="Times New Roman"/>
      </w:rPr>
    </w:lvl>
    <w:lvl w:ilvl="6" w:tentative="0">
      <w:start w:val="1"/>
      <w:numFmt w:val="decimal"/>
      <w:isLgl/>
      <w:lvlText w:val="%1.%2.%3.%4.%5.%6.%7"/>
      <w:lvlJc w:val="left"/>
      <w:pPr>
        <w:tabs>
          <w:tab w:val="left" w:pos="1800"/>
        </w:tabs>
        <w:ind w:left="1800" w:hanging="1080"/>
      </w:pPr>
      <w:rPr>
        <w:rFonts w:hint="default" w:cs="Times New Roman"/>
      </w:rPr>
    </w:lvl>
    <w:lvl w:ilvl="7" w:tentative="0">
      <w:start w:val="1"/>
      <w:numFmt w:val="decimal"/>
      <w:isLgl/>
      <w:lvlText w:val="%1.%2.%3.%4.%5.%6.%7.%8"/>
      <w:lvlJc w:val="left"/>
      <w:pPr>
        <w:tabs>
          <w:tab w:val="left" w:pos="2160"/>
        </w:tabs>
        <w:ind w:left="2160" w:hanging="1440"/>
      </w:pPr>
      <w:rPr>
        <w:rFonts w:hint="default" w:cs="Times New Roman"/>
      </w:rPr>
    </w:lvl>
    <w:lvl w:ilvl="8" w:tentative="0">
      <w:start w:val="1"/>
      <w:numFmt w:val="decimal"/>
      <w:isLgl/>
      <w:lvlText w:val="%1.%2.%3.%4.%5.%6.%7.%8.%9"/>
      <w:lvlJc w:val="left"/>
      <w:pPr>
        <w:tabs>
          <w:tab w:val="left" w:pos="2160"/>
        </w:tabs>
        <w:ind w:left="2160" w:hanging="1440"/>
      </w:pPr>
      <w:rPr>
        <w:rFonts w:hint="default" w:cs="Times New Roman"/>
      </w:rPr>
    </w:lvl>
  </w:abstractNum>
  <w:abstractNum w:abstractNumId="15">
    <w:nsid w:val="00000012"/>
    <w:multiLevelType w:val="singleLevel"/>
    <w:tmpl w:val="00000012"/>
    <w:lvl w:ilvl="0" w:tentative="0">
      <w:start w:val="1"/>
      <w:numFmt w:val="decimal"/>
      <w:lvlText w:val="%1."/>
      <w:lvlJc w:val="left"/>
      <w:pPr>
        <w:ind w:left="425" w:hanging="425"/>
      </w:pPr>
      <w:rPr>
        <w:rFonts w:hint="default" w:cs="Times New Roman"/>
      </w:rPr>
    </w:lvl>
  </w:abstractNum>
  <w:abstractNum w:abstractNumId="16">
    <w:nsid w:val="00000013"/>
    <w:multiLevelType w:val="multilevel"/>
    <w:tmpl w:val="00000013"/>
    <w:lvl w:ilvl="0" w:tentative="0">
      <w:start w:val="1"/>
      <w:numFmt w:val="decimal"/>
      <w:pStyle w:val="233"/>
      <w:lvlText w:val="%1)"/>
      <w:lvlJc w:val="left"/>
      <w:pPr>
        <w:tabs>
          <w:tab w:val="left" w:pos="1440"/>
        </w:tabs>
        <w:ind w:left="1440" w:hanging="420"/>
      </w:pPr>
      <w:rPr>
        <w:rFonts w:hint="eastAsia" w:cs="Times New Roman"/>
      </w:rPr>
    </w:lvl>
    <w:lvl w:ilvl="1" w:tentative="0">
      <w:start w:val="1"/>
      <w:numFmt w:val="lowerLetter"/>
      <w:lvlText w:val="%2)"/>
      <w:lvlJc w:val="left"/>
      <w:pPr>
        <w:tabs>
          <w:tab w:val="left" w:pos="1080"/>
        </w:tabs>
        <w:ind w:left="1080" w:hanging="420"/>
      </w:pPr>
      <w:rPr>
        <w:rFonts w:cs="Times New Roman"/>
      </w:rPr>
    </w:lvl>
    <w:lvl w:ilvl="2" w:tentative="0">
      <w:start w:val="1"/>
      <w:numFmt w:val="lowerRoman"/>
      <w:lvlText w:val="%3."/>
      <w:lvlJc w:val="right"/>
      <w:pPr>
        <w:tabs>
          <w:tab w:val="left" w:pos="1500"/>
        </w:tabs>
        <w:ind w:left="1500" w:hanging="420"/>
      </w:pPr>
      <w:rPr>
        <w:rFonts w:cs="Times New Roman"/>
      </w:rPr>
    </w:lvl>
    <w:lvl w:ilvl="3" w:tentative="0">
      <w:start w:val="1"/>
      <w:numFmt w:val="decimal"/>
      <w:lvlText w:val="%4."/>
      <w:lvlJc w:val="left"/>
      <w:pPr>
        <w:tabs>
          <w:tab w:val="left" w:pos="1920"/>
        </w:tabs>
        <w:ind w:left="1920" w:hanging="420"/>
      </w:pPr>
      <w:rPr>
        <w:rFonts w:cs="Times New Roman"/>
      </w:rPr>
    </w:lvl>
    <w:lvl w:ilvl="4" w:tentative="0">
      <w:start w:val="1"/>
      <w:numFmt w:val="lowerLetter"/>
      <w:lvlText w:val="%5)"/>
      <w:lvlJc w:val="left"/>
      <w:pPr>
        <w:tabs>
          <w:tab w:val="left" w:pos="2340"/>
        </w:tabs>
        <w:ind w:left="2340" w:hanging="420"/>
      </w:pPr>
      <w:rPr>
        <w:rFonts w:cs="Times New Roman"/>
      </w:rPr>
    </w:lvl>
    <w:lvl w:ilvl="5" w:tentative="0">
      <w:start w:val="1"/>
      <w:numFmt w:val="lowerRoman"/>
      <w:lvlText w:val="%6."/>
      <w:lvlJc w:val="right"/>
      <w:pPr>
        <w:tabs>
          <w:tab w:val="left" w:pos="2760"/>
        </w:tabs>
        <w:ind w:left="2760" w:hanging="420"/>
      </w:pPr>
      <w:rPr>
        <w:rFonts w:cs="Times New Roman"/>
      </w:rPr>
    </w:lvl>
    <w:lvl w:ilvl="6" w:tentative="0">
      <w:start w:val="1"/>
      <w:numFmt w:val="decimal"/>
      <w:lvlText w:val="%7."/>
      <w:lvlJc w:val="left"/>
      <w:pPr>
        <w:tabs>
          <w:tab w:val="left" w:pos="3180"/>
        </w:tabs>
        <w:ind w:left="3180" w:hanging="420"/>
      </w:pPr>
      <w:rPr>
        <w:rFonts w:cs="Times New Roman"/>
      </w:rPr>
    </w:lvl>
    <w:lvl w:ilvl="7" w:tentative="0">
      <w:start w:val="1"/>
      <w:numFmt w:val="lowerLetter"/>
      <w:lvlText w:val="%8)"/>
      <w:lvlJc w:val="left"/>
      <w:pPr>
        <w:tabs>
          <w:tab w:val="left" w:pos="3600"/>
        </w:tabs>
        <w:ind w:left="3600" w:hanging="420"/>
      </w:pPr>
      <w:rPr>
        <w:rFonts w:cs="Times New Roman"/>
      </w:rPr>
    </w:lvl>
    <w:lvl w:ilvl="8" w:tentative="0">
      <w:start w:val="1"/>
      <w:numFmt w:val="lowerRoman"/>
      <w:lvlText w:val="%9."/>
      <w:lvlJc w:val="right"/>
      <w:pPr>
        <w:tabs>
          <w:tab w:val="left" w:pos="4020"/>
        </w:tabs>
        <w:ind w:left="4020" w:hanging="420"/>
      </w:pPr>
      <w:rPr>
        <w:rFonts w:cs="Times New Roman"/>
      </w:rPr>
    </w:lvl>
  </w:abstractNum>
  <w:abstractNum w:abstractNumId="17">
    <w:nsid w:val="00000014"/>
    <w:multiLevelType w:val="singleLevel"/>
    <w:tmpl w:val="00000014"/>
    <w:lvl w:ilvl="0" w:tentative="0">
      <w:start w:val="1"/>
      <w:numFmt w:val="decimal"/>
      <w:pStyle w:val="19"/>
      <w:lvlText w:val="%1."/>
      <w:lvlJc w:val="left"/>
      <w:pPr>
        <w:tabs>
          <w:tab w:val="left" w:pos="360"/>
        </w:tabs>
        <w:ind w:left="360" w:hanging="360"/>
      </w:pPr>
      <w:rPr>
        <w:rFonts w:cs="Times New Roman"/>
      </w:rPr>
    </w:lvl>
  </w:abstractNum>
  <w:abstractNum w:abstractNumId="18">
    <w:nsid w:val="00000015"/>
    <w:multiLevelType w:val="multilevel"/>
    <w:tmpl w:val="00000015"/>
    <w:lvl w:ilvl="0" w:tentative="0">
      <w:start w:val="1"/>
      <w:numFmt w:val="decimal"/>
      <w:pStyle w:val="171"/>
      <w:lvlText w:val="%1."/>
      <w:lvlJc w:val="left"/>
      <w:pPr>
        <w:tabs>
          <w:tab w:val="left" w:pos="900"/>
        </w:tabs>
        <w:ind w:left="900" w:hanging="420"/>
      </w:pPr>
      <w:rPr>
        <w:rFonts w:cs="Times New Roman"/>
      </w:rPr>
    </w:lvl>
    <w:lvl w:ilvl="1" w:tentative="0">
      <w:start w:val="1"/>
      <w:numFmt w:val="decimal"/>
      <w:lvlText w:val="%2、"/>
      <w:lvlJc w:val="left"/>
      <w:pPr>
        <w:tabs>
          <w:tab w:val="left" w:pos="1260"/>
        </w:tabs>
        <w:ind w:left="1260" w:hanging="360"/>
      </w:pPr>
      <w:rPr>
        <w:rFonts w:hint="eastAsia" w:cs="Times New Roman"/>
      </w:rPr>
    </w:lvl>
    <w:lvl w:ilvl="2" w:tentative="0">
      <w:start w:val="1"/>
      <w:numFmt w:val="upperLetter"/>
      <w:lvlText w:val="%3、"/>
      <w:lvlJc w:val="left"/>
      <w:pPr>
        <w:tabs>
          <w:tab w:val="left" w:pos="1680"/>
        </w:tabs>
        <w:ind w:left="1680" w:hanging="360"/>
      </w:pPr>
      <w:rPr>
        <w:rFonts w:hint="eastAsia"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9">
    <w:nsid w:val="00000016"/>
    <w:multiLevelType w:val="singleLevel"/>
    <w:tmpl w:val="00000016"/>
    <w:lvl w:ilvl="0" w:tentative="0">
      <w:start w:val="1"/>
      <w:numFmt w:val="decimal"/>
      <w:suff w:val="nothing"/>
      <w:lvlText w:val="%1、"/>
      <w:lvlJc w:val="left"/>
      <w:rPr>
        <w:rFonts w:cs="Times New Roman"/>
      </w:rPr>
    </w:lvl>
  </w:abstractNum>
  <w:abstractNum w:abstractNumId="20">
    <w:nsid w:val="00000017"/>
    <w:multiLevelType w:val="multilevel"/>
    <w:tmpl w:val="00000017"/>
    <w:lvl w:ilvl="0" w:tentative="0">
      <w:start w:val="1"/>
      <w:numFmt w:val="decimal"/>
      <w:pStyle w:val="529"/>
      <w:lvlText w:val="%1."/>
      <w:lvlJc w:val="left"/>
      <w:pPr>
        <w:tabs>
          <w:tab w:val="left" w:pos="902"/>
        </w:tabs>
        <w:ind w:left="902" w:hanging="420"/>
      </w:pPr>
      <w:rPr>
        <w:rFonts w:hint="eastAsia" w:cs="Times New Roman"/>
      </w:rPr>
    </w:lvl>
    <w:lvl w:ilvl="1" w:tentative="0">
      <w:start w:val="1"/>
      <w:numFmt w:val="decimal"/>
      <w:lvlText w:val="%2）"/>
      <w:lvlJc w:val="left"/>
      <w:pPr>
        <w:tabs>
          <w:tab w:val="left" w:pos="1262"/>
        </w:tabs>
        <w:ind w:left="1262" w:hanging="360"/>
      </w:pPr>
      <w:rPr>
        <w:rFonts w:hint="eastAsia" w:cs="Times New Roman"/>
      </w:rPr>
    </w:lvl>
    <w:lvl w:ilvl="2" w:tentative="0">
      <w:start w:val="1"/>
      <w:numFmt w:val="japaneseCounting"/>
      <w:lvlText w:val="%3．"/>
      <w:lvlJc w:val="left"/>
      <w:pPr>
        <w:tabs>
          <w:tab w:val="left" w:pos="1742"/>
        </w:tabs>
        <w:ind w:left="1742" w:hanging="420"/>
      </w:pPr>
      <w:rPr>
        <w:rFonts w:hint="eastAsia" w:cs="Times New Roman"/>
      </w:rPr>
    </w:lvl>
    <w:lvl w:ilvl="3" w:tentative="0">
      <w:start w:val="1"/>
      <w:numFmt w:val="japaneseCounting"/>
      <w:lvlText w:val="（%4）"/>
      <w:lvlJc w:val="left"/>
      <w:pPr>
        <w:tabs>
          <w:tab w:val="left" w:pos="720"/>
        </w:tabs>
        <w:ind w:left="720" w:hanging="720"/>
      </w:pPr>
      <w:rPr>
        <w:rFonts w:hint="eastAsia" w:cs="Times New Roman"/>
      </w:rPr>
    </w:lvl>
    <w:lvl w:ilvl="4" w:tentative="0">
      <w:start w:val="1"/>
      <w:numFmt w:val="decimal"/>
      <w:lvlText w:val="%5)"/>
      <w:lvlJc w:val="left"/>
      <w:pPr>
        <w:tabs>
          <w:tab w:val="left" w:pos="2582"/>
        </w:tabs>
        <w:ind w:left="2582" w:hanging="420"/>
      </w:pPr>
      <w:rPr>
        <w:rFonts w:hint="eastAsia" w:cs="Times New Roman"/>
      </w:rPr>
    </w:lvl>
    <w:lvl w:ilvl="5" w:tentative="0">
      <w:start w:val="1"/>
      <w:numFmt w:val="japaneseCounting"/>
      <w:lvlText w:val="%6、"/>
      <w:lvlJc w:val="left"/>
      <w:pPr>
        <w:tabs>
          <w:tab w:val="left" w:pos="3062"/>
        </w:tabs>
        <w:ind w:left="3062" w:hanging="480"/>
      </w:pPr>
      <w:rPr>
        <w:rFonts w:hint="eastAsia" w:cs="Times New Roman"/>
      </w:rPr>
    </w:lvl>
    <w:lvl w:ilvl="6" w:tentative="0">
      <w:start w:val="1"/>
      <w:numFmt w:val="decimal"/>
      <w:lvlText w:val="%7."/>
      <w:lvlJc w:val="left"/>
      <w:pPr>
        <w:tabs>
          <w:tab w:val="left" w:pos="3422"/>
        </w:tabs>
        <w:ind w:left="3422" w:hanging="420"/>
      </w:pPr>
      <w:rPr>
        <w:rFonts w:cs="Times New Roman"/>
      </w:rPr>
    </w:lvl>
    <w:lvl w:ilvl="7" w:tentative="0">
      <w:start w:val="1"/>
      <w:numFmt w:val="lowerLetter"/>
      <w:lvlText w:val="%8)"/>
      <w:lvlJc w:val="left"/>
      <w:pPr>
        <w:tabs>
          <w:tab w:val="left" w:pos="3842"/>
        </w:tabs>
        <w:ind w:left="3842" w:hanging="420"/>
      </w:pPr>
      <w:rPr>
        <w:rFonts w:cs="Times New Roman"/>
      </w:rPr>
    </w:lvl>
    <w:lvl w:ilvl="8" w:tentative="0">
      <w:start w:val="1"/>
      <w:numFmt w:val="lowerRoman"/>
      <w:lvlText w:val="%9."/>
      <w:lvlJc w:val="right"/>
      <w:pPr>
        <w:tabs>
          <w:tab w:val="left" w:pos="4262"/>
        </w:tabs>
        <w:ind w:left="4262" w:hanging="420"/>
      </w:pPr>
      <w:rPr>
        <w:rFonts w:cs="Times New Roman"/>
      </w:rPr>
    </w:lvl>
  </w:abstractNum>
  <w:abstractNum w:abstractNumId="21">
    <w:nsid w:val="00000018"/>
    <w:multiLevelType w:val="multilevel"/>
    <w:tmpl w:val="00000018"/>
    <w:lvl w:ilvl="0" w:tentative="0">
      <w:start w:val="1"/>
      <w:numFmt w:val="bullet"/>
      <w:lvlText w:val=""/>
      <w:lvlJc w:val="left"/>
      <w:pPr>
        <w:tabs>
          <w:tab w:val="left" w:pos="1440"/>
        </w:tabs>
        <w:ind w:left="1440" w:hanging="360"/>
      </w:pPr>
      <w:rPr>
        <w:rFonts w:hint="default" w:ascii="Symbol" w:hAnsi="Symbol"/>
        <w:color w:val="auto"/>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pStyle w:val="492"/>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2">
    <w:nsid w:val="00000019"/>
    <w:multiLevelType w:val="singleLevel"/>
    <w:tmpl w:val="00000019"/>
    <w:lvl w:ilvl="0" w:tentative="0">
      <w:start w:val="1"/>
      <w:numFmt w:val="decimal"/>
      <w:suff w:val="nothing"/>
      <w:lvlText w:val="%1."/>
      <w:lvlJc w:val="left"/>
      <w:rPr>
        <w:rFonts w:cs="Times New Roman"/>
      </w:rPr>
    </w:lvl>
  </w:abstractNum>
  <w:abstractNum w:abstractNumId="23">
    <w:nsid w:val="0000001A"/>
    <w:multiLevelType w:val="multilevel"/>
    <w:tmpl w:val="0000001A"/>
    <w:lvl w:ilvl="0" w:tentative="0">
      <w:start w:val="1"/>
      <w:numFmt w:val="lowerLetter"/>
      <w:pStyle w:val="511"/>
      <w:lvlText w:val="%1."/>
      <w:lvlJc w:val="left"/>
      <w:pPr>
        <w:tabs>
          <w:tab w:val="left" w:pos="2304"/>
        </w:tabs>
        <w:ind w:left="2304" w:hanging="576"/>
      </w:pPr>
      <w:rPr>
        <w:rFonts w:hint="default"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24">
    <w:nsid w:val="0000001B"/>
    <w:multiLevelType w:val="multilevel"/>
    <w:tmpl w:val="0000001B"/>
    <w:lvl w:ilvl="0" w:tentative="0">
      <w:start w:val="1"/>
      <w:numFmt w:val="decimal"/>
      <w:pStyle w:val="5"/>
      <w:lvlText w:val="%1.1."/>
      <w:lvlJc w:val="left"/>
      <w:pPr>
        <w:ind w:left="42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5">
    <w:nsid w:val="0000001C"/>
    <w:multiLevelType w:val="multilevel"/>
    <w:tmpl w:val="0000001C"/>
    <w:lvl w:ilvl="0" w:tentative="0">
      <w:start w:val="1"/>
      <w:numFmt w:val="lowerLetter"/>
      <w:pStyle w:val="497"/>
      <w:lvlText w:val="%1)"/>
      <w:lvlJc w:val="left"/>
      <w:pPr>
        <w:tabs>
          <w:tab w:val="left" w:pos="720"/>
        </w:tabs>
        <w:ind w:left="720" w:hanging="360"/>
      </w:pPr>
      <w:rPr>
        <w:rFonts w:cs="Times New Roman"/>
      </w:rPr>
    </w:lvl>
    <w:lvl w:ilvl="1" w:tentative="0">
      <w:start w:val="1"/>
      <w:numFmt w:val="lowerLetter"/>
      <w:lvlText w:val="%2."/>
      <w:lvlJc w:val="left"/>
      <w:pPr>
        <w:tabs>
          <w:tab w:val="left" w:pos="1440"/>
        </w:tabs>
        <w:ind w:left="1440" w:hanging="360"/>
      </w:pPr>
      <w:rPr>
        <w:rFonts w:cs="Times New Roman"/>
      </w:rPr>
    </w:lvl>
    <w:lvl w:ilvl="2" w:tentative="0">
      <w:start w:val="1"/>
      <w:numFmt w:val="lowerRoman"/>
      <w:lvlText w:val="%3."/>
      <w:lvlJc w:val="right"/>
      <w:pPr>
        <w:tabs>
          <w:tab w:val="left" w:pos="2160"/>
        </w:tabs>
        <w:ind w:left="2160" w:hanging="180"/>
      </w:pPr>
      <w:rPr>
        <w:rFonts w:cs="Times New Roman"/>
      </w:rPr>
    </w:lvl>
    <w:lvl w:ilvl="3" w:tentative="0">
      <w:start w:val="1"/>
      <w:numFmt w:val="decimal"/>
      <w:lvlText w:val="%4."/>
      <w:lvlJc w:val="left"/>
      <w:pPr>
        <w:tabs>
          <w:tab w:val="left" w:pos="2880"/>
        </w:tabs>
        <w:ind w:left="2880" w:hanging="360"/>
      </w:pPr>
      <w:rPr>
        <w:rFonts w:cs="Times New Roman"/>
      </w:rPr>
    </w:lvl>
    <w:lvl w:ilvl="4" w:tentative="0">
      <w:start w:val="1"/>
      <w:numFmt w:val="lowerLetter"/>
      <w:lvlText w:val="%5."/>
      <w:lvlJc w:val="left"/>
      <w:pPr>
        <w:tabs>
          <w:tab w:val="left" w:pos="3600"/>
        </w:tabs>
        <w:ind w:left="3600" w:hanging="360"/>
      </w:pPr>
      <w:rPr>
        <w:rFonts w:cs="Times New Roman"/>
      </w:rPr>
    </w:lvl>
    <w:lvl w:ilvl="5" w:tentative="0">
      <w:start w:val="1"/>
      <w:numFmt w:val="lowerRoman"/>
      <w:lvlText w:val="%6."/>
      <w:lvlJc w:val="right"/>
      <w:pPr>
        <w:tabs>
          <w:tab w:val="left" w:pos="4320"/>
        </w:tabs>
        <w:ind w:left="4320" w:hanging="180"/>
      </w:pPr>
      <w:rPr>
        <w:rFonts w:cs="Times New Roman"/>
      </w:rPr>
    </w:lvl>
    <w:lvl w:ilvl="6" w:tentative="0">
      <w:start w:val="1"/>
      <w:numFmt w:val="decimal"/>
      <w:lvlText w:val="%7."/>
      <w:lvlJc w:val="left"/>
      <w:pPr>
        <w:tabs>
          <w:tab w:val="left" w:pos="5040"/>
        </w:tabs>
        <w:ind w:left="5040" w:hanging="360"/>
      </w:pPr>
      <w:rPr>
        <w:rFonts w:cs="Times New Roman"/>
      </w:rPr>
    </w:lvl>
    <w:lvl w:ilvl="7" w:tentative="0">
      <w:start w:val="1"/>
      <w:numFmt w:val="lowerLetter"/>
      <w:lvlText w:val="%8."/>
      <w:lvlJc w:val="left"/>
      <w:pPr>
        <w:tabs>
          <w:tab w:val="left" w:pos="5760"/>
        </w:tabs>
        <w:ind w:left="5760" w:hanging="360"/>
      </w:pPr>
      <w:rPr>
        <w:rFonts w:cs="Times New Roman"/>
      </w:rPr>
    </w:lvl>
    <w:lvl w:ilvl="8" w:tentative="0">
      <w:start w:val="1"/>
      <w:numFmt w:val="lowerRoman"/>
      <w:lvlText w:val="%9."/>
      <w:lvlJc w:val="right"/>
      <w:pPr>
        <w:tabs>
          <w:tab w:val="left" w:pos="6480"/>
        </w:tabs>
        <w:ind w:left="6480" w:hanging="180"/>
      </w:pPr>
      <w:rPr>
        <w:rFonts w:cs="Times New Roman"/>
      </w:rPr>
    </w:lvl>
  </w:abstractNum>
  <w:abstractNum w:abstractNumId="26">
    <w:nsid w:val="0000001D"/>
    <w:multiLevelType w:val="multilevel"/>
    <w:tmpl w:val="0000001D"/>
    <w:lvl w:ilvl="0" w:tentative="0">
      <w:start w:val="1"/>
      <w:numFmt w:val="none"/>
      <w:pStyle w:val="179"/>
      <w:suff w:val="nothing"/>
      <w:lvlText w:val="%1"/>
      <w:lvlJc w:val="left"/>
      <w:rPr>
        <w:rFonts w:hint="default" w:ascii="Times New Roman" w:hAnsi="Times New Roman" w:cs="Times New Roman"/>
        <w:b/>
        <w:i w:val="0"/>
        <w:sz w:val="21"/>
      </w:rPr>
    </w:lvl>
    <w:lvl w:ilvl="1" w:tentative="0">
      <w:start w:val="1"/>
      <w:numFmt w:val="decimal"/>
      <w:pStyle w:val="181"/>
      <w:suff w:val="nothing"/>
      <w:lvlText w:val="%1%2　"/>
      <w:lvlJc w:val="left"/>
      <w:rPr>
        <w:rFonts w:hint="eastAsia" w:ascii="黑体" w:hAnsi="Times New Roman" w:eastAsia="黑体" w:cs="Times New Roman"/>
        <w:b w:val="0"/>
        <w:i w:val="0"/>
        <w:sz w:val="21"/>
      </w:rPr>
    </w:lvl>
    <w:lvl w:ilvl="2" w:tentative="0">
      <w:start w:val="1"/>
      <w:numFmt w:val="decimal"/>
      <w:suff w:val="nothing"/>
      <w:lvlText w:val="%1%2.%3　"/>
      <w:lvlJc w:val="left"/>
      <w:pPr>
        <w:ind w:left="525"/>
      </w:pPr>
      <w:rPr>
        <w:rFonts w:hint="eastAsia" w:ascii="黑体" w:hAnsi="Times New Roman" w:eastAsia="黑体" w:cs="Times New Roman"/>
        <w:b w:val="0"/>
        <w:i w:val="0"/>
        <w:sz w:val="21"/>
      </w:rPr>
    </w:lvl>
    <w:lvl w:ilvl="3" w:tentative="0">
      <w:start w:val="1"/>
      <w:numFmt w:val="decimal"/>
      <w:suff w:val="nothing"/>
      <w:lvlText w:val="%1%2.%3.%4　"/>
      <w:lvlJc w:val="left"/>
      <w:pPr>
        <w:ind w:left="180"/>
      </w:pPr>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27">
    <w:nsid w:val="0000001E"/>
    <w:multiLevelType w:val="singleLevel"/>
    <w:tmpl w:val="0000001E"/>
    <w:lvl w:ilvl="0" w:tentative="0">
      <w:start w:val="3"/>
      <w:numFmt w:val="decimal"/>
      <w:suff w:val="nothing"/>
      <w:lvlText w:val="（%1）"/>
      <w:lvlJc w:val="left"/>
      <w:rPr>
        <w:rFonts w:cs="Times New Roman"/>
      </w:rPr>
    </w:lvl>
  </w:abstractNum>
  <w:abstractNum w:abstractNumId="28">
    <w:nsid w:val="0000001F"/>
    <w:multiLevelType w:val="singleLevel"/>
    <w:tmpl w:val="0000001F"/>
    <w:lvl w:ilvl="0" w:tentative="0">
      <w:start w:val="1"/>
      <w:numFmt w:val="bullet"/>
      <w:pStyle w:val="23"/>
      <w:lvlText w:val=""/>
      <w:lvlJc w:val="left"/>
      <w:pPr>
        <w:tabs>
          <w:tab w:val="left" w:pos="360"/>
        </w:tabs>
        <w:ind w:left="360" w:hanging="360"/>
      </w:pPr>
      <w:rPr>
        <w:rFonts w:hint="default" w:ascii="Wingdings" w:hAnsi="Wingdings"/>
      </w:rPr>
    </w:lvl>
  </w:abstractNum>
  <w:abstractNum w:abstractNumId="29">
    <w:nsid w:val="00000020"/>
    <w:multiLevelType w:val="singleLevel"/>
    <w:tmpl w:val="00000020"/>
    <w:lvl w:ilvl="0" w:tentative="0">
      <w:start w:val="5"/>
      <w:numFmt w:val="decimal"/>
      <w:suff w:val="nothing"/>
      <w:lvlText w:val="（%1）"/>
      <w:lvlJc w:val="left"/>
      <w:rPr>
        <w:rFonts w:cs="Times New Roman"/>
      </w:rPr>
    </w:lvl>
  </w:abstractNum>
  <w:abstractNum w:abstractNumId="30">
    <w:nsid w:val="00000021"/>
    <w:multiLevelType w:val="multilevel"/>
    <w:tmpl w:val="00000021"/>
    <w:lvl w:ilvl="0" w:tentative="0">
      <w:start w:val="1"/>
      <w:numFmt w:val="none"/>
      <w:pStyle w:val="507"/>
      <w:suff w:val="nothing"/>
      <w:lvlText w:val="%1"/>
      <w:lvlJc w:val="left"/>
      <w:rPr>
        <w:rFonts w:cs="Times New Roman"/>
      </w:rPr>
    </w:lvl>
    <w:lvl w:ilvl="1" w:tentative="0">
      <w:start w:val="1"/>
      <w:numFmt w:val="decimal"/>
      <w:pStyle w:val="499"/>
      <w:lvlText w:val="%1%2.0"/>
      <w:lvlJc w:val="left"/>
      <w:pPr>
        <w:tabs>
          <w:tab w:val="left" w:pos="576"/>
        </w:tabs>
        <w:ind w:left="576" w:hanging="576"/>
      </w:pPr>
      <w:rPr>
        <w:rFonts w:cs="Times New Roman"/>
      </w:rPr>
    </w:lvl>
    <w:lvl w:ilvl="2" w:tentative="0">
      <w:start w:val="1"/>
      <w:numFmt w:val="decimal"/>
      <w:pStyle w:val="500"/>
      <w:lvlText w:val="%1%2.%3"/>
      <w:lvlJc w:val="left"/>
      <w:pPr>
        <w:tabs>
          <w:tab w:val="left" w:pos="576"/>
        </w:tabs>
        <w:ind w:left="576" w:hanging="576"/>
      </w:pPr>
      <w:rPr>
        <w:rFonts w:cs="Times New Roman"/>
      </w:rPr>
    </w:lvl>
    <w:lvl w:ilvl="3" w:tentative="0">
      <w:start w:val="1"/>
      <w:numFmt w:val="lowerLetter"/>
      <w:pStyle w:val="501"/>
      <w:lvlText w:val="%1%4."/>
      <w:lvlJc w:val="left"/>
      <w:pPr>
        <w:tabs>
          <w:tab w:val="left" w:pos="720"/>
        </w:tabs>
        <w:ind w:left="360" w:hanging="360"/>
      </w:pPr>
      <w:rPr>
        <w:rFonts w:cs="Times New Roman"/>
      </w:rPr>
    </w:lvl>
    <w:lvl w:ilvl="4" w:tentative="0">
      <w:start w:val="1"/>
      <w:numFmt w:val="decimal"/>
      <w:pStyle w:val="502"/>
      <w:lvlText w:val="%5."/>
      <w:lvlJc w:val="left"/>
      <w:pPr>
        <w:tabs>
          <w:tab w:val="left" w:pos="720"/>
        </w:tabs>
        <w:ind w:left="720" w:hanging="360"/>
      </w:pPr>
      <w:rPr>
        <w:rFonts w:cs="Times New Roman"/>
      </w:rPr>
    </w:lvl>
    <w:lvl w:ilvl="5" w:tentative="0">
      <w:start w:val="1"/>
      <w:numFmt w:val="lowerLetter"/>
      <w:pStyle w:val="503"/>
      <w:lvlText w:val="%1(%6)"/>
      <w:lvlJc w:val="left"/>
      <w:pPr>
        <w:tabs>
          <w:tab w:val="left" w:pos="1440"/>
        </w:tabs>
        <w:ind w:left="720"/>
      </w:pPr>
      <w:rPr>
        <w:rFonts w:cs="Times New Roman"/>
      </w:rPr>
    </w:lvl>
    <w:lvl w:ilvl="6" w:tentative="0">
      <w:start w:val="1"/>
      <w:numFmt w:val="lowerRoman"/>
      <w:pStyle w:val="504"/>
      <w:lvlText w:val="(%7)"/>
      <w:lvlJc w:val="left"/>
      <w:pPr>
        <w:tabs>
          <w:tab w:val="left" w:pos="1800"/>
        </w:tabs>
        <w:ind w:left="1440" w:hanging="360"/>
      </w:pPr>
      <w:rPr>
        <w:rFonts w:cs="Times New Roman"/>
      </w:rPr>
    </w:lvl>
    <w:lvl w:ilvl="7" w:tentative="0">
      <w:start w:val="1"/>
      <w:numFmt w:val="decimal"/>
      <w:pStyle w:val="505"/>
      <w:lvlText w:val="(%8)"/>
      <w:lvlJc w:val="left"/>
      <w:pPr>
        <w:tabs>
          <w:tab w:val="left" w:pos="1800"/>
        </w:tabs>
        <w:ind w:left="1800" w:hanging="360"/>
      </w:pPr>
      <w:rPr>
        <w:rFonts w:cs="Times New Roman"/>
      </w:rPr>
    </w:lvl>
    <w:lvl w:ilvl="8" w:tentative="0">
      <w:start w:val="1"/>
      <w:numFmt w:val="lowerRoman"/>
      <w:pStyle w:val="506"/>
      <w:lvlText w:val="(%9)"/>
      <w:lvlJc w:val="left"/>
      <w:pPr>
        <w:tabs>
          <w:tab w:val="left" w:pos="2520"/>
        </w:tabs>
        <w:ind w:left="2160" w:hanging="360"/>
      </w:pPr>
      <w:rPr>
        <w:rFonts w:cs="Times New Roman"/>
      </w:rPr>
    </w:lvl>
  </w:abstractNum>
  <w:abstractNum w:abstractNumId="31">
    <w:nsid w:val="00000022"/>
    <w:multiLevelType w:val="singleLevel"/>
    <w:tmpl w:val="00000022"/>
    <w:lvl w:ilvl="0" w:tentative="0">
      <w:start w:val="1"/>
      <w:numFmt w:val="decimal"/>
      <w:suff w:val="nothing"/>
      <w:lvlText w:val="%1、"/>
      <w:lvlJc w:val="left"/>
      <w:rPr>
        <w:rFonts w:cs="Times New Roman"/>
      </w:rPr>
    </w:lvl>
  </w:abstractNum>
  <w:abstractNum w:abstractNumId="32">
    <w:nsid w:val="00000023"/>
    <w:multiLevelType w:val="multilevel"/>
    <w:tmpl w:val="00000023"/>
    <w:lvl w:ilvl="0" w:tentative="0">
      <w:start w:val="1"/>
      <w:numFmt w:val="decimal"/>
      <w:pStyle w:val="2"/>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pStyle w:val="6"/>
      <w:lvlText w:val="%1.%2.%3.%4.%5"/>
      <w:lvlJc w:val="left"/>
      <w:pPr>
        <w:tabs>
          <w:tab w:val="left" w:pos="1008"/>
        </w:tabs>
        <w:ind w:left="1008" w:hanging="1008"/>
      </w:pPr>
      <w:rPr>
        <w:rFonts w:cs="Times New Roman"/>
      </w:rPr>
    </w:lvl>
    <w:lvl w:ilvl="5" w:tentative="0">
      <w:start w:val="1"/>
      <w:numFmt w:val="decimal"/>
      <w:pStyle w:val="7"/>
      <w:lvlText w:val="%1.%2.%3.%4.%5.%6"/>
      <w:lvlJc w:val="left"/>
      <w:pPr>
        <w:tabs>
          <w:tab w:val="left" w:pos="1152"/>
        </w:tabs>
        <w:ind w:left="1152" w:hanging="1152"/>
      </w:pPr>
      <w:rPr>
        <w:rFonts w:cs="Times New Roman"/>
      </w:rPr>
    </w:lvl>
    <w:lvl w:ilvl="6" w:tentative="0">
      <w:start w:val="1"/>
      <w:numFmt w:val="decimal"/>
      <w:pStyle w:val="8"/>
      <w:lvlText w:val="%1.%2.%3.%4.%5.%6.%7"/>
      <w:lvlJc w:val="left"/>
      <w:pPr>
        <w:tabs>
          <w:tab w:val="left" w:pos="1296"/>
        </w:tabs>
        <w:ind w:left="1296" w:hanging="1296"/>
      </w:pPr>
      <w:rPr>
        <w:rFonts w:cs="Times New Roman"/>
      </w:rPr>
    </w:lvl>
    <w:lvl w:ilvl="7" w:tentative="0">
      <w:start w:val="1"/>
      <w:numFmt w:val="decimal"/>
      <w:pStyle w:val="9"/>
      <w:lvlText w:val="%1.%2.%3.%4.%5.%6.%7.%8"/>
      <w:lvlJc w:val="left"/>
      <w:pPr>
        <w:tabs>
          <w:tab w:val="left" w:pos="1440"/>
        </w:tabs>
        <w:ind w:left="1440" w:hanging="1440"/>
      </w:pPr>
      <w:rPr>
        <w:rFonts w:cs="Times New Roman"/>
      </w:rPr>
    </w:lvl>
    <w:lvl w:ilvl="8" w:tentative="0">
      <w:start w:val="1"/>
      <w:numFmt w:val="decimal"/>
      <w:pStyle w:val="10"/>
      <w:lvlText w:val="%1.%2.%3.%4.%5.%6.%7.%8.%9"/>
      <w:lvlJc w:val="left"/>
      <w:pPr>
        <w:tabs>
          <w:tab w:val="left" w:pos="1584"/>
        </w:tabs>
        <w:ind w:left="1584" w:hanging="1584"/>
      </w:pPr>
      <w:rPr>
        <w:rFonts w:cs="Times New Roman"/>
      </w:rPr>
    </w:lvl>
  </w:abstractNum>
  <w:abstractNum w:abstractNumId="33">
    <w:nsid w:val="00000024"/>
    <w:multiLevelType w:val="multilevel"/>
    <w:tmpl w:val="00000024"/>
    <w:lvl w:ilvl="0" w:tentative="0">
      <w:start w:val="1"/>
      <w:numFmt w:val="bullet"/>
      <w:pStyle w:val="52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4">
    <w:nsid w:val="00000025"/>
    <w:multiLevelType w:val="singleLevel"/>
    <w:tmpl w:val="00000025"/>
    <w:lvl w:ilvl="0" w:tentative="0">
      <w:start w:val="1"/>
      <w:numFmt w:val="decimal"/>
      <w:suff w:val="nothing"/>
      <w:lvlText w:val="%1、"/>
      <w:lvlJc w:val="left"/>
      <w:rPr>
        <w:rFonts w:cs="Times New Roman"/>
      </w:rPr>
    </w:lvl>
  </w:abstractNum>
  <w:abstractNum w:abstractNumId="35">
    <w:nsid w:val="00000026"/>
    <w:multiLevelType w:val="singleLevel"/>
    <w:tmpl w:val="00000026"/>
    <w:lvl w:ilvl="0" w:tentative="0">
      <w:start w:val="1"/>
      <w:numFmt w:val="decimal"/>
      <w:suff w:val="nothing"/>
      <w:lvlText w:val="%1、"/>
      <w:lvlJc w:val="left"/>
      <w:rPr>
        <w:rFonts w:cs="Times New Roman"/>
      </w:rPr>
    </w:lvl>
  </w:abstractNum>
  <w:abstractNum w:abstractNumId="36">
    <w:nsid w:val="00000027"/>
    <w:multiLevelType w:val="singleLevel"/>
    <w:tmpl w:val="00000027"/>
    <w:lvl w:ilvl="0" w:tentative="0">
      <w:start w:val="1"/>
      <w:numFmt w:val="decimal"/>
      <w:suff w:val="nothing"/>
      <w:lvlText w:val="（%1）"/>
      <w:lvlJc w:val="left"/>
      <w:rPr>
        <w:rFonts w:cs="Times New Roman"/>
      </w:rPr>
    </w:lvl>
  </w:abstractNum>
  <w:abstractNum w:abstractNumId="37">
    <w:nsid w:val="00000028"/>
    <w:multiLevelType w:val="multilevel"/>
    <w:tmpl w:val="00000028"/>
    <w:lvl w:ilvl="0" w:tentative="0">
      <w:start w:val="1"/>
      <w:numFmt w:val="decimal"/>
      <w:pStyle w:val="187"/>
      <w:suff w:val="nothing"/>
      <w:lvlText w:val="表%1　"/>
      <w:lvlJc w:val="left"/>
      <w:pPr>
        <w:ind w:left="3240"/>
      </w:pPr>
      <w:rPr>
        <w:rFonts w:hint="eastAsia" w:ascii="黑体" w:hAnsi="Times New Roman" w:eastAsia="黑体" w:cs="Times New Roman"/>
        <w:b w:val="0"/>
        <w:i w:val="0"/>
        <w:sz w:val="21"/>
      </w:rPr>
    </w:lvl>
    <w:lvl w:ilvl="1" w:tentative="0">
      <w:start w:val="1"/>
      <w:numFmt w:val="decimal"/>
      <w:lvlText w:val="%1.%2"/>
      <w:lvlJc w:val="left"/>
      <w:pPr>
        <w:tabs>
          <w:tab w:val="left" w:pos="872"/>
        </w:tabs>
        <w:ind w:left="872" w:hanging="567"/>
      </w:pPr>
      <w:rPr>
        <w:rFonts w:hint="eastAsia" w:cs="Times New Roman"/>
      </w:rPr>
    </w:lvl>
    <w:lvl w:ilvl="2" w:tentative="0">
      <w:start w:val="1"/>
      <w:numFmt w:val="decimal"/>
      <w:lvlText w:val="%1.%2.%3"/>
      <w:lvlJc w:val="left"/>
      <w:pPr>
        <w:tabs>
          <w:tab w:val="left" w:pos="1298"/>
        </w:tabs>
        <w:ind w:left="1298" w:hanging="567"/>
      </w:pPr>
      <w:rPr>
        <w:rFonts w:hint="eastAsia" w:cs="Times New Roman"/>
      </w:rPr>
    </w:lvl>
    <w:lvl w:ilvl="3" w:tentative="0">
      <w:start w:val="1"/>
      <w:numFmt w:val="decimal"/>
      <w:lvlText w:val="%1.%2.%3.%4"/>
      <w:lvlJc w:val="left"/>
      <w:pPr>
        <w:tabs>
          <w:tab w:val="left" w:pos="1864"/>
        </w:tabs>
        <w:ind w:left="1864" w:hanging="708"/>
      </w:pPr>
      <w:rPr>
        <w:rFonts w:hint="eastAsia" w:cs="Times New Roman"/>
      </w:rPr>
    </w:lvl>
    <w:lvl w:ilvl="4" w:tentative="0">
      <w:start w:val="1"/>
      <w:numFmt w:val="decimal"/>
      <w:lvlText w:val="%1.%2.%3.%4.%5"/>
      <w:lvlJc w:val="left"/>
      <w:pPr>
        <w:tabs>
          <w:tab w:val="left" w:pos="2431"/>
        </w:tabs>
        <w:ind w:left="2431" w:hanging="850"/>
      </w:pPr>
      <w:rPr>
        <w:rFonts w:hint="eastAsia" w:cs="Times New Roman"/>
      </w:rPr>
    </w:lvl>
    <w:lvl w:ilvl="5" w:tentative="0">
      <w:start w:val="1"/>
      <w:numFmt w:val="decimal"/>
      <w:lvlText w:val="%1.%2.%3.%4.%5.%6"/>
      <w:lvlJc w:val="left"/>
      <w:pPr>
        <w:tabs>
          <w:tab w:val="left" w:pos="3140"/>
        </w:tabs>
        <w:ind w:left="3140" w:hanging="1134"/>
      </w:pPr>
      <w:rPr>
        <w:rFonts w:hint="eastAsia" w:cs="Times New Roman"/>
      </w:rPr>
    </w:lvl>
    <w:lvl w:ilvl="6" w:tentative="0">
      <w:start w:val="1"/>
      <w:numFmt w:val="decimal"/>
      <w:lvlText w:val="%1.%2.%3.%4.%5.%6.%7"/>
      <w:lvlJc w:val="left"/>
      <w:pPr>
        <w:tabs>
          <w:tab w:val="left" w:pos="3707"/>
        </w:tabs>
        <w:ind w:left="3707" w:hanging="1276"/>
      </w:pPr>
      <w:rPr>
        <w:rFonts w:hint="eastAsia" w:cs="Times New Roman"/>
      </w:rPr>
    </w:lvl>
    <w:lvl w:ilvl="7" w:tentative="0">
      <w:start w:val="1"/>
      <w:numFmt w:val="decimal"/>
      <w:lvlText w:val="%1.%2.%3.%4.%5.%6.%7.%8"/>
      <w:lvlJc w:val="left"/>
      <w:pPr>
        <w:tabs>
          <w:tab w:val="left" w:pos="4274"/>
        </w:tabs>
        <w:ind w:left="4274" w:hanging="1418"/>
      </w:pPr>
      <w:rPr>
        <w:rFonts w:hint="eastAsia" w:cs="Times New Roman"/>
      </w:rPr>
    </w:lvl>
    <w:lvl w:ilvl="8" w:tentative="0">
      <w:start w:val="1"/>
      <w:numFmt w:val="decimal"/>
      <w:lvlText w:val="%1.%2.%3.%4.%5.%6.%7.%8.%9"/>
      <w:lvlJc w:val="left"/>
      <w:pPr>
        <w:tabs>
          <w:tab w:val="left" w:pos="4982"/>
        </w:tabs>
        <w:ind w:left="4982" w:hanging="1700"/>
      </w:pPr>
      <w:rPr>
        <w:rFonts w:hint="eastAsia" w:cs="Times New Roman"/>
      </w:rPr>
    </w:lvl>
  </w:abstractNum>
  <w:abstractNum w:abstractNumId="38">
    <w:nsid w:val="00000029"/>
    <w:multiLevelType w:val="multilevel"/>
    <w:tmpl w:val="00000029"/>
    <w:lvl w:ilvl="0" w:tentative="0">
      <w:start w:val="1"/>
      <w:numFmt w:val="decimal"/>
      <w:pStyle w:val="30"/>
      <w:lvlText w:val="%1."/>
      <w:lvlJc w:val="left"/>
      <w:pPr>
        <w:tabs>
          <w:tab w:val="left" w:pos="1140"/>
        </w:tabs>
        <w:ind w:left="1140" w:hanging="420"/>
      </w:pPr>
      <w:rPr>
        <w:rFonts w:cs="Times New Roman"/>
      </w:rPr>
    </w:lvl>
    <w:lvl w:ilvl="1" w:tentative="0">
      <w:start w:val="1"/>
      <w:numFmt w:val="lowerLetter"/>
      <w:lvlText w:val="%2)"/>
      <w:lvlJc w:val="left"/>
      <w:pPr>
        <w:tabs>
          <w:tab w:val="left" w:pos="1560"/>
        </w:tabs>
        <w:ind w:left="1560" w:hanging="420"/>
      </w:pPr>
      <w:rPr>
        <w:rFonts w:cs="Times New Roman"/>
      </w:rPr>
    </w:lvl>
    <w:lvl w:ilvl="2" w:tentative="0">
      <w:start w:val="1"/>
      <w:numFmt w:val="lowerRoman"/>
      <w:lvlText w:val="%3."/>
      <w:lvlJc w:val="right"/>
      <w:pPr>
        <w:tabs>
          <w:tab w:val="left" w:pos="1980"/>
        </w:tabs>
        <w:ind w:left="1980" w:hanging="420"/>
      </w:pPr>
      <w:rPr>
        <w:rFonts w:cs="Times New Roman"/>
      </w:rPr>
    </w:lvl>
    <w:lvl w:ilvl="3" w:tentative="0">
      <w:start w:val="1"/>
      <w:numFmt w:val="decimal"/>
      <w:lvlText w:val="%4."/>
      <w:lvlJc w:val="left"/>
      <w:pPr>
        <w:tabs>
          <w:tab w:val="left" w:pos="2400"/>
        </w:tabs>
        <w:ind w:left="2400" w:hanging="420"/>
      </w:pPr>
      <w:rPr>
        <w:rFonts w:cs="Times New Roman"/>
      </w:rPr>
    </w:lvl>
    <w:lvl w:ilvl="4" w:tentative="0">
      <w:start w:val="1"/>
      <w:numFmt w:val="lowerLetter"/>
      <w:lvlText w:val="%5)"/>
      <w:lvlJc w:val="left"/>
      <w:pPr>
        <w:tabs>
          <w:tab w:val="left" w:pos="2820"/>
        </w:tabs>
        <w:ind w:left="2820" w:hanging="420"/>
      </w:pPr>
      <w:rPr>
        <w:rFonts w:cs="Times New Roman"/>
      </w:rPr>
    </w:lvl>
    <w:lvl w:ilvl="5" w:tentative="0">
      <w:start w:val="1"/>
      <w:numFmt w:val="lowerRoman"/>
      <w:lvlText w:val="%6."/>
      <w:lvlJc w:val="right"/>
      <w:pPr>
        <w:tabs>
          <w:tab w:val="left" w:pos="3240"/>
        </w:tabs>
        <w:ind w:left="3240" w:hanging="420"/>
      </w:pPr>
      <w:rPr>
        <w:rFonts w:cs="Times New Roman"/>
      </w:rPr>
    </w:lvl>
    <w:lvl w:ilvl="6" w:tentative="0">
      <w:start w:val="1"/>
      <w:numFmt w:val="decimal"/>
      <w:lvlText w:val="%7."/>
      <w:lvlJc w:val="left"/>
      <w:pPr>
        <w:tabs>
          <w:tab w:val="left" w:pos="3660"/>
        </w:tabs>
        <w:ind w:left="3660" w:hanging="420"/>
      </w:pPr>
      <w:rPr>
        <w:rFonts w:cs="Times New Roman"/>
      </w:rPr>
    </w:lvl>
    <w:lvl w:ilvl="7" w:tentative="0">
      <w:start w:val="1"/>
      <w:numFmt w:val="lowerLetter"/>
      <w:lvlText w:val="%8)"/>
      <w:lvlJc w:val="left"/>
      <w:pPr>
        <w:tabs>
          <w:tab w:val="left" w:pos="4080"/>
        </w:tabs>
        <w:ind w:left="4080" w:hanging="420"/>
      </w:pPr>
      <w:rPr>
        <w:rFonts w:cs="Times New Roman"/>
      </w:rPr>
    </w:lvl>
    <w:lvl w:ilvl="8" w:tentative="0">
      <w:start w:val="1"/>
      <w:numFmt w:val="lowerRoman"/>
      <w:lvlText w:val="%9."/>
      <w:lvlJc w:val="right"/>
      <w:pPr>
        <w:tabs>
          <w:tab w:val="left" w:pos="4500"/>
        </w:tabs>
        <w:ind w:left="4500" w:hanging="420"/>
      </w:pPr>
      <w:rPr>
        <w:rFonts w:cs="Times New Roman"/>
      </w:rPr>
    </w:lvl>
  </w:abstractNum>
  <w:abstractNum w:abstractNumId="39">
    <w:nsid w:val="0000002A"/>
    <w:multiLevelType w:val="singleLevel"/>
    <w:tmpl w:val="0000002A"/>
    <w:lvl w:ilvl="0" w:tentative="0">
      <w:start w:val="3"/>
      <w:numFmt w:val="decimal"/>
      <w:suff w:val="nothing"/>
      <w:lvlText w:val="%1."/>
      <w:lvlJc w:val="left"/>
      <w:rPr>
        <w:rFonts w:cs="Times New Roman"/>
      </w:rPr>
    </w:lvl>
  </w:abstractNum>
  <w:abstractNum w:abstractNumId="40">
    <w:nsid w:val="0000002B"/>
    <w:multiLevelType w:val="singleLevel"/>
    <w:tmpl w:val="0000002B"/>
    <w:lvl w:ilvl="0" w:tentative="0">
      <w:start w:val="3"/>
      <w:numFmt w:val="chineseCounting"/>
      <w:suff w:val="nothing"/>
      <w:lvlText w:val="%1、"/>
      <w:lvlJc w:val="left"/>
      <w:rPr>
        <w:rFonts w:cs="Times New Roman"/>
      </w:rPr>
    </w:lvl>
  </w:abstractNum>
  <w:abstractNum w:abstractNumId="41">
    <w:nsid w:val="0000002C"/>
    <w:multiLevelType w:val="multilevel"/>
    <w:tmpl w:val="0000002C"/>
    <w:lvl w:ilvl="0" w:tentative="0">
      <w:start w:val="1"/>
      <w:numFmt w:val="decimal"/>
      <w:pStyle w:val="361"/>
      <w:lvlText w:val="%1"/>
      <w:lvlJc w:val="left"/>
      <w:pPr>
        <w:tabs>
          <w:tab w:val="left" w:pos="432"/>
        </w:tabs>
        <w:ind w:left="432" w:hanging="432"/>
      </w:pPr>
      <w:rPr>
        <w:rFonts w:cs="Times New Roman"/>
      </w:rPr>
    </w:lvl>
    <w:lvl w:ilvl="1" w:tentative="0">
      <w:start w:val="1"/>
      <w:numFmt w:val="decimal"/>
      <w:lvlText w:val="%1.%2"/>
      <w:lvlJc w:val="left"/>
      <w:pPr>
        <w:tabs>
          <w:tab w:val="left" w:pos="576"/>
        </w:tabs>
        <w:ind w:left="576" w:hanging="576"/>
      </w:pPr>
      <w:rPr>
        <w:rFonts w:cs="Times New Roman"/>
      </w:rPr>
    </w:lvl>
    <w:lvl w:ilvl="2" w:tentative="0">
      <w:start w:val="1"/>
      <w:numFmt w:val="decimal"/>
      <w:lvlText w:val="%1.%2.%3"/>
      <w:lvlJc w:val="left"/>
      <w:pPr>
        <w:tabs>
          <w:tab w:val="left" w:pos="720"/>
        </w:tabs>
        <w:ind w:left="720" w:hanging="720"/>
      </w:pPr>
      <w:rPr>
        <w:rFonts w:cs="Times New Roman"/>
      </w:rPr>
    </w:lvl>
    <w:lvl w:ilvl="3" w:tentative="0">
      <w:start w:val="1"/>
      <w:numFmt w:val="decimal"/>
      <w:lvlText w:val="%1.%2.%3.%4"/>
      <w:lvlJc w:val="left"/>
      <w:pPr>
        <w:tabs>
          <w:tab w:val="left" w:pos="864"/>
        </w:tabs>
        <w:ind w:left="864" w:hanging="864"/>
      </w:pPr>
      <w:rPr>
        <w:rFonts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42">
    <w:nsid w:val="0000002D"/>
    <w:multiLevelType w:val="multilevel"/>
    <w:tmpl w:val="0000002D"/>
    <w:lvl w:ilvl="0" w:tentative="0">
      <w:start w:val="1"/>
      <w:numFmt w:val="chineseCountingThousand"/>
      <w:lvlText w:val="第%1章 "/>
      <w:lvlJc w:val="left"/>
      <w:pPr>
        <w:tabs>
          <w:tab w:val="left" w:pos="420"/>
        </w:tabs>
        <w:ind w:left="420" w:hanging="420"/>
      </w:pPr>
      <w:rPr>
        <w:rFonts w:hint="eastAsia" w:cs="Times New Roman"/>
      </w:rPr>
    </w:lvl>
    <w:lvl w:ilvl="1" w:tentative="0">
      <w:start w:val="1"/>
      <w:numFmt w:val="chineseCountingThousand"/>
      <w:lvlText w:val="第%2节"/>
      <w:lvlJc w:val="left"/>
      <w:pPr>
        <w:tabs>
          <w:tab w:val="left" w:pos="2315"/>
        </w:tabs>
        <w:ind w:left="2315" w:hanging="575"/>
      </w:pPr>
      <w:rPr>
        <w:rFonts w:hint="eastAsia" w:cs="Times New Roman"/>
      </w:rPr>
    </w:lvl>
    <w:lvl w:ilvl="2" w:tentative="0">
      <w:start w:val="1"/>
      <w:numFmt w:val="chineseCounting"/>
      <w:lvlText w:val="%3、"/>
      <w:lvlJc w:val="left"/>
      <w:pPr>
        <w:tabs>
          <w:tab w:val="left" w:pos="1020"/>
        </w:tabs>
        <w:ind w:left="1020" w:hanging="720"/>
      </w:pPr>
      <w:rPr>
        <w:rFonts w:hint="eastAsia" w:ascii="宋体" w:hAnsi="宋体" w:eastAsia="宋体" w:cs="Times New Roman"/>
      </w:rPr>
    </w:lvl>
    <w:lvl w:ilvl="3" w:tentative="0">
      <w:start w:val="1"/>
      <w:numFmt w:val="decimal"/>
      <w:lvlText w:val="%4"/>
      <w:lvlJc w:val="left"/>
      <w:pPr>
        <w:tabs>
          <w:tab w:val="left" w:pos="2604"/>
        </w:tabs>
        <w:ind w:left="2604" w:hanging="864"/>
      </w:pPr>
      <w:rPr>
        <w:rFonts w:hint="eastAsia" w:ascii="宋体" w:hAnsi="宋体" w:eastAsia="宋体" w:cs="Times New Roman"/>
      </w:rPr>
    </w:lvl>
    <w:lvl w:ilvl="4" w:tentative="0">
      <w:start w:val="1"/>
      <w:numFmt w:val="decimal"/>
      <w:pStyle w:val="124"/>
      <w:lvlText w:val="%3.%4.%5"/>
      <w:lvlJc w:val="left"/>
      <w:pPr>
        <w:tabs>
          <w:tab w:val="left" w:pos="1008"/>
        </w:tabs>
        <w:ind w:left="1008" w:hanging="1008"/>
      </w:pPr>
      <w:rPr>
        <w:rFonts w:hint="eastAsia" w:cs="Times New Roman"/>
      </w:rPr>
    </w:lvl>
    <w:lvl w:ilvl="5" w:tentative="0">
      <w:start w:val="1"/>
      <w:numFmt w:val="decimal"/>
      <w:lvlText w:val="%1.%2.%3.%4.%5.%6."/>
      <w:lvlJc w:val="left"/>
      <w:pPr>
        <w:tabs>
          <w:tab w:val="left" w:pos="1151"/>
        </w:tabs>
        <w:ind w:left="1151" w:hanging="1151"/>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3"/>
        </w:tabs>
        <w:ind w:left="1583" w:hanging="1583"/>
      </w:pPr>
      <w:rPr>
        <w:rFonts w:hint="eastAsia" w:cs="Times New Roman"/>
      </w:rPr>
    </w:lvl>
  </w:abstractNum>
  <w:abstractNum w:abstractNumId="43">
    <w:nsid w:val="59C21D73"/>
    <w:multiLevelType w:val="singleLevel"/>
    <w:tmpl w:val="59C21D73"/>
    <w:lvl w:ilvl="0" w:tentative="0">
      <w:start w:val="1"/>
      <w:numFmt w:val="decimal"/>
      <w:suff w:val="nothing"/>
      <w:lvlText w:val="%1."/>
      <w:lvlJc w:val="left"/>
      <w:rPr>
        <w:rFonts w:cs="Times New Roman"/>
      </w:rPr>
    </w:lvl>
  </w:abstractNum>
  <w:abstractNum w:abstractNumId="44">
    <w:nsid w:val="59C2244E"/>
    <w:multiLevelType w:val="multilevel"/>
    <w:tmpl w:val="59C2244E"/>
    <w:lvl w:ilvl="0" w:tentative="0">
      <w:start w:val="1"/>
      <w:numFmt w:val="decimal"/>
      <w:pStyle w:val="193"/>
      <w:lvlText w:val="%1"/>
      <w:lvlJc w:val="left"/>
      <w:pPr>
        <w:tabs>
          <w:tab w:val="left" w:pos="425"/>
        </w:tabs>
        <w:ind w:left="425" w:hanging="425"/>
      </w:pPr>
      <w:rPr>
        <w:rFonts w:cs="Times New Roman"/>
      </w:rPr>
    </w:lvl>
    <w:lvl w:ilvl="1" w:tentative="0">
      <w:start w:val="1"/>
      <w:numFmt w:val="decimal"/>
      <w:lvlText w:val="%1.%2"/>
      <w:lvlJc w:val="left"/>
      <w:pPr>
        <w:tabs>
          <w:tab w:val="left" w:pos="992"/>
        </w:tabs>
        <w:ind w:left="992" w:hanging="567"/>
      </w:pPr>
      <w:rPr>
        <w:rFonts w:cs="Times New Roman"/>
      </w:rPr>
    </w:lvl>
    <w:lvl w:ilvl="2" w:tentative="0">
      <w:start w:val="1"/>
      <w:numFmt w:val="decimal"/>
      <w:lvlText w:val="%1.%2.%3"/>
      <w:lvlJc w:val="left"/>
      <w:pPr>
        <w:tabs>
          <w:tab w:val="left" w:pos="1418"/>
        </w:tabs>
        <w:ind w:left="1418" w:hanging="567"/>
      </w:pPr>
      <w:rPr>
        <w:rFonts w:cs="Times New Roman"/>
      </w:rPr>
    </w:lvl>
    <w:lvl w:ilvl="3" w:tentative="0">
      <w:start w:val="1"/>
      <w:numFmt w:val="decimal"/>
      <w:lvlText w:val="%1.%2.%3.%4"/>
      <w:lvlJc w:val="left"/>
      <w:pPr>
        <w:tabs>
          <w:tab w:val="left" w:pos="1984"/>
        </w:tabs>
        <w:ind w:left="1984" w:hanging="708"/>
      </w:pPr>
      <w:rPr>
        <w:rFonts w:cs="Times New Roman"/>
      </w:rPr>
    </w:lvl>
    <w:lvl w:ilvl="4" w:tentative="0">
      <w:start w:val="1"/>
      <w:numFmt w:val="decimal"/>
      <w:lvlText w:val="%1.%2.%3.%4.%5"/>
      <w:lvlJc w:val="left"/>
      <w:pPr>
        <w:tabs>
          <w:tab w:val="left" w:pos="2551"/>
        </w:tabs>
        <w:ind w:left="2551" w:hanging="850"/>
      </w:pPr>
      <w:rPr>
        <w:rFonts w:cs="Times New Roman"/>
      </w:rPr>
    </w:lvl>
    <w:lvl w:ilvl="5" w:tentative="0">
      <w:start w:val="1"/>
      <w:numFmt w:val="decimal"/>
      <w:lvlText w:val="%1.%2.%3.%4.%5.%6"/>
      <w:lvlJc w:val="left"/>
      <w:pPr>
        <w:tabs>
          <w:tab w:val="left" w:pos="3260"/>
        </w:tabs>
        <w:ind w:left="3260" w:hanging="1134"/>
      </w:pPr>
      <w:rPr>
        <w:rFonts w:cs="Times New Roman"/>
      </w:rPr>
    </w:lvl>
    <w:lvl w:ilvl="6" w:tentative="0">
      <w:start w:val="1"/>
      <w:numFmt w:val="decimal"/>
      <w:lvlText w:val="%1.%2.%3.%4.%5.%6.%7"/>
      <w:lvlJc w:val="left"/>
      <w:pPr>
        <w:tabs>
          <w:tab w:val="left" w:pos="3827"/>
        </w:tabs>
        <w:ind w:left="3827" w:hanging="1276"/>
      </w:pPr>
      <w:rPr>
        <w:rFonts w:cs="Times New Roman"/>
      </w:rPr>
    </w:lvl>
    <w:lvl w:ilvl="7" w:tentative="0">
      <w:start w:val="1"/>
      <w:numFmt w:val="decimal"/>
      <w:lvlText w:val="%1.%2.%3.%4.%5.%6.%7.%8"/>
      <w:lvlJc w:val="left"/>
      <w:pPr>
        <w:tabs>
          <w:tab w:val="left" w:pos="4394"/>
        </w:tabs>
        <w:ind w:left="4394" w:hanging="1418"/>
      </w:pPr>
      <w:rPr>
        <w:rFonts w:cs="Times New Roman"/>
      </w:rPr>
    </w:lvl>
    <w:lvl w:ilvl="8" w:tentative="0">
      <w:start w:val="1"/>
      <w:numFmt w:val="decimal"/>
      <w:lvlText w:val="%1.%2.%3.%4.%5.%6.%7.%8.%9"/>
      <w:lvlJc w:val="left"/>
      <w:pPr>
        <w:tabs>
          <w:tab w:val="left" w:pos="5102"/>
        </w:tabs>
        <w:ind w:left="5102" w:hanging="1700"/>
      </w:pPr>
      <w:rPr>
        <w:rFonts w:cs="Times New Roman"/>
      </w:rPr>
    </w:lvl>
  </w:abstractNum>
  <w:num w:numId="1">
    <w:abstractNumId w:val="32"/>
  </w:num>
  <w:num w:numId="2">
    <w:abstractNumId w:val="24"/>
  </w:num>
  <w:num w:numId="3">
    <w:abstractNumId w:val="17"/>
  </w:num>
  <w:num w:numId="4">
    <w:abstractNumId w:val="28"/>
  </w:num>
  <w:num w:numId="5">
    <w:abstractNumId w:val="38"/>
  </w:num>
  <w:num w:numId="6">
    <w:abstractNumId w:val="13"/>
  </w:num>
  <w:num w:numId="7">
    <w:abstractNumId w:val="42"/>
  </w:num>
  <w:num w:numId="8">
    <w:abstractNumId w:val="18"/>
  </w:num>
  <w:num w:numId="9">
    <w:abstractNumId w:val="26"/>
  </w:num>
  <w:num w:numId="10">
    <w:abstractNumId w:val="37"/>
  </w:num>
  <w:num w:numId="11">
    <w:abstractNumId w:val="44"/>
  </w:num>
  <w:num w:numId="12">
    <w:abstractNumId w:val="2"/>
  </w:num>
  <w:num w:numId="13">
    <w:abstractNumId w:val="16"/>
  </w:num>
  <w:num w:numId="14">
    <w:abstractNumId w:val="12"/>
  </w:num>
  <w:num w:numId="15">
    <w:abstractNumId w:val="3"/>
  </w:num>
  <w:num w:numId="16">
    <w:abstractNumId w:val="9"/>
  </w:num>
  <w:num w:numId="17">
    <w:abstractNumId w:val="41"/>
  </w:num>
  <w:num w:numId="18">
    <w:abstractNumId w:val="5"/>
  </w:num>
  <w:num w:numId="19">
    <w:abstractNumId w:val="7"/>
  </w:num>
  <w:num w:numId="20">
    <w:abstractNumId w:val="21"/>
  </w:num>
  <w:num w:numId="21">
    <w:abstractNumId w:val="14"/>
  </w:num>
  <w:num w:numId="22">
    <w:abstractNumId w:val="25"/>
  </w:num>
  <w:num w:numId="23">
    <w:abstractNumId w:val="30"/>
  </w:num>
  <w:num w:numId="24">
    <w:abstractNumId w:val="23"/>
  </w:num>
  <w:num w:numId="25">
    <w:abstractNumId w:val="10"/>
  </w:num>
  <w:num w:numId="26">
    <w:abstractNumId w:val="8"/>
    <w:lvlOverride w:ilvl="0">
      <w:startOverride w:val="1"/>
    </w:lvlOverride>
  </w:num>
  <w:num w:numId="27">
    <w:abstractNumId w:val="33"/>
  </w:num>
  <w:num w:numId="28">
    <w:abstractNumId w:val="20"/>
  </w:num>
  <w:num w:numId="29">
    <w:abstractNumId w:val="0"/>
  </w:num>
  <w:num w:numId="30">
    <w:abstractNumId w:val="11"/>
  </w:num>
  <w:num w:numId="31">
    <w:abstractNumId w:val="6"/>
  </w:num>
  <w:num w:numId="32">
    <w:abstractNumId w:val="40"/>
  </w:num>
  <w:num w:numId="33">
    <w:abstractNumId w:val="35"/>
  </w:num>
  <w:num w:numId="34">
    <w:abstractNumId w:val="36"/>
  </w:num>
  <w:num w:numId="35">
    <w:abstractNumId w:val="27"/>
  </w:num>
  <w:num w:numId="36">
    <w:abstractNumId w:val="29"/>
  </w:num>
  <w:num w:numId="37">
    <w:abstractNumId w:val="19"/>
  </w:num>
  <w:num w:numId="38">
    <w:abstractNumId w:val="34"/>
  </w:num>
  <w:num w:numId="39">
    <w:abstractNumId w:val="43"/>
  </w:num>
  <w:num w:numId="40">
    <w:abstractNumId w:val="22"/>
  </w:num>
  <w:num w:numId="41">
    <w:abstractNumId w:val="1"/>
  </w:num>
  <w:num w:numId="42">
    <w:abstractNumId w:val="4"/>
  </w:num>
  <w:num w:numId="43">
    <w:abstractNumId w:val="15"/>
  </w:num>
  <w:num w:numId="44">
    <w:abstractNumId w:val="31"/>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revisionView w:markup="0"/>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98F"/>
    <w:rsid w:val="0005247E"/>
    <w:rsid w:val="00310B0C"/>
    <w:rsid w:val="00325D15"/>
    <w:rsid w:val="00A11CA9"/>
    <w:rsid w:val="00E1598F"/>
    <w:rsid w:val="157C333C"/>
    <w:rsid w:val="2DC27ECF"/>
    <w:rsid w:val="38EF1572"/>
    <w:rsid w:val="3D4D1310"/>
    <w:rsid w:val="40C01A9B"/>
    <w:rsid w:val="43087695"/>
    <w:rsid w:val="575416C6"/>
    <w:rsid w:val="57D72CC2"/>
    <w:rsid w:val="5BCA1815"/>
    <w:rsid w:val="70863518"/>
    <w:rsid w:val="78295EE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99"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unhideWhenUsed="0" w:uiPriority="0"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99" w:semiHidden="0" w:name="Title"/>
    <w:lsdException w:unhideWhenUsed="0" w:uiPriority="0" w:semiHidden="0" w:name="Closing"/>
    <w:lsdException w:qFormat="1" w:unhideWhenUsed="0" w:uiPriority="99" w:semiHidden="0"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unhideWhenUsed="0" w:uiPriority="99"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99"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99" w:semiHidden="0" w:name="HTML Address"/>
    <w:lsdException w:unhideWhenUsed="0" w:uiPriority="0" w:semiHidden="0" w:name="HTML Cite"/>
    <w:lsdException w:qFormat="1" w:unhideWhenUsed="0" w:uiPriority="99"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qFormat="1" w:unhideWhenUsed="0" w:uiPriority="99"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qFormat="1" w:unhideWhenUsed="0" w:uiPriority="99"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0"/>
    <w:qFormat/>
    <w:uiPriority w:val="99"/>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link w:val="91"/>
    <w:qFormat/>
    <w:uiPriority w:val="99"/>
    <w:pPr>
      <w:keepNext/>
      <w:keepLines/>
      <w:ind w:left="992" w:firstLine="482"/>
      <w:jc w:val="center"/>
      <w:outlineLvl w:val="1"/>
    </w:pPr>
    <w:rPr>
      <w:rFonts w:ascii="宋体" w:hAnsi="宋体"/>
      <w:b/>
      <w:bCs/>
      <w:kern w:val="0"/>
      <w:sz w:val="30"/>
      <w:szCs w:val="30"/>
      <w:lang w:val="zh-CN"/>
    </w:rPr>
  </w:style>
  <w:style w:type="paragraph" w:styleId="4">
    <w:name w:val="heading 3"/>
    <w:basedOn w:val="1"/>
    <w:next w:val="1"/>
    <w:link w:val="92"/>
    <w:qFormat/>
    <w:uiPriority w:val="99"/>
    <w:pPr>
      <w:keepNext/>
      <w:keepLines/>
      <w:tabs>
        <w:tab w:val="left" w:pos="432"/>
        <w:tab w:val="left" w:pos="720"/>
      </w:tabs>
      <w:spacing w:before="260" w:after="260" w:line="240" w:lineRule="exact"/>
      <w:outlineLvl w:val="2"/>
    </w:pPr>
    <w:rPr>
      <w:b/>
      <w:bCs/>
      <w:sz w:val="32"/>
      <w:szCs w:val="32"/>
    </w:rPr>
  </w:style>
  <w:style w:type="paragraph" w:styleId="5">
    <w:name w:val="heading 4"/>
    <w:basedOn w:val="1"/>
    <w:next w:val="1"/>
    <w:link w:val="93"/>
    <w:qFormat/>
    <w:uiPriority w:val="99"/>
    <w:pPr>
      <w:keepNext/>
      <w:keepLines/>
      <w:numPr>
        <w:ilvl w:val="0"/>
        <w:numId w:val="2"/>
      </w:numPr>
      <w:tabs>
        <w:tab w:val="left" w:pos="432"/>
      </w:tabs>
      <w:spacing w:before="280" w:after="290" w:line="560" w:lineRule="exact"/>
      <w:outlineLvl w:val="3"/>
    </w:pPr>
    <w:rPr>
      <w:rFonts w:ascii="Arial" w:hAnsi="Arial"/>
      <w:bCs/>
      <w:sz w:val="28"/>
      <w:szCs w:val="28"/>
      <w:lang w:val="zh-CN"/>
    </w:rPr>
  </w:style>
  <w:style w:type="paragraph" w:styleId="6">
    <w:name w:val="heading 5"/>
    <w:basedOn w:val="1"/>
    <w:next w:val="1"/>
    <w:link w:val="94"/>
    <w:qFormat/>
    <w:uiPriority w:val="99"/>
    <w:pPr>
      <w:keepNext/>
      <w:keepLines/>
      <w:numPr>
        <w:ilvl w:val="4"/>
        <w:numId w:val="1"/>
      </w:numPr>
      <w:tabs>
        <w:tab w:val="left" w:pos="432"/>
      </w:tabs>
      <w:spacing w:before="280" w:after="290" w:line="376" w:lineRule="auto"/>
      <w:outlineLvl w:val="4"/>
    </w:pPr>
    <w:rPr>
      <w:b/>
      <w:bCs/>
      <w:sz w:val="28"/>
      <w:szCs w:val="28"/>
    </w:rPr>
  </w:style>
  <w:style w:type="paragraph" w:styleId="7">
    <w:name w:val="heading 6"/>
    <w:basedOn w:val="1"/>
    <w:next w:val="1"/>
    <w:link w:val="95"/>
    <w:qFormat/>
    <w:uiPriority w:val="99"/>
    <w:pPr>
      <w:keepNext/>
      <w:keepLines/>
      <w:numPr>
        <w:ilvl w:val="5"/>
        <w:numId w:val="1"/>
      </w:numPr>
      <w:tabs>
        <w:tab w:val="left" w:pos="432"/>
      </w:tabs>
      <w:spacing w:before="240" w:after="64" w:line="320" w:lineRule="auto"/>
      <w:outlineLvl w:val="5"/>
    </w:pPr>
    <w:rPr>
      <w:rFonts w:ascii="Arial" w:hAnsi="Arial" w:eastAsia="黑体"/>
      <w:b/>
      <w:bCs/>
      <w:sz w:val="24"/>
    </w:rPr>
  </w:style>
  <w:style w:type="paragraph" w:styleId="8">
    <w:name w:val="heading 7"/>
    <w:basedOn w:val="1"/>
    <w:next w:val="1"/>
    <w:link w:val="96"/>
    <w:qFormat/>
    <w:uiPriority w:val="99"/>
    <w:pPr>
      <w:keepNext/>
      <w:keepLines/>
      <w:numPr>
        <w:ilvl w:val="6"/>
        <w:numId w:val="1"/>
      </w:numPr>
      <w:tabs>
        <w:tab w:val="left" w:pos="432"/>
      </w:tabs>
      <w:spacing w:before="240" w:after="64" w:line="320" w:lineRule="auto"/>
      <w:outlineLvl w:val="6"/>
    </w:pPr>
    <w:rPr>
      <w:b/>
      <w:bCs/>
      <w:sz w:val="24"/>
    </w:rPr>
  </w:style>
  <w:style w:type="paragraph" w:styleId="9">
    <w:name w:val="heading 8"/>
    <w:basedOn w:val="1"/>
    <w:next w:val="1"/>
    <w:link w:val="97"/>
    <w:qFormat/>
    <w:uiPriority w:val="99"/>
    <w:pPr>
      <w:keepNext/>
      <w:keepLines/>
      <w:numPr>
        <w:ilvl w:val="7"/>
        <w:numId w:val="1"/>
      </w:numPr>
      <w:tabs>
        <w:tab w:val="left" w:pos="432"/>
      </w:tabs>
      <w:spacing w:before="240" w:after="64" w:line="320" w:lineRule="auto"/>
      <w:outlineLvl w:val="7"/>
    </w:pPr>
    <w:rPr>
      <w:rFonts w:ascii="Arial" w:hAnsi="Arial" w:eastAsia="黑体"/>
      <w:sz w:val="24"/>
    </w:rPr>
  </w:style>
  <w:style w:type="paragraph" w:styleId="10">
    <w:name w:val="heading 9"/>
    <w:basedOn w:val="1"/>
    <w:next w:val="1"/>
    <w:link w:val="98"/>
    <w:qFormat/>
    <w:uiPriority w:val="99"/>
    <w:pPr>
      <w:keepNext/>
      <w:keepLines/>
      <w:numPr>
        <w:ilvl w:val="8"/>
        <w:numId w:val="1"/>
      </w:numPr>
      <w:tabs>
        <w:tab w:val="left" w:pos="432"/>
      </w:tabs>
      <w:spacing w:before="240" w:after="64" w:line="320" w:lineRule="auto"/>
      <w:outlineLvl w:val="8"/>
    </w:pPr>
    <w:rPr>
      <w:rFonts w:ascii="Arial" w:hAnsi="Arial" w:eastAsia="黑体"/>
      <w:szCs w:val="21"/>
    </w:rPr>
  </w:style>
  <w:style w:type="character" w:default="1" w:styleId="75">
    <w:name w:val="Default Paragraph Font"/>
    <w:semiHidden/>
    <w:qFormat/>
    <w:uiPriority w:val="99"/>
  </w:style>
  <w:style w:type="table" w:default="1" w:styleId="85">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qFormat/>
    <w:uiPriority w:val="99"/>
    <w:pPr>
      <w:widowControl/>
      <w:adjustRightInd w:val="0"/>
      <w:snapToGrid w:val="0"/>
      <w:ind w:left="1080" w:hanging="360"/>
      <w:jc w:val="left"/>
    </w:pPr>
    <w:rPr>
      <w:kern w:val="0"/>
      <w:sz w:val="24"/>
    </w:rPr>
  </w:style>
  <w:style w:type="paragraph" w:styleId="12">
    <w:name w:val="annotation subject"/>
    <w:basedOn w:val="13"/>
    <w:next w:val="13"/>
    <w:link w:val="100"/>
    <w:qFormat/>
    <w:uiPriority w:val="99"/>
    <w:rPr>
      <w:b/>
      <w:bCs/>
    </w:rPr>
  </w:style>
  <w:style w:type="paragraph" w:styleId="13">
    <w:name w:val="annotation text"/>
    <w:basedOn w:val="1"/>
    <w:link w:val="99"/>
    <w:qFormat/>
    <w:uiPriority w:val="99"/>
    <w:pPr>
      <w:jc w:val="left"/>
    </w:pPr>
    <w:rPr>
      <w:kern w:val="0"/>
      <w:sz w:val="20"/>
    </w:rPr>
  </w:style>
  <w:style w:type="paragraph" w:styleId="14">
    <w:name w:val="toc 7"/>
    <w:basedOn w:val="1"/>
    <w:next w:val="1"/>
    <w:qFormat/>
    <w:uiPriority w:val="99"/>
    <w:pPr>
      <w:ind w:left="2520" w:leftChars="1200"/>
    </w:pPr>
  </w:style>
  <w:style w:type="paragraph" w:styleId="15">
    <w:name w:val="Body Text First Indent"/>
    <w:basedOn w:val="16"/>
    <w:link w:val="103"/>
    <w:qFormat/>
    <w:uiPriority w:val="99"/>
    <w:pPr>
      <w:ind w:firstLine="420"/>
    </w:pPr>
    <w:rPr>
      <w:kern w:val="0"/>
      <w:szCs w:val="20"/>
    </w:rPr>
  </w:style>
  <w:style w:type="paragraph" w:styleId="16">
    <w:name w:val="Body Text"/>
    <w:basedOn w:val="1"/>
    <w:link w:val="102"/>
    <w:qFormat/>
    <w:uiPriority w:val="99"/>
    <w:pPr>
      <w:autoSpaceDE w:val="0"/>
      <w:autoSpaceDN w:val="0"/>
      <w:adjustRightInd w:val="0"/>
    </w:pPr>
    <w:rPr>
      <w:rFonts w:ascii="宋体"/>
      <w:sz w:val="24"/>
      <w:szCs w:val="21"/>
      <w:lang w:val="zh-CN"/>
    </w:rPr>
  </w:style>
  <w:style w:type="paragraph" w:styleId="17">
    <w:name w:val="table of authorities"/>
    <w:basedOn w:val="1"/>
    <w:next w:val="1"/>
    <w:qFormat/>
    <w:uiPriority w:val="99"/>
    <w:pPr>
      <w:spacing w:line="240" w:lineRule="auto"/>
      <w:ind w:left="420" w:leftChars="200"/>
    </w:pPr>
  </w:style>
  <w:style w:type="paragraph" w:styleId="18">
    <w:name w:val="index 8"/>
    <w:basedOn w:val="1"/>
    <w:next w:val="1"/>
    <w:qFormat/>
    <w:uiPriority w:val="99"/>
    <w:pPr>
      <w:widowControl/>
      <w:adjustRightInd w:val="0"/>
      <w:snapToGrid w:val="0"/>
      <w:ind w:left="1920" w:hanging="240"/>
      <w:jc w:val="left"/>
    </w:pPr>
    <w:rPr>
      <w:kern w:val="0"/>
      <w:sz w:val="24"/>
    </w:rPr>
  </w:style>
  <w:style w:type="paragraph" w:styleId="19">
    <w:name w:val="List Number"/>
    <w:basedOn w:val="1"/>
    <w:qFormat/>
    <w:uiPriority w:val="99"/>
    <w:pPr>
      <w:numPr>
        <w:ilvl w:val="0"/>
        <w:numId w:val="3"/>
      </w:numPr>
      <w:adjustRightInd w:val="0"/>
      <w:snapToGrid w:val="0"/>
      <w:ind w:hangingChars="200"/>
    </w:pPr>
    <w:rPr>
      <w:rFonts w:eastAsia="仿宋"/>
    </w:rPr>
  </w:style>
  <w:style w:type="paragraph" w:styleId="20">
    <w:name w:val="Normal Indent"/>
    <w:basedOn w:val="1"/>
    <w:link w:val="399"/>
    <w:qFormat/>
    <w:uiPriority w:val="99"/>
    <w:pPr>
      <w:widowControl/>
      <w:adjustRightInd w:val="0"/>
      <w:snapToGrid w:val="0"/>
      <w:spacing w:line="480" w:lineRule="exact"/>
      <w:ind w:firstLine="567"/>
    </w:pPr>
    <w:rPr>
      <w:rFonts w:ascii="宋体"/>
      <w:color w:val="000000"/>
      <w:kern w:val="28"/>
      <w:sz w:val="28"/>
      <w:szCs w:val="20"/>
    </w:rPr>
  </w:style>
  <w:style w:type="paragraph" w:styleId="21">
    <w:name w:val="caption"/>
    <w:basedOn w:val="1"/>
    <w:next w:val="1"/>
    <w:link w:val="602"/>
    <w:qFormat/>
    <w:uiPriority w:val="99"/>
    <w:rPr>
      <w:b/>
      <w:sz w:val="28"/>
      <w:szCs w:val="20"/>
    </w:rPr>
  </w:style>
  <w:style w:type="paragraph" w:styleId="22">
    <w:name w:val="index 5"/>
    <w:basedOn w:val="1"/>
    <w:next w:val="1"/>
    <w:qFormat/>
    <w:uiPriority w:val="99"/>
    <w:pPr>
      <w:widowControl/>
      <w:adjustRightInd w:val="0"/>
      <w:snapToGrid w:val="0"/>
      <w:ind w:left="1200" w:hanging="240"/>
      <w:jc w:val="left"/>
    </w:pPr>
    <w:rPr>
      <w:kern w:val="0"/>
      <w:sz w:val="24"/>
    </w:rPr>
  </w:style>
  <w:style w:type="paragraph" w:styleId="23">
    <w:name w:val="List Bullet"/>
    <w:basedOn w:val="1"/>
    <w:qFormat/>
    <w:uiPriority w:val="99"/>
    <w:pPr>
      <w:numPr>
        <w:ilvl w:val="0"/>
        <w:numId w:val="4"/>
      </w:numPr>
      <w:autoSpaceDE w:val="0"/>
      <w:autoSpaceDN w:val="0"/>
      <w:adjustRightInd w:val="0"/>
      <w:snapToGrid w:val="0"/>
      <w:ind w:hangingChars="200"/>
    </w:pPr>
    <w:rPr>
      <w:rFonts w:ascii="宋体" w:hAnsi="Tms Rmn"/>
      <w:color w:val="000000"/>
      <w:kern w:val="24"/>
      <w:sz w:val="28"/>
      <w:szCs w:val="20"/>
    </w:rPr>
  </w:style>
  <w:style w:type="paragraph" w:styleId="24">
    <w:name w:val="Document Map"/>
    <w:basedOn w:val="1"/>
    <w:link w:val="104"/>
    <w:qFormat/>
    <w:uiPriority w:val="99"/>
    <w:pPr>
      <w:shd w:val="clear" w:color="auto" w:fill="000080"/>
    </w:pPr>
  </w:style>
  <w:style w:type="paragraph" w:styleId="25">
    <w:name w:val="toa heading"/>
    <w:basedOn w:val="1"/>
    <w:next w:val="1"/>
    <w:qFormat/>
    <w:uiPriority w:val="99"/>
    <w:pPr>
      <w:spacing w:before="120" w:line="240" w:lineRule="auto"/>
    </w:pPr>
    <w:rPr>
      <w:rFonts w:ascii="Arial" w:hAnsi="Arial" w:cs="Arial"/>
      <w:sz w:val="24"/>
    </w:rPr>
  </w:style>
  <w:style w:type="paragraph" w:styleId="26">
    <w:name w:val="index 6"/>
    <w:basedOn w:val="1"/>
    <w:next w:val="1"/>
    <w:qFormat/>
    <w:uiPriority w:val="99"/>
    <w:pPr>
      <w:widowControl/>
      <w:adjustRightInd w:val="0"/>
      <w:snapToGrid w:val="0"/>
      <w:ind w:left="1440" w:hanging="240"/>
      <w:jc w:val="left"/>
    </w:pPr>
    <w:rPr>
      <w:kern w:val="0"/>
      <w:sz w:val="24"/>
    </w:rPr>
  </w:style>
  <w:style w:type="paragraph" w:styleId="27">
    <w:name w:val="Salutation"/>
    <w:basedOn w:val="1"/>
    <w:next w:val="1"/>
    <w:link w:val="105"/>
    <w:qFormat/>
    <w:uiPriority w:val="99"/>
    <w:rPr>
      <w:rFonts w:ascii="仿宋_GB2312" w:eastAsia="仿宋_GB2312"/>
      <w:kern w:val="0"/>
      <w:sz w:val="28"/>
      <w:szCs w:val="20"/>
    </w:rPr>
  </w:style>
  <w:style w:type="paragraph" w:styleId="28">
    <w:name w:val="Body Text 3"/>
    <w:basedOn w:val="1"/>
    <w:link w:val="106"/>
    <w:qFormat/>
    <w:uiPriority w:val="99"/>
    <w:pPr>
      <w:jc w:val="center"/>
    </w:pPr>
    <w:rPr>
      <w:kern w:val="0"/>
      <w:sz w:val="20"/>
      <w:szCs w:val="20"/>
    </w:rPr>
  </w:style>
  <w:style w:type="paragraph" w:styleId="29">
    <w:name w:val="Body Text Indent"/>
    <w:basedOn w:val="1"/>
    <w:link w:val="107"/>
    <w:qFormat/>
    <w:uiPriority w:val="99"/>
    <w:pPr>
      <w:spacing w:line="480" w:lineRule="exact"/>
      <w:ind w:firstLine="480" w:firstLineChars="200"/>
    </w:pPr>
    <w:rPr>
      <w:rFonts w:ascii="宋体" w:hAnsi="宋体"/>
      <w:kern w:val="0"/>
      <w:sz w:val="24"/>
    </w:rPr>
  </w:style>
  <w:style w:type="paragraph" w:styleId="30">
    <w:name w:val="List Number 3"/>
    <w:basedOn w:val="1"/>
    <w:qFormat/>
    <w:uiPriority w:val="99"/>
    <w:pPr>
      <w:numPr>
        <w:ilvl w:val="0"/>
        <w:numId w:val="5"/>
      </w:numPr>
      <w:tabs>
        <w:tab w:val="left" w:pos="1200"/>
      </w:tabs>
      <w:spacing w:line="240" w:lineRule="auto"/>
    </w:pPr>
  </w:style>
  <w:style w:type="paragraph" w:styleId="31">
    <w:name w:val="List 2"/>
    <w:basedOn w:val="1"/>
    <w:qFormat/>
    <w:uiPriority w:val="99"/>
    <w:pPr>
      <w:tabs>
        <w:tab w:val="left" w:pos="420"/>
      </w:tabs>
      <w:spacing w:after="120" w:line="400" w:lineRule="exact"/>
    </w:pPr>
    <w:rPr>
      <w:szCs w:val="20"/>
    </w:rPr>
  </w:style>
  <w:style w:type="paragraph" w:styleId="32">
    <w:name w:val="List Continue"/>
    <w:basedOn w:val="1"/>
    <w:qFormat/>
    <w:uiPriority w:val="99"/>
    <w:pPr>
      <w:spacing w:after="120" w:line="240" w:lineRule="auto"/>
      <w:ind w:left="420" w:leftChars="200"/>
    </w:pPr>
    <w:rPr>
      <w:szCs w:val="20"/>
    </w:rPr>
  </w:style>
  <w:style w:type="paragraph" w:styleId="33">
    <w:name w:val="Block Text"/>
    <w:basedOn w:val="1"/>
    <w:qFormat/>
    <w:uiPriority w:val="99"/>
    <w:pPr>
      <w:ind w:left="-359" w:leftChars="-171" w:right="-244" w:rightChars="-244" w:firstLine="501" w:firstLineChars="239"/>
    </w:pPr>
    <w:rPr>
      <w:rFonts w:ascii="仿宋_GB2312" w:eastAsia="仿宋_GB2312"/>
      <w:sz w:val="30"/>
      <w:szCs w:val="20"/>
    </w:rPr>
  </w:style>
  <w:style w:type="paragraph" w:styleId="34">
    <w:name w:val="List Bullet 2"/>
    <w:basedOn w:val="1"/>
    <w:qFormat/>
    <w:uiPriority w:val="99"/>
    <w:pPr>
      <w:widowControl/>
      <w:tabs>
        <w:tab w:val="left" w:pos="1440"/>
      </w:tabs>
      <w:adjustRightInd w:val="0"/>
      <w:snapToGrid w:val="0"/>
      <w:ind w:left="1440" w:hanging="720"/>
      <w:jc w:val="left"/>
    </w:pPr>
    <w:rPr>
      <w:rFonts w:ascii="Tahoma" w:hAnsi="Tahoma" w:cs="Tahoma"/>
      <w:kern w:val="0"/>
      <w:sz w:val="24"/>
      <w:lang w:eastAsia="en-US"/>
    </w:rPr>
  </w:style>
  <w:style w:type="paragraph" w:styleId="35">
    <w:name w:val="HTML Address"/>
    <w:basedOn w:val="1"/>
    <w:link w:val="108"/>
    <w:qFormat/>
    <w:uiPriority w:val="99"/>
    <w:pPr>
      <w:widowControl/>
      <w:adjustRightInd w:val="0"/>
      <w:snapToGrid w:val="0"/>
      <w:jc w:val="left"/>
    </w:pPr>
    <w:rPr>
      <w:rFonts w:ascii="宋体" w:hAnsi="宋体" w:eastAsia="仿宋"/>
      <w:i/>
      <w:iCs/>
      <w:kern w:val="0"/>
      <w:sz w:val="24"/>
    </w:rPr>
  </w:style>
  <w:style w:type="paragraph" w:styleId="36">
    <w:name w:val="index 4"/>
    <w:basedOn w:val="1"/>
    <w:next w:val="1"/>
    <w:qFormat/>
    <w:uiPriority w:val="99"/>
    <w:pPr>
      <w:widowControl/>
      <w:adjustRightInd w:val="0"/>
      <w:snapToGrid w:val="0"/>
      <w:ind w:left="960" w:hanging="240"/>
      <w:jc w:val="left"/>
    </w:pPr>
    <w:rPr>
      <w:kern w:val="0"/>
      <w:sz w:val="24"/>
    </w:rPr>
  </w:style>
  <w:style w:type="paragraph" w:styleId="37">
    <w:name w:val="toc 5"/>
    <w:basedOn w:val="1"/>
    <w:next w:val="1"/>
    <w:qFormat/>
    <w:uiPriority w:val="99"/>
    <w:pPr>
      <w:ind w:left="1680" w:leftChars="800"/>
    </w:pPr>
  </w:style>
  <w:style w:type="paragraph" w:styleId="38">
    <w:name w:val="toc 3"/>
    <w:basedOn w:val="1"/>
    <w:next w:val="1"/>
    <w:qFormat/>
    <w:uiPriority w:val="99"/>
    <w:pPr>
      <w:tabs>
        <w:tab w:val="right" w:leader="dot" w:pos="8268"/>
      </w:tabs>
      <w:ind w:left="840" w:leftChars="400"/>
    </w:pPr>
    <w:rPr>
      <w:rFonts w:ascii="宋体" w:hAnsi="宋体"/>
    </w:rPr>
  </w:style>
  <w:style w:type="paragraph" w:styleId="39">
    <w:name w:val="Plain Text"/>
    <w:basedOn w:val="1"/>
    <w:link w:val="109"/>
    <w:qFormat/>
    <w:uiPriority w:val="99"/>
    <w:rPr>
      <w:rFonts w:ascii="宋体" w:hAnsi="Courier New"/>
      <w:kern w:val="0"/>
      <w:sz w:val="20"/>
      <w:szCs w:val="20"/>
    </w:rPr>
  </w:style>
  <w:style w:type="paragraph" w:styleId="40">
    <w:name w:val="List Number 4"/>
    <w:basedOn w:val="1"/>
    <w:qFormat/>
    <w:uiPriority w:val="99"/>
    <w:pPr>
      <w:tabs>
        <w:tab w:val="left" w:pos="840"/>
      </w:tabs>
      <w:autoSpaceDE w:val="0"/>
      <w:autoSpaceDN w:val="0"/>
      <w:adjustRightInd w:val="0"/>
      <w:spacing w:line="360" w:lineRule="atLeast"/>
      <w:ind w:left="840" w:hanging="420"/>
    </w:pPr>
    <w:rPr>
      <w:kern w:val="0"/>
      <w:sz w:val="24"/>
    </w:rPr>
  </w:style>
  <w:style w:type="paragraph" w:styleId="41">
    <w:name w:val="toc 8"/>
    <w:basedOn w:val="1"/>
    <w:next w:val="1"/>
    <w:qFormat/>
    <w:uiPriority w:val="99"/>
    <w:pPr>
      <w:ind w:left="2940" w:leftChars="1400"/>
    </w:pPr>
  </w:style>
  <w:style w:type="paragraph" w:styleId="42">
    <w:name w:val="index 3"/>
    <w:basedOn w:val="1"/>
    <w:next w:val="1"/>
    <w:qFormat/>
    <w:uiPriority w:val="99"/>
    <w:pPr>
      <w:widowControl/>
      <w:adjustRightInd w:val="0"/>
      <w:snapToGrid w:val="0"/>
      <w:ind w:left="720" w:hanging="240"/>
      <w:jc w:val="left"/>
    </w:pPr>
    <w:rPr>
      <w:kern w:val="0"/>
      <w:sz w:val="24"/>
    </w:rPr>
  </w:style>
  <w:style w:type="paragraph" w:styleId="43">
    <w:name w:val="Date"/>
    <w:basedOn w:val="1"/>
    <w:next w:val="1"/>
    <w:link w:val="110"/>
    <w:qFormat/>
    <w:uiPriority w:val="99"/>
    <w:pPr>
      <w:ind w:left="100" w:leftChars="2500"/>
    </w:pPr>
    <w:rPr>
      <w:rFonts w:ascii="宋体"/>
      <w:sz w:val="24"/>
      <w:szCs w:val="21"/>
      <w:lang w:val="zh-CN"/>
    </w:rPr>
  </w:style>
  <w:style w:type="paragraph" w:styleId="44">
    <w:name w:val="Body Text Indent 2"/>
    <w:basedOn w:val="1"/>
    <w:link w:val="111"/>
    <w:qFormat/>
    <w:uiPriority w:val="99"/>
    <w:pPr>
      <w:adjustRightInd w:val="0"/>
      <w:ind w:firstLine="601"/>
      <w:textAlignment w:val="baseline"/>
    </w:pPr>
    <w:rPr>
      <w:rFonts w:ascii="宋体"/>
      <w:kern w:val="0"/>
      <w:sz w:val="28"/>
      <w:szCs w:val="20"/>
    </w:rPr>
  </w:style>
  <w:style w:type="paragraph" w:styleId="45">
    <w:name w:val="endnote text"/>
    <w:basedOn w:val="1"/>
    <w:link w:val="112"/>
    <w:qFormat/>
    <w:uiPriority w:val="99"/>
    <w:pPr>
      <w:snapToGrid w:val="0"/>
      <w:spacing w:line="240" w:lineRule="auto"/>
      <w:jc w:val="left"/>
    </w:pPr>
  </w:style>
  <w:style w:type="paragraph" w:styleId="46">
    <w:name w:val="Balloon Text"/>
    <w:basedOn w:val="1"/>
    <w:link w:val="113"/>
    <w:qFormat/>
    <w:uiPriority w:val="99"/>
    <w:rPr>
      <w:kern w:val="0"/>
      <w:sz w:val="18"/>
      <w:szCs w:val="18"/>
    </w:rPr>
  </w:style>
  <w:style w:type="paragraph" w:styleId="47">
    <w:name w:val="footer"/>
    <w:basedOn w:val="1"/>
    <w:link w:val="114"/>
    <w:qFormat/>
    <w:uiPriority w:val="99"/>
    <w:pPr>
      <w:tabs>
        <w:tab w:val="center" w:pos="4153"/>
        <w:tab w:val="right" w:pos="8306"/>
      </w:tabs>
      <w:snapToGrid w:val="0"/>
      <w:jc w:val="left"/>
    </w:pPr>
    <w:rPr>
      <w:sz w:val="18"/>
      <w:szCs w:val="18"/>
    </w:rPr>
  </w:style>
  <w:style w:type="paragraph" w:styleId="48">
    <w:name w:val="Body Text First Indent 2"/>
    <w:basedOn w:val="29"/>
    <w:link w:val="115"/>
    <w:qFormat/>
    <w:uiPriority w:val="99"/>
    <w:pPr>
      <w:adjustRightInd w:val="0"/>
      <w:snapToGrid w:val="0"/>
      <w:spacing w:after="120" w:line="360" w:lineRule="auto"/>
      <w:ind w:left="420" w:leftChars="200" w:firstLine="420"/>
    </w:pPr>
    <w:rPr>
      <w:rFonts w:ascii="Calibri" w:hAnsi="Calibri" w:eastAsia="仿宋"/>
      <w:sz w:val="21"/>
      <w:szCs w:val="22"/>
    </w:rPr>
  </w:style>
  <w:style w:type="paragraph" w:styleId="49">
    <w:name w:val="header"/>
    <w:basedOn w:val="1"/>
    <w:link w:val="116"/>
    <w:qFormat/>
    <w:uiPriority w:val="99"/>
    <w:pPr>
      <w:pBdr>
        <w:bottom w:val="single" w:color="auto" w:sz="6" w:space="1"/>
      </w:pBdr>
      <w:tabs>
        <w:tab w:val="center" w:pos="4153"/>
        <w:tab w:val="right" w:pos="8306"/>
      </w:tabs>
      <w:snapToGrid w:val="0"/>
      <w:jc w:val="center"/>
    </w:pPr>
    <w:rPr>
      <w:sz w:val="18"/>
      <w:szCs w:val="18"/>
    </w:rPr>
  </w:style>
  <w:style w:type="paragraph" w:styleId="50">
    <w:name w:val="Signature"/>
    <w:basedOn w:val="1"/>
    <w:link w:val="117"/>
    <w:qFormat/>
    <w:uiPriority w:val="99"/>
    <w:pPr>
      <w:adjustRightInd w:val="0"/>
      <w:spacing w:after="600" w:line="312" w:lineRule="atLeast"/>
      <w:jc w:val="center"/>
      <w:textAlignment w:val="baseline"/>
    </w:pPr>
    <w:rPr>
      <w:rFonts w:eastAsia="仿宋_GB2312"/>
      <w:kern w:val="0"/>
      <w:sz w:val="24"/>
      <w:szCs w:val="20"/>
    </w:rPr>
  </w:style>
  <w:style w:type="paragraph" w:styleId="51">
    <w:name w:val="toc 1"/>
    <w:basedOn w:val="1"/>
    <w:next w:val="1"/>
    <w:qFormat/>
    <w:uiPriority w:val="99"/>
  </w:style>
  <w:style w:type="paragraph" w:styleId="52">
    <w:name w:val="toc 4"/>
    <w:basedOn w:val="1"/>
    <w:next w:val="1"/>
    <w:qFormat/>
    <w:uiPriority w:val="99"/>
    <w:pPr>
      <w:ind w:left="1260" w:leftChars="600"/>
    </w:pPr>
  </w:style>
  <w:style w:type="paragraph" w:styleId="53">
    <w:name w:val="index heading"/>
    <w:basedOn w:val="1"/>
    <w:next w:val="54"/>
    <w:qFormat/>
    <w:uiPriority w:val="99"/>
    <w:pPr>
      <w:widowControl/>
      <w:adjustRightInd w:val="0"/>
      <w:snapToGrid w:val="0"/>
      <w:jc w:val="left"/>
    </w:pPr>
    <w:rPr>
      <w:kern w:val="0"/>
      <w:sz w:val="24"/>
    </w:rPr>
  </w:style>
  <w:style w:type="paragraph" w:styleId="54">
    <w:name w:val="index 1"/>
    <w:basedOn w:val="1"/>
    <w:next w:val="1"/>
    <w:qFormat/>
    <w:uiPriority w:val="99"/>
    <w:pPr>
      <w:widowControl/>
      <w:adjustRightInd w:val="0"/>
      <w:snapToGrid w:val="0"/>
      <w:ind w:left="240" w:hanging="240"/>
      <w:jc w:val="left"/>
    </w:pPr>
    <w:rPr>
      <w:rFonts w:ascii="Arial" w:hAnsi="Arial" w:cs="Arial"/>
      <w:kern w:val="0"/>
      <w:szCs w:val="21"/>
    </w:rPr>
  </w:style>
  <w:style w:type="paragraph" w:styleId="55">
    <w:name w:val="Subtitle"/>
    <w:basedOn w:val="1"/>
    <w:next w:val="1"/>
    <w:link w:val="118"/>
    <w:qFormat/>
    <w:uiPriority w:val="99"/>
    <w:pPr>
      <w:autoSpaceDE w:val="0"/>
      <w:autoSpaceDN w:val="0"/>
      <w:adjustRightInd w:val="0"/>
      <w:spacing w:before="240" w:after="60" w:line="312" w:lineRule="auto"/>
      <w:jc w:val="center"/>
      <w:outlineLvl w:val="1"/>
    </w:pPr>
    <w:rPr>
      <w:rFonts w:ascii="Cambria" w:hAnsi="Cambria"/>
      <w:b/>
      <w:bCs/>
      <w:kern w:val="28"/>
      <w:sz w:val="32"/>
      <w:szCs w:val="32"/>
    </w:rPr>
  </w:style>
  <w:style w:type="paragraph" w:styleId="56">
    <w:name w:val="List Number 5"/>
    <w:basedOn w:val="1"/>
    <w:qFormat/>
    <w:uiPriority w:val="99"/>
    <w:pPr>
      <w:tabs>
        <w:tab w:val="left" w:pos="902"/>
      </w:tabs>
      <w:spacing w:line="400" w:lineRule="exact"/>
      <w:ind w:left="902" w:hanging="420"/>
    </w:pPr>
    <w:rPr>
      <w:sz w:val="24"/>
      <w:szCs w:val="20"/>
    </w:rPr>
  </w:style>
  <w:style w:type="paragraph" w:styleId="57">
    <w:name w:val="List"/>
    <w:basedOn w:val="1"/>
    <w:qFormat/>
    <w:uiPriority w:val="99"/>
    <w:pPr>
      <w:numPr>
        <w:ilvl w:val="0"/>
        <w:numId w:val="6"/>
      </w:numPr>
      <w:adjustRightInd w:val="0"/>
      <w:snapToGrid w:val="0"/>
      <w:jc w:val="left"/>
    </w:pPr>
    <w:rPr>
      <w:rFonts w:ascii="宋体" w:hAnsi="宋体"/>
      <w:sz w:val="24"/>
    </w:rPr>
  </w:style>
  <w:style w:type="paragraph" w:styleId="58">
    <w:name w:val="toc 6"/>
    <w:basedOn w:val="1"/>
    <w:next w:val="1"/>
    <w:qFormat/>
    <w:uiPriority w:val="99"/>
    <w:pPr>
      <w:ind w:left="2100" w:leftChars="1000"/>
    </w:pPr>
  </w:style>
  <w:style w:type="paragraph" w:styleId="59">
    <w:name w:val="List 5"/>
    <w:basedOn w:val="1"/>
    <w:qFormat/>
    <w:uiPriority w:val="99"/>
    <w:pPr>
      <w:spacing w:line="240" w:lineRule="auto"/>
      <w:ind w:left="100" w:leftChars="800" w:hanging="200" w:hangingChars="200"/>
    </w:pPr>
    <w:rPr>
      <w:szCs w:val="20"/>
    </w:rPr>
  </w:style>
  <w:style w:type="paragraph" w:styleId="60">
    <w:name w:val="Body Text Indent 3"/>
    <w:basedOn w:val="1"/>
    <w:link w:val="119"/>
    <w:qFormat/>
    <w:uiPriority w:val="99"/>
    <w:pPr>
      <w:ind w:firstLine="420"/>
    </w:pPr>
    <w:rPr>
      <w:kern w:val="0"/>
      <w:sz w:val="24"/>
      <w:szCs w:val="20"/>
    </w:rPr>
  </w:style>
  <w:style w:type="paragraph" w:styleId="61">
    <w:name w:val="index 7"/>
    <w:basedOn w:val="1"/>
    <w:next w:val="1"/>
    <w:qFormat/>
    <w:uiPriority w:val="99"/>
    <w:pPr>
      <w:widowControl/>
      <w:adjustRightInd w:val="0"/>
      <w:snapToGrid w:val="0"/>
      <w:ind w:left="1680" w:hanging="240"/>
      <w:jc w:val="left"/>
    </w:pPr>
    <w:rPr>
      <w:kern w:val="0"/>
      <w:sz w:val="24"/>
    </w:rPr>
  </w:style>
  <w:style w:type="paragraph" w:styleId="62">
    <w:name w:val="index 9"/>
    <w:basedOn w:val="1"/>
    <w:next w:val="1"/>
    <w:qFormat/>
    <w:uiPriority w:val="99"/>
    <w:pPr>
      <w:widowControl/>
      <w:adjustRightInd w:val="0"/>
      <w:snapToGrid w:val="0"/>
      <w:ind w:left="2160" w:hanging="240"/>
      <w:jc w:val="left"/>
    </w:pPr>
    <w:rPr>
      <w:kern w:val="0"/>
      <w:sz w:val="24"/>
    </w:rPr>
  </w:style>
  <w:style w:type="paragraph" w:styleId="63">
    <w:name w:val="table of figures"/>
    <w:basedOn w:val="1"/>
    <w:next w:val="1"/>
    <w:qFormat/>
    <w:uiPriority w:val="99"/>
    <w:pPr>
      <w:widowControl/>
      <w:adjustRightInd w:val="0"/>
      <w:snapToGrid w:val="0"/>
      <w:ind w:left="480" w:hanging="480"/>
      <w:jc w:val="left"/>
    </w:pPr>
    <w:rPr>
      <w:kern w:val="0"/>
      <w:sz w:val="24"/>
    </w:rPr>
  </w:style>
  <w:style w:type="paragraph" w:styleId="64">
    <w:name w:val="toc 2"/>
    <w:basedOn w:val="1"/>
    <w:next w:val="1"/>
    <w:qFormat/>
    <w:uiPriority w:val="99"/>
    <w:pPr>
      <w:ind w:left="420" w:leftChars="200"/>
    </w:pPr>
  </w:style>
  <w:style w:type="paragraph" w:styleId="65">
    <w:name w:val="toc 9"/>
    <w:basedOn w:val="1"/>
    <w:next w:val="1"/>
    <w:qFormat/>
    <w:uiPriority w:val="99"/>
    <w:pPr>
      <w:ind w:left="3360" w:leftChars="1600"/>
    </w:pPr>
  </w:style>
  <w:style w:type="paragraph" w:styleId="66">
    <w:name w:val="Body Text 2"/>
    <w:basedOn w:val="1"/>
    <w:link w:val="120"/>
    <w:qFormat/>
    <w:uiPriority w:val="99"/>
    <w:pPr>
      <w:spacing w:after="120" w:line="480" w:lineRule="auto"/>
    </w:pPr>
  </w:style>
  <w:style w:type="paragraph" w:styleId="67">
    <w:name w:val="List 4"/>
    <w:basedOn w:val="1"/>
    <w:qFormat/>
    <w:uiPriority w:val="99"/>
    <w:pPr>
      <w:spacing w:line="240" w:lineRule="auto"/>
      <w:ind w:left="100" w:leftChars="600" w:hanging="200" w:hangingChars="200"/>
    </w:pPr>
    <w:rPr>
      <w:szCs w:val="20"/>
    </w:rPr>
  </w:style>
  <w:style w:type="paragraph" w:styleId="68">
    <w:name w:val="List Continue 2"/>
    <w:basedOn w:val="1"/>
    <w:qFormat/>
    <w:uiPriority w:val="99"/>
    <w:pPr>
      <w:spacing w:after="120" w:line="240" w:lineRule="auto"/>
      <w:ind w:left="840" w:leftChars="400"/>
    </w:pPr>
    <w:rPr>
      <w:szCs w:val="20"/>
    </w:rPr>
  </w:style>
  <w:style w:type="paragraph" w:styleId="69">
    <w:name w:val="Message Header"/>
    <w:basedOn w:val="1"/>
    <w:link w:val="121"/>
    <w:qFormat/>
    <w:uiPriority w:val="99"/>
    <w:pPr>
      <w:pBdr>
        <w:top w:val="single" w:color="auto" w:sz="6" w:space="1"/>
        <w:left w:val="single" w:color="auto" w:sz="6" w:space="1"/>
        <w:bottom w:val="single" w:color="auto" w:sz="6" w:space="1"/>
        <w:right w:val="single" w:color="auto" w:sz="6" w:space="1"/>
      </w:pBdr>
      <w:shd w:val="pct20" w:color="auto" w:fill="auto"/>
      <w:spacing w:line="240" w:lineRule="auto"/>
      <w:ind w:left="1080" w:hanging="1080"/>
    </w:pPr>
    <w:rPr>
      <w:rFonts w:ascii="Arial" w:hAnsi="Arial"/>
      <w:sz w:val="24"/>
      <w:szCs w:val="20"/>
    </w:rPr>
  </w:style>
  <w:style w:type="paragraph" w:styleId="70">
    <w:name w:val="HTML Preformatted"/>
    <w:basedOn w:val="1"/>
    <w:link w:val="12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Arial" w:hAnsi="Arial" w:cs="Arial"/>
      <w:kern w:val="0"/>
      <w:sz w:val="24"/>
    </w:rPr>
  </w:style>
  <w:style w:type="paragraph" w:styleId="71">
    <w:name w:val="Normal (Web)"/>
    <w:basedOn w:val="1"/>
    <w:qFormat/>
    <w:uiPriority w:val="99"/>
    <w:pPr>
      <w:widowControl/>
      <w:spacing w:before="100" w:beforeAutospacing="1" w:after="100" w:afterAutospacing="1"/>
      <w:jc w:val="left"/>
    </w:pPr>
    <w:rPr>
      <w:rFonts w:ascii="宋体" w:hAnsi="宋体"/>
      <w:kern w:val="0"/>
      <w:sz w:val="24"/>
    </w:rPr>
  </w:style>
  <w:style w:type="paragraph" w:styleId="72">
    <w:name w:val="List Continue 3"/>
    <w:basedOn w:val="1"/>
    <w:uiPriority w:val="99"/>
    <w:pPr>
      <w:spacing w:after="120" w:line="240" w:lineRule="auto"/>
      <w:ind w:left="1260" w:leftChars="600"/>
    </w:pPr>
    <w:rPr>
      <w:szCs w:val="20"/>
    </w:rPr>
  </w:style>
  <w:style w:type="paragraph" w:styleId="73">
    <w:name w:val="index 2"/>
    <w:basedOn w:val="1"/>
    <w:next w:val="1"/>
    <w:qFormat/>
    <w:uiPriority w:val="99"/>
    <w:pPr>
      <w:widowControl/>
      <w:adjustRightInd w:val="0"/>
      <w:snapToGrid w:val="0"/>
      <w:ind w:left="480" w:hanging="240"/>
      <w:jc w:val="left"/>
    </w:pPr>
    <w:rPr>
      <w:kern w:val="0"/>
      <w:sz w:val="24"/>
    </w:rPr>
  </w:style>
  <w:style w:type="paragraph" w:styleId="74">
    <w:name w:val="Title"/>
    <w:basedOn w:val="1"/>
    <w:link w:val="123"/>
    <w:qFormat/>
    <w:uiPriority w:val="99"/>
    <w:pPr>
      <w:widowControl/>
      <w:overflowPunct w:val="0"/>
      <w:autoSpaceDE w:val="0"/>
      <w:autoSpaceDN w:val="0"/>
      <w:adjustRightInd w:val="0"/>
      <w:jc w:val="center"/>
      <w:textAlignment w:val="baseline"/>
    </w:pPr>
    <w:rPr>
      <w:b/>
      <w:kern w:val="0"/>
      <w:sz w:val="24"/>
      <w:szCs w:val="20"/>
    </w:rPr>
  </w:style>
  <w:style w:type="character" w:styleId="76">
    <w:name w:val="Strong"/>
    <w:basedOn w:val="75"/>
    <w:qFormat/>
    <w:uiPriority w:val="99"/>
    <w:rPr>
      <w:rFonts w:cs="Times New Roman"/>
      <w:b/>
    </w:rPr>
  </w:style>
  <w:style w:type="character" w:styleId="77">
    <w:name w:val="endnote reference"/>
    <w:basedOn w:val="75"/>
    <w:qFormat/>
    <w:uiPriority w:val="99"/>
    <w:rPr>
      <w:rFonts w:cs="Times New Roman"/>
      <w:vertAlign w:val="superscript"/>
    </w:rPr>
  </w:style>
  <w:style w:type="character" w:styleId="78">
    <w:name w:val="page number"/>
    <w:basedOn w:val="75"/>
    <w:qFormat/>
    <w:uiPriority w:val="99"/>
    <w:rPr>
      <w:rFonts w:cs="Times New Roman"/>
    </w:rPr>
  </w:style>
  <w:style w:type="character" w:styleId="79">
    <w:name w:val="FollowedHyperlink"/>
    <w:basedOn w:val="75"/>
    <w:qFormat/>
    <w:uiPriority w:val="99"/>
    <w:rPr>
      <w:rFonts w:cs="Times New Roman"/>
      <w:color w:val="954F72"/>
      <w:u w:val="single"/>
    </w:rPr>
  </w:style>
  <w:style w:type="character" w:styleId="80">
    <w:name w:val="Emphasis"/>
    <w:basedOn w:val="75"/>
    <w:qFormat/>
    <w:uiPriority w:val="99"/>
    <w:rPr>
      <w:rFonts w:cs="Times New Roman"/>
      <w:color w:val="CC0033"/>
    </w:rPr>
  </w:style>
  <w:style w:type="character" w:styleId="81">
    <w:name w:val="line number"/>
    <w:basedOn w:val="75"/>
    <w:qFormat/>
    <w:uiPriority w:val="99"/>
    <w:rPr>
      <w:rFonts w:cs="Times New Roman"/>
    </w:rPr>
  </w:style>
  <w:style w:type="character" w:styleId="82">
    <w:name w:val="Hyperlink"/>
    <w:basedOn w:val="75"/>
    <w:qFormat/>
    <w:uiPriority w:val="99"/>
    <w:rPr>
      <w:rFonts w:cs="Times New Roman"/>
      <w:color w:val="0000FF"/>
      <w:u w:val="single"/>
    </w:rPr>
  </w:style>
  <w:style w:type="character" w:styleId="83">
    <w:name w:val="HTML Code"/>
    <w:basedOn w:val="75"/>
    <w:qFormat/>
    <w:uiPriority w:val="99"/>
    <w:rPr>
      <w:rFonts w:ascii="黑体" w:hAnsi="Courier New" w:eastAsia="黑体" w:cs="Times New Roman"/>
      <w:sz w:val="20"/>
    </w:rPr>
  </w:style>
  <w:style w:type="character" w:styleId="84">
    <w:name w:val="annotation reference"/>
    <w:basedOn w:val="75"/>
    <w:qFormat/>
    <w:uiPriority w:val="99"/>
    <w:rPr>
      <w:rFonts w:cs="Times New Roman"/>
      <w:sz w:val="21"/>
    </w:rPr>
  </w:style>
  <w:style w:type="table" w:styleId="86">
    <w:name w:val="Table Grid"/>
    <w:basedOn w:val="8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7">
    <w:name w:val="Table Theme"/>
    <w:basedOn w:val="85"/>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8">
    <w:name w:val="Table Elegant"/>
    <w:basedOn w:val="85"/>
    <w:qFormat/>
    <w:uiPriority w:val="99"/>
    <w:pPr>
      <w:widowControl w:val="0"/>
      <w:jc w:val="both"/>
    </w:pPr>
    <w:rPr>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StylePr w:type="firstRow">
      <w:rPr>
        <w:rFonts w:cs="Times New Roman"/>
        <w:caps/>
        <w:color w:val="auto"/>
      </w:rPr>
      <w:tblPr>
        <w:tblLayout w:type="fixed"/>
      </w:tblPr>
      <w:tcPr>
        <w:tcBorders>
          <w:tl2br w:val="nil"/>
          <w:tr2bl w:val="nil"/>
        </w:tcBorders>
      </w:tcPr>
    </w:tblStylePr>
  </w:style>
  <w:style w:type="table" w:styleId="89">
    <w:name w:val="Table Grid 8"/>
    <w:basedOn w:val="85"/>
    <w:qFormat/>
    <w:uiPriority w:val="99"/>
    <w:pPr>
      <w:widowControl w:val="0"/>
      <w:jc w:val="both"/>
    </w:pPr>
    <w:rPr>
      <w:kern w:val="0"/>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blStylePr w:type="firstRow">
      <w:rPr>
        <w:rFonts w:cs="Times New Roman"/>
        <w:b/>
        <w:bCs/>
        <w:color w:val="FFFFFF"/>
      </w:rPr>
      <w:tblPr>
        <w:tblLayout w:type="fixed"/>
      </w:tblPr>
      <w:tcPr>
        <w:shd w:val="solid" w:color="000080" w:fill="FFFFFF"/>
      </w:tcPr>
    </w:tblStylePr>
    <w:tblStylePr w:type="lastRow">
      <w:rPr>
        <w:rFonts w:cs="Times New Roman"/>
        <w:b/>
        <w:bCs/>
        <w:color w:val="auto"/>
      </w:rPr>
      <w:tblPr>
        <w:tblLayout w:type="fixed"/>
      </w:tblPr>
    </w:tblStylePr>
    <w:tblStylePr w:type="lastCol">
      <w:rPr>
        <w:rFonts w:cs="Times New Roman"/>
        <w:b/>
        <w:bCs/>
        <w:color w:val="auto"/>
      </w:rPr>
      <w:tblPr>
        <w:tblLayout w:type="fixed"/>
      </w:tblPr>
    </w:tblStylePr>
  </w:style>
  <w:style w:type="character" w:customStyle="1" w:styleId="90">
    <w:name w:val="Heading 1 Char"/>
    <w:basedOn w:val="75"/>
    <w:link w:val="2"/>
    <w:locked/>
    <w:uiPriority w:val="99"/>
    <w:rPr>
      <w:b/>
      <w:bCs/>
      <w:kern w:val="44"/>
      <w:sz w:val="44"/>
      <w:szCs w:val="44"/>
    </w:rPr>
  </w:style>
  <w:style w:type="character" w:customStyle="1" w:styleId="91">
    <w:name w:val="Heading 2 Char"/>
    <w:basedOn w:val="75"/>
    <w:link w:val="3"/>
    <w:qFormat/>
    <w:locked/>
    <w:uiPriority w:val="99"/>
    <w:rPr>
      <w:rFonts w:ascii="宋体" w:hAnsi="宋体" w:eastAsia="宋体"/>
      <w:b/>
      <w:sz w:val="30"/>
      <w:lang w:val="zh-CN"/>
    </w:rPr>
  </w:style>
  <w:style w:type="character" w:customStyle="1" w:styleId="92">
    <w:name w:val="Heading 3 Char"/>
    <w:basedOn w:val="75"/>
    <w:link w:val="4"/>
    <w:qFormat/>
    <w:locked/>
    <w:uiPriority w:val="99"/>
    <w:rPr>
      <w:b/>
      <w:kern w:val="2"/>
      <w:sz w:val="32"/>
    </w:rPr>
  </w:style>
  <w:style w:type="character" w:customStyle="1" w:styleId="93">
    <w:name w:val="Heading 4 Char"/>
    <w:basedOn w:val="75"/>
    <w:link w:val="5"/>
    <w:qFormat/>
    <w:locked/>
    <w:uiPriority w:val="99"/>
    <w:rPr>
      <w:rFonts w:ascii="Arial" w:hAnsi="Arial"/>
      <w:bCs/>
      <w:sz w:val="28"/>
      <w:szCs w:val="28"/>
      <w:lang w:val="zh-CN"/>
    </w:rPr>
  </w:style>
  <w:style w:type="character" w:customStyle="1" w:styleId="94">
    <w:name w:val="Heading 5 Char"/>
    <w:basedOn w:val="75"/>
    <w:link w:val="6"/>
    <w:qFormat/>
    <w:locked/>
    <w:uiPriority w:val="99"/>
    <w:rPr>
      <w:b/>
      <w:bCs/>
      <w:sz w:val="28"/>
      <w:szCs w:val="28"/>
    </w:rPr>
  </w:style>
  <w:style w:type="character" w:customStyle="1" w:styleId="95">
    <w:name w:val="Heading 6 Char"/>
    <w:basedOn w:val="75"/>
    <w:link w:val="7"/>
    <w:qFormat/>
    <w:locked/>
    <w:uiPriority w:val="99"/>
    <w:rPr>
      <w:rFonts w:ascii="Arial" w:hAnsi="Arial" w:eastAsia="黑体"/>
      <w:b/>
      <w:bCs/>
      <w:sz w:val="24"/>
      <w:szCs w:val="24"/>
    </w:rPr>
  </w:style>
  <w:style w:type="character" w:customStyle="1" w:styleId="96">
    <w:name w:val="Heading 7 Char"/>
    <w:basedOn w:val="75"/>
    <w:link w:val="8"/>
    <w:qFormat/>
    <w:locked/>
    <w:uiPriority w:val="99"/>
    <w:rPr>
      <w:b/>
      <w:bCs/>
      <w:sz w:val="24"/>
      <w:szCs w:val="24"/>
    </w:rPr>
  </w:style>
  <w:style w:type="character" w:customStyle="1" w:styleId="97">
    <w:name w:val="Heading 8 Char"/>
    <w:basedOn w:val="75"/>
    <w:link w:val="9"/>
    <w:locked/>
    <w:uiPriority w:val="99"/>
    <w:rPr>
      <w:rFonts w:ascii="Arial" w:hAnsi="Arial" w:eastAsia="黑体"/>
      <w:sz w:val="24"/>
      <w:szCs w:val="24"/>
    </w:rPr>
  </w:style>
  <w:style w:type="character" w:customStyle="1" w:styleId="98">
    <w:name w:val="Heading 9 Char"/>
    <w:basedOn w:val="75"/>
    <w:link w:val="10"/>
    <w:qFormat/>
    <w:locked/>
    <w:uiPriority w:val="99"/>
    <w:rPr>
      <w:rFonts w:ascii="Arial" w:hAnsi="Arial" w:eastAsia="黑体"/>
      <w:szCs w:val="21"/>
    </w:rPr>
  </w:style>
  <w:style w:type="character" w:customStyle="1" w:styleId="99">
    <w:name w:val="Comment Text Char"/>
    <w:basedOn w:val="75"/>
    <w:link w:val="13"/>
    <w:qFormat/>
    <w:locked/>
    <w:uiPriority w:val="99"/>
    <w:rPr>
      <w:rFonts w:ascii="Times New Roman" w:hAnsi="Times New Roman" w:eastAsia="宋体"/>
      <w:sz w:val="24"/>
    </w:rPr>
  </w:style>
  <w:style w:type="character" w:customStyle="1" w:styleId="100">
    <w:name w:val="Comment Subject Char"/>
    <w:basedOn w:val="101"/>
    <w:link w:val="12"/>
    <w:qFormat/>
    <w:locked/>
    <w:uiPriority w:val="99"/>
    <w:rPr>
      <w:b/>
      <w:bCs/>
    </w:rPr>
  </w:style>
  <w:style w:type="character" w:customStyle="1" w:styleId="101">
    <w:name w:val="批注文字 Char"/>
    <w:basedOn w:val="75"/>
    <w:qFormat/>
    <w:uiPriority w:val="99"/>
    <w:rPr>
      <w:rFonts w:ascii="Times New Roman" w:hAnsi="Times New Roman" w:eastAsia="宋体" w:cs="Times New Roman"/>
      <w:sz w:val="24"/>
      <w:szCs w:val="24"/>
    </w:rPr>
  </w:style>
  <w:style w:type="character" w:customStyle="1" w:styleId="102">
    <w:name w:val="Body Text Char"/>
    <w:basedOn w:val="75"/>
    <w:link w:val="16"/>
    <w:qFormat/>
    <w:locked/>
    <w:uiPriority w:val="99"/>
    <w:rPr>
      <w:rFonts w:ascii="宋体" w:hAnsi="Times New Roman" w:eastAsia="宋体" w:cs="Times New Roman"/>
      <w:sz w:val="21"/>
      <w:szCs w:val="21"/>
      <w:lang w:val="zh-CN"/>
    </w:rPr>
  </w:style>
  <w:style w:type="character" w:customStyle="1" w:styleId="103">
    <w:name w:val="Body Text First Indent Char"/>
    <w:basedOn w:val="102"/>
    <w:link w:val="15"/>
    <w:qFormat/>
    <w:locked/>
    <w:uiPriority w:val="99"/>
    <w:rPr>
      <w:sz w:val="20"/>
    </w:rPr>
  </w:style>
  <w:style w:type="character" w:customStyle="1" w:styleId="104">
    <w:name w:val="Document Map Char"/>
    <w:basedOn w:val="75"/>
    <w:link w:val="24"/>
    <w:qFormat/>
    <w:locked/>
    <w:uiPriority w:val="99"/>
    <w:rPr>
      <w:rFonts w:ascii="Times New Roman" w:hAnsi="Times New Roman" w:eastAsia="宋体" w:cs="Times New Roman"/>
      <w:sz w:val="24"/>
      <w:szCs w:val="24"/>
      <w:shd w:val="clear" w:color="auto" w:fill="000080"/>
    </w:rPr>
  </w:style>
  <w:style w:type="character" w:customStyle="1" w:styleId="105">
    <w:name w:val="Salutation Char"/>
    <w:basedOn w:val="75"/>
    <w:link w:val="27"/>
    <w:qFormat/>
    <w:locked/>
    <w:uiPriority w:val="99"/>
    <w:rPr>
      <w:rFonts w:ascii="仿宋_GB2312" w:hAnsi="Times New Roman" w:eastAsia="仿宋_GB2312"/>
      <w:sz w:val="20"/>
    </w:rPr>
  </w:style>
  <w:style w:type="character" w:customStyle="1" w:styleId="106">
    <w:name w:val="Body Text 3 Char"/>
    <w:basedOn w:val="75"/>
    <w:link w:val="28"/>
    <w:qFormat/>
    <w:locked/>
    <w:uiPriority w:val="99"/>
    <w:rPr>
      <w:rFonts w:ascii="Times New Roman" w:hAnsi="Times New Roman" w:eastAsia="宋体"/>
      <w:sz w:val="20"/>
    </w:rPr>
  </w:style>
  <w:style w:type="character" w:customStyle="1" w:styleId="107">
    <w:name w:val="Body Text Indent Char"/>
    <w:basedOn w:val="75"/>
    <w:link w:val="29"/>
    <w:qFormat/>
    <w:locked/>
    <w:uiPriority w:val="99"/>
    <w:rPr>
      <w:rFonts w:ascii="宋体" w:hAnsi="宋体" w:eastAsia="宋体"/>
      <w:sz w:val="24"/>
    </w:rPr>
  </w:style>
  <w:style w:type="character" w:customStyle="1" w:styleId="108">
    <w:name w:val="HTML Address Char"/>
    <w:basedOn w:val="75"/>
    <w:link w:val="35"/>
    <w:qFormat/>
    <w:locked/>
    <w:uiPriority w:val="99"/>
    <w:rPr>
      <w:rFonts w:ascii="宋体" w:hAnsi="宋体" w:eastAsia="仿宋" w:cs="Times New Roman"/>
      <w:i/>
      <w:iCs/>
      <w:sz w:val="24"/>
      <w:szCs w:val="24"/>
    </w:rPr>
  </w:style>
  <w:style w:type="character" w:customStyle="1" w:styleId="109">
    <w:name w:val="Plain Text Char"/>
    <w:basedOn w:val="75"/>
    <w:link w:val="39"/>
    <w:qFormat/>
    <w:locked/>
    <w:uiPriority w:val="99"/>
    <w:rPr>
      <w:rFonts w:ascii="宋体" w:hAnsi="Courier New" w:eastAsia="宋体"/>
      <w:sz w:val="20"/>
    </w:rPr>
  </w:style>
  <w:style w:type="character" w:customStyle="1" w:styleId="110">
    <w:name w:val="Date Char"/>
    <w:basedOn w:val="75"/>
    <w:link w:val="43"/>
    <w:qFormat/>
    <w:locked/>
    <w:uiPriority w:val="99"/>
    <w:rPr>
      <w:rFonts w:ascii="宋体" w:hAnsi="Times New Roman" w:eastAsia="宋体" w:cs="Times New Roman"/>
      <w:sz w:val="21"/>
      <w:szCs w:val="21"/>
      <w:lang w:val="zh-CN"/>
    </w:rPr>
  </w:style>
  <w:style w:type="character" w:customStyle="1" w:styleId="111">
    <w:name w:val="Body Text Indent 2 Char"/>
    <w:basedOn w:val="75"/>
    <w:link w:val="44"/>
    <w:qFormat/>
    <w:locked/>
    <w:uiPriority w:val="99"/>
    <w:rPr>
      <w:rFonts w:ascii="宋体" w:hAnsi="Times New Roman" w:eastAsia="宋体"/>
      <w:kern w:val="0"/>
      <w:sz w:val="20"/>
    </w:rPr>
  </w:style>
  <w:style w:type="character" w:customStyle="1" w:styleId="112">
    <w:name w:val="Endnote Text Char"/>
    <w:basedOn w:val="75"/>
    <w:link w:val="45"/>
    <w:qFormat/>
    <w:locked/>
    <w:uiPriority w:val="99"/>
    <w:rPr>
      <w:rFonts w:cs="Times New Roman"/>
      <w:kern w:val="2"/>
      <w:sz w:val="24"/>
      <w:szCs w:val="24"/>
    </w:rPr>
  </w:style>
  <w:style w:type="character" w:customStyle="1" w:styleId="113">
    <w:name w:val="Balloon Text Char"/>
    <w:basedOn w:val="75"/>
    <w:link w:val="46"/>
    <w:qFormat/>
    <w:locked/>
    <w:uiPriority w:val="99"/>
    <w:rPr>
      <w:rFonts w:ascii="Times New Roman" w:hAnsi="Times New Roman" w:eastAsia="宋体"/>
      <w:sz w:val="18"/>
    </w:rPr>
  </w:style>
  <w:style w:type="character" w:customStyle="1" w:styleId="114">
    <w:name w:val="Footer Char"/>
    <w:basedOn w:val="75"/>
    <w:link w:val="47"/>
    <w:qFormat/>
    <w:locked/>
    <w:uiPriority w:val="99"/>
    <w:rPr>
      <w:rFonts w:cs="Times New Roman"/>
      <w:sz w:val="18"/>
      <w:szCs w:val="18"/>
    </w:rPr>
  </w:style>
  <w:style w:type="character" w:customStyle="1" w:styleId="115">
    <w:name w:val="Body Text First Indent 2 Char"/>
    <w:basedOn w:val="107"/>
    <w:link w:val="48"/>
    <w:qFormat/>
    <w:locked/>
    <w:uiPriority w:val="99"/>
    <w:rPr>
      <w:rFonts w:ascii="Calibri" w:hAnsi="Calibri" w:eastAsia="仿宋" w:cs="Times New Roman"/>
      <w:kern w:val="2"/>
      <w:sz w:val="22"/>
      <w:szCs w:val="22"/>
    </w:rPr>
  </w:style>
  <w:style w:type="character" w:customStyle="1" w:styleId="116">
    <w:name w:val="Header Char"/>
    <w:basedOn w:val="75"/>
    <w:link w:val="49"/>
    <w:locked/>
    <w:uiPriority w:val="99"/>
    <w:rPr>
      <w:rFonts w:cs="Times New Roman"/>
      <w:sz w:val="18"/>
      <w:szCs w:val="18"/>
    </w:rPr>
  </w:style>
  <w:style w:type="character" w:customStyle="1" w:styleId="117">
    <w:name w:val="Signature Char"/>
    <w:basedOn w:val="75"/>
    <w:link w:val="50"/>
    <w:locked/>
    <w:uiPriority w:val="99"/>
    <w:rPr>
      <w:rFonts w:ascii="Times New Roman" w:hAnsi="Times New Roman" w:eastAsia="仿宋_GB2312"/>
      <w:kern w:val="0"/>
      <w:sz w:val="20"/>
    </w:rPr>
  </w:style>
  <w:style w:type="character" w:customStyle="1" w:styleId="118">
    <w:name w:val="Subtitle Char"/>
    <w:basedOn w:val="75"/>
    <w:link w:val="55"/>
    <w:qFormat/>
    <w:locked/>
    <w:uiPriority w:val="99"/>
    <w:rPr>
      <w:rFonts w:ascii="Cambria" w:hAnsi="Cambria" w:eastAsia="宋体"/>
      <w:b/>
      <w:kern w:val="28"/>
      <w:sz w:val="32"/>
    </w:rPr>
  </w:style>
  <w:style w:type="character" w:customStyle="1" w:styleId="119">
    <w:name w:val="Body Text Indent 3 Char"/>
    <w:basedOn w:val="75"/>
    <w:link w:val="60"/>
    <w:qFormat/>
    <w:locked/>
    <w:uiPriority w:val="99"/>
    <w:rPr>
      <w:rFonts w:ascii="Times New Roman" w:hAnsi="Times New Roman" w:eastAsia="宋体"/>
      <w:sz w:val="20"/>
    </w:rPr>
  </w:style>
  <w:style w:type="character" w:customStyle="1" w:styleId="120">
    <w:name w:val="Body Text 2 Char"/>
    <w:basedOn w:val="75"/>
    <w:link w:val="66"/>
    <w:qFormat/>
    <w:locked/>
    <w:uiPriority w:val="99"/>
    <w:rPr>
      <w:rFonts w:ascii="Times New Roman" w:hAnsi="Times New Roman" w:eastAsia="宋体" w:cs="Times New Roman"/>
      <w:sz w:val="24"/>
      <w:szCs w:val="24"/>
    </w:rPr>
  </w:style>
  <w:style w:type="character" w:customStyle="1" w:styleId="121">
    <w:name w:val="Message Header Char"/>
    <w:basedOn w:val="75"/>
    <w:link w:val="69"/>
    <w:qFormat/>
    <w:locked/>
    <w:uiPriority w:val="99"/>
    <w:rPr>
      <w:rFonts w:ascii="Arial" w:hAnsi="Arial" w:cs="Times New Roman"/>
      <w:kern w:val="2"/>
      <w:sz w:val="24"/>
      <w:shd w:val="pct20" w:color="auto" w:fill="auto"/>
    </w:rPr>
  </w:style>
  <w:style w:type="character" w:customStyle="1" w:styleId="122">
    <w:name w:val="HTML Preformatted Char"/>
    <w:basedOn w:val="75"/>
    <w:link w:val="70"/>
    <w:qFormat/>
    <w:locked/>
    <w:uiPriority w:val="99"/>
    <w:rPr>
      <w:rFonts w:ascii="Arial" w:hAnsi="Arial" w:cs="Arial"/>
      <w:sz w:val="24"/>
      <w:szCs w:val="24"/>
    </w:rPr>
  </w:style>
  <w:style w:type="character" w:customStyle="1" w:styleId="123">
    <w:name w:val="Title Char"/>
    <w:basedOn w:val="75"/>
    <w:link w:val="74"/>
    <w:qFormat/>
    <w:locked/>
    <w:uiPriority w:val="99"/>
    <w:rPr>
      <w:rFonts w:ascii="Times New Roman" w:hAnsi="Times New Roman" w:eastAsia="宋体" w:cs="Times New Roman"/>
      <w:b/>
      <w:kern w:val="0"/>
      <w:sz w:val="20"/>
      <w:szCs w:val="20"/>
    </w:rPr>
  </w:style>
  <w:style w:type="paragraph" w:customStyle="1" w:styleId="124">
    <w:name w:val="样式 标题 5 + 右侧:  -0.18 字符"/>
    <w:basedOn w:val="1"/>
    <w:qFormat/>
    <w:uiPriority w:val="99"/>
    <w:pPr>
      <w:numPr>
        <w:ilvl w:val="4"/>
        <w:numId w:val="7"/>
      </w:numPr>
    </w:pPr>
  </w:style>
  <w:style w:type="paragraph" w:customStyle="1" w:styleId="125">
    <w:name w:val="正文文字表格居中"/>
    <w:basedOn w:val="1"/>
    <w:next w:val="66"/>
    <w:qFormat/>
    <w:uiPriority w:val="99"/>
    <w:pPr>
      <w:snapToGrid w:val="0"/>
    </w:pPr>
    <w:rPr>
      <w:rFonts w:ascii="宋体"/>
      <w:b/>
      <w:sz w:val="24"/>
      <w:szCs w:val="20"/>
    </w:rPr>
  </w:style>
  <w:style w:type="paragraph" w:customStyle="1" w:styleId="126">
    <w:name w:val="button"/>
    <w:basedOn w:val="1"/>
    <w:qFormat/>
    <w:uiPriority w:val="99"/>
    <w:pPr>
      <w:widowControl/>
      <w:spacing w:before="100" w:beforeAutospacing="1" w:after="100" w:afterAutospacing="1"/>
      <w:jc w:val="left"/>
    </w:pPr>
    <w:rPr>
      <w:rFonts w:ascii="Arial Unicode MS" w:hAnsi="Arial Unicode MS"/>
      <w:color w:val="000000"/>
      <w:kern w:val="0"/>
      <w:sz w:val="24"/>
    </w:rPr>
  </w:style>
  <w:style w:type="paragraph" w:customStyle="1" w:styleId="127">
    <w:name w:val="正文2"/>
    <w:basedOn w:val="1"/>
    <w:link w:val="409"/>
    <w:qFormat/>
    <w:uiPriority w:val="99"/>
    <w:pPr>
      <w:spacing w:before="156"/>
      <w:ind w:firstLine="510" w:firstLineChars="200"/>
    </w:pPr>
    <w:rPr>
      <w:kern w:val="0"/>
      <w:sz w:val="24"/>
      <w:szCs w:val="20"/>
    </w:rPr>
  </w:style>
  <w:style w:type="paragraph" w:customStyle="1" w:styleId="128">
    <w:name w:val="_Style 37"/>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部分1"/>
    <w:basedOn w:val="1"/>
    <w:qFormat/>
    <w:uiPriority w:val="99"/>
    <w:pPr>
      <w:keepNext/>
      <w:pageBreakBefore/>
      <w:tabs>
        <w:tab w:val="left" w:pos="720"/>
      </w:tabs>
      <w:jc w:val="center"/>
      <w:outlineLvl w:val="0"/>
    </w:pPr>
    <w:rPr>
      <w:rFonts w:eastAsia="黑体"/>
      <w:b/>
      <w:kern w:val="44"/>
      <w:sz w:val="36"/>
      <w:szCs w:val="20"/>
    </w:rPr>
  </w:style>
  <w:style w:type="paragraph" w:customStyle="1" w:styleId="130">
    <w:name w:val="正文缩进1"/>
    <w:basedOn w:val="1"/>
    <w:next w:val="29"/>
    <w:qFormat/>
    <w:uiPriority w:val="99"/>
    <w:pPr>
      <w:autoSpaceDE w:val="0"/>
      <w:autoSpaceDN w:val="0"/>
      <w:adjustRightInd w:val="0"/>
      <w:snapToGrid w:val="0"/>
      <w:spacing w:after="120"/>
      <w:ind w:left="420" w:leftChars="200" w:firstLine="480" w:firstLineChars="200"/>
    </w:pPr>
    <w:rPr>
      <w:sz w:val="24"/>
      <w:szCs w:val="21"/>
    </w:rPr>
  </w:style>
  <w:style w:type="paragraph" w:customStyle="1" w:styleId="131">
    <w:name w:val="Test2"/>
    <w:basedOn w:val="3"/>
    <w:qFormat/>
    <w:uiPriority w:val="99"/>
    <w:pPr>
      <w:widowControl/>
      <w:adjustRightInd w:val="0"/>
      <w:snapToGrid w:val="0"/>
      <w:spacing w:before="360" w:after="360" w:line="240" w:lineRule="atLeast"/>
      <w:jc w:val="left"/>
    </w:pPr>
    <w:rPr>
      <w:rFonts w:hAnsi="Arial"/>
      <w:sz w:val="28"/>
      <w:szCs w:val="32"/>
      <w:lang w:val="en-US"/>
    </w:rPr>
  </w:style>
  <w:style w:type="paragraph" w:customStyle="1" w:styleId="132">
    <w:name w:val="Body Text 21"/>
    <w:basedOn w:val="1"/>
    <w:qFormat/>
    <w:uiPriority w:val="99"/>
    <w:pPr>
      <w:widowControl/>
      <w:overflowPunct w:val="0"/>
      <w:autoSpaceDE w:val="0"/>
      <w:autoSpaceDN w:val="0"/>
      <w:adjustRightInd w:val="0"/>
      <w:ind w:left="720" w:hanging="720"/>
      <w:textAlignment w:val="baseline"/>
    </w:pPr>
    <w:rPr>
      <w:kern w:val="0"/>
      <w:sz w:val="24"/>
      <w:szCs w:val="20"/>
    </w:rPr>
  </w:style>
  <w:style w:type="paragraph" w:customStyle="1" w:styleId="133">
    <w:name w:val="xl25"/>
    <w:basedOn w:val="1"/>
    <w:qFormat/>
    <w:uiPriority w:val="99"/>
    <w:pPr>
      <w:widowControl/>
      <w:spacing w:before="100" w:beforeAutospacing="1" w:after="100" w:afterAutospacing="1"/>
      <w:jc w:val="center"/>
      <w:textAlignment w:val="center"/>
    </w:pPr>
    <w:rPr>
      <w:rFonts w:ascii="楷体_GB2312" w:hAnsi="宋体" w:eastAsia="楷体_GB2312"/>
      <w:kern w:val="0"/>
      <w:sz w:val="24"/>
    </w:rPr>
  </w:style>
  <w:style w:type="paragraph" w:customStyle="1" w:styleId="134">
    <w:name w:val="Char2"/>
    <w:basedOn w:val="1"/>
    <w:qFormat/>
    <w:uiPriority w:val="99"/>
    <w:rPr>
      <w:rFonts w:ascii="仿宋_GB2312" w:eastAsia="仿宋_GB2312"/>
      <w:b/>
      <w:sz w:val="32"/>
      <w:szCs w:val="32"/>
    </w:rPr>
  </w:style>
  <w:style w:type="paragraph" w:customStyle="1" w:styleId="13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136">
    <w:name w:val="Char1"/>
    <w:basedOn w:val="1"/>
    <w:qFormat/>
    <w:uiPriority w:val="99"/>
    <w:rPr>
      <w:rFonts w:ascii="仿宋_GB2312" w:eastAsia="仿宋_GB2312"/>
      <w:b/>
      <w:sz w:val="32"/>
      <w:szCs w:val="32"/>
    </w:rPr>
  </w:style>
  <w:style w:type="paragraph" w:customStyle="1" w:styleId="137">
    <w:name w:val="Char"/>
    <w:basedOn w:val="1"/>
    <w:qFormat/>
    <w:uiPriority w:val="99"/>
    <w:rPr>
      <w:rFonts w:ascii="仿宋_GB2312" w:eastAsia="仿宋_GB2312"/>
      <w:b/>
      <w:sz w:val="32"/>
      <w:szCs w:val="32"/>
    </w:rPr>
  </w:style>
  <w:style w:type="paragraph" w:customStyle="1" w:styleId="138">
    <w:name w:val="Char Char1 Char Char Char"/>
    <w:basedOn w:val="1"/>
    <w:qFormat/>
    <w:uiPriority w:val="99"/>
    <w:rPr>
      <w:rFonts w:ascii="仿宋_GB2312" w:eastAsia="仿宋_GB2312"/>
      <w:b/>
      <w:sz w:val="32"/>
      <w:szCs w:val="32"/>
    </w:rPr>
  </w:style>
  <w:style w:type="paragraph" w:customStyle="1" w:styleId="139">
    <w:name w:val="Char Char1 Char"/>
    <w:basedOn w:val="1"/>
    <w:qFormat/>
    <w:uiPriority w:val="99"/>
    <w:pPr>
      <w:widowControl/>
      <w:snapToGrid w:val="0"/>
      <w:spacing w:before="120" w:after="160"/>
      <w:ind w:right="-360"/>
      <w:jc w:val="left"/>
    </w:pPr>
    <w:rPr>
      <w:rFonts w:ascii="Arial" w:hAnsi="Arial"/>
      <w:kern w:val="0"/>
      <w:sz w:val="24"/>
      <w:lang w:eastAsia="en-US"/>
    </w:rPr>
  </w:style>
  <w:style w:type="paragraph" w:customStyle="1" w:styleId="140">
    <w:name w:val="Char Char Char Char"/>
    <w:basedOn w:val="1"/>
    <w:qFormat/>
    <w:uiPriority w:val="99"/>
    <w:rPr>
      <w:rFonts w:ascii="Tahoma" w:hAnsi="Tahoma"/>
      <w:sz w:val="24"/>
      <w:szCs w:val="20"/>
    </w:rPr>
  </w:style>
  <w:style w:type="paragraph" w:customStyle="1" w:styleId="141">
    <w:name w:val="Char Char1"/>
    <w:basedOn w:val="1"/>
    <w:qFormat/>
    <w:uiPriority w:val="99"/>
    <w:pPr>
      <w:widowControl/>
      <w:spacing w:after="160" w:line="240" w:lineRule="exact"/>
      <w:jc w:val="left"/>
    </w:pPr>
    <w:rPr>
      <w:rFonts w:eastAsia="仿宋_GB2312"/>
      <w:sz w:val="28"/>
    </w:rPr>
  </w:style>
  <w:style w:type="paragraph" w:customStyle="1" w:styleId="142">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143">
    <w:name w:val="Char31"/>
    <w:basedOn w:val="1"/>
    <w:qFormat/>
    <w:uiPriority w:val="99"/>
    <w:rPr>
      <w:rFonts w:ascii="仿宋_GB2312" w:eastAsia="仿宋_GB2312"/>
      <w:b/>
      <w:sz w:val="32"/>
      <w:szCs w:val="32"/>
    </w:rPr>
  </w:style>
  <w:style w:type="paragraph" w:customStyle="1" w:styleId="144">
    <w:name w:val="Char Char1 Char1"/>
    <w:basedOn w:val="1"/>
    <w:qFormat/>
    <w:uiPriority w:val="99"/>
    <w:rPr>
      <w:rFonts w:ascii="仿宋_GB2312" w:eastAsia="仿宋_GB2312"/>
      <w:b/>
      <w:sz w:val="32"/>
      <w:szCs w:val="32"/>
    </w:rPr>
  </w:style>
  <w:style w:type="paragraph" w:customStyle="1" w:styleId="145">
    <w:name w:val="Table Text"/>
    <w:basedOn w:val="1"/>
    <w:link w:val="421"/>
    <w:qFormat/>
    <w:uiPriority w:val="99"/>
    <w:pPr>
      <w:widowControl/>
      <w:spacing w:before="60" w:after="60"/>
      <w:jc w:val="left"/>
    </w:pPr>
    <w:rPr>
      <w:kern w:val="0"/>
      <w:sz w:val="24"/>
    </w:rPr>
  </w:style>
  <w:style w:type="paragraph" w:customStyle="1" w:styleId="146">
    <w:name w:val="Char1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7">
    <w:name w:val="Char1 Char Char Char"/>
    <w:basedOn w:val="1"/>
    <w:qFormat/>
    <w:uiPriority w:val="99"/>
    <w:pPr>
      <w:widowControl/>
      <w:snapToGrid w:val="0"/>
      <w:spacing w:before="120" w:after="160"/>
      <w:ind w:right="-360"/>
      <w:jc w:val="left"/>
    </w:pPr>
    <w:rPr>
      <w:rFonts w:ascii="Arial" w:hAnsi="Arial"/>
      <w:kern w:val="0"/>
      <w:sz w:val="24"/>
      <w:lang w:eastAsia="en-US"/>
    </w:rPr>
  </w:style>
  <w:style w:type="paragraph" w:customStyle="1" w:styleId="148">
    <w:name w:val="样式 正文文本缩进 2 + 仿宋_GB2312 黑色 行距: 1.5 倍行距"/>
    <w:basedOn w:val="44"/>
    <w:qFormat/>
    <w:uiPriority w:val="99"/>
    <w:pPr>
      <w:adjustRightInd/>
      <w:ind w:firstLine="560" w:firstLineChars="200"/>
      <w:textAlignment w:val="auto"/>
    </w:pPr>
    <w:rPr>
      <w:rFonts w:hAnsi="宋体" w:cs="宋体"/>
      <w:color w:val="000000"/>
      <w:kern w:val="2"/>
      <w:sz w:val="24"/>
    </w:rPr>
  </w:style>
  <w:style w:type="paragraph" w:customStyle="1" w:styleId="149">
    <w:name w:val="正文（标题三）"/>
    <w:basedOn w:val="1"/>
    <w:qFormat/>
    <w:uiPriority w:val="99"/>
    <w:pPr>
      <w:ind w:firstLine="200" w:firstLineChars="200"/>
    </w:pPr>
    <w:rPr>
      <w:sz w:val="24"/>
    </w:rPr>
  </w:style>
  <w:style w:type="paragraph" w:customStyle="1" w:styleId="150">
    <w:name w:val="Char2 Char Char Char"/>
    <w:basedOn w:val="1"/>
    <w:qFormat/>
    <w:uiPriority w:val="99"/>
    <w:rPr>
      <w:rFonts w:ascii="仿宋_GB2312" w:eastAsia="仿宋_GB2312"/>
      <w:b/>
      <w:sz w:val="32"/>
      <w:szCs w:val="32"/>
    </w:rPr>
  </w:style>
  <w:style w:type="paragraph" w:customStyle="1" w:styleId="151">
    <w:name w:val="gf正文1"/>
    <w:basedOn w:val="1"/>
    <w:link w:val="398"/>
    <w:qFormat/>
    <w:uiPriority w:val="99"/>
    <w:pPr>
      <w:tabs>
        <w:tab w:val="left" w:pos="3240"/>
        <w:tab w:val="left" w:pos="3960"/>
      </w:tabs>
      <w:adjustRightInd w:val="0"/>
      <w:snapToGrid w:val="0"/>
      <w:ind w:firstLine="480" w:firstLineChars="200"/>
    </w:pPr>
    <w:rPr>
      <w:rFonts w:ascii="宋体" w:hAnsi="宋体"/>
      <w:kern w:val="0"/>
      <w:sz w:val="24"/>
    </w:rPr>
  </w:style>
  <w:style w:type="paragraph" w:customStyle="1" w:styleId="152">
    <w:name w:val="Char1 Char Char Char Char Char Char Char Char Char Char Char1 Char Char Char Char Char Char Char Char Char Char Char Char Char Char1 Char Char Char Char"/>
    <w:basedOn w:val="1"/>
    <w:qFormat/>
    <w:uiPriority w:val="99"/>
    <w:pPr>
      <w:adjustRightInd w:val="0"/>
    </w:pPr>
    <w:rPr>
      <w:kern w:val="0"/>
      <w:sz w:val="24"/>
      <w:szCs w:val="20"/>
    </w:rPr>
  </w:style>
  <w:style w:type="paragraph" w:customStyle="1" w:styleId="153">
    <w:name w:val="默认段落字体 Para Char Char Char1 Char"/>
    <w:basedOn w:val="1"/>
    <w:qFormat/>
    <w:uiPriority w:val="99"/>
    <w:pPr>
      <w:spacing w:line="240" w:lineRule="atLeast"/>
      <w:ind w:left="420" w:firstLine="420"/>
    </w:pPr>
    <w:rPr>
      <w:sz w:val="24"/>
    </w:rPr>
  </w:style>
  <w:style w:type="paragraph" w:customStyle="1" w:styleId="154">
    <w:name w:val="a1"/>
    <w:basedOn w:val="1"/>
    <w:uiPriority w:val="99"/>
    <w:pPr>
      <w:widowControl/>
      <w:spacing w:line="300" w:lineRule="atLeast"/>
      <w:jc w:val="left"/>
    </w:pPr>
    <w:rPr>
      <w:rFonts w:ascii="宋体" w:hAnsi="宋体"/>
      <w:kern w:val="0"/>
      <w:sz w:val="18"/>
      <w:szCs w:val="20"/>
    </w:rPr>
  </w:style>
  <w:style w:type="paragraph" w:customStyle="1" w:styleId="155">
    <w:name w:val="aspnumfaautoadjustrightr"/>
    <w:qFormat/>
    <w:uiPriority w:val="99"/>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156">
    <w:name w:val="默认段落字体 Para Char Char Char Char Char Char Char"/>
    <w:basedOn w:val="1"/>
    <w:qFormat/>
    <w:uiPriority w:val="99"/>
    <w:rPr>
      <w:rFonts w:eastAsia="仿宋_GB2312"/>
      <w:sz w:val="28"/>
      <w:szCs w:val="20"/>
    </w:rPr>
  </w:style>
  <w:style w:type="paragraph" w:customStyle="1" w:styleId="157">
    <w:name w:val="样式1"/>
    <w:basedOn w:val="1"/>
    <w:link w:val="459"/>
    <w:qFormat/>
    <w:uiPriority w:val="99"/>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58">
    <w:name w:val="Char Char1 Char Char Char Char Char Char"/>
    <w:basedOn w:val="1"/>
    <w:qFormat/>
    <w:uiPriority w:val="99"/>
    <w:rPr>
      <w:rFonts w:ascii="仿宋_GB2312" w:eastAsia="仿宋_GB2312"/>
      <w:b/>
      <w:sz w:val="32"/>
      <w:szCs w:val="20"/>
    </w:rPr>
  </w:style>
  <w:style w:type="paragraph" w:customStyle="1" w:styleId="159">
    <w:name w:val="Char Char1 Char Char Char1"/>
    <w:basedOn w:val="1"/>
    <w:qFormat/>
    <w:uiPriority w:val="99"/>
    <w:rPr>
      <w:rFonts w:ascii="仿宋_GB2312" w:eastAsia="仿宋_GB2312"/>
      <w:b/>
      <w:sz w:val="32"/>
      <w:szCs w:val="20"/>
    </w:rPr>
  </w:style>
  <w:style w:type="paragraph" w:customStyle="1" w:styleId="160">
    <w:name w:val="Char Char Char Char Char Char Char Char"/>
    <w:basedOn w:val="1"/>
    <w:qFormat/>
    <w:uiPriority w:val="99"/>
    <w:pPr>
      <w:tabs>
        <w:tab w:val="left" w:pos="360"/>
      </w:tabs>
    </w:pPr>
    <w:rPr>
      <w:sz w:val="24"/>
      <w:szCs w:val="20"/>
    </w:rPr>
  </w:style>
  <w:style w:type="paragraph" w:customStyle="1" w:styleId="161">
    <w:name w:val="4"/>
    <w:basedOn w:val="1"/>
    <w:next w:val="44"/>
    <w:uiPriority w:val="99"/>
    <w:pPr>
      <w:spacing w:after="120" w:line="480" w:lineRule="auto"/>
      <w:ind w:left="420" w:leftChars="200"/>
    </w:pPr>
    <w:rPr>
      <w:sz w:val="24"/>
      <w:szCs w:val="20"/>
    </w:rPr>
  </w:style>
  <w:style w:type="paragraph" w:customStyle="1" w:styleId="162">
    <w:name w:val="FA正文"/>
    <w:basedOn w:val="1"/>
    <w:link w:val="403"/>
    <w:qFormat/>
    <w:uiPriority w:val="99"/>
    <w:pPr>
      <w:ind w:firstLine="480" w:firstLineChars="200"/>
    </w:pPr>
    <w:rPr>
      <w:rFonts w:hAnsi="宋体"/>
      <w:kern w:val="0"/>
      <w:sz w:val="24"/>
      <w:szCs w:val="20"/>
    </w:rPr>
  </w:style>
  <w:style w:type="paragraph" w:customStyle="1" w:styleId="163">
    <w:name w:val="0"/>
    <w:basedOn w:val="1"/>
    <w:qFormat/>
    <w:uiPriority w:val="99"/>
    <w:pPr>
      <w:widowControl/>
    </w:pPr>
    <w:rPr>
      <w:kern w:val="0"/>
      <w:sz w:val="24"/>
      <w:szCs w:val="20"/>
    </w:rPr>
  </w:style>
  <w:style w:type="paragraph" w:customStyle="1" w:styleId="164">
    <w:name w:val="Char Char Char Char Char Char Char Char Char Char"/>
    <w:basedOn w:val="1"/>
    <w:qFormat/>
    <w:uiPriority w:val="99"/>
    <w:rPr>
      <w:rFonts w:ascii="仿宋_GB2312" w:eastAsia="仿宋_GB2312"/>
      <w:b/>
      <w:sz w:val="32"/>
      <w:szCs w:val="32"/>
    </w:rPr>
  </w:style>
  <w:style w:type="paragraph" w:customStyle="1" w:styleId="165">
    <w:name w:val="样式 标题 3标题 3 Char第二层条h33Bold Headbh章标题1小标题level_3PIM 3..."/>
    <w:basedOn w:val="4"/>
    <w:qFormat/>
    <w:uiPriority w:val="99"/>
    <w:pPr>
      <w:adjustRightInd w:val="0"/>
      <w:snapToGrid w:val="0"/>
      <w:spacing w:before="0" w:after="0" w:line="360" w:lineRule="auto"/>
    </w:pPr>
    <w:rPr>
      <w:rFonts w:ascii="黑体" w:hAnsi="宋体" w:eastAsia="黑体" w:cs="宋体"/>
      <w:b w:val="0"/>
      <w:bCs w:val="0"/>
      <w:color w:val="000000"/>
      <w:kern w:val="0"/>
      <w:sz w:val="28"/>
      <w:szCs w:val="20"/>
    </w:rPr>
  </w:style>
  <w:style w:type="paragraph" w:customStyle="1" w:styleId="166">
    <w:name w:val="样式 首行缩进:  2 字符"/>
    <w:basedOn w:val="1"/>
    <w:qFormat/>
    <w:uiPriority w:val="99"/>
    <w:pPr>
      <w:snapToGrid w:val="0"/>
    </w:pPr>
    <w:rPr>
      <w:rFonts w:ascii="仿宋_GB2312" w:hAnsi="宋体" w:eastAsia="仿宋_GB2312" w:cs="宋体"/>
      <w:color w:val="000000"/>
      <w:kern w:val="0"/>
      <w:sz w:val="28"/>
      <w:szCs w:val="21"/>
    </w:rPr>
  </w:style>
  <w:style w:type="paragraph" w:customStyle="1" w:styleId="167">
    <w:name w:val="Char Char Char Char Char Char Char Char Char Char1"/>
    <w:basedOn w:val="1"/>
    <w:qFormat/>
    <w:uiPriority w:val="99"/>
    <w:rPr>
      <w:rFonts w:ascii="仿宋_GB2312" w:eastAsia="仿宋_GB2312"/>
      <w:b/>
      <w:sz w:val="32"/>
      <w:szCs w:val="32"/>
    </w:rPr>
  </w:style>
  <w:style w:type="paragraph" w:customStyle="1" w:styleId="168">
    <w:name w:val="Char Char Char Char Char Char Char"/>
    <w:basedOn w:val="1"/>
    <w:qFormat/>
    <w:uiPriority w:val="99"/>
    <w:rPr>
      <w:rFonts w:ascii="仿宋_GB2312" w:eastAsia="仿宋_GB2312"/>
      <w:b/>
      <w:sz w:val="32"/>
      <w:szCs w:val="32"/>
    </w:rPr>
  </w:style>
  <w:style w:type="paragraph" w:customStyle="1" w:styleId="169">
    <w:name w:val="默认段落字体 Para Char"/>
    <w:basedOn w:val="1"/>
    <w:uiPriority w:val="99"/>
    <w:rPr>
      <w:rFonts w:ascii="Tahoma" w:hAnsi="Tahoma"/>
      <w:sz w:val="24"/>
      <w:szCs w:val="20"/>
    </w:rPr>
  </w:style>
  <w:style w:type="paragraph" w:customStyle="1" w:styleId="170">
    <w:name w:val="Char Char"/>
    <w:basedOn w:val="1"/>
    <w:qFormat/>
    <w:uiPriority w:val="99"/>
    <w:rPr>
      <w:rFonts w:ascii="Tahoma" w:hAnsi="Tahoma"/>
      <w:sz w:val="24"/>
      <w:szCs w:val="20"/>
    </w:rPr>
  </w:style>
  <w:style w:type="paragraph" w:customStyle="1" w:styleId="171">
    <w:name w:val="规范正文"/>
    <w:basedOn w:val="1"/>
    <w:uiPriority w:val="99"/>
    <w:pPr>
      <w:numPr>
        <w:ilvl w:val="0"/>
        <w:numId w:val="8"/>
      </w:numPr>
      <w:adjustRightInd w:val="0"/>
      <w:spacing w:beforeLines="50"/>
      <w:textAlignment w:val="baseline"/>
    </w:pPr>
    <w:rPr>
      <w:szCs w:val="20"/>
    </w:rPr>
  </w:style>
  <w:style w:type="paragraph" w:customStyle="1" w:styleId="172">
    <w:name w:val="样式"/>
    <w:basedOn w:val="1"/>
    <w:uiPriority w:val="99"/>
    <w:pPr>
      <w:autoSpaceDE w:val="0"/>
      <w:autoSpaceDN w:val="0"/>
      <w:snapToGrid w:val="0"/>
      <w:spacing w:before="120" w:after="120"/>
    </w:pPr>
    <w:rPr>
      <w:rFonts w:ascii="宋体"/>
      <w:sz w:val="24"/>
      <w:szCs w:val="20"/>
    </w:rPr>
  </w:style>
  <w:style w:type="paragraph" w:customStyle="1" w:styleId="173">
    <w:name w:val="Char Char Char Char Char Char Char Char Char Char Char Char1 Char"/>
    <w:basedOn w:val="1"/>
    <w:qFormat/>
    <w:uiPriority w:val="99"/>
    <w:rPr>
      <w:rFonts w:ascii="Tahoma" w:hAnsi="Tahoma" w:cs="仿宋_GB2312"/>
      <w:sz w:val="24"/>
      <w:szCs w:val="20"/>
    </w:rPr>
  </w:style>
  <w:style w:type="paragraph" w:customStyle="1" w:styleId="174">
    <w:name w:val="彩色列表 - 强调文字颜色 11"/>
    <w:basedOn w:val="1"/>
    <w:qFormat/>
    <w:uiPriority w:val="99"/>
    <w:pPr>
      <w:ind w:firstLine="200" w:firstLineChars="200"/>
    </w:pPr>
    <w:rPr>
      <w:rFonts w:eastAsia="楷体_GB2312" w:cs="Lucida Sans"/>
      <w:sz w:val="24"/>
    </w:rPr>
  </w:style>
  <w:style w:type="paragraph" w:customStyle="1" w:styleId="175">
    <w:name w:val="Char Char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176">
    <w:name w:val="正文段"/>
    <w:basedOn w:val="1"/>
    <w:qFormat/>
    <w:uiPriority w:val="99"/>
    <w:pPr>
      <w:widowControl/>
      <w:snapToGrid w:val="0"/>
      <w:spacing w:afterLines="50"/>
      <w:ind w:firstLine="200" w:firstLineChars="200"/>
    </w:pPr>
    <w:rPr>
      <w:kern w:val="0"/>
      <w:sz w:val="24"/>
      <w:szCs w:val="20"/>
    </w:rPr>
  </w:style>
  <w:style w:type="paragraph" w:customStyle="1" w:styleId="177">
    <w:name w:val="Char1 Char Char Char1"/>
    <w:basedOn w:val="1"/>
    <w:qFormat/>
    <w:uiPriority w:val="99"/>
    <w:rPr>
      <w:rFonts w:ascii="Tahoma" w:hAnsi="Tahoma"/>
      <w:sz w:val="24"/>
      <w:szCs w:val="20"/>
    </w:rPr>
  </w:style>
  <w:style w:type="paragraph" w:customStyle="1" w:styleId="178">
    <w:name w:val="9"/>
    <w:uiPriority w:val="99"/>
    <w:pPr>
      <w:widowControl w:val="0"/>
      <w:autoSpaceDE w:val="0"/>
      <w:autoSpaceDN w:val="0"/>
      <w:adjustRightInd w:val="0"/>
      <w:jc w:val="both"/>
    </w:pPr>
    <w:rPr>
      <w:rFonts w:ascii="宋体" w:hAnsi="Times New Roman" w:eastAsia="宋体" w:cs="Times New Roman"/>
      <w:b/>
      <w:bCs/>
      <w:color w:val="000000"/>
      <w:spacing w:val="15"/>
      <w:kern w:val="0"/>
      <w:sz w:val="18"/>
      <w:szCs w:val="18"/>
      <w:lang w:val="en-US" w:eastAsia="zh-CN" w:bidi="ar-SA"/>
    </w:rPr>
  </w:style>
  <w:style w:type="paragraph" w:customStyle="1" w:styleId="179">
    <w:name w:val="前言、引言标题"/>
    <w:next w:val="1"/>
    <w:qFormat/>
    <w:uiPriority w:val="99"/>
    <w:pPr>
      <w:numPr>
        <w:ilvl w:val="0"/>
        <w:numId w:val="9"/>
      </w:numPr>
      <w:shd w:val="clear" w:color="FFFFFF" w:fill="FFFFFF"/>
      <w:spacing w:before="640" w:after="560"/>
      <w:jc w:val="center"/>
      <w:outlineLvl w:val="0"/>
    </w:pPr>
    <w:rPr>
      <w:rFonts w:ascii="黑体" w:hAnsi="Times New Roman" w:eastAsia="黑体" w:cs="Times New Roman"/>
      <w:kern w:val="0"/>
      <w:sz w:val="32"/>
      <w:szCs w:val="20"/>
      <w:lang w:val="en-US" w:eastAsia="zh-CN" w:bidi="ar-SA"/>
    </w:rPr>
  </w:style>
  <w:style w:type="paragraph" w:customStyle="1" w:styleId="180">
    <w:name w:val="段"/>
    <w:qFormat/>
    <w:uiPriority w:val="99"/>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181">
    <w:name w:val="章标题"/>
    <w:next w:val="180"/>
    <w:qFormat/>
    <w:uiPriority w:val="99"/>
    <w:pPr>
      <w:numPr>
        <w:ilvl w:val="1"/>
        <w:numId w:val="9"/>
      </w:numPr>
      <w:spacing w:beforeLines="50" w:afterLines="50"/>
      <w:jc w:val="both"/>
      <w:outlineLvl w:val="1"/>
    </w:pPr>
    <w:rPr>
      <w:rFonts w:ascii="黑体" w:hAnsi="Times New Roman" w:eastAsia="黑体" w:cs="Times New Roman"/>
      <w:kern w:val="0"/>
      <w:sz w:val="21"/>
      <w:szCs w:val="20"/>
      <w:lang w:val="en-US" w:eastAsia="zh-CN" w:bidi="ar-SA"/>
    </w:rPr>
  </w:style>
  <w:style w:type="paragraph" w:customStyle="1" w:styleId="182">
    <w:name w:val="一级条标题"/>
    <w:basedOn w:val="181"/>
    <w:next w:val="180"/>
    <w:qFormat/>
    <w:uiPriority w:val="99"/>
    <w:pPr>
      <w:numPr>
        <w:ilvl w:val="2"/>
        <w:numId w:val="0"/>
      </w:numPr>
      <w:outlineLvl w:val="2"/>
    </w:pPr>
  </w:style>
  <w:style w:type="paragraph" w:customStyle="1" w:styleId="183">
    <w:name w:val="二级条标题"/>
    <w:basedOn w:val="182"/>
    <w:next w:val="180"/>
    <w:qFormat/>
    <w:uiPriority w:val="99"/>
    <w:pPr>
      <w:numPr>
        <w:ilvl w:val="3"/>
      </w:numPr>
      <w:outlineLvl w:val="3"/>
    </w:pPr>
  </w:style>
  <w:style w:type="paragraph" w:customStyle="1" w:styleId="184">
    <w:name w:val="三级条标题"/>
    <w:basedOn w:val="183"/>
    <w:next w:val="180"/>
    <w:qFormat/>
    <w:uiPriority w:val="99"/>
    <w:pPr>
      <w:numPr>
        <w:ilvl w:val="4"/>
      </w:numPr>
      <w:outlineLvl w:val="4"/>
    </w:pPr>
  </w:style>
  <w:style w:type="paragraph" w:customStyle="1" w:styleId="185">
    <w:name w:val="四级条标题"/>
    <w:basedOn w:val="184"/>
    <w:next w:val="180"/>
    <w:qFormat/>
    <w:uiPriority w:val="99"/>
    <w:pPr>
      <w:numPr>
        <w:ilvl w:val="5"/>
      </w:numPr>
      <w:outlineLvl w:val="5"/>
    </w:pPr>
  </w:style>
  <w:style w:type="paragraph" w:customStyle="1" w:styleId="186">
    <w:name w:val="五级条标题"/>
    <w:basedOn w:val="185"/>
    <w:next w:val="180"/>
    <w:qFormat/>
    <w:uiPriority w:val="99"/>
    <w:pPr>
      <w:numPr>
        <w:ilvl w:val="6"/>
      </w:numPr>
      <w:outlineLvl w:val="6"/>
    </w:pPr>
  </w:style>
  <w:style w:type="paragraph" w:customStyle="1" w:styleId="187">
    <w:name w:val="正文表标题"/>
    <w:next w:val="180"/>
    <w:qFormat/>
    <w:uiPriority w:val="99"/>
    <w:pPr>
      <w:numPr>
        <w:ilvl w:val="0"/>
        <w:numId w:val="10"/>
      </w:numPr>
      <w:jc w:val="center"/>
    </w:pPr>
    <w:rPr>
      <w:rFonts w:ascii="黑体" w:hAnsi="Times New Roman" w:eastAsia="黑体" w:cs="Times New Roman"/>
      <w:kern w:val="0"/>
      <w:sz w:val="21"/>
      <w:szCs w:val="20"/>
      <w:lang w:val="en-US" w:eastAsia="zh-CN" w:bidi="ar-SA"/>
    </w:rPr>
  </w:style>
  <w:style w:type="paragraph" w:customStyle="1" w:styleId="188">
    <w:name w:val="标准书眉_奇数页"/>
    <w:next w:val="1"/>
    <w:qFormat/>
    <w:uiPriority w:val="99"/>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189">
    <w:name w:val="标准小四"/>
    <w:basedOn w:val="1"/>
    <w:qFormat/>
    <w:uiPriority w:val="99"/>
    <w:pPr>
      <w:ind w:firstLine="480" w:firstLineChars="200"/>
    </w:pPr>
    <w:rPr>
      <w:rFonts w:ascii="Arial" w:hAnsi="Arial"/>
      <w:sz w:val="24"/>
      <w:szCs w:val="21"/>
    </w:rPr>
  </w:style>
  <w:style w:type="paragraph" w:customStyle="1" w:styleId="190">
    <w:name w:val="样式 样式 正文文本缩进 + 仿宋_GB2312 小四 首行缩进:  0 厘米 行距: 1.5 倍行距 + (中文) 仿宋_GB... Char Char"/>
    <w:basedOn w:val="1"/>
    <w:qFormat/>
    <w:uiPriority w:val="99"/>
    <w:pPr>
      <w:ind w:firstLine="480" w:firstLineChars="200"/>
    </w:pPr>
    <w:rPr>
      <w:rFonts w:ascii="仿宋_GB2312" w:eastAsia="新宋体"/>
      <w:sz w:val="24"/>
      <w:szCs w:val="20"/>
    </w:rPr>
  </w:style>
  <w:style w:type="paragraph" w:customStyle="1" w:styleId="191">
    <w:name w:val="文档正文"/>
    <w:basedOn w:val="1"/>
    <w:qFormat/>
    <w:uiPriority w:val="99"/>
    <w:pPr>
      <w:adjustRightInd w:val="0"/>
      <w:spacing w:line="480" w:lineRule="atLeast"/>
      <w:ind w:firstLine="567"/>
      <w:textAlignment w:val="baseline"/>
    </w:pPr>
    <w:rPr>
      <w:kern w:val="0"/>
      <w:sz w:val="24"/>
      <w:szCs w:val="20"/>
    </w:rPr>
  </w:style>
  <w:style w:type="paragraph" w:customStyle="1" w:styleId="192">
    <w:name w:val="Char Char1 Char Char1 Char Char1"/>
    <w:basedOn w:val="1"/>
    <w:qFormat/>
    <w:uiPriority w:val="99"/>
    <w:pPr>
      <w:tabs>
        <w:tab w:val="left" w:pos="840"/>
      </w:tabs>
      <w:ind w:left="840" w:hanging="420"/>
    </w:pPr>
    <w:rPr>
      <w:rFonts w:ascii="Tahoma" w:hAnsi="Tahoma"/>
      <w:sz w:val="24"/>
    </w:rPr>
  </w:style>
  <w:style w:type="paragraph" w:customStyle="1" w:styleId="193">
    <w:name w:val="±í????Ñ"/>
    <w:basedOn w:val="1"/>
    <w:qFormat/>
    <w:uiPriority w:val="99"/>
    <w:pPr>
      <w:widowControl/>
      <w:numPr>
        <w:ilvl w:val="0"/>
        <w:numId w:val="11"/>
      </w:numPr>
      <w:overflowPunct w:val="0"/>
      <w:autoSpaceDE w:val="0"/>
      <w:autoSpaceDN w:val="0"/>
      <w:adjustRightInd w:val="0"/>
      <w:ind w:left="0" w:firstLine="0"/>
      <w:jc w:val="left"/>
      <w:textAlignment w:val="baseline"/>
    </w:pPr>
    <w:rPr>
      <w:rFonts w:ascii="Arial Narrow" w:hAnsi="Arial Narrow"/>
      <w:kern w:val="0"/>
      <w:sz w:val="18"/>
      <w:szCs w:val="20"/>
    </w:rPr>
  </w:style>
  <w:style w:type="paragraph" w:customStyle="1" w:styleId="194">
    <w:name w:val="数字标题1"/>
    <w:basedOn w:val="2"/>
    <w:next w:val="1"/>
    <w:qFormat/>
    <w:uiPriority w:val="99"/>
    <w:pPr>
      <w:numPr>
        <w:ilvl w:val="0"/>
        <w:numId w:val="0"/>
      </w:numPr>
      <w:tabs>
        <w:tab w:val="clear" w:pos="432"/>
      </w:tabs>
      <w:ind w:left="480" w:hanging="480"/>
    </w:pPr>
  </w:style>
  <w:style w:type="paragraph" w:customStyle="1" w:styleId="195">
    <w:name w:val="数字标题2"/>
    <w:basedOn w:val="3"/>
    <w:next w:val="1"/>
    <w:qFormat/>
    <w:uiPriority w:val="99"/>
    <w:pPr>
      <w:numPr>
        <w:ilvl w:val="1"/>
        <w:numId w:val="12"/>
      </w:numPr>
      <w:spacing w:before="260" w:after="260" w:line="416" w:lineRule="auto"/>
    </w:pPr>
    <w:rPr>
      <w:rFonts w:ascii="Times New Roman"/>
      <w:i/>
      <w:sz w:val="36"/>
      <w:szCs w:val="36"/>
      <w:lang w:val="en-US"/>
    </w:rPr>
  </w:style>
  <w:style w:type="paragraph" w:customStyle="1" w:styleId="196">
    <w:name w:val="数字标题3"/>
    <w:basedOn w:val="4"/>
    <w:next w:val="1"/>
    <w:qFormat/>
    <w:uiPriority w:val="99"/>
    <w:pPr>
      <w:spacing w:line="240" w:lineRule="auto"/>
    </w:pPr>
    <w:rPr>
      <w:sz w:val="28"/>
      <w:szCs w:val="28"/>
    </w:rPr>
  </w:style>
  <w:style w:type="paragraph" w:customStyle="1" w:styleId="197">
    <w:name w:val="数字标题4"/>
    <w:basedOn w:val="5"/>
    <w:qFormat/>
    <w:uiPriority w:val="99"/>
    <w:pPr>
      <w:numPr>
        <w:ilvl w:val="3"/>
        <w:numId w:val="0"/>
      </w:numPr>
      <w:tabs>
        <w:tab w:val="left" w:pos="0"/>
      </w:tabs>
      <w:spacing w:before="0" w:after="0" w:line="360" w:lineRule="auto"/>
      <w:ind w:left="1"/>
    </w:pPr>
    <w:rPr>
      <w:rFonts w:eastAsia="仿宋_GB2312" w:cs="Arial"/>
      <w:b/>
      <w:bCs w:val="0"/>
      <w:color w:val="000000"/>
      <w:kern w:val="0"/>
      <w:sz w:val="24"/>
      <w:szCs w:val="24"/>
      <w:lang w:val="en-US"/>
    </w:rPr>
  </w:style>
  <w:style w:type="paragraph" w:customStyle="1" w:styleId="198">
    <w:name w:val="数字标题5"/>
    <w:basedOn w:val="6"/>
    <w:next w:val="1"/>
    <w:qFormat/>
    <w:uiPriority w:val="99"/>
    <w:pPr>
      <w:numPr>
        <w:ilvl w:val="0"/>
        <w:numId w:val="0"/>
      </w:numPr>
      <w:tabs>
        <w:tab w:val="clear" w:pos="432"/>
        <w:tab w:val="clear" w:pos="1008"/>
      </w:tabs>
      <w:ind w:left="480" w:hanging="480"/>
    </w:pPr>
  </w:style>
  <w:style w:type="paragraph" w:customStyle="1" w:styleId="199">
    <w:name w:val="数字标题6"/>
    <w:basedOn w:val="7"/>
    <w:next w:val="1"/>
    <w:qFormat/>
    <w:uiPriority w:val="99"/>
    <w:pPr>
      <w:numPr>
        <w:ilvl w:val="0"/>
        <w:numId w:val="12"/>
      </w:numPr>
      <w:tabs>
        <w:tab w:val="clear" w:pos="432"/>
        <w:tab w:val="clear" w:pos="1152"/>
      </w:tabs>
    </w:pPr>
    <w:rPr>
      <w:rFonts w:ascii="Times New Roman" w:hAnsi="Times New Roman" w:eastAsia="宋体"/>
      <w:i/>
    </w:rPr>
  </w:style>
  <w:style w:type="paragraph" w:customStyle="1" w:styleId="200">
    <w:name w:val="正文首行缩进1"/>
    <w:basedOn w:val="16"/>
    <w:qFormat/>
    <w:uiPriority w:val="99"/>
    <w:pPr>
      <w:suppressAutoHyphens/>
      <w:adjustRightInd/>
      <w:spacing w:after="120" w:line="240" w:lineRule="auto"/>
      <w:ind w:firstLine="420"/>
      <w:jc w:val="left"/>
    </w:pPr>
    <w:rPr>
      <w:rFonts w:ascii="Times New Roman"/>
      <w:kern w:val="1"/>
      <w:sz w:val="28"/>
      <w:szCs w:val="24"/>
      <w:lang w:val="en-US" w:eastAsia="ar-SA"/>
    </w:rPr>
  </w:style>
  <w:style w:type="paragraph" w:customStyle="1" w:styleId="201">
    <w:name w:val="默认段落样式"/>
    <w:basedOn w:val="127"/>
    <w:qFormat/>
    <w:uiPriority w:val="99"/>
    <w:pPr>
      <w:spacing w:before="0"/>
      <w:ind w:firstLine="480"/>
      <w:outlineLvl w:val="2"/>
    </w:pPr>
    <w:rPr>
      <w:rFonts w:ascii="仿宋_GB2312" w:hAnsi="宋体" w:eastAsia="仿宋_GB2312"/>
      <w:color w:val="000000"/>
      <w:szCs w:val="24"/>
    </w:rPr>
  </w:style>
  <w:style w:type="paragraph" w:customStyle="1" w:styleId="202">
    <w:name w:val="样式 标题 3H3 + 两端对齐"/>
    <w:basedOn w:val="4"/>
    <w:qFormat/>
    <w:uiPriority w:val="99"/>
    <w:pPr>
      <w:spacing w:before="0" w:after="0" w:line="240" w:lineRule="auto"/>
      <w:jc w:val="left"/>
    </w:pPr>
    <w:rPr>
      <w:rFonts w:cs="宋体"/>
      <w:sz w:val="21"/>
      <w:szCs w:val="20"/>
    </w:rPr>
  </w:style>
  <w:style w:type="paragraph" w:customStyle="1" w:styleId="203">
    <w:name w:val="表格"/>
    <w:basedOn w:val="1"/>
    <w:link w:val="420"/>
    <w:qFormat/>
    <w:uiPriority w:val="99"/>
    <w:pPr>
      <w:snapToGrid w:val="0"/>
      <w:ind w:firstLine="42" w:firstLineChars="21"/>
    </w:pPr>
    <w:rPr>
      <w:rFonts w:ascii="宋体" w:hAnsi="宋体"/>
      <w:kern w:val="0"/>
      <w:sz w:val="20"/>
      <w:szCs w:val="20"/>
    </w:rPr>
  </w:style>
  <w:style w:type="paragraph" w:customStyle="1" w:styleId="204">
    <w:name w:val="列表内容"/>
    <w:basedOn w:val="1"/>
    <w:next w:val="1"/>
    <w:qFormat/>
    <w:uiPriority w:val="99"/>
    <w:pPr>
      <w:widowControl/>
      <w:tabs>
        <w:tab w:val="left" w:pos="840"/>
      </w:tabs>
      <w:ind w:left="840" w:hanging="420"/>
      <w:jc w:val="left"/>
    </w:pPr>
    <w:rPr>
      <w:kern w:val="0"/>
      <w:sz w:val="18"/>
    </w:rPr>
  </w:style>
  <w:style w:type="paragraph" w:customStyle="1" w:styleId="205">
    <w:name w:val="tablete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06">
    <w:name w:val="默认段落字体 Para Char Char Char Char Char Char Char Char Char Char Char Char Char Char Char Char Char Char Char"/>
    <w:basedOn w:val="1"/>
    <w:qFormat/>
    <w:uiPriority w:val="99"/>
    <w:rPr>
      <w:rFonts w:ascii="Tahoma" w:hAnsi="Tahoma"/>
      <w:sz w:val="24"/>
      <w:szCs w:val="20"/>
    </w:rPr>
  </w:style>
  <w:style w:type="paragraph" w:customStyle="1" w:styleId="207">
    <w:name w:val="表文字"/>
    <w:qFormat/>
    <w:uiPriority w:val="99"/>
    <w:rPr>
      <w:rFonts w:ascii="宋体" w:hAnsi="Times New Roman" w:eastAsia="宋体" w:cs="Times New Roman"/>
      <w:kern w:val="2"/>
      <w:sz w:val="20"/>
      <w:szCs w:val="20"/>
      <w:lang w:val="en-US" w:eastAsia="zh-CN" w:bidi="ar-SA"/>
    </w:rPr>
  </w:style>
  <w:style w:type="paragraph" w:customStyle="1" w:styleId="208">
    <w:name w:val="Char Char Char"/>
    <w:basedOn w:val="1"/>
    <w:qFormat/>
    <w:uiPriority w:val="99"/>
    <w:rPr>
      <w:rFonts w:ascii="Tahoma" w:hAnsi="Tahoma"/>
      <w:sz w:val="24"/>
      <w:szCs w:val="20"/>
    </w:rPr>
  </w:style>
  <w:style w:type="paragraph" w:customStyle="1" w:styleId="209">
    <w:name w:val="style82 f9a f9a f9a"/>
    <w:basedOn w:val="1"/>
    <w:qFormat/>
    <w:uiPriority w:val="99"/>
    <w:pPr>
      <w:widowControl/>
      <w:spacing w:before="100" w:beforeAutospacing="1" w:after="100" w:afterAutospacing="1" w:line="276" w:lineRule="auto"/>
      <w:jc w:val="left"/>
    </w:pPr>
    <w:rPr>
      <w:rFonts w:ascii="宋体" w:hAnsi="宋体"/>
      <w:kern w:val="0"/>
      <w:sz w:val="24"/>
      <w:szCs w:val="20"/>
    </w:rPr>
  </w:style>
  <w:style w:type="paragraph" w:customStyle="1" w:styleId="210">
    <w:name w:val="f9a style88 f9a"/>
    <w:basedOn w:val="1"/>
    <w:qFormat/>
    <w:uiPriority w:val="99"/>
    <w:pPr>
      <w:widowControl/>
      <w:spacing w:before="100" w:beforeAutospacing="1" w:after="100" w:afterAutospacing="1" w:line="276" w:lineRule="auto"/>
      <w:jc w:val="left"/>
    </w:pPr>
    <w:rPr>
      <w:rFonts w:ascii="宋体" w:hAnsi="宋体"/>
      <w:kern w:val="0"/>
      <w:sz w:val="24"/>
      <w:szCs w:val="20"/>
    </w:rPr>
  </w:style>
  <w:style w:type="paragraph" w:customStyle="1" w:styleId="211">
    <w:name w:val="样式 仿宋_GB2312 小三 左侧:  1.06 厘米"/>
    <w:basedOn w:val="1"/>
    <w:qFormat/>
    <w:uiPriority w:val="99"/>
    <w:pPr>
      <w:ind w:left="601"/>
    </w:pPr>
    <w:rPr>
      <w:rFonts w:ascii="仿宋_GB2312" w:eastAsia="仿宋_GB2312"/>
      <w:sz w:val="24"/>
      <w:szCs w:val="20"/>
    </w:rPr>
  </w:style>
  <w:style w:type="paragraph" w:customStyle="1" w:styleId="212">
    <w:name w:val="Char Char Char Char Char Char1 Char"/>
    <w:basedOn w:val="1"/>
    <w:qFormat/>
    <w:uiPriority w:val="99"/>
    <w:pPr>
      <w:widowControl/>
      <w:spacing w:after="160" w:line="240" w:lineRule="exact"/>
      <w:jc w:val="left"/>
    </w:pPr>
    <w:rPr>
      <w:rFonts w:ascii="Verdana" w:hAnsi="Verdana"/>
      <w:kern w:val="0"/>
      <w:szCs w:val="20"/>
      <w:lang w:eastAsia="en-US"/>
    </w:rPr>
  </w:style>
  <w:style w:type="paragraph" w:customStyle="1" w:styleId="213">
    <w:name w:val="方案正文"/>
    <w:basedOn w:val="1"/>
    <w:qFormat/>
    <w:uiPriority w:val="99"/>
    <w:pPr>
      <w:adjustRightInd w:val="0"/>
      <w:snapToGrid w:val="0"/>
      <w:spacing w:line="324" w:lineRule="auto"/>
      <w:ind w:firstLine="482" w:firstLineChars="200"/>
    </w:pPr>
    <w:rPr>
      <w:rFonts w:ascii="仿宋_GB2312" w:eastAsia="仿宋_GB2312"/>
      <w:b/>
      <w:color w:val="000000"/>
      <w:sz w:val="24"/>
      <w:szCs w:val="20"/>
    </w:rPr>
  </w:style>
  <w:style w:type="paragraph" w:customStyle="1" w:styleId="214">
    <w:name w:val="Char Char Char Char Char Char"/>
    <w:basedOn w:val="1"/>
    <w:qFormat/>
    <w:uiPriority w:val="99"/>
    <w:pPr>
      <w:widowControl/>
      <w:spacing w:beforeLines="50" w:afterLines="50" w:line="240" w:lineRule="exact"/>
      <w:jc w:val="left"/>
    </w:pPr>
    <w:rPr>
      <w:rFonts w:ascii="Verdana" w:hAnsi="Verdana"/>
      <w:kern w:val="0"/>
      <w:sz w:val="20"/>
      <w:szCs w:val="20"/>
      <w:lang w:eastAsia="en-US"/>
    </w:rPr>
  </w:style>
  <w:style w:type="paragraph" w:customStyle="1" w:styleId="215">
    <w:name w:val="彩色底纹 - 强调文字颜色 11"/>
    <w:qFormat/>
    <w:uiPriority w:val="99"/>
    <w:rPr>
      <w:rFonts w:ascii="Times New Roman" w:hAnsi="Times New Roman" w:eastAsia="宋体" w:cs="Times New Roman"/>
      <w:kern w:val="2"/>
      <w:sz w:val="21"/>
      <w:szCs w:val="20"/>
      <w:lang w:val="en-US" w:eastAsia="zh-CN" w:bidi="ar-SA"/>
    </w:rPr>
  </w:style>
  <w:style w:type="paragraph" w:customStyle="1" w:styleId="216">
    <w:name w:val="标准有序列表（L1）"/>
    <w:basedOn w:val="20"/>
    <w:qFormat/>
    <w:uiPriority w:val="99"/>
    <w:pPr>
      <w:widowControl w:val="0"/>
      <w:tabs>
        <w:tab w:val="left" w:pos="0"/>
        <w:tab w:val="left" w:pos="992"/>
      </w:tabs>
      <w:adjustRightInd/>
      <w:snapToGrid/>
      <w:spacing w:line="360" w:lineRule="auto"/>
      <w:ind w:firstLine="0"/>
    </w:pPr>
    <w:rPr>
      <w:rFonts w:ascii="黑体" w:eastAsia="黑体"/>
      <w:kern w:val="2"/>
      <w:sz w:val="24"/>
    </w:rPr>
  </w:style>
  <w:style w:type="paragraph" w:customStyle="1" w:styleId="217">
    <w:name w:val="首行缩进"/>
    <w:basedOn w:val="1"/>
    <w:qFormat/>
    <w:uiPriority w:val="99"/>
    <w:pPr>
      <w:ind w:firstLine="480" w:firstLineChars="200"/>
    </w:pPr>
    <w:rPr>
      <w:rFonts w:ascii="宋体"/>
      <w:sz w:val="24"/>
      <w:szCs w:val="20"/>
    </w:rPr>
  </w:style>
  <w:style w:type="paragraph" w:customStyle="1" w:styleId="218">
    <w:name w:val="Char3"/>
    <w:basedOn w:val="1"/>
    <w:qFormat/>
    <w:uiPriority w:val="99"/>
    <w:rPr>
      <w:rFonts w:ascii="仿宋_GB2312" w:eastAsia="仿宋_GB2312"/>
      <w:b/>
      <w:sz w:val="32"/>
      <w:szCs w:val="32"/>
    </w:rPr>
  </w:style>
  <w:style w:type="paragraph" w:customStyle="1" w:styleId="219">
    <w:name w:val="标准正文格式"/>
    <w:basedOn w:val="1"/>
    <w:link w:val="424"/>
    <w:qFormat/>
    <w:uiPriority w:val="99"/>
    <w:pPr>
      <w:widowControl/>
      <w:adjustRightInd w:val="0"/>
      <w:spacing w:before="60" w:after="120"/>
      <w:ind w:firstLine="200" w:firstLineChars="200"/>
      <w:textAlignment w:val="baseline"/>
    </w:pPr>
    <w:rPr>
      <w:rFonts w:ascii="宋体" w:eastAsia="仿宋_GB2312"/>
      <w:color w:val="000000"/>
      <w:kern w:val="0"/>
      <w:sz w:val="24"/>
      <w:szCs w:val="20"/>
    </w:rPr>
  </w:style>
  <w:style w:type="paragraph" w:customStyle="1" w:styleId="220">
    <w:name w:val="正文（首行缩进2字符）"/>
    <w:basedOn w:val="1"/>
    <w:link w:val="644"/>
    <w:qFormat/>
    <w:uiPriority w:val="99"/>
    <w:pPr>
      <w:ind w:firstLine="480" w:firstLineChars="200"/>
    </w:pPr>
    <w:rPr>
      <w:sz w:val="24"/>
      <w:szCs w:val="20"/>
    </w:rPr>
  </w:style>
  <w:style w:type="paragraph" w:customStyle="1" w:styleId="221">
    <w:name w:val="正文 首行缩进:  2 字符 Char"/>
    <w:basedOn w:val="1"/>
    <w:qFormat/>
    <w:uiPriority w:val="99"/>
    <w:pPr>
      <w:ind w:firstLine="480"/>
    </w:pPr>
    <w:rPr>
      <w:rFonts w:cs="宋体"/>
      <w:sz w:val="24"/>
      <w:szCs w:val="20"/>
    </w:rPr>
  </w:style>
  <w:style w:type="paragraph" w:customStyle="1" w:styleId="222">
    <w:name w:val="Char3 Char Char"/>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223">
    <w:name w:val="无间距"/>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24">
    <w:name w:val="Char Char Char Char Char Char Char1"/>
    <w:basedOn w:val="1"/>
    <w:qFormat/>
    <w:uiPriority w:val="99"/>
    <w:pPr>
      <w:tabs>
        <w:tab w:val="left" w:pos="432"/>
      </w:tabs>
      <w:ind w:left="432" w:hanging="432"/>
    </w:pPr>
    <w:rPr>
      <w:rFonts w:ascii="仿宋_GB2312" w:eastAsia="仿宋_GB2312"/>
      <w:kern w:val="0"/>
      <w:sz w:val="24"/>
      <w:lang w:val="zh-CN"/>
    </w:rPr>
  </w:style>
  <w:style w:type="paragraph" w:customStyle="1" w:styleId="225">
    <w:name w:val="单元格左对齐"/>
    <w:basedOn w:val="1"/>
    <w:qFormat/>
    <w:uiPriority w:val="99"/>
    <w:rPr>
      <w:sz w:val="24"/>
    </w:rPr>
  </w:style>
  <w:style w:type="paragraph" w:customStyle="1" w:styleId="226">
    <w:name w:val="单元格居中"/>
    <w:basedOn w:val="1"/>
    <w:qFormat/>
    <w:uiPriority w:val="99"/>
    <w:pPr>
      <w:jc w:val="center"/>
    </w:pPr>
    <w:rPr>
      <w:sz w:val="24"/>
    </w:rPr>
  </w:style>
  <w:style w:type="paragraph" w:customStyle="1" w:styleId="227">
    <w:name w:val="正文1"/>
    <w:basedOn w:val="1"/>
    <w:link w:val="426"/>
    <w:qFormat/>
    <w:uiPriority w:val="99"/>
    <w:pPr>
      <w:widowControl/>
      <w:ind w:left="360" w:firstLine="420"/>
      <w:jc w:val="left"/>
    </w:pPr>
    <w:rPr>
      <w:rFonts w:ascii="宋体" w:hAnsi="宋体"/>
      <w:kern w:val="0"/>
      <w:sz w:val="20"/>
      <w:szCs w:val="20"/>
    </w:rPr>
  </w:style>
  <w:style w:type="paragraph" w:customStyle="1" w:styleId="228">
    <w:name w:val="Char Char Char1"/>
    <w:basedOn w:val="1"/>
    <w:qFormat/>
    <w:uiPriority w:val="99"/>
    <w:pPr>
      <w:tabs>
        <w:tab w:val="left" w:pos="0"/>
      </w:tabs>
    </w:pPr>
    <w:rPr>
      <w:rFonts w:eastAsia="仿宋_GB2312"/>
      <w:sz w:val="28"/>
    </w:rPr>
  </w:style>
  <w:style w:type="paragraph" w:customStyle="1" w:styleId="229">
    <w:name w:val="样式 左侧:  0.85 厘米 首行缩进:  0.85 厘米"/>
    <w:basedOn w:val="1"/>
    <w:qFormat/>
    <w:uiPriority w:val="99"/>
    <w:pPr>
      <w:ind w:firstLine="482"/>
    </w:pPr>
    <w:rPr>
      <w:rFonts w:cs="宋体"/>
      <w:sz w:val="24"/>
      <w:szCs w:val="20"/>
    </w:rPr>
  </w:style>
  <w:style w:type="paragraph" w:customStyle="1" w:styleId="230">
    <w:name w:val="小标题"/>
    <w:basedOn w:val="1"/>
    <w:qFormat/>
    <w:uiPriority w:val="99"/>
    <w:pPr>
      <w:adjustRightInd w:val="0"/>
      <w:spacing w:before="120" w:line="360" w:lineRule="atLeast"/>
      <w:ind w:left="1134"/>
      <w:jc w:val="left"/>
      <w:textAlignment w:val="baseline"/>
    </w:pPr>
    <w:rPr>
      <w:rFonts w:eastAsia="黑体"/>
      <w:kern w:val="0"/>
      <w:szCs w:val="20"/>
    </w:rPr>
  </w:style>
  <w:style w:type="paragraph" w:customStyle="1" w:styleId="231">
    <w:name w:val="正文样式 首行缩进:  0.74 厘米"/>
    <w:basedOn w:val="1"/>
    <w:qFormat/>
    <w:uiPriority w:val="99"/>
    <w:pPr>
      <w:spacing w:beforeLines="50"/>
      <w:ind w:firstLine="420"/>
    </w:pPr>
    <w:rPr>
      <w:rFonts w:cs="宋体"/>
      <w:sz w:val="24"/>
      <w:szCs w:val="20"/>
    </w:rPr>
  </w:style>
  <w:style w:type="paragraph" w:customStyle="1" w:styleId="232">
    <w:name w:val="标题五"/>
    <w:basedOn w:val="1"/>
    <w:qFormat/>
    <w:uiPriority w:val="99"/>
    <w:pPr>
      <w:spacing w:beforeLines="50"/>
    </w:pPr>
    <w:rPr>
      <w:b/>
      <w:sz w:val="24"/>
    </w:rPr>
  </w:style>
  <w:style w:type="paragraph" w:customStyle="1" w:styleId="233">
    <w:name w:val="正文（首行缩进）"/>
    <w:basedOn w:val="29"/>
    <w:qFormat/>
    <w:uiPriority w:val="99"/>
    <w:pPr>
      <w:widowControl/>
      <w:numPr>
        <w:ilvl w:val="0"/>
        <w:numId w:val="13"/>
      </w:numPr>
      <w:overflowPunct w:val="0"/>
      <w:autoSpaceDE w:val="0"/>
      <w:autoSpaceDN w:val="0"/>
      <w:adjustRightInd w:val="0"/>
      <w:spacing w:beforeLines="50" w:after="120" w:line="400" w:lineRule="exact"/>
      <w:ind w:left="200" w:leftChars="200" w:firstLine="200"/>
      <w:jc w:val="left"/>
      <w:textAlignment w:val="baseline"/>
    </w:pPr>
    <w:rPr>
      <w:rFonts w:ascii="Times New Roman" w:hAnsi="Times New Roman"/>
      <w:spacing w:val="10"/>
      <w:szCs w:val="20"/>
    </w:rPr>
  </w:style>
  <w:style w:type="paragraph" w:customStyle="1" w:styleId="234">
    <w:name w:val="标书正文格式"/>
    <w:qFormat/>
    <w:uiPriority w:val="99"/>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235">
    <w:name w:val="此正文"/>
    <w:basedOn w:val="1"/>
    <w:qFormat/>
    <w:uiPriority w:val="99"/>
    <w:pPr>
      <w:ind w:firstLine="200" w:firstLineChars="200"/>
    </w:pPr>
    <w:rPr>
      <w:sz w:val="24"/>
    </w:rPr>
  </w:style>
  <w:style w:type="paragraph" w:customStyle="1" w:styleId="236">
    <w:name w:val="ÕýÎÄÊ¡ÁÐÐËõ½ø"/>
    <w:basedOn w:val="1"/>
    <w:qFormat/>
    <w:uiPriority w:val="99"/>
    <w:pPr>
      <w:widowControl/>
      <w:overflowPunct w:val="0"/>
      <w:autoSpaceDE w:val="0"/>
      <w:autoSpaceDN w:val="0"/>
      <w:adjustRightInd w:val="0"/>
      <w:ind w:left="1134"/>
      <w:textAlignment w:val="baseline"/>
    </w:pPr>
    <w:rPr>
      <w:kern w:val="0"/>
      <w:szCs w:val="20"/>
    </w:rPr>
  </w:style>
  <w:style w:type="paragraph" w:customStyle="1" w:styleId="237">
    <w:name w:val="正文－恩普"/>
    <w:basedOn w:val="20"/>
    <w:qFormat/>
    <w:uiPriority w:val="99"/>
    <w:pPr>
      <w:adjustRightInd/>
      <w:snapToGrid/>
      <w:spacing w:before="100" w:beforeAutospacing="1" w:afterLines="50" w:afterAutospacing="1" w:line="360" w:lineRule="auto"/>
      <w:ind w:firstLine="480" w:firstLineChars="200"/>
      <w:jc w:val="left"/>
    </w:pPr>
    <w:rPr>
      <w:rFonts w:ascii="Times New Roman"/>
      <w:color w:val="auto"/>
      <w:kern w:val="0"/>
      <w:sz w:val="24"/>
    </w:rPr>
  </w:style>
  <w:style w:type="paragraph" w:customStyle="1" w:styleId="238">
    <w:name w:val="规划正文"/>
    <w:basedOn w:val="1"/>
    <w:qFormat/>
    <w:uiPriority w:val="99"/>
    <w:pPr>
      <w:spacing w:beforeLines="100"/>
      <w:jc w:val="left"/>
    </w:pPr>
    <w:rPr>
      <w:rFonts w:ascii="Arial" w:hAnsi="Arial" w:eastAsia="仿宋_GB2312"/>
      <w:bCs/>
      <w:sz w:val="28"/>
    </w:rPr>
  </w:style>
  <w:style w:type="paragraph" w:customStyle="1" w:styleId="239">
    <w:name w:val="MM Title"/>
    <w:basedOn w:val="74"/>
    <w:qFormat/>
    <w:uiPriority w:val="99"/>
    <w:pPr>
      <w:widowControl w:val="0"/>
      <w:adjustRightInd/>
      <w:spacing w:before="240" w:after="60"/>
      <w:textAlignment w:val="auto"/>
      <w:outlineLvl w:val="0"/>
    </w:pPr>
    <w:rPr>
      <w:rFonts w:ascii="Arial" w:hAnsi="Arial" w:cs="Arial"/>
      <w:bCs/>
      <w:kern w:val="2"/>
      <w:sz w:val="32"/>
      <w:szCs w:val="32"/>
    </w:rPr>
  </w:style>
  <w:style w:type="paragraph" w:customStyle="1" w:styleId="240">
    <w:name w:val="MM Topic 1"/>
    <w:basedOn w:val="2"/>
    <w:qFormat/>
    <w:uiPriority w:val="99"/>
    <w:pPr>
      <w:numPr>
        <w:numId w:val="0"/>
      </w:numPr>
    </w:pPr>
  </w:style>
  <w:style w:type="paragraph" w:customStyle="1" w:styleId="241">
    <w:name w:val="MM Topic 2"/>
    <w:basedOn w:val="3"/>
    <w:qFormat/>
    <w:uiPriority w:val="99"/>
    <w:pPr>
      <w:numPr>
        <w:ilvl w:val="1"/>
        <w:numId w:val="14"/>
      </w:numPr>
      <w:spacing w:before="260" w:after="260" w:line="416" w:lineRule="auto"/>
      <w:ind w:left="0" w:firstLine="0"/>
    </w:pPr>
    <w:rPr>
      <w:rFonts w:ascii="Arial" w:hAnsi="Arial" w:eastAsia="黑体"/>
      <w:sz w:val="32"/>
      <w:szCs w:val="32"/>
      <w:lang w:val="en-US"/>
    </w:rPr>
  </w:style>
  <w:style w:type="paragraph" w:customStyle="1" w:styleId="242">
    <w:name w:val="MM Topic 3"/>
    <w:basedOn w:val="4"/>
    <w:qFormat/>
    <w:uiPriority w:val="99"/>
  </w:style>
  <w:style w:type="paragraph" w:customStyle="1" w:styleId="243">
    <w:name w:val="MM Topic 4"/>
    <w:basedOn w:val="5"/>
    <w:qFormat/>
    <w:uiPriority w:val="99"/>
    <w:pPr>
      <w:numPr>
        <w:numId w:val="0"/>
      </w:numPr>
      <w:tabs>
        <w:tab w:val="clear" w:pos="432"/>
      </w:tabs>
    </w:pPr>
    <w:rPr>
      <w:lang w:val="en-US"/>
    </w:rPr>
  </w:style>
  <w:style w:type="paragraph" w:customStyle="1" w:styleId="244">
    <w:name w:val="MM Topic 5"/>
    <w:basedOn w:val="6"/>
    <w:qFormat/>
    <w:uiPriority w:val="99"/>
    <w:pPr>
      <w:numPr>
        <w:ilvl w:val="0"/>
        <w:numId w:val="14"/>
      </w:numPr>
      <w:tabs>
        <w:tab w:val="left" w:pos="900"/>
        <w:tab w:val="clear" w:pos="432"/>
      </w:tabs>
      <w:ind w:left="0" w:firstLine="0"/>
    </w:pPr>
  </w:style>
  <w:style w:type="paragraph" w:customStyle="1" w:styleId="245">
    <w:name w:val="MM Empty"/>
    <w:basedOn w:val="1"/>
    <w:qFormat/>
    <w:uiPriority w:val="99"/>
  </w:style>
  <w:style w:type="paragraph" w:customStyle="1" w:styleId="246">
    <w:name w:val="标准正文"/>
    <w:basedOn w:val="1"/>
    <w:link w:val="457"/>
    <w:qFormat/>
    <w:uiPriority w:val="99"/>
    <w:pPr>
      <w:spacing w:before="60" w:after="60"/>
      <w:ind w:firstLine="482" w:firstLineChars="200"/>
    </w:pPr>
    <w:rPr>
      <w:rFonts w:ascii="Arial" w:hAnsi="Arial"/>
      <w:b/>
      <w:kern w:val="0"/>
      <w:sz w:val="24"/>
      <w:szCs w:val="20"/>
    </w:rPr>
  </w:style>
  <w:style w:type="paragraph" w:customStyle="1" w:styleId="247">
    <w:name w:val="注释"/>
    <w:basedOn w:val="1"/>
    <w:qFormat/>
    <w:uiPriority w:val="99"/>
    <w:pPr>
      <w:ind w:firstLine="480"/>
    </w:pPr>
    <w:rPr>
      <w:sz w:val="24"/>
    </w:rPr>
  </w:style>
  <w:style w:type="paragraph" w:customStyle="1" w:styleId="248">
    <w:name w:val="xl30"/>
    <w:basedOn w:val="1"/>
    <w:qFormat/>
    <w:uiPriority w:val="99"/>
    <w:pPr>
      <w:widowControl/>
      <w:pBdr>
        <w:left w:val="single" w:color="auto" w:sz="4" w:space="0"/>
        <w:right w:val="single" w:color="auto" w:sz="4" w:space="0"/>
      </w:pBdr>
      <w:spacing w:before="100" w:beforeAutospacing="1" w:after="100" w:afterAutospacing="1"/>
      <w:jc w:val="center"/>
    </w:pPr>
    <w:rPr>
      <w:kern w:val="0"/>
      <w:szCs w:val="21"/>
    </w:rPr>
  </w:style>
  <w:style w:type="paragraph" w:customStyle="1" w:styleId="249">
    <w:name w:val="Char2 Char Char Char1"/>
    <w:basedOn w:val="1"/>
    <w:qFormat/>
    <w:uiPriority w:val="99"/>
    <w:rPr>
      <w:rFonts w:ascii="仿宋_GB2312" w:eastAsia="仿宋_GB2312"/>
      <w:b/>
      <w:sz w:val="32"/>
      <w:szCs w:val="32"/>
    </w:rPr>
  </w:style>
  <w:style w:type="paragraph" w:customStyle="1" w:styleId="250">
    <w:name w:val="列出段落1"/>
    <w:basedOn w:val="1"/>
    <w:link w:val="670"/>
    <w:qFormat/>
    <w:uiPriority w:val="99"/>
    <w:pPr>
      <w:ind w:firstLine="420" w:firstLineChars="200"/>
    </w:pPr>
  </w:style>
  <w:style w:type="paragraph" w:customStyle="1" w:styleId="251">
    <w:name w:val="pl"/>
    <w:basedOn w:val="1"/>
    <w:qFormat/>
    <w:uiPriority w:val="99"/>
    <w:pPr>
      <w:widowControl/>
      <w:tabs>
        <w:tab w:val="left" w:pos="1151"/>
        <w:tab w:val="left" w:pos="1985"/>
        <w:tab w:val="left" w:pos="8363"/>
        <w:tab w:val="decimal" w:pos="9639"/>
      </w:tabs>
      <w:jc w:val="left"/>
    </w:pPr>
    <w:rPr>
      <w:rFonts w:ascii="Verdana" w:hAnsi="Verdana"/>
      <w:bCs/>
      <w:color w:val="000000"/>
      <w:kern w:val="0"/>
      <w:sz w:val="22"/>
      <w:szCs w:val="20"/>
    </w:rPr>
  </w:style>
  <w:style w:type="paragraph" w:customStyle="1" w:styleId="252">
    <w:name w:val="列出段落11"/>
    <w:basedOn w:val="1"/>
    <w:qFormat/>
    <w:uiPriority w:val="99"/>
    <w:pPr>
      <w:ind w:firstLine="420" w:firstLineChars="200"/>
    </w:pPr>
  </w:style>
  <w:style w:type="paragraph" w:customStyle="1" w:styleId="253">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254">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5">
    <w:name w:val="xl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56">
    <w:name w:val="缺省文本"/>
    <w:basedOn w:val="1"/>
    <w:qFormat/>
    <w:uiPriority w:val="99"/>
    <w:pPr>
      <w:autoSpaceDE w:val="0"/>
      <w:autoSpaceDN w:val="0"/>
      <w:adjustRightInd w:val="0"/>
      <w:jc w:val="left"/>
    </w:pPr>
    <w:rPr>
      <w:kern w:val="0"/>
      <w:sz w:val="24"/>
    </w:rPr>
  </w:style>
  <w:style w:type="paragraph" w:customStyle="1" w:styleId="257">
    <w:name w:val="1 Char"/>
    <w:basedOn w:val="1"/>
    <w:qFormat/>
    <w:uiPriority w:val="99"/>
    <w:pPr>
      <w:tabs>
        <w:tab w:val="left" w:pos="432"/>
      </w:tabs>
      <w:spacing w:beforeLines="50" w:afterLines="50"/>
      <w:ind w:left="432" w:hanging="432"/>
    </w:pPr>
    <w:rPr>
      <w:sz w:val="24"/>
    </w:rPr>
  </w:style>
  <w:style w:type="paragraph" w:customStyle="1" w:styleId="258">
    <w:name w:val="无间隔1"/>
    <w:link w:val="438"/>
    <w:qFormat/>
    <w:uiPriority w:val="99"/>
    <w:rPr>
      <w:rFonts w:ascii="Calibri" w:hAnsi="Calibri" w:eastAsia="宋体" w:cs="Times New Roman"/>
      <w:kern w:val="0"/>
      <w:sz w:val="22"/>
      <w:szCs w:val="20"/>
      <w:lang w:val="en-US" w:eastAsia="zh-CN" w:bidi="ar-SA"/>
    </w:rPr>
  </w:style>
  <w:style w:type="paragraph" w:customStyle="1" w:styleId="259">
    <w:name w:val="列出段落[858D7CFB-ED40-4347-BF05-701D383B685F][858D7CFB-ED40-4347-BF05-701D383B685F]"/>
    <w:basedOn w:val="1"/>
    <w:qFormat/>
    <w:uiPriority w:val="99"/>
    <w:pPr>
      <w:ind w:firstLine="420" w:firstLineChars="200"/>
    </w:pPr>
    <w:rPr>
      <w:szCs w:val="21"/>
    </w:rPr>
  </w:style>
  <w:style w:type="paragraph" w:customStyle="1" w:styleId="260">
    <w:name w:val="修订1"/>
    <w:qFormat/>
    <w:uiPriority w:val="99"/>
    <w:rPr>
      <w:rFonts w:ascii="Times New Roman" w:hAnsi="Times New Roman" w:eastAsia="宋体" w:cs="Times New Roman"/>
      <w:kern w:val="2"/>
      <w:sz w:val="21"/>
      <w:szCs w:val="24"/>
      <w:lang w:val="en-US" w:eastAsia="zh-CN" w:bidi="ar-SA"/>
    </w:rPr>
  </w:style>
  <w:style w:type="paragraph" w:customStyle="1" w:styleId="261">
    <w:name w:val="样式2"/>
    <w:basedOn w:val="127"/>
    <w:link w:val="439"/>
    <w:qFormat/>
    <w:uiPriority w:val="99"/>
    <w:pPr>
      <w:spacing w:before="0" w:line="460" w:lineRule="exact"/>
      <w:ind w:firstLine="480"/>
    </w:pPr>
    <w:rPr>
      <w:rFonts w:ascii="仿宋_GB2312" w:hAnsi="仿宋" w:eastAsia="仿宋_GB2312"/>
    </w:rPr>
  </w:style>
  <w:style w:type="paragraph" w:customStyle="1" w:styleId="262">
    <w:name w:val="标题2def"/>
    <w:basedOn w:val="74"/>
    <w:qFormat/>
    <w:uiPriority w:val="99"/>
    <w:pPr>
      <w:snapToGrid w:val="0"/>
      <w:spacing w:before="160" w:after="200"/>
      <w:outlineLvl w:val="0"/>
    </w:pPr>
    <w:rPr>
      <w:rFonts w:hAnsi="宋体" w:eastAsia="仿宋_GB2312"/>
      <w:sz w:val="32"/>
    </w:rPr>
  </w:style>
  <w:style w:type="paragraph" w:customStyle="1" w:styleId="263">
    <w:name w:val="CM29"/>
    <w:basedOn w:val="264"/>
    <w:next w:val="264"/>
    <w:qFormat/>
    <w:uiPriority w:val="99"/>
    <w:pPr>
      <w:spacing w:after="153"/>
    </w:pPr>
    <w:rPr>
      <w:rFonts w:ascii="黑体" w:eastAsia="黑体"/>
      <w:color w:val="auto"/>
    </w:rPr>
  </w:style>
  <w:style w:type="paragraph" w:customStyle="1" w:styleId="264">
    <w:name w:val="Default"/>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paragraph" w:customStyle="1" w:styleId="265">
    <w:name w:val="CM11"/>
    <w:basedOn w:val="264"/>
    <w:next w:val="264"/>
    <w:qFormat/>
    <w:uiPriority w:val="99"/>
    <w:pPr>
      <w:spacing w:line="468" w:lineRule="atLeast"/>
    </w:pPr>
    <w:rPr>
      <w:rFonts w:ascii="黑体" w:eastAsia="黑体"/>
      <w:color w:val="auto"/>
    </w:rPr>
  </w:style>
  <w:style w:type="paragraph" w:customStyle="1" w:styleId="266">
    <w:name w:val="CM26"/>
    <w:basedOn w:val="264"/>
    <w:next w:val="264"/>
    <w:qFormat/>
    <w:uiPriority w:val="99"/>
    <w:pPr>
      <w:spacing w:after="210"/>
    </w:pPr>
    <w:rPr>
      <w:rFonts w:ascii="黑体" w:eastAsia="黑体"/>
      <w:color w:val="auto"/>
    </w:rPr>
  </w:style>
  <w:style w:type="paragraph" w:customStyle="1" w:styleId="267">
    <w:name w:val="List Paragraph11"/>
    <w:basedOn w:val="1"/>
    <w:link w:val="458"/>
    <w:qFormat/>
    <w:uiPriority w:val="99"/>
    <w:pPr>
      <w:ind w:firstLine="200" w:firstLineChars="200"/>
    </w:pPr>
    <w:rPr>
      <w:rFonts w:eastAsia="楷体_GB2312"/>
      <w:kern w:val="0"/>
      <w:sz w:val="24"/>
    </w:rPr>
  </w:style>
  <w:style w:type="paragraph" w:customStyle="1" w:styleId="268">
    <w:name w:val="font6"/>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269">
    <w:name w:val="xl6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0"/>
      <w:szCs w:val="20"/>
    </w:rPr>
  </w:style>
  <w:style w:type="paragraph" w:customStyle="1" w:styleId="270">
    <w:name w:val="xl6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71">
    <w:name w:val="xl6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72">
    <w:name w:val="xl66"/>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273">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74">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24"/>
    </w:rPr>
  </w:style>
  <w:style w:type="paragraph" w:customStyle="1" w:styleId="275">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6">
    <w:name w:val="xl7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7">
    <w:name w:val="xl7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278">
    <w:name w:val="xl7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79">
    <w:name w:val="xl7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280">
    <w:name w:val="xl74"/>
    <w:basedOn w:val="1"/>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FF0000"/>
      <w:kern w:val="0"/>
      <w:sz w:val="18"/>
      <w:szCs w:val="18"/>
    </w:rPr>
  </w:style>
  <w:style w:type="paragraph" w:customStyle="1" w:styleId="281">
    <w:name w:val="xl7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18"/>
      <w:szCs w:val="18"/>
    </w:rPr>
  </w:style>
  <w:style w:type="paragraph" w:customStyle="1" w:styleId="282">
    <w:name w:val="xl7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283">
    <w:name w:val="xl77"/>
    <w:basedOn w:val="1"/>
    <w:qFormat/>
    <w:uiPriority w:val="99"/>
    <w:pPr>
      <w:widowControl/>
      <w:pBdr>
        <w:top w:val="single" w:color="auto" w:sz="4" w:space="0"/>
      </w:pBdr>
      <w:spacing w:before="100" w:beforeAutospacing="1" w:after="100" w:afterAutospacing="1"/>
      <w:jc w:val="center"/>
    </w:pPr>
    <w:rPr>
      <w:rFonts w:ascii="宋体" w:hAnsi="宋体" w:cs="宋体"/>
      <w:kern w:val="0"/>
      <w:sz w:val="24"/>
    </w:rPr>
  </w:style>
  <w:style w:type="paragraph" w:customStyle="1" w:styleId="284">
    <w:name w:val="纯文本1"/>
    <w:basedOn w:val="1"/>
    <w:qFormat/>
    <w:uiPriority w:val="99"/>
    <w:rPr>
      <w:rFonts w:ascii="宋体" w:hAnsi="Courier New"/>
      <w:kern w:val="0"/>
      <w:sz w:val="20"/>
      <w:szCs w:val="20"/>
    </w:rPr>
  </w:style>
  <w:style w:type="paragraph" w:customStyle="1" w:styleId="285">
    <w:name w:val="xl24"/>
    <w:basedOn w:val="1"/>
    <w:qFormat/>
    <w:uiPriority w:val="99"/>
    <w:pPr>
      <w:widowControl/>
      <w:pBdr>
        <w:bottom w:val="single" w:color="auto" w:sz="8" w:space="0"/>
        <w:right w:val="single" w:color="auto" w:sz="8"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286">
    <w:name w:val="xl26"/>
    <w:basedOn w:val="1"/>
    <w:qFormat/>
    <w:uiPriority w:val="99"/>
    <w:pPr>
      <w:widowControl/>
      <w:pBdr>
        <w:bottom w:val="single" w:color="auto" w:sz="8"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87">
    <w:name w:val="xl27"/>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color w:val="000000"/>
      <w:kern w:val="0"/>
      <w:sz w:val="20"/>
      <w:szCs w:val="20"/>
    </w:rPr>
  </w:style>
  <w:style w:type="paragraph" w:customStyle="1" w:styleId="288">
    <w:name w:val="xl28"/>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color w:val="000000"/>
      <w:kern w:val="0"/>
      <w:sz w:val="20"/>
      <w:szCs w:val="20"/>
    </w:rPr>
  </w:style>
  <w:style w:type="paragraph" w:customStyle="1" w:styleId="289">
    <w:name w:val="xl29"/>
    <w:basedOn w:val="1"/>
    <w:qFormat/>
    <w:uiPriority w:val="99"/>
    <w:pPr>
      <w:widowControl/>
      <w:pBdr>
        <w:bottom w:val="single" w:color="auto" w:sz="8" w:space="0"/>
        <w:right w:val="single" w:color="auto" w:sz="8" w:space="0"/>
      </w:pBdr>
      <w:spacing w:before="100" w:beforeAutospacing="1" w:after="100" w:afterAutospacing="1"/>
      <w:jc w:val="center"/>
    </w:pPr>
    <w:rPr>
      <w:rFonts w:ascii="宋体" w:hAnsi="宋体" w:cs="宋体"/>
      <w:color w:val="FF0000"/>
      <w:kern w:val="0"/>
      <w:sz w:val="20"/>
      <w:szCs w:val="20"/>
    </w:rPr>
  </w:style>
  <w:style w:type="paragraph" w:customStyle="1" w:styleId="290">
    <w:name w:val="msonospacing"/>
    <w:qFormat/>
    <w:uiPriority w:val="99"/>
    <w:pPr>
      <w:widowControl w:val="0"/>
      <w:jc w:val="both"/>
    </w:pPr>
    <w:rPr>
      <w:rFonts w:ascii="Calibri" w:hAnsi="Calibri" w:eastAsia="宋体" w:cs="Times New Roman"/>
      <w:kern w:val="2"/>
      <w:sz w:val="21"/>
      <w:szCs w:val="22"/>
      <w:lang w:val="en-US" w:eastAsia="zh-CN" w:bidi="ar-SA"/>
    </w:rPr>
  </w:style>
  <w:style w:type="paragraph" w:customStyle="1" w:styleId="291">
    <w:name w:val="msormpane"/>
    <w:qFormat/>
    <w:uiPriority w:val="99"/>
    <w:rPr>
      <w:rFonts w:ascii="Times New Roman" w:hAnsi="Times New Roman" w:eastAsia="宋体" w:cs="Times New Roman"/>
      <w:kern w:val="2"/>
      <w:sz w:val="21"/>
      <w:szCs w:val="20"/>
      <w:lang w:val="en-US" w:eastAsia="zh-CN" w:bidi="ar-SA"/>
    </w:rPr>
  </w:style>
  <w:style w:type="paragraph" w:customStyle="1" w:styleId="292">
    <w:name w:val="msolistparagraph"/>
    <w:basedOn w:val="1"/>
    <w:qFormat/>
    <w:uiPriority w:val="99"/>
    <w:pPr>
      <w:ind w:firstLine="200" w:firstLineChars="200"/>
    </w:pPr>
    <w:rPr>
      <w:rFonts w:eastAsia="楷体_GB2312" w:cs="Lucida Sans"/>
      <w:sz w:val="24"/>
    </w:rPr>
  </w:style>
  <w:style w:type="paragraph" w:customStyle="1" w:styleId="293">
    <w:name w:val="Char21"/>
    <w:basedOn w:val="1"/>
    <w:qFormat/>
    <w:uiPriority w:val="99"/>
    <w:rPr>
      <w:rFonts w:ascii="仿宋_GB2312" w:eastAsia="仿宋_GB2312"/>
      <w:b/>
      <w:sz w:val="32"/>
      <w:szCs w:val="32"/>
    </w:rPr>
  </w:style>
  <w:style w:type="paragraph" w:customStyle="1" w:styleId="294">
    <w:name w:val="Char Char11"/>
    <w:basedOn w:val="1"/>
    <w:qFormat/>
    <w:uiPriority w:val="99"/>
    <w:pPr>
      <w:widowControl/>
      <w:spacing w:after="160" w:line="240" w:lineRule="exact"/>
      <w:jc w:val="left"/>
    </w:pPr>
    <w:rPr>
      <w:rFonts w:eastAsia="仿宋_GB2312"/>
      <w:sz w:val="28"/>
    </w:rPr>
  </w:style>
  <w:style w:type="paragraph" w:customStyle="1" w:styleId="295">
    <w:name w:val="Char1 Char Char Char Char Char Char Char Char Char Char Char1 Char Char Char Char Char Char Char Char Char Char Char Char Char Char1 Char Char Char Char1"/>
    <w:basedOn w:val="1"/>
    <w:qFormat/>
    <w:uiPriority w:val="99"/>
    <w:pPr>
      <w:adjustRightInd w:val="0"/>
    </w:pPr>
    <w:rPr>
      <w:kern w:val="0"/>
      <w:sz w:val="24"/>
      <w:szCs w:val="20"/>
    </w:rPr>
  </w:style>
  <w:style w:type="paragraph" w:customStyle="1" w:styleId="296">
    <w:name w:val="Char Char1 Char Char Char Char Char Char1"/>
    <w:basedOn w:val="1"/>
    <w:qFormat/>
    <w:uiPriority w:val="99"/>
    <w:rPr>
      <w:rFonts w:ascii="仿宋_GB2312" w:eastAsia="仿宋_GB2312"/>
      <w:b/>
      <w:sz w:val="32"/>
      <w:szCs w:val="20"/>
    </w:rPr>
  </w:style>
  <w:style w:type="paragraph" w:customStyle="1" w:styleId="297">
    <w:name w:val="Char Char Char Char Char Char Char Char1"/>
    <w:basedOn w:val="1"/>
    <w:qFormat/>
    <w:uiPriority w:val="99"/>
    <w:pPr>
      <w:tabs>
        <w:tab w:val="left" w:pos="360"/>
      </w:tabs>
    </w:pPr>
    <w:rPr>
      <w:sz w:val="24"/>
      <w:szCs w:val="20"/>
    </w:rPr>
  </w:style>
  <w:style w:type="paragraph" w:customStyle="1" w:styleId="298">
    <w:name w:val="Char Char Char Char Char Char Char Char Char Char Char Char1 Char1"/>
    <w:basedOn w:val="1"/>
    <w:qFormat/>
    <w:uiPriority w:val="99"/>
    <w:rPr>
      <w:rFonts w:ascii="Tahoma" w:hAnsi="Tahoma" w:cs="仿宋_GB2312"/>
      <w:sz w:val="24"/>
      <w:szCs w:val="20"/>
    </w:rPr>
  </w:style>
  <w:style w:type="paragraph" w:customStyle="1" w:styleId="299">
    <w:name w:val="Char Char Char Char Char Char1 Char1"/>
    <w:basedOn w:val="1"/>
    <w:qFormat/>
    <w:uiPriority w:val="99"/>
    <w:pPr>
      <w:widowControl/>
      <w:spacing w:after="160" w:line="240" w:lineRule="exact"/>
      <w:jc w:val="left"/>
    </w:pPr>
    <w:rPr>
      <w:rFonts w:ascii="Verdana" w:hAnsi="Verdana"/>
      <w:kern w:val="0"/>
      <w:szCs w:val="20"/>
      <w:lang w:eastAsia="en-US"/>
    </w:rPr>
  </w:style>
  <w:style w:type="paragraph" w:customStyle="1" w:styleId="300">
    <w:name w:val="Char Char Char Char Char Char1"/>
    <w:basedOn w:val="1"/>
    <w:qFormat/>
    <w:uiPriority w:val="99"/>
    <w:pPr>
      <w:widowControl/>
      <w:spacing w:beforeLines="50" w:afterLines="50" w:line="240" w:lineRule="exact"/>
      <w:jc w:val="left"/>
    </w:pPr>
    <w:rPr>
      <w:rFonts w:ascii="Verdana" w:hAnsi="Verdana"/>
      <w:kern w:val="0"/>
      <w:sz w:val="20"/>
      <w:szCs w:val="20"/>
      <w:lang w:eastAsia="en-US"/>
    </w:rPr>
  </w:style>
  <w:style w:type="paragraph" w:customStyle="1" w:styleId="301">
    <w:name w:val="Char32"/>
    <w:basedOn w:val="1"/>
    <w:qFormat/>
    <w:uiPriority w:val="99"/>
    <w:rPr>
      <w:rFonts w:ascii="仿宋_GB2312" w:eastAsia="仿宋_GB2312"/>
      <w:b/>
      <w:sz w:val="32"/>
      <w:szCs w:val="32"/>
    </w:rPr>
  </w:style>
  <w:style w:type="paragraph" w:customStyle="1" w:styleId="302">
    <w:name w:val="Char3 Char Char1"/>
    <w:basedOn w:val="1"/>
    <w:qFormat/>
    <w:uiPriority w:val="99"/>
    <w:pPr>
      <w:widowControl/>
      <w:spacing w:after="160" w:line="240" w:lineRule="exact"/>
      <w:jc w:val="left"/>
    </w:pPr>
    <w:rPr>
      <w:rFonts w:ascii="Arial" w:hAnsi="Arial" w:cs="Verdana"/>
      <w:b/>
      <w:kern w:val="0"/>
      <w:sz w:val="24"/>
      <w:szCs w:val="20"/>
      <w:lang w:eastAsia="en-US"/>
    </w:rPr>
  </w:style>
  <w:style w:type="paragraph" w:customStyle="1" w:styleId="303">
    <w:name w:val="font7"/>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304">
    <w:name w:val="xl78"/>
    <w:basedOn w:val="1"/>
    <w:qFormat/>
    <w:uiPriority w:val="99"/>
    <w:pPr>
      <w:widowControl/>
      <w:pBdr>
        <w:top w:val="single" w:color="auto" w:sz="8" w:space="0"/>
        <w:bottom w:val="single" w:color="auto" w:sz="8" w:space="0"/>
        <w:right w:val="single" w:color="auto" w:sz="8" w:space="0"/>
      </w:pBdr>
      <w:spacing w:before="100" w:beforeAutospacing="1" w:after="100" w:afterAutospacing="1"/>
      <w:jc w:val="right"/>
      <w:textAlignment w:val="center"/>
    </w:pPr>
    <w:rPr>
      <w:rFonts w:ascii="宋体" w:hAnsi="宋体" w:cs="宋体"/>
      <w:color w:val="000000"/>
      <w:kern w:val="0"/>
      <w:sz w:val="20"/>
      <w:szCs w:val="20"/>
    </w:rPr>
  </w:style>
  <w:style w:type="paragraph" w:customStyle="1" w:styleId="305">
    <w:name w:val="xl79"/>
    <w:basedOn w:val="1"/>
    <w:qFormat/>
    <w:uiPriority w:val="99"/>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 w:val="20"/>
      <w:szCs w:val="20"/>
    </w:rPr>
  </w:style>
  <w:style w:type="paragraph" w:customStyle="1" w:styleId="306">
    <w:name w:val="xl80"/>
    <w:basedOn w:val="1"/>
    <w:qFormat/>
    <w:uiPriority w:val="99"/>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 w:val="20"/>
      <w:szCs w:val="20"/>
    </w:rPr>
  </w:style>
  <w:style w:type="paragraph" w:customStyle="1" w:styleId="307">
    <w:name w:val="xl81"/>
    <w:basedOn w:val="1"/>
    <w:qFormat/>
    <w:uiPriority w:val="99"/>
    <w:pPr>
      <w:widowControl/>
      <w:pBdr>
        <w:bottom w:val="single" w:color="auto" w:sz="8" w:space="0"/>
        <w:right w:val="single" w:color="auto" w:sz="8" w:space="0"/>
      </w:pBdr>
      <w:spacing w:before="100" w:beforeAutospacing="1" w:after="100" w:afterAutospacing="1"/>
      <w:jc w:val="right"/>
      <w:textAlignment w:val="center"/>
    </w:pPr>
    <w:rPr>
      <w:rFonts w:ascii="宋体" w:hAnsi="宋体" w:cs="宋体"/>
      <w:color w:val="000000"/>
      <w:kern w:val="0"/>
      <w:sz w:val="20"/>
      <w:szCs w:val="20"/>
    </w:rPr>
  </w:style>
  <w:style w:type="paragraph" w:customStyle="1" w:styleId="308">
    <w:name w:val="xl82"/>
    <w:basedOn w:val="1"/>
    <w:qFormat/>
    <w:uiPriority w:val="99"/>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09">
    <w:name w:val="xl8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0">
    <w:name w:val="xl8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311">
    <w:name w:val="xl8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2">
    <w:name w:val="xl86"/>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3">
    <w:name w:val="xl87"/>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4">
    <w:name w:val="xl8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5">
    <w:name w:val="xl89"/>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kern w:val="0"/>
      <w:sz w:val="22"/>
      <w:szCs w:val="22"/>
    </w:rPr>
  </w:style>
  <w:style w:type="paragraph" w:customStyle="1" w:styleId="316">
    <w:name w:val="xl90"/>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2"/>
      <w:szCs w:val="22"/>
    </w:rPr>
  </w:style>
  <w:style w:type="paragraph" w:customStyle="1" w:styleId="317">
    <w:name w:val="xl91"/>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color w:val="FF0000"/>
      <w:kern w:val="0"/>
      <w:sz w:val="22"/>
      <w:szCs w:val="22"/>
    </w:rPr>
  </w:style>
  <w:style w:type="paragraph" w:customStyle="1" w:styleId="318">
    <w:name w:val="xl92"/>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2"/>
      <w:szCs w:val="22"/>
    </w:rPr>
  </w:style>
  <w:style w:type="paragraph" w:customStyle="1" w:styleId="319">
    <w:name w:val="xl93"/>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2"/>
      <w:szCs w:val="22"/>
    </w:rPr>
  </w:style>
  <w:style w:type="paragraph" w:customStyle="1" w:styleId="320">
    <w:name w:val="xl94"/>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FF0000"/>
      <w:kern w:val="0"/>
      <w:sz w:val="22"/>
      <w:szCs w:val="22"/>
    </w:rPr>
  </w:style>
  <w:style w:type="paragraph" w:customStyle="1" w:styleId="321">
    <w:name w:val="xl95"/>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color w:val="FF0000"/>
      <w:kern w:val="0"/>
      <w:sz w:val="22"/>
      <w:szCs w:val="22"/>
    </w:rPr>
  </w:style>
  <w:style w:type="paragraph" w:customStyle="1" w:styleId="322">
    <w:name w:val="font8"/>
    <w:basedOn w:val="1"/>
    <w:qFormat/>
    <w:uiPriority w:val="99"/>
    <w:pPr>
      <w:widowControl/>
      <w:spacing w:before="100" w:beforeAutospacing="1" w:after="100" w:afterAutospacing="1"/>
      <w:jc w:val="left"/>
    </w:pPr>
    <w:rPr>
      <w:rFonts w:ascii="Arial" w:hAnsi="Arial" w:cs="Arial"/>
      <w:kern w:val="0"/>
      <w:sz w:val="18"/>
      <w:szCs w:val="18"/>
    </w:rPr>
  </w:style>
  <w:style w:type="paragraph" w:customStyle="1" w:styleId="323">
    <w:name w:val="font9"/>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324">
    <w:name w:val="font10"/>
    <w:basedOn w:val="1"/>
    <w:qFormat/>
    <w:uiPriority w:val="99"/>
    <w:pPr>
      <w:widowControl/>
      <w:spacing w:before="100" w:beforeAutospacing="1" w:after="100" w:afterAutospacing="1"/>
      <w:jc w:val="left"/>
    </w:pPr>
    <w:rPr>
      <w:kern w:val="0"/>
      <w:sz w:val="18"/>
      <w:szCs w:val="18"/>
    </w:rPr>
  </w:style>
  <w:style w:type="paragraph" w:customStyle="1" w:styleId="325">
    <w:name w:val="xl31"/>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Arial" w:hAnsi="Arial" w:cs="Arial"/>
      <w:kern w:val="0"/>
      <w:sz w:val="20"/>
      <w:szCs w:val="20"/>
    </w:rPr>
  </w:style>
  <w:style w:type="paragraph" w:customStyle="1" w:styleId="326">
    <w:name w:val="xl32"/>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 w:val="20"/>
      <w:szCs w:val="20"/>
    </w:rPr>
  </w:style>
  <w:style w:type="paragraph" w:customStyle="1" w:styleId="327">
    <w:name w:val="xl33"/>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kern w:val="0"/>
      <w:sz w:val="18"/>
      <w:szCs w:val="18"/>
    </w:rPr>
  </w:style>
  <w:style w:type="paragraph" w:customStyle="1" w:styleId="328">
    <w:name w:val="xl34"/>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 w:val="22"/>
      <w:szCs w:val="22"/>
    </w:rPr>
  </w:style>
  <w:style w:type="paragraph" w:customStyle="1" w:styleId="329">
    <w:name w:val="xl35"/>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kern w:val="0"/>
      <w:sz w:val="20"/>
      <w:szCs w:val="20"/>
    </w:rPr>
  </w:style>
  <w:style w:type="paragraph" w:customStyle="1" w:styleId="330">
    <w:name w:val="xl36"/>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18"/>
      <w:szCs w:val="18"/>
    </w:rPr>
  </w:style>
  <w:style w:type="paragraph" w:customStyle="1" w:styleId="331">
    <w:name w:val="xl37"/>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kern w:val="0"/>
      <w:sz w:val="18"/>
      <w:szCs w:val="18"/>
    </w:rPr>
  </w:style>
  <w:style w:type="paragraph" w:customStyle="1" w:styleId="332">
    <w:name w:val="xl38"/>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kern w:val="0"/>
      <w:sz w:val="20"/>
      <w:szCs w:val="20"/>
    </w:rPr>
  </w:style>
  <w:style w:type="paragraph" w:customStyle="1" w:styleId="333">
    <w:name w:val="xl39"/>
    <w:basedOn w:val="1"/>
    <w:qFormat/>
    <w:uiPriority w:val="99"/>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20"/>
      <w:szCs w:val="20"/>
    </w:rPr>
  </w:style>
  <w:style w:type="paragraph" w:customStyle="1" w:styleId="334">
    <w:name w:val="xl40"/>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kern w:val="0"/>
      <w:szCs w:val="21"/>
    </w:rPr>
  </w:style>
  <w:style w:type="paragraph" w:customStyle="1" w:styleId="335">
    <w:name w:val="xl41"/>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微软雅黑" w:hAnsi="微软雅黑" w:eastAsia="微软雅黑" w:cs="宋体"/>
      <w:color w:val="333333"/>
      <w:kern w:val="0"/>
      <w:szCs w:val="21"/>
    </w:rPr>
  </w:style>
  <w:style w:type="paragraph" w:customStyle="1" w:styleId="336">
    <w:name w:val="xl42"/>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337">
    <w:name w:val="xl43"/>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338">
    <w:name w:val="xl44"/>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b/>
      <w:bCs/>
      <w:kern w:val="0"/>
      <w:sz w:val="24"/>
    </w:rPr>
  </w:style>
  <w:style w:type="paragraph" w:customStyle="1" w:styleId="339">
    <w:name w:val="xl45"/>
    <w:basedOn w:val="1"/>
    <w:qFormat/>
    <w:uiPriority w:val="99"/>
    <w:pPr>
      <w:widowControl/>
      <w:pBdr>
        <w:bottom w:val="single" w:color="auto" w:sz="8" w:space="0"/>
        <w:right w:val="single" w:color="auto" w:sz="8" w:space="0"/>
      </w:pBdr>
      <w:spacing w:before="100" w:beforeAutospacing="1" w:after="100" w:afterAutospacing="1"/>
      <w:jc w:val="center"/>
      <w:textAlignment w:val="center"/>
    </w:pPr>
    <w:rPr>
      <w:rFonts w:ascii="仿宋_GB2312" w:hAnsi="宋体" w:eastAsia="仿宋_GB2312" w:cs="宋体"/>
      <w:b/>
      <w:bCs/>
      <w:color w:val="000000"/>
      <w:kern w:val="0"/>
      <w:sz w:val="24"/>
    </w:rPr>
  </w:style>
  <w:style w:type="paragraph" w:customStyle="1" w:styleId="340">
    <w:name w:val="xl46"/>
    <w:basedOn w:val="1"/>
    <w:qFormat/>
    <w:uiPriority w:val="99"/>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kern w:val="0"/>
      <w:sz w:val="24"/>
    </w:rPr>
  </w:style>
  <w:style w:type="paragraph" w:customStyle="1" w:styleId="341">
    <w:name w:val="xl47"/>
    <w:basedOn w:val="1"/>
    <w:qFormat/>
    <w:uiPriority w:val="99"/>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hAnsi="宋体" w:eastAsia="仿宋_GB2312" w:cs="宋体"/>
      <w:color w:val="000000"/>
      <w:kern w:val="0"/>
      <w:sz w:val="24"/>
    </w:rPr>
  </w:style>
  <w:style w:type="paragraph" w:customStyle="1" w:styleId="342">
    <w:name w:val="xl48"/>
    <w:basedOn w:val="1"/>
    <w:qFormat/>
    <w:uiPriority w:val="99"/>
    <w:pPr>
      <w:widowControl/>
      <w:pBdr>
        <w:left w:val="single" w:color="auto" w:sz="8" w:space="0"/>
        <w:right w:val="single" w:color="auto" w:sz="8" w:space="0"/>
      </w:pBdr>
      <w:spacing w:before="100" w:beforeAutospacing="1" w:after="100" w:afterAutospacing="1"/>
      <w:jc w:val="center"/>
      <w:textAlignment w:val="center"/>
    </w:pPr>
    <w:rPr>
      <w:rFonts w:ascii="仿宋_GB2312" w:hAnsi="宋体" w:eastAsia="仿宋_GB2312" w:cs="宋体"/>
      <w:color w:val="000000"/>
      <w:kern w:val="0"/>
      <w:sz w:val="24"/>
    </w:rPr>
  </w:style>
  <w:style w:type="paragraph" w:customStyle="1" w:styleId="343">
    <w:name w:val="TOC 标题1"/>
    <w:basedOn w:val="2"/>
    <w:next w:val="1"/>
    <w:qFormat/>
    <w:uiPriority w:val="99"/>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344">
    <w:name w:val="封面标准名称"/>
    <w:qFormat/>
    <w:uiPriority w:val="99"/>
    <w:pPr>
      <w:widowControl w:val="0"/>
      <w:spacing w:line="680" w:lineRule="exact"/>
      <w:jc w:val="center"/>
      <w:textAlignment w:val="center"/>
    </w:pPr>
    <w:rPr>
      <w:rFonts w:ascii="黑体" w:hAnsi="Times New Roman" w:eastAsia="黑体" w:cs="Times New Roman"/>
      <w:kern w:val="0"/>
      <w:sz w:val="52"/>
      <w:szCs w:val="20"/>
      <w:lang w:val="en-US" w:eastAsia="zh-CN" w:bidi="ar-SA"/>
    </w:rPr>
  </w:style>
  <w:style w:type="paragraph" w:customStyle="1" w:styleId="345">
    <w:name w:val="Char Char1 Char Char Char Char Char Char Char Char"/>
    <w:basedOn w:val="1"/>
    <w:qFormat/>
    <w:uiPriority w:val="99"/>
    <w:pPr>
      <w:spacing w:after="160" w:line="240" w:lineRule="exact"/>
      <w:jc w:val="left"/>
    </w:pPr>
    <w:rPr>
      <w:szCs w:val="20"/>
    </w:rPr>
  </w:style>
  <w:style w:type="paragraph" w:customStyle="1" w:styleId="346">
    <w:name w:val="大标题"/>
    <w:basedOn w:val="1"/>
    <w:qFormat/>
    <w:uiPriority w:val="99"/>
    <w:pPr>
      <w:autoSpaceDE w:val="0"/>
      <w:autoSpaceDN w:val="0"/>
      <w:adjustRightInd w:val="0"/>
      <w:spacing w:after="560"/>
      <w:jc w:val="center"/>
    </w:pPr>
    <w:rPr>
      <w:rFonts w:ascii="Arial Black" w:hAnsi="Arial Black"/>
      <w:b/>
      <w:kern w:val="0"/>
      <w:sz w:val="56"/>
      <w:szCs w:val="20"/>
    </w:rPr>
  </w:style>
  <w:style w:type="paragraph" w:customStyle="1" w:styleId="347">
    <w:name w:val="招标文件－标准正文"/>
    <w:basedOn w:val="39"/>
    <w:qFormat/>
    <w:uiPriority w:val="99"/>
    <w:rPr>
      <w:rFonts w:ascii="Times New Roman" w:hAnsi="Times New Roman"/>
      <w:color w:val="000000"/>
      <w:sz w:val="24"/>
    </w:rPr>
  </w:style>
  <w:style w:type="paragraph" w:customStyle="1" w:styleId="348">
    <w:name w:val="正文标号"/>
    <w:basedOn w:val="1"/>
    <w:qFormat/>
    <w:uiPriority w:val="99"/>
    <w:pPr>
      <w:numPr>
        <w:ilvl w:val="0"/>
        <w:numId w:val="15"/>
      </w:numPr>
      <w:tabs>
        <w:tab w:val="clear" w:pos="1620"/>
      </w:tabs>
      <w:spacing w:after="180" w:line="310" w:lineRule="auto"/>
      <w:ind w:left="0" w:right="210" w:firstLine="0"/>
    </w:pPr>
    <w:rPr>
      <w:szCs w:val="20"/>
    </w:rPr>
  </w:style>
  <w:style w:type="paragraph" w:customStyle="1" w:styleId="349">
    <w:name w:val="标题6"/>
    <w:basedOn w:val="1"/>
    <w:next w:val="2"/>
    <w:qFormat/>
    <w:uiPriority w:val="99"/>
    <w:pPr>
      <w:widowControl/>
      <w:snapToGrid w:val="0"/>
      <w:spacing w:beforeLines="50" w:afterLines="50" w:line="520" w:lineRule="atLeast"/>
      <w:ind w:firstLine="200" w:firstLineChars="200"/>
    </w:pPr>
    <w:rPr>
      <w:rFonts w:cs="Arial"/>
      <w:b/>
      <w:sz w:val="24"/>
    </w:rPr>
  </w:style>
  <w:style w:type="paragraph" w:customStyle="1" w:styleId="350">
    <w:name w:val="正文 + 宋体"/>
    <w:basedOn w:val="1"/>
    <w:next w:val="1"/>
    <w:qFormat/>
    <w:uiPriority w:val="99"/>
    <w:pPr>
      <w:spacing w:after="120" w:line="480" w:lineRule="auto"/>
    </w:pPr>
    <w:rPr>
      <w:rFonts w:ascii="宋体" w:hAnsi="宋体"/>
      <w:kern w:val="0"/>
      <w:sz w:val="24"/>
    </w:rPr>
  </w:style>
  <w:style w:type="paragraph" w:customStyle="1" w:styleId="351">
    <w:name w:val="pa-15"/>
    <w:basedOn w:val="1"/>
    <w:qFormat/>
    <w:uiPriority w:val="99"/>
    <w:pPr>
      <w:widowControl/>
      <w:spacing w:line="240" w:lineRule="atLeast"/>
      <w:jc w:val="center"/>
    </w:pPr>
    <w:rPr>
      <w:rFonts w:ascii="宋体" w:hAnsi="宋体" w:cs="宋体"/>
      <w:kern w:val="0"/>
      <w:sz w:val="24"/>
    </w:rPr>
  </w:style>
  <w:style w:type="paragraph" w:customStyle="1" w:styleId="352">
    <w:name w:val="p0"/>
    <w:basedOn w:val="1"/>
    <w:qFormat/>
    <w:uiPriority w:val="99"/>
    <w:pPr>
      <w:widowControl/>
    </w:pPr>
    <w:rPr>
      <w:kern w:val="0"/>
      <w:szCs w:val="20"/>
    </w:rPr>
  </w:style>
  <w:style w:type="paragraph" w:customStyle="1" w:styleId="353">
    <w:name w:val="样式 标题 2 + 四号"/>
    <w:basedOn w:val="3"/>
    <w:qFormat/>
    <w:uiPriority w:val="99"/>
    <w:pPr>
      <w:spacing w:before="120" w:after="120"/>
      <w:ind w:left="0" w:firstLine="0"/>
    </w:pPr>
    <w:rPr>
      <w:rFonts w:hAnsi="Arial"/>
      <w:sz w:val="28"/>
      <w:szCs w:val="32"/>
      <w:lang w:val="en-US"/>
    </w:rPr>
  </w:style>
  <w:style w:type="paragraph" w:customStyle="1" w:styleId="354">
    <w:name w:val="哈哈正文"/>
    <w:basedOn w:val="1"/>
    <w:link w:val="462"/>
    <w:qFormat/>
    <w:uiPriority w:val="99"/>
    <w:pPr>
      <w:ind w:firstLine="200" w:firstLineChars="200"/>
    </w:pPr>
    <w:rPr>
      <w:rFonts w:ascii="宋体" w:hAnsi="宋体"/>
      <w:kern w:val="0"/>
      <w:sz w:val="24"/>
      <w:szCs w:val="20"/>
    </w:rPr>
  </w:style>
  <w:style w:type="paragraph" w:customStyle="1" w:styleId="355">
    <w:name w:val="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56">
    <w:name w:val="a2"/>
    <w:basedOn w:val="1"/>
    <w:qFormat/>
    <w:uiPriority w:val="99"/>
    <w:pPr>
      <w:widowControl/>
      <w:spacing w:before="100" w:beforeAutospacing="1" w:after="100" w:afterAutospacing="1"/>
      <w:jc w:val="left"/>
    </w:pPr>
    <w:rPr>
      <w:rFonts w:ascii="宋体" w:hAnsi="宋体" w:cs="宋体"/>
      <w:kern w:val="0"/>
      <w:sz w:val="24"/>
    </w:rPr>
  </w:style>
  <w:style w:type="paragraph" w:customStyle="1" w:styleId="357">
    <w:name w:val="样式3"/>
    <w:basedOn w:val="1"/>
    <w:link w:val="463"/>
    <w:qFormat/>
    <w:uiPriority w:val="99"/>
    <w:pPr>
      <w:numPr>
        <w:ilvl w:val="0"/>
        <w:numId w:val="16"/>
      </w:numPr>
      <w:adjustRightInd w:val="0"/>
      <w:snapToGrid w:val="0"/>
    </w:pPr>
    <w:rPr>
      <w:rFonts w:ascii="仿宋_GB2312" w:hAnsi="仿宋" w:eastAsia="仿宋_GB2312"/>
      <w:b/>
      <w:color w:val="000000"/>
      <w:sz w:val="28"/>
      <w:szCs w:val="28"/>
    </w:rPr>
  </w:style>
  <w:style w:type="paragraph" w:customStyle="1" w:styleId="358">
    <w:name w:val="样式 正文文字缩进 + 仿宋_GB2312"/>
    <w:basedOn w:val="29"/>
    <w:qFormat/>
    <w:uiPriority w:val="99"/>
    <w:pPr>
      <w:widowControl/>
      <w:tabs>
        <w:tab w:val="right" w:pos="8640"/>
      </w:tabs>
      <w:spacing w:before="120" w:line="240" w:lineRule="auto"/>
    </w:pPr>
    <w:rPr>
      <w:rFonts w:ascii="仿宋_GB2312" w:hAnsi="仿宋_GB2312"/>
    </w:rPr>
  </w:style>
  <w:style w:type="paragraph" w:customStyle="1" w:styleId="359">
    <w:name w:val="Char Char Char1 Char"/>
    <w:basedOn w:val="1"/>
    <w:qFormat/>
    <w:uiPriority w:val="99"/>
    <w:rPr>
      <w:szCs w:val="20"/>
    </w:rPr>
  </w:style>
  <w:style w:type="paragraph" w:customStyle="1" w:styleId="360">
    <w:name w:val="样式5"/>
    <w:basedOn w:val="1"/>
    <w:qFormat/>
    <w:uiPriority w:val="99"/>
    <w:pPr>
      <w:adjustRightInd w:val="0"/>
      <w:spacing w:line="440" w:lineRule="exact"/>
      <w:ind w:left="2" w:firstLine="480" w:firstLineChars="200"/>
    </w:pPr>
    <w:rPr>
      <w:rFonts w:ascii="仿宋_GB2312" w:hAnsi="仿宋" w:eastAsia="仿宋_GB2312"/>
      <w:sz w:val="24"/>
    </w:rPr>
  </w:style>
  <w:style w:type="paragraph" w:customStyle="1" w:styleId="361">
    <w:name w:val="带编号样式"/>
    <w:basedOn w:val="1"/>
    <w:link w:val="468"/>
    <w:qFormat/>
    <w:uiPriority w:val="99"/>
    <w:pPr>
      <w:numPr>
        <w:ilvl w:val="0"/>
        <w:numId w:val="17"/>
      </w:numPr>
      <w:tabs>
        <w:tab w:val="left" w:pos="840"/>
      </w:tabs>
      <w:adjustRightInd w:val="0"/>
      <w:snapToGrid w:val="0"/>
    </w:pPr>
    <w:rPr>
      <w:rFonts w:ascii="仿宋_GB2312" w:hAnsi="Calibri" w:eastAsia="仿宋_GB2312"/>
      <w:color w:val="000000"/>
      <w:sz w:val="24"/>
      <w:szCs w:val="22"/>
    </w:rPr>
  </w:style>
  <w:style w:type="paragraph" w:customStyle="1" w:styleId="362">
    <w:name w:val="tableheading"/>
    <w:basedOn w:val="1"/>
    <w:qFormat/>
    <w:uiPriority w:val="99"/>
    <w:pPr>
      <w:widowControl/>
      <w:spacing w:before="100" w:beforeAutospacing="1" w:after="100" w:afterAutospacing="1"/>
      <w:jc w:val="left"/>
    </w:pPr>
    <w:rPr>
      <w:rFonts w:ascii="宋体" w:hAnsi="宋体" w:cs="宋体"/>
      <w:kern w:val="0"/>
      <w:sz w:val="24"/>
    </w:rPr>
  </w:style>
  <w:style w:type="paragraph" w:customStyle="1" w:styleId="363">
    <w:name w:val="公文正文"/>
    <w:basedOn w:val="1"/>
    <w:link w:val="470"/>
    <w:qFormat/>
    <w:uiPriority w:val="99"/>
    <w:pPr>
      <w:spacing w:before="156"/>
      <w:ind w:firstLine="360" w:firstLineChars="200"/>
    </w:pPr>
    <w:rPr>
      <w:rFonts w:ascii="仿宋_GB2312" w:eastAsia="仿宋_GB2312"/>
      <w:kern w:val="0"/>
      <w:sz w:val="24"/>
    </w:rPr>
  </w:style>
  <w:style w:type="paragraph" w:customStyle="1" w:styleId="364">
    <w:name w:val="中等深浅网格 2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5">
    <w:name w:val="Char Char1 Char Char Char Char1 Char Char Char Char Char Char"/>
    <w:basedOn w:val="1"/>
    <w:qFormat/>
    <w:uiPriority w:val="99"/>
    <w:pPr>
      <w:widowControl/>
      <w:ind w:firstLine="200" w:firstLineChars="200"/>
    </w:pPr>
    <w:rPr>
      <w:rFonts w:ascii="Tahoma" w:hAnsi="Tahoma" w:cs="Arial"/>
      <w:sz w:val="24"/>
      <w:szCs w:val="20"/>
    </w:rPr>
  </w:style>
  <w:style w:type="paragraph" w:customStyle="1" w:styleId="366">
    <w:name w:val="Proposals body"/>
    <w:basedOn w:val="1"/>
    <w:next w:val="1"/>
    <w:qFormat/>
    <w:uiPriority w:val="99"/>
    <w:pPr>
      <w:widowControl/>
      <w:jc w:val="left"/>
    </w:pPr>
    <w:rPr>
      <w:rFonts w:ascii="宋体"/>
      <w:color w:val="000000"/>
      <w:kern w:val="0"/>
      <w:sz w:val="24"/>
      <w:szCs w:val="20"/>
    </w:rPr>
  </w:style>
  <w:style w:type="paragraph" w:customStyle="1" w:styleId="367">
    <w:name w:val="表格（小）"/>
    <w:basedOn w:val="1"/>
    <w:qFormat/>
    <w:uiPriority w:val="99"/>
    <w:pPr>
      <w:snapToGrid w:val="0"/>
      <w:spacing w:line="300" w:lineRule="auto"/>
    </w:pPr>
    <w:rPr>
      <w:rFonts w:eastAsia="仿宋"/>
      <w:szCs w:val="21"/>
    </w:rPr>
  </w:style>
  <w:style w:type="paragraph" w:customStyle="1" w:styleId="368">
    <w:name w:val="1."/>
    <w:basedOn w:val="1"/>
    <w:qFormat/>
    <w:uiPriority w:val="99"/>
    <w:pPr>
      <w:ind w:firstLine="480" w:firstLineChars="200"/>
    </w:pPr>
    <w:rPr>
      <w:sz w:val="24"/>
    </w:rPr>
  </w:style>
  <w:style w:type="paragraph" w:customStyle="1" w:styleId="369">
    <w:name w:val="Char Char Char Char Char Char Char Char Char Char Char1 Char"/>
    <w:basedOn w:val="1"/>
    <w:qFormat/>
    <w:uiPriority w:val="99"/>
    <w:rPr>
      <w:rFonts w:ascii="Tahoma" w:hAnsi="Tahoma"/>
      <w:sz w:val="24"/>
    </w:rPr>
  </w:style>
  <w:style w:type="paragraph" w:customStyle="1" w:styleId="370">
    <w:name w:val="页眉1"/>
    <w:basedOn w:val="1"/>
    <w:qFormat/>
    <w:uiPriority w:val="99"/>
    <w:pPr>
      <w:pBdr>
        <w:bottom w:val="single" w:color="auto" w:sz="6" w:space="1"/>
      </w:pBdr>
      <w:tabs>
        <w:tab w:val="center" w:pos="4153"/>
        <w:tab w:val="right" w:pos="8306"/>
      </w:tabs>
      <w:snapToGrid w:val="0"/>
      <w:jc w:val="center"/>
    </w:pPr>
    <w:rPr>
      <w:kern w:val="0"/>
      <w:sz w:val="18"/>
      <w:szCs w:val="18"/>
    </w:rPr>
  </w:style>
  <w:style w:type="paragraph" w:customStyle="1" w:styleId="371">
    <w:name w:val="正文首行缩进（ACK）"/>
    <w:basedOn w:val="1"/>
    <w:link w:val="474"/>
    <w:qFormat/>
    <w:uiPriority w:val="99"/>
    <w:pPr>
      <w:widowControl/>
      <w:spacing w:after="50" w:line="300" w:lineRule="auto"/>
      <w:ind w:firstLine="200" w:firstLineChars="200"/>
      <w:jc w:val="left"/>
    </w:pPr>
    <w:rPr>
      <w:rFonts w:ascii="Arial" w:hAnsi="Arial"/>
      <w:kern w:val="0"/>
      <w:sz w:val="20"/>
      <w:szCs w:val="21"/>
    </w:rPr>
  </w:style>
  <w:style w:type="paragraph" w:customStyle="1" w:styleId="372">
    <w:name w:val="正文文本 21"/>
    <w:basedOn w:val="1"/>
    <w:qFormat/>
    <w:uiPriority w:val="99"/>
    <w:pPr>
      <w:adjustRightInd w:val="0"/>
      <w:spacing w:line="300" w:lineRule="auto"/>
      <w:jc w:val="center"/>
      <w:textAlignment w:val="baseline"/>
    </w:pPr>
    <w:rPr>
      <w:rFonts w:ascii="宋体" w:hAnsi="宋体"/>
      <w:sz w:val="24"/>
      <w:szCs w:val="20"/>
    </w:rPr>
  </w:style>
  <w:style w:type="paragraph" w:customStyle="1" w:styleId="373">
    <w:name w:val="table_lines"/>
    <w:basedOn w:val="1"/>
    <w:qFormat/>
    <w:uiPriority w:val="99"/>
    <w:pPr>
      <w:widowControl/>
      <w:jc w:val="left"/>
    </w:pPr>
    <w:rPr>
      <w:kern w:val="0"/>
      <w:sz w:val="20"/>
      <w:szCs w:val="20"/>
    </w:rPr>
  </w:style>
  <w:style w:type="paragraph" w:customStyle="1" w:styleId="374">
    <w:name w:val="Normal New"/>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375">
    <w:name w:val="Char3 Char Char Char Char Char Char"/>
    <w:basedOn w:val="1"/>
    <w:qFormat/>
    <w:uiPriority w:val="99"/>
    <w:rPr>
      <w:rFonts w:ascii="Arial" w:hAnsi="Arial" w:eastAsia="黑体" w:cs="Arial"/>
      <w:kern w:val="0"/>
      <w:szCs w:val="21"/>
    </w:rPr>
  </w:style>
  <w:style w:type="paragraph" w:customStyle="1" w:styleId="376">
    <w:name w:val="正文，首行缩进:  2 字符"/>
    <w:qFormat/>
    <w:uiPriority w:val="99"/>
    <w:pPr>
      <w:spacing w:line="360" w:lineRule="auto"/>
      <w:ind w:firstLine="480" w:firstLineChars="200"/>
    </w:pPr>
    <w:rPr>
      <w:rFonts w:ascii="Arial" w:hAnsi="Arial" w:eastAsia="仿宋_GB2312" w:cs="Times New Roman"/>
      <w:kern w:val="2"/>
      <w:sz w:val="24"/>
      <w:szCs w:val="24"/>
      <w:lang w:val="en-US" w:eastAsia="zh-CN" w:bidi="ar-SA"/>
    </w:rPr>
  </w:style>
  <w:style w:type="paragraph" w:customStyle="1" w:styleId="377">
    <w:name w:val="PDGInstructions"/>
    <w:basedOn w:val="1"/>
    <w:qFormat/>
    <w:uiPriority w:val="99"/>
    <w:pPr>
      <w:widowControl/>
      <w:spacing w:before="60" w:after="60"/>
      <w:ind w:right="360"/>
      <w:jc w:val="left"/>
    </w:pPr>
    <w:rPr>
      <w:rFonts w:ascii="Garamond" w:hAnsi="Garamond"/>
      <w:color w:val="FF0000"/>
      <w:kern w:val="0"/>
      <w:sz w:val="24"/>
      <w:szCs w:val="20"/>
      <w:lang w:eastAsia="en-US"/>
    </w:rPr>
  </w:style>
  <w:style w:type="paragraph" w:customStyle="1" w:styleId="378">
    <w:name w:val="List Paragraph1"/>
    <w:basedOn w:val="1"/>
    <w:qFormat/>
    <w:uiPriority w:val="99"/>
    <w:pPr>
      <w:ind w:firstLine="420" w:firstLineChars="200"/>
    </w:pPr>
    <w:rPr>
      <w:szCs w:val="21"/>
    </w:rPr>
  </w:style>
  <w:style w:type="character" w:customStyle="1" w:styleId="379">
    <w:name w:val="标题 1 Char"/>
    <w:basedOn w:val="75"/>
    <w:qFormat/>
    <w:uiPriority w:val="99"/>
    <w:rPr>
      <w:rFonts w:ascii="Times New Roman" w:hAnsi="Times New Roman" w:eastAsia="宋体" w:cs="Times New Roman"/>
      <w:b/>
      <w:bCs/>
      <w:kern w:val="44"/>
      <w:sz w:val="44"/>
      <w:szCs w:val="44"/>
    </w:rPr>
  </w:style>
  <w:style w:type="character" w:customStyle="1" w:styleId="380">
    <w:name w:val="标题 2 Char"/>
    <w:basedOn w:val="75"/>
    <w:qFormat/>
    <w:uiPriority w:val="99"/>
    <w:rPr>
      <w:rFonts w:ascii="Calibri Light" w:hAnsi="Calibri Light" w:eastAsia="宋体" w:cs="黑体"/>
      <w:b/>
      <w:bCs/>
      <w:sz w:val="32"/>
      <w:szCs w:val="32"/>
    </w:rPr>
  </w:style>
  <w:style w:type="character" w:customStyle="1" w:styleId="381">
    <w:name w:val="标题 3 Char"/>
    <w:basedOn w:val="75"/>
    <w:qFormat/>
    <w:uiPriority w:val="99"/>
    <w:rPr>
      <w:rFonts w:ascii="Times New Roman" w:hAnsi="Times New Roman" w:eastAsia="宋体" w:cs="Times New Roman"/>
      <w:b/>
      <w:bCs/>
      <w:sz w:val="32"/>
      <w:szCs w:val="32"/>
    </w:rPr>
  </w:style>
  <w:style w:type="character" w:customStyle="1" w:styleId="382">
    <w:name w:val="标题 4 Char"/>
    <w:basedOn w:val="75"/>
    <w:qFormat/>
    <w:uiPriority w:val="99"/>
    <w:rPr>
      <w:rFonts w:ascii="Calibri Light" w:hAnsi="Calibri Light" w:eastAsia="宋体" w:cs="黑体"/>
      <w:b/>
      <w:bCs/>
      <w:sz w:val="28"/>
      <w:szCs w:val="28"/>
    </w:rPr>
  </w:style>
  <w:style w:type="character" w:customStyle="1" w:styleId="383">
    <w:name w:val="标题 5 Char"/>
    <w:basedOn w:val="75"/>
    <w:qFormat/>
    <w:uiPriority w:val="99"/>
    <w:rPr>
      <w:rFonts w:ascii="Times New Roman" w:hAnsi="Times New Roman" w:eastAsia="宋体" w:cs="Times New Roman"/>
      <w:b/>
      <w:bCs/>
      <w:sz w:val="28"/>
      <w:szCs w:val="28"/>
    </w:rPr>
  </w:style>
  <w:style w:type="character" w:customStyle="1" w:styleId="384">
    <w:name w:val="标题 6 Char"/>
    <w:basedOn w:val="75"/>
    <w:qFormat/>
    <w:uiPriority w:val="99"/>
    <w:rPr>
      <w:rFonts w:ascii="Calibri Light" w:hAnsi="Calibri Light" w:eastAsia="宋体" w:cs="黑体"/>
      <w:b/>
      <w:bCs/>
      <w:sz w:val="24"/>
      <w:szCs w:val="24"/>
    </w:rPr>
  </w:style>
  <w:style w:type="character" w:customStyle="1" w:styleId="385">
    <w:name w:val="标题 7 Char"/>
    <w:basedOn w:val="75"/>
    <w:qFormat/>
    <w:uiPriority w:val="99"/>
    <w:rPr>
      <w:rFonts w:ascii="Times New Roman" w:hAnsi="Times New Roman" w:eastAsia="宋体" w:cs="Times New Roman"/>
      <w:b/>
      <w:bCs/>
      <w:sz w:val="24"/>
      <w:szCs w:val="24"/>
    </w:rPr>
  </w:style>
  <w:style w:type="character" w:customStyle="1" w:styleId="386">
    <w:name w:val="标题 8 Char"/>
    <w:basedOn w:val="75"/>
    <w:qFormat/>
    <w:uiPriority w:val="99"/>
    <w:rPr>
      <w:rFonts w:ascii="Calibri Light" w:hAnsi="Calibri Light" w:eastAsia="宋体" w:cs="黑体"/>
      <w:sz w:val="24"/>
      <w:szCs w:val="24"/>
    </w:rPr>
  </w:style>
  <w:style w:type="character" w:customStyle="1" w:styleId="387">
    <w:name w:val="标题 9 Char"/>
    <w:basedOn w:val="75"/>
    <w:qFormat/>
    <w:uiPriority w:val="99"/>
    <w:rPr>
      <w:rFonts w:ascii="Calibri Light" w:hAnsi="Calibri Light" w:eastAsia="宋体" w:cs="黑体"/>
      <w:sz w:val="21"/>
      <w:szCs w:val="21"/>
    </w:rPr>
  </w:style>
  <w:style w:type="character" w:customStyle="1" w:styleId="388">
    <w:name w:val="纯文本 Char"/>
    <w:basedOn w:val="75"/>
    <w:qFormat/>
    <w:uiPriority w:val="99"/>
    <w:rPr>
      <w:rFonts w:ascii="宋体" w:hAnsi="Courier New" w:eastAsia="宋体" w:cs="Courier New"/>
      <w:sz w:val="21"/>
      <w:szCs w:val="21"/>
    </w:rPr>
  </w:style>
  <w:style w:type="character" w:customStyle="1" w:styleId="389">
    <w:name w:val="正文文本缩进 2 Char"/>
    <w:basedOn w:val="75"/>
    <w:qFormat/>
    <w:uiPriority w:val="99"/>
    <w:rPr>
      <w:rFonts w:ascii="Times New Roman" w:hAnsi="Times New Roman" w:eastAsia="宋体" w:cs="Times New Roman"/>
      <w:sz w:val="24"/>
      <w:szCs w:val="24"/>
    </w:rPr>
  </w:style>
  <w:style w:type="character" w:customStyle="1" w:styleId="390">
    <w:name w:val="正文文本缩进 Char"/>
    <w:basedOn w:val="75"/>
    <w:qFormat/>
    <w:uiPriority w:val="99"/>
    <w:rPr>
      <w:rFonts w:ascii="Times New Roman" w:hAnsi="Times New Roman" w:eastAsia="宋体" w:cs="Times New Roman"/>
      <w:sz w:val="24"/>
      <w:szCs w:val="24"/>
    </w:rPr>
  </w:style>
  <w:style w:type="character" w:customStyle="1" w:styleId="391">
    <w:name w:val="正文文本 3 Char"/>
    <w:basedOn w:val="75"/>
    <w:qFormat/>
    <w:uiPriority w:val="99"/>
    <w:rPr>
      <w:rFonts w:ascii="Times New Roman" w:hAnsi="Times New Roman" w:eastAsia="宋体" w:cs="Times New Roman"/>
      <w:sz w:val="16"/>
      <w:szCs w:val="16"/>
    </w:rPr>
  </w:style>
  <w:style w:type="character" w:customStyle="1" w:styleId="392">
    <w:name w:val="正文文本缩进 3 Char"/>
    <w:basedOn w:val="75"/>
    <w:qFormat/>
    <w:uiPriority w:val="99"/>
    <w:rPr>
      <w:rFonts w:ascii="Times New Roman" w:hAnsi="Times New Roman" w:eastAsia="宋体" w:cs="Times New Roman"/>
      <w:sz w:val="16"/>
      <w:szCs w:val="16"/>
    </w:rPr>
  </w:style>
  <w:style w:type="character" w:customStyle="1" w:styleId="393">
    <w:name w:val="批注框文本 Char"/>
    <w:basedOn w:val="75"/>
    <w:qFormat/>
    <w:uiPriority w:val="99"/>
    <w:rPr>
      <w:rFonts w:ascii="Times New Roman" w:hAnsi="Times New Roman" w:eastAsia="宋体" w:cs="Times New Roman"/>
      <w:sz w:val="18"/>
      <w:szCs w:val="18"/>
    </w:rPr>
  </w:style>
  <w:style w:type="character" w:customStyle="1" w:styleId="394">
    <w:name w:val="Char Char21"/>
    <w:qFormat/>
    <w:uiPriority w:val="99"/>
    <w:rPr>
      <w:rFonts w:ascii="宋体" w:hAnsi="Courier New" w:eastAsia="宋体"/>
      <w:kern w:val="2"/>
      <w:sz w:val="21"/>
      <w:lang w:val="en-US" w:eastAsia="zh-CN"/>
    </w:rPr>
  </w:style>
  <w:style w:type="character" w:customStyle="1" w:styleId="395">
    <w:name w:val="纯文本 Char Char Char"/>
    <w:qFormat/>
    <w:uiPriority w:val="99"/>
    <w:rPr>
      <w:rFonts w:ascii="宋体" w:hAnsi="Courier New" w:eastAsia="宋体"/>
      <w:kern w:val="2"/>
      <w:sz w:val="21"/>
      <w:lang w:val="en-US" w:eastAsia="zh-CN"/>
    </w:rPr>
  </w:style>
  <w:style w:type="character" w:customStyle="1" w:styleId="396">
    <w:name w:val="hui"/>
    <w:basedOn w:val="75"/>
    <w:qFormat/>
    <w:uiPriority w:val="99"/>
    <w:rPr>
      <w:rFonts w:cs="Times New Roman"/>
    </w:rPr>
  </w:style>
  <w:style w:type="character" w:customStyle="1" w:styleId="397">
    <w:name w:val="hui3"/>
    <w:qFormat/>
    <w:uiPriority w:val="99"/>
    <w:rPr>
      <w:color w:val="333333"/>
    </w:rPr>
  </w:style>
  <w:style w:type="character" w:customStyle="1" w:styleId="398">
    <w:name w:val="gf正文1 Char"/>
    <w:link w:val="151"/>
    <w:qFormat/>
    <w:locked/>
    <w:uiPriority w:val="99"/>
    <w:rPr>
      <w:rFonts w:ascii="宋体" w:hAnsi="宋体" w:eastAsia="宋体"/>
      <w:sz w:val="24"/>
    </w:rPr>
  </w:style>
  <w:style w:type="character" w:customStyle="1" w:styleId="399">
    <w:name w:val="Normal Indent Char"/>
    <w:link w:val="20"/>
    <w:qFormat/>
    <w:locked/>
    <w:uiPriority w:val="99"/>
    <w:rPr>
      <w:rFonts w:ascii="宋体" w:hAnsi="Times New Roman" w:eastAsia="宋体"/>
      <w:snapToGrid w:val="0"/>
      <w:color w:val="000000"/>
      <w:kern w:val="28"/>
      <w:sz w:val="20"/>
    </w:rPr>
  </w:style>
  <w:style w:type="character" w:customStyle="1" w:styleId="400">
    <w:name w:val="普通文字 Char Char1"/>
    <w:qFormat/>
    <w:uiPriority w:val="99"/>
    <w:rPr>
      <w:rFonts w:ascii="宋体" w:hAnsi="Courier New"/>
      <w:kern w:val="2"/>
      <w:sz w:val="21"/>
    </w:rPr>
  </w:style>
  <w:style w:type="character" w:customStyle="1" w:styleId="401">
    <w:name w:val="shadow11"/>
    <w:qFormat/>
    <w:uiPriority w:val="99"/>
    <w:rPr>
      <w:color w:val="000000"/>
      <w:sz w:val="21"/>
    </w:rPr>
  </w:style>
  <w:style w:type="character" w:customStyle="1" w:styleId="402">
    <w:name w:val="普通文字 Char1"/>
    <w:qFormat/>
    <w:uiPriority w:val="99"/>
    <w:rPr>
      <w:rFonts w:ascii="宋体" w:hAnsi="Courier New" w:eastAsia="宋体"/>
      <w:kern w:val="2"/>
      <w:sz w:val="21"/>
      <w:lang w:val="en-US" w:eastAsia="zh-CN"/>
    </w:rPr>
  </w:style>
  <w:style w:type="character" w:customStyle="1" w:styleId="403">
    <w:name w:val="FA正文 Char Char"/>
    <w:link w:val="162"/>
    <w:qFormat/>
    <w:locked/>
    <w:uiPriority w:val="99"/>
    <w:rPr>
      <w:rFonts w:hAnsi="宋体"/>
      <w:sz w:val="24"/>
    </w:rPr>
  </w:style>
  <w:style w:type="character" w:customStyle="1" w:styleId="404">
    <w:name w:val="md"/>
    <w:basedOn w:val="75"/>
    <w:qFormat/>
    <w:uiPriority w:val="99"/>
    <w:rPr>
      <w:rFonts w:cs="Times New Roman"/>
    </w:rPr>
  </w:style>
  <w:style w:type="character" w:customStyle="1" w:styleId="405">
    <w:name w:val="正文首行缩进 Char"/>
    <w:basedOn w:val="102"/>
    <w:qFormat/>
    <w:uiPriority w:val="99"/>
  </w:style>
  <w:style w:type="character" w:customStyle="1" w:styleId="406">
    <w:name w:val="unnamed11"/>
    <w:qFormat/>
    <w:uiPriority w:val="99"/>
    <w:rPr>
      <w:sz w:val="20"/>
    </w:rPr>
  </w:style>
  <w:style w:type="character" w:customStyle="1" w:styleId="407">
    <w:name w:val="dectext1"/>
    <w:qFormat/>
    <w:uiPriority w:val="99"/>
    <w:rPr>
      <w:rFonts w:ascii="宋体" w:hAnsi="宋体" w:eastAsia="宋体"/>
      <w:color w:val="333333"/>
      <w:sz w:val="21"/>
      <w:u w:val="none"/>
    </w:rPr>
  </w:style>
  <w:style w:type="character" w:customStyle="1" w:styleId="408">
    <w:name w:val="正文非缩进 Char"/>
    <w:uiPriority w:val="99"/>
    <w:rPr>
      <w:rFonts w:ascii="宋体" w:eastAsia="宋体"/>
      <w:snapToGrid w:val="0"/>
      <w:color w:val="000000"/>
      <w:kern w:val="28"/>
      <w:sz w:val="28"/>
      <w:lang w:val="en-US" w:eastAsia="zh-CN"/>
    </w:rPr>
  </w:style>
  <w:style w:type="character" w:customStyle="1" w:styleId="409">
    <w:name w:val="正文2 Char"/>
    <w:link w:val="127"/>
    <w:qFormat/>
    <w:locked/>
    <w:uiPriority w:val="99"/>
    <w:rPr>
      <w:rFonts w:ascii="Times New Roman" w:hAnsi="Times New Roman" w:eastAsia="宋体"/>
      <w:sz w:val="20"/>
    </w:rPr>
  </w:style>
  <w:style w:type="character" w:customStyle="1" w:styleId="410">
    <w:name w:val="h3 Char"/>
    <w:qFormat/>
    <w:uiPriority w:val="99"/>
    <w:rPr>
      <w:rFonts w:eastAsia="宋体"/>
      <w:b/>
      <w:kern w:val="2"/>
      <w:sz w:val="32"/>
      <w:lang w:val="en-US" w:eastAsia="zh-CN"/>
    </w:rPr>
  </w:style>
  <w:style w:type="character" w:customStyle="1" w:styleId="411">
    <w:name w:val="签名 Char"/>
    <w:basedOn w:val="75"/>
    <w:qFormat/>
    <w:uiPriority w:val="99"/>
    <w:rPr>
      <w:rFonts w:ascii="Times New Roman" w:hAnsi="Times New Roman" w:eastAsia="宋体" w:cs="Times New Roman"/>
      <w:sz w:val="24"/>
      <w:szCs w:val="24"/>
    </w:rPr>
  </w:style>
  <w:style w:type="character" w:customStyle="1" w:styleId="412">
    <w:name w:val="称呼 Char"/>
    <w:basedOn w:val="75"/>
    <w:qFormat/>
    <w:uiPriority w:val="99"/>
    <w:rPr>
      <w:rFonts w:ascii="Times New Roman" w:hAnsi="Times New Roman" w:eastAsia="宋体" w:cs="Times New Roman"/>
      <w:sz w:val="24"/>
      <w:szCs w:val="24"/>
    </w:rPr>
  </w:style>
  <w:style w:type="character" w:customStyle="1" w:styleId="413">
    <w:name w:val="style91"/>
    <w:uiPriority w:val="99"/>
    <w:rPr>
      <w:color w:val="333333"/>
    </w:rPr>
  </w:style>
  <w:style w:type="character" w:customStyle="1" w:styleId="414">
    <w:name w:val="Normal Indent Char Char"/>
    <w:qFormat/>
    <w:uiPriority w:val="99"/>
    <w:rPr>
      <w:rFonts w:eastAsia="宋体"/>
      <w:kern w:val="2"/>
      <w:sz w:val="21"/>
      <w:lang w:val="en-US" w:eastAsia="zh-CN"/>
    </w:rPr>
  </w:style>
  <w:style w:type="character" w:customStyle="1" w:styleId="415">
    <w:name w:val="large1"/>
    <w:qFormat/>
    <w:uiPriority w:val="99"/>
    <w:rPr>
      <w:rFonts w:ascii="宋体" w:hAnsi="宋体" w:eastAsia="宋体"/>
      <w:sz w:val="21"/>
    </w:rPr>
  </w:style>
  <w:style w:type="character" w:customStyle="1" w:styleId="416">
    <w:name w:val="Char Char5"/>
    <w:qFormat/>
    <w:uiPriority w:val="99"/>
    <w:rPr>
      <w:rFonts w:ascii="宋体" w:hAnsi="Courier New" w:eastAsia="宋体"/>
      <w:kern w:val="2"/>
      <w:sz w:val="21"/>
      <w:lang w:val="en-US" w:eastAsia="zh-CN"/>
    </w:rPr>
  </w:style>
  <w:style w:type="character" w:customStyle="1" w:styleId="417">
    <w:name w:val="页眉 Char1"/>
    <w:qFormat/>
    <w:uiPriority w:val="99"/>
    <w:rPr>
      <w:rFonts w:eastAsia="宋体"/>
      <w:kern w:val="2"/>
      <w:sz w:val="18"/>
      <w:lang w:val="en-US" w:eastAsia="zh-CN"/>
    </w:rPr>
  </w:style>
  <w:style w:type="character" w:customStyle="1" w:styleId="418">
    <w:name w:val="页脚 Char1"/>
    <w:qFormat/>
    <w:uiPriority w:val="99"/>
    <w:rPr>
      <w:rFonts w:eastAsia="宋体"/>
      <w:kern w:val="2"/>
      <w:sz w:val="18"/>
      <w:lang w:val="en-US" w:eastAsia="zh-CN"/>
    </w:rPr>
  </w:style>
  <w:style w:type="character" w:customStyle="1" w:styleId="419">
    <w:name w:val="普通文字 Char1 Char"/>
    <w:qFormat/>
    <w:uiPriority w:val="99"/>
    <w:rPr>
      <w:rFonts w:ascii="宋体" w:hAnsi="Courier New" w:eastAsia="宋体"/>
      <w:kern w:val="2"/>
      <w:sz w:val="24"/>
      <w:lang w:val="en-US" w:eastAsia="zh-CN"/>
    </w:rPr>
  </w:style>
  <w:style w:type="character" w:customStyle="1" w:styleId="420">
    <w:name w:val="表格 Char Char"/>
    <w:link w:val="203"/>
    <w:qFormat/>
    <w:locked/>
    <w:uiPriority w:val="99"/>
    <w:rPr>
      <w:rFonts w:ascii="宋体" w:hAnsi="宋体" w:eastAsia="宋体"/>
    </w:rPr>
  </w:style>
  <w:style w:type="character" w:customStyle="1" w:styleId="421">
    <w:name w:val="Table Text Char1"/>
    <w:link w:val="145"/>
    <w:qFormat/>
    <w:locked/>
    <w:uiPriority w:val="99"/>
    <w:rPr>
      <w:rFonts w:ascii="Times New Roman" w:hAnsi="Times New Roman" w:eastAsia="宋体"/>
      <w:kern w:val="0"/>
      <w:sz w:val="24"/>
    </w:rPr>
  </w:style>
  <w:style w:type="character" w:customStyle="1" w:styleId="422">
    <w:name w:val="Char Char8"/>
    <w:qFormat/>
    <w:uiPriority w:val="99"/>
    <w:rPr>
      <w:rFonts w:eastAsia="宋体"/>
      <w:b/>
      <w:sz w:val="24"/>
      <w:lang w:eastAsia="zh-CN"/>
    </w:rPr>
  </w:style>
  <w:style w:type="character" w:customStyle="1" w:styleId="423">
    <w:name w:val="正文缩进 Char"/>
    <w:qFormat/>
    <w:uiPriority w:val="99"/>
    <w:rPr>
      <w:rFonts w:eastAsia="宋体"/>
      <w:kern w:val="2"/>
      <w:sz w:val="21"/>
      <w:lang w:val="en-US" w:eastAsia="zh-CN"/>
    </w:rPr>
  </w:style>
  <w:style w:type="character" w:customStyle="1" w:styleId="424">
    <w:name w:val="标准正文格式 Char"/>
    <w:link w:val="219"/>
    <w:qFormat/>
    <w:locked/>
    <w:uiPriority w:val="99"/>
    <w:rPr>
      <w:rFonts w:ascii="宋体" w:hAnsi="Times New Roman" w:eastAsia="仿宋_GB2312"/>
      <w:color w:val="000000"/>
      <w:kern w:val="0"/>
      <w:sz w:val="20"/>
    </w:rPr>
  </w:style>
  <w:style w:type="character" w:customStyle="1" w:styleId="425">
    <w:name w:val="ca-131"/>
    <w:qFormat/>
    <w:uiPriority w:val="99"/>
    <w:rPr>
      <w:rFonts w:ascii="仿宋_GB2312" w:eastAsia="仿宋_GB2312"/>
      <w:b/>
      <w:color w:val="000000"/>
      <w:spacing w:val="-20"/>
      <w:sz w:val="24"/>
    </w:rPr>
  </w:style>
  <w:style w:type="character" w:customStyle="1" w:styleId="426">
    <w:name w:val="正文1 Char"/>
    <w:link w:val="227"/>
    <w:qFormat/>
    <w:locked/>
    <w:uiPriority w:val="99"/>
    <w:rPr>
      <w:rFonts w:ascii="宋体" w:hAnsi="宋体" w:eastAsia="宋体"/>
      <w:kern w:val="0"/>
      <w:sz w:val="20"/>
    </w:rPr>
  </w:style>
  <w:style w:type="character" w:customStyle="1" w:styleId="427">
    <w:name w:val="pt141"/>
    <w:qFormat/>
    <w:uiPriority w:val="99"/>
    <w:rPr>
      <w:color w:val="330066"/>
      <w:sz w:val="22"/>
    </w:rPr>
  </w:style>
  <w:style w:type="character" w:customStyle="1" w:styleId="428">
    <w:name w:val="dandyren_title1"/>
    <w:qFormat/>
    <w:uiPriority w:val="99"/>
    <w:rPr>
      <w:b/>
      <w:color w:val="FF6633"/>
      <w:sz w:val="18"/>
    </w:rPr>
  </w:style>
  <w:style w:type="character" w:customStyle="1" w:styleId="429">
    <w:name w:val="gray6"/>
    <w:basedOn w:val="75"/>
    <w:uiPriority w:val="99"/>
    <w:rPr>
      <w:rFonts w:cs="Times New Roman"/>
    </w:rPr>
  </w:style>
  <w:style w:type="character" w:customStyle="1" w:styleId="430">
    <w:name w:val="blue1"/>
    <w:basedOn w:val="75"/>
    <w:qFormat/>
    <w:uiPriority w:val="99"/>
    <w:rPr>
      <w:rFonts w:cs="Times New Roman"/>
    </w:rPr>
  </w:style>
  <w:style w:type="character" w:customStyle="1" w:styleId="431">
    <w:name w:val="font21"/>
    <w:qFormat/>
    <w:uiPriority w:val="99"/>
    <w:rPr>
      <w:rFonts w:ascii="宋体" w:hAnsi="宋体" w:eastAsia="宋体"/>
      <w:kern w:val="2"/>
      <w:sz w:val="28"/>
      <w:lang w:val="en-US" w:eastAsia="zh-CN"/>
    </w:rPr>
  </w:style>
  <w:style w:type="character" w:customStyle="1" w:styleId="432">
    <w:name w:val="style36"/>
    <w:basedOn w:val="75"/>
    <w:qFormat/>
    <w:uiPriority w:val="99"/>
    <w:rPr>
      <w:rFonts w:cs="Times New Roman"/>
    </w:rPr>
  </w:style>
  <w:style w:type="character" w:customStyle="1" w:styleId="433">
    <w:name w:val="Ò³Ã¼ Char Char"/>
    <w:qFormat/>
    <w:uiPriority w:val="99"/>
    <w:rPr>
      <w:rFonts w:eastAsia="宋体"/>
      <w:kern w:val="2"/>
      <w:sz w:val="18"/>
      <w:lang w:val="en-US" w:eastAsia="zh-CN"/>
    </w:rPr>
  </w:style>
  <w:style w:type="character" w:customStyle="1" w:styleId="434">
    <w:name w:val="Footer-Even Char"/>
    <w:qFormat/>
    <w:uiPriority w:val="99"/>
    <w:rPr>
      <w:rFonts w:eastAsia="宋体"/>
      <w:kern w:val="2"/>
      <w:sz w:val="18"/>
      <w:lang w:val="en-US" w:eastAsia="zh-CN"/>
    </w:rPr>
  </w:style>
  <w:style w:type="character" w:customStyle="1" w:styleId="435">
    <w:name w:val="hei16b1"/>
    <w:qFormat/>
    <w:uiPriority w:val="99"/>
    <w:rPr>
      <w:rFonts w:ascii="Arial" w:hAnsi="Arial"/>
      <w:b/>
      <w:color w:val="000000"/>
      <w:sz w:val="24"/>
    </w:rPr>
  </w:style>
  <w:style w:type="character" w:customStyle="1" w:styleId="436">
    <w:name w:val="style5"/>
    <w:basedOn w:val="75"/>
    <w:qFormat/>
    <w:uiPriority w:val="99"/>
    <w:rPr>
      <w:rFonts w:cs="Times New Roman"/>
    </w:rPr>
  </w:style>
  <w:style w:type="character" w:customStyle="1" w:styleId="437">
    <w:name w:val="style6"/>
    <w:basedOn w:val="75"/>
    <w:qFormat/>
    <w:uiPriority w:val="99"/>
    <w:rPr>
      <w:rFonts w:cs="Times New Roman"/>
    </w:rPr>
  </w:style>
  <w:style w:type="character" w:customStyle="1" w:styleId="438">
    <w:name w:val="无间隔 Char"/>
    <w:link w:val="258"/>
    <w:qFormat/>
    <w:locked/>
    <w:uiPriority w:val="99"/>
    <w:rPr>
      <w:rFonts w:ascii="Calibri" w:hAnsi="Calibri"/>
      <w:sz w:val="22"/>
    </w:rPr>
  </w:style>
  <w:style w:type="character" w:customStyle="1" w:styleId="439">
    <w:name w:val="样式2 Char"/>
    <w:link w:val="261"/>
    <w:qFormat/>
    <w:locked/>
    <w:uiPriority w:val="99"/>
    <w:rPr>
      <w:rFonts w:ascii="仿宋_GB2312" w:hAnsi="仿宋" w:eastAsia="仿宋_GB2312"/>
      <w:kern w:val="0"/>
      <w:sz w:val="20"/>
    </w:rPr>
  </w:style>
  <w:style w:type="character" w:customStyle="1" w:styleId="440">
    <w:name w:val="文档结构图 Char2"/>
    <w:qFormat/>
    <w:uiPriority w:val="99"/>
    <w:rPr>
      <w:rFonts w:eastAsia="宋体"/>
      <w:kern w:val="2"/>
      <w:sz w:val="24"/>
      <w:lang w:val="en-US" w:eastAsia="zh-CN"/>
    </w:rPr>
  </w:style>
  <w:style w:type="character" w:customStyle="1" w:styleId="441">
    <w:name w:val="标题 Char2"/>
    <w:qFormat/>
    <w:uiPriority w:val="99"/>
    <w:rPr>
      <w:rFonts w:eastAsia="宋体"/>
      <w:b/>
      <w:sz w:val="24"/>
      <w:lang w:eastAsia="zh-CN"/>
    </w:rPr>
  </w:style>
  <w:style w:type="character" w:customStyle="1" w:styleId="442">
    <w:name w:val="正文文本 2 Char2"/>
    <w:qFormat/>
    <w:uiPriority w:val="99"/>
    <w:rPr>
      <w:rFonts w:eastAsia="宋体"/>
      <w:kern w:val="2"/>
      <w:sz w:val="24"/>
      <w:lang w:val="en-US" w:eastAsia="zh-CN"/>
    </w:rPr>
  </w:style>
  <w:style w:type="character" w:customStyle="1" w:styleId="443">
    <w:name w:val="批注主题 Char2"/>
    <w:qFormat/>
    <w:uiPriority w:val="99"/>
    <w:rPr>
      <w:rFonts w:eastAsia="宋体"/>
      <w:b/>
      <w:kern w:val="2"/>
      <w:sz w:val="24"/>
      <w:lang w:val="en-US" w:eastAsia="zh-CN"/>
    </w:rPr>
  </w:style>
  <w:style w:type="character" w:customStyle="1" w:styleId="444">
    <w:name w:val="日期 Char2"/>
    <w:qFormat/>
    <w:uiPriority w:val="99"/>
    <w:rPr>
      <w:rFonts w:ascii="宋体"/>
      <w:kern w:val="2"/>
      <w:sz w:val="21"/>
      <w:lang w:val="zh-CN"/>
    </w:rPr>
  </w:style>
  <w:style w:type="character" w:customStyle="1" w:styleId="445">
    <w:name w:val="文档结构图 Char1"/>
    <w:qFormat/>
    <w:uiPriority w:val="99"/>
    <w:rPr>
      <w:rFonts w:eastAsia="宋体"/>
      <w:kern w:val="2"/>
      <w:sz w:val="24"/>
      <w:lang w:val="en-US" w:eastAsia="zh-CN"/>
    </w:rPr>
  </w:style>
  <w:style w:type="character" w:customStyle="1" w:styleId="446">
    <w:name w:val="标题 Char1"/>
    <w:qFormat/>
    <w:uiPriority w:val="99"/>
    <w:rPr>
      <w:rFonts w:eastAsia="宋体"/>
      <w:b/>
      <w:sz w:val="24"/>
      <w:lang w:eastAsia="zh-CN"/>
    </w:rPr>
  </w:style>
  <w:style w:type="character" w:customStyle="1" w:styleId="447">
    <w:name w:val="正文文本 2 Char1"/>
    <w:qFormat/>
    <w:uiPriority w:val="99"/>
    <w:rPr>
      <w:rFonts w:eastAsia="宋体"/>
      <w:kern w:val="2"/>
      <w:sz w:val="24"/>
      <w:lang w:val="en-US" w:eastAsia="zh-CN"/>
    </w:rPr>
  </w:style>
  <w:style w:type="character" w:customStyle="1" w:styleId="448">
    <w:name w:val="批注主题 Char1"/>
    <w:qFormat/>
    <w:uiPriority w:val="99"/>
    <w:rPr>
      <w:rFonts w:eastAsia="宋体"/>
      <w:b/>
      <w:kern w:val="2"/>
      <w:sz w:val="24"/>
      <w:lang w:val="en-US" w:eastAsia="zh-CN"/>
    </w:rPr>
  </w:style>
  <w:style w:type="character" w:customStyle="1" w:styleId="449">
    <w:name w:val="日期 Char1"/>
    <w:qFormat/>
    <w:uiPriority w:val="99"/>
    <w:rPr>
      <w:rFonts w:ascii="宋体"/>
      <w:kern w:val="2"/>
      <w:sz w:val="21"/>
      <w:lang w:val="zh-CN"/>
    </w:rPr>
  </w:style>
  <w:style w:type="character" w:customStyle="1" w:styleId="450">
    <w:name w:val="Char Char2"/>
    <w:qFormat/>
    <w:uiPriority w:val="99"/>
    <w:rPr>
      <w:rFonts w:ascii="宋体" w:hAnsi="Courier New" w:eastAsia="宋体"/>
      <w:kern w:val="2"/>
      <w:sz w:val="21"/>
      <w:lang w:val="en-US" w:eastAsia="zh-CN"/>
    </w:rPr>
  </w:style>
  <w:style w:type="character" w:customStyle="1" w:styleId="451">
    <w:name w:val="Char Char51"/>
    <w:qFormat/>
    <w:uiPriority w:val="99"/>
    <w:rPr>
      <w:rFonts w:ascii="宋体" w:hAnsi="Courier New" w:eastAsia="宋体"/>
      <w:kern w:val="2"/>
      <w:sz w:val="21"/>
      <w:lang w:val="en-US" w:eastAsia="zh-CN"/>
    </w:rPr>
  </w:style>
  <w:style w:type="character" w:customStyle="1" w:styleId="452">
    <w:name w:val="Char Char81"/>
    <w:qFormat/>
    <w:uiPriority w:val="99"/>
    <w:rPr>
      <w:rFonts w:ascii="宋体" w:hAnsi="宋体" w:eastAsia="宋体"/>
      <w:b/>
      <w:sz w:val="24"/>
      <w:lang w:eastAsia="zh-CN"/>
    </w:rPr>
  </w:style>
  <w:style w:type="character" w:customStyle="1" w:styleId="453">
    <w:name w:val="普通文字 Char4"/>
    <w:qFormat/>
    <w:uiPriority w:val="99"/>
    <w:rPr>
      <w:rFonts w:ascii="宋体" w:hAnsi="Courier New" w:eastAsia="宋体"/>
      <w:kern w:val="2"/>
      <w:sz w:val="21"/>
      <w:lang w:val="en-US" w:eastAsia="zh-CN"/>
    </w:rPr>
  </w:style>
  <w:style w:type="character" w:customStyle="1" w:styleId="454">
    <w:name w:val="font11"/>
    <w:qFormat/>
    <w:uiPriority w:val="99"/>
    <w:rPr>
      <w:rFonts w:ascii="宋体" w:hAnsi="宋体" w:eastAsia="宋体"/>
      <w:color w:val="000000"/>
      <w:sz w:val="20"/>
    </w:rPr>
  </w:style>
  <w:style w:type="character" w:customStyle="1" w:styleId="455">
    <w:name w:val="marklong"/>
    <w:basedOn w:val="75"/>
    <w:qFormat/>
    <w:uiPriority w:val="99"/>
    <w:rPr>
      <w:rFonts w:cs="Times New Roman"/>
    </w:rPr>
  </w:style>
  <w:style w:type="character" w:customStyle="1" w:styleId="456">
    <w:name w:val="Ò³Ã¼ Char Char1"/>
    <w:qFormat/>
    <w:uiPriority w:val="99"/>
    <w:rPr>
      <w:rFonts w:eastAsia="宋体"/>
      <w:kern w:val="2"/>
      <w:sz w:val="18"/>
      <w:lang w:val="en-US" w:eastAsia="zh-CN"/>
    </w:rPr>
  </w:style>
  <w:style w:type="character" w:customStyle="1" w:styleId="457">
    <w:name w:val="标准正文 Char"/>
    <w:link w:val="246"/>
    <w:qFormat/>
    <w:locked/>
    <w:uiPriority w:val="99"/>
    <w:rPr>
      <w:rFonts w:ascii="Arial" w:hAnsi="Arial" w:eastAsia="宋体"/>
      <w:b/>
      <w:sz w:val="20"/>
    </w:rPr>
  </w:style>
  <w:style w:type="character" w:customStyle="1" w:styleId="458">
    <w:name w:val="列出段落 Char"/>
    <w:link w:val="267"/>
    <w:qFormat/>
    <w:locked/>
    <w:uiPriority w:val="99"/>
    <w:rPr>
      <w:rFonts w:ascii="Times New Roman" w:hAnsi="Times New Roman" w:eastAsia="楷体_GB2312"/>
      <w:sz w:val="24"/>
    </w:rPr>
  </w:style>
  <w:style w:type="character" w:customStyle="1" w:styleId="459">
    <w:name w:val="样式1 Char"/>
    <w:link w:val="157"/>
    <w:qFormat/>
    <w:locked/>
    <w:uiPriority w:val="99"/>
    <w:rPr>
      <w:rFonts w:ascii="宋体" w:hAnsi="宋体" w:eastAsia="宋体"/>
      <w:kern w:val="0"/>
      <w:sz w:val="20"/>
    </w:rPr>
  </w:style>
  <w:style w:type="character" w:customStyle="1" w:styleId="460">
    <w:name w:val="正文2 Char Char"/>
    <w:qFormat/>
    <w:uiPriority w:val="99"/>
    <w:rPr>
      <w:rFonts w:ascii="宋体" w:hAnsi="宋体" w:eastAsia="宋体"/>
      <w:kern w:val="2"/>
      <w:sz w:val="24"/>
      <w:lang w:val="en-US" w:eastAsia="zh-CN"/>
    </w:rPr>
  </w:style>
  <w:style w:type="character" w:customStyle="1" w:styleId="461">
    <w:name w:val="Char Char12"/>
    <w:qFormat/>
    <w:uiPriority w:val="99"/>
    <w:rPr>
      <w:kern w:val="2"/>
      <w:sz w:val="24"/>
    </w:rPr>
  </w:style>
  <w:style w:type="character" w:customStyle="1" w:styleId="462">
    <w:name w:val="哈哈正文 Char"/>
    <w:link w:val="354"/>
    <w:qFormat/>
    <w:locked/>
    <w:uiPriority w:val="99"/>
    <w:rPr>
      <w:rFonts w:ascii="宋体" w:hAnsi="宋体" w:eastAsia="宋体"/>
      <w:sz w:val="24"/>
    </w:rPr>
  </w:style>
  <w:style w:type="character" w:customStyle="1" w:styleId="463">
    <w:name w:val="样式3 Char"/>
    <w:link w:val="357"/>
    <w:qFormat/>
    <w:locked/>
    <w:uiPriority w:val="99"/>
    <w:rPr>
      <w:rFonts w:ascii="仿宋_GB2312" w:hAnsi="仿宋" w:eastAsia="仿宋_GB2312"/>
      <w:b/>
      <w:color w:val="000000"/>
      <w:sz w:val="28"/>
      <w:szCs w:val="28"/>
    </w:rPr>
  </w:style>
  <w:style w:type="character" w:customStyle="1" w:styleId="464">
    <w:name w:val="ca-91"/>
    <w:qFormat/>
    <w:uiPriority w:val="99"/>
    <w:rPr>
      <w:rFonts w:ascii="宋体" w:hAnsi="宋体" w:eastAsia="宋体"/>
      <w:sz w:val="21"/>
    </w:rPr>
  </w:style>
  <w:style w:type="character" w:customStyle="1" w:styleId="465">
    <w:name w:val="正文非缩进 Char3"/>
    <w:qFormat/>
    <w:uiPriority w:val="99"/>
    <w:rPr>
      <w:rFonts w:ascii="宋体" w:eastAsia="宋体"/>
      <w:snapToGrid w:val="0"/>
      <w:color w:val="000000"/>
      <w:kern w:val="28"/>
      <w:sz w:val="28"/>
      <w:lang w:val="en-US" w:eastAsia="zh-CN"/>
    </w:rPr>
  </w:style>
  <w:style w:type="character" w:customStyle="1" w:styleId="466">
    <w:name w:val="font01"/>
    <w:qFormat/>
    <w:uiPriority w:val="99"/>
    <w:rPr>
      <w:rFonts w:ascii="Arial" w:hAnsi="Arial"/>
      <w:color w:val="000000"/>
      <w:sz w:val="20"/>
    </w:rPr>
  </w:style>
  <w:style w:type="character" w:customStyle="1" w:styleId="467">
    <w:name w:val="test1"/>
    <w:qFormat/>
    <w:uiPriority w:val="99"/>
    <w:rPr>
      <w:rFonts w:ascii="宋体" w:hAnsi="宋体" w:eastAsia="宋体"/>
      <w:color w:val="000000"/>
      <w:sz w:val="21"/>
      <w:u w:val="none"/>
    </w:rPr>
  </w:style>
  <w:style w:type="character" w:customStyle="1" w:styleId="468">
    <w:name w:val="带编号样式 Char"/>
    <w:link w:val="361"/>
    <w:qFormat/>
    <w:locked/>
    <w:uiPriority w:val="99"/>
    <w:rPr>
      <w:rFonts w:ascii="仿宋_GB2312" w:hAnsi="Calibri" w:eastAsia="仿宋_GB2312"/>
      <w:color w:val="000000"/>
      <w:sz w:val="24"/>
    </w:rPr>
  </w:style>
  <w:style w:type="character" w:customStyle="1" w:styleId="469">
    <w:name w:val="正文文本 Char1"/>
    <w:qFormat/>
    <w:uiPriority w:val="99"/>
    <w:rPr>
      <w:rFonts w:eastAsia="宋体"/>
      <w:kern w:val="2"/>
      <w:sz w:val="21"/>
      <w:lang w:val="en-US" w:eastAsia="zh-CN"/>
    </w:rPr>
  </w:style>
  <w:style w:type="character" w:customStyle="1" w:styleId="470">
    <w:name w:val="公文正文 Char"/>
    <w:link w:val="363"/>
    <w:qFormat/>
    <w:locked/>
    <w:uiPriority w:val="99"/>
    <w:rPr>
      <w:rFonts w:ascii="仿宋_GB2312" w:eastAsia="仿宋_GB2312"/>
      <w:sz w:val="24"/>
    </w:rPr>
  </w:style>
  <w:style w:type="character" w:customStyle="1" w:styleId="471">
    <w:name w:val="font41"/>
    <w:uiPriority w:val="99"/>
    <w:rPr>
      <w:rFonts w:ascii="Calibri" w:hAnsi="Calibri"/>
      <w:color w:val="000000"/>
      <w:sz w:val="20"/>
    </w:rPr>
  </w:style>
  <w:style w:type="character" w:customStyle="1" w:styleId="472">
    <w:name w:val="h Char Char"/>
    <w:qFormat/>
    <w:uiPriority w:val="99"/>
    <w:rPr>
      <w:rFonts w:eastAsia="宋体"/>
      <w:kern w:val="2"/>
      <w:sz w:val="18"/>
      <w:lang w:val="en-US" w:eastAsia="zh-CN"/>
    </w:rPr>
  </w:style>
  <w:style w:type="character" w:customStyle="1" w:styleId="473">
    <w:name w:val="列出段落字符"/>
    <w:qFormat/>
    <w:uiPriority w:val="99"/>
    <w:rPr>
      <w:rFonts w:ascii="Calibri" w:hAnsi="Calibri"/>
      <w:kern w:val="2"/>
      <w:sz w:val="22"/>
    </w:rPr>
  </w:style>
  <w:style w:type="character" w:customStyle="1" w:styleId="474">
    <w:name w:val="正文首行缩进（ACK） Char Char"/>
    <w:link w:val="371"/>
    <w:qFormat/>
    <w:locked/>
    <w:uiPriority w:val="99"/>
    <w:rPr>
      <w:rFonts w:ascii="Arial" w:hAnsi="Arial" w:eastAsia="宋体"/>
      <w:sz w:val="21"/>
    </w:rPr>
  </w:style>
  <w:style w:type="character" w:customStyle="1" w:styleId="475">
    <w:name w:val="apple-converted-space"/>
    <w:qFormat/>
    <w:uiPriority w:val="99"/>
  </w:style>
  <w:style w:type="character" w:customStyle="1" w:styleId="476">
    <w:name w:val="副标题 Char1"/>
    <w:basedOn w:val="75"/>
    <w:qFormat/>
    <w:uiPriority w:val="99"/>
    <w:rPr>
      <w:rFonts w:ascii="Calibri Light" w:hAnsi="Calibri Light" w:eastAsia="宋体" w:cs="黑体"/>
      <w:b/>
      <w:bCs/>
      <w:kern w:val="28"/>
      <w:sz w:val="32"/>
      <w:szCs w:val="32"/>
    </w:rPr>
  </w:style>
  <w:style w:type="table" w:customStyle="1" w:styleId="477">
    <w:name w:val="网格型1"/>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478">
    <w:name w:val="Char Char2 Char"/>
    <w:basedOn w:val="1"/>
    <w:qFormat/>
    <w:uiPriority w:val="99"/>
    <w:pPr>
      <w:keepNext/>
      <w:keepLines/>
      <w:pageBreakBefore/>
      <w:tabs>
        <w:tab w:val="left" w:pos="845"/>
      </w:tabs>
      <w:spacing w:line="240" w:lineRule="auto"/>
      <w:ind w:left="845" w:hanging="420"/>
    </w:pPr>
    <w:rPr>
      <w:rFonts w:ascii="Tahoma" w:hAnsi="Tahoma"/>
      <w:sz w:val="24"/>
      <w:szCs w:val="20"/>
    </w:rPr>
  </w:style>
  <w:style w:type="character" w:customStyle="1" w:styleId="479">
    <w:name w:val="tpc_content1"/>
    <w:qFormat/>
    <w:uiPriority w:val="99"/>
    <w:rPr>
      <w:sz w:val="20"/>
    </w:rPr>
  </w:style>
  <w:style w:type="paragraph" w:customStyle="1" w:styleId="480">
    <w:name w:val="智业正文"/>
    <w:basedOn w:val="1"/>
    <w:link w:val="481"/>
    <w:qFormat/>
    <w:uiPriority w:val="99"/>
    <w:pPr>
      <w:ind w:firstLine="200" w:firstLineChars="200"/>
    </w:pPr>
    <w:rPr>
      <w:rFonts w:ascii="仿宋_GB2312" w:eastAsia="仿宋_GB2312"/>
      <w:sz w:val="28"/>
      <w:szCs w:val="20"/>
      <w:lang w:val="zh-CN"/>
    </w:rPr>
  </w:style>
  <w:style w:type="character" w:customStyle="1" w:styleId="481">
    <w:name w:val="智业正文 Char"/>
    <w:link w:val="480"/>
    <w:qFormat/>
    <w:locked/>
    <w:uiPriority w:val="99"/>
    <w:rPr>
      <w:rFonts w:ascii="仿宋_GB2312" w:eastAsia="仿宋_GB2312"/>
      <w:kern w:val="2"/>
      <w:sz w:val="28"/>
      <w:lang w:val="zh-CN" w:eastAsia="zh-CN"/>
    </w:rPr>
  </w:style>
  <w:style w:type="paragraph" w:customStyle="1" w:styleId="482">
    <w:name w:val="列出段落2"/>
    <w:basedOn w:val="1"/>
    <w:qFormat/>
    <w:uiPriority w:val="99"/>
    <w:pPr>
      <w:ind w:firstLine="420" w:firstLineChars="200"/>
    </w:pPr>
    <w:rPr>
      <w:rFonts w:eastAsia="微软雅黑"/>
    </w:rPr>
  </w:style>
  <w:style w:type="paragraph" w:customStyle="1" w:styleId="483">
    <w:name w:val="列出段落3"/>
    <w:basedOn w:val="1"/>
    <w:link w:val="565"/>
    <w:qFormat/>
    <w:uiPriority w:val="99"/>
    <w:pPr>
      <w:ind w:firstLine="420" w:firstLineChars="200"/>
    </w:pPr>
  </w:style>
  <w:style w:type="paragraph" w:customStyle="1" w:styleId="484">
    <w:name w:val="样式 正文缩进 + 首行缩进:  2 字符"/>
    <w:basedOn w:val="20"/>
    <w:qFormat/>
    <w:uiPriority w:val="99"/>
    <w:pPr>
      <w:widowControl w:val="0"/>
      <w:spacing w:line="360" w:lineRule="auto"/>
      <w:ind w:firstLine="200" w:firstLineChars="200"/>
    </w:pPr>
    <w:rPr>
      <w:rFonts w:ascii="Times New Roman" w:cs="宋体"/>
      <w:color w:val="auto"/>
      <w:kern w:val="2"/>
      <w:sz w:val="24"/>
    </w:rPr>
  </w:style>
  <w:style w:type="paragraph" w:customStyle="1" w:styleId="485">
    <w:name w:val="RFI Heading 3rd Level"/>
    <w:basedOn w:val="1"/>
    <w:qFormat/>
    <w:uiPriority w:val="99"/>
    <w:pPr>
      <w:widowControl/>
      <w:numPr>
        <w:ilvl w:val="0"/>
        <w:numId w:val="18"/>
      </w:numPr>
      <w:adjustRightInd w:val="0"/>
      <w:snapToGrid w:val="0"/>
      <w:jc w:val="left"/>
    </w:pPr>
    <w:rPr>
      <w:rFonts w:ascii="Arial (W1)" w:hAnsi="Arial (W1)"/>
      <w:color w:val="000000"/>
      <w:kern w:val="0"/>
      <w:sz w:val="24"/>
      <w:lang w:val="en-GB" w:eastAsia="en-US"/>
    </w:rPr>
  </w:style>
  <w:style w:type="paragraph" w:customStyle="1" w:styleId="486">
    <w:name w:val="RFI Heading 2nd Level"/>
    <w:basedOn w:val="1"/>
    <w:qFormat/>
    <w:uiPriority w:val="99"/>
    <w:pPr>
      <w:widowControl/>
      <w:numPr>
        <w:ilvl w:val="1"/>
        <w:numId w:val="18"/>
      </w:numPr>
      <w:adjustRightInd w:val="0"/>
      <w:snapToGrid w:val="0"/>
      <w:jc w:val="left"/>
    </w:pPr>
    <w:rPr>
      <w:rFonts w:ascii="Arial (W1)" w:hAnsi="Arial (W1)"/>
      <w:b/>
      <w:bCs/>
      <w:color w:val="0000FF"/>
      <w:kern w:val="0"/>
      <w:sz w:val="28"/>
      <w:lang w:val="en-GB" w:eastAsia="en-US"/>
    </w:rPr>
  </w:style>
  <w:style w:type="paragraph" w:customStyle="1" w:styleId="487">
    <w:name w:val="Char1 Char Char Char Char Char Char"/>
    <w:basedOn w:val="1"/>
    <w:qFormat/>
    <w:uiPriority w:val="99"/>
    <w:pPr>
      <w:adjustRightInd w:val="0"/>
      <w:snapToGrid w:val="0"/>
    </w:pPr>
    <w:rPr>
      <w:rFonts w:ascii="Tahoma" w:hAnsi="Tahoma"/>
      <w:sz w:val="24"/>
      <w:szCs w:val="20"/>
    </w:rPr>
  </w:style>
  <w:style w:type="character" w:customStyle="1" w:styleId="488">
    <w:name w:val="正文缩进 Char1"/>
    <w:qFormat/>
    <w:uiPriority w:val="99"/>
    <w:rPr>
      <w:kern w:val="2"/>
      <w:sz w:val="21"/>
    </w:rPr>
  </w:style>
  <w:style w:type="paragraph" w:customStyle="1" w:styleId="489">
    <w:name w:val="样式 宋体 首行缩进:  0.74 厘米 行距: 1.5 倍行距"/>
    <w:basedOn w:val="1"/>
    <w:qFormat/>
    <w:uiPriority w:val="99"/>
    <w:pPr>
      <w:adjustRightInd w:val="0"/>
      <w:snapToGrid w:val="0"/>
      <w:ind w:firstLine="420"/>
    </w:pPr>
    <w:rPr>
      <w:rFonts w:ascii="宋体" w:hAnsi="宋体" w:cs="宋体"/>
      <w:sz w:val="24"/>
      <w:szCs w:val="20"/>
    </w:rPr>
  </w:style>
  <w:style w:type="paragraph" w:customStyle="1" w:styleId="490">
    <w:name w:val="1.1 Header2"/>
    <w:basedOn w:val="1"/>
    <w:qFormat/>
    <w:uiPriority w:val="99"/>
    <w:pPr>
      <w:widowControl/>
      <w:adjustRightInd w:val="0"/>
      <w:snapToGrid w:val="0"/>
      <w:jc w:val="left"/>
    </w:pPr>
    <w:rPr>
      <w:rFonts w:ascii="宋体" w:hAnsi="宋体"/>
      <w:color w:val="000000"/>
      <w:kern w:val="0"/>
      <w:sz w:val="24"/>
      <w:szCs w:val="21"/>
    </w:rPr>
  </w:style>
  <w:style w:type="paragraph" w:customStyle="1" w:styleId="491">
    <w:name w:val="1.1.1Head2"/>
    <w:qFormat/>
    <w:uiPriority w:val="99"/>
    <w:pPr>
      <w:numPr>
        <w:ilvl w:val="2"/>
        <w:numId w:val="19"/>
      </w:numPr>
      <w:spacing w:before="28" w:after="28"/>
      <w:outlineLvl w:val="2"/>
    </w:pPr>
    <w:rPr>
      <w:rFonts w:ascii="Arial" w:hAnsi="Arial" w:eastAsia="宋体" w:cs="Times New Roman"/>
      <w:b/>
      <w:kern w:val="0"/>
      <w:sz w:val="20"/>
      <w:szCs w:val="20"/>
      <w:lang w:val="en-US" w:eastAsia="en-US" w:bidi="ar-SA"/>
    </w:rPr>
  </w:style>
  <w:style w:type="paragraph" w:customStyle="1" w:styleId="492">
    <w:name w:val="1.1.1.1Heading3"/>
    <w:basedOn w:val="4"/>
    <w:qFormat/>
    <w:uiPriority w:val="99"/>
    <w:pPr>
      <w:keepLines w:val="0"/>
      <w:widowControl/>
      <w:numPr>
        <w:ilvl w:val="2"/>
        <w:numId w:val="20"/>
      </w:numPr>
      <w:tabs>
        <w:tab w:val="clear" w:pos="2160"/>
      </w:tabs>
      <w:adjustRightInd w:val="0"/>
      <w:snapToGrid w:val="0"/>
      <w:spacing w:before="120" w:after="120" w:line="240" w:lineRule="auto"/>
      <w:ind w:left="2292" w:leftChars="236" w:right="-156"/>
      <w:jc w:val="left"/>
    </w:pPr>
    <w:rPr>
      <w:rFonts w:ascii="Arial" w:hAnsi="Arial" w:eastAsia="黑体" w:cs="Arial"/>
      <w:kern w:val="0"/>
      <w:sz w:val="24"/>
      <w:szCs w:val="16"/>
    </w:rPr>
  </w:style>
  <w:style w:type="paragraph" w:customStyle="1" w:styleId="493">
    <w:name w:val="RFI text from 3rd Level"/>
    <w:basedOn w:val="494"/>
    <w:qFormat/>
    <w:uiPriority w:val="99"/>
    <w:pPr>
      <w:numPr>
        <w:ilvl w:val="0"/>
        <w:numId w:val="0"/>
      </w:numPr>
      <w:tabs>
        <w:tab w:val="left" w:pos="360"/>
        <w:tab w:val="left" w:pos="720"/>
        <w:tab w:val="left" w:pos="1080"/>
        <w:tab w:val="left" w:pos="1620"/>
      </w:tabs>
    </w:pPr>
    <w:rPr>
      <w:b w:val="0"/>
      <w:lang w:eastAsia="zh-CN"/>
    </w:rPr>
  </w:style>
  <w:style w:type="paragraph" w:customStyle="1" w:styleId="494">
    <w:name w:val="RFI text from 2nd Level"/>
    <w:basedOn w:val="485"/>
    <w:qFormat/>
    <w:uiPriority w:val="99"/>
    <w:pPr>
      <w:numPr>
        <w:ilvl w:val="1"/>
        <w:numId w:val="21"/>
      </w:numPr>
      <w:tabs>
        <w:tab w:val="left" w:pos="1620"/>
        <w:tab w:val="clear" w:pos="1440"/>
      </w:tabs>
      <w:ind w:left="1620" w:hanging="360"/>
    </w:pPr>
    <w:rPr>
      <w:b/>
      <w:bCs/>
      <w:color w:val="auto"/>
    </w:rPr>
  </w:style>
  <w:style w:type="paragraph" w:customStyle="1" w:styleId="495">
    <w:name w:val="RFI Bullet 1st Level"/>
    <w:basedOn w:val="1"/>
    <w:qFormat/>
    <w:uiPriority w:val="99"/>
    <w:pPr>
      <w:widowControl/>
      <w:adjustRightInd w:val="0"/>
      <w:snapToGrid w:val="0"/>
      <w:spacing w:before="60" w:after="60"/>
      <w:ind w:left="1440" w:hanging="360"/>
    </w:pPr>
    <w:rPr>
      <w:rFonts w:ascii="Arial (W1)" w:hAnsi="Arial (W1)"/>
      <w:kern w:val="0"/>
      <w:sz w:val="24"/>
      <w:lang w:val="en-GB" w:eastAsia="en-US"/>
    </w:rPr>
  </w:style>
  <w:style w:type="paragraph" w:customStyle="1" w:styleId="496">
    <w:name w:val="RFI Heading 1st Level"/>
    <w:basedOn w:val="1"/>
    <w:qFormat/>
    <w:uiPriority w:val="99"/>
    <w:pPr>
      <w:widowControl/>
      <w:adjustRightInd w:val="0"/>
      <w:snapToGrid w:val="0"/>
      <w:spacing w:before="120" w:after="240"/>
      <w:jc w:val="left"/>
    </w:pPr>
    <w:rPr>
      <w:rFonts w:ascii="Arial (W1)" w:hAnsi="Arial (W1)"/>
      <w:b/>
      <w:bCs/>
      <w:color w:val="0000FF"/>
      <w:kern w:val="0"/>
      <w:sz w:val="32"/>
      <w:lang w:val="en-GB"/>
    </w:rPr>
  </w:style>
  <w:style w:type="paragraph" w:customStyle="1" w:styleId="497">
    <w:name w:val="RFI abc 1st Level"/>
    <w:basedOn w:val="1"/>
    <w:qFormat/>
    <w:uiPriority w:val="99"/>
    <w:pPr>
      <w:widowControl/>
      <w:numPr>
        <w:ilvl w:val="0"/>
        <w:numId w:val="22"/>
      </w:numPr>
      <w:tabs>
        <w:tab w:val="clear" w:pos="720"/>
      </w:tabs>
      <w:adjustRightInd w:val="0"/>
      <w:snapToGrid w:val="0"/>
      <w:ind w:left="1440"/>
    </w:pPr>
    <w:rPr>
      <w:rFonts w:ascii="Arial (W1)" w:hAnsi="Arial (W1)"/>
      <w:kern w:val="0"/>
      <w:sz w:val="24"/>
      <w:lang w:val="en-GB" w:eastAsia="en-US"/>
    </w:rPr>
  </w:style>
  <w:style w:type="paragraph" w:customStyle="1" w:styleId="498">
    <w:name w:val="Content Bullet"/>
    <w:basedOn w:val="1"/>
    <w:qFormat/>
    <w:uiPriority w:val="99"/>
    <w:pPr>
      <w:widowControl/>
      <w:tabs>
        <w:tab w:val="left" w:pos="420"/>
        <w:tab w:val="left" w:pos="696"/>
        <w:tab w:val="left" w:pos="3060"/>
        <w:tab w:val="left" w:pos="3600"/>
      </w:tabs>
      <w:adjustRightInd w:val="0"/>
      <w:snapToGrid w:val="0"/>
      <w:spacing w:after="120"/>
      <w:ind w:left="720" w:hanging="720"/>
      <w:jc w:val="left"/>
    </w:pPr>
    <w:rPr>
      <w:rFonts w:ascii="Book Antiqua" w:hAnsi="Book Antiqua"/>
      <w:kern w:val="0"/>
      <w:sz w:val="22"/>
      <w:szCs w:val="20"/>
      <w:lang w:val="en-GB" w:eastAsia="en-US"/>
    </w:rPr>
  </w:style>
  <w:style w:type="paragraph" w:customStyle="1" w:styleId="499">
    <w:name w:val="Head1"/>
    <w:qFormat/>
    <w:uiPriority w:val="99"/>
    <w:pPr>
      <w:numPr>
        <w:ilvl w:val="1"/>
        <w:numId w:val="23"/>
      </w:numPr>
      <w:pBdr>
        <w:top w:val="single" w:color="auto" w:sz="6" w:space="1"/>
      </w:pBdr>
      <w:spacing w:before="28" w:after="28"/>
      <w:outlineLvl w:val="1"/>
    </w:pPr>
    <w:rPr>
      <w:rFonts w:ascii="Arial" w:hAnsi="Arial" w:eastAsia="宋体" w:cs="Times New Roman"/>
      <w:b/>
      <w:kern w:val="0"/>
      <w:sz w:val="22"/>
      <w:szCs w:val="20"/>
      <w:lang w:val="en-US" w:eastAsia="en-US" w:bidi="ar-SA"/>
    </w:rPr>
  </w:style>
  <w:style w:type="paragraph" w:customStyle="1" w:styleId="500">
    <w:name w:val="Head2"/>
    <w:qFormat/>
    <w:uiPriority w:val="99"/>
    <w:pPr>
      <w:numPr>
        <w:ilvl w:val="2"/>
        <w:numId w:val="23"/>
      </w:numPr>
      <w:spacing w:before="28" w:after="28"/>
      <w:outlineLvl w:val="2"/>
    </w:pPr>
    <w:rPr>
      <w:rFonts w:ascii="Arial" w:hAnsi="Arial" w:eastAsia="宋体" w:cs="Times New Roman"/>
      <w:b/>
      <w:kern w:val="0"/>
      <w:sz w:val="20"/>
      <w:szCs w:val="20"/>
      <w:lang w:val="en-US" w:eastAsia="en-US" w:bidi="ar-SA"/>
    </w:rPr>
  </w:style>
  <w:style w:type="paragraph" w:customStyle="1" w:styleId="501">
    <w:name w:val="Level 1: a."/>
    <w:qFormat/>
    <w:uiPriority w:val="99"/>
    <w:pPr>
      <w:numPr>
        <w:ilvl w:val="3"/>
        <w:numId w:val="23"/>
      </w:numPr>
      <w:tabs>
        <w:tab w:val="clear" w:pos="720"/>
      </w:tabs>
      <w:spacing w:before="72" w:after="72"/>
      <w:jc w:val="both"/>
      <w:outlineLvl w:val="3"/>
    </w:pPr>
    <w:rPr>
      <w:rFonts w:ascii="Arial" w:hAnsi="Arial" w:eastAsia="宋体" w:cs="Times New Roman"/>
      <w:kern w:val="0"/>
      <w:sz w:val="20"/>
      <w:szCs w:val="20"/>
      <w:lang w:val="en-US" w:eastAsia="en-US" w:bidi="ar-SA"/>
    </w:rPr>
  </w:style>
  <w:style w:type="paragraph" w:customStyle="1" w:styleId="502">
    <w:name w:val="Level 2: 1."/>
    <w:qFormat/>
    <w:uiPriority w:val="99"/>
    <w:pPr>
      <w:numPr>
        <w:ilvl w:val="4"/>
        <w:numId w:val="23"/>
      </w:numPr>
      <w:spacing w:before="72" w:after="72"/>
      <w:jc w:val="both"/>
      <w:outlineLvl w:val="4"/>
    </w:pPr>
    <w:rPr>
      <w:rFonts w:ascii="Arial" w:hAnsi="Arial" w:eastAsia="宋体" w:cs="Times New Roman"/>
      <w:kern w:val="0"/>
      <w:sz w:val="20"/>
      <w:szCs w:val="20"/>
      <w:lang w:val="en-US" w:eastAsia="en-US" w:bidi="ar-SA"/>
    </w:rPr>
  </w:style>
  <w:style w:type="paragraph" w:customStyle="1" w:styleId="503">
    <w:name w:val="Level 3: (a)"/>
    <w:basedOn w:val="1"/>
    <w:qFormat/>
    <w:uiPriority w:val="99"/>
    <w:pPr>
      <w:widowControl/>
      <w:numPr>
        <w:ilvl w:val="5"/>
        <w:numId w:val="23"/>
      </w:numPr>
      <w:tabs>
        <w:tab w:val="left" w:pos="1080"/>
      </w:tabs>
      <w:adjustRightInd w:val="0"/>
      <w:snapToGrid w:val="0"/>
      <w:spacing w:before="72" w:after="72"/>
      <w:outlineLvl w:val="5"/>
    </w:pPr>
    <w:rPr>
      <w:rFonts w:ascii="Arial" w:hAnsi="Arial"/>
      <w:kern w:val="0"/>
      <w:sz w:val="20"/>
      <w:szCs w:val="20"/>
      <w:lang w:eastAsia="en-US"/>
    </w:rPr>
  </w:style>
  <w:style w:type="paragraph" w:customStyle="1" w:styleId="504">
    <w:name w:val="Level 4: (i)"/>
    <w:basedOn w:val="1"/>
    <w:qFormat/>
    <w:uiPriority w:val="99"/>
    <w:pPr>
      <w:widowControl/>
      <w:numPr>
        <w:ilvl w:val="6"/>
        <w:numId w:val="23"/>
      </w:numPr>
      <w:tabs>
        <w:tab w:val="left" w:pos="1440"/>
      </w:tabs>
      <w:adjustRightInd w:val="0"/>
      <w:snapToGrid w:val="0"/>
      <w:spacing w:before="72" w:after="72"/>
      <w:outlineLvl w:val="6"/>
    </w:pPr>
    <w:rPr>
      <w:rFonts w:ascii="Arial" w:hAnsi="Arial"/>
      <w:kern w:val="0"/>
      <w:sz w:val="20"/>
      <w:szCs w:val="20"/>
      <w:lang w:eastAsia="en-US"/>
    </w:rPr>
  </w:style>
  <w:style w:type="paragraph" w:customStyle="1" w:styleId="505">
    <w:name w:val="Level 5: (1)"/>
    <w:basedOn w:val="1"/>
    <w:qFormat/>
    <w:uiPriority w:val="99"/>
    <w:pPr>
      <w:widowControl/>
      <w:numPr>
        <w:ilvl w:val="7"/>
        <w:numId w:val="23"/>
      </w:numPr>
      <w:adjustRightInd w:val="0"/>
      <w:snapToGrid w:val="0"/>
      <w:spacing w:before="72" w:after="72"/>
      <w:outlineLvl w:val="7"/>
    </w:pPr>
    <w:rPr>
      <w:rFonts w:ascii="Arial" w:hAnsi="Arial"/>
      <w:kern w:val="0"/>
      <w:sz w:val="20"/>
      <w:szCs w:val="20"/>
      <w:lang w:eastAsia="en-US"/>
    </w:rPr>
  </w:style>
  <w:style w:type="paragraph" w:customStyle="1" w:styleId="506">
    <w:name w:val="Level 6: (i)"/>
    <w:basedOn w:val="1"/>
    <w:qFormat/>
    <w:uiPriority w:val="99"/>
    <w:pPr>
      <w:widowControl/>
      <w:numPr>
        <w:ilvl w:val="8"/>
        <w:numId w:val="23"/>
      </w:numPr>
      <w:tabs>
        <w:tab w:val="left" w:pos="2160"/>
      </w:tabs>
      <w:adjustRightInd w:val="0"/>
      <w:snapToGrid w:val="0"/>
      <w:spacing w:before="72" w:after="72"/>
      <w:outlineLvl w:val="8"/>
    </w:pPr>
    <w:rPr>
      <w:rFonts w:ascii="Arial" w:hAnsi="Arial"/>
      <w:kern w:val="0"/>
      <w:sz w:val="20"/>
      <w:szCs w:val="20"/>
      <w:lang w:eastAsia="en-US"/>
    </w:rPr>
  </w:style>
  <w:style w:type="paragraph" w:customStyle="1" w:styleId="507">
    <w:name w:val="Reset levels"/>
    <w:basedOn w:val="1"/>
    <w:qFormat/>
    <w:uiPriority w:val="99"/>
    <w:pPr>
      <w:widowControl/>
      <w:numPr>
        <w:ilvl w:val="0"/>
        <w:numId w:val="23"/>
      </w:numPr>
      <w:adjustRightInd w:val="0"/>
      <w:snapToGrid w:val="0"/>
      <w:jc w:val="left"/>
    </w:pPr>
    <w:rPr>
      <w:rFonts w:ascii="Arial" w:hAnsi="Arial"/>
      <w:b/>
      <w:kern w:val="0"/>
      <w:sz w:val="24"/>
      <w:szCs w:val="20"/>
      <w:lang w:eastAsia="en-US"/>
    </w:rPr>
  </w:style>
  <w:style w:type="paragraph" w:customStyle="1" w:styleId="508">
    <w:name w:val="Tabletext"/>
    <w:basedOn w:val="1"/>
    <w:qFormat/>
    <w:uiPriority w:val="99"/>
    <w:pPr>
      <w:keepLines/>
      <w:adjustRightInd w:val="0"/>
      <w:snapToGrid w:val="0"/>
      <w:spacing w:after="120" w:line="240" w:lineRule="atLeast"/>
      <w:jc w:val="left"/>
    </w:pPr>
    <w:rPr>
      <w:kern w:val="0"/>
      <w:sz w:val="24"/>
      <w:szCs w:val="20"/>
      <w:lang w:eastAsia="en-US"/>
    </w:rPr>
  </w:style>
  <w:style w:type="paragraph" w:customStyle="1" w:styleId="509">
    <w:name w:val="RFI List 1"/>
    <w:basedOn w:val="485"/>
    <w:qFormat/>
    <w:uiPriority w:val="99"/>
    <w:pPr>
      <w:numPr>
        <w:numId w:val="0"/>
      </w:numPr>
      <w:tabs>
        <w:tab w:val="left" w:pos="360"/>
        <w:tab w:val="left" w:pos="1800"/>
      </w:tabs>
      <w:spacing w:before="240" w:after="160"/>
      <w:ind w:left="720" w:hanging="720"/>
      <w:outlineLvl w:val="0"/>
    </w:pPr>
    <w:rPr>
      <w:b/>
      <w:color w:val="auto"/>
    </w:rPr>
  </w:style>
  <w:style w:type="paragraph" w:customStyle="1" w:styleId="510">
    <w:name w:val="RFI Heading 4th Level"/>
    <w:basedOn w:val="485"/>
    <w:qFormat/>
    <w:uiPriority w:val="99"/>
    <w:pPr>
      <w:numPr>
        <w:ilvl w:val="3"/>
        <w:numId w:val="21"/>
      </w:numPr>
      <w:tabs>
        <w:tab w:val="left" w:pos="1620"/>
        <w:tab w:val="clear" w:pos="1440"/>
      </w:tabs>
      <w:spacing w:before="240" w:after="160"/>
      <w:ind w:left="1152" w:hanging="1152"/>
      <w:jc w:val="both"/>
      <w:outlineLvl w:val="2"/>
    </w:pPr>
    <w:rPr>
      <w:bCs/>
      <w:color w:val="auto"/>
    </w:rPr>
  </w:style>
  <w:style w:type="paragraph" w:customStyle="1" w:styleId="511">
    <w:name w:val="RFI List 2"/>
    <w:basedOn w:val="509"/>
    <w:qFormat/>
    <w:uiPriority w:val="99"/>
    <w:pPr>
      <w:numPr>
        <w:numId w:val="24"/>
      </w:numPr>
      <w:tabs>
        <w:tab w:val="left" w:pos="2304"/>
      </w:tabs>
      <w:ind w:left="720" w:hanging="720"/>
    </w:pPr>
    <w:rPr>
      <w:b w:val="0"/>
      <w:bCs/>
    </w:rPr>
  </w:style>
  <w:style w:type="paragraph" w:customStyle="1" w:styleId="512">
    <w:name w:val="RFI Heading 2nd Level Char"/>
    <w:basedOn w:val="1"/>
    <w:qFormat/>
    <w:uiPriority w:val="99"/>
    <w:pPr>
      <w:widowControl/>
      <w:tabs>
        <w:tab w:val="left" w:pos="1152"/>
      </w:tabs>
      <w:adjustRightInd w:val="0"/>
      <w:snapToGrid w:val="0"/>
      <w:spacing w:before="240" w:after="240"/>
      <w:ind w:left="1152" w:hanging="1152"/>
      <w:jc w:val="left"/>
      <w:outlineLvl w:val="1"/>
    </w:pPr>
    <w:rPr>
      <w:rFonts w:ascii="Arial (W1)" w:hAnsi="Arial (W1)"/>
      <w:b/>
      <w:bCs/>
      <w:color w:val="3366FF"/>
      <w:kern w:val="0"/>
      <w:sz w:val="24"/>
      <w:lang w:val="en-GB" w:eastAsia="en-US"/>
    </w:rPr>
  </w:style>
  <w:style w:type="paragraph" w:customStyle="1" w:styleId="513">
    <w:name w:val="项目符号2"/>
    <w:basedOn w:val="1"/>
    <w:qFormat/>
    <w:uiPriority w:val="99"/>
    <w:pPr>
      <w:tabs>
        <w:tab w:val="left" w:pos="2591"/>
      </w:tabs>
      <w:adjustRightInd w:val="0"/>
      <w:snapToGrid w:val="0"/>
      <w:spacing w:line="300" w:lineRule="auto"/>
      <w:ind w:left="2155" w:hanging="284"/>
    </w:pPr>
    <w:rPr>
      <w:rFonts w:ascii="宋体"/>
      <w:sz w:val="24"/>
      <w:szCs w:val="20"/>
    </w:rPr>
  </w:style>
  <w:style w:type="paragraph" w:customStyle="1" w:styleId="514">
    <w:name w:val="Normal 0.51"/>
    <w:basedOn w:val="1"/>
    <w:qFormat/>
    <w:uiPriority w:val="99"/>
    <w:pPr>
      <w:keepNext/>
      <w:keepLines/>
      <w:widowControl/>
      <w:adjustRightInd w:val="0"/>
      <w:snapToGrid w:val="0"/>
      <w:spacing w:before="180" w:after="120"/>
      <w:ind w:left="720"/>
    </w:pPr>
    <w:rPr>
      <w:kern w:val="0"/>
      <w:sz w:val="24"/>
      <w:szCs w:val="20"/>
      <w:lang w:val="en-GB" w:eastAsia="en-US"/>
    </w:rPr>
  </w:style>
  <w:style w:type="paragraph" w:customStyle="1" w:styleId="515">
    <w:name w:val="Default Text:1"/>
    <w:basedOn w:val="1"/>
    <w:qFormat/>
    <w:uiPriority w:val="99"/>
    <w:pPr>
      <w:widowControl/>
      <w:adjustRightInd w:val="0"/>
      <w:snapToGrid w:val="0"/>
      <w:jc w:val="left"/>
    </w:pPr>
    <w:rPr>
      <w:rFonts w:ascii="Tahoma" w:hAnsi="Tahoma" w:cs="Tahoma"/>
      <w:kern w:val="0"/>
      <w:sz w:val="24"/>
      <w:lang w:eastAsia="en-US"/>
    </w:rPr>
  </w:style>
  <w:style w:type="paragraph" w:customStyle="1" w:styleId="516">
    <w:name w:val="Default Text"/>
    <w:basedOn w:val="1"/>
    <w:qFormat/>
    <w:uiPriority w:val="99"/>
    <w:pPr>
      <w:widowControl/>
      <w:adjustRightInd w:val="0"/>
      <w:snapToGrid w:val="0"/>
      <w:jc w:val="left"/>
    </w:pPr>
    <w:rPr>
      <w:rFonts w:ascii="Tahoma" w:hAnsi="Tahoma" w:cs="Tahoma"/>
      <w:kern w:val="0"/>
      <w:sz w:val="24"/>
      <w:lang w:eastAsia="en-US"/>
    </w:rPr>
  </w:style>
  <w:style w:type="paragraph" w:customStyle="1" w:styleId="517">
    <w:name w:val="Normal 1.0"/>
    <w:basedOn w:val="1"/>
    <w:qFormat/>
    <w:uiPriority w:val="99"/>
    <w:pPr>
      <w:keepLines/>
      <w:widowControl/>
      <w:adjustRightInd w:val="0"/>
      <w:snapToGrid w:val="0"/>
      <w:spacing w:before="180" w:after="120"/>
      <w:ind w:left="1440"/>
    </w:pPr>
    <w:rPr>
      <w:kern w:val="0"/>
      <w:sz w:val="24"/>
      <w:lang w:val="en-GB" w:eastAsia="en-US"/>
    </w:rPr>
  </w:style>
  <w:style w:type="paragraph" w:customStyle="1" w:styleId="518">
    <w:name w:val="Style Left:  0.81&quot; First line:  0&quot; Line spacing:  1.5 lines Char"/>
    <w:basedOn w:val="1"/>
    <w:qFormat/>
    <w:uiPriority w:val="99"/>
    <w:pPr>
      <w:widowControl/>
      <w:adjustRightInd w:val="0"/>
      <w:snapToGrid w:val="0"/>
      <w:ind w:left="1152"/>
    </w:pPr>
    <w:rPr>
      <w:kern w:val="0"/>
      <w:sz w:val="24"/>
      <w:szCs w:val="20"/>
      <w:lang w:eastAsia="en-US"/>
    </w:rPr>
  </w:style>
  <w:style w:type="paragraph" w:customStyle="1" w:styleId="519">
    <w:name w:val="小条目 Char Char"/>
    <w:basedOn w:val="1"/>
    <w:qFormat/>
    <w:uiPriority w:val="99"/>
    <w:pPr>
      <w:tabs>
        <w:tab w:val="left" w:pos="360"/>
        <w:tab w:val="left" w:pos="2160"/>
      </w:tabs>
      <w:adjustRightInd w:val="0"/>
      <w:snapToGrid w:val="0"/>
      <w:ind w:left="6" w:firstLine="420"/>
    </w:pPr>
    <w:rPr>
      <w:rFonts w:ascii="宋体" w:hAnsi="Arial" w:cs="Arial"/>
      <w:b/>
      <w:bCs/>
      <w:caps/>
      <w:kern w:val="44"/>
      <w:sz w:val="24"/>
      <w:szCs w:val="44"/>
    </w:rPr>
  </w:style>
  <w:style w:type="paragraph" w:customStyle="1" w:styleId="520">
    <w:name w:val="批注框文本1"/>
    <w:basedOn w:val="1"/>
    <w:qFormat/>
    <w:uiPriority w:val="99"/>
    <w:pPr>
      <w:widowControl/>
      <w:adjustRightInd w:val="0"/>
      <w:snapToGrid w:val="0"/>
      <w:spacing w:before="120"/>
      <w:jc w:val="left"/>
    </w:pPr>
    <w:rPr>
      <w:rFonts w:ascii="Tahoma" w:hAnsi="Tahoma" w:cs="Tahoma"/>
      <w:kern w:val="0"/>
      <w:sz w:val="16"/>
      <w:szCs w:val="16"/>
      <w:lang w:val="en-GB" w:eastAsia="en-US"/>
    </w:rPr>
  </w:style>
  <w:style w:type="paragraph" w:customStyle="1" w:styleId="521">
    <w:name w:val="Style Body Text Indent 2 + 11 pt Line spacing:  1.5 lines"/>
    <w:basedOn w:val="44"/>
    <w:qFormat/>
    <w:uiPriority w:val="99"/>
    <w:pPr>
      <w:widowControl/>
      <w:tabs>
        <w:tab w:val="left" w:pos="900"/>
      </w:tabs>
      <w:snapToGrid w:val="0"/>
      <w:ind w:firstLine="0"/>
      <w:textAlignment w:val="auto"/>
    </w:pPr>
    <w:rPr>
      <w:rFonts w:hAnsi="宋体" w:eastAsia="仿宋"/>
      <w:sz w:val="22"/>
      <w:lang w:val="en-GB"/>
    </w:rPr>
  </w:style>
  <w:style w:type="paragraph" w:customStyle="1" w:styleId="522">
    <w:name w:val="Style Heading 3 + Line spacing:  1.5 lines"/>
    <w:basedOn w:val="4"/>
    <w:qFormat/>
    <w:uiPriority w:val="99"/>
    <w:pPr>
      <w:keepLines w:val="0"/>
      <w:widowControl/>
      <w:numPr>
        <w:ilvl w:val="2"/>
        <w:numId w:val="25"/>
      </w:numPr>
      <w:tabs>
        <w:tab w:val="clear" w:pos="432"/>
      </w:tabs>
      <w:adjustRightInd w:val="0"/>
      <w:snapToGrid w:val="0"/>
      <w:spacing w:before="0" w:after="0" w:line="360" w:lineRule="auto"/>
      <w:ind w:left="236" w:leftChars="236"/>
    </w:pPr>
    <w:rPr>
      <w:rFonts w:ascii="Calibri" w:hAnsi="Calibri" w:eastAsia="黑体"/>
      <w:b w:val="0"/>
      <w:kern w:val="0"/>
      <w:sz w:val="28"/>
      <w:szCs w:val="20"/>
    </w:rPr>
  </w:style>
  <w:style w:type="paragraph" w:customStyle="1" w:styleId="523">
    <w:name w:val="Achievement"/>
    <w:basedOn w:val="16"/>
    <w:qFormat/>
    <w:uiPriority w:val="99"/>
    <w:pPr>
      <w:widowControl/>
      <w:numPr>
        <w:ilvl w:val="0"/>
        <w:numId w:val="26"/>
      </w:numPr>
      <w:autoSpaceDE/>
      <w:autoSpaceDN/>
      <w:snapToGrid w:val="0"/>
      <w:spacing w:after="60" w:line="220" w:lineRule="atLeast"/>
    </w:pPr>
    <w:rPr>
      <w:rFonts w:ascii="Arial" w:hAnsi="Arial" w:eastAsia="仿宋"/>
      <w:spacing w:val="-5"/>
      <w:kern w:val="0"/>
      <w:sz w:val="20"/>
      <w:szCs w:val="20"/>
      <w:lang w:val="en-US"/>
    </w:rPr>
  </w:style>
  <w:style w:type="paragraph" w:customStyle="1" w:styleId="524">
    <w:name w:val="Style Heading 3 + 11 pt Line spacing:  1.5 lines"/>
    <w:basedOn w:val="4"/>
    <w:qFormat/>
    <w:uiPriority w:val="99"/>
    <w:pPr>
      <w:keepLines w:val="0"/>
      <w:widowControl/>
      <w:tabs>
        <w:tab w:val="clear" w:pos="432"/>
        <w:tab w:val="clear" w:pos="720"/>
      </w:tabs>
      <w:adjustRightInd w:val="0"/>
      <w:snapToGrid w:val="0"/>
      <w:spacing w:before="0" w:after="0" w:line="360" w:lineRule="auto"/>
      <w:ind w:left="236" w:leftChars="236"/>
    </w:pPr>
    <w:rPr>
      <w:rFonts w:ascii="Calibri" w:hAnsi="Calibri" w:eastAsia="黑体"/>
      <w:kern w:val="0"/>
      <w:sz w:val="28"/>
      <w:szCs w:val="20"/>
    </w:rPr>
  </w:style>
  <w:style w:type="paragraph" w:customStyle="1" w:styleId="525">
    <w:name w:val="Bullet 1"/>
    <w:basedOn w:val="1"/>
    <w:qFormat/>
    <w:uiPriority w:val="99"/>
    <w:pPr>
      <w:widowControl/>
      <w:adjustRightInd w:val="0"/>
      <w:snapToGrid w:val="0"/>
      <w:jc w:val="left"/>
    </w:pPr>
    <w:rPr>
      <w:rFonts w:ascii="Tahoma" w:hAnsi="Tahoma" w:cs="Tahoma"/>
      <w:kern w:val="0"/>
      <w:sz w:val="24"/>
      <w:lang w:eastAsia="en-US"/>
    </w:rPr>
  </w:style>
  <w:style w:type="paragraph" w:customStyle="1" w:styleId="526">
    <w:name w:val="条目2"/>
    <w:basedOn w:val="39"/>
    <w:qFormat/>
    <w:uiPriority w:val="99"/>
    <w:pPr>
      <w:numPr>
        <w:ilvl w:val="0"/>
        <w:numId w:val="27"/>
      </w:numPr>
      <w:adjustRightInd w:val="0"/>
      <w:snapToGrid w:val="0"/>
    </w:pPr>
    <w:rPr>
      <w:rFonts w:eastAsia="仿宋" w:cs="Courier New"/>
      <w:color w:val="000000"/>
      <w:sz w:val="24"/>
      <w:szCs w:val="21"/>
    </w:rPr>
  </w:style>
  <w:style w:type="paragraph" w:customStyle="1" w:styleId="527">
    <w:name w:val="水印"/>
    <w:basedOn w:val="1"/>
    <w:qFormat/>
    <w:uiPriority w:val="99"/>
    <w:pPr>
      <w:adjustRightInd w:val="0"/>
      <w:snapToGrid w:val="0"/>
      <w:spacing w:line="240" w:lineRule="atLeast"/>
      <w:textAlignment w:val="baseline"/>
    </w:pPr>
    <w:rPr>
      <w:kern w:val="0"/>
      <w:szCs w:val="20"/>
    </w:rPr>
  </w:style>
  <w:style w:type="paragraph" w:customStyle="1" w:styleId="528">
    <w:name w:val="项目1"/>
    <w:basedOn w:val="20"/>
    <w:next w:val="20"/>
    <w:qFormat/>
    <w:uiPriority w:val="99"/>
    <w:pPr>
      <w:widowControl w:val="0"/>
      <w:tabs>
        <w:tab w:val="left" w:pos="360"/>
      </w:tabs>
      <w:spacing w:beforeLines="50" w:afterLines="50" w:line="360" w:lineRule="auto"/>
      <w:ind w:left="-4" w:leftChars="-2" w:firstLine="468" w:firstLineChars="195"/>
      <w:jc w:val="left"/>
    </w:pPr>
    <w:rPr>
      <w:rFonts w:hAnsi="宋体"/>
      <w:bCs/>
      <w:color w:val="auto"/>
      <w:kern w:val="2"/>
      <w:sz w:val="24"/>
      <w:szCs w:val="24"/>
    </w:rPr>
  </w:style>
  <w:style w:type="paragraph" w:customStyle="1" w:styleId="529">
    <w:name w:val="项目"/>
    <w:basedOn w:val="16"/>
    <w:next w:val="16"/>
    <w:qFormat/>
    <w:uiPriority w:val="99"/>
    <w:pPr>
      <w:numPr>
        <w:ilvl w:val="0"/>
        <w:numId w:val="28"/>
      </w:numPr>
      <w:autoSpaceDE/>
      <w:autoSpaceDN/>
      <w:snapToGrid w:val="0"/>
    </w:pPr>
    <w:rPr>
      <w:rFonts w:ascii="Times New Roman" w:eastAsia="仿宋"/>
      <w:kern w:val="0"/>
      <w:szCs w:val="20"/>
      <w:lang w:val="en-US"/>
    </w:rPr>
  </w:style>
  <w:style w:type="paragraph" w:customStyle="1" w:styleId="530">
    <w:name w:val="www序号1)"/>
    <w:basedOn w:val="1"/>
    <w:link w:val="532"/>
    <w:qFormat/>
    <w:uiPriority w:val="99"/>
    <w:pPr>
      <w:tabs>
        <w:tab w:val="left" w:pos="2160"/>
      </w:tabs>
      <w:adjustRightInd w:val="0"/>
      <w:snapToGrid w:val="0"/>
      <w:ind w:left="2160" w:hanging="420"/>
    </w:pPr>
    <w:rPr>
      <w:rFonts w:eastAsia="仿宋"/>
      <w:kern w:val="0"/>
      <w:sz w:val="24"/>
    </w:rPr>
  </w:style>
  <w:style w:type="paragraph" w:customStyle="1" w:styleId="531">
    <w:name w:val="www正文"/>
    <w:basedOn w:val="1"/>
    <w:qFormat/>
    <w:uiPriority w:val="99"/>
    <w:pPr>
      <w:adjustRightInd w:val="0"/>
      <w:snapToGrid w:val="0"/>
      <w:ind w:firstLine="480" w:firstLineChars="200"/>
    </w:pPr>
    <w:rPr>
      <w:sz w:val="24"/>
    </w:rPr>
  </w:style>
  <w:style w:type="character" w:customStyle="1" w:styleId="532">
    <w:name w:val="www序号1) Char"/>
    <w:link w:val="530"/>
    <w:qFormat/>
    <w:locked/>
    <w:uiPriority w:val="99"/>
    <w:rPr>
      <w:rFonts w:eastAsia="仿宋"/>
      <w:sz w:val="24"/>
    </w:rPr>
  </w:style>
  <w:style w:type="paragraph" w:customStyle="1" w:styleId="533">
    <w:name w:val="样式 小四 首行缩进:  0.74 厘米 行距: 1.5 倍行距"/>
    <w:basedOn w:val="1"/>
    <w:qFormat/>
    <w:uiPriority w:val="99"/>
    <w:pPr>
      <w:tabs>
        <w:tab w:val="left" w:pos="840"/>
      </w:tabs>
      <w:adjustRightInd w:val="0"/>
      <w:snapToGrid w:val="0"/>
      <w:spacing w:before="100" w:beforeAutospacing="1" w:after="100" w:afterAutospacing="1" w:line="300" w:lineRule="auto"/>
      <w:ind w:firstLine="454"/>
    </w:pPr>
    <w:rPr>
      <w:rFonts w:ascii="Arial" w:hAnsi="Arial"/>
      <w:sz w:val="24"/>
    </w:rPr>
  </w:style>
  <w:style w:type="paragraph" w:customStyle="1" w:styleId="534">
    <w:name w:val="样式 正文文本缩进 + 左侧:  2 字符 首行缩进:  2 字符"/>
    <w:basedOn w:val="29"/>
    <w:qFormat/>
    <w:uiPriority w:val="99"/>
    <w:pPr>
      <w:tabs>
        <w:tab w:val="left" w:pos="360"/>
        <w:tab w:val="left" w:pos="540"/>
      </w:tabs>
      <w:adjustRightInd w:val="0"/>
      <w:snapToGrid w:val="0"/>
      <w:spacing w:line="520" w:lineRule="exact"/>
      <w:ind w:left="200" w:firstLine="560"/>
    </w:pPr>
    <w:rPr>
      <w:rFonts w:ascii="仿宋_GB2312" w:hAnsi="Times New Roman" w:eastAsia="仿宋_GB2312"/>
      <w:sz w:val="28"/>
      <w:szCs w:val="20"/>
    </w:rPr>
  </w:style>
  <w:style w:type="paragraph" w:customStyle="1" w:styleId="535">
    <w:name w:val="图中文字"/>
    <w:basedOn w:val="1"/>
    <w:qFormat/>
    <w:uiPriority w:val="99"/>
    <w:pPr>
      <w:adjustRightInd w:val="0"/>
      <w:snapToGrid w:val="0"/>
      <w:spacing w:line="240" w:lineRule="atLeast"/>
      <w:jc w:val="center"/>
    </w:pPr>
    <w:rPr>
      <w:sz w:val="24"/>
      <w:szCs w:val="20"/>
    </w:rPr>
  </w:style>
  <w:style w:type="paragraph" w:customStyle="1" w:styleId="536">
    <w:name w:val="正文格式"/>
    <w:basedOn w:val="1"/>
    <w:qFormat/>
    <w:uiPriority w:val="99"/>
    <w:pPr>
      <w:widowControl/>
      <w:autoSpaceDE w:val="0"/>
      <w:autoSpaceDN w:val="0"/>
      <w:adjustRightInd w:val="0"/>
      <w:snapToGrid w:val="0"/>
      <w:spacing w:line="360" w:lineRule="atLeast"/>
      <w:textAlignment w:val="baseline"/>
    </w:pPr>
    <w:rPr>
      <w:kern w:val="0"/>
      <w:sz w:val="24"/>
      <w:szCs w:val="20"/>
    </w:rPr>
  </w:style>
  <w:style w:type="paragraph" w:customStyle="1" w:styleId="537">
    <w:name w:val="CSS1级正文 Char"/>
    <w:basedOn w:val="16"/>
    <w:qFormat/>
    <w:uiPriority w:val="99"/>
    <w:pPr>
      <w:autoSpaceDE/>
      <w:autoSpaceDN/>
      <w:snapToGrid w:val="0"/>
      <w:ind w:firstLine="480"/>
    </w:pPr>
    <w:rPr>
      <w:rFonts w:ascii="Times New Roman" w:eastAsia="仿宋"/>
      <w:kern w:val="0"/>
      <w:szCs w:val="24"/>
      <w:lang w:val="en-US"/>
    </w:rPr>
  </w:style>
  <w:style w:type="character" w:customStyle="1" w:styleId="538">
    <w:name w:val="链接"/>
    <w:qFormat/>
    <w:uiPriority w:val="99"/>
    <w:rPr>
      <w:color w:val="0000FF"/>
      <w:sz w:val="21"/>
      <w:u w:val="single"/>
    </w:rPr>
  </w:style>
  <w:style w:type="paragraph" w:customStyle="1" w:styleId="539">
    <w:name w:val="目录2"/>
    <w:basedOn w:val="1"/>
    <w:qFormat/>
    <w:uiPriority w:val="99"/>
    <w:pPr>
      <w:tabs>
        <w:tab w:val="left" w:leader="dot" w:pos="7370"/>
      </w:tabs>
      <w:autoSpaceDE w:val="0"/>
      <w:autoSpaceDN w:val="0"/>
      <w:adjustRightInd w:val="0"/>
      <w:snapToGrid w:val="0"/>
      <w:spacing w:line="317" w:lineRule="atLeast"/>
      <w:ind w:firstLine="209"/>
    </w:pPr>
    <w:rPr>
      <w:color w:val="000000"/>
      <w:kern w:val="0"/>
      <w:szCs w:val="21"/>
    </w:rPr>
  </w:style>
  <w:style w:type="paragraph" w:customStyle="1" w:styleId="540">
    <w:name w:val="目录3"/>
    <w:basedOn w:val="1"/>
    <w:qFormat/>
    <w:uiPriority w:val="99"/>
    <w:pPr>
      <w:tabs>
        <w:tab w:val="left" w:leader="dot" w:pos="7370"/>
      </w:tabs>
      <w:autoSpaceDE w:val="0"/>
      <w:autoSpaceDN w:val="0"/>
      <w:adjustRightInd w:val="0"/>
      <w:snapToGrid w:val="0"/>
      <w:spacing w:line="317" w:lineRule="atLeast"/>
      <w:ind w:firstLine="419"/>
    </w:pPr>
    <w:rPr>
      <w:color w:val="000000"/>
      <w:kern w:val="0"/>
      <w:szCs w:val="21"/>
    </w:rPr>
  </w:style>
  <w:style w:type="paragraph" w:customStyle="1" w:styleId="541">
    <w:name w:val="目录4"/>
    <w:basedOn w:val="1"/>
    <w:qFormat/>
    <w:uiPriority w:val="99"/>
    <w:pPr>
      <w:tabs>
        <w:tab w:val="left" w:leader="dot" w:pos="7370"/>
      </w:tabs>
      <w:autoSpaceDE w:val="0"/>
      <w:autoSpaceDN w:val="0"/>
      <w:adjustRightInd w:val="0"/>
      <w:snapToGrid w:val="0"/>
      <w:spacing w:line="317" w:lineRule="atLeast"/>
      <w:ind w:firstLine="629"/>
    </w:pPr>
    <w:rPr>
      <w:color w:val="000000"/>
      <w:kern w:val="0"/>
      <w:szCs w:val="21"/>
    </w:rPr>
  </w:style>
  <w:style w:type="paragraph" w:customStyle="1" w:styleId="542">
    <w:name w:val="目录1"/>
    <w:basedOn w:val="1"/>
    <w:qFormat/>
    <w:uiPriority w:val="99"/>
    <w:pPr>
      <w:tabs>
        <w:tab w:val="left" w:leader="dot" w:pos="8503"/>
      </w:tabs>
      <w:autoSpaceDE w:val="0"/>
      <w:autoSpaceDN w:val="0"/>
      <w:adjustRightInd w:val="0"/>
      <w:snapToGrid w:val="0"/>
      <w:spacing w:after="136" w:line="289" w:lineRule="atLeast"/>
      <w:jc w:val="left"/>
    </w:pPr>
    <w:rPr>
      <w:rFonts w:ascii="Arial" w:hAnsi="Arial"/>
      <w:color w:val="000000"/>
      <w:kern w:val="0"/>
      <w:sz w:val="28"/>
      <w:szCs w:val="28"/>
    </w:rPr>
  </w:style>
  <w:style w:type="paragraph" w:customStyle="1" w:styleId="543">
    <w:name w:val="目录标题1"/>
    <w:basedOn w:val="1"/>
    <w:qFormat/>
    <w:uiPriority w:val="99"/>
    <w:pPr>
      <w:autoSpaceDE w:val="0"/>
      <w:autoSpaceDN w:val="0"/>
      <w:adjustRightInd w:val="0"/>
      <w:snapToGrid w:val="0"/>
      <w:spacing w:before="566" w:after="544" w:line="566" w:lineRule="atLeast"/>
      <w:ind w:firstLine="419"/>
      <w:jc w:val="center"/>
    </w:pPr>
    <w:rPr>
      <w:rFonts w:ascii="Arial" w:hAnsi="Arial"/>
      <w:color w:val="000000"/>
      <w:spacing w:val="565"/>
      <w:kern w:val="0"/>
      <w:sz w:val="54"/>
      <w:szCs w:val="54"/>
    </w:rPr>
  </w:style>
  <w:style w:type="paragraph" w:customStyle="1" w:styleId="544">
    <w:name w:val="文章总标题"/>
    <w:basedOn w:val="1"/>
    <w:qFormat/>
    <w:uiPriority w:val="99"/>
    <w:pPr>
      <w:autoSpaceDE w:val="0"/>
      <w:autoSpaceDN w:val="0"/>
      <w:adjustRightInd w:val="0"/>
      <w:snapToGrid w:val="0"/>
      <w:spacing w:before="566" w:after="544" w:line="566" w:lineRule="atLeast"/>
      <w:jc w:val="center"/>
    </w:pPr>
    <w:rPr>
      <w:rFonts w:ascii="Arial" w:hAnsi="Arial"/>
      <w:color w:val="000000"/>
      <w:kern w:val="0"/>
      <w:sz w:val="54"/>
      <w:szCs w:val="54"/>
    </w:rPr>
  </w:style>
  <w:style w:type="paragraph" w:customStyle="1" w:styleId="545">
    <w:name w:val="文章附标题"/>
    <w:basedOn w:val="1"/>
    <w:qFormat/>
    <w:uiPriority w:val="99"/>
    <w:pPr>
      <w:autoSpaceDE w:val="0"/>
      <w:autoSpaceDN w:val="0"/>
      <w:adjustRightInd w:val="0"/>
      <w:snapToGrid w:val="0"/>
      <w:spacing w:before="187" w:after="175" w:line="374" w:lineRule="atLeast"/>
      <w:jc w:val="center"/>
    </w:pPr>
    <w:rPr>
      <w:color w:val="000000"/>
      <w:kern w:val="0"/>
      <w:sz w:val="36"/>
      <w:szCs w:val="36"/>
    </w:rPr>
  </w:style>
  <w:style w:type="paragraph" w:customStyle="1" w:styleId="546">
    <w:name w:val="小节标题"/>
    <w:basedOn w:val="1"/>
    <w:qFormat/>
    <w:uiPriority w:val="99"/>
    <w:pPr>
      <w:autoSpaceDE w:val="0"/>
      <w:autoSpaceDN w:val="0"/>
      <w:adjustRightInd w:val="0"/>
      <w:snapToGrid w:val="0"/>
      <w:spacing w:before="175" w:after="102" w:line="351" w:lineRule="atLeast"/>
    </w:pPr>
    <w:rPr>
      <w:color w:val="000000"/>
      <w:kern w:val="0"/>
      <w:szCs w:val="21"/>
    </w:rPr>
  </w:style>
  <w:style w:type="paragraph" w:customStyle="1" w:styleId="547">
    <w:name w:val="节标题"/>
    <w:basedOn w:val="1"/>
    <w:qFormat/>
    <w:uiPriority w:val="99"/>
    <w:pPr>
      <w:autoSpaceDE w:val="0"/>
      <w:autoSpaceDN w:val="0"/>
      <w:adjustRightInd w:val="0"/>
      <w:snapToGrid w:val="0"/>
      <w:spacing w:line="289" w:lineRule="atLeast"/>
      <w:jc w:val="center"/>
    </w:pPr>
    <w:rPr>
      <w:color w:val="000000"/>
      <w:kern w:val="0"/>
      <w:sz w:val="28"/>
      <w:szCs w:val="28"/>
    </w:rPr>
  </w:style>
  <w:style w:type="paragraph" w:customStyle="1" w:styleId="548">
    <w:name w:val="批注框文本2"/>
    <w:basedOn w:val="1"/>
    <w:qFormat/>
    <w:uiPriority w:val="99"/>
    <w:pPr>
      <w:autoSpaceDE w:val="0"/>
      <w:autoSpaceDN w:val="0"/>
      <w:adjustRightInd w:val="0"/>
      <w:snapToGrid w:val="0"/>
      <w:spacing w:line="351" w:lineRule="atLeast"/>
      <w:ind w:firstLine="419"/>
    </w:pPr>
    <w:rPr>
      <w:color w:val="000000"/>
      <w:kern w:val="0"/>
      <w:sz w:val="18"/>
      <w:szCs w:val="18"/>
    </w:rPr>
  </w:style>
  <w:style w:type="paragraph" w:customStyle="1" w:styleId="549">
    <w:name w:val="小项目标题"/>
    <w:basedOn w:val="1"/>
    <w:qFormat/>
    <w:uiPriority w:val="99"/>
    <w:pPr>
      <w:tabs>
        <w:tab w:val="left" w:pos="1440"/>
      </w:tabs>
      <w:adjustRightInd w:val="0"/>
      <w:snapToGrid w:val="0"/>
      <w:spacing w:before="100" w:beforeAutospacing="1" w:after="100" w:afterAutospacing="1"/>
      <w:ind w:left="480" w:leftChars="200"/>
      <w:jc w:val="left"/>
    </w:pPr>
    <w:rPr>
      <w:sz w:val="24"/>
    </w:rPr>
  </w:style>
  <w:style w:type="paragraph" w:customStyle="1" w:styleId="550">
    <w:name w:val="样式 标题 1章节第一层h1H"/>
    <w:basedOn w:val="2"/>
    <w:qFormat/>
    <w:uiPriority w:val="99"/>
    <w:pPr>
      <w:keepNext w:val="0"/>
      <w:keepLines w:val="0"/>
      <w:numPr>
        <w:ilvl w:val="0"/>
        <w:numId w:val="0"/>
      </w:numPr>
      <w:tabs>
        <w:tab w:val="clear" w:pos="432"/>
      </w:tabs>
      <w:autoSpaceDE w:val="0"/>
      <w:autoSpaceDN w:val="0"/>
      <w:adjustRightInd w:val="0"/>
      <w:snapToGrid w:val="0"/>
      <w:spacing w:before="0" w:after="0" w:line="240" w:lineRule="auto"/>
      <w:jc w:val="left"/>
      <w:outlineLvl w:val="9"/>
    </w:pPr>
    <w:rPr>
      <w:rFonts w:ascii="Calibri" w:hAnsi="Calibri"/>
      <w:kern w:val="0"/>
      <w:sz w:val="52"/>
      <w:szCs w:val="52"/>
      <w:lang w:val="zh-CN"/>
    </w:rPr>
  </w:style>
  <w:style w:type="paragraph" w:customStyle="1" w:styleId="551">
    <w:name w:val="金宏发行正文 Char"/>
    <w:basedOn w:val="1"/>
    <w:qFormat/>
    <w:uiPriority w:val="99"/>
    <w:pPr>
      <w:adjustRightInd w:val="0"/>
      <w:snapToGrid w:val="0"/>
      <w:spacing w:line="500" w:lineRule="exact"/>
      <w:ind w:firstLine="560" w:firstLineChars="200"/>
    </w:pPr>
    <w:rPr>
      <w:rFonts w:eastAsia="仿宋_GB2312"/>
      <w:sz w:val="28"/>
      <w:szCs w:val="20"/>
    </w:rPr>
  </w:style>
  <w:style w:type="paragraph" w:customStyle="1" w:styleId="552">
    <w:name w:val="普通正文"/>
    <w:basedOn w:val="1"/>
    <w:qFormat/>
    <w:uiPriority w:val="99"/>
    <w:pPr>
      <w:tabs>
        <w:tab w:val="left" w:pos="2880"/>
      </w:tabs>
      <w:adjustRightInd w:val="0"/>
      <w:snapToGrid w:val="0"/>
      <w:spacing w:before="120" w:after="120"/>
      <w:ind w:firstLine="480"/>
      <w:jc w:val="left"/>
      <w:textAlignment w:val="baseline"/>
    </w:pPr>
    <w:rPr>
      <w:rFonts w:ascii="Arial" w:hAnsi="Arial"/>
      <w:kern w:val="0"/>
      <w:sz w:val="24"/>
    </w:rPr>
  </w:style>
  <w:style w:type="paragraph" w:customStyle="1" w:styleId="553">
    <w:name w:val="金宏发行正文"/>
    <w:basedOn w:val="1"/>
    <w:qFormat/>
    <w:uiPriority w:val="99"/>
    <w:pPr>
      <w:adjustRightInd w:val="0"/>
      <w:snapToGrid w:val="0"/>
      <w:spacing w:line="500" w:lineRule="exact"/>
      <w:ind w:firstLine="560" w:firstLineChars="200"/>
    </w:pPr>
    <w:rPr>
      <w:rFonts w:eastAsia="仿宋_GB2312"/>
      <w:sz w:val="28"/>
      <w:szCs w:val="20"/>
    </w:rPr>
  </w:style>
  <w:style w:type="paragraph" w:customStyle="1" w:styleId="554">
    <w:name w:val="标1"/>
    <w:basedOn w:val="1"/>
    <w:qFormat/>
    <w:uiPriority w:val="99"/>
    <w:pPr>
      <w:widowControl/>
      <w:adjustRightInd w:val="0"/>
      <w:snapToGrid w:val="0"/>
      <w:spacing w:beforeLines="100"/>
      <w:jc w:val="left"/>
      <w:outlineLvl w:val="0"/>
    </w:pPr>
    <w:rPr>
      <w:rFonts w:ascii="Arial Narrow" w:hAnsi="Arial Narrow" w:eastAsia="仿宋_GB2312"/>
      <w:b/>
      <w:spacing w:val="20"/>
      <w:kern w:val="0"/>
      <w:sz w:val="24"/>
    </w:rPr>
  </w:style>
  <w:style w:type="character" w:customStyle="1" w:styleId="555">
    <w:name w:val="javascript"/>
    <w:basedOn w:val="75"/>
    <w:qFormat/>
    <w:uiPriority w:val="99"/>
    <w:rPr>
      <w:rFonts w:cs="Times New Roman"/>
    </w:rPr>
  </w:style>
  <w:style w:type="paragraph" w:customStyle="1" w:styleId="556">
    <w:name w:val="bt_content"/>
    <w:basedOn w:val="1"/>
    <w:qFormat/>
    <w:uiPriority w:val="99"/>
    <w:pPr>
      <w:widowControl/>
      <w:adjustRightInd w:val="0"/>
      <w:snapToGrid w:val="0"/>
      <w:spacing w:before="100" w:beforeAutospacing="1" w:after="100" w:afterAutospacing="1"/>
      <w:jc w:val="left"/>
    </w:pPr>
    <w:rPr>
      <w:rFonts w:ascii="宋体" w:hAnsi="宋体" w:cs="宋体"/>
      <w:kern w:val="0"/>
      <w:sz w:val="24"/>
    </w:rPr>
  </w:style>
  <w:style w:type="character" w:customStyle="1" w:styleId="557">
    <w:name w:val="para1"/>
    <w:qFormat/>
    <w:uiPriority w:val="99"/>
    <w:rPr>
      <w:rFonts w:ascii="Arial" w:hAnsi="Arial"/>
      <w:sz w:val="18"/>
    </w:rPr>
  </w:style>
  <w:style w:type="paragraph" w:customStyle="1" w:styleId="558">
    <w:name w:val="图"/>
    <w:basedOn w:val="1"/>
    <w:qFormat/>
    <w:uiPriority w:val="99"/>
    <w:pPr>
      <w:keepNext/>
      <w:adjustRightInd w:val="0"/>
      <w:snapToGrid w:val="0"/>
      <w:spacing w:before="60" w:after="60" w:line="300" w:lineRule="auto"/>
      <w:jc w:val="center"/>
      <w:textAlignment w:val="center"/>
    </w:pPr>
    <w:rPr>
      <w:spacing w:val="20"/>
      <w:kern w:val="0"/>
      <w:sz w:val="24"/>
      <w:szCs w:val="20"/>
    </w:rPr>
  </w:style>
  <w:style w:type="paragraph" w:customStyle="1" w:styleId="559">
    <w:name w:val="表格标题"/>
    <w:basedOn w:val="1"/>
    <w:qFormat/>
    <w:uiPriority w:val="99"/>
    <w:pPr>
      <w:adjustRightInd w:val="0"/>
      <w:snapToGrid w:val="0"/>
      <w:jc w:val="center"/>
    </w:pPr>
    <w:rPr>
      <w:rFonts w:eastAsia="仿宋"/>
      <w:b/>
    </w:rPr>
  </w:style>
  <w:style w:type="paragraph" w:customStyle="1" w:styleId="560">
    <w:name w:val="表格文字"/>
    <w:basedOn w:val="1"/>
    <w:qFormat/>
    <w:uiPriority w:val="99"/>
    <w:pPr>
      <w:adjustRightInd w:val="0"/>
      <w:snapToGrid w:val="0"/>
      <w:jc w:val="left"/>
      <w:textAlignment w:val="top"/>
    </w:pPr>
    <w:rPr>
      <w:rFonts w:eastAsia="仿宋"/>
      <w:sz w:val="18"/>
    </w:rPr>
  </w:style>
  <w:style w:type="paragraph" w:customStyle="1" w:styleId="561">
    <w:name w:val="style18"/>
    <w:basedOn w:val="1"/>
    <w:qFormat/>
    <w:uiPriority w:val="99"/>
    <w:pPr>
      <w:widowControl/>
      <w:adjustRightInd w:val="0"/>
      <w:snapToGrid w:val="0"/>
      <w:spacing w:before="100" w:beforeAutospacing="1" w:after="100" w:afterAutospacing="1"/>
      <w:jc w:val="left"/>
    </w:pPr>
    <w:rPr>
      <w:rFonts w:ascii="宋体" w:hAnsi="宋体" w:eastAsia="仿宋" w:cs="宋体"/>
      <w:kern w:val="0"/>
      <w:sz w:val="24"/>
    </w:rPr>
  </w:style>
  <w:style w:type="paragraph" w:customStyle="1" w:styleId="562">
    <w:name w:val="pic-info"/>
    <w:basedOn w:val="1"/>
    <w:qFormat/>
    <w:uiPriority w:val="99"/>
    <w:pPr>
      <w:widowControl/>
      <w:adjustRightInd w:val="0"/>
      <w:snapToGrid w:val="0"/>
      <w:spacing w:before="100" w:beforeAutospacing="1" w:after="100" w:afterAutospacing="1"/>
      <w:jc w:val="left"/>
    </w:pPr>
    <w:rPr>
      <w:rFonts w:ascii="宋体" w:hAnsi="宋体" w:eastAsia="仿宋" w:cs="宋体"/>
      <w:kern w:val="0"/>
      <w:sz w:val="24"/>
    </w:rPr>
  </w:style>
  <w:style w:type="paragraph" w:customStyle="1" w:styleId="563">
    <w:name w:val="普通(网站)1"/>
    <w:basedOn w:val="1"/>
    <w:qFormat/>
    <w:uiPriority w:val="99"/>
    <w:pPr>
      <w:widowControl/>
      <w:adjustRightInd w:val="0"/>
      <w:snapToGrid w:val="0"/>
      <w:spacing w:before="100" w:beforeAutospacing="1" w:after="100" w:afterAutospacing="1"/>
      <w:jc w:val="left"/>
    </w:pPr>
    <w:rPr>
      <w:rFonts w:ascii="宋体" w:hAnsi="宋体" w:eastAsia="仿宋" w:cs="宋体"/>
      <w:kern w:val="0"/>
      <w:sz w:val="24"/>
    </w:rPr>
  </w:style>
  <w:style w:type="paragraph" w:customStyle="1" w:styleId="564">
    <w:name w:val="列表1"/>
    <w:basedOn w:val="1"/>
    <w:qFormat/>
    <w:uiPriority w:val="99"/>
    <w:pPr>
      <w:widowControl/>
      <w:adjustRightInd w:val="0"/>
      <w:snapToGrid w:val="0"/>
      <w:spacing w:beforeLines="50" w:after="200"/>
      <w:ind w:left="480"/>
      <w:jc w:val="left"/>
    </w:pPr>
    <w:rPr>
      <w:rFonts w:ascii="微软雅黑" w:hAnsi="微软雅黑" w:eastAsia="仿宋"/>
      <w:bCs/>
      <w:kern w:val="0"/>
      <w:sz w:val="22"/>
      <w:szCs w:val="21"/>
    </w:rPr>
  </w:style>
  <w:style w:type="character" w:customStyle="1" w:styleId="565">
    <w:name w:val="列出段落 字符1"/>
    <w:link w:val="483"/>
    <w:qFormat/>
    <w:locked/>
    <w:uiPriority w:val="99"/>
    <w:rPr>
      <w:kern w:val="2"/>
      <w:sz w:val="24"/>
    </w:rPr>
  </w:style>
  <w:style w:type="paragraph" w:customStyle="1" w:styleId="566">
    <w:name w:val="顺序编号1"/>
    <w:basedOn w:val="1"/>
    <w:qFormat/>
    <w:uiPriority w:val="99"/>
    <w:pPr>
      <w:adjustRightInd w:val="0"/>
      <w:snapToGrid w:val="0"/>
      <w:spacing w:afterLines="50"/>
    </w:pPr>
  </w:style>
  <w:style w:type="paragraph" w:customStyle="1" w:styleId="567">
    <w:name w:val="No Spacing1"/>
    <w:qFormat/>
    <w:uiPriority w:val="99"/>
    <w:pPr>
      <w:widowControl w:val="0"/>
      <w:spacing w:line="360" w:lineRule="auto"/>
      <w:jc w:val="both"/>
    </w:pPr>
    <w:rPr>
      <w:rFonts w:ascii="Calibri" w:hAnsi="Calibri" w:eastAsia="宋体" w:cs="黑体"/>
      <w:kern w:val="2"/>
      <w:sz w:val="24"/>
      <w:szCs w:val="22"/>
      <w:lang w:val="en-US" w:eastAsia="zh-CN" w:bidi="ar-SA"/>
    </w:rPr>
  </w:style>
  <w:style w:type="paragraph" w:customStyle="1" w:styleId="568">
    <w:name w:val="图例"/>
    <w:basedOn w:val="1"/>
    <w:next w:val="44"/>
    <w:qFormat/>
    <w:uiPriority w:val="99"/>
    <w:pPr>
      <w:spacing w:line="300" w:lineRule="auto"/>
      <w:ind w:firstLine="200" w:firstLineChars="200"/>
      <w:jc w:val="center"/>
    </w:pPr>
    <w:rPr>
      <w:rFonts w:ascii="宋体" w:hAnsi="Calibri" w:cs="黑体"/>
      <w:sz w:val="18"/>
      <w:szCs w:val="18"/>
    </w:rPr>
  </w:style>
  <w:style w:type="paragraph" w:customStyle="1" w:styleId="569">
    <w:name w:val="表格数据"/>
    <w:qFormat/>
    <w:uiPriority w:val="99"/>
    <w:rPr>
      <w:rFonts w:ascii="Times New Roman" w:hAnsi="Times New Roman" w:eastAsia="宋体" w:cs="宋体"/>
      <w:kern w:val="0"/>
      <w:sz w:val="20"/>
      <w:szCs w:val="20"/>
      <w:lang w:val="en-US" w:eastAsia="zh-CN" w:bidi="ar-SA"/>
    </w:rPr>
  </w:style>
  <w:style w:type="paragraph" w:customStyle="1" w:styleId="570">
    <w:name w:val="TOC 标题2"/>
    <w:basedOn w:val="2"/>
    <w:next w:val="1"/>
    <w:qFormat/>
    <w:uiPriority w:val="99"/>
    <w:pPr>
      <w:widowControl/>
      <w:numPr>
        <w:numId w:val="0"/>
      </w:numPr>
      <w:tabs>
        <w:tab w:val="clear" w:pos="432"/>
      </w:tabs>
      <w:spacing w:before="480" w:after="0" w:line="276" w:lineRule="auto"/>
      <w:jc w:val="left"/>
      <w:outlineLvl w:val="9"/>
    </w:pPr>
    <w:rPr>
      <w:rFonts w:ascii="Cambria" w:hAnsi="Cambria" w:cs="宋体"/>
      <w:color w:val="366091"/>
      <w:kern w:val="0"/>
      <w:sz w:val="28"/>
      <w:szCs w:val="28"/>
    </w:rPr>
  </w:style>
  <w:style w:type="character" w:customStyle="1" w:styleId="571">
    <w:name w:val="标题 4 Char1"/>
    <w:qFormat/>
    <w:uiPriority w:val="99"/>
    <w:rPr>
      <w:rFonts w:ascii="Arial" w:hAnsi="Arial" w:eastAsia="黑体"/>
      <w:b/>
      <w:kern w:val="2"/>
      <w:sz w:val="28"/>
      <w:lang w:val="en-US" w:eastAsia="zh-CN"/>
    </w:rPr>
  </w:style>
  <w:style w:type="character" w:customStyle="1" w:styleId="572">
    <w:name w:val="px1233"/>
    <w:basedOn w:val="75"/>
    <w:qFormat/>
    <w:uiPriority w:val="99"/>
    <w:rPr>
      <w:rFonts w:cs="Times New Roman"/>
    </w:rPr>
  </w:style>
  <w:style w:type="character" w:customStyle="1" w:styleId="573">
    <w:name w:val="outputtext"/>
    <w:basedOn w:val="75"/>
    <w:qFormat/>
    <w:uiPriority w:val="99"/>
    <w:rPr>
      <w:rFonts w:cs="Times New Roman"/>
    </w:rPr>
  </w:style>
  <w:style w:type="character" w:customStyle="1" w:styleId="574">
    <w:name w:val="txt"/>
    <w:basedOn w:val="75"/>
    <w:qFormat/>
    <w:uiPriority w:val="99"/>
    <w:rPr>
      <w:rFonts w:cs="Times New Roman"/>
    </w:rPr>
  </w:style>
  <w:style w:type="paragraph" w:customStyle="1" w:styleId="575">
    <w:name w:val="页脚1"/>
    <w:basedOn w:val="1"/>
    <w:qFormat/>
    <w:uiPriority w:val="99"/>
    <w:pPr>
      <w:tabs>
        <w:tab w:val="center" w:pos="4153"/>
        <w:tab w:val="right" w:pos="8306"/>
      </w:tabs>
      <w:snapToGrid w:val="0"/>
      <w:spacing w:line="240" w:lineRule="auto"/>
      <w:jc w:val="left"/>
    </w:pPr>
    <w:rPr>
      <w:sz w:val="18"/>
      <w:szCs w:val="18"/>
    </w:rPr>
  </w:style>
  <w:style w:type="paragraph" w:customStyle="1" w:styleId="576">
    <w:name w:val="文档结构图1"/>
    <w:basedOn w:val="1"/>
    <w:qFormat/>
    <w:uiPriority w:val="99"/>
    <w:pPr>
      <w:spacing w:line="240" w:lineRule="auto"/>
    </w:pPr>
    <w:rPr>
      <w:rFonts w:ascii="宋体"/>
      <w:sz w:val="18"/>
      <w:szCs w:val="18"/>
    </w:rPr>
  </w:style>
  <w:style w:type="character" w:customStyle="1" w:styleId="577">
    <w:name w:val="标题 1 Char Char"/>
    <w:qFormat/>
    <w:uiPriority w:val="99"/>
    <w:rPr>
      <w:rFonts w:eastAsia="宋体"/>
      <w:b/>
      <w:spacing w:val="-2"/>
      <w:sz w:val="24"/>
      <w:lang w:val="en-US" w:eastAsia="zh-CN"/>
    </w:rPr>
  </w:style>
  <w:style w:type="character" w:customStyle="1" w:styleId="578">
    <w:name w:val="纯文本 Char Char Char Char Char Char Char Char Char Char"/>
    <w:qFormat/>
    <w:uiPriority w:val="99"/>
    <w:rPr>
      <w:rFonts w:ascii="宋体" w:hAnsi="Courier New" w:eastAsia="宋体"/>
      <w:kern w:val="2"/>
      <w:sz w:val="21"/>
      <w:lang w:val="en-US" w:eastAsia="zh-CN"/>
    </w:rPr>
  </w:style>
  <w:style w:type="paragraph" w:customStyle="1" w:styleId="579">
    <w:name w:val="f1"/>
    <w:basedOn w:val="1"/>
    <w:qFormat/>
    <w:uiPriority w:val="99"/>
    <w:pPr>
      <w:widowControl/>
      <w:spacing w:before="100" w:beforeAutospacing="1" w:after="100" w:afterAutospacing="1" w:line="240" w:lineRule="auto"/>
      <w:jc w:val="center"/>
    </w:pPr>
    <w:rPr>
      <w:rFonts w:ascii="Helvetica" w:hAnsi="Helvetica" w:cs="Helvetica"/>
      <w:b/>
      <w:bCs/>
      <w:color w:val="FF8080"/>
      <w:spacing w:val="160"/>
      <w:kern w:val="0"/>
      <w:sz w:val="80"/>
      <w:szCs w:val="80"/>
    </w:rPr>
  </w:style>
  <w:style w:type="paragraph" w:customStyle="1" w:styleId="580">
    <w:name w:val="无间隔2"/>
    <w:link w:val="58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581">
    <w:name w:val="无间隔 字符"/>
    <w:link w:val="580"/>
    <w:qFormat/>
    <w:locked/>
    <w:uiPriority w:val="99"/>
    <w:rPr>
      <w:rFonts w:ascii="Calibri" w:hAnsi="Calibri"/>
      <w:kern w:val="2"/>
      <w:sz w:val="22"/>
    </w:rPr>
  </w:style>
  <w:style w:type="paragraph" w:customStyle="1" w:styleId="582">
    <w:name w:val="默认段落字体 Para Char Char Char Char Char Char Char Char Char1 Char Char Char Char"/>
    <w:basedOn w:val="1"/>
    <w:qFormat/>
    <w:uiPriority w:val="99"/>
    <w:pPr>
      <w:spacing w:line="240" w:lineRule="auto"/>
    </w:pPr>
    <w:rPr>
      <w:rFonts w:ascii="Tahoma" w:hAnsi="Tahoma"/>
      <w:sz w:val="24"/>
      <w:szCs w:val="20"/>
    </w:rPr>
  </w:style>
  <w:style w:type="paragraph" w:customStyle="1" w:styleId="583">
    <w:name w:val="03"/>
    <w:basedOn w:val="1"/>
    <w:qFormat/>
    <w:uiPriority w:val="99"/>
    <w:pPr>
      <w:spacing w:line="500" w:lineRule="exact"/>
      <w:ind w:firstLine="567"/>
    </w:pPr>
    <w:rPr>
      <w:spacing w:val="20"/>
      <w:sz w:val="28"/>
      <w:szCs w:val="20"/>
    </w:rPr>
  </w:style>
  <w:style w:type="paragraph" w:customStyle="1" w:styleId="584">
    <w:name w:val="正文首缩"/>
    <w:basedOn w:val="1"/>
    <w:next w:val="5"/>
    <w:qFormat/>
    <w:uiPriority w:val="99"/>
    <w:pPr>
      <w:adjustRightInd w:val="0"/>
      <w:spacing w:line="324" w:lineRule="auto"/>
      <w:ind w:firstLine="425"/>
      <w:textAlignment w:val="baseline"/>
    </w:pPr>
    <w:rPr>
      <w:kern w:val="0"/>
      <w:sz w:val="28"/>
      <w:szCs w:val="20"/>
    </w:rPr>
  </w:style>
  <w:style w:type="paragraph" w:customStyle="1" w:styleId="585">
    <w:name w:val="样式6"/>
    <w:basedOn w:val="1"/>
    <w:qFormat/>
    <w:uiPriority w:val="99"/>
    <w:pPr>
      <w:spacing w:before="249" w:after="249" w:line="240" w:lineRule="auto"/>
    </w:pPr>
    <w:rPr>
      <w:rFonts w:ascii="华文中宋" w:eastAsia="华文中宋"/>
      <w:b/>
      <w:sz w:val="32"/>
      <w:szCs w:val="20"/>
    </w:rPr>
  </w:style>
  <w:style w:type="paragraph" w:customStyle="1" w:styleId="586">
    <w:name w:val="s2"/>
    <w:basedOn w:val="1"/>
    <w:qFormat/>
    <w:uiPriority w:val="99"/>
    <w:pPr>
      <w:widowControl/>
      <w:spacing w:before="100" w:beforeAutospacing="1" w:after="100" w:afterAutospacing="1" w:line="240" w:lineRule="auto"/>
      <w:jc w:val="left"/>
    </w:pPr>
    <w:rPr>
      <w:kern w:val="0"/>
      <w:sz w:val="24"/>
    </w:rPr>
  </w:style>
  <w:style w:type="character" w:customStyle="1" w:styleId="587">
    <w:name w:val="cucd-0 Char1"/>
    <w:link w:val="588"/>
    <w:qFormat/>
    <w:locked/>
    <w:uiPriority w:val="99"/>
    <w:rPr>
      <w:sz w:val="24"/>
      <w:lang w:val="en-US" w:eastAsia="zh-CN"/>
    </w:rPr>
  </w:style>
  <w:style w:type="paragraph" w:customStyle="1" w:styleId="588">
    <w:name w:val="cucd-0"/>
    <w:link w:val="587"/>
    <w:qFormat/>
    <w:uiPriority w:val="99"/>
    <w:pPr>
      <w:spacing w:line="360" w:lineRule="auto"/>
      <w:ind w:firstLine="480" w:firstLineChars="200"/>
    </w:pPr>
    <w:rPr>
      <w:rFonts w:ascii="Times New Roman" w:hAnsi="Times New Roman" w:eastAsia="宋体" w:cs="Times New Roman"/>
      <w:kern w:val="0"/>
      <w:sz w:val="24"/>
      <w:szCs w:val="24"/>
      <w:lang w:val="en-US" w:eastAsia="zh-CN" w:bidi="ar-SA"/>
    </w:rPr>
  </w:style>
  <w:style w:type="paragraph" w:customStyle="1" w:styleId="589">
    <w:name w:val="GP正文(首行缩进)"/>
    <w:basedOn w:val="1"/>
    <w:qFormat/>
    <w:uiPriority w:val="99"/>
    <w:pPr>
      <w:ind w:firstLine="200" w:firstLineChars="200"/>
      <w:jc w:val="left"/>
    </w:pPr>
    <w:rPr>
      <w:kern w:val="0"/>
      <w:sz w:val="24"/>
      <w:szCs w:val="20"/>
    </w:rPr>
  </w:style>
  <w:style w:type="paragraph" w:customStyle="1" w:styleId="590">
    <w:name w:val="标书正文"/>
    <w:basedOn w:val="1"/>
    <w:qFormat/>
    <w:uiPriority w:val="99"/>
    <w:pPr>
      <w:ind w:firstLine="480" w:firstLineChars="200"/>
    </w:pPr>
    <w:rPr>
      <w:rFonts w:ascii="宋体" w:cs="宋体"/>
      <w:sz w:val="24"/>
    </w:rPr>
  </w:style>
  <w:style w:type="character" w:customStyle="1" w:styleId="591">
    <w:name w:val="标题2 Char Char"/>
    <w:link w:val="592"/>
    <w:qFormat/>
    <w:locked/>
    <w:uiPriority w:val="99"/>
    <w:rPr>
      <w:rFonts w:ascii="Arial" w:hAnsi="Arial"/>
      <w:b/>
      <w:bCs/>
      <w:spacing w:val="20"/>
      <w:kern w:val="28"/>
      <w:sz w:val="28"/>
      <w:szCs w:val="28"/>
      <w:lang w:eastAsia="en-US"/>
    </w:rPr>
  </w:style>
  <w:style w:type="paragraph" w:customStyle="1" w:styleId="592">
    <w:name w:val="标题2"/>
    <w:basedOn w:val="3"/>
    <w:link w:val="591"/>
    <w:qFormat/>
    <w:uiPriority w:val="99"/>
    <w:pPr>
      <w:keepLines w:val="0"/>
      <w:widowControl/>
      <w:numPr>
        <w:ilvl w:val="1"/>
        <w:numId w:val="29"/>
      </w:numPr>
      <w:spacing w:before="320" w:after="160" w:line="240" w:lineRule="auto"/>
      <w:jc w:val="left"/>
    </w:pPr>
    <w:rPr>
      <w:rFonts w:ascii="Arial" w:hAnsi="Arial"/>
      <w:spacing w:val="20"/>
      <w:kern w:val="28"/>
      <w:sz w:val="28"/>
      <w:szCs w:val="28"/>
      <w:lang w:val="en-US" w:eastAsia="en-US"/>
    </w:rPr>
  </w:style>
  <w:style w:type="character" w:customStyle="1" w:styleId="593">
    <w:name w:val="页脚 Char Char"/>
    <w:qFormat/>
    <w:uiPriority w:val="99"/>
    <w:rPr>
      <w:rFonts w:eastAsia="宋体"/>
      <w:sz w:val="18"/>
    </w:rPr>
  </w:style>
  <w:style w:type="character" w:customStyle="1" w:styleId="594">
    <w:name w:val="Char Char Char Char Char"/>
    <w:qFormat/>
    <w:uiPriority w:val="99"/>
    <w:rPr>
      <w:rFonts w:ascii="Arial" w:hAnsi="Arial" w:eastAsia="黑体"/>
      <w:b/>
      <w:kern w:val="2"/>
      <w:sz w:val="28"/>
      <w:lang w:val="en-US" w:eastAsia="zh-CN"/>
    </w:rPr>
  </w:style>
  <w:style w:type="character" w:customStyle="1" w:styleId="595">
    <w:name w:val="标题 4 Char Char"/>
    <w:qFormat/>
    <w:uiPriority w:val="99"/>
    <w:rPr>
      <w:rFonts w:ascii="Arial" w:hAnsi="Arial" w:eastAsia="黑体"/>
      <w:b/>
      <w:kern w:val="2"/>
      <w:sz w:val="28"/>
      <w:lang w:val="en-US" w:eastAsia="zh-CN"/>
    </w:rPr>
  </w:style>
  <w:style w:type="character" w:customStyle="1" w:styleId="596">
    <w:name w:val="正文缩进 Char Char"/>
    <w:qFormat/>
    <w:uiPriority w:val="99"/>
    <w:rPr>
      <w:rFonts w:ascii="Calibri" w:hAnsi="Calibri" w:eastAsia="宋体"/>
      <w:kern w:val="2"/>
      <w:sz w:val="22"/>
      <w:lang w:val="en-US" w:eastAsia="zh-CN"/>
    </w:rPr>
  </w:style>
  <w:style w:type="character" w:customStyle="1" w:styleId="597">
    <w:name w:val="文档结构图 Char Char"/>
    <w:qFormat/>
    <w:uiPriority w:val="99"/>
    <w:rPr>
      <w:rFonts w:ascii="宋体" w:eastAsia="宋体"/>
      <w:sz w:val="18"/>
    </w:rPr>
  </w:style>
  <w:style w:type="paragraph" w:customStyle="1" w:styleId="598">
    <w:name w:val="style8"/>
    <w:basedOn w:val="1"/>
    <w:qFormat/>
    <w:uiPriority w:val="99"/>
    <w:pPr>
      <w:widowControl/>
      <w:spacing w:before="100" w:beforeAutospacing="1" w:after="100" w:afterAutospacing="1" w:line="240" w:lineRule="auto"/>
      <w:jc w:val="left"/>
    </w:pPr>
    <w:rPr>
      <w:rFonts w:ascii="宋体" w:hAnsi="宋体" w:cs="宋体"/>
      <w:kern w:val="0"/>
      <w:sz w:val="24"/>
    </w:rPr>
  </w:style>
  <w:style w:type="character" w:customStyle="1" w:styleId="599">
    <w:name w:val="bt"/>
    <w:basedOn w:val="75"/>
    <w:qFormat/>
    <w:uiPriority w:val="99"/>
    <w:rPr>
      <w:rFonts w:cs="Times New Roman"/>
    </w:rPr>
  </w:style>
  <w:style w:type="paragraph" w:customStyle="1" w:styleId="600">
    <w:name w:val="正文 项目"/>
    <w:basedOn w:val="1"/>
    <w:qFormat/>
    <w:uiPriority w:val="99"/>
    <w:pPr>
      <w:widowControl/>
      <w:numPr>
        <w:ilvl w:val="0"/>
        <w:numId w:val="30"/>
      </w:numPr>
      <w:spacing w:after="120" w:line="440" w:lineRule="exact"/>
      <w:jc w:val="left"/>
    </w:pPr>
    <w:rPr>
      <w:rFonts w:ascii="仿宋_GB2312" w:hAnsi="仿宋_GB2312" w:eastAsia="仿宋_GB2312"/>
      <w:sz w:val="24"/>
      <w:szCs w:val="20"/>
    </w:rPr>
  </w:style>
  <w:style w:type="character" w:customStyle="1" w:styleId="601">
    <w:name w:val="批注文字 Char1"/>
    <w:basedOn w:val="75"/>
    <w:qFormat/>
    <w:uiPriority w:val="99"/>
    <w:rPr>
      <w:rFonts w:ascii="Times New Roman" w:hAnsi="Times New Roman" w:cs="Times New Roman"/>
      <w:color w:val="auto"/>
      <w:kern w:val="2"/>
      <w:sz w:val="21"/>
    </w:rPr>
  </w:style>
  <w:style w:type="character" w:customStyle="1" w:styleId="602">
    <w:name w:val="Caption Char"/>
    <w:basedOn w:val="75"/>
    <w:link w:val="21"/>
    <w:qFormat/>
    <w:locked/>
    <w:uiPriority w:val="99"/>
    <w:rPr>
      <w:rFonts w:cs="Times New Roman"/>
      <w:b/>
      <w:kern w:val="2"/>
      <w:sz w:val="28"/>
    </w:rPr>
  </w:style>
  <w:style w:type="character" w:customStyle="1" w:styleId="603">
    <w:name w:val="正文文本缩进 Char1"/>
    <w:basedOn w:val="75"/>
    <w:qFormat/>
    <w:uiPriority w:val="99"/>
    <w:rPr>
      <w:rFonts w:ascii="方正书宋简体" w:hAnsi="Times New Roman" w:eastAsia="方正书宋简体" w:cs="Times New Roman"/>
      <w:color w:val="auto"/>
      <w:sz w:val="28"/>
      <w:szCs w:val="28"/>
    </w:rPr>
  </w:style>
  <w:style w:type="character" w:customStyle="1" w:styleId="604">
    <w:name w:val="正文首行缩进 Char1"/>
    <w:basedOn w:val="75"/>
    <w:qFormat/>
    <w:uiPriority w:val="99"/>
    <w:rPr>
      <w:rFonts w:ascii="Times New Roman" w:hAnsi="Times New Roman" w:cs="Times New Roman"/>
      <w:color w:val="auto"/>
      <w:kern w:val="2"/>
      <w:sz w:val="24"/>
      <w:szCs w:val="24"/>
    </w:rPr>
  </w:style>
  <w:style w:type="character" w:customStyle="1" w:styleId="605">
    <w:name w:val="正文首行缩进 2 Char1"/>
    <w:basedOn w:val="603"/>
    <w:qFormat/>
    <w:uiPriority w:val="99"/>
    <w:rPr>
      <w:rFonts w:ascii="Times New Roman"/>
      <w:kern w:val="2"/>
      <w:sz w:val="21"/>
      <w:szCs w:val="21"/>
    </w:rPr>
  </w:style>
  <w:style w:type="character" w:customStyle="1" w:styleId="606">
    <w:name w:val="正文文本缩进 2 Char1"/>
    <w:basedOn w:val="75"/>
    <w:qFormat/>
    <w:uiPriority w:val="99"/>
    <w:rPr>
      <w:rFonts w:ascii="楷体_GB2312" w:hAnsi="Times New Roman" w:eastAsia="楷体_GB2312" w:cs="Times New Roman"/>
      <w:color w:val="auto"/>
      <w:sz w:val="32"/>
      <w:szCs w:val="32"/>
    </w:rPr>
  </w:style>
  <w:style w:type="character" w:customStyle="1" w:styleId="607">
    <w:name w:val="正文文本缩进 3 Char1"/>
    <w:basedOn w:val="75"/>
    <w:qFormat/>
    <w:uiPriority w:val="99"/>
    <w:rPr>
      <w:rFonts w:ascii="Times New Roman" w:hAnsi="Times New Roman" w:cs="Times New Roman"/>
      <w:color w:val="auto"/>
      <w:sz w:val="32"/>
      <w:szCs w:val="32"/>
    </w:rPr>
  </w:style>
  <w:style w:type="character" w:customStyle="1" w:styleId="608">
    <w:name w:val="纯文本 Char1"/>
    <w:basedOn w:val="75"/>
    <w:qFormat/>
    <w:uiPriority w:val="99"/>
    <w:rPr>
      <w:rFonts w:ascii="宋体" w:hAnsi="Courier New" w:eastAsia="宋体" w:cs="Courier New"/>
      <w:sz w:val="21"/>
      <w:szCs w:val="21"/>
    </w:rPr>
  </w:style>
  <w:style w:type="character" w:customStyle="1" w:styleId="609">
    <w:name w:val="批注框文本 Char1"/>
    <w:basedOn w:val="75"/>
    <w:qFormat/>
    <w:uiPriority w:val="99"/>
    <w:rPr>
      <w:rFonts w:ascii="Times New Roman" w:hAnsi="Times New Roman" w:cs="Times New Roman"/>
      <w:color w:val="auto"/>
      <w:kern w:val="2"/>
      <w:sz w:val="18"/>
      <w:szCs w:val="18"/>
    </w:rPr>
  </w:style>
  <w:style w:type="paragraph" w:customStyle="1" w:styleId="610">
    <w:name w:val="样式 标题 1 + 四号 居中"/>
    <w:basedOn w:val="2"/>
    <w:qFormat/>
    <w:uiPriority w:val="99"/>
    <w:pPr>
      <w:numPr>
        <w:ilvl w:val="0"/>
        <w:numId w:val="0"/>
      </w:numPr>
      <w:tabs>
        <w:tab w:val="clear" w:pos="432"/>
      </w:tabs>
      <w:autoSpaceDE w:val="0"/>
      <w:autoSpaceDN w:val="0"/>
      <w:adjustRightInd w:val="0"/>
      <w:spacing w:before="240" w:after="240" w:line="240" w:lineRule="auto"/>
      <w:ind w:firstLine="288"/>
      <w:jc w:val="center"/>
      <w:outlineLvl w:val="9"/>
    </w:pPr>
    <w:rPr>
      <w:kern w:val="0"/>
      <w:sz w:val="28"/>
      <w:szCs w:val="28"/>
    </w:rPr>
  </w:style>
  <w:style w:type="paragraph" w:customStyle="1" w:styleId="611">
    <w:name w:val="样式 样式 样式 样式 标题"/>
    <w:basedOn w:val="1"/>
    <w:qFormat/>
    <w:uiPriority w:val="99"/>
    <w:pPr>
      <w:keepNext/>
      <w:keepLines/>
      <w:tabs>
        <w:tab w:val="left" w:pos="709"/>
      </w:tabs>
      <w:autoSpaceDE w:val="0"/>
      <w:autoSpaceDN w:val="0"/>
      <w:adjustRightInd w:val="0"/>
      <w:spacing w:before="240" w:line="240" w:lineRule="auto"/>
      <w:ind w:left="709" w:hanging="709"/>
      <w:jc w:val="left"/>
    </w:pPr>
    <w:rPr>
      <w:rFonts w:ascii="宋体"/>
      <w:b/>
      <w:bCs/>
      <w:color w:val="000000"/>
      <w:kern w:val="0"/>
      <w:szCs w:val="21"/>
    </w:rPr>
  </w:style>
  <w:style w:type="paragraph" w:customStyle="1" w:styleId="612">
    <w:name w:val="Char Char Char Char Char Char Char Char Char Char Char Char Char Char"/>
    <w:basedOn w:val="1"/>
    <w:qFormat/>
    <w:uiPriority w:val="99"/>
    <w:pPr>
      <w:spacing w:line="240" w:lineRule="auto"/>
    </w:pPr>
    <w:rPr>
      <w:rFonts w:ascii="Tahoma" w:hAnsi="Tahoma"/>
      <w:sz w:val="24"/>
    </w:rPr>
  </w:style>
  <w:style w:type="character" w:customStyle="1" w:styleId="613">
    <w:name w:val="表题/图题 Char"/>
    <w:basedOn w:val="75"/>
    <w:link w:val="614"/>
    <w:qFormat/>
    <w:locked/>
    <w:uiPriority w:val="99"/>
    <w:rPr>
      <w:rFonts w:hAnsi="宋体" w:cs="Times New Roman"/>
      <w:b/>
      <w:sz w:val="24"/>
      <w:szCs w:val="24"/>
    </w:rPr>
  </w:style>
  <w:style w:type="paragraph" w:customStyle="1" w:styleId="614">
    <w:name w:val="表题/图题"/>
    <w:basedOn w:val="1"/>
    <w:next w:val="1"/>
    <w:link w:val="613"/>
    <w:qFormat/>
    <w:uiPriority w:val="99"/>
    <w:pPr>
      <w:tabs>
        <w:tab w:val="left" w:pos="720"/>
      </w:tabs>
      <w:spacing w:line="240" w:lineRule="auto"/>
      <w:ind w:left="720" w:hanging="720"/>
      <w:jc w:val="center"/>
    </w:pPr>
    <w:rPr>
      <w:rFonts w:hAnsi="宋体"/>
      <w:b/>
      <w:kern w:val="0"/>
      <w:sz w:val="24"/>
    </w:rPr>
  </w:style>
  <w:style w:type="paragraph" w:customStyle="1" w:styleId="615">
    <w:name w:val="Char Char Char Char Char Char Char Char Char"/>
    <w:basedOn w:val="1"/>
    <w:qFormat/>
    <w:uiPriority w:val="99"/>
    <w:pPr>
      <w:widowControl/>
      <w:spacing w:after="160" w:line="240" w:lineRule="exact"/>
      <w:jc w:val="left"/>
    </w:pPr>
    <w:rPr>
      <w:rFonts w:ascii="Verdana" w:hAnsi="Verdana" w:eastAsia="仿宋_GB2312"/>
      <w:b/>
      <w:i/>
      <w:kern w:val="0"/>
      <w:sz w:val="24"/>
      <w:lang w:eastAsia="en-US"/>
    </w:rPr>
  </w:style>
  <w:style w:type="character" w:customStyle="1" w:styleId="616">
    <w:name w:val="段落正文 Char"/>
    <w:basedOn w:val="75"/>
    <w:link w:val="617"/>
    <w:locked/>
    <w:uiPriority w:val="99"/>
    <w:rPr>
      <w:rFonts w:hAnsi="宋体" w:cs="Times New Roman"/>
      <w:sz w:val="24"/>
      <w:szCs w:val="24"/>
    </w:rPr>
  </w:style>
  <w:style w:type="paragraph" w:customStyle="1" w:styleId="617">
    <w:name w:val="段落正文"/>
    <w:basedOn w:val="1"/>
    <w:link w:val="616"/>
    <w:qFormat/>
    <w:uiPriority w:val="99"/>
    <w:pPr>
      <w:spacing w:beforeLines="50" w:line="300" w:lineRule="auto"/>
      <w:ind w:firstLine="480" w:firstLineChars="200"/>
      <w:jc w:val="left"/>
    </w:pPr>
    <w:rPr>
      <w:rFonts w:hAnsi="宋体"/>
      <w:kern w:val="0"/>
      <w:sz w:val="24"/>
    </w:rPr>
  </w:style>
  <w:style w:type="paragraph" w:customStyle="1" w:styleId="618">
    <w:name w:val="实施日期"/>
    <w:basedOn w:val="1"/>
    <w:qFormat/>
    <w:uiPriority w:val="99"/>
    <w:pPr>
      <w:framePr w:w="4000" w:h="473" w:vSpace="180" w:wrap="around" w:vAnchor="margin" w:hAnchor="margin" w:xAlign="right" w:y="13511" w:anchorLock="1"/>
      <w:widowControl/>
      <w:tabs>
        <w:tab w:val="left" w:pos="1125"/>
      </w:tabs>
      <w:spacing w:line="240" w:lineRule="auto"/>
      <w:ind w:left="1125" w:hanging="480"/>
      <w:jc w:val="right"/>
    </w:pPr>
    <w:rPr>
      <w:rFonts w:eastAsia="黑体"/>
      <w:kern w:val="0"/>
      <w:sz w:val="28"/>
      <w:szCs w:val="20"/>
    </w:rPr>
  </w:style>
  <w:style w:type="paragraph" w:customStyle="1" w:styleId="619">
    <w:name w:val="图表脚注"/>
    <w:next w:val="180"/>
    <w:qFormat/>
    <w:uiPriority w:val="99"/>
    <w:pPr>
      <w:tabs>
        <w:tab w:val="left" w:pos="1125"/>
      </w:tabs>
      <w:ind w:left="1125" w:hanging="480"/>
      <w:jc w:val="both"/>
    </w:pPr>
    <w:rPr>
      <w:rFonts w:ascii="宋体" w:hAnsi="Times New Roman" w:eastAsia="宋体" w:cs="Times New Roman"/>
      <w:kern w:val="0"/>
      <w:sz w:val="18"/>
      <w:szCs w:val="20"/>
      <w:lang w:val="en-US" w:eastAsia="zh-CN" w:bidi="ar-SA"/>
    </w:rPr>
  </w:style>
  <w:style w:type="paragraph" w:customStyle="1" w:styleId="620">
    <w:name w:val="标题1"/>
    <w:basedOn w:val="15"/>
    <w:qFormat/>
    <w:uiPriority w:val="99"/>
    <w:pPr>
      <w:autoSpaceDE/>
      <w:autoSpaceDN/>
      <w:adjustRightInd/>
      <w:spacing w:line="240" w:lineRule="auto"/>
      <w:ind w:firstLine="0"/>
    </w:pPr>
    <w:rPr>
      <w:rFonts w:ascii="楷体_GB2312" w:eastAsia="楷体_GB2312"/>
      <w:b/>
      <w:sz w:val="28"/>
      <w:szCs w:val="28"/>
      <w:lang w:val="en-US"/>
    </w:rPr>
  </w:style>
  <w:style w:type="paragraph" w:customStyle="1" w:styleId="621">
    <w:name w:val="我的正文"/>
    <w:basedOn w:val="1"/>
    <w:qFormat/>
    <w:uiPriority w:val="99"/>
    <w:pPr>
      <w:adjustRightInd w:val="0"/>
      <w:snapToGrid w:val="0"/>
      <w:spacing w:line="360" w:lineRule="exact"/>
      <w:ind w:right="210" w:rightChars="100"/>
      <w:jc w:val="left"/>
    </w:pPr>
    <w:rPr>
      <w:b/>
      <w:color w:val="000000"/>
    </w:rPr>
  </w:style>
  <w:style w:type="paragraph" w:customStyle="1" w:styleId="622">
    <w:name w:val="（空）多级符号 Char Char"/>
    <w:basedOn w:val="1"/>
    <w:qFormat/>
    <w:uiPriority w:val="99"/>
    <w:pPr>
      <w:adjustRightInd w:val="0"/>
      <w:snapToGrid w:val="0"/>
      <w:ind w:firstLine="540" w:firstLineChars="225"/>
    </w:pPr>
    <w:rPr>
      <w:rFonts w:ascii="宋体" w:hAnsi="宋体"/>
      <w:sz w:val="24"/>
    </w:rPr>
  </w:style>
  <w:style w:type="paragraph" w:customStyle="1" w:styleId="623">
    <w:name w:val="1.1 多级符号 Char Char"/>
    <w:basedOn w:val="1"/>
    <w:qFormat/>
    <w:uiPriority w:val="99"/>
    <w:pPr>
      <w:tabs>
        <w:tab w:val="left" w:pos="1440"/>
      </w:tabs>
      <w:spacing w:beforeLines="50" w:line="480" w:lineRule="auto"/>
      <w:outlineLvl w:val="1"/>
    </w:pPr>
    <w:rPr>
      <w:rFonts w:ascii="宋体" w:hAnsi="宋体"/>
      <w:b/>
      <w:sz w:val="28"/>
      <w:szCs w:val="28"/>
    </w:rPr>
  </w:style>
  <w:style w:type="paragraph" w:customStyle="1" w:styleId="624">
    <w:name w:val="yiv2047259363msonormal"/>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customStyle="1" w:styleId="625">
    <w:name w:val="Char Char Char Char Char Char Char Char Char Char Char Char Char Char Char Char Char Char Char Char Char Char Char Char Char Char Char Char Char Char Char Char Char"/>
    <w:basedOn w:val="1"/>
    <w:qFormat/>
    <w:uiPriority w:val="99"/>
    <w:pPr>
      <w:widowControl/>
      <w:spacing w:after="160" w:line="240" w:lineRule="exact"/>
      <w:jc w:val="left"/>
    </w:pPr>
    <w:rPr>
      <w:sz w:val="28"/>
      <w:szCs w:val="20"/>
    </w:rPr>
  </w:style>
  <w:style w:type="character" w:customStyle="1" w:styleId="626">
    <w:name w:val="正文样式 Char"/>
    <w:basedOn w:val="75"/>
    <w:link w:val="627"/>
    <w:qFormat/>
    <w:locked/>
    <w:uiPriority w:val="99"/>
    <w:rPr>
      <w:rFonts w:hAnsi="宋体" w:cs="Times New Roman"/>
      <w:sz w:val="24"/>
      <w:szCs w:val="24"/>
    </w:rPr>
  </w:style>
  <w:style w:type="paragraph" w:customStyle="1" w:styleId="627">
    <w:name w:val="正文样式"/>
    <w:basedOn w:val="1"/>
    <w:link w:val="626"/>
    <w:qFormat/>
    <w:uiPriority w:val="99"/>
    <w:pPr>
      <w:ind w:firstLine="480" w:firstLineChars="200"/>
    </w:pPr>
    <w:rPr>
      <w:rFonts w:hAnsi="宋体"/>
      <w:kern w:val="0"/>
      <w:sz w:val="24"/>
    </w:rPr>
  </w:style>
  <w:style w:type="paragraph" w:customStyle="1" w:styleId="628">
    <w:name w:val="??"/>
    <w:qFormat/>
    <w:uiPriority w:val="99"/>
    <w:pPr>
      <w:widowControl w:val="0"/>
      <w:overflowPunct w:val="0"/>
      <w:autoSpaceDE w:val="0"/>
      <w:autoSpaceDN w:val="0"/>
      <w:adjustRightInd w:val="0"/>
      <w:spacing w:line="360" w:lineRule="atLeast"/>
      <w:jc w:val="both"/>
    </w:pPr>
    <w:rPr>
      <w:rFonts w:ascii="Times New Roman" w:hAnsi="Times New Roman" w:eastAsia="宋体" w:cs="Times New Roman"/>
      <w:kern w:val="2"/>
      <w:sz w:val="21"/>
      <w:szCs w:val="20"/>
      <w:lang w:val="en-US" w:eastAsia="en-US" w:bidi="ar-SA"/>
    </w:rPr>
  </w:style>
  <w:style w:type="paragraph" w:customStyle="1" w:styleId="629">
    <w:name w:val="Default Paragraph Char Char Char Char"/>
    <w:basedOn w:val="1"/>
    <w:next w:val="1"/>
    <w:qFormat/>
    <w:uiPriority w:val="99"/>
    <w:pPr>
      <w:widowControl/>
      <w:jc w:val="left"/>
    </w:pPr>
    <w:rPr>
      <w:kern w:val="0"/>
      <w:szCs w:val="20"/>
      <w:lang w:eastAsia="en-US"/>
    </w:rPr>
  </w:style>
  <w:style w:type="paragraph" w:customStyle="1" w:styleId="630">
    <w:name w:val="样式 标题 2 + 段前: 1 行 段后: 1 行"/>
    <w:basedOn w:val="1"/>
    <w:next w:val="24"/>
    <w:qFormat/>
    <w:uiPriority w:val="99"/>
    <w:pPr>
      <w:keepNext/>
      <w:keepLines/>
      <w:tabs>
        <w:tab w:val="left" w:pos="1260"/>
      </w:tabs>
      <w:ind w:left="1260" w:hanging="420"/>
      <w:outlineLvl w:val="1"/>
    </w:pPr>
    <w:rPr>
      <w:rFonts w:ascii="宋体" w:hAnsi="宋体" w:cs="Arial"/>
      <w:color w:val="000000"/>
      <w:spacing w:val="10"/>
      <w:kern w:val="0"/>
      <w:sz w:val="28"/>
      <w:szCs w:val="32"/>
    </w:rPr>
  </w:style>
  <w:style w:type="paragraph" w:customStyle="1" w:styleId="631">
    <w:name w:val="xl54"/>
    <w:basedOn w:val="1"/>
    <w:qFormat/>
    <w:uiPriority w:val="99"/>
    <w:pPr>
      <w:widowControl/>
      <w:pBdr>
        <w:left w:val="single" w:color="auto" w:sz="4" w:space="0"/>
        <w:right w:val="single" w:color="auto" w:sz="4" w:space="0"/>
      </w:pBdr>
      <w:spacing w:before="100" w:beforeAutospacing="1" w:after="100" w:afterAutospacing="1" w:line="240" w:lineRule="auto"/>
      <w:jc w:val="center"/>
    </w:pPr>
    <w:rPr>
      <w:rFonts w:ascii="Arial" w:hAnsi="Arial" w:cs="Arial"/>
      <w:b/>
      <w:bCs/>
      <w:kern w:val="0"/>
      <w:sz w:val="20"/>
      <w:szCs w:val="20"/>
    </w:rPr>
  </w:style>
  <w:style w:type="character" w:customStyle="1" w:styleId="632">
    <w:name w:val="样式 楷体_GB2312 悬挂缩进: 1.5 字符 行距: 固定值 24 磅 Char Char Char Char Char"/>
    <w:link w:val="633"/>
    <w:qFormat/>
    <w:locked/>
    <w:uiPriority w:val="99"/>
    <w:rPr>
      <w:rFonts w:ascii="楷体_GB2312" w:hAnsi="Tahoma" w:eastAsia="楷体_GB2312"/>
      <w:sz w:val="28"/>
    </w:rPr>
  </w:style>
  <w:style w:type="paragraph" w:customStyle="1" w:styleId="633">
    <w:name w:val="样式 楷体_GB2312 悬挂缩进: 1.5 字符 行距: 固定值 24 磅 Char Char"/>
    <w:basedOn w:val="1"/>
    <w:link w:val="632"/>
    <w:qFormat/>
    <w:uiPriority w:val="99"/>
    <w:pPr>
      <w:ind w:firstLine="599" w:firstLineChars="214"/>
    </w:pPr>
    <w:rPr>
      <w:rFonts w:ascii="楷体_GB2312" w:hAnsi="Tahoma" w:eastAsia="楷体_GB2312"/>
      <w:kern w:val="0"/>
      <w:sz w:val="28"/>
      <w:szCs w:val="28"/>
    </w:rPr>
  </w:style>
  <w:style w:type="paragraph" w:customStyle="1" w:styleId="634">
    <w:name w:val="Paragraph Text"/>
    <w:basedOn w:val="1"/>
    <w:qFormat/>
    <w:uiPriority w:val="99"/>
    <w:pPr>
      <w:widowControl/>
      <w:spacing w:line="320" w:lineRule="exact"/>
      <w:jc w:val="left"/>
    </w:pPr>
    <w:rPr>
      <w:rFonts w:ascii="Beijing" w:eastAsia="Times New Roman"/>
      <w:kern w:val="0"/>
      <w:sz w:val="18"/>
      <w:szCs w:val="18"/>
    </w:rPr>
  </w:style>
  <w:style w:type="paragraph" w:customStyle="1" w:styleId="635">
    <w:name w:val="正文_1"/>
    <w:qFormat/>
    <w:uiPriority w:val="99"/>
    <w:pPr>
      <w:widowControl w:val="0"/>
      <w:jc w:val="both"/>
    </w:pPr>
    <w:rPr>
      <w:rFonts w:ascii="Times New Roman" w:hAnsi="Times New Roman" w:eastAsia="宋体" w:cs="Times New Roman"/>
      <w:kern w:val="2"/>
      <w:sz w:val="21"/>
      <w:szCs w:val="20"/>
      <w:lang w:val="en-US" w:eastAsia="zh-CN" w:bidi="ar-SA"/>
    </w:rPr>
  </w:style>
  <w:style w:type="character" w:customStyle="1" w:styleId="636">
    <w:name w:val="artcontent"/>
    <w:basedOn w:val="75"/>
    <w:qFormat/>
    <w:uiPriority w:val="99"/>
    <w:rPr>
      <w:rFonts w:ascii="Tahoma" w:hAnsi="Tahoma" w:eastAsia="宋体" w:cs="Tahoma"/>
      <w:kern w:val="2"/>
      <w:sz w:val="28"/>
      <w:szCs w:val="28"/>
      <w:lang w:val="en-US" w:eastAsia="zh-CN" w:bidi="ar-SA"/>
    </w:rPr>
  </w:style>
  <w:style w:type="character" w:customStyle="1" w:styleId="637">
    <w:name w:val="title_emph1"/>
    <w:basedOn w:val="75"/>
    <w:qFormat/>
    <w:uiPriority w:val="99"/>
    <w:rPr>
      <w:rFonts w:ascii="Arial" w:hAnsi="Arial" w:cs="Arial"/>
      <w:b/>
      <w:bCs/>
      <w:sz w:val="20"/>
      <w:szCs w:val="20"/>
    </w:rPr>
  </w:style>
  <w:style w:type="character" w:customStyle="1" w:styleId="638">
    <w:name w:val="style1"/>
    <w:basedOn w:val="75"/>
    <w:qFormat/>
    <w:uiPriority w:val="99"/>
    <w:rPr>
      <w:rFonts w:cs="Times New Roman"/>
    </w:rPr>
  </w:style>
  <w:style w:type="character" w:customStyle="1" w:styleId="639">
    <w:name w:val="spantable1"/>
    <w:basedOn w:val="75"/>
    <w:qFormat/>
    <w:uiPriority w:val="99"/>
    <w:rPr>
      <w:rFonts w:ascii="??" w:hAnsi="??" w:cs="Times New Roman"/>
      <w:sz w:val="18"/>
      <w:szCs w:val="18"/>
    </w:rPr>
  </w:style>
  <w:style w:type="character" w:customStyle="1" w:styleId="640">
    <w:name w:val="表格内容"/>
    <w:basedOn w:val="75"/>
    <w:qFormat/>
    <w:uiPriority w:val="99"/>
    <w:rPr>
      <w:rFonts w:cs="Times New Roman"/>
      <w:sz w:val="24"/>
    </w:rPr>
  </w:style>
  <w:style w:type="character" w:customStyle="1" w:styleId="641">
    <w:name w:val="param-name"/>
    <w:basedOn w:val="75"/>
    <w:qFormat/>
    <w:uiPriority w:val="99"/>
    <w:rPr>
      <w:rFonts w:cs="Times New Roman"/>
    </w:rPr>
  </w:style>
  <w:style w:type="paragraph" w:customStyle="1" w:styleId="642">
    <w:name w:val="常规正文"/>
    <w:basedOn w:val="1"/>
    <w:qFormat/>
    <w:uiPriority w:val="99"/>
    <w:pPr>
      <w:ind w:firstLine="200" w:firstLineChars="200"/>
    </w:pPr>
    <w:rPr>
      <w:sz w:val="24"/>
    </w:rPr>
  </w:style>
  <w:style w:type="paragraph" w:customStyle="1" w:styleId="643">
    <w:name w:val="1 Char Char Char Char"/>
    <w:basedOn w:val="1"/>
    <w:qFormat/>
    <w:uiPriority w:val="99"/>
    <w:pPr>
      <w:spacing w:line="240" w:lineRule="auto"/>
    </w:pPr>
    <w:rPr>
      <w:rFonts w:ascii="宋体" w:hAnsi="宋体"/>
      <w:sz w:val="24"/>
    </w:rPr>
  </w:style>
  <w:style w:type="character" w:customStyle="1" w:styleId="644">
    <w:name w:val="正文（首行缩进2字符） Char"/>
    <w:basedOn w:val="75"/>
    <w:link w:val="220"/>
    <w:qFormat/>
    <w:locked/>
    <w:uiPriority w:val="99"/>
    <w:rPr>
      <w:rFonts w:cs="Times New Roman"/>
      <w:kern w:val="2"/>
      <w:sz w:val="24"/>
    </w:rPr>
  </w:style>
  <w:style w:type="paragraph" w:customStyle="1" w:styleId="645">
    <w:name w:val="F00"/>
    <w:basedOn w:val="1"/>
    <w:qFormat/>
    <w:uiPriority w:val="99"/>
    <w:pPr>
      <w:tabs>
        <w:tab w:val="left" w:pos="2235"/>
      </w:tabs>
      <w:spacing w:line="500" w:lineRule="exact"/>
      <w:ind w:firstLine="353" w:firstLineChars="147"/>
    </w:pPr>
    <w:rPr>
      <w:rFonts w:ascii="宋体" w:hAnsi="宋体"/>
      <w:sz w:val="24"/>
    </w:rPr>
  </w:style>
  <w:style w:type="table" w:customStyle="1" w:styleId="646">
    <w:name w:val="浅色列表1"/>
    <w:qFormat/>
    <w:uiPriority w:val="99"/>
    <w:tblPr>
      <w:tblBorders>
        <w:top w:val="single" w:color="000000" w:sz="8" w:space="0"/>
        <w:left w:val="single" w:color="000000" w:sz="8" w:space="0"/>
        <w:bottom w:val="single" w:color="000000" w:sz="8" w:space="0"/>
        <w:right w:val="single" w:color="000000" w:sz="8" w:space="0"/>
      </w:tblBorders>
      <w:tblLayout w:type="fixed"/>
      <w:tblCellMar>
        <w:top w:w="0" w:type="dxa"/>
        <w:left w:w="108" w:type="dxa"/>
        <w:bottom w:w="0" w:type="dxa"/>
        <w:right w:w="108" w:type="dxa"/>
      </w:tblCellMar>
    </w:tblPr>
    <w:tblStylePr w:type="firstRow">
      <w:pPr>
        <w:spacing w:before="0" w:after="0"/>
      </w:pPr>
      <w:rPr>
        <w:rFonts w:cs="Times New Roman"/>
        <w:b/>
        <w:bCs/>
        <w:color w:val="FFFFFF"/>
      </w:rPr>
      <w:tcPr>
        <w:shd w:val="clear" w:color="auto" w:fill="000000"/>
      </w:tcPr>
    </w:tblStylePr>
    <w:tblStylePr w:type="lastRow">
      <w:pPr>
        <w:spacing w:before="0" w:after="0"/>
      </w:pPr>
      <w:rPr>
        <w:rFonts w:cs="Times New Roman"/>
        <w:b/>
        <w:bCs/>
      </w:rPr>
      <w:tcPr>
        <w:tcBorders>
          <w:top w:val="double" w:color="000000" w:sz="6" w:space="0"/>
          <w:left w:val="single" w:color="000000" w:sz="8" w:space="0"/>
          <w:bottom w:val="single" w:color="000000" w:sz="8" w:space="0"/>
          <w:right w:val="single" w:color="000000" w:sz="8" w:space="0"/>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000000" w:sz="8" w:space="0"/>
          <w:left w:val="single" w:color="000000" w:sz="8" w:space="0"/>
          <w:bottom w:val="single" w:color="000000" w:sz="8" w:space="0"/>
          <w:right w:val="single" w:color="000000" w:sz="8" w:space="0"/>
        </w:tcBorders>
      </w:tcPr>
    </w:tblStylePr>
    <w:tblStylePr w:type="band1Horz">
      <w:rPr>
        <w:rFonts w:cs="Times New Roman"/>
      </w:rPr>
      <w:tcPr>
        <w:tcBorders>
          <w:top w:val="single" w:color="000000" w:sz="8" w:space="0"/>
          <w:left w:val="single" w:color="000000" w:sz="8" w:space="0"/>
          <w:bottom w:val="single" w:color="000000" w:sz="8" w:space="0"/>
          <w:right w:val="single" w:color="000000" w:sz="8" w:space="0"/>
        </w:tcBorders>
      </w:tcPr>
    </w:tblStylePr>
  </w:style>
  <w:style w:type="paragraph" w:customStyle="1" w:styleId="647">
    <w:name w:val="TableTextLeft"/>
    <w:qFormat/>
    <w:uiPriority w:val="99"/>
    <w:rPr>
      <w:rFonts w:ascii="Century Gothic" w:hAnsi="Century Gothic" w:eastAsia="宋体" w:cs="Times New Roman"/>
      <w:kern w:val="0"/>
      <w:sz w:val="20"/>
      <w:szCs w:val="18"/>
      <w:lang w:val="en-US" w:eastAsia="en-US" w:bidi="ar-SA"/>
    </w:rPr>
  </w:style>
  <w:style w:type="paragraph" w:customStyle="1" w:styleId="648">
    <w:name w:val="正文，首行缩进:"/>
    <w:basedOn w:val="1"/>
    <w:qFormat/>
    <w:uiPriority w:val="99"/>
    <w:pPr>
      <w:ind w:firstLine="420" w:firstLineChars="175"/>
      <w:jc w:val="left"/>
    </w:pPr>
    <w:rPr>
      <w:rFonts w:ascii="宋体" w:hAnsi="宋体" w:cs="宋体"/>
      <w:sz w:val="24"/>
      <w:szCs w:val="20"/>
    </w:rPr>
  </w:style>
  <w:style w:type="paragraph" w:customStyle="1" w:styleId="649">
    <w:name w:val="È¡ÀÊ¡ÎÄ¡À¾:1"/>
    <w:basedOn w:val="1"/>
    <w:qFormat/>
    <w:uiPriority w:val="99"/>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650">
    <w:name w:val="正文缩进2"/>
    <w:basedOn w:val="1"/>
    <w:qFormat/>
    <w:uiPriority w:val="99"/>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651">
    <w:name w:val="style22"/>
    <w:basedOn w:val="1"/>
    <w:qFormat/>
    <w:uiPriority w:val="99"/>
    <w:pPr>
      <w:widowControl/>
      <w:spacing w:before="100" w:beforeAutospacing="1" w:after="100" w:afterAutospacing="1" w:line="240" w:lineRule="auto"/>
      <w:jc w:val="left"/>
    </w:pPr>
    <w:rPr>
      <w:rFonts w:ascii="Arial" w:hAnsi="Arial"/>
      <w:kern w:val="0"/>
      <w:sz w:val="24"/>
      <w:szCs w:val="20"/>
    </w:rPr>
  </w:style>
  <w:style w:type="paragraph" w:customStyle="1" w:styleId="652">
    <w:name w:val="正文应用"/>
    <w:basedOn w:val="1"/>
    <w:qFormat/>
    <w:uiPriority w:val="99"/>
    <w:pPr>
      <w:ind w:firstLine="480" w:firstLineChars="200"/>
      <w:jc w:val="left"/>
    </w:pPr>
    <w:rPr>
      <w:sz w:val="24"/>
      <w:szCs w:val="20"/>
    </w:rPr>
  </w:style>
  <w:style w:type="paragraph" w:customStyle="1" w:styleId="653">
    <w:name w:val="lh-1_5em"/>
    <w:basedOn w:val="1"/>
    <w:qFormat/>
    <w:uiPriority w:val="99"/>
    <w:pPr>
      <w:widowControl/>
      <w:spacing w:before="100" w:beforeAutospacing="1" w:after="100" w:afterAutospacing="1" w:line="360" w:lineRule="atLeast"/>
      <w:jc w:val="left"/>
    </w:pPr>
    <w:rPr>
      <w:rFonts w:ascii="Arial Unicode MS" w:hAnsi="Arial Unicode MS"/>
      <w:kern w:val="0"/>
      <w:sz w:val="18"/>
      <w:szCs w:val="20"/>
    </w:rPr>
  </w:style>
  <w:style w:type="paragraph" w:customStyle="1" w:styleId="654">
    <w:name w:val="标二"/>
    <w:next w:val="1"/>
    <w:qFormat/>
    <w:uiPriority w:val="99"/>
    <w:pPr>
      <w:widowControl w:val="0"/>
      <w:outlineLvl w:val="1"/>
    </w:pPr>
    <w:rPr>
      <w:rFonts w:ascii="宋体" w:hAnsi="宋体" w:eastAsia="宋体" w:cs="Times New Roman"/>
      <w:b/>
      <w:color w:val="000000"/>
      <w:kern w:val="2"/>
      <w:sz w:val="24"/>
      <w:szCs w:val="20"/>
      <w:lang w:val="en-US" w:eastAsia="zh-CN" w:bidi="ar-SA"/>
    </w:rPr>
  </w:style>
  <w:style w:type="paragraph" w:customStyle="1" w:styleId="655">
    <w:name w:val="正文文字缩进2字"/>
    <w:basedOn w:val="16"/>
    <w:qFormat/>
    <w:uiPriority w:val="99"/>
    <w:pPr>
      <w:autoSpaceDE/>
      <w:autoSpaceDN/>
      <w:adjustRightInd/>
      <w:spacing w:after="60" w:line="240" w:lineRule="auto"/>
      <w:ind w:left="420" w:leftChars="200"/>
      <w:jc w:val="center"/>
    </w:pPr>
    <w:rPr>
      <w:rFonts w:ascii="Times New Roman"/>
      <w:szCs w:val="20"/>
      <w:lang w:val="en-US"/>
    </w:rPr>
  </w:style>
  <w:style w:type="paragraph" w:customStyle="1" w:styleId="656">
    <w:name w:val="正文3"/>
    <w:basedOn w:val="1"/>
    <w:qFormat/>
    <w:uiPriority w:val="99"/>
    <w:pPr>
      <w:widowControl/>
      <w:spacing w:before="100" w:beforeAutospacing="1" w:after="100" w:afterAutospacing="1" w:line="330" w:lineRule="atLeast"/>
      <w:jc w:val="left"/>
    </w:pPr>
    <w:rPr>
      <w:rFonts w:ascii="Arial Unicode MS" w:hAnsi="Arial Unicode MS"/>
      <w:kern w:val="0"/>
      <w:sz w:val="18"/>
      <w:szCs w:val="20"/>
    </w:rPr>
  </w:style>
  <w:style w:type="paragraph" w:customStyle="1" w:styleId="657">
    <w:name w:val="style7"/>
    <w:basedOn w:val="1"/>
    <w:qFormat/>
    <w:uiPriority w:val="99"/>
    <w:pPr>
      <w:widowControl/>
      <w:spacing w:before="100" w:beforeAutospacing="1" w:after="100" w:afterAutospacing="1" w:line="240" w:lineRule="auto"/>
      <w:jc w:val="left"/>
    </w:pPr>
    <w:rPr>
      <w:rFonts w:ascii="宋体" w:hAnsi="宋体"/>
      <w:kern w:val="0"/>
      <w:sz w:val="18"/>
      <w:szCs w:val="20"/>
    </w:rPr>
  </w:style>
  <w:style w:type="paragraph" w:customStyle="1" w:styleId="658">
    <w:name w:val="样式 段落缩进2 小四 + 段前: 15.6 磅"/>
    <w:basedOn w:val="1"/>
    <w:qFormat/>
    <w:uiPriority w:val="99"/>
    <w:pPr>
      <w:spacing w:before="312"/>
    </w:pPr>
    <w:rPr>
      <w:rFonts w:ascii="宋体" w:hAnsi="宋体"/>
      <w:sz w:val="24"/>
      <w:szCs w:val="20"/>
    </w:rPr>
  </w:style>
  <w:style w:type="paragraph" w:customStyle="1" w:styleId="659">
    <w:name w:val="小标题 1"/>
    <w:basedOn w:val="1"/>
    <w:qFormat/>
    <w:uiPriority w:val="99"/>
    <w:pPr>
      <w:autoSpaceDE w:val="0"/>
      <w:autoSpaceDN w:val="0"/>
      <w:adjustRightInd w:val="0"/>
      <w:spacing w:line="360" w:lineRule="atLeast"/>
    </w:pPr>
    <w:rPr>
      <w:rFonts w:ascii="文鼎粗黑" w:eastAsia="文鼎粗黑"/>
      <w:kern w:val="0"/>
      <w:sz w:val="22"/>
      <w:szCs w:val="20"/>
    </w:rPr>
  </w:style>
  <w:style w:type="paragraph" w:customStyle="1" w:styleId="660">
    <w:name w:val="表项"/>
    <w:next w:val="661"/>
    <w:qFormat/>
    <w:uiPriority w:val="99"/>
    <w:pPr>
      <w:adjustRightInd w:val="0"/>
      <w:snapToGrid w:val="0"/>
      <w:spacing w:line="300" w:lineRule="auto"/>
      <w:jc w:val="center"/>
    </w:pPr>
    <w:rPr>
      <w:rFonts w:ascii="Arial" w:hAnsi="Arial" w:eastAsia="黑体" w:cs="Arial"/>
      <w:iCs/>
      <w:kern w:val="2"/>
      <w:sz w:val="16"/>
      <w:szCs w:val="20"/>
      <w:lang w:val="en-US" w:eastAsia="zh-CN" w:bidi="ar-SA"/>
    </w:rPr>
  </w:style>
  <w:style w:type="paragraph" w:customStyle="1" w:styleId="661">
    <w:name w:val="表身（左）"/>
    <w:qFormat/>
    <w:uiPriority w:val="99"/>
    <w:pPr>
      <w:adjustRightInd w:val="0"/>
      <w:snapToGrid w:val="0"/>
      <w:spacing w:line="300" w:lineRule="auto"/>
      <w:textAlignment w:val="center"/>
    </w:pPr>
    <w:rPr>
      <w:rFonts w:ascii="Times New Roman" w:hAnsi="Times New Roman" w:eastAsia="宋体" w:cs="Times New Roman"/>
      <w:kern w:val="0"/>
      <w:sz w:val="16"/>
      <w:szCs w:val="20"/>
      <w:lang w:val="en-US" w:eastAsia="zh-CN" w:bidi="ar-SA"/>
    </w:rPr>
  </w:style>
  <w:style w:type="paragraph" w:customStyle="1" w:styleId="662">
    <w:name w:val="表身（中）"/>
    <w:basedOn w:val="661"/>
    <w:qFormat/>
    <w:uiPriority w:val="99"/>
    <w:pPr>
      <w:jc w:val="center"/>
    </w:pPr>
  </w:style>
  <w:style w:type="paragraph" w:customStyle="1" w:styleId="663">
    <w:name w:val="框下空行"/>
    <w:basedOn w:val="1"/>
    <w:next w:val="1"/>
    <w:qFormat/>
    <w:uiPriority w:val="99"/>
    <w:pPr>
      <w:widowControl/>
      <w:adjustRightInd w:val="0"/>
      <w:snapToGrid w:val="0"/>
      <w:spacing w:line="200" w:lineRule="exact"/>
      <w:ind w:left="680"/>
    </w:pPr>
    <w:rPr>
      <w:sz w:val="18"/>
      <w:szCs w:val="20"/>
    </w:rPr>
  </w:style>
  <w:style w:type="paragraph" w:customStyle="1" w:styleId="664">
    <w:name w:val="正文文字左对齐"/>
    <w:basedOn w:val="16"/>
    <w:qFormat/>
    <w:uiPriority w:val="99"/>
    <w:pPr>
      <w:autoSpaceDE/>
      <w:autoSpaceDN/>
      <w:adjustRightInd/>
    </w:pPr>
    <w:rPr>
      <w:rFonts w:hAnsi="宋体"/>
      <w:bCs/>
      <w:szCs w:val="20"/>
      <w:lang w:val="en-GB"/>
    </w:rPr>
  </w:style>
  <w:style w:type="character" w:customStyle="1" w:styleId="665">
    <w:name w:val="txtcontent11"/>
    <w:basedOn w:val="75"/>
    <w:qFormat/>
    <w:uiPriority w:val="99"/>
    <w:rPr>
      <w:rFonts w:ascii="??" w:hAnsi="??" w:cs="Times New Roman"/>
      <w:color w:val="000000"/>
      <w:sz w:val="19"/>
      <w:szCs w:val="19"/>
    </w:rPr>
  </w:style>
  <w:style w:type="paragraph" w:customStyle="1" w:styleId="666">
    <w:name w:val="样式 标题 2 + 宋体 小四"/>
    <w:basedOn w:val="3"/>
    <w:qFormat/>
    <w:uiPriority w:val="99"/>
    <w:pPr>
      <w:widowControl/>
      <w:tabs>
        <w:tab w:val="left" w:pos="567"/>
      </w:tabs>
      <w:autoSpaceDE w:val="0"/>
      <w:autoSpaceDN w:val="0"/>
      <w:adjustRightInd w:val="0"/>
      <w:spacing w:after="120" w:line="480" w:lineRule="auto"/>
      <w:ind w:left="567" w:right="6" w:hanging="567"/>
      <w:jc w:val="both"/>
      <w:textAlignment w:val="bottom"/>
    </w:pPr>
    <w:rPr>
      <w:caps/>
      <w:szCs w:val="24"/>
      <w:lang w:val="en-US"/>
    </w:rPr>
  </w:style>
  <w:style w:type="character" w:customStyle="1" w:styleId="667">
    <w:name w:val="f9"/>
    <w:basedOn w:val="75"/>
    <w:qFormat/>
    <w:uiPriority w:val="99"/>
    <w:rPr>
      <w:rFonts w:cs="Times New Roman"/>
    </w:rPr>
  </w:style>
  <w:style w:type="character" w:customStyle="1" w:styleId="668">
    <w:name w:val="style11"/>
    <w:basedOn w:val="75"/>
    <w:qFormat/>
    <w:uiPriority w:val="99"/>
    <w:rPr>
      <w:rFonts w:cs="Times New Roman"/>
      <w:color w:val="3399FF"/>
    </w:rPr>
  </w:style>
  <w:style w:type="character" w:customStyle="1" w:styleId="669">
    <w:name w:val="Char Char26"/>
    <w:qFormat/>
    <w:uiPriority w:val="99"/>
    <w:rPr>
      <w:rFonts w:ascii="宋体" w:eastAsia="宋体"/>
      <w:snapToGrid w:val="0"/>
      <w:color w:val="000000"/>
      <w:kern w:val="28"/>
      <w:sz w:val="28"/>
      <w:lang w:val="en-US" w:eastAsia="zh-CN"/>
    </w:rPr>
  </w:style>
  <w:style w:type="character" w:customStyle="1" w:styleId="670">
    <w:name w:val="列出段落 字符"/>
    <w:link w:val="250"/>
    <w:qFormat/>
    <w:locked/>
    <w:uiPriority w:val="99"/>
    <w:rPr>
      <w:kern w:val="2"/>
      <w:sz w:val="24"/>
    </w:rPr>
  </w:style>
  <w:style w:type="paragraph" w:customStyle="1" w:styleId="671">
    <w:name w:val="公开招标文件"/>
    <w:basedOn w:val="1"/>
    <w:qFormat/>
    <w:uiPriority w:val="99"/>
    <w:pPr>
      <w:spacing w:line="1000" w:lineRule="exact"/>
      <w:jc w:val="center"/>
    </w:pPr>
    <w:rPr>
      <w:rFonts w:ascii="宋体" w:hAnsi="宋体" w:cs="宋体"/>
      <w:b/>
      <w:bCs/>
      <w:sz w:val="92"/>
      <w:szCs w:val="20"/>
    </w:rPr>
  </w:style>
  <w:style w:type="paragraph" w:customStyle="1" w:styleId="672">
    <w:name w:val="封面第一行"/>
    <w:basedOn w:val="1"/>
    <w:qFormat/>
    <w:uiPriority w:val="99"/>
    <w:pPr>
      <w:jc w:val="center"/>
    </w:pPr>
    <w:rPr>
      <w:rFonts w:ascii="黑体" w:hAnsi="宋体" w:eastAsia="黑体" w:cs="宋体"/>
      <w:sz w:val="56"/>
      <w:szCs w:val="20"/>
    </w:rPr>
  </w:style>
  <w:style w:type="paragraph" w:customStyle="1" w:styleId="673">
    <w:name w:val="列出段落4"/>
    <w:basedOn w:val="1"/>
    <w:qFormat/>
    <w:uiPriority w:val="99"/>
    <w:pPr>
      <w:spacing w:line="240" w:lineRule="auto"/>
      <w:ind w:firstLine="420" w:firstLineChars="200"/>
    </w:pPr>
  </w:style>
  <w:style w:type="paragraph" w:customStyle="1" w:styleId="674">
    <w:name w:val="封面编号"/>
    <w:basedOn w:val="1"/>
    <w:qFormat/>
    <w:uiPriority w:val="99"/>
    <w:pPr>
      <w:jc w:val="center"/>
    </w:pPr>
    <w:rPr>
      <w:rFonts w:ascii="黑体" w:hAnsi="宋体" w:eastAsia="黑体" w:cs="宋体"/>
      <w:b/>
      <w:bCs/>
      <w:sz w:val="38"/>
      <w:szCs w:val="20"/>
    </w:rPr>
  </w:style>
  <w:style w:type="paragraph" w:customStyle="1" w:styleId="675">
    <w:name w:val="正文（宋体，小四，1.5倍行距）"/>
    <w:basedOn w:val="1"/>
    <w:qFormat/>
    <w:uiPriority w:val="99"/>
    <w:pPr>
      <w:ind w:firstLine="480" w:firstLineChars="200"/>
    </w:pPr>
    <w:rPr>
      <w:rFonts w:ascii="宋体" w:hAnsi="宋体"/>
    </w:rPr>
  </w:style>
  <w:style w:type="paragraph" w:customStyle="1" w:styleId="676">
    <w:name w:val="段落文字"/>
    <w:basedOn w:val="1"/>
    <w:qFormat/>
    <w:uiPriority w:val="99"/>
    <w:pPr>
      <w:spacing w:line="398" w:lineRule="auto"/>
      <w:ind w:firstLine="480" w:firstLineChars="200"/>
    </w:pPr>
    <w:rPr>
      <w:rFonts w:cs="宋体"/>
    </w:rPr>
  </w:style>
  <w:style w:type="paragraph" w:customStyle="1" w:styleId="677">
    <w:name w:val="正文_0"/>
    <w:qFormat/>
    <w:uiPriority w:val="99"/>
    <w:pPr>
      <w:widowControl w:val="0"/>
      <w:jc w:val="both"/>
    </w:pPr>
    <w:rPr>
      <w:rFonts w:ascii="Calibri" w:hAnsi="Calibri" w:eastAsia="宋体" w:cs="Times New Roman"/>
      <w:kern w:val="2"/>
      <w:sz w:val="21"/>
      <w:szCs w:val="22"/>
      <w:lang w:val="en-US" w:eastAsia="zh-CN" w:bidi="ar-SA"/>
    </w:rPr>
  </w:style>
  <w:style w:type="paragraph" w:customStyle="1" w:styleId="678">
    <w:name w:val="正文文本缩进_0"/>
    <w:basedOn w:val="677"/>
    <w:qFormat/>
    <w:uiPriority w:val="99"/>
    <w:pPr>
      <w:autoSpaceDE w:val="0"/>
      <w:autoSpaceDN w:val="0"/>
      <w:spacing w:line="360" w:lineRule="auto"/>
      <w:ind w:left="181" w:firstLine="539"/>
    </w:pPr>
    <w:rPr>
      <w:sz w:val="24"/>
      <w:szCs w:val="20"/>
    </w:rPr>
  </w:style>
  <w:style w:type="paragraph" w:customStyle="1" w:styleId="679">
    <w:name w:val="标题4"/>
    <w:basedOn w:val="4"/>
    <w:qFormat/>
    <w:uiPriority w:val="99"/>
    <w:pPr>
      <w:outlineLvl w:val="3"/>
    </w:pPr>
  </w:style>
  <w:style w:type="paragraph" w:customStyle="1" w:styleId="680">
    <w:name w:val="正文缩进_0"/>
    <w:basedOn w:val="677"/>
    <w:qFormat/>
    <w:uiPriority w:val="99"/>
    <w:pPr>
      <w:ind w:firstLine="420"/>
    </w:pPr>
  </w:style>
  <w:style w:type="character" w:customStyle="1" w:styleId="681">
    <w:name w:val="16"/>
    <w:qFormat/>
    <w:uiPriority w:val="99"/>
    <w:rPr>
      <w:rFonts w:ascii="Times New Roman" w:hAnsi="Times New Roman"/>
      <w:sz w:val="21"/>
    </w:rPr>
  </w:style>
  <w:style w:type="paragraph" w:customStyle="1" w:styleId="682">
    <w:name w:val="表内文字"/>
    <w:basedOn w:val="1"/>
    <w:qFormat/>
    <w:uiPriority w:val="99"/>
    <w:pPr>
      <w:tabs>
        <w:tab w:val="left" w:pos="1418"/>
      </w:tabs>
      <w:jc w:val="center"/>
    </w:pPr>
    <w:rPr>
      <w:rFonts w:ascii="仿宋_GB2312" w:eastAsia="仿宋_GB2312"/>
      <w:spacing w:val="-20"/>
      <w:kern w:val="0"/>
      <w:sz w:val="24"/>
    </w:rPr>
  </w:style>
  <w:style w:type="paragraph" w:customStyle="1" w:styleId="683">
    <w:name w:val="_Style 2"/>
    <w:basedOn w:val="1"/>
    <w:qFormat/>
    <w:uiPriority w:val="99"/>
    <w:pPr>
      <w:ind w:firstLine="420" w:firstLineChars="200"/>
    </w:pPr>
  </w:style>
  <w:style w:type="paragraph" w:customStyle="1" w:styleId="684">
    <w:name w:val="正文_17"/>
    <w:qFormat/>
    <w:uiPriority w:val="99"/>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comments" Target="comment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48</Pages>
  <Words>4517</Words>
  <Characters>25750</Characters>
  <Lines>0</Lines>
  <Paragraphs>0</Paragraphs>
  <ScaleCrop>false</ScaleCrop>
  <LinksUpToDate>false</LinksUpToDate>
  <CharactersWithSpaces>0</CharactersWithSpaces>
  <Application>WPS Office_10.1.0.6759_F1E327BC-269C-435d-A152-05C5408002CA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2017-05-11T01:35:00Z</dcterms:created>
  <dc:creator>鲁中伦</dc:creator>
  <cp:lastModifiedBy>Administrator</cp:lastModifiedBy>
  <cp:lastPrinted>2017-09-22T09:13:54Z</cp:lastPrinted>
  <dcterms:modified xsi:type="dcterms:W3CDTF">2017-09-22T09:22:15Z</dcterms:modified>
  <dc:title>杭州市公安局大江东产业集聚区分局</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2052-10.1.0.6759</vt:lpwstr>
  </property>
</Properties>
</file>