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440001-2026-25732</w:t>
      </w:r>
    </w:p>
    <w:p>
      <w:pPr>
        <w:pStyle w:val="null3"/>
        <w:jc w:val="center"/>
        <w:outlineLvl w:val="3"/>
      </w:pPr>
      <w:r>
        <w:rPr>
          <w:sz w:val="24"/>
          <w:b/>
        </w:rPr>
        <w:t>采购项目编号：</w:t>
      </w:r>
      <w:r>
        <w:rPr>
          <w:sz w:val="24"/>
          <w:b/>
        </w:rPr>
        <w:t>0877-26GZTP4ZC0531</w:t>
      </w:r>
    </w:p>
    <w:p>
      <w:pPr>
        <w:pStyle w:val="null3"/>
        <w:jc w:val="center"/>
        <w:outlineLvl w:val="3"/>
      </w:pPr>
      <w:r>
        <w:rPr>
          <w:sz w:val="24"/>
          <w:b/>
        </w:rPr>
        <w:t>项目名称：</w:t>
      </w:r>
      <w:r>
        <w:rPr>
          <w:sz w:val="24"/>
          <w:b/>
        </w:rPr>
        <w:t>华南师范大学飞秒激光系统、精密五轴平台与波导光电性能测试仪器采购</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华南师范大学</w:t>
      </w:r>
      <w:r>
        <w:rPr/>
        <w:t>的委托，采用</w:t>
      </w:r>
      <w:r>
        <w:rPr/>
        <w:t>公开招标</w:t>
      </w:r>
      <w:r>
        <w:rPr/>
        <w:t>方式组织采购</w:t>
      </w:r>
      <w:r>
        <w:rPr/>
        <w:t>华南师范大学飞秒激光系统、精密五轴平台与波导光电性能测试仪器采购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华南师范大学飞秒激光系统、精密五轴平台与波导光电性能测试仪器采购</w:t>
      </w:r>
    </w:p>
    <w:p>
      <w:pPr>
        <w:pStyle w:val="null3"/>
        <w:ind w:firstLine="480"/>
      </w:pPr>
      <w:r>
        <w:rPr/>
        <w:t>采购计划编号：</w:t>
      </w:r>
      <w:r>
        <w:rPr/>
        <w:t>440001-2026-25732</w:t>
      </w:r>
    </w:p>
    <w:p>
      <w:pPr>
        <w:pStyle w:val="null3"/>
        <w:ind w:firstLine="480"/>
      </w:pPr>
      <w:r>
        <w:rPr/>
        <w:t>采购项目编号：</w:t>
      </w:r>
      <w:r>
        <w:rPr/>
        <w:t>0877-26GZTP4ZC0531</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采购包1(飞秒激光系统、精密五轴平台与波导光电性能测试仪器采购):</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其他光学仪器</w:t>
            </w:r>
          </w:p>
        </w:tc>
        <w:tc>
          <w:tcPr>
            <w:tcW w:type="dxa" w:w="2136"/>
          </w:tcPr>
          <w:p>
            <w:pPr>
              <w:pStyle w:val="null3"/>
            </w:pPr>
            <w:r>
              <w:rPr/>
              <w:t>精密五轴平台</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其他光学仪器</w:t>
            </w:r>
          </w:p>
        </w:tc>
        <w:tc>
          <w:tcPr>
            <w:tcW w:type="dxa" w:w="2136"/>
          </w:tcPr>
          <w:p>
            <w:pPr>
              <w:pStyle w:val="null3"/>
            </w:pPr>
            <w:r>
              <w:rPr/>
              <w:t>飞秒激光系统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其他光学仪器</w:t>
            </w:r>
          </w:p>
        </w:tc>
        <w:tc>
          <w:tcPr>
            <w:tcW w:type="dxa" w:w="2136"/>
          </w:tcPr>
          <w:p>
            <w:pPr>
              <w:pStyle w:val="null3"/>
            </w:pPr>
            <w:r>
              <w:rPr/>
              <w:t>波导光电性能测试分析仪器设备</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其他光学仪器</w:t>
            </w:r>
          </w:p>
        </w:tc>
        <w:tc>
          <w:tcPr>
            <w:tcW w:type="dxa" w:w="2076"/>
          </w:tcPr>
          <w:p>
            <w:pPr>
              <w:pStyle w:val="null3"/>
              <w:jc w:val="left"/>
            </w:pPr>
            <w:r>
              <w:rPr/>
              <w:t>精密五轴平台</w:t>
            </w:r>
          </w:p>
        </w:tc>
        <w:tc>
          <w:tcPr>
            <w:tcW w:type="dxa" w:w="2076"/>
          </w:tcPr>
          <w:p>
            <w:pPr>
              <w:pStyle w:val="null3"/>
              <w:jc w:val="left"/>
            </w:pPr>
            <w:r>
              <w:rPr/>
              <w:t>精密五轴平台</w:t>
            </w:r>
          </w:p>
        </w:tc>
      </w:tr>
      <w:tr>
        <w:tc>
          <w:tcPr>
            <w:tcW w:type="dxa" w:w="2076"/>
          </w:tcPr>
          <w:p>
            <w:pPr>
              <w:pStyle w:val="null3"/>
              <w:jc w:val="center"/>
            </w:pPr>
            <w:r>
              <w:rPr/>
              <w:t>2</w:t>
            </w:r>
          </w:p>
        </w:tc>
        <w:tc>
          <w:tcPr>
            <w:tcW w:type="dxa" w:w="2076"/>
          </w:tcPr>
          <w:p>
            <w:pPr>
              <w:pStyle w:val="null3"/>
              <w:jc w:val="left"/>
            </w:pPr>
            <w:r>
              <w:rPr/>
              <w:t>其他光学仪器</w:t>
            </w:r>
          </w:p>
        </w:tc>
        <w:tc>
          <w:tcPr>
            <w:tcW w:type="dxa" w:w="2076"/>
          </w:tcPr>
          <w:p>
            <w:pPr>
              <w:pStyle w:val="null3"/>
              <w:jc w:val="left"/>
            </w:pPr>
            <w:r>
              <w:rPr/>
              <w:t>飞秒激光系统</w:t>
            </w:r>
          </w:p>
        </w:tc>
        <w:tc>
          <w:tcPr>
            <w:tcW w:type="dxa" w:w="2076"/>
          </w:tcPr>
          <w:p>
            <w:pPr>
              <w:pStyle w:val="null3"/>
              <w:jc w:val="left"/>
            </w:pPr>
            <w:r>
              <w:rPr/>
              <w:t>飞秒激光系统</w:t>
            </w:r>
          </w:p>
        </w:tc>
      </w:tr>
      <w:tr>
        <w:tc>
          <w:tcPr>
            <w:tcW w:type="dxa" w:w="2076"/>
          </w:tcPr>
          <w:p>
            <w:pPr>
              <w:pStyle w:val="null3"/>
              <w:jc w:val="center"/>
            </w:pPr>
            <w:r>
              <w:rPr/>
              <w:t>3</w:t>
            </w:r>
          </w:p>
        </w:tc>
        <w:tc>
          <w:tcPr>
            <w:tcW w:type="dxa" w:w="2076"/>
          </w:tcPr>
          <w:p>
            <w:pPr>
              <w:pStyle w:val="null3"/>
              <w:jc w:val="left"/>
            </w:pPr>
            <w:r>
              <w:rPr/>
              <w:t>其他光学仪器</w:t>
            </w:r>
          </w:p>
        </w:tc>
        <w:tc>
          <w:tcPr>
            <w:tcW w:type="dxa" w:w="2076"/>
          </w:tcPr>
          <w:p>
            <w:pPr>
              <w:pStyle w:val="null3"/>
              <w:jc w:val="left"/>
            </w:pPr>
            <w:r>
              <w:rPr/>
              <w:t>波导光电性能测试分析仪器设备</w:t>
            </w:r>
          </w:p>
        </w:tc>
        <w:tc>
          <w:tcPr>
            <w:tcW w:type="dxa" w:w="2076"/>
          </w:tcPr>
          <w:p>
            <w:pPr>
              <w:pStyle w:val="null3"/>
              <w:jc w:val="left"/>
            </w:pPr>
            <w:r>
              <w:rPr/>
              <w:t>波导光电性能测试分析仪器设备</w:t>
            </w:r>
          </w:p>
        </w:tc>
      </w:tr>
    </w:tbl>
    <w:p>
      <w:pPr>
        <w:pStyle w:val="null3"/>
      </w:pPr>
      <w:r>
        <w:rPr/>
        <w:t>本采购包不接受联合体投标</w:t>
      </w:r>
    </w:p>
    <w:p>
      <w:pPr>
        <w:pStyle w:val="null3"/>
      </w:pPr>
      <w:r>
        <w:rPr/>
        <w:t>合同分包：不允许合同分包</w:t>
      </w:r>
    </w:p>
    <w:p>
      <w:pPr>
        <w:pStyle w:val="null3"/>
      </w:pPr>
      <w:r>
        <w:rPr/>
        <w:t>合同履行期限：合同签订后，6个月内完成交付</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采购包1（飞秒激光系统、精密五轴平台与波导光电性能测试仪器采购）：</w:t>
      </w:r>
      <w:r>
        <w:rPr/>
        <w:t>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采购包1（飞秒激光系统、精密五轴平台与波导光电性能测试仪器采购）：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020-85210903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38931901</w:t>
      </w:r>
    </w:p>
    <w:p>
      <w:pPr>
        <w:pStyle w:val="null3"/>
        <w:outlineLvl w:val="3"/>
      </w:pPr>
      <w:r>
        <w:rPr>
          <w:sz w:val="24"/>
          <w:b/>
        </w:rPr>
        <w:t xml:space="preserve"> 3.项目联系方式</w:t>
      </w:r>
    </w:p>
    <w:p>
      <w:pPr>
        <w:pStyle w:val="null3"/>
        <w:ind w:firstLine="480"/>
      </w:pPr>
      <w:r>
        <w:rPr/>
        <w:t xml:space="preserve"> 项目联系人：</w:t>
      </w:r>
      <w:r>
        <w:rPr/>
        <w:t>广东广招</w:t>
      </w:r>
    </w:p>
    <w:p>
      <w:pPr>
        <w:pStyle w:val="null3"/>
        <w:ind w:firstLine="480"/>
      </w:pPr>
      <w:r>
        <w:rPr/>
        <w:t xml:space="preserve"> 电话：</w:t>
      </w:r>
      <w:r>
        <w:rPr/>
        <w:t>38931901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FF0000"/>
        </w:rPr>
        <w:t>根据《关于在政府采购活动中对有关美国企业采取相关措施的通知》（财库〔</w:t>
      </w:r>
      <w:r>
        <w:rPr>
          <w:sz w:val="21"/>
          <w:color w:val="FF0000"/>
        </w:rPr>
        <w:t>2026</w:t>
      </w:r>
      <w:r>
        <w:rPr>
          <w:sz w:val="21"/>
          <w:color w:val="FF0000"/>
        </w:rPr>
        <w:t>〕</w:t>
      </w:r>
      <w:r>
        <w:rPr>
          <w:sz w:val="21"/>
          <w:color w:val="FF0000"/>
        </w:rPr>
        <w:t>10</w:t>
      </w:r>
      <w:r>
        <w:rPr>
          <w:sz w:val="21"/>
          <w:color w:val="FF0000"/>
        </w:rPr>
        <w:t>号），本项目不接受该通知附件所列</w:t>
      </w:r>
      <w:r>
        <w:rPr>
          <w:sz w:val="21"/>
          <w:color w:val="FF0000"/>
        </w:rPr>
        <w:t>46</w:t>
      </w:r>
      <w:r>
        <w:rPr>
          <w:sz w:val="21"/>
          <w:color w:val="FF0000"/>
        </w:rPr>
        <w:t>家美国企业生产的产品参与投标。</w:t>
      </w:r>
    </w:p>
    <w:p>
      <w:pPr>
        <w:pStyle w:val="null3"/>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jc w:val="both"/>
      </w:pPr>
      <w:r>
        <w:rPr>
          <w:sz w:val="21"/>
          <w:color w:val="000000"/>
        </w:rPr>
        <w:t>1.</w:t>
      </w:r>
      <w:r>
        <w:rPr>
          <w:sz w:val="21"/>
          <w:color w:val="000000"/>
        </w:rPr>
        <w:t>项目名称：华南师范大学</w:t>
      </w:r>
      <w:r>
        <w:rPr>
          <w:sz w:val="21"/>
          <w:color w:val="000000"/>
        </w:rPr>
        <w:t>飞秒激光系统、精密五轴平台与波导光电性能测试仪器采购</w:t>
      </w:r>
    </w:p>
    <w:p>
      <w:pPr>
        <w:pStyle w:val="null3"/>
        <w:ind w:firstLine="424"/>
      </w:pPr>
      <w:r>
        <w:rPr>
          <w:sz w:val="21"/>
          <w:color w:val="000000"/>
        </w:rPr>
        <w:t>2.</w:t>
      </w:r>
      <w:r>
        <w:rPr>
          <w:sz w:val="21"/>
          <w:color w:val="000000"/>
        </w:rPr>
        <w:t>采购预算：人民币</w:t>
      </w:r>
      <w:r>
        <w:rPr>
          <w:sz w:val="21"/>
          <w:color w:val="000000"/>
        </w:rPr>
        <w:t>1,200,000</w:t>
      </w:r>
      <w:r>
        <w:rPr>
          <w:sz w:val="21"/>
          <w:color w:val="000000"/>
        </w:rPr>
        <w:t>.00</w:t>
      </w:r>
      <w:r>
        <w:rPr>
          <w:sz w:val="21"/>
          <w:color w:val="000000"/>
        </w:rPr>
        <w:t>元</w:t>
      </w:r>
    </w:p>
    <w:p>
      <w:pPr>
        <w:pStyle w:val="null3"/>
        <w:ind w:firstLine="424"/>
      </w:pPr>
      <w:r>
        <w:rPr>
          <w:sz w:val="21"/>
          <w:color w:val="000000"/>
        </w:rPr>
        <w:t>3.</w:t>
      </w:r>
      <w:r>
        <w:rPr>
          <w:sz w:val="21"/>
          <w:color w:val="000000"/>
        </w:rPr>
        <w:t>采购内容：投标人必须对所投包组所有内容进行投标，不允许只对其中部分内容进行投标，任何只对采购内容其中一部分内容进行的投标都被视为无效投标。</w:t>
      </w:r>
    </w:p>
    <w:p>
      <w:pPr>
        <w:pStyle w:val="null3"/>
        <w:ind w:firstLine="424"/>
      </w:pPr>
      <w:r>
        <w:rPr>
          <w:sz w:val="21"/>
          <w:color w:val="000000"/>
        </w:rPr>
        <w:t>4.</w:t>
      </w:r>
      <w:r>
        <w:rPr>
          <w:sz w:val="21"/>
          <w:color w:val="000000"/>
        </w:rPr>
        <w:t>本项目技术参数要求中如有出现工艺、材料、设备或参照的品牌仅为方便描述而没有限制性，投标人可以在其提供的文件资料中选用替代标准，但这些替代标准必须优于或相当于本采购需求书的标准。所有选型设备须具有较强的可靠性、安全性和可扩展性，提供技术先进、安全稳定高质量的同时，应能充分反映出新的技术或工艺、性能、价格带来的优势。整个系统的各种软硬件均应符合国际或国内的相关标准。</w:t>
      </w:r>
    </w:p>
    <w:p>
      <w:pPr>
        <w:pStyle w:val="null3"/>
        <w:ind w:firstLine="424"/>
      </w:pPr>
      <w:r>
        <w:rPr>
          <w:sz w:val="21"/>
          <w:color w:val="000000"/>
        </w:rPr>
        <w:t>5.</w:t>
      </w:r>
      <w:r>
        <w:rPr>
          <w:sz w:val="21"/>
          <w:color w:val="000000"/>
        </w:rPr>
        <w:t>本项目类别属性为货物类，采购标的对应的中小企业划分标准行业为：工业。</w:t>
      </w:r>
    </w:p>
    <w:p>
      <w:pPr>
        <w:pStyle w:val="null3"/>
        <w:ind w:firstLine="424"/>
      </w:pPr>
      <w:r>
        <w:rPr>
          <w:sz w:val="21"/>
          <w:color w:val="000000"/>
        </w:rPr>
        <w:t>6.</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号）、《关于进一步加大政府采购支持中小企业力度的通知》（财库〔</w:t>
      </w:r>
      <w:r>
        <w:rPr>
          <w:sz w:val="21"/>
          <w:color w:val="000000"/>
        </w:rPr>
        <w:t>2022</w:t>
      </w:r>
      <w:r>
        <w:rPr>
          <w:sz w:val="21"/>
          <w:color w:val="000000"/>
        </w:rPr>
        <w:t>〕</w:t>
      </w:r>
      <w:r>
        <w:rPr>
          <w:sz w:val="21"/>
          <w:color w:val="000000"/>
        </w:rPr>
        <w:t>19</w:t>
      </w:r>
      <w:r>
        <w:rPr>
          <w:sz w:val="21"/>
          <w:color w:val="000000"/>
        </w:rPr>
        <w:t>号）、《关于政府采购支持监狱企业发展有关问题的通知》（财库〔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号）等。</w:t>
      </w:r>
    </w:p>
    <w:p>
      <w:pPr>
        <w:pStyle w:val="null3"/>
        <w:ind w:firstLine="424"/>
      </w:pPr>
      <w:r>
        <w:rPr>
          <w:sz w:val="21"/>
          <w:color w:val="000000"/>
        </w:rPr>
        <w:t>7.</w:t>
      </w:r>
      <w:r>
        <w:rPr>
          <w:sz w:val="21"/>
          <w:color w:val="000000"/>
        </w:rPr>
        <w:t>本需求书中打“★”号条款（包括商务要求和技术要求）为实质性条款，若有任何一条负偏离或不满足则导致投标（响应）无效。打“▲”号条款为重要技术参数（如有），若有部分“▲”条款未响应或不满足，将根据评审要求影响其得分，但不作为无效投标（响应）条款。</w:t>
      </w:r>
    </w:p>
    <w:p>
      <w:pPr>
        <w:pStyle w:val="null3"/>
        <w:ind w:firstLine="420"/>
        <w:jc w:val="both"/>
      </w:pPr>
      <w:r>
        <w:rPr>
          <w:sz w:val="21"/>
          <w:color w:val="000000"/>
        </w:rPr>
        <w:t>8.</w:t>
      </w:r>
      <w:r>
        <w:rPr>
          <w:sz w:val="21"/>
          <w:color w:val="000000"/>
        </w:rPr>
        <w:t>本需求中出现的工艺、材料及参照的牌号或分类号等仅起说明作用，不作为限制性条款。投标人在投标中可选用替代标准、牌号或分类号，但这些替代货物要实质上优于或相当于所提供的技术规格要求。</w:t>
      </w:r>
    </w:p>
    <w:p>
      <w:pPr>
        <w:pStyle w:val="null3"/>
        <w:ind w:firstLine="480"/>
        <w:jc w:val="both"/>
      </w:pPr>
      <w:r>
        <w:rPr/>
        <w:t xml:space="preserve"> </w:t>
      </w:r>
    </w:p>
    <w:p>
      <w:pPr>
        <w:pStyle w:val="null3"/>
        <w:ind w:firstLine="422"/>
        <w:jc w:val="both"/>
      </w:pPr>
      <w:r>
        <w:rPr>
          <w:sz w:val="21"/>
          <w:b/>
          <w:u w:val="single"/>
        </w:rPr>
        <w:t>附件</w:t>
      </w:r>
      <w:r>
        <w:rPr>
          <w:sz w:val="21"/>
          <w:b/>
          <w:u w:val="single"/>
        </w:rPr>
        <w:t>2：</w:t>
      </w:r>
    </w:p>
    <w:p>
      <w:pPr>
        <w:pStyle w:val="null3"/>
        <w:jc w:val="center"/>
      </w:pPr>
      <w:r>
        <w:rPr>
          <w:sz w:val="24"/>
          <w:b/>
        </w:rPr>
        <w:t>对投标文件所有响应内容真实性负责的承诺函</w:t>
      </w:r>
    </w:p>
    <w:p>
      <w:pPr>
        <w:pStyle w:val="null3"/>
        <w:jc w:val="center"/>
      </w:pPr>
      <w:r>
        <w:rPr>
          <w:sz w:val="24"/>
        </w:rPr>
        <w:t>XXXXXXXX</w:t>
      </w:r>
      <w:r>
        <w:rPr>
          <w:sz w:val="24"/>
        </w:rPr>
        <w:t>大学</w:t>
      </w:r>
      <w:r>
        <w:rPr>
          <w:sz w:val="24"/>
        </w:rPr>
        <w:t>/</w:t>
      </w:r>
      <w:r>
        <w:rPr>
          <w:sz w:val="24"/>
        </w:rPr>
        <w:t>XXXXXXXX</w:t>
      </w:r>
      <w:r>
        <w:rPr>
          <w:sz w:val="24"/>
        </w:rPr>
        <w:t>招标有限公司：</w:t>
      </w:r>
    </w:p>
    <w:p>
      <w:pPr>
        <w:pStyle w:val="null3"/>
        <w:ind w:firstLine="420"/>
        <w:jc w:val="both"/>
      </w:pPr>
      <w:r>
        <w:rPr>
          <w:sz w:val="24"/>
        </w:rPr>
        <w:t>我司参加贵方组织的</w:t>
      </w:r>
      <w:r>
        <w:rPr>
          <w:sz w:val="24"/>
          <w:b/>
          <w:u w:val="single"/>
        </w:rPr>
        <w:t>采购项目编号：</w:t>
      </w:r>
      <w:r>
        <w:rPr>
          <w:sz w:val="24"/>
          <w:b/>
          <w:u w:val="single"/>
        </w:rPr>
        <w:t>XXXXXXXXXXXXXXXXXXXXXX</w:t>
      </w:r>
      <w:r>
        <w:rPr>
          <w:sz w:val="24"/>
        </w:rPr>
        <w:t>的</w:t>
      </w:r>
      <w:r>
        <w:rPr>
          <w:sz w:val="24"/>
          <w:b/>
          <w:u w:val="single"/>
        </w:rPr>
        <w:t>XXXXXXXXXXXXXXXXXXXXXX</w:t>
      </w:r>
      <w:r>
        <w:rPr>
          <w:sz w:val="24"/>
          <w:b/>
          <w:u w:val="single"/>
        </w:rPr>
        <w:t>采购项目</w:t>
      </w:r>
      <w:r>
        <w:rPr>
          <w:sz w:val="24"/>
        </w:rPr>
        <w:t>采购活动。我司充分认识到诚实信用原则在本次采购活动的重要性，因此，我司作出如下承诺：</w:t>
      </w:r>
    </w:p>
    <w:p>
      <w:pPr>
        <w:pStyle w:val="null3"/>
        <w:ind w:firstLine="420"/>
        <w:jc w:val="both"/>
      </w:pPr>
      <w:r>
        <w:rPr>
          <w:sz w:val="24"/>
        </w:rPr>
        <w:t>我司对本次投标文件所有响应内容真实性负责。</w:t>
      </w:r>
      <w:r>
        <w:rPr>
          <w:sz w:val="24"/>
        </w:rPr>
        <w:t>自本项目投标截止时间起，当出现采购人或采购代理机构或评标委员会（如需复核或重评时）对投标人的投标文件响应的内容有疑问，或者出现质疑或投诉等情形时，我司承诺按采购人或采购代理机构或评标委员会的要求（要求的方式包括但不限于邮件方式、电话方式等），在要求发出之日起的</w:t>
      </w:r>
      <w:r>
        <w:rPr>
          <w:sz w:val="24"/>
        </w:rPr>
        <w:t>5</w:t>
      </w:r>
      <w:r>
        <w:rPr>
          <w:sz w:val="24"/>
        </w:rPr>
        <w:t>个工作日内无条件提供包括但不限于由货物制造商出具的相关证明材料，或者具有国家认可的第三方认证机构出具的、处于有效期之内的质量检验检测报告等资料（含提供原件），以清晰明确证明其能够真实满足招标文件的要求。</w:t>
      </w:r>
    </w:p>
    <w:p>
      <w:pPr>
        <w:pStyle w:val="null3"/>
        <w:ind w:firstLine="420"/>
        <w:jc w:val="both"/>
      </w:pPr>
      <w:r>
        <w:rPr>
          <w:sz w:val="24"/>
          <w:b/>
        </w:rPr>
        <w:t>如未能在我司的投标文件内提供加盖公章的本项承诺函，我司无条件接受评标委员会评审时对我司投标文件作出</w:t>
      </w:r>
      <w:r>
        <w:rPr>
          <w:sz w:val="24"/>
          <w:b/>
        </w:rPr>
        <w:t>“投标无效”的处理。</w:t>
      </w:r>
    </w:p>
    <w:p>
      <w:pPr>
        <w:pStyle w:val="null3"/>
        <w:jc w:val="both"/>
      </w:pPr>
      <w:r>
        <w:rPr>
          <w:sz w:val="24"/>
          <w:b/>
          <w:u w:val="single"/>
        </w:rPr>
        <w:t>承诺单位（盖章）：</w:t>
      </w:r>
      <w:r>
        <w:rPr>
          <w:sz w:val="24"/>
          <w:b/>
          <w:u w:val="single"/>
        </w:rPr>
        <w:t xml:space="preserve">             </w:t>
      </w:r>
    </w:p>
    <w:p>
      <w:pPr>
        <w:pStyle w:val="null3"/>
        <w:ind w:firstLine="482"/>
        <w:jc w:val="right"/>
      </w:pPr>
      <w:r>
        <w:rPr>
          <w:sz w:val="24"/>
          <w:b/>
          <w:u w:val="single"/>
        </w:rPr>
        <w:t>年</w:t>
      </w:r>
      <w:r>
        <w:rPr>
          <w:sz w:val="24"/>
          <w:b/>
          <w:u w:val="single"/>
        </w:rPr>
        <w:t xml:space="preserve">  </w:t>
      </w:r>
      <w:r>
        <w:rPr>
          <w:sz w:val="24"/>
          <w:b/>
          <w:u w:val="single"/>
        </w:rPr>
        <w:t>月</w:t>
      </w:r>
      <w:r>
        <w:rPr>
          <w:sz w:val="24"/>
          <w:b/>
          <w:u w:val="single"/>
        </w:rPr>
        <w:t xml:space="preserve">  </w:t>
      </w:r>
      <w:r>
        <w:rPr>
          <w:sz w:val="24"/>
          <w:b/>
          <w:u w:val="single"/>
        </w:rPr>
        <w:t>日</w:t>
      </w:r>
    </w:p>
    <w:p>
      <w:pPr>
        <w:pStyle w:val="null3"/>
        <w:ind w:firstLine="360"/>
        <w:jc w:val="both"/>
      </w:pPr>
      <w:r>
        <w:rPr/>
        <w:t xml:space="preserve"> </w:t>
      </w:r>
    </w:p>
    <w:p>
      <w:pPr>
        <w:pStyle w:val="null3"/>
        <w:ind w:firstLine="422"/>
        <w:jc w:val="both"/>
      </w:pPr>
      <w:r>
        <w:rPr>
          <w:sz w:val="21"/>
          <w:b/>
          <w:u w:val="single"/>
        </w:rPr>
        <w:t>附件</w:t>
      </w:r>
      <w:r>
        <w:rPr>
          <w:sz w:val="21"/>
          <w:b/>
          <w:u w:val="single"/>
        </w:rPr>
        <w:t>3：</w:t>
      </w:r>
    </w:p>
    <w:p>
      <w:pPr>
        <w:pStyle w:val="null3"/>
        <w:jc w:val="center"/>
      </w:pPr>
      <w:r>
        <w:rPr>
          <w:sz w:val="24"/>
          <w:b/>
          <w:color w:val="000000"/>
          <w:shd w:fill="C0C0C0" w:val="clear"/>
        </w:rPr>
        <w:t>关于不派出企业任何人员协助其他供应商参与投标（响应）的承诺函</w:t>
      </w:r>
    </w:p>
    <w:p>
      <w:pPr>
        <w:pStyle w:val="null3"/>
        <w:ind w:firstLine="380"/>
        <w:jc w:val="both"/>
      </w:pPr>
      <w:r>
        <w:rPr>
          <w:sz w:val="24"/>
          <w:b/>
          <w:color w:val="000000"/>
        </w:rPr>
        <w:t>一、承诺内容</w:t>
      </w:r>
    </w:p>
    <w:p>
      <w:pPr>
        <w:pStyle w:val="null3"/>
        <w:ind w:firstLine="380"/>
        <w:jc w:val="both"/>
      </w:pPr>
      <w:r>
        <w:rPr>
          <w:sz w:val="24"/>
          <w:color w:val="000000"/>
        </w:rPr>
        <w:t>1.</w:t>
      </w:r>
      <w:r>
        <w:rPr>
          <w:sz w:val="24"/>
          <w:color w:val="000000"/>
        </w:rPr>
        <w:t>我单位将严格遵守《中华人民共和国政府采购法》及相关法律法规规定，秉持公平、公正、诚实信用原则参与本次投标（响应），坚决杜绝任何形式的不正当竞争行为。</w:t>
      </w:r>
    </w:p>
    <w:p>
      <w:pPr>
        <w:pStyle w:val="null3"/>
        <w:ind w:firstLine="380"/>
        <w:jc w:val="both"/>
      </w:pPr>
      <w:r>
        <w:rPr>
          <w:sz w:val="24"/>
          <w:color w:val="000000"/>
        </w:rPr>
        <w:t>2.</w:t>
      </w:r>
      <w:r>
        <w:rPr>
          <w:sz w:val="24"/>
          <w:color w:val="000000"/>
        </w:rPr>
        <w:t>我单位承诺，自本次采购项目公告发布之日起至项目评审结束且确定中标供应商（或废标、流标）之日止，不派出本单位任何人员（包括但不限于法定代表人、股东、董事、监事、高级管理人员、员工、委托代理人及与本单位存在劳动关系或劳务关系的其他人员）以任何形式协助其他供应商参与本次投标（响应）。</w:t>
      </w:r>
    </w:p>
    <w:p>
      <w:pPr>
        <w:pStyle w:val="null3"/>
        <w:ind w:firstLine="380"/>
        <w:jc w:val="both"/>
      </w:pPr>
      <w:r>
        <w:rPr>
          <w:sz w:val="24"/>
          <w:color w:val="000000"/>
        </w:rPr>
        <w:t>3.</w:t>
      </w:r>
      <w:r>
        <w:rPr>
          <w:sz w:val="24"/>
          <w:color w:val="000000"/>
        </w:rPr>
        <w:t>上述“协助行为”包括但不限于：向其他供应商提供投标（响应）文件编制指导、技术参数设置建议、报价策略参考；出借本单位资质证书、业绩证明、财务报表等投标（响应）所需材料；代其他供应商制作投标（响应）文件、签署相关文件；与其他供应商就投标（响应）价格、技术方案等进行串通协商；为其他供应商传递与本次采购项目相关的保密信息或内部数据等。</w:t>
      </w:r>
    </w:p>
    <w:p>
      <w:pPr>
        <w:pStyle w:val="null3"/>
        <w:ind w:firstLine="380"/>
        <w:jc w:val="both"/>
      </w:pPr>
      <w:r>
        <w:rPr>
          <w:sz w:val="24"/>
          <w:color w:val="000000"/>
        </w:rPr>
        <w:t>4.</w:t>
      </w:r>
      <w:r>
        <w:rPr>
          <w:sz w:val="24"/>
          <w:color w:val="000000"/>
        </w:rPr>
        <w:t>我单位将加强内部管理，对全体人员进行廉洁投标（响应）教育，明确禁止上述协助行为，并建立责任追究机制，确保本单位人员严格遵守本承诺。</w:t>
      </w:r>
    </w:p>
    <w:p>
      <w:pPr>
        <w:pStyle w:val="null3"/>
        <w:ind w:firstLine="380"/>
        <w:jc w:val="both"/>
      </w:pPr>
      <w:r>
        <w:rPr>
          <w:sz w:val="24"/>
          <w:b/>
          <w:color w:val="000000"/>
        </w:rPr>
        <w:t>二、违约责任</w:t>
      </w:r>
    </w:p>
    <w:p>
      <w:pPr>
        <w:pStyle w:val="null3"/>
        <w:ind w:firstLine="380"/>
        <w:jc w:val="both"/>
      </w:pPr>
      <w:r>
        <w:rPr>
          <w:sz w:val="24"/>
          <w:color w:val="000000"/>
        </w:rPr>
        <w:t>若我单位违反上述承诺，一经查实，自愿承担以下责任：</w:t>
      </w:r>
    </w:p>
    <w:p>
      <w:pPr>
        <w:pStyle w:val="null3"/>
        <w:ind w:firstLine="380"/>
        <w:jc w:val="both"/>
      </w:pPr>
      <w:r>
        <w:rPr>
          <w:sz w:val="24"/>
          <w:color w:val="000000"/>
        </w:rPr>
        <w:t>1.</w:t>
      </w:r>
      <w:r>
        <w:rPr>
          <w:sz w:val="24"/>
          <w:color w:val="000000"/>
        </w:rPr>
        <w:t>本次投标（响应）作无效处理；</w:t>
      </w:r>
    </w:p>
    <w:p>
      <w:pPr>
        <w:pStyle w:val="null3"/>
        <w:ind w:firstLine="380"/>
        <w:jc w:val="both"/>
      </w:pPr>
      <w:r>
        <w:rPr>
          <w:sz w:val="24"/>
          <w:color w:val="000000"/>
        </w:rPr>
        <w:t>2.</w:t>
      </w:r>
      <w:r>
        <w:rPr>
          <w:sz w:val="24"/>
          <w:color w:val="000000"/>
        </w:rPr>
        <w:t>若已成为中标供应商，贵单位有权单方面解除合同，我单位需退还已收取的合同款项，并赔偿由此给贵单位造成的全部损失；</w:t>
      </w:r>
    </w:p>
    <w:p>
      <w:pPr>
        <w:pStyle w:val="null3"/>
        <w:ind w:firstLine="380"/>
        <w:jc w:val="both"/>
      </w:pPr>
      <w:r>
        <w:rPr>
          <w:sz w:val="24"/>
          <w:color w:val="000000"/>
        </w:rPr>
        <w:t>3.</w:t>
      </w:r>
      <w:r>
        <w:rPr>
          <w:sz w:val="24"/>
          <w:color w:val="000000"/>
        </w:rPr>
        <w:t>同意贵单位关于相关失信行为的处理决定；</w:t>
      </w:r>
    </w:p>
    <w:p>
      <w:pPr>
        <w:pStyle w:val="null3"/>
        <w:ind w:firstLine="380"/>
        <w:jc w:val="both"/>
      </w:pPr>
      <w:r>
        <w:rPr>
          <w:sz w:val="24"/>
          <w:color w:val="000000"/>
        </w:rPr>
        <w:t>4.</w:t>
      </w:r>
      <w:r>
        <w:rPr>
          <w:sz w:val="24"/>
          <w:color w:val="000000"/>
        </w:rPr>
        <w:t>如行为构成违法违规，自愿接受财政部门、行业监管部门的行政处罚；涉嫌犯罪的，移交司法机关处理。</w:t>
      </w:r>
    </w:p>
    <w:p>
      <w:pPr>
        <w:pStyle w:val="null3"/>
        <w:ind w:firstLine="380"/>
        <w:jc w:val="both"/>
      </w:pPr>
      <w:r>
        <w:rPr>
          <w:sz w:val="24"/>
          <w:color w:val="000000"/>
        </w:rPr>
        <w:t>本承诺函内容真实有效，是我单位的真实意思表示，对我单位具有法律约束力。若贵单位或监管部门发现我单位存在违反本承诺的行为，可随时向我单位核实，我单位将积极配合调查。</w:t>
      </w:r>
    </w:p>
    <w:p>
      <w:pPr>
        <w:pStyle w:val="null3"/>
        <w:ind w:firstLine="422"/>
        <w:jc w:val="right"/>
      </w:pPr>
      <w:r>
        <w:rPr>
          <w:sz w:val="21"/>
          <w:b/>
        </w:rPr>
        <w:t xml:space="preserve">                 </w:t>
      </w:r>
      <w:r>
        <w:rPr>
          <w:sz w:val="24"/>
          <w:b/>
        </w:rPr>
        <w:t>承诺单位（盖章）：</w:t>
      </w:r>
      <w:r>
        <w:rPr>
          <w:sz w:val="24"/>
          <w:b/>
        </w:rPr>
        <w:t xml:space="preserve">              </w:t>
      </w:r>
    </w:p>
    <w:p>
      <w:pPr>
        <w:pStyle w:val="null3"/>
        <w:ind w:firstLine="482"/>
        <w:jc w:val="right"/>
      </w:pP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firstLine="315"/>
        <w:jc w:val="both"/>
      </w:pPr>
      <w:r>
        <w:rPr/>
        <w:t>采购包1（飞秒激光系统、精密五轴平台与波导光电性能测试仪器采购）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合同签订后，6个月内完成交付</w:t>
            </w:r>
          </w:p>
        </w:tc>
      </w:tr>
      <w:tr>
        <w:tc>
          <w:tcPr>
            <w:tcW w:type="dxa" w:w="4153"/>
          </w:tcPr>
          <w:p>
            <w:pPr>
              <w:pStyle w:val="null3"/>
            </w:pPr>
            <w:r>
              <w:rPr/>
              <w:t>标的提供的地点</w:t>
            </w:r>
          </w:p>
        </w:tc>
        <w:tc>
          <w:tcPr>
            <w:tcW w:type="dxa" w:w="4153"/>
          </w:tcPr>
          <w:p>
            <w:pPr>
              <w:pStyle w:val="null3"/>
            </w:pPr>
            <w:r>
              <w:rPr/>
              <w:t>广州市番禺区大学城校区采购人指定地点。</w:t>
            </w:r>
          </w:p>
        </w:tc>
      </w:tr>
      <w:tr>
        <w:tc>
          <w:tcPr>
            <w:tcW w:type="dxa" w:w="4153"/>
          </w:tcPr>
          <w:p>
            <w:pPr>
              <w:pStyle w:val="null3"/>
            </w:pPr>
            <w:r>
              <w:rPr/>
              <w:t>付款方式</w:t>
            </w:r>
          </w:p>
        </w:tc>
        <w:tc>
          <w:tcPr>
            <w:tcW w:type="dxa" w:w="4153"/>
          </w:tcPr>
          <w:p>
            <w:pPr>
              <w:pStyle w:val="null3"/>
            </w:pPr>
            <w:r>
              <w:rPr/>
              <w:t>1期：支付比例50%,合同签订后5个工作日内，中标人应向采购人提供对等预付款包含保函后，采购人支付合同总价的50%。（中标人须提供等额增值税专用发票）。</w:t>
            </w:r>
          </w:p>
          <w:p>
            <w:pPr>
              <w:pStyle w:val="null3"/>
            </w:pPr>
            <w:r>
              <w:rPr/>
              <w:t>2期：支付比例50%,待所有货物到达交货地点，采购人组织验收。验收合格且采购人收到发票中标人须提供等额增值税专用发票）10个工作日内，采购人支付合同总额的50%。 （说明：采购人向中标人指定账户汇出款项后，即视为已履行付款义务。在汇款过程中，因中标人账户的原因（包括但不限于账号被注销、被冻结等）导致其无法收取款项的，由中标人承担相应后果。 本项目如执行国库支付的，采购人在验收合格后10个工作日内办理财政集中支付申请手续，付款按照财政部门国库集中支付的有关规定办理。付款时间为采购人向政府财政支付部门提出支付申请的时间（不含政府财政支付部门审查的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安装调试完毕且正常运行不少于2个星期后，中标人应备齐采购人要求提供的验收文件，并提出书面验收申请。采购人在收到中标人书面验收申请7天内按流程进行验收，并出具采购物资验收报告给中标人。采购人将按流程进行验收，并出具采购物资验收报告给中标人。货物验收合格之日为采购人签署采购物资验收报告的日期。 2.货物验收标准：以招投标文件和合同项下约定的货物及价格、详细配置清单及技术指标、符合招标文件和投标承诺中采购人认可的合理最佳配置、参数及各项要求、国家相关标准和行业规范进行验收（该等标准不一致的，以较高为准）。 3.经采购人对中标人提供的货物进行验收，若发现中标人提供的货物不符合招投标文件及合同规定的质量要求，采购人有权拒收该货物，中标人应无条件更换被拒绝的货物，或者进行必要的修改以满足规定的要求；采购人也有权选择解除合同并要求中标人承担违约责任。</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p>
          <w:p>
            <w:pPr>
              <w:pStyle w:val="null3"/>
            </w:pPr>
            <w:r>
              <w:rPr/>
              <w:t>账号：3602008109000386071</w:t>
            </w:r>
          </w:p>
          <w:p>
            <w:pPr>
              <w:pStyle w:val="null3"/>
            </w:pPr>
            <w:r>
              <w:rPr/>
              <w:t>户名：华南师范大学</w:t>
            </w:r>
          </w:p>
          <w:p>
            <w:pPr>
              <w:pStyle w:val="null3"/>
            </w:pPr>
            <w:r>
              <w:rPr/>
              <w:t>开户行：工商银行广州市高新区支行</w:t>
            </w:r>
          </w:p>
          <w:p>
            <w:pPr>
              <w:pStyle w:val="null3"/>
            </w:pPr>
            <w:r>
              <w:rPr/>
              <w:t>支票提交方式：中标人应以银行支票（或现金支票）形式提交应以银行支票（或现金支票）形式提交，且需为不可撤销、见票即付的即期支票，收款人注明为华南师范大学。</w:t>
            </w:r>
          </w:p>
          <w:p>
            <w:pPr>
              <w:pStyle w:val="null3"/>
            </w:pPr>
            <w:r>
              <w:rPr/>
              <w:t>汇票、本票提交方式：中标人应以银行承兑汇票或商业承兑汇票形式提交，且需为不可撤销、无条件付款的即期票据，收款人注明为华南师范大学。</w:t>
            </w:r>
          </w:p>
          <w:p>
            <w:pPr>
              <w:pStyle w:val="null3"/>
            </w:pPr>
            <w:r>
              <w:rPr/>
              <w:t>说明：中标人在合同签订后10日内，以支票、汇票、本票、保函或转账方式向采购人提交合同总额的 5%作为履约保证金。项目验收合格 1 个月内，合同标的无质量问题，中标人即可凭收据向采购人申请退还，采购人在收到中标人申请单据之日起 15 个工作日内无息退还给中标人。履约保证金不予退还的情形：（1）未经采购人同意，中标人将本项目进行分包或转包给他人；（2）在履行合同期间，中标人未经采购人同意提前终止本项目合同；（3）在履行合同期间，中标人因在经营活动中存在违法被吊销营业执照或相关许可，导致本项目合同无法继续履行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（一）总体要求，1.投标人提供相应货物的技术规格文件，说明货物的型号、商标名称及生产厂家。 2.货物的制造和检验，须是按照现行的中国国家标准，或通用国际标准。 3.仪器设备如需特殊工作条件（如：水、电源、磁场强度、特殊温度、湿度、振动强度等），应在相关文件中加以说明，并提供安装场地要求。 4.所提供的货物的技术规格应与采购文件要求相符。应根据产品的正式出版样本（原本）和说明书如实逐项填写技术规格响应表。 5.伴随服务（费用包含在报价总价内）：全部设备的运输、安装、调试和人员培训、售后服务。 6.本用户需求中没有在投标文件中注明偏离（文字说明或在技术、商务对比表注明）的参数、配置、条款视为被投标人完全接受。 7.质量指标达到相应的生产国标准，行业标准及厂家在本招标文件中提交并确定遵照的有关标准及技术要求。仪器设备须经中国政府批准在中国境内销售，并在中国有关监督管理部门办理注册登记。仪器设备须适合中国国家标准，或通用国际标准。 8.技术资料：提供仪器设备的安装手册、操作手册；工作软件说明书、维修保养手册等技术文件及产品合格证、质量保证书和产品软件等全套资料。 9.投标总报价包括货物出厂价、运至合同指定地点的材料费（包含辅助、配套材料）、人工费、机械费、试验检测费、包装费、运杂费（包括装卸车费）、安装费、水电费（含临电）、调试费、培训费、保险费、缺陷修复费、综合管理费、技术资料费、风险费、利润、各种税费、政策性文件规定费用等一切费用。中标后的总价为一次性不变价，在合同有效期内不作调整。 10.若所投产品属于《中华人民共和国实施强制性产品认证的产品目录》，投标人须在投标文件中提供有效期内的《中国国家强制性产品认证证书》复印件。 11.若所投产品属于《节能产品政府采购品目清单》范围中政府强制采购产品类别的，投标人须在投标文件中提供《节能产品政府采购品目清单》范围中政府强制采购产品类别的相关内容页并对相关内容作圈记、市场监管总局公布的《参与实施政府采购节能产品认证机构名录》截图及有效期内的《节能产品认证证书》复印件。 12.若所投产品属于《环境标志产品政府采购品目清单》范围中政府强制采购产品类别的，投标人须在投标文件中提供《环境标志产品政府采购品目清单》范围中政府强制采购产品类别的相关内容页并对相关内容作圈记、市场监管总局公布的《参与实施政府采购环境标志产品认证机构名录》截图及有效期内的《环境标志产品认证证书》复印件。</w:t>
            </w:r>
          </w:p>
          <w:p>
            <w:pPr>
              <w:pStyle w:val="null3"/>
            </w:pPr>
            <w:r>
              <w:rPr/>
              <w:t>（二）包装和运输，中标人提供的货物必须是制造厂商全新的原厂原装产品（含零部件、配件、随机工具、技术文件等），包装外观完好、表面无划损、破损，无任何缺陷及隐患，每台设备上均应钉有铭牌（内容包括：制造商、设备名称、型号规格、序列号等）并附有产品质量检验合格标志，且进货渠道合法，在中国境内可依常规安全合法使用。并应使用产品标准出厂包装，适合于空运、海运、陆运等长途运输方式及气候变化，防潮、防震、防雨、防锈、防冻等。如因包装造成的一切损失（包括但不限于商品损坏、损失、锈蚀、费用增长等），一概由中标人负责赔偿。包装材料具有一定的缓冲性能，能够吸收外部冲击力，避免设备受损。包装以 纸箱为主，内有泡沫或气泡膜填充进行隔振缓冲。运输过程，选择优质服务的物流公司。运输过程需要对于仪器货物进行适当的固定，避免运输过程中发生碰撞。中标人承担货物运抵指定交货地点的运输费、保险费、包装费等，上述费用包含在货物的最终成交总额中。设备的包装均应有良好的防湿、防锈、防潮、防雨、防腐及防碰撞等的措施，符合《商品包装政府采购需求标准（试行）》及《快递包装政府采购需求标准（试行）》的要求。</w:t>
            </w:r>
          </w:p>
          <w:p>
            <w:pPr>
              <w:pStyle w:val="null3"/>
            </w:pPr>
            <w:r>
              <w:rPr/>
              <w:t>（三）货物安装调试，1.中标人应在签订合同后5天内向采购人提出产品安装、调试应准备的条件。中标人必须在货物测试与验收前，向采购人提供按本合同的技术规格、技术规范的要求进行的测试与验收方案。 2.货物交付采购人后，双方商定日期，双方一起开箱验货，不得单方面开箱。采购人对货物的外观品质、数量、规格、型号、备件、随机资料等进行初步验收，中标人负责安装调试。 3.采购人在开箱验货中如发现货物不符合合同的约定，有权拒绝接受货物，经各方确认后，中标人应于5天内重新提供符合合同约定的货物，否则，视为中标人逾期交货。 4.中标人应于货到采购人指定交货地点之日起5天内完成安装调试。 5.采购人在货物到达交货地点后对货物进行检验、测试及必要时拒绝接受货物的权利将不会因为货物在中标人的驻地已通过了采购人或其代表的检验、测试和认可而受到限制或放弃。</w:t>
            </w:r>
          </w:p>
          <w:p>
            <w:pPr>
              <w:pStyle w:val="null3"/>
            </w:pPr>
            <w:r>
              <w:rPr/>
              <w:t>（四）质保期保障服务，1.质保期：中标人对本合同标的提供_3_年质保期（费用包含在投标报价中），对由于设计、制造工艺、材料和安装所造成的质量缺陷或质量问题负责，并进行修理、更换零部件或退换，并须对设备出现的有关技术性问题或安全问题负责处理、解决，同时中标人应相应延长被更换货物的质保期，软件提供终身升级，质保期自货物验收合格之日起计算。质保期内提供现场保修、包换或包退服务，由此产生的一切费用均由中标人承担。中标人不能修 复、调换或不能退货的，应退回相应货款，并承担相应违约责任。 2. 中标人应有专职工程师负责对所售产品安装，调试，培训，维修和处理。质保期内，在接到系统故障或问题告知后，中标人响应时间不得超过【24】小时，到达现场时间不得超过【48】小时，并应在【72】小时（前述响应及到达现场时间已包含计算在内）内排除故障。否则视为中标人不能修复货物。如果需要更换配件的，中标人须在【10】个工作日内完成配件更换服务，，且更换的配件跟被更换的品牌、类型相一致或者是同类档次相当或更高的替代品，后者需征得采购人管理人员同意。如果故障在前述时间内仍无法排除，中标人应无条件在【30】个工作日内提供不低于故障设备规格型号档次的备用设备供采购人使用，直至故障设备修复。 3.质保期内，同一硬件一个月内连续2次出现同一故障，中标人应无条件更换性能指标不低于原规格型号的新部件。严重影响教学工作的，中标人无条件提供不低于该档次的设备给采购人使用。 4. 质保期满后设备维修仅收取配件成本费，不收取上门费及人工费。</w:t>
            </w:r>
          </w:p>
          <w:p>
            <w:pPr>
              <w:pStyle w:val="null3"/>
            </w:pPr>
            <w:r>
              <w:rPr/>
              <w:t>（五）培训，中标人负责提供合同标的现场操作、运行、维护、修理的培训方案及必需的培训资料，并对采购人受训人员进行现场培训直至能熟练操作为止，培训次数不少于【2】次，每次培训应配置不少于【1】个工程师，培训天数应不少于【2】天，培训期间工程师的食宿由中标人负责。培训内容应至少包括：设备的操作使用和保养；设备安全注意事项；设备简易故障排除等。在后期使用过程中，如需增加培训环节，中标人负责根据采购人需要提供培训服务。以上相关费用已包含在投标报价中。</w:t>
            </w:r>
          </w:p>
          <w:p>
            <w:pPr>
              <w:pStyle w:val="null3"/>
            </w:pPr>
            <w:r>
              <w:rPr/>
              <w:t>（六）保险，由中标人投保，应包含货物（包括备品备件）运至最终目的地的相关保险费用，费用已包含在投标报价中。</w:t>
            </w:r>
          </w:p>
          <w:p>
            <w:pPr>
              <w:pStyle w:val="null3"/>
            </w:pPr>
            <w:r>
              <w:rPr/>
              <w:t>（七）报价要求，1.国产产品投标价格包括：（1）货物及零配件的购置和安装、运输保险、装卸、培训辅导、质保期售后服务、全额含税发票、雇员费用、合同实施过程中应预见和不可预见费用等；（2）招标范围内所有设备及配件费；（3）安装中的相关费用（包括安装过程中损耗、额外材料、设计费等）；（4）人员培训和售后服务的相关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其他光学仪器</w:t>
            </w:r>
          </w:p>
        </w:tc>
        <w:tc>
          <w:tcPr>
            <w:tcW w:type="dxa" w:w="831"/>
          </w:tcPr>
          <w:p>
            <w:pPr>
              <w:pStyle w:val="null3"/>
              <w:jc w:val="left"/>
            </w:pPr>
            <w:r>
              <w:rPr/>
              <w:t>精密五轴平台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650,000.00</w:t>
            </w:r>
          </w:p>
        </w:tc>
        <w:tc>
          <w:tcPr>
            <w:tcW w:type="dxa" w:w="831"/>
          </w:tcPr>
          <w:p>
            <w:pPr>
              <w:pStyle w:val="null3"/>
              <w:jc w:val="right"/>
            </w:pPr>
            <w:r>
              <w:rPr/>
              <w:t>650,000.00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其他光学仪器</w:t>
            </w:r>
          </w:p>
        </w:tc>
        <w:tc>
          <w:tcPr>
            <w:tcW w:type="dxa" w:w="831"/>
          </w:tcPr>
          <w:p>
            <w:pPr>
              <w:pStyle w:val="null3"/>
              <w:jc w:val="left"/>
            </w:pPr>
            <w:r>
              <w:rPr/>
              <w:t>飞秒激光系统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其他光学仪器</w:t>
            </w:r>
          </w:p>
        </w:tc>
        <w:tc>
          <w:tcPr>
            <w:tcW w:type="dxa" w:w="831"/>
          </w:tcPr>
          <w:p>
            <w:pPr>
              <w:pStyle w:val="null3"/>
              <w:jc w:val="left"/>
            </w:pPr>
            <w:r>
              <w:rPr/>
              <w:t>波导光电性能测试分析仪器设备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精密五轴平台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基础配置要求： 1、精密三轴位移台一套。 2、二维振镜一套。 3、控制电路一套。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技术参数： 1.★包含长行程XY直线轴，音圈电机Z轴，二维振镜AB轴。</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2.▲AB轴与XY轴支持联动控制，位置伺服频率≥200kHz。</w:t>
            </w:r>
          </w:p>
        </w:tc>
      </w:tr>
      <w:tr>
        <w:tc>
          <w:tcPr>
            <w:tcW w:type="dxa" w:w="2076"/>
          </w:tcPr>
          <w:p/>
        </w:tc>
        <w:tc>
          <w:tcPr>
            <w:tcW w:type="dxa" w:w="415"/>
          </w:tcPr>
          <w:p>
            <w:pPr>
              <w:pStyle w:val="null3"/>
            </w:pPr>
            <w:r>
              <w:rPr/>
              <w:t>4</w:t>
            </w:r>
          </w:p>
        </w:tc>
        <w:tc>
          <w:tcPr>
            <w:tcW w:type="dxa" w:w="5814"/>
          </w:tcPr>
          <w:p>
            <w:pPr>
              <w:pStyle w:val="null3"/>
            </w:pPr>
            <w:r>
              <w:rPr/>
              <w:t>3.AB轴与Z轴支持联动控制，实现三维扫描运动。</w:t>
            </w:r>
          </w:p>
        </w:tc>
      </w:tr>
      <w:tr>
        <w:tc>
          <w:tcPr>
            <w:tcW w:type="dxa" w:w="2076"/>
          </w:tcPr>
          <w:p/>
        </w:tc>
        <w:tc>
          <w:tcPr>
            <w:tcW w:type="dxa" w:w="415"/>
          </w:tcPr>
          <w:p>
            <w:pPr>
              <w:pStyle w:val="null3"/>
            </w:pPr>
            <w:r>
              <w:rPr/>
              <w:t>5</w:t>
            </w:r>
          </w:p>
        </w:tc>
        <w:tc>
          <w:tcPr>
            <w:tcW w:type="dxa" w:w="5814"/>
          </w:tcPr>
          <w:p>
            <w:pPr>
              <w:pStyle w:val="null3"/>
            </w:pPr>
            <w:r>
              <w:rPr/>
              <w:t>4.直线行程（XYZ）：≥110mm，≥110mm，≥5mm。</w:t>
            </w:r>
          </w:p>
        </w:tc>
      </w:tr>
      <w:tr>
        <w:tc>
          <w:tcPr>
            <w:tcW w:type="dxa" w:w="2076"/>
          </w:tcPr>
          <w:p/>
        </w:tc>
        <w:tc>
          <w:tcPr>
            <w:tcW w:type="dxa" w:w="415"/>
          </w:tcPr>
          <w:p>
            <w:pPr>
              <w:pStyle w:val="null3"/>
            </w:pPr>
            <w:r>
              <w:rPr/>
              <w:t>6</w:t>
            </w:r>
          </w:p>
        </w:tc>
        <w:tc>
          <w:tcPr>
            <w:tcW w:type="dxa" w:w="5814"/>
          </w:tcPr>
          <w:p>
            <w:pPr>
              <w:pStyle w:val="null3"/>
            </w:pPr>
            <w:r>
              <w:rPr/>
              <w:t>5.定位精度正负偏差要求（XYZ）：≤0.15μm，≤0.15μm，≤0.1μm。</w:t>
            </w:r>
          </w:p>
        </w:tc>
      </w:tr>
      <w:tr>
        <w:tc>
          <w:tcPr>
            <w:tcW w:type="dxa" w:w="2076"/>
          </w:tcPr>
          <w:p/>
        </w:tc>
        <w:tc>
          <w:tcPr>
            <w:tcW w:type="dxa" w:w="415"/>
          </w:tcPr>
          <w:p>
            <w:pPr>
              <w:pStyle w:val="null3"/>
            </w:pPr>
            <w:r>
              <w:rPr/>
              <w:t>7</w:t>
            </w:r>
          </w:p>
        </w:tc>
        <w:tc>
          <w:tcPr>
            <w:tcW w:type="dxa" w:w="5814"/>
          </w:tcPr>
          <w:p>
            <w:pPr>
              <w:pStyle w:val="null3"/>
            </w:pPr>
            <w:r>
              <w:rPr/>
              <w:t>6.双重复定位精度（XYZ）：±0.075μm，±0.075μm，≤±0.05μm。</w:t>
            </w:r>
          </w:p>
        </w:tc>
      </w:tr>
      <w:tr>
        <w:tc>
          <w:tcPr>
            <w:tcW w:type="dxa" w:w="2076"/>
          </w:tcPr>
          <w:p/>
        </w:tc>
        <w:tc>
          <w:tcPr>
            <w:tcW w:type="dxa" w:w="415"/>
          </w:tcPr>
          <w:p>
            <w:pPr>
              <w:pStyle w:val="null3"/>
            </w:pPr>
            <w:r>
              <w:rPr/>
              <w:t>8</w:t>
            </w:r>
          </w:p>
        </w:tc>
        <w:tc>
          <w:tcPr>
            <w:tcW w:type="dxa" w:w="5814"/>
          </w:tcPr>
          <w:p>
            <w:pPr>
              <w:pStyle w:val="null3"/>
            </w:pPr>
            <w:r>
              <w:rPr/>
              <w:t>7.直线度和平面度（XY）：±1μm，±1μm，±0.5μm范围内。</w:t>
            </w:r>
          </w:p>
        </w:tc>
      </w:tr>
      <w:tr>
        <w:tc>
          <w:tcPr>
            <w:tcW w:type="dxa" w:w="2076"/>
          </w:tcPr>
          <w:p/>
        </w:tc>
        <w:tc>
          <w:tcPr>
            <w:tcW w:type="dxa" w:w="415"/>
          </w:tcPr>
          <w:p>
            <w:pPr>
              <w:pStyle w:val="null3"/>
            </w:pPr>
            <w:r>
              <w:rPr/>
              <w:t>9</w:t>
            </w:r>
          </w:p>
        </w:tc>
        <w:tc>
          <w:tcPr>
            <w:tcW w:type="dxa" w:w="5814"/>
          </w:tcPr>
          <w:p>
            <w:pPr>
              <w:pStyle w:val="null3"/>
            </w:pPr>
            <w:r>
              <w:rPr/>
              <w:t>8.最小步进（XYZ）：≤10nm。</w:t>
            </w:r>
          </w:p>
        </w:tc>
      </w:tr>
      <w:tr>
        <w:tc>
          <w:tcPr>
            <w:tcW w:type="dxa" w:w="2076"/>
          </w:tcPr>
          <w:p/>
        </w:tc>
        <w:tc>
          <w:tcPr>
            <w:tcW w:type="dxa" w:w="415"/>
          </w:tcPr>
          <w:p>
            <w:pPr>
              <w:pStyle w:val="null3"/>
            </w:pPr>
            <w:r>
              <w:rPr/>
              <w:t>10</w:t>
            </w:r>
          </w:p>
        </w:tc>
        <w:tc>
          <w:tcPr>
            <w:tcW w:type="dxa" w:w="5814"/>
          </w:tcPr>
          <w:p>
            <w:pPr>
              <w:pStyle w:val="null3"/>
            </w:pPr>
            <w:r>
              <w:rPr/>
              <w:t>9.在位稳定性（XYZ）：≤±10nm。</w:t>
            </w:r>
          </w:p>
        </w:tc>
      </w:tr>
      <w:tr>
        <w:tc>
          <w:tcPr>
            <w:tcW w:type="dxa" w:w="2076"/>
          </w:tcPr>
          <w:p/>
        </w:tc>
        <w:tc>
          <w:tcPr>
            <w:tcW w:type="dxa" w:w="415"/>
          </w:tcPr>
          <w:p>
            <w:pPr>
              <w:pStyle w:val="null3"/>
            </w:pPr>
            <w:r>
              <w:rPr/>
              <w:t>11</w:t>
            </w:r>
          </w:p>
        </w:tc>
        <w:tc>
          <w:tcPr>
            <w:tcW w:type="dxa" w:w="5814"/>
          </w:tcPr>
          <w:p>
            <w:pPr>
              <w:pStyle w:val="null3"/>
            </w:pPr>
            <w:r>
              <w:rPr/>
              <w:t>10.分辨率（AB）：≤0.15μrad。</w:t>
            </w:r>
          </w:p>
        </w:tc>
      </w:tr>
      <w:tr>
        <w:tc>
          <w:tcPr>
            <w:tcW w:type="dxa" w:w="2076"/>
          </w:tcPr>
          <w:p/>
        </w:tc>
        <w:tc>
          <w:tcPr>
            <w:tcW w:type="dxa" w:w="415"/>
          </w:tcPr>
          <w:p>
            <w:pPr>
              <w:pStyle w:val="null3"/>
            </w:pPr>
            <w:r>
              <w:rPr/>
              <w:t>12</w:t>
            </w:r>
          </w:p>
        </w:tc>
        <w:tc>
          <w:tcPr>
            <w:tcW w:type="dxa" w:w="5814"/>
          </w:tcPr>
          <w:p>
            <w:pPr>
              <w:pStyle w:val="null3"/>
            </w:pPr>
            <w:r>
              <w:rPr/>
              <w:t>11.在位抖动（AB）：≤ 0.6μrad。</w:t>
            </w:r>
          </w:p>
        </w:tc>
      </w:tr>
      <w:tr>
        <w:tc>
          <w:tcPr>
            <w:tcW w:type="dxa" w:w="2076"/>
          </w:tcPr>
          <w:p/>
        </w:tc>
        <w:tc>
          <w:tcPr>
            <w:tcW w:type="dxa" w:w="415"/>
          </w:tcPr>
          <w:p>
            <w:pPr>
              <w:pStyle w:val="null3"/>
            </w:pPr>
            <w:r>
              <w:rPr/>
              <w:t>13</w:t>
            </w:r>
          </w:p>
        </w:tc>
        <w:tc>
          <w:tcPr>
            <w:tcW w:type="dxa" w:w="5814"/>
          </w:tcPr>
          <w:p>
            <w:pPr>
              <w:pStyle w:val="null3"/>
            </w:pPr>
            <w:r>
              <w:rPr/>
              <w:t>12.连续加速度（AB）：≥52000m/s^2，峰值加速度（AB）：≥224000m/s^2。</w:t>
            </w:r>
          </w:p>
        </w:tc>
      </w:tr>
      <w:tr>
        <w:tc>
          <w:tcPr>
            <w:tcW w:type="dxa" w:w="2076"/>
          </w:tcPr>
          <w:p/>
        </w:tc>
        <w:tc>
          <w:tcPr>
            <w:tcW w:type="dxa" w:w="415"/>
          </w:tcPr>
          <w:p>
            <w:pPr>
              <w:pStyle w:val="null3"/>
            </w:pPr>
            <w:r>
              <w:rPr/>
              <w:t>14</w:t>
            </w:r>
          </w:p>
        </w:tc>
        <w:tc>
          <w:tcPr>
            <w:tcW w:type="dxa" w:w="5814"/>
          </w:tcPr>
          <w:p>
            <w:pPr>
              <w:pStyle w:val="null3"/>
            </w:pPr>
            <w:r>
              <w:rPr/>
              <w:t>13.镜面反射波长（AB）：至少覆盖450 nm ~ 10.6μm。</w:t>
            </w:r>
          </w:p>
        </w:tc>
      </w:tr>
      <w:tr>
        <w:tc>
          <w:tcPr>
            <w:tcW w:type="dxa" w:w="2076"/>
          </w:tcPr>
          <w:p/>
        </w:tc>
        <w:tc>
          <w:tcPr>
            <w:tcW w:type="dxa" w:w="415"/>
          </w:tcPr>
          <w:p>
            <w:pPr>
              <w:pStyle w:val="null3"/>
            </w:pPr>
            <w:r>
              <w:rPr/>
              <w:t>15</w:t>
            </w:r>
          </w:p>
        </w:tc>
        <w:tc>
          <w:tcPr>
            <w:tcW w:type="dxa" w:w="5814"/>
          </w:tcPr>
          <w:p>
            <w:pPr>
              <w:pStyle w:val="null3"/>
            </w:pPr>
            <w:r>
              <w:rPr/>
              <w:t>14.需供应商提供以上参数具体证明承诺函。</w:t>
            </w:r>
          </w:p>
        </w:tc>
      </w:tr>
      <w:tr>
        <w:tc>
          <w:tcPr>
            <w:tcW w:type="dxa" w:w="2076"/>
          </w:tcPr>
          <w:p/>
        </w:tc>
        <w:tc>
          <w:tcPr>
            <w:tcW w:type="dxa" w:w="415"/>
          </w:tcPr>
          <w:p>
            <w:pPr>
              <w:pStyle w:val="null3"/>
            </w:pPr>
            <w:r>
              <w:rPr/>
              <w:t>16</w:t>
            </w:r>
          </w:p>
        </w:tc>
        <w:tc>
          <w:tcPr>
            <w:tcW w:type="dxa" w:w="5814"/>
          </w:tcPr>
          <w:p>
            <w:pPr>
              <w:pStyle w:val="null3"/>
            </w:pPr>
            <w:r>
              <w:rPr/>
              <w:t>15.需提供产品配置清单。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飞秒激光系统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基础配置要求：</w:t>
            </w:r>
            <w:r>
              <w:br/>
            </w:r>
            <w:r>
              <w:rPr>
                <w:sz w:val="21"/>
              </w:rPr>
              <w:t>1、激光器主机一台。</w:t>
            </w:r>
            <w:r>
              <w:br/>
            </w:r>
            <w:r>
              <w:rPr>
                <w:sz w:val="21"/>
              </w:rPr>
              <w:t>2、光纤接口一套。</w:t>
            </w:r>
            <w:r>
              <w:br/>
            </w:r>
            <w:r>
              <w:rPr>
                <w:sz w:val="21"/>
              </w:rPr>
              <w:t>3、远心消色差场镜一套。</w:t>
            </w:r>
            <w:r>
              <w:br/>
            </w:r>
            <w:r>
              <w:rPr>
                <w:sz w:val="21"/>
              </w:rPr>
              <w:t>4、远心管镜一套。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主机参数</w:t>
            </w:r>
            <w:r>
              <w:rPr>
                <w:sz w:val="21"/>
              </w:rPr>
              <w:t>:</w:t>
            </w:r>
            <w:r>
              <w:rPr>
                <w:sz w:val="21"/>
              </w:rPr>
              <w:t>1.</w:t>
            </w:r>
            <w:r>
              <w:rPr>
                <w:sz w:val="21"/>
              </w:rPr>
              <w:t>★</w:t>
            </w:r>
            <w:r>
              <w:rPr>
                <w:sz w:val="21"/>
              </w:rPr>
              <w:t>中心波长780</w:t>
            </w:r>
            <w:r>
              <w:rPr>
                <w:sz w:val="21"/>
              </w:rPr>
              <w:t>±</w:t>
            </w:r>
            <w:r>
              <w:rPr>
                <w:sz w:val="21"/>
              </w:rPr>
              <w:t>10nm。</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2.</w:t>
            </w:r>
            <w:r>
              <w:rPr>
                <w:sz w:val="21"/>
              </w:rPr>
              <w:t>▲</w:t>
            </w:r>
            <w:r>
              <w:rPr>
                <w:sz w:val="21"/>
              </w:rPr>
              <w:t>光纤接口输出，光纤输出接口直径至少覆盖2mm ~ 10mm范围。</w:t>
            </w:r>
          </w:p>
        </w:tc>
      </w:tr>
      <w:tr>
        <w:tc>
          <w:tcPr>
            <w:tcW w:type="dxa" w:w="2076"/>
          </w:tcPr>
          <w:p/>
        </w:tc>
        <w:tc>
          <w:tcPr>
            <w:tcW w:type="dxa" w:w="415"/>
          </w:tcPr>
          <w:p>
            <w:pPr>
              <w:pStyle w:val="null3"/>
            </w:pPr>
            <w:r>
              <w:rPr/>
              <w:t>4</w:t>
            </w:r>
          </w:p>
        </w:tc>
        <w:tc>
          <w:tcPr>
            <w:tcW w:type="dxa" w:w="5814"/>
          </w:tcPr>
          <w:p>
            <w:pPr>
              <w:pStyle w:val="null3"/>
            </w:pPr>
            <w:r>
              <w:rPr>
                <w:sz w:val="21"/>
              </w:rPr>
              <w:t>3</w:t>
            </w:r>
            <w:r>
              <w:rPr>
                <w:sz w:val="21"/>
              </w:rPr>
              <w:t>.光纤接口输出脉宽</w:t>
            </w:r>
            <w:r>
              <w:rPr>
                <w:sz w:val="21"/>
              </w:rPr>
              <w:t>≤</w:t>
            </w:r>
            <w:r>
              <w:rPr>
                <w:sz w:val="21"/>
              </w:rPr>
              <w:t>120fs。</w:t>
            </w:r>
          </w:p>
        </w:tc>
      </w:tr>
      <w:tr>
        <w:tc>
          <w:tcPr>
            <w:tcW w:type="dxa" w:w="2076"/>
          </w:tcPr>
          <w:p/>
        </w:tc>
        <w:tc>
          <w:tcPr>
            <w:tcW w:type="dxa" w:w="415"/>
          </w:tcPr>
          <w:p>
            <w:pPr>
              <w:pStyle w:val="null3"/>
            </w:pPr>
            <w:r>
              <w:rPr/>
              <w:t>5</w:t>
            </w:r>
          </w:p>
        </w:tc>
        <w:tc>
          <w:tcPr>
            <w:tcW w:type="dxa" w:w="5814"/>
          </w:tcPr>
          <w:p>
            <w:pPr>
              <w:pStyle w:val="null3"/>
            </w:pPr>
            <w:r>
              <w:rPr>
                <w:sz w:val="21"/>
              </w:rPr>
              <w:t>4</w:t>
            </w:r>
            <w:r>
              <w:rPr>
                <w:sz w:val="21"/>
              </w:rPr>
              <w:t>.光纤接口输出平均功率</w:t>
            </w:r>
            <w:r>
              <w:rPr>
                <w:sz w:val="21"/>
              </w:rPr>
              <w:t>≥</w:t>
            </w:r>
            <w:r>
              <w:rPr>
                <w:sz w:val="21"/>
              </w:rPr>
              <w:t>120mW。</w:t>
            </w:r>
          </w:p>
        </w:tc>
      </w:tr>
      <w:tr>
        <w:tc>
          <w:tcPr>
            <w:tcW w:type="dxa" w:w="2076"/>
          </w:tcPr>
          <w:p/>
        </w:tc>
        <w:tc>
          <w:tcPr>
            <w:tcW w:type="dxa" w:w="415"/>
          </w:tcPr>
          <w:p>
            <w:pPr>
              <w:pStyle w:val="null3"/>
            </w:pPr>
            <w:r>
              <w:rPr/>
              <w:t>6</w:t>
            </w:r>
          </w:p>
        </w:tc>
        <w:tc>
          <w:tcPr>
            <w:tcW w:type="dxa" w:w="5814"/>
          </w:tcPr>
          <w:p>
            <w:pPr>
              <w:pStyle w:val="null3"/>
            </w:pPr>
            <w:r>
              <w:rPr>
                <w:sz w:val="21"/>
              </w:rPr>
              <w:t>5</w:t>
            </w:r>
            <w:r>
              <w:rPr>
                <w:sz w:val="21"/>
              </w:rPr>
              <w:t>.光纤接口输出重复频率：80</w:t>
            </w:r>
            <w:r>
              <w:rPr>
                <w:sz w:val="21"/>
              </w:rPr>
              <w:t>±</w:t>
            </w:r>
            <w:r>
              <w:rPr>
                <w:sz w:val="21"/>
              </w:rPr>
              <w:t>2MHz。</w:t>
            </w:r>
          </w:p>
        </w:tc>
      </w:tr>
      <w:tr>
        <w:tc>
          <w:tcPr>
            <w:tcW w:type="dxa" w:w="2076"/>
          </w:tcPr>
          <w:p/>
        </w:tc>
        <w:tc>
          <w:tcPr>
            <w:tcW w:type="dxa" w:w="415"/>
          </w:tcPr>
          <w:p>
            <w:pPr>
              <w:pStyle w:val="null3"/>
            </w:pPr>
            <w:r>
              <w:rPr/>
              <w:t>7</w:t>
            </w:r>
          </w:p>
        </w:tc>
        <w:tc>
          <w:tcPr>
            <w:tcW w:type="dxa" w:w="5814"/>
          </w:tcPr>
          <w:p>
            <w:pPr>
              <w:pStyle w:val="null3"/>
            </w:pPr>
            <w:r>
              <w:rPr>
                <w:sz w:val="21"/>
              </w:rPr>
              <w:t>6</w:t>
            </w:r>
            <w:r>
              <w:rPr>
                <w:sz w:val="21"/>
              </w:rPr>
              <w:t>.光纤接口输出输出光斑直径</w:t>
            </w:r>
            <w:r>
              <w:rPr>
                <w:sz w:val="21"/>
              </w:rPr>
              <w:t>≤</w:t>
            </w:r>
            <w:r>
              <w:rPr>
                <w:sz w:val="21"/>
              </w:rPr>
              <w:t>2000</w:t>
            </w:r>
            <w:r>
              <w:rPr>
                <w:sz w:val="21"/>
              </w:rPr>
              <w:t>μ</w:t>
            </w:r>
            <w:r>
              <w:rPr>
                <w:sz w:val="21"/>
              </w:rPr>
              <w:t>m（@0.5m）。</w:t>
            </w:r>
          </w:p>
        </w:tc>
      </w:tr>
      <w:tr>
        <w:tc>
          <w:tcPr>
            <w:tcW w:type="dxa" w:w="2076"/>
          </w:tcPr>
          <w:p/>
        </w:tc>
        <w:tc>
          <w:tcPr>
            <w:tcW w:type="dxa" w:w="415"/>
          </w:tcPr>
          <w:p>
            <w:pPr>
              <w:pStyle w:val="null3"/>
            </w:pPr>
            <w:r>
              <w:rPr/>
              <w:t>8</w:t>
            </w:r>
          </w:p>
        </w:tc>
        <w:tc>
          <w:tcPr>
            <w:tcW w:type="dxa" w:w="5814"/>
          </w:tcPr>
          <w:p>
            <w:pPr>
              <w:pStyle w:val="null3"/>
            </w:pPr>
            <w:r>
              <w:rPr>
                <w:sz w:val="21"/>
              </w:rPr>
              <w:t>7</w:t>
            </w:r>
            <w:r>
              <w:rPr>
                <w:sz w:val="21"/>
              </w:rPr>
              <w:t>.光纤接口输出光斑椭圆度</w:t>
            </w:r>
            <w:r>
              <w:rPr>
                <w:sz w:val="21"/>
              </w:rPr>
              <w:t>≥</w:t>
            </w:r>
            <w:r>
              <w:rPr>
                <w:sz w:val="21"/>
              </w:rPr>
              <w:t>0.85（@0.5m）。</w:t>
            </w:r>
          </w:p>
        </w:tc>
      </w:tr>
      <w:tr>
        <w:tc>
          <w:tcPr>
            <w:tcW w:type="dxa" w:w="2076"/>
          </w:tcPr>
          <w:p/>
        </w:tc>
        <w:tc>
          <w:tcPr>
            <w:tcW w:type="dxa" w:w="415"/>
          </w:tcPr>
          <w:p>
            <w:pPr>
              <w:pStyle w:val="null3"/>
            </w:pPr>
            <w:r>
              <w:rPr/>
              <w:t>9</w:t>
            </w:r>
          </w:p>
        </w:tc>
        <w:tc>
          <w:tcPr>
            <w:tcW w:type="dxa" w:w="5814"/>
          </w:tcPr>
          <w:p>
            <w:pPr>
              <w:pStyle w:val="null3"/>
            </w:pPr>
            <w:r>
              <w:rPr>
                <w:sz w:val="21"/>
              </w:rPr>
              <w:t>8</w:t>
            </w:r>
            <w:r>
              <w:rPr>
                <w:sz w:val="21"/>
              </w:rPr>
              <w:t>.光纤接口输出，平均功率稳定性@12小时（RMSE）</w:t>
            </w:r>
            <w:r>
              <w:rPr>
                <w:sz w:val="21"/>
              </w:rPr>
              <w:t>≤</w:t>
            </w:r>
            <w:r>
              <w:rPr>
                <w:sz w:val="21"/>
              </w:rPr>
              <w:t>1%。</w:t>
            </w:r>
          </w:p>
        </w:tc>
      </w:tr>
      <w:tr>
        <w:tc>
          <w:tcPr>
            <w:tcW w:type="dxa" w:w="2076"/>
          </w:tcPr>
          <w:p/>
        </w:tc>
        <w:tc>
          <w:tcPr>
            <w:tcW w:type="dxa" w:w="415"/>
          </w:tcPr>
          <w:p>
            <w:pPr>
              <w:pStyle w:val="null3"/>
            </w:pPr>
            <w:r>
              <w:rPr/>
              <w:t>10</w:t>
            </w:r>
          </w:p>
        </w:tc>
        <w:tc>
          <w:tcPr>
            <w:tcW w:type="dxa" w:w="5814"/>
          </w:tcPr>
          <w:p>
            <w:pPr>
              <w:pStyle w:val="null3"/>
            </w:pPr>
            <w:r>
              <w:rPr>
                <w:sz w:val="21"/>
              </w:rPr>
              <w:t>9.配备远心消色差场镜，有效焦距：50</w:t>
            </w:r>
            <w:r>
              <w:rPr>
                <w:sz w:val="21"/>
              </w:rPr>
              <w:t>±</w:t>
            </w:r>
            <w:r>
              <w:rPr>
                <w:sz w:val="21"/>
              </w:rPr>
              <w:t>3mm。</w:t>
            </w:r>
          </w:p>
        </w:tc>
      </w:tr>
      <w:tr>
        <w:tc>
          <w:tcPr>
            <w:tcW w:type="dxa" w:w="2076"/>
          </w:tcPr>
          <w:p/>
        </w:tc>
        <w:tc>
          <w:tcPr>
            <w:tcW w:type="dxa" w:w="415"/>
          </w:tcPr>
          <w:p>
            <w:pPr>
              <w:pStyle w:val="null3"/>
            </w:pPr>
            <w:r>
              <w:rPr/>
              <w:t>11</w:t>
            </w:r>
          </w:p>
        </w:tc>
        <w:tc>
          <w:tcPr>
            <w:tcW w:type="dxa" w:w="5814"/>
          </w:tcPr>
          <w:p>
            <w:pPr>
              <w:pStyle w:val="null3"/>
            </w:pPr>
            <w:r>
              <w:rPr>
                <w:sz w:val="21"/>
              </w:rPr>
              <w:t>10.配备远心管镜，有效焦距165</w:t>
            </w:r>
            <w:r>
              <w:rPr>
                <w:sz w:val="21"/>
              </w:rPr>
              <w:t>±</w:t>
            </w:r>
            <w:r>
              <w:rPr>
                <w:sz w:val="21"/>
              </w:rPr>
              <w:t>3mm。</w:t>
            </w:r>
            <w:r>
              <w:br/>
            </w:r>
          </w:p>
        </w:tc>
      </w:tr>
      <w:tr>
        <w:tc>
          <w:tcPr>
            <w:tcW w:type="dxa" w:w="2076"/>
          </w:tcPr>
          <w:p/>
        </w:tc>
        <w:tc>
          <w:tcPr>
            <w:tcW w:type="dxa" w:w="415"/>
          </w:tcPr>
          <w:p>
            <w:pPr>
              <w:pStyle w:val="null3"/>
            </w:pPr>
            <w:r>
              <w:rPr/>
              <w:t>12</w:t>
            </w:r>
          </w:p>
        </w:tc>
        <w:tc>
          <w:tcPr>
            <w:tcW w:type="dxa" w:w="5814"/>
          </w:tcPr>
          <w:p>
            <w:pPr>
              <w:pStyle w:val="null3"/>
            </w:pPr>
            <w:r>
              <w:rPr>
                <w:sz w:val="21"/>
              </w:rPr>
              <w:t>11.需供应商提供以上参数具体证明承诺函。</w:t>
            </w:r>
          </w:p>
        </w:tc>
      </w:tr>
      <w:tr>
        <w:tc>
          <w:tcPr>
            <w:tcW w:type="dxa" w:w="2076"/>
          </w:tcPr>
          <w:p/>
        </w:tc>
        <w:tc>
          <w:tcPr>
            <w:tcW w:type="dxa" w:w="415"/>
          </w:tcPr>
          <w:p>
            <w:pPr>
              <w:pStyle w:val="null3"/>
            </w:pPr>
            <w:r>
              <w:rPr/>
              <w:t>13</w:t>
            </w:r>
          </w:p>
        </w:tc>
        <w:tc>
          <w:tcPr>
            <w:tcW w:type="dxa" w:w="5814"/>
          </w:tcPr>
          <w:p>
            <w:pPr>
              <w:pStyle w:val="null3"/>
            </w:pPr>
            <w:r>
              <w:rPr>
                <w:sz w:val="21"/>
              </w:rPr>
              <w:t>12.需提供产品配置清单。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波导光电性能测试分析仪器设备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基础配置要求： 1、分析仪主机一套。 2、配套应用软件一套。</w:t>
            </w:r>
          </w:p>
        </w:tc>
      </w:tr>
      <w:tr>
        <w:tc>
          <w:tcPr>
            <w:tcW w:type="dxa" w:w="2076"/>
          </w:tcPr>
          <w:p/>
        </w:tc>
        <w:tc>
          <w:tcPr>
            <w:tcW w:type="dxa" w:w="415"/>
          </w:tcPr>
          <w:p>
            <w:pPr>
              <w:pStyle w:val="null3"/>
            </w:pPr>
            <w:r>
              <w:rPr/>
              <w:t>2</w:t>
            </w:r>
          </w:p>
        </w:tc>
        <w:tc>
          <w:tcPr>
            <w:tcW w:type="dxa" w:w="5814"/>
          </w:tcPr>
          <w:p>
            <w:pPr>
              <w:pStyle w:val="null3"/>
            </w:pPr>
            <w:r>
              <w:rPr/>
              <w:t>主机参数: 1.参数分析仪配置要求：参数分析仪主机不少于1台；中功率源单元模块不少于2个；电流前置放大器功能不少于1个。</w:t>
            </w:r>
          </w:p>
        </w:tc>
      </w:tr>
      <w:tr>
        <w:tc>
          <w:tcPr>
            <w:tcW w:type="dxa" w:w="2076"/>
          </w:tcPr>
          <w:p/>
        </w:tc>
        <w:tc>
          <w:tcPr>
            <w:tcW w:type="dxa" w:w="415"/>
          </w:tcPr>
          <w:p>
            <w:pPr>
              <w:pStyle w:val="null3"/>
            </w:pPr>
            <w:r>
              <w:rPr/>
              <w:t>3</w:t>
            </w:r>
          </w:p>
        </w:tc>
        <w:tc>
          <w:tcPr>
            <w:tcW w:type="dxa" w:w="5814"/>
          </w:tcPr>
          <w:p>
            <w:pPr>
              <w:pStyle w:val="null3"/>
            </w:pPr>
            <w:r>
              <w:rPr/>
              <w:t>2.参数分析仪主机配备的计算机配置要求：内置以太网络、USB接口，具备操作系统以及≥15.6英寸内置触屏。</w:t>
            </w:r>
          </w:p>
        </w:tc>
      </w:tr>
      <w:tr>
        <w:tc>
          <w:tcPr>
            <w:tcW w:type="dxa" w:w="2076"/>
          </w:tcPr>
          <w:p/>
        </w:tc>
        <w:tc>
          <w:tcPr>
            <w:tcW w:type="dxa" w:w="415"/>
          </w:tcPr>
          <w:p>
            <w:pPr>
              <w:pStyle w:val="null3"/>
            </w:pPr>
            <w:r>
              <w:rPr/>
              <w:t>4</w:t>
            </w:r>
          </w:p>
        </w:tc>
        <w:tc>
          <w:tcPr>
            <w:tcW w:type="dxa" w:w="5814"/>
          </w:tcPr>
          <w:p>
            <w:pPr>
              <w:pStyle w:val="null3"/>
            </w:pPr>
            <w:r>
              <w:rPr/>
              <w:t>3.系统界面直接可使用半导体特性分析系统软件，且需是图形化操作界面。</w:t>
            </w:r>
          </w:p>
        </w:tc>
      </w:tr>
      <w:tr>
        <w:tc>
          <w:tcPr>
            <w:tcW w:type="dxa" w:w="2076"/>
          </w:tcPr>
          <w:p/>
        </w:tc>
        <w:tc>
          <w:tcPr>
            <w:tcW w:type="dxa" w:w="415"/>
          </w:tcPr>
          <w:p>
            <w:pPr>
              <w:pStyle w:val="null3"/>
            </w:pPr>
            <w:r>
              <w:rPr/>
              <w:t>5</w:t>
            </w:r>
          </w:p>
        </w:tc>
        <w:tc>
          <w:tcPr>
            <w:tcW w:type="dxa" w:w="5814"/>
          </w:tcPr>
          <w:p>
            <w:pPr>
              <w:pStyle w:val="null3"/>
            </w:pPr>
            <w:r>
              <w:rPr/>
              <w:t>4.系统软件要求：最新版本。包含≥1套软件测试库。图形化接口界面。可覆盖如半导体光电器件、光波导材料、光传感芯片与分立光电子元器件等器件的≥5项全维度测试表征（如直流特性、阻抗特性、瞬态特性、材料电阻率与可靠性等）。提供FFT功能数据，可进行电流频谱密度测试，实现1/f噪声测试。</w:t>
            </w:r>
          </w:p>
        </w:tc>
      </w:tr>
      <w:tr>
        <w:tc>
          <w:tcPr>
            <w:tcW w:type="dxa" w:w="2076"/>
          </w:tcPr>
          <w:p/>
        </w:tc>
        <w:tc>
          <w:tcPr>
            <w:tcW w:type="dxa" w:w="415"/>
          </w:tcPr>
          <w:p>
            <w:pPr>
              <w:pStyle w:val="null3"/>
            </w:pPr>
            <w:r>
              <w:rPr/>
              <w:t>6</w:t>
            </w:r>
          </w:p>
        </w:tc>
        <w:tc>
          <w:tcPr>
            <w:tcW w:type="dxa" w:w="5814"/>
          </w:tcPr>
          <w:p>
            <w:pPr>
              <w:pStyle w:val="null3"/>
            </w:pPr>
            <w:r>
              <w:rPr/>
              <w:t>5.参数分析仪必须可同步完成电流-电压（I-V）、电流-时间（I-T）测试功能。</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6.★配置不少于2个中功率源测量单元：支持四象限工作、2线/4线连接模式，电压输出范围覆盖±200V，电流输出范围覆盖±100mA，电流测量分辨率不低于100fA，适配光电器件直流特性精准测试。</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7.▲具备包含不少于1个前端放大器功能，扩展中功率源测量单元的超低电流测量分辨率不低于1fA，适配光波导、光传感芯片的弱信号、超低漏电流测试需求。</w:t>
            </w:r>
          </w:p>
        </w:tc>
      </w:tr>
      <w:tr>
        <w:tc>
          <w:tcPr>
            <w:tcW w:type="dxa" w:w="2076"/>
          </w:tcPr>
          <w:p/>
        </w:tc>
        <w:tc>
          <w:tcPr>
            <w:tcW w:type="dxa" w:w="415"/>
          </w:tcPr>
          <w:p>
            <w:pPr>
              <w:pStyle w:val="null3"/>
            </w:pPr>
            <w:r>
              <w:rPr/>
              <w:t>9</w:t>
            </w:r>
          </w:p>
        </w:tc>
        <w:tc>
          <w:tcPr>
            <w:tcW w:type="dxa" w:w="5814"/>
          </w:tcPr>
          <w:p>
            <w:pPr>
              <w:pStyle w:val="null3"/>
            </w:pPr>
            <w:r>
              <w:rPr/>
              <w:t>8.设备主机最大可扩展不少于8个独立源测量单元通道，满足多器件并行测试需求。</w:t>
            </w:r>
          </w:p>
        </w:tc>
      </w:tr>
      <w:tr>
        <w:tc>
          <w:tcPr>
            <w:tcW w:type="dxa" w:w="2076"/>
          </w:tcPr>
          <w:p/>
        </w:tc>
        <w:tc>
          <w:tcPr>
            <w:tcW w:type="dxa" w:w="415"/>
          </w:tcPr>
          <w:p>
            <w:pPr>
              <w:pStyle w:val="null3"/>
            </w:pPr>
            <w:r>
              <w:rPr/>
              <w:t>10</w:t>
            </w:r>
          </w:p>
        </w:tc>
        <w:tc>
          <w:tcPr>
            <w:tcW w:type="dxa" w:w="5814"/>
          </w:tcPr>
          <w:p>
            <w:pPr>
              <w:pStyle w:val="null3"/>
            </w:pPr>
            <w:r>
              <w:rPr/>
              <w:t>9.需供应商提供以上参数具体证明承诺函。</w:t>
            </w:r>
          </w:p>
        </w:tc>
      </w:tr>
      <w:tr>
        <w:tc>
          <w:tcPr>
            <w:tcW w:type="dxa" w:w="2076"/>
          </w:tcPr>
          <w:p/>
        </w:tc>
        <w:tc>
          <w:tcPr>
            <w:tcW w:type="dxa" w:w="415"/>
          </w:tcPr>
          <w:p>
            <w:pPr>
              <w:pStyle w:val="null3"/>
            </w:pPr>
            <w:r>
              <w:rPr/>
              <w:t>11</w:t>
            </w:r>
          </w:p>
        </w:tc>
        <w:tc>
          <w:tcPr>
            <w:tcW w:type="dxa" w:w="5814"/>
          </w:tcPr>
          <w:p>
            <w:pPr>
              <w:pStyle w:val="null3"/>
            </w:pPr>
            <w:r>
              <w:rPr/>
              <w:t>10.需提供产品配置清单。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飞秒激光系统、精密五轴平台与波导光电性能测试仪器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采购包1（飞秒激光系统、精密五轴平台与波导光电性能测试仪器采购）：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采购包1（飞秒激光系统、精密五轴平台与波导光电性能测试仪器采购）：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采购包1（飞秒激光系统、精密五轴平台与波导光电性能测试仪器采购）：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采购包1(飞秒激光系统、精密五轴平台与波导光电性能测试仪器采购):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重要技术条款响应程度 (15.0分)</w:t>
            </w:r>
          </w:p>
        </w:tc>
        <w:tc>
          <w:tcPr>
            <w:tcW w:type="dxa" w:w="5076"/>
          </w:tcPr>
          <w:p>
            <w:pPr>
              <w:pStyle w:val="null3"/>
              <w:jc w:val="left"/>
            </w:pPr>
            <w:r>
              <w:rPr/>
              <w:t>根据投标人所投产品对《第二章 采购需求》中“技术标准与要求”的附表中“具体技术（参数）要求”中重要技术条款（带“▲”技术条款）的响应程度（共3条）进行评审，：每1项优于或完全满足采购需求的，得5分，不满足或负偏离的不得分。最多得15分。 注：1.对于▲条款，如用户需求书中有明确要求提供证明资料的，以用户需求书中的要求为准；如用户需求书中未明确证明材料的，投标人须提供能证明相关指标项内容真实性的证明材料，证明材料可以使用生产厂家官方网站截图或产品彩页或产品技术白皮书或第三方机构检验报告等。未提供有效证明材料或证明材料中内容与该项指标的要求不一致的，该项指标按不满足要求处理。 2.投标文件内提供的证明材料中的技术参数描述与投标人在《技术和服务要求响应表》中的响应描述不一致时，以投标文件内提供的证明材料中的技术参数描述为准。</w:t>
            </w:r>
          </w:p>
        </w:tc>
      </w:tr>
      <w:tr>
        <w:tc>
          <w:tcPr>
            <w:tcW w:type="dxa" w:w="922"/>
            <w:gridSpan w:val="2"/>
            <w:vMerge/>
          </w:tcPr>
          <w:p/>
        </w:tc>
        <w:tc>
          <w:tcPr>
            <w:tcW w:type="dxa" w:w="2307"/>
          </w:tcPr>
          <w:p>
            <w:pPr>
              <w:pStyle w:val="null3"/>
              <w:jc w:val="left"/>
            </w:pPr>
            <w:r>
              <w:rPr/>
              <w:t>一般技术条款响应程度 (30.0分)</w:t>
            </w:r>
          </w:p>
        </w:tc>
        <w:tc>
          <w:tcPr>
            <w:tcW w:type="dxa" w:w="5076"/>
          </w:tcPr>
          <w:p>
            <w:pPr>
              <w:pStyle w:val="null3"/>
              <w:jc w:val="left"/>
            </w:pPr>
            <w:r>
              <w:rPr/>
              <w:t>根据投标人所投产品对《第二章 采购需求》中“技术标准与要求”的附表中“具体技术（参数）要求”中一般技术条款（除带“★”、“▲”技术条款外）的响应程度（共30条）进行评审，每1项优于或完全满足采购需求的，得1分，不满足或负偏离的不得分。最多得30分。 注：1.采购需求中有要求提供证明材料的，以采购需求中的要求提供；采购需求没有要求的，以《技术和服务要求响应表》为准。 2.投标文件内提供的证明材料中的技术参数描述与投标人在《技术和服务要求响应表》中的响应描述不一致时，以投标文件内提供的证明材料中的技术参数描述为准。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根据采购需求的“货物安装调试”内容，对投标人提供的安装、调试方案（包括但不限于：①安装与调试服务出现事故后的解决方案②安装与调试的人员安排、③对场地的其他货物、设施的保护措施）进行评审： 1.能提供针对本项目的安装与调试方案的，得1分；如未能提供安装与调试方案的，以下评分项均不得分。 1.1安装与调试方案完整详细、有针对性性，有明确的步骤和分工，能提供各项货物的安装调试计划安排表，有完整的出现意外事故后的解决方案，体现专业性、及时性，能根据货物交付时间节点落实安装调试时间及相关人员安排，对安装调试场地的其他货物、设施有提出良好的保护措施和合理化建议，完全满足或优于采购需求，得4分； 1.2安装与调试服务计划完整，详细性和针对性有所欠缺，有明确的步骤和分工，能提供各项货物的详细安装调试计划安排表，有出现意外事故后的解决方案，能根据货物交付时间节点落实人员安排，有提出对安装调试场地的其他货物、设施的保护措施，部分满足采购需求，得2分； 1.3安装与调试服务计划不完整，无针对性，或无法提供各项货物的安装调试计划安排表，无出现意外事故后的解决方案，或未列明相关人员的安排，或缺乏对安装调试场地的其他货物、设施的保护措施，得1分。 1.4未提供或其他情况的，得0分。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根据采购需求“人员培训服务”内容，对投标人提供的培训方案（包括但不限于：①培训内容的设置、②培训课程和培训时间的安排）进行评审： 1.能提供针对本项目的培训方案的，得1分；如未能提供培训方案的，以下评分项均不得分。 1.1培训方案内容完整、详细、表述清晰、科学合理、切实可行，培训内容丰富、有针对性，培训课程和培训时间的安排明确，完全满足或优于采购需求，得4分； 1.2有提供培训内容、培训课程和培训时间的初步设置，但全面性和针对性有所不足，培训方案内容部分满足采购需求，得2分； 1.3培训方案表述不清晰、简单，可行性和合理性不足，或内容与采购需求无关，得1分。 1.4未提供或其他情况的，得0分。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自2022年1月1日以来，投标人承担过同类（指含有本次采购内容标的同类产品或设备）项目经验，每提供一项得1分，最高得5分。 注：以合同签订时间为准，须提供合同关键页（包括但不限于合同双方的单位名称、合同项目名称、项目内容与含签订合同双方的落款盖章、签订日期的关键页）复印件及项目发票复印件（每个项目提供至少一张发票），不提供不得分。</w:t>
            </w:r>
          </w:p>
        </w:tc>
      </w:tr>
      <w:tr>
        <w:tc>
          <w:tcPr>
            <w:tcW w:type="dxa" w:w="922"/>
            <w:gridSpan w:val="2"/>
            <w:vMerge/>
          </w:tcPr>
          <w:p/>
        </w:tc>
        <w:tc>
          <w:tcPr>
            <w:tcW w:type="dxa" w:w="2307"/>
          </w:tcPr>
          <w:p>
            <w:pPr>
              <w:pStyle w:val="null3"/>
              <w:jc w:val="left"/>
            </w:pPr>
            <w:r>
              <w:rPr/>
              <w:t>商务响应程度 (4.0分)</w:t>
            </w:r>
          </w:p>
        </w:tc>
        <w:tc>
          <w:tcPr>
            <w:tcW w:type="dxa" w:w="5076"/>
          </w:tcPr>
          <w:p>
            <w:pPr>
              <w:pStyle w:val="null3"/>
              <w:jc w:val="left"/>
            </w:pPr>
            <w:r>
              <w:rPr/>
              <w:t>1.根据投标人对招标文件《第二章 采购需求》“主要商务要求”中的“包装和运输”的响应程度进行评审：完全满足或优于采购需求的，得2分；不满足或负偏离的不得分。 2.根据投标人对招标文件《第二章 采购需求》“质保方案”中的“服务响应时间”进行评审： 完全满足或优于采购需求的，得2分；不满足或负偏离的不得分。</w:t>
            </w:r>
          </w:p>
        </w:tc>
      </w:tr>
      <w:tr>
        <w:tc>
          <w:tcPr>
            <w:tcW w:type="dxa" w:w="922"/>
            <w:gridSpan w:val="2"/>
            <w:vMerge/>
          </w:tcPr>
          <w:p/>
        </w:tc>
        <w:tc>
          <w:tcPr>
            <w:tcW w:type="dxa" w:w="2307"/>
          </w:tcPr>
          <w:p>
            <w:pPr>
              <w:pStyle w:val="null3"/>
              <w:jc w:val="left"/>
            </w:pPr>
            <w:r>
              <w:rPr/>
              <w:t>质保方案 (6.0分)</w:t>
            </w:r>
          </w:p>
        </w:tc>
        <w:tc>
          <w:tcPr>
            <w:tcW w:type="dxa" w:w="5076"/>
          </w:tcPr>
          <w:p>
            <w:pPr>
              <w:pStyle w:val="null3"/>
              <w:jc w:val="left"/>
            </w:pPr>
            <w:r>
              <w:rPr/>
              <w:t>根据采购需求“质保方案”内容，对投标人提供的质保方案（包括但不限于：①投标人上门保修服务计划、②配件（或部件或零部件）的更换、维修及供货。③设备质保期内与质保期满后的整体方案、④设备故障处理方案）进行评审： 1.对质保方案中承诺的“免费质保期”，在满足采购文件要求“提供至少3年免费质保期”的基础上，每额外增加1年的免费质保期，得1分，最多得3分。 2.能提供针对本项目的质保方案的，得1分；如未能提供质保方案的，以下评分项均不得分。 2.1质保服务计划的初步安排完整详细、有针对性，可提供投标人上门保修服务，针对产品及其配件的退换货、维修有详细的应对措施及相应的解决方案，配件（或部件或零部件）的供货充足、及时，有专人提供售后服务，人员组织架构完善、专业技术力量投入充分、技术人员组织安排及跟进处理流程详细，完全满足或优于采购需求，得2分； 2.2保修服务计划的初步安排完整，可提供投标人上门保修服务，以及为采购人提供配件（或部件或零部件）的更换、维修及供货，同时有专人提供售后服务，但售后服务人员的技术力量投入不够充分，售后服务的整体方案的详细性和针对性有所欠缺，部分满足采购需求，得1分； 2.3保修服务计划的初步安排不完整，或无法提供投标人上门保修服务，产品及其配件的退换货、维修方案有所缺漏，或配件（或部件或零部件）的供货不充足，或未配置专人提供售后服务，或售后服务的整体方案简单、无针对性，得0.5分。 2.4 未提供或其他情况的，得0分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36"/>
          <w:b/>
        </w:rPr>
        <w:t>华南师范大学货物采购合同书</w:t>
      </w:r>
    </w:p>
    <w:p>
      <w:pPr>
        <w:pStyle w:val="null3"/>
        <w:jc w:val="center"/>
      </w:pPr>
      <w:r>
        <w:rPr>
          <w:sz w:val="36"/>
          <w:b/>
        </w:rPr>
        <w:t>（国产产品）</w:t>
      </w:r>
    </w:p>
    <w:p>
      <w:pPr>
        <w:pStyle w:val="null3"/>
        <w:jc w:val="center"/>
      </w:pPr>
      <w:r>
        <w:rPr>
          <w:sz w:val="32"/>
          <w:b/>
        </w:rPr>
        <w:t>甲方：</w:t>
      </w:r>
    </w:p>
    <w:p>
      <w:pPr>
        <w:pStyle w:val="null3"/>
        <w:jc w:val="center"/>
      </w:pPr>
      <w:r>
        <w:rPr>
          <w:sz w:val="32"/>
          <w:b/>
        </w:rPr>
        <w:t>乙方：</w:t>
      </w:r>
    </w:p>
    <w:p>
      <w:pPr>
        <w:pStyle w:val="null3"/>
        <w:jc w:val="center"/>
      </w:pPr>
      <w:r>
        <w:rPr>
          <w:sz w:val="32"/>
          <w:b/>
        </w:rPr>
        <w:t>签订地点：</w:t>
      </w:r>
    </w:p>
    <w:p>
      <w:pPr>
        <w:pStyle w:val="null3"/>
        <w:jc w:val="center"/>
      </w:pPr>
      <w:r>
        <w:rPr>
          <w:sz w:val="32"/>
          <w:b/>
        </w:rPr>
        <w:t>合同名称：</w:t>
      </w:r>
    </w:p>
    <w:p>
      <w:pPr>
        <w:pStyle w:val="null3"/>
        <w:jc w:val="center"/>
      </w:pPr>
      <w:r>
        <w:rPr>
          <w:sz w:val="32"/>
          <w:b/>
        </w:rPr>
        <w:t>合同编号：</w:t>
      </w:r>
    </w:p>
    <w:p>
      <w:pPr>
        <w:pStyle w:val="null3"/>
        <w:jc w:val="center"/>
      </w:pPr>
      <w:r>
        <w:rPr>
          <w:sz w:val="32"/>
          <w:b/>
        </w:rPr>
        <w:t>采购编号：</w:t>
      </w:r>
    </w:p>
    <w:p>
      <w:pPr>
        <w:pStyle w:val="null3"/>
        <w:jc w:val="center"/>
      </w:pPr>
      <w:r>
        <w:rPr>
          <w:sz w:val="36"/>
          <w:b/>
        </w:rPr>
        <w:t>华南师范大学采购与招投标中心拟制</w:t>
      </w:r>
    </w:p>
    <w:p>
      <w:pPr>
        <w:pStyle w:val="null3"/>
        <w:jc w:val="center"/>
      </w:pPr>
      <w:r>
        <w:rPr>
          <w:sz w:val="36"/>
          <w:b/>
        </w:rPr>
        <w:t>二〇二</w:t>
      </w:r>
      <w:r>
        <w:rPr>
          <w:b/>
        </w:rPr>
        <w:t xml:space="preserve">  </w:t>
      </w:r>
      <w:r>
        <w:rPr>
          <w:sz w:val="36"/>
          <w:b/>
        </w:rPr>
        <w:t>年</w:t>
      </w:r>
      <w:r>
        <w:rPr>
          <w:b/>
        </w:rPr>
        <w:t xml:space="preserve">  </w:t>
      </w:r>
      <w:r>
        <w:rPr>
          <w:sz w:val="36"/>
          <w:b/>
        </w:rPr>
        <w:t>月</w:t>
      </w:r>
    </w:p>
    <w:p>
      <w:pPr>
        <w:pStyle w:val="null3"/>
        <w:jc w:val="both"/>
      </w:pPr>
      <w:r>
        <w:rPr/>
        <w:t xml:space="preserve"> </w:t>
      </w:r>
    </w:p>
    <w:p>
      <w:pPr>
        <w:pStyle w:val="null3"/>
      </w:pPr>
      <w:r>
        <w:rPr>
          <w:sz w:val="21"/>
        </w:rPr>
        <w:t>根据《中华人民共和国政府采购法》、《中华人民共和国招标投标法》、《中华人民共和国民法典》等法律法规，以及甲方委托</w:t>
      </w:r>
      <w:r>
        <w:rPr>
          <w:sz w:val="21"/>
        </w:rPr>
        <w:t>__________</w:t>
      </w:r>
      <w:r>
        <w:rPr>
          <w:sz w:val="21"/>
        </w:rPr>
        <w:t>（代理机构名称）组织的</w:t>
      </w:r>
      <w:r>
        <w:rPr>
          <w:sz w:val="21"/>
        </w:rPr>
        <w:t>_____</w:t>
      </w:r>
      <w:r>
        <w:rPr>
          <w:sz w:val="21"/>
        </w:rPr>
        <w:t>项目（项目名称）</w:t>
      </w:r>
      <w:r>
        <w:rPr>
          <w:sz w:val="21"/>
        </w:rPr>
        <w:t>(</w:t>
      </w:r>
      <w:r>
        <w:rPr>
          <w:sz w:val="21"/>
        </w:rPr>
        <w:t>采购编号</w:t>
      </w:r>
      <w:r>
        <w:rPr>
          <w:sz w:val="21"/>
        </w:rPr>
        <w:t>_________)</w:t>
      </w:r>
      <w:r>
        <w:rPr>
          <w:sz w:val="21"/>
        </w:rPr>
        <w:t>的成交结果，经甲乙双方协商一致，签订本合同，由双方共同恪守如下内容：</w:t>
      </w:r>
    </w:p>
    <w:p>
      <w:pPr>
        <w:pStyle w:val="null3"/>
      </w:pPr>
      <w:r>
        <w:rPr>
          <w:sz w:val="21"/>
        </w:rPr>
        <w:t>一、合同标的</w:t>
      </w:r>
    </w:p>
    <w:p>
      <w:pPr>
        <w:pStyle w:val="null3"/>
      </w:pPr>
      <w:r>
        <w:rPr>
          <w:sz w:val="21"/>
        </w:rPr>
        <w:t>1</w:t>
      </w:r>
      <w:r>
        <w:rPr>
          <w:sz w:val="21"/>
        </w:rPr>
        <w:t>．标的物明细</w:t>
      </w:r>
    </w:p>
    <w:p>
      <w:pPr>
        <w:pStyle w:val="null3"/>
      </w:pPr>
      <w:r>
        <w:rPr>
          <w:sz w:val="21"/>
        </w:rPr>
        <w:t>本合同标的为</w:t>
      </w:r>
      <w:r>
        <w:rPr>
          <w:sz w:val="21"/>
        </w:rPr>
        <w:t>___________</w:t>
      </w:r>
      <w:r>
        <w:rPr>
          <w:sz w:val="21"/>
        </w:rPr>
        <w:t>（货物名称），包括设计、货物供货、安装、调试、培训、验收、技术服务、质保期保障等的全部内容，详细内容见下表：</w:t>
      </w:r>
    </w:p>
    <w:p>
      <w:pPr>
        <w:pStyle w:val="null3"/>
      </w:pPr>
      <w:r>
        <w:rPr>
          <w:sz w:val="21"/>
        </w:rPr>
        <w:t>请选择填写方式：</w:t>
      </w:r>
      <w:r>
        <w:rPr>
          <w:sz w:val="21"/>
          <w:u w:val="single"/>
        </w:rPr>
        <w:t>_______</w:t>
      </w:r>
      <w:r>
        <w:rPr>
          <w:sz w:val="21"/>
        </w:rPr>
        <w:t>(1.</w:t>
      </w:r>
      <w:r>
        <w:rPr>
          <w:sz w:val="21"/>
        </w:rPr>
        <w:t>在下方表格中填写；</w:t>
      </w:r>
      <w:r>
        <w:rPr>
          <w:sz w:val="21"/>
        </w:rPr>
        <w:t>2.</w:t>
      </w:r>
      <w:r>
        <w:rPr>
          <w:sz w:val="21"/>
        </w:rPr>
        <w:t>在合同附件</w:t>
      </w:r>
      <w:r>
        <w:rPr>
          <w:sz w:val="21"/>
        </w:rPr>
        <w:t>1</w:t>
      </w:r>
      <w:r>
        <w:rPr>
          <w:sz w:val="21"/>
        </w:rPr>
        <w:t>里填写）</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511"/>
        <w:gridCol w:w="526"/>
        <w:gridCol w:w="826"/>
        <w:gridCol w:w="916"/>
        <w:gridCol w:w="2794"/>
        <w:gridCol w:w="646"/>
        <w:gridCol w:w="646"/>
        <w:gridCol w:w="721"/>
        <w:gridCol w:w="721"/>
      </w:tblGrid>
      <w:tr>
        <w:tc>
          <w:tcPr>
            <w:tcW w:type="dxa" w:w="511"/>
            <w:tcBorders>
              <w:top w:val="outset"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pPr>
            <w:r>
              <w:rPr>
                <w:sz w:val="21"/>
              </w:rPr>
              <w:t>项数</w:t>
            </w:r>
          </w:p>
        </w:tc>
        <w:tc>
          <w:tcPr>
            <w:tcW w:type="dxa" w:w="526"/>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pPr>
            <w:r>
              <w:rPr>
                <w:sz w:val="21"/>
              </w:rPr>
              <w:t>货物名称</w:t>
            </w:r>
          </w:p>
        </w:tc>
        <w:tc>
          <w:tcPr>
            <w:tcW w:type="dxa" w:w="826"/>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pPr>
            <w:r>
              <w:rPr>
                <w:sz w:val="21"/>
              </w:rPr>
              <w:t>品牌</w:t>
            </w:r>
          </w:p>
        </w:tc>
        <w:tc>
          <w:tcPr>
            <w:tcW w:type="dxa" w:w="916"/>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pPr>
            <w:r>
              <w:rPr>
                <w:sz w:val="21"/>
              </w:rPr>
              <w:t>型号</w:t>
            </w:r>
          </w:p>
        </w:tc>
        <w:tc>
          <w:tcPr>
            <w:tcW w:type="dxa" w:w="2794"/>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pPr>
            <w:r>
              <w:rPr>
                <w:sz w:val="21"/>
              </w:rPr>
              <w:t>详细配置清单</w:t>
            </w:r>
          </w:p>
        </w:tc>
        <w:tc>
          <w:tcPr>
            <w:tcW w:type="dxa" w:w="646"/>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pPr>
            <w:r>
              <w:rPr>
                <w:sz w:val="21"/>
              </w:rPr>
              <w:t>单位</w:t>
            </w:r>
          </w:p>
        </w:tc>
        <w:tc>
          <w:tcPr>
            <w:tcW w:type="dxa" w:w="646"/>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pPr>
            <w:r>
              <w:rPr>
                <w:sz w:val="21"/>
              </w:rPr>
              <w:t>数量</w:t>
            </w:r>
          </w:p>
        </w:tc>
        <w:tc>
          <w:tcPr>
            <w:tcW w:type="dxa" w:w="721"/>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pPr>
            <w:r>
              <w:rPr>
                <w:sz w:val="21"/>
              </w:rPr>
              <w:t>单价</w:t>
            </w:r>
          </w:p>
        </w:tc>
        <w:tc>
          <w:tcPr>
            <w:tcW w:type="dxa" w:w="721"/>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pPr>
            <w:r>
              <w:rPr>
                <w:sz w:val="21"/>
              </w:rPr>
              <w:t>总价</w:t>
            </w:r>
          </w:p>
        </w:tc>
      </w:tr>
      <w:tr>
        <w:tc>
          <w:tcPr>
            <w:tcW w:type="dxa" w:w="511"/>
            <w:tcBorders>
              <w:top w:val="none"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pPr>
            <w:r>
              <w:rPr>
                <w:sz w:val="21"/>
              </w:rPr>
              <w:t>1</w:t>
            </w:r>
          </w:p>
        </w:tc>
        <w:tc>
          <w:tcPr>
            <w:tcW w:type="dxa" w:w="526"/>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pPr>
          </w:p>
        </w:tc>
        <w:tc>
          <w:tcPr>
            <w:tcW w:type="dxa" w:w="826"/>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916"/>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2794"/>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646"/>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646"/>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721"/>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721"/>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r>
      <w:tr>
        <w:tc>
          <w:tcPr>
            <w:tcW w:type="dxa" w:w="8307"/>
            <w:gridSpan w:val="9"/>
            <w:tcBorders>
              <w:top w:val="none"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pPr>
            <w:r>
              <w:rPr>
                <w:sz w:val="21"/>
              </w:rPr>
              <w:t>合同总价（人民币）：佰拾万仟佰拾元角分（￥</w:t>
            </w:r>
            <w:r>
              <w:rPr>
                <w:sz w:val="19"/>
              </w:rPr>
              <w:t xml:space="preserve">           </w:t>
            </w:r>
            <w:r>
              <w:rPr>
                <w:sz w:val="21"/>
              </w:rPr>
              <w:t>）</w:t>
            </w:r>
          </w:p>
        </w:tc>
      </w:tr>
    </w:tbl>
    <w:p>
      <w:pPr>
        <w:pStyle w:val="null3"/>
      </w:pPr>
      <w:r>
        <w:rPr>
          <w:sz w:val="21"/>
        </w:rPr>
        <w:t>2</w:t>
      </w:r>
      <w:r>
        <w:rPr>
          <w:sz w:val="21"/>
        </w:rPr>
        <w:t>．上述合同总价为乙方按照合同约定完成合同全部义务后所适用的总价格，包括但不限于货物（包括备品备件）的设计、制造、包装、仓储、运输、保险、货物运输保险费、装卸费、安装、调试、试运行、验收、培训、技术服务（包括技术资料、图纸的提供）、质保方案等的全部含税费用。除本合同明确约定的费用外，甲方无需支付任何额外费用和承担任何额外义务。</w:t>
      </w:r>
    </w:p>
    <w:p>
      <w:pPr>
        <w:pStyle w:val="null3"/>
      </w:pPr>
      <w:r>
        <w:rPr>
          <w:sz w:val="21"/>
        </w:rPr>
        <w:t>二、货物要求</w:t>
      </w:r>
    </w:p>
    <w:p>
      <w:pPr>
        <w:pStyle w:val="null3"/>
      </w:pPr>
      <w:r>
        <w:rPr>
          <w:sz w:val="21"/>
        </w:rPr>
        <w:t xml:space="preserve">1. </w:t>
      </w:r>
      <w:r>
        <w:rPr>
          <w:sz w:val="21"/>
        </w:rPr>
        <w:t>质量要求：乙方提供的货物必须符合（</w:t>
      </w:r>
      <w:r>
        <w:rPr>
          <w:sz w:val="21"/>
        </w:rPr>
        <w:t>1</w:t>
      </w:r>
      <w:r>
        <w:rPr>
          <w:sz w:val="21"/>
        </w:rPr>
        <w:t>）中华人民共和国国家标准；（</w:t>
      </w:r>
      <w:r>
        <w:rPr>
          <w:sz w:val="21"/>
        </w:rPr>
        <w:t>2</w:t>
      </w:r>
      <w:r>
        <w:rPr>
          <w:sz w:val="21"/>
        </w:rPr>
        <w:t>）行业标准；（</w:t>
      </w:r>
      <w:r>
        <w:rPr>
          <w:sz w:val="21"/>
        </w:rPr>
        <w:t>3</w:t>
      </w:r>
      <w:r>
        <w:rPr>
          <w:sz w:val="21"/>
        </w:rPr>
        <w:t>）地方标准；（</w:t>
      </w:r>
      <w:r>
        <w:rPr>
          <w:sz w:val="21"/>
        </w:rPr>
        <w:t>4</w:t>
      </w:r>
      <w:r>
        <w:rPr>
          <w:sz w:val="21"/>
        </w:rPr>
        <w:t>）货物生产商的产品质量标准；（</w:t>
      </w:r>
      <w:r>
        <w:rPr>
          <w:sz w:val="21"/>
        </w:rPr>
        <w:t>5</w:t>
      </w:r>
      <w:r>
        <w:rPr>
          <w:sz w:val="21"/>
        </w:rPr>
        <w:t>）其他标准：</w:t>
      </w:r>
      <w:r>
        <w:rPr>
          <w:sz w:val="21"/>
          <w:u w:val="single"/>
        </w:rPr>
        <w:t>无</w:t>
      </w:r>
      <w:r>
        <w:rPr>
          <w:sz w:val="21"/>
        </w:rPr>
        <w:t>等质量标准，否则甲方有权作退货处理。</w:t>
      </w:r>
    </w:p>
    <w:p>
      <w:pPr>
        <w:pStyle w:val="null3"/>
      </w:pPr>
      <w:r>
        <w:rPr>
          <w:sz w:val="21"/>
        </w:rPr>
        <w:t>2</w:t>
      </w:r>
      <w:r>
        <w:rPr>
          <w:sz w:val="21"/>
        </w:rPr>
        <w:t>．技术要求：乙方承诺提供的货物完全符合招投标文件中作出的承诺，否则甲方有权作退货处理。</w:t>
      </w:r>
    </w:p>
    <w:p>
      <w:pPr>
        <w:pStyle w:val="null3"/>
      </w:pPr>
      <w:r>
        <w:rPr>
          <w:sz w:val="21"/>
        </w:rPr>
        <w:t>3</w:t>
      </w:r>
      <w:r>
        <w:rPr>
          <w:sz w:val="21"/>
        </w:rPr>
        <w:t>．包装及运输要求：乙方提供的货物必须是制造厂商全新的原厂原装产品（含零部件、配件、随机工具、技术文件等），包装外观完好、表面无划损、破损，无任何缺陷及隐患，每台设备上均应钉有铭牌</w:t>
      </w:r>
      <w:r>
        <w:rPr>
          <w:sz w:val="21"/>
        </w:rPr>
        <w:t>(</w:t>
      </w:r>
      <w:r>
        <w:rPr>
          <w:sz w:val="21"/>
        </w:rPr>
        <w:t>内容包括：制造商</w:t>
      </w:r>
      <w:r>
        <w:rPr>
          <w:sz w:val="21"/>
        </w:rPr>
        <w:t>,</w:t>
      </w:r>
      <w:r>
        <w:rPr>
          <w:sz w:val="21"/>
        </w:rPr>
        <w:t>设备名称、型号规格、序列号等并附有产品质量检验合格标志，且进货渠道合法，在中国境内可依常规安全合法使用。并应使用产品标准出厂包装，适合于空运、海运、陆运等长途运输方式及气候变化，防潮、防震、防雨、防锈、防冻等（若需特殊包装方式如冷冻等，请列明）。如因包装造成的一切损失（包括但不限于商品损坏、损失、锈蚀、费用增长等），概由乙方负责赔偿。</w:t>
      </w:r>
    </w:p>
    <w:p>
      <w:pPr>
        <w:pStyle w:val="null3"/>
      </w:pPr>
      <w:r>
        <w:rPr>
          <w:sz w:val="21"/>
        </w:rPr>
        <w:t>4</w:t>
      </w:r>
      <w:r>
        <w:rPr>
          <w:sz w:val="21"/>
        </w:rPr>
        <w:t>．乙方应免费提供中文的产品正式说明书，场地准备书，使用手册及维护手册等，以及所有有关本合同执行的技术文件。如果项目必需但合同又未作规定的，需要乙方才能提供的技术文件，乙方也应及时向甲方提供。技术文件可以是手册、图纸或其他形式的文件资料。上述技术文件应包含保证甲方能够正确进行安装、操作、检查、维修、维护、测试、调试、验收和运作的需要的所有内容。</w:t>
      </w:r>
    </w:p>
    <w:p>
      <w:pPr>
        <w:pStyle w:val="null3"/>
      </w:pPr>
      <w:r>
        <w:rPr>
          <w:sz w:val="21"/>
          <w:b/>
        </w:rPr>
        <w:t>三、货物交付</w:t>
      </w:r>
    </w:p>
    <w:p>
      <w:pPr>
        <w:pStyle w:val="null3"/>
      </w:pPr>
      <w:r>
        <w:rPr>
          <w:sz w:val="21"/>
        </w:rPr>
        <w:t>1</w:t>
      </w:r>
      <w:r>
        <w:rPr>
          <w:sz w:val="21"/>
        </w:rPr>
        <w:t>．交货地点：甲方指定交付地点。（联系人：</w:t>
      </w:r>
      <w:r>
        <w:rPr>
          <w:sz w:val="21"/>
        </w:rPr>
        <w:t>__________</w:t>
      </w:r>
      <w:r>
        <w:rPr>
          <w:sz w:val="21"/>
        </w:rPr>
        <w:t>电话：</w:t>
      </w:r>
      <w:r>
        <w:rPr>
          <w:sz w:val="21"/>
        </w:rPr>
        <w:t>______________</w:t>
      </w:r>
      <w:r>
        <w:rPr>
          <w:sz w:val="21"/>
        </w:rPr>
        <w:t>）；</w:t>
      </w:r>
    </w:p>
    <w:p>
      <w:pPr>
        <w:pStyle w:val="null3"/>
      </w:pPr>
      <w:r>
        <w:rPr>
          <w:sz w:val="21"/>
        </w:rPr>
        <w:t>2</w:t>
      </w:r>
      <w:r>
        <w:rPr>
          <w:sz w:val="21"/>
        </w:rPr>
        <w:t>．交货时间：</w:t>
      </w:r>
      <w:r>
        <w:rPr>
          <w:sz w:val="21"/>
        </w:rPr>
        <w:t>__________</w:t>
      </w:r>
      <w:r>
        <w:rPr>
          <w:sz w:val="21"/>
        </w:rPr>
        <w:t>。</w:t>
      </w:r>
    </w:p>
    <w:p>
      <w:pPr>
        <w:pStyle w:val="null3"/>
      </w:pPr>
      <w:r>
        <w:rPr>
          <w:sz w:val="21"/>
        </w:rPr>
        <w:t>四、货物安装及验收</w:t>
      </w:r>
    </w:p>
    <w:p>
      <w:pPr>
        <w:pStyle w:val="null3"/>
      </w:pPr>
      <w:r>
        <w:rPr>
          <w:sz w:val="21"/>
        </w:rPr>
        <w:t xml:space="preserve">1. </w:t>
      </w:r>
      <w:r>
        <w:rPr>
          <w:sz w:val="21"/>
        </w:rPr>
        <w:t>乙方应在签订合同后</w:t>
      </w:r>
      <w:r>
        <w:rPr>
          <w:sz w:val="21"/>
        </w:rPr>
        <w:t>5</w:t>
      </w:r>
      <w:r>
        <w:rPr>
          <w:sz w:val="21"/>
        </w:rPr>
        <w:t>天内向甲方提出产品安装、调试应准备的条件。乙方必须在货物测试与验收前，向甲方提供按本合同的技术规格、技术规范的要求进行的测试与验收方案。</w:t>
      </w:r>
    </w:p>
    <w:p>
      <w:pPr>
        <w:pStyle w:val="null3"/>
      </w:pPr>
      <w:r>
        <w:rPr>
          <w:sz w:val="21"/>
        </w:rPr>
        <w:t xml:space="preserve">2. </w:t>
      </w:r>
      <w:r>
        <w:rPr>
          <w:sz w:val="21"/>
        </w:rPr>
        <w:t>货物交付甲方后，甲乙双方商定日期，双方一起开箱验货，不得单方面开箱，由乙方免费现场安装调试。</w:t>
      </w:r>
    </w:p>
    <w:p>
      <w:pPr>
        <w:pStyle w:val="null3"/>
      </w:pPr>
      <w:r>
        <w:rPr>
          <w:sz w:val="21"/>
        </w:rPr>
        <w:t>3</w:t>
      </w:r>
      <w:r>
        <w:rPr>
          <w:sz w:val="21"/>
        </w:rPr>
        <w:t>．甲方在开箱验货中如发现货物不符合合同的约定，有权拒绝接受货物，经各方确认后，乙方应于</w:t>
      </w:r>
      <w:r>
        <w:rPr>
          <w:sz w:val="21"/>
        </w:rPr>
        <w:t>5</w:t>
      </w:r>
      <w:r>
        <w:rPr>
          <w:sz w:val="21"/>
        </w:rPr>
        <w:t>天内重新提供符合合同约定的货物，否则，视为乙方逾期交货。</w:t>
      </w:r>
    </w:p>
    <w:p>
      <w:pPr>
        <w:pStyle w:val="null3"/>
      </w:pPr>
      <w:r>
        <w:rPr>
          <w:sz w:val="21"/>
        </w:rPr>
        <w:t>4</w:t>
      </w:r>
      <w:r>
        <w:rPr>
          <w:sz w:val="21"/>
        </w:rPr>
        <w:t>．乙方应于货到甲方指定交货地点之日起</w:t>
      </w:r>
      <w:r>
        <w:rPr>
          <w:sz w:val="21"/>
        </w:rPr>
        <w:t>5</w:t>
      </w:r>
      <w:r>
        <w:rPr>
          <w:sz w:val="21"/>
        </w:rPr>
        <w:t>天内完成安装调试。货物安装调试完毕且正常运行</w:t>
      </w:r>
      <w:r>
        <w:rPr>
          <w:sz w:val="21"/>
        </w:rPr>
        <w:t>7</w:t>
      </w:r>
      <w:r>
        <w:rPr>
          <w:sz w:val="21"/>
        </w:rPr>
        <w:t>天后，乙方应备齐甲方要求提供的验收文件，并提出书面验收申请。甲方将按流程进行验收，并出具采购物资验收报告给乙方。货物验收合格之日为甲方签署采购物资验收报告的日期。</w:t>
      </w:r>
    </w:p>
    <w:p>
      <w:pPr>
        <w:pStyle w:val="null3"/>
      </w:pPr>
      <w:r>
        <w:rPr>
          <w:sz w:val="21"/>
        </w:rPr>
        <w:t>5</w:t>
      </w:r>
      <w:r>
        <w:rPr>
          <w:sz w:val="21"/>
        </w:rPr>
        <w:t>．货物验收标准：以招投标文件和合同项下所述的标准和要求进行验收，如招投标文件与合同的标准和要求有冲突的，以招投标文件为准。</w:t>
      </w:r>
    </w:p>
    <w:p>
      <w:pPr>
        <w:pStyle w:val="null3"/>
      </w:pPr>
      <w:r>
        <w:rPr>
          <w:sz w:val="21"/>
        </w:rPr>
        <w:t xml:space="preserve">6. </w:t>
      </w:r>
      <w:r>
        <w:rPr>
          <w:sz w:val="21"/>
        </w:rPr>
        <w:t>乙方在申请货物验收之前，应向甲方提交本合同总价</w:t>
      </w:r>
      <w:r>
        <w:rPr>
          <w:sz w:val="21"/>
        </w:rPr>
        <w:t>5%</w:t>
      </w:r>
      <w:r>
        <w:rPr>
          <w:sz w:val="21"/>
        </w:rPr>
        <w:t>，即人民币</w:t>
      </w:r>
      <w:r>
        <w:rPr>
          <w:sz w:val="21"/>
        </w:rPr>
        <w:t>_________</w:t>
      </w:r>
      <w:r>
        <w:rPr>
          <w:sz w:val="21"/>
        </w:rPr>
        <w:t xml:space="preserve">元整（ </w:t>
      </w:r>
      <w:r>
        <w:rPr>
          <w:sz w:val="21"/>
        </w:rPr>
        <w:t>CNY</w:t>
      </w:r>
      <w:r>
        <w:rPr>
          <w:sz w:val="21"/>
        </w:rPr>
        <w:t>￥</w:t>
      </w:r>
      <w:r>
        <w:rPr>
          <w:sz w:val="21"/>
        </w:rPr>
        <w:t xml:space="preserve">_________ </w:t>
      </w:r>
      <w:r>
        <w:rPr>
          <w:sz w:val="21"/>
        </w:rPr>
        <w:t>）作为履约保证金。项目验收合格</w:t>
      </w:r>
      <w:r>
        <w:rPr>
          <w:sz w:val="21"/>
        </w:rPr>
        <w:t>2</w:t>
      </w:r>
      <w:r>
        <w:rPr>
          <w:sz w:val="21"/>
        </w:rPr>
        <w:t>个月内，乙方凭收据向甲方申请退还，甲方在收到乙方申请单据之日起</w:t>
      </w:r>
      <w:r>
        <w:rPr>
          <w:sz w:val="21"/>
        </w:rPr>
        <w:t>15</w:t>
      </w:r>
      <w:r>
        <w:rPr>
          <w:sz w:val="21"/>
        </w:rPr>
        <w:t>个工作日内无息退还给乙方。</w:t>
      </w:r>
    </w:p>
    <w:p>
      <w:pPr>
        <w:pStyle w:val="null3"/>
      </w:pPr>
      <w:r>
        <w:rPr>
          <w:sz w:val="21"/>
        </w:rPr>
        <w:t xml:space="preserve">7. </w:t>
      </w:r>
      <w:r>
        <w:rPr>
          <w:sz w:val="21"/>
        </w:rPr>
        <w:t>经甲方对乙方提供的货物进行验收，若发现乙方提供的货物不符合招投标文件及合同规定的质量要求，甲方有权拒收该货物，乙方应无条件更换被拒绝的货物，或者免费进行必要的修改以满足规定的要求；甲方也有权选择解除合同并要求乙方承担违约责任。</w:t>
      </w:r>
    </w:p>
    <w:p>
      <w:pPr>
        <w:pStyle w:val="null3"/>
      </w:pPr>
      <w:r>
        <w:rPr>
          <w:sz w:val="21"/>
        </w:rPr>
        <w:t xml:space="preserve">8. </w:t>
      </w:r>
      <w:r>
        <w:rPr>
          <w:sz w:val="21"/>
        </w:rPr>
        <w:t>甲方在货物到达交货地点后对货物进行检验、测试及必要时拒绝接受货物的权利将不会因为货物在乙方或其分包人的驻地已通过了甲方或其代表的检验、测试和认可而受到限制或放弃。</w:t>
      </w:r>
    </w:p>
    <w:p>
      <w:pPr>
        <w:pStyle w:val="null3"/>
      </w:pPr>
      <w:r>
        <w:rPr>
          <w:sz w:val="21"/>
        </w:rPr>
        <w:t>五、付款</w:t>
      </w:r>
    </w:p>
    <w:p>
      <w:pPr>
        <w:pStyle w:val="null3"/>
      </w:pPr>
      <w:r>
        <w:rPr>
          <w:sz w:val="21"/>
        </w:rPr>
        <w:t xml:space="preserve">1. </w:t>
      </w:r>
      <w:r>
        <w:rPr>
          <w:sz w:val="21"/>
        </w:rPr>
        <w:t>本合同采用以下第</w:t>
      </w:r>
      <w:r>
        <w:rPr>
          <w:sz w:val="21"/>
        </w:rPr>
        <w:t>____</w:t>
      </w:r>
      <w:r>
        <w:rPr>
          <w:sz w:val="21"/>
        </w:rPr>
        <w:t>种付款方式：</w:t>
      </w:r>
    </w:p>
    <w:p>
      <w:pPr>
        <w:pStyle w:val="null3"/>
      </w:pPr>
      <w:r>
        <w:rPr>
          <w:sz w:val="21"/>
        </w:rPr>
        <w:t>A.</w:t>
      </w:r>
      <w:r>
        <w:rPr>
          <w:sz w:val="21"/>
        </w:rPr>
        <w:t>一次性结算</w:t>
      </w:r>
    </w:p>
    <w:p>
      <w:pPr>
        <w:pStyle w:val="null3"/>
      </w:pPr>
      <w:r>
        <w:rPr>
          <w:sz w:val="21"/>
        </w:rPr>
        <w:t>货到交货地点、验收合格，且甲方收到乙方开具的等额增值税专用发票后</w:t>
      </w:r>
      <w:r>
        <w:rPr>
          <w:sz w:val="21"/>
        </w:rPr>
        <w:t>15</w:t>
      </w:r>
      <w:r>
        <w:rPr>
          <w:sz w:val="21"/>
        </w:rPr>
        <w:t>个工作日内一次付清货款。</w:t>
      </w:r>
    </w:p>
    <w:p>
      <w:pPr>
        <w:pStyle w:val="null3"/>
      </w:pPr>
      <w:r>
        <w:rPr>
          <w:sz w:val="21"/>
        </w:rPr>
        <w:t>B.</w:t>
      </w:r>
      <w:r>
        <w:rPr>
          <w:sz w:val="21"/>
        </w:rPr>
        <w:t>分期结算</w:t>
      </w:r>
    </w:p>
    <w:p>
      <w:pPr>
        <w:pStyle w:val="null3"/>
      </w:pPr>
      <w:r>
        <w:rPr>
          <w:sz w:val="21"/>
        </w:rPr>
        <w:t>本合同价款为￥</w:t>
      </w:r>
      <w:r>
        <w:rPr>
          <w:sz w:val="21"/>
        </w:rPr>
        <w:t>____________</w:t>
      </w:r>
      <w:r>
        <w:rPr>
          <w:sz w:val="21"/>
        </w:rPr>
        <w:t>，分</w:t>
      </w:r>
      <w:r>
        <w:rPr>
          <w:sz w:val="21"/>
        </w:rPr>
        <w:t>2</w:t>
      </w:r>
      <w:r>
        <w:rPr>
          <w:sz w:val="21"/>
        </w:rPr>
        <w:t>次结算。</w:t>
      </w:r>
    </w:p>
    <w:p>
      <w:pPr>
        <w:pStyle w:val="null3"/>
      </w:pPr>
      <w:r>
        <w:rPr>
          <w:sz w:val="21"/>
        </w:rPr>
        <w:t>第一期：签订合同后</w:t>
      </w:r>
      <w:r>
        <w:rPr>
          <w:sz w:val="21"/>
        </w:rPr>
        <w:t>___</w:t>
      </w:r>
      <w:r>
        <w:rPr>
          <w:sz w:val="21"/>
        </w:rPr>
        <w:t>个工作日内支付￥</w:t>
      </w:r>
      <w:r>
        <w:rPr>
          <w:sz w:val="21"/>
        </w:rPr>
        <w:t>______</w:t>
      </w:r>
      <w:r>
        <w:rPr>
          <w:sz w:val="21"/>
        </w:rPr>
        <w:t>（即合同总金额的</w:t>
      </w:r>
      <w:r>
        <w:rPr>
          <w:sz w:val="21"/>
        </w:rPr>
        <w:t>____</w:t>
      </w:r>
      <w:r>
        <w:rPr>
          <w:sz w:val="21"/>
        </w:rPr>
        <w:t>％）。</w:t>
      </w:r>
    </w:p>
    <w:p>
      <w:pPr>
        <w:pStyle w:val="null3"/>
      </w:pPr>
      <w:r>
        <w:rPr>
          <w:sz w:val="21"/>
        </w:rPr>
        <w:t>第二期：货到交货地点、验收合格，且甲方收到乙方开具的等额增值税专用发票后</w:t>
      </w:r>
      <w:r>
        <w:rPr>
          <w:sz w:val="21"/>
        </w:rPr>
        <w:t>___</w:t>
      </w:r>
      <w:r>
        <w:rPr>
          <w:sz w:val="21"/>
        </w:rPr>
        <w:t>个工作日内支付￥</w:t>
      </w:r>
      <w:r>
        <w:rPr>
          <w:sz w:val="21"/>
        </w:rPr>
        <w:t>______</w:t>
      </w:r>
      <w:r>
        <w:rPr>
          <w:sz w:val="21"/>
        </w:rPr>
        <w:t>（即合同总金额的</w:t>
      </w:r>
      <w:r>
        <w:rPr>
          <w:sz w:val="21"/>
        </w:rPr>
        <w:t>____</w:t>
      </w:r>
      <w:r>
        <w:rPr>
          <w:sz w:val="21"/>
        </w:rPr>
        <w:t>％）。</w:t>
      </w:r>
    </w:p>
    <w:p>
      <w:pPr>
        <w:pStyle w:val="null3"/>
      </w:pPr>
      <w:r>
        <w:rPr>
          <w:sz w:val="21"/>
        </w:rPr>
        <w:t>C.</w:t>
      </w:r>
      <w:r>
        <w:rPr>
          <w:sz w:val="21"/>
        </w:rPr>
        <w:t>其他</w:t>
      </w:r>
      <w:r>
        <w:rPr>
          <w:sz w:val="21"/>
        </w:rPr>
        <w:t>_________</w:t>
      </w:r>
      <w:r>
        <w:rPr>
          <w:sz w:val="21"/>
        </w:rPr>
        <w:t>。</w:t>
      </w:r>
    </w:p>
    <w:p>
      <w:pPr>
        <w:pStyle w:val="null3"/>
      </w:pPr>
      <w:r>
        <w:rPr>
          <w:sz w:val="21"/>
        </w:rPr>
        <w:t>（甲方纳税人识别号</w:t>
      </w:r>
      <w:r>
        <w:rPr>
          <w:sz w:val="21"/>
        </w:rPr>
        <w:t>:124400004558589190</w:t>
      </w:r>
      <w:r>
        <w:rPr>
          <w:sz w:val="21"/>
        </w:rPr>
        <w:t>）</w:t>
      </w:r>
    </w:p>
    <w:p>
      <w:pPr>
        <w:pStyle w:val="null3"/>
      </w:pPr>
      <w:r>
        <w:rPr>
          <w:sz w:val="21"/>
        </w:rPr>
        <w:t>2</w:t>
      </w:r>
      <w:r>
        <w:rPr>
          <w:sz w:val="21"/>
        </w:rPr>
        <w:t>．甲方向乙方指定账户汇出款项后，即视为已履行付款义务。在汇款过程中，因乙方账户的原因（包括但不限于账号被注销、被冻结等）导致其无法收取款项的，由乙方承担相应后果。</w:t>
      </w:r>
    </w:p>
    <w:p>
      <w:pPr>
        <w:pStyle w:val="null3"/>
      </w:pPr>
      <w:r>
        <w:rPr>
          <w:sz w:val="21"/>
        </w:rPr>
        <w:t>3</w:t>
      </w:r>
      <w:r>
        <w:rPr>
          <w:sz w:val="21"/>
        </w:rPr>
        <w:t>．本项目如执行国库支付的，甲方在验收合格后</w:t>
      </w:r>
      <w:r>
        <w:rPr>
          <w:sz w:val="21"/>
        </w:rPr>
        <w:t>15</w:t>
      </w:r>
      <w:r>
        <w:rPr>
          <w:sz w:val="21"/>
        </w:rPr>
        <w:t>个工作日内办理财政集中支付申请手续，付款按照财政部门国库集中支付的有关规定办理。付款时间为甲方向政府财政支付部门提出支付申请的时间（不含政府财政支付部门审查的时间）</w:t>
      </w:r>
    </w:p>
    <w:p>
      <w:pPr>
        <w:pStyle w:val="null3"/>
      </w:pPr>
      <w:r>
        <w:rPr>
          <w:sz w:val="21"/>
        </w:rPr>
        <w:t>4</w:t>
      </w:r>
      <w:r>
        <w:rPr>
          <w:sz w:val="21"/>
        </w:rPr>
        <w:t>．付款时间如遇甲方寒暑假，甲方有权将付款时间顺延至假期结束之后。</w:t>
      </w:r>
    </w:p>
    <w:p>
      <w:pPr>
        <w:pStyle w:val="null3"/>
      </w:pPr>
      <w:r>
        <w:rPr>
          <w:sz w:val="21"/>
        </w:rPr>
        <w:t>六、质保方案</w:t>
      </w:r>
    </w:p>
    <w:p>
      <w:pPr>
        <w:pStyle w:val="null3"/>
      </w:pPr>
      <w:r>
        <w:rPr>
          <w:sz w:val="21"/>
        </w:rPr>
        <w:t>1</w:t>
      </w:r>
      <w:r>
        <w:rPr>
          <w:sz w:val="21"/>
        </w:rPr>
        <w:t>．质保期：乙方对本合同标的提供</w:t>
      </w:r>
      <w:r>
        <w:rPr>
          <w:sz w:val="21"/>
          <w:u w:val="single"/>
        </w:rPr>
        <w:t>___</w:t>
      </w:r>
      <w:r>
        <w:rPr>
          <w:sz w:val="21"/>
        </w:rPr>
        <w:t>年免费质保期，软件提供终身免费升级，质保期自货物验收合格之日起计算。</w:t>
      </w:r>
    </w:p>
    <w:p>
      <w:pPr>
        <w:pStyle w:val="null3"/>
      </w:pPr>
      <w:r>
        <w:rPr>
          <w:sz w:val="21"/>
        </w:rPr>
        <w:t>2</w:t>
      </w:r>
      <w:r>
        <w:rPr>
          <w:sz w:val="21"/>
        </w:rPr>
        <w:t>．质保期内，乙方为甲方提供现场保修、包换或包退服务，由此产生的一切费用均由乙方承担。乙方不能修复、调换或不能退货的，应退回相应货款，并承担相应违约责任。</w:t>
      </w:r>
    </w:p>
    <w:p>
      <w:pPr>
        <w:pStyle w:val="null3"/>
      </w:pPr>
      <w:r>
        <w:rPr>
          <w:sz w:val="21"/>
        </w:rPr>
        <w:t>3</w:t>
      </w:r>
      <w:r>
        <w:rPr>
          <w:sz w:val="21"/>
        </w:rPr>
        <w:t>．质保期内，在接到系统故障或问题告知后，乙方响应时间</w:t>
      </w:r>
      <w:r>
        <w:rPr>
          <w:sz w:val="21"/>
        </w:rPr>
        <w:t>(7</w:t>
      </w:r>
      <w:r>
        <w:rPr>
          <w:sz w:val="21"/>
        </w:rPr>
        <w:t>天×</w:t>
      </w:r>
      <w:r>
        <w:rPr>
          <w:sz w:val="21"/>
        </w:rPr>
        <w:t>24</w:t>
      </w:r>
      <w:r>
        <w:rPr>
          <w:sz w:val="21"/>
        </w:rPr>
        <w:t>小时热线电话</w:t>
      </w:r>
      <w:r>
        <w:rPr>
          <w:sz w:val="21"/>
        </w:rPr>
        <w:t xml:space="preserve">: </w:t>
      </w:r>
      <w:r>
        <w:rPr>
          <w:sz w:val="21"/>
          <w:u w:val="single"/>
        </w:rPr>
        <w:t>__</w:t>
      </w:r>
      <w:r>
        <w:rPr>
          <w:sz w:val="21"/>
        </w:rPr>
        <w:t>)</w:t>
      </w:r>
      <w:r>
        <w:rPr>
          <w:sz w:val="21"/>
        </w:rPr>
        <w:t>不得超过</w:t>
      </w:r>
      <w:r>
        <w:rPr>
          <w:sz w:val="21"/>
          <w:u w:val="single"/>
        </w:rPr>
        <w:t>___</w:t>
      </w:r>
      <w:r>
        <w:rPr>
          <w:sz w:val="21"/>
        </w:rPr>
        <w:t>小时，到达现场时间不得超过</w:t>
      </w:r>
      <w:r>
        <w:rPr>
          <w:sz w:val="21"/>
          <w:u w:val="single"/>
        </w:rPr>
        <w:t>___</w:t>
      </w:r>
      <w:r>
        <w:rPr>
          <w:sz w:val="21"/>
        </w:rPr>
        <w:t>个小时，并应在</w:t>
      </w:r>
      <w:r>
        <w:rPr>
          <w:sz w:val="21"/>
          <w:u w:val="single"/>
        </w:rPr>
        <w:t>___</w:t>
      </w:r>
      <w:r>
        <w:rPr>
          <w:sz w:val="21"/>
        </w:rPr>
        <w:t>小时（前述响应及到达现场时间已包含计算在内）内排除故障。如果故障在前述时间内仍无法排除，乙方应无条件在</w:t>
      </w:r>
      <w:r>
        <w:rPr>
          <w:sz w:val="21"/>
          <w:u w:val="single"/>
        </w:rPr>
        <w:t>___</w:t>
      </w:r>
      <w:r>
        <w:rPr>
          <w:sz w:val="21"/>
        </w:rPr>
        <w:t>小时内提供不低于故障设备规格型号档次的备用设备供甲方使用，直至故障设备修复。</w:t>
      </w:r>
    </w:p>
    <w:p>
      <w:pPr>
        <w:pStyle w:val="null3"/>
      </w:pPr>
      <w:r>
        <w:rPr>
          <w:sz w:val="21"/>
        </w:rPr>
        <w:t>4</w:t>
      </w:r>
      <w:r>
        <w:rPr>
          <w:sz w:val="21"/>
        </w:rPr>
        <w:t>．质保期内，同一硬件一个月内连续</w:t>
      </w:r>
      <w:r>
        <w:rPr>
          <w:sz w:val="21"/>
        </w:rPr>
        <w:t>2</w:t>
      </w:r>
      <w:r>
        <w:rPr>
          <w:sz w:val="21"/>
        </w:rPr>
        <w:t>次出现同一故障，乙方应无条件更换性能指标不低于原规格型号的新部件。严重影响教学工作的，乙方无条件提供不低于该档次的设备给甲方使用。</w:t>
      </w:r>
    </w:p>
    <w:p>
      <w:pPr>
        <w:pStyle w:val="null3"/>
      </w:pPr>
      <w:r>
        <w:rPr>
          <w:sz w:val="21"/>
        </w:rPr>
        <w:t>5</w:t>
      </w:r>
      <w:r>
        <w:rPr>
          <w:sz w:val="21"/>
        </w:rPr>
        <w:t>．免费质保期届满后，若有零部件出现故障，经权威部门鉴定属于寿命异常问题（明显短于该零部件正常寿命）时，则由乙方负责免费更换及维修。</w:t>
      </w:r>
    </w:p>
    <w:p>
      <w:pPr>
        <w:pStyle w:val="null3"/>
      </w:pPr>
      <w:r>
        <w:rPr>
          <w:sz w:val="21"/>
        </w:rPr>
        <w:t>6</w:t>
      </w:r>
      <w:r>
        <w:rPr>
          <w:sz w:val="21"/>
        </w:rPr>
        <w:t>．其他条款以乙方投标文件为准。</w:t>
      </w:r>
    </w:p>
    <w:p>
      <w:pPr>
        <w:pStyle w:val="null3"/>
      </w:pPr>
      <w:r>
        <w:rPr>
          <w:sz w:val="21"/>
          <w:b/>
        </w:rPr>
        <w:t>七、培训</w:t>
      </w:r>
    </w:p>
    <w:p>
      <w:pPr>
        <w:pStyle w:val="null3"/>
      </w:pPr>
      <w:r>
        <w:rPr>
          <w:sz w:val="21"/>
        </w:rPr>
        <w:t>乙方负责提供合同标的现场操作、运行、维护、修理的培训方案及必需的培训资料，并对甲方受训人员进行仪器设备的维护、使用及开发等方面的培训，直至能熟练操作为止。</w:t>
      </w:r>
    </w:p>
    <w:p>
      <w:pPr>
        <w:pStyle w:val="null3"/>
      </w:pPr>
      <w:r>
        <w:rPr>
          <w:sz w:val="21"/>
          <w:b/>
        </w:rPr>
        <w:t>八、知识产权、风险转移</w:t>
      </w:r>
    </w:p>
    <w:p>
      <w:pPr>
        <w:pStyle w:val="null3"/>
      </w:pPr>
      <w:r>
        <w:rPr>
          <w:sz w:val="21"/>
        </w:rPr>
        <w:t>1</w:t>
      </w:r>
      <w:r>
        <w:rPr>
          <w:sz w:val="21"/>
        </w:rPr>
        <w:t>．乙方保证，甲方在中华人民共和国使用该货物或货物的任何一部分时，如受第三方提出的侵犯其知识产权、肖像权、技术秘密、商业秘密或其他任何权益的起诉，由乙方承担一切责任。</w:t>
      </w:r>
    </w:p>
    <w:p>
      <w:pPr>
        <w:pStyle w:val="null3"/>
      </w:pPr>
      <w:r>
        <w:rPr>
          <w:sz w:val="21"/>
        </w:rPr>
        <w:t>2</w:t>
      </w:r>
      <w:r>
        <w:rPr>
          <w:sz w:val="21"/>
        </w:rPr>
        <w:t>．乙方为执行本合同而提供的技术资料、软件的使用权归甲方所有。</w:t>
      </w:r>
    </w:p>
    <w:p>
      <w:pPr>
        <w:pStyle w:val="null3"/>
      </w:pPr>
      <w:r>
        <w:rPr>
          <w:sz w:val="21"/>
        </w:rPr>
        <w:t>3</w:t>
      </w:r>
      <w:r>
        <w:rPr>
          <w:sz w:val="21"/>
        </w:rPr>
        <w:t>．乙方交由承运人运输的在途货物，毁损、灭失的风险由乙方承担。货物的产权，损坏、灭失的风险，在货物通过甲方验收合格交付使用时起，由乙方转移至甲方。</w:t>
      </w:r>
    </w:p>
    <w:p>
      <w:pPr>
        <w:pStyle w:val="null3"/>
      </w:pPr>
      <w:r>
        <w:rPr>
          <w:sz w:val="21"/>
        </w:rPr>
        <w:t>4</w:t>
      </w:r>
      <w:r>
        <w:rPr>
          <w:sz w:val="21"/>
        </w:rPr>
        <w:t>．因货物验收不合格甲方拒收，或者双方解除合同的，合同标的物毁损、丢失的风险由乙方承担。</w:t>
      </w:r>
    </w:p>
    <w:p>
      <w:pPr>
        <w:pStyle w:val="null3"/>
      </w:pPr>
      <w:r>
        <w:rPr>
          <w:sz w:val="21"/>
        </w:rPr>
        <w:t>5</w:t>
      </w:r>
      <w:r>
        <w:rPr>
          <w:sz w:val="21"/>
        </w:rPr>
        <w:t>．产权和风险的转移，不影响因乙方履行合同义务不符合约定，甲方要求其承担违约责任的权利。</w:t>
      </w:r>
    </w:p>
    <w:p>
      <w:pPr>
        <w:pStyle w:val="null3"/>
      </w:pPr>
      <w:r>
        <w:rPr>
          <w:sz w:val="21"/>
          <w:b/>
        </w:rPr>
        <w:t>九、保密责任</w:t>
      </w:r>
    </w:p>
    <w:p>
      <w:pPr>
        <w:pStyle w:val="null3"/>
      </w:pPr>
      <w:r>
        <w:rPr>
          <w:sz w:val="21"/>
        </w:rPr>
        <w:t>双方应保守通过签订和履行本合同而获取的对方之商业及技术秘密，包括本合同文本，相关技术文件、相关数据，以及其他有关信息。任何一方违反上述约定的，应赔偿合同守约方的损失。本保密条款及保密责任不因合同的解除或终止而消失。</w:t>
      </w:r>
    </w:p>
    <w:p>
      <w:pPr>
        <w:pStyle w:val="null3"/>
      </w:pPr>
      <w:r>
        <w:rPr>
          <w:sz w:val="21"/>
        </w:rPr>
        <w:t>十、违约责任</w:t>
      </w:r>
    </w:p>
    <w:p>
      <w:pPr>
        <w:pStyle w:val="null3"/>
      </w:pPr>
      <w:r>
        <w:rPr>
          <w:sz w:val="21"/>
        </w:rPr>
        <w:t>1</w:t>
      </w:r>
      <w:r>
        <w:rPr>
          <w:sz w:val="21"/>
        </w:rPr>
        <w:t>．乙方交付的货物不符合合同规定的，甲方有权拒收并解除合同，乙方需向甲方支付合同总价</w:t>
      </w:r>
      <w:r>
        <w:rPr>
          <w:sz w:val="21"/>
        </w:rPr>
        <w:t>10%</w:t>
      </w:r>
      <w:r>
        <w:rPr>
          <w:sz w:val="21"/>
        </w:rPr>
        <w:t>的违约金。如甲方同意更换的，乙方应于</w:t>
      </w:r>
      <w:r>
        <w:rPr>
          <w:sz w:val="21"/>
        </w:rPr>
        <w:t>5</w:t>
      </w:r>
      <w:r>
        <w:rPr>
          <w:sz w:val="21"/>
        </w:rPr>
        <w:t>天内重新提供符合合同约定的货物，乙方未能按期调换的，按逾期交付货物处理，逾期时点自最初约定的交付日期起计。</w:t>
      </w:r>
    </w:p>
    <w:p>
      <w:pPr>
        <w:pStyle w:val="null3"/>
      </w:pPr>
      <w:r>
        <w:rPr>
          <w:sz w:val="21"/>
        </w:rPr>
        <w:t>2</w:t>
      </w:r>
      <w:r>
        <w:rPr>
          <w:sz w:val="21"/>
        </w:rPr>
        <w:t>．乙方逾期交付货物的，每逾期一天，按合同总价的</w:t>
      </w:r>
      <w:r>
        <w:rPr>
          <w:sz w:val="21"/>
        </w:rPr>
        <w:t>0.8</w:t>
      </w:r>
      <w:r>
        <w:rPr>
          <w:sz w:val="21"/>
        </w:rPr>
        <w:t>‰向甲方支付违约金，甲方有权直接从应付给乙方的合同款项中扣除该违约金，且甲方有权要求乙方继续向甲方交付直至符合要求。误期超过</w:t>
      </w:r>
      <w:r>
        <w:rPr>
          <w:sz w:val="21"/>
        </w:rPr>
        <w:t>15</w:t>
      </w:r>
      <w:r>
        <w:rPr>
          <w:sz w:val="21"/>
        </w:rPr>
        <w:t>天，甲方有权解除合同，乙方需退还甲方已支付的所有款项，并按合同总价的</w:t>
      </w:r>
      <w:r>
        <w:rPr>
          <w:sz w:val="21"/>
        </w:rPr>
        <w:t>10%</w:t>
      </w:r>
      <w:r>
        <w:rPr>
          <w:sz w:val="21"/>
        </w:rPr>
        <w:t>向甲方支付违约金，违约金不足以弥补甲方损失的，乙方应另行赔偿。</w:t>
      </w:r>
    </w:p>
    <w:p>
      <w:pPr>
        <w:pStyle w:val="null3"/>
      </w:pPr>
      <w:r>
        <w:rPr>
          <w:sz w:val="21"/>
        </w:rPr>
        <w:t>3</w:t>
      </w:r>
      <w:r>
        <w:rPr>
          <w:sz w:val="21"/>
        </w:rPr>
        <w:t>．若乙方未按本合同的约定提供质保方案，甲方有权自行委托第三方提供甲方所需要的技术支持和售后服务，由此造成的包括但不限于第三方维保费用、甲方其他经济损失等均由乙方承担赔偿。</w:t>
      </w:r>
    </w:p>
    <w:p>
      <w:pPr>
        <w:pStyle w:val="null3"/>
      </w:pPr>
      <w:r>
        <w:rPr>
          <w:sz w:val="21"/>
        </w:rPr>
        <w:t xml:space="preserve">4. </w:t>
      </w:r>
      <w:r>
        <w:rPr>
          <w:sz w:val="21"/>
        </w:rPr>
        <w:t>乙方有以下情形之一的，甲方有权解除合同，乙方需退还甲方已支付的所有款项，并按合同总价的</w:t>
      </w:r>
      <w:r>
        <w:rPr>
          <w:sz w:val="21"/>
        </w:rPr>
        <w:t>10%</w:t>
      </w:r>
      <w:r>
        <w:rPr>
          <w:sz w:val="21"/>
        </w:rPr>
        <w:t>向甲方支付违约金，违约金不足以弥补甲方损失的，乙方应另行赔偿，具体情形如下：</w:t>
      </w:r>
    </w:p>
    <w:p>
      <w:pPr>
        <w:pStyle w:val="null3"/>
      </w:pPr>
      <w:r>
        <w:rPr>
          <w:sz w:val="21"/>
        </w:rPr>
        <w:t>（</w:t>
      </w:r>
      <w:r>
        <w:rPr>
          <w:sz w:val="21"/>
        </w:rPr>
        <w:t>1</w:t>
      </w:r>
      <w:r>
        <w:rPr>
          <w:sz w:val="21"/>
        </w:rPr>
        <w:t>）乙方交付的货物存在侵犯他人知识产权、肖像权、技术秘密、商业秘密或其他任何权益的；</w:t>
      </w:r>
    </w:p>
    <w:p>
      <w:pPr>
        <w:pStyle w:val="null3"/>
      </w:pPr>
      <w:r>
        <w:rPr>
          <w:sz w:val="21"/>
        </w:rPr>
        <w:t>（</w:t>
      </w:r>
      <w:r>
        <w:rPr>
          <w:sz w:val="21"/>
        </w:rPr>
        <w:t>2</w:t>
      </w:r>
      <w:r>
        <w:rPr>
          <w:sz w:val="21"/>
        </w:rPr>
        <w:t>）乙方履行义务不符合约定，经甲方提出后在合理期限内仍未改正的；</w:t>
      </w:r>
    </w:p>
    <w:p>
      <w:pPr>
        <w:pStyle w:val="null3"/>
      </w:pPr>
      <w:r>
        <w:rPr>
          <w:sz w:val="21"/>
        </w:rPr>
        <w:t>（</w:t>
      </w:r>
      <w:r>
        <w:rPr>
          <w:sz w:val="21"/>
        </w:rPr>
        <w:t>3</w:t>
      </w:r>
      <w:r>
        <w:rPr>
          <w:sz w:val="21"/>
        </w:rPr>
        <w:t>）未经甲方书面同意，乙方将本合同项下的权利或义务转让，或将本合同项下服务转包或分包的；</w:t>
      </w:r>
    </w:p>
    <w:p>
      <w:pPr>
        <w:pStyle w:val="null3"/>
      </w:pPr>
      <w:r>
        <w:rPr>
          <w:sz w:val="21"/>
        </w:rPr>
        <w:t>（</w:t>
      </w:r>
      <w:r>
        <w:rPr>
          <w:sz w:val="21"/>
        </w:rPr>
        <w:t>4</w:t>
      </w:r>
      <w:r>
        <w:rPr>
          <w:sz w:val="21"/>
        </w:rPr>
        <w:t>）乙方无正当理由逾期交货超过</w:t>
      </w:r>
      <w:r>
        <w:rPr>
          <w:sz w:val="21"/>
        </w:rPr>
        <w:t>15</w:t>
      </w:r>
      <w:r>
        <w:rPr>
          <w:sz w:val="21"/>
        </w:rPr>
        <w:t>日的；</w:t>
      </w:r>
    </w:p>
    <w:p>
      <w:pPr>
        <w:pStyle w:val="null3"/>
      </w:pPr>
      <w:r>
        <w:rPr>
          <w:sz w:val="21"/>
        </w:rPr>
        <w:t>（</w:t>
      </w:r>
      <w:r>
        <w:rPr>
          <w:sz w:val="21"/>
        </w:rPr>
        <w:t>5</w:t>
      </w:r>
      <w:r>
        <w:rPr>
          <w:sz w:val="21"/>
        </w:rPr>
        <w:t>）国家法律规定的其他合同解除情形。</w:t>
      </w:r>
    </w:p>
    <w:p>
      <w:pPr>
        <w:pStyle w:val="null3"/>
      </w:pPr>
      <w:r>
        <w:rPr>
          <w:sz w:val="21"/>
        </w:rPr>
        <w:t xml:space="preserve">5. </w:t>
      </w:r>
      <w:r>
        <w:rPr>
          <w:sz w:val="21"/>
        </w:rPr>
        <w:t>甲方逾期支付货款，经乙方催告后无正当理由仍不支付的，自催告后每逾期一日，应按逾期付款金额每日</w:t>
      </w:r>
      <w:r>
        <w:rPr>
          <w:sz w:val="21"/>
        </w:rPr>
        <w:t>0.8</w:t>
      </w:r>
      <w:r>
        <w:rPr>
          <w:sz w:val="21"/>
        </w:rPr>
        <w:t>‰向乙方支付违约金。违约金累计总额不超过合同总价的</w:t>
      </w:r>
      <w:r>
        <w:rPr>
          <w:sz w:val="21"/>
        </w:rPr>
        <w:t>10%</w:t>
      </w:r>
      <w:r>
        <w:rPr>
          <w:sz w:val="21"/>
        </w:rPr>
        <w:t>。</w:t>
      </w:r>
    </w:p>
    <w:p>
      <w:pPr>
        <w:pStyle w:val="null3"/>
      </w:pPr>
      <w:r>
        <w:rPr>
          <w:sz w:val="21"/>
        </w:rPr>
        <w:t xml:space="preserve">6. </w:t>
      </w:r>
      <w:r>
        <w:rPr>
          <w:sz w:val="21"/>
        </w:rPr>
        <w:t>本合同所称之损失，包括守约方的直接经济损失和合同履行后可以获得的利益及合理的调查费、评估费、公证费、诉讼费、交通费、律师费等相关法律费用。</w:t>
      </w:r>
    </w:p>
    <w:p>
      <w:pPr>
        <w:pStyle w:val="null3"/>
      </w:pPr>
      <w:r>
        <w:rPr>
          <w:sz w:val="21"/>
        </w:rPr>
        <w:t>十一、不可抗力</w:t>
      </w:r>
    </w:p>
    <w:p>
      <w:pPr>
        <w:pStyle w:val="null3"/>
      </w:pPr>
      <w:r>
        <w:rPr>
          <w:sz w:val="21"/>
        </w:rPr>
        <w:t>一方由于</w:t>
      </w:r>
      <w:r>
        <w:rPr>
          <w:sz w:val="21"/>
          <w:shd w:fill="FFFFFF" w:val="clear"/>
        </w:rPr>
        <w:t>不能预见、不能避免并不能克服的客观情况（也即法定不可抗力事由），且该情况是在合同生效后发生的，</w:t>
      </w:r>
      <w:r>
        <w:rPr>
          <w:sz w:val="21"/>
        </w:rPr>
        <w:t>导致不能或暂时不能全部或部分履行本合同，该方可以免责。但是，受不可抗力事件影响的一方须尽快将事件发生状况通知另一方，并在不可抗力事件影响消除之日起</w:t>
      </w:r>
      <w:r>
        <w:rPr>
          <w:sz w:val="21"/>
        </w:rPr>
        <w:t>10</w:t>
      </w:r>
      <w:r>
        <w:rPr>
          <w:sz w:val="21"/>
        </w:rPr>
        <w:t>日内将有关机构出具的不可抗力事件证明寄交对方。逾期未提供以上证明的，不能免除违约责任。</w:t>
      </w:r>
    </w:p>
    <w:p>
      <w:pPr>
        <w:pStyle w:val="null3"/>
      </w:pPr>
      <w:r>
        <w:rPr>
          <w:sz w:val="21"/>
        </w:rPr>
        <w:t>十二、法律适用与争议解决</w:t>
      </w:r>
    </w:p>
    <w:p>
      <w:pPr>
        <w:pStyle w:val="null3"/>
      </w:pPr>
      <w:r>
        <w:rPr>
          <w:sz w:val="21"/>
        </w:rPr>
        <w:t>1</w:t>
      </w:r>
      <w:r>
        <w:rPr>
          <w:sz w:val="21"/>
        </w:rPr>
        <w:t>．本合同的成立、有效性、解释、履行、签署、修订和终止以及争议的解决等均应适用中华人民共和国法律。</w:t>
      </w:r>
    </w:p>
    <w:p>
      <w:pPr>
        <w:pStyle w:val="null3"/>
      </w:pPr>
      <w:r>
        <w:rPr>
          <w:sz w:val="21"/>
        </w:rPr>
        <w:t>2</w:t>
      </w:r>
      <w:r>
        <w:rPr>
          <w:sz w:val="21"/>
        </w:rPr>
        <w:t>．甲乙双方在履行本合同时发生的争议，都应首先由双方通过友好协商解决。双方通过协商仍不能解决争议，双方一致同意向甲方所在地（即广州市天河区）人民法院提起诉讼。</w:t>
      </w:r>
    </w:p>
    <w:p>
      <w:pPr>
        <w:pStyle w:val="null3"/>
      </w:pPr>
      <w:r>
        <w:rPr>
          <w:sz w:val="21"/>
          <w:b/>
        </w:rPr>
        <w:t>十三、通知与送达</w:t>
      </w:r>
    </w:p>
    <w:p>
      <w:pPr>
        <w:pStyle w:val="null3"/>
      </w:pPr>
      <w:r>
        <w:rPr>
          <w:sz w:val="21"/>
        </w:rPr>
        <w:t>一方在本合同履行过程中向对方发出或者提供的所有通知、文件、文书、资料等，均以本合同所列明的地址送达。一方如果迁址、变更电话，应当在变更之日起</w:t>
      </w:r>
      <w:r>
        <w:rPr>
          <w:sz w:val="21"/>
        </w:rPr>
        <w:t>5</w:t>
      </w:r>
      <w:r>
        <w:rPr>
          <w:sz w:val="21"/>
        </w:rPr>
        <w:t>日内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pPr>
      <w:r>
        <w:rPr>
          <w:sz w:val="21"/>
        </w:rPr>
        <w:t>十四、其他约定</w:t>
      </w:r>
    </w:p>
    <w:p>
      <w:pPr>
        <w:pStyle w:val="null3"/>
      </w:pPr>
      <w:r>
        <w:rPr>
          <w:sz w:val="21"/>
        </w:rPr>
        <w:t>1</w:t>
      </w:r>
      <w:r>
        <w:rPr>
          <w:sz w:val="21"/>
        </w:rPr>
        <w:t>．本合同其他未尽事宜，以项目招投标文件为准；文件未作规定的，应由双方友好协商解决。如需对本合同及其附件作任何修改或补充，须由双方以书面形式做出，并经双方签字盖章后方为有效。修改或补充文件与本合同有不一致的，以修改或补充文件为准。</w:t>
      </w:r>
    </w:p>
    <w:p>
      <w:pPr>
        <w:pStyle w:val="null3"/>
      </w:pPr>
      <w:r>
        <w:rPr>
          <w:sz w:val="21"/>
        </w:rPr>
        <w:t xml:space="preserve">2. </w:t>
      </w:r>
      <w:r>
        <w:rPr>
          <w:sz w:val="21"/>
        </w:rPr>
        <w:t>组成本合同的材料包括</w:t>
      </w:r>
      <w:r>
        <w:rPr>
          <w:sz w:val="21"/>
        </w:rPr>
        <w:t>_______</w:t>
      </w:r>
      <w:r>
        <w:rPr>
          <w:sz w:val="21"/>
        </w:rPr>
        <w:t>采购项目</w:t>
      </w:r>
      <w:r>
        <w:rPr>
          <w:sz w:val="21"/>
        </w:rPr>
        <w:t>(</w:t>
      </w:r>
      <w:r>
        <w:rPr>
          <w:sz w:val="21"/>
        </w:rPr>
        <w:t>采购编号：</w:t>
      </w:r>
      <w:r>
        <w:rPr>
          <w:sz w:val="21"/>
        </w:rPr>
        <w:t>_______</w:t>
      </w:r>
      <w:r>
        <w:rPr>
          <w:sz w:val="21"/>
        </w:rPr>
        <w:t>）的招标文件、乙方投标文件、承诺以及本项目经双方确认的相关材料，合同附件为本合同不可分割的部分。若附件与合同正文有任何不一致，以合同正文为准。</w:t>
      </w:r>
    </w:p>
    <w:p>
      <w:pPr>
        <w:pStyle w:val="null3"/>
      </w:pPr>
      <w:r>
        <w:rPr>
          <w:sz w:val="21"/>
        </w:rPr>
        <w:t xml:space="preserve">3. </w:t>
      </w:r>
      <w:r>
        <w:rPr>
          <w:sz w:val="21"/>
        </w:rPr>
        <w:t>本合同经甲乙双方签字盖章后正式生效。一式</w:t>
      </w:r>
      <w:r>
        <w:rPr>
          <w:sz w:val="21"/>
        </w:rPr>
        <w:t>6</w:t>
      </w:r>
      <w:r>
        <w:rPr>
          <w:sz w:val="21"/>
        </w:rPr>
        <w:t>份，甲方持</w:t>
      </w:r>
      <w:r>
        <w:rPr>
          <w:sz w:val="21"/>
        </w:rPr>
        <w:t>4</w:t>
      </w:r>
      <w:r>
        <w:rPr>
          <w:sz w:val="21"/>
        </w:rPr>
        <w:t>份，乙方持</w:t>
      </w:r>
      <w:r>
        <w:rPr>
          <w:sz w:val="21"/>
        </w:rPr>
        <w:t>2</w:t>
      </w:r>
      <w:r>
        <w:rPr>
          <w:sz w:val="21"/>
        </w:rPr>
        <w:t>份，均为正本，具有同等法律效力。</w:t>
      </w:r>
    </w:p>
    <w:p>
      <w:pPr>
        <w:pStyle w:val="null3"/>
      </w:pPr>
      <w:r>
        <w:rPr>
          <w:sz w:val="21"/>
        </w:rPr>
        <w:t>甲乙双方在此确认，本合同为甲乙双方合法之授权代表于广州市天河区签订。</w:t>
      </w:r>
    </w:p>
    <w:p>
      <w:pPr>
        <w:pStyle w:val="null3"/>
      </w:pPr>
      <w:r>
        <w:rPr>
          <w:sz w:val="21"/>
        </w:rPr>
        <w:t>（以下无正文）</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96"/>
        <w:gridCol w:w="1202"/>
        <w:gridCol w:w="796"/>
        <w:gridCol w:w="1217"/>
        <w:gridCol w:w="661"/>
        <w:gridCol w:w="120"/>
        <w:gridCol w:w="1126"/>
        <w:gridCol w:w="871"/>
        <w:gridCol w:w="1517"/>
      </w:tblGrid>
      <w:tr>
        <w:tc>
          <w:tcPr>
            <w:tcW w:type="dxa" w:w="79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甲方</w:t>
            </w:r>
            <w:r>
              <w:br/>
            </w:r>
            <w:r>
              <w:rPr>
                <w:sz w:val="21"/>
              </w:rPr>
              <w:t>名称</w:t>
            </w:r>
          </w:p>
        </w:tc>
        <w:tc>
          <w:tcPr>
            <w:tcW w:type="dxa" w:w="3215"/>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华南师范大学</w:t>
            </w:r>
            <w:r>
              <w:rPr>
                <w:sz w:val="19"/>
              </w:rPr>
              <w:t xml:space="preserve"> </w:t>
            </w:r>
          </w:p>
        </w:tc>
        <w:tc>
          <w:tcPr>
            <w:tcW w:type="dxa" w:w="661"/>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乙方</w:t>
            </w:r>
            <w:r>
              <w:br/>
            </w:r>
            <w:r>
              <w:rPr>
                <w:sz w:val="21"/>
              </w:rPr>
              <w:t>名称</w:t>
            </w:r>
          </w:p>
        </w:tc>
        <w:tc>
          <w:tcPr>
            <w:tcW w:type="dxa" w:w="3634"/>
            <w:gridSpan w:val="4"/>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pPr>
            <w:r>
              <w:rPr>
                <w:sz w:val="21"/>
              </w:rPr>
              <w:t>（必填项）</w:t>
            </w:r>
          </w:p>
        </w:tc>
      </w:tr>
      <w:tr>
        <w:tc>
          <w:tcPr>
            <w:tcW w:type="dxa" w:w="79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单位</w:t>
            </w:r>
            <w:r>
              <w:br/>
            </w:r>
            <w:r>
              <w:rPr>
                <w:sz w:val="21"/>
              </w:rPr>
              <w:t>地址</w:t>
            </w:r>
          </w:p>
        </w:tc>
        <w:tc>
          <w:tcPr>
            <w:tcW w:type="dxa" w:w="3215"/>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广州市中山大道西</w:t>
            </w:r>
            <w:r>
              <w:rPr>
                <w:sz w:val="21"/>
              </w:rPr>
              <w:t>55</w:t>
            </w:r>
            <w:r>
              <w:rPr>
                <w:sz w:val="21"/>
              </w:rPr>
              <w:t>号</w:t>
            </w:r>
            <w:r>
              <w:rPr>
                <w:sz w:val="19"/>
              </w:rPr>
              <w:t xml:space="preserve">  </w:t>
            </w:r>
          </w:p>
        </w:tc>
        <w:tc>
          <w:tcPr>
            <w:tcW w:type="dxa" w:w="661"/>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单位</w:t>
            </w:r>
            <w:r>
              <w:br/>
            </w:r>
            <w:r>
              <w:rPr>
                <w:sz w:val="21"/>
              </w:rPr>
              <w:t>地址</w:t>
            </w:r>
          </w:p>
        </w:tc>
        <w:tc>
          <w:tcPr>
            <w:tcW w:type="dxa" w:w="3634"/>
            <w:gridSpan w:val="4"/>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pPr>
            <w:r>
              <w:rPr>
                <w:sz w:val="21"/>
              </w:rPr>
              <w:t>（必填项）</w:t>
            </w:r>
          </w:p>
        </w:tc>
      </w:tr>
      <w:tr>
        <w:tc>
          <w:tcPr>
            <w:tcW w:type="dxa" w:w="79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联系人</w:t>
            </w:r>
          </w:p>
        </w:tc>
        <w:tc>
          <w:tcPr>
            <w:tcW w:type="dxa" w:w="1202"/>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pPr>
            <w:r>
              <w:rPr>
                <w:sz w:val="21"/>
              </w:rPr>
              <w:t>（必填项）</w:t>
            </w:r>
          </w:p>
        </w:tc>
        <w:tc>
          <w:tcPr>
            <w:tcW w:type="dxa" w:w="796"/>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pPr>
            <w:r>
              <w:rPr>
                <w:sz w:val="21"/>
              </w:rPr>
              <w:t>电话</w:t>
            </w:r>
          </w:p>
        </w:tc>
        <w:tc>
          <w:tcPr>
            <w:tcW w:type="dxa" w:w="121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（必填项）</w:t>
            </w:r>
          </w:p>
        </w:tc>
        <w:tc>
          <w:tcPr>
            <w:tcW w:type="dxa" w:w="661"/>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联系人</w:t>
            </w:r>
          </w:p>
        </w:tc>
        <w:tc>
          <w:tcPr>
            <w:tcW w:type="dxa" w:w="1246"/>
            <w:gridSpan w:val="2"/>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pPr>
            <w:r>
              <w:rPr>
                <w:sz w:val="21"/>
              </w:rPr>
              <w:t>（必填项）</w:t>
            </w:r>
          </w:p>
        </w:tc>
        <w:tc>
          <w:tcPr>
            <w:tcW w:type="dxa" w:w="871"/>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pPr>
            <w:r>
              <w:rPr>
                <w:sz w:val="21"/>
              </w:rPr>
              <w:t>电话</w:t>
            </w:r>
          </w:p>
        </w:tc>
        <w:tc>
          <w:tcPr>
            <w:tcW w:type="dxa" w:w="1517"/>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pPr>
            <w:r>
              <w:rPr>
                <w:sz w:val="21"/>
              </w:rPr>
              <w:t>（必填项）</w:t>
            </w:r>
          </w:p>
        </w:tc>
      </w:tr>
      <w:tr>
        <w:tc>
          <w:tcPr>
            <w:tcW w:type="dxa" w:w="79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传真</w:t>
            </w:r>
          </w:p>
        </w:tc>
        <w:tc>
          <w:tcPr>
            <w:tcW w:type="dxa" w:w="1202"/>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pPr>
            <w:r>
              <w:rPr>
                <w:sz w:val="21"/>
              </w:rPr>
              <w:t>（必填项）</w:t>
            </w:r>
          </w:p>
        </w:tc>
        <w:tc>
          <w:tcPr>
            <w:tcW w:type="dxa" w:w="796"/>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pPr>
            <w:r>
              <w:rPr>
                <w:sz w:val="21"/>
              </w:rPr>
              <w:t>邮编</w:t>
            </w:r>
          </w:p>
        </w:tc>
        <w:tc>
          <w:tcPr>
            <w:tcW w:type="dxa" w:w="121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（必填项）</w:t>
            </w:r>
          </w:p>
        </w:tc>
        <w:tc>
          <w:tcPr>
            <w:tcW w:type="dxa" w:w="661"/>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传真</w:t>
            </w:r>
          </w:p>
        </w:tc>
        <w:tc>
          <w:tcPr>
            <w:tcW w:type="dxa" w:w="1246"/>
            <w:gridSpan w:val="2"/>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pPr>
            <w:r>
              <w:rPr>
                <w:sz w:val="21"/>
              </w:rPr>
              <w:t>（必填项）</w:t>
            </w:r>
          </w:p>
        </w:tc>
        <w:tc>
          <w:tcPr>
            <w:tcW w:type="dxa" w:w="871"/>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pPr>
            <w:r>
              <w:rPr>
                <w:sz w:val="21"/>
              </w:rPr>
              <w:t>邮编</w:t>
            </w:r>
          </w:p>
        </w:tc>
        <w:tc>
          <w:tcPr>
            <w:tcW w:type="dxa" w:w="1517"/>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pPr>
            <w:r>
              <w:rPr>
                <w:sz w:val="21"/>
              </w:rPr>
              <w:t>（必填项）</w:t>
            </w:r>
          </w:p>
        </w:tc>
      </w:tr>
      <w:tr>
        <w:tc>
          <w:tcPr>
            <w:tcW w:type="dxa" w:w="79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开户</w:t>
            </w:r>
            <w:r>
              <w:br/>
            </w:r>
            <w:r>
              <w:rPr>
                <w:sz w:val="21"/>
              </w:rPr>
              <w:t>银行</w:t>
            </w:r>
          </w:p>
        </w:tc>
        <w:tc>
          <w:tcPr>
            <w:tcW w:type="dxa" w:w="3215"/>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工商银行广州市高新区支行</w:t>
            </w:r>
            <w:r>
              <w:rPr>
                <w:sz w:val="19"/>
              </w:rPr>
              <w:t xml:space="preserve"> </w:t>
            </w:r>
          </w:p>
        </w:tc>
        <w:tc>
          <w:tcPr>
            <w:tcW w:type="dxa" w:w="661"/>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开户</w:t>
            </w:r>
            <w:r>
              <w:br/>
            </w:r>
            <w:r>
              <w:rPr>
                <w:sz w:val="21"/>
              </w:rPr>
              <w:t>银行</w:t>
            </w:r>
          </w:p>
        </w:tc>
        <w:tc>
          <w:tcPr>
            <w:tcW w:type="dxa" w:w="3634"/>
            <w:gridSpan w:val="4"/>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pPr>
            <w:r>
              <w:rPr>
                <w:sz w:val="21"/>
              </w:rPr>
              <w:t>（必填项）</w:t>
            </w:r>
          </w:p>
        </w:tc>
      </w:tr>
      <w:tr>
        <w:tc>
          <w:tcPr>
            <w:tcW w:type="dxa" w:w="79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银行</w:t>
            </w:r>
            <w:r>
              <w:br/>
            </w:r>
            <w:r>
              <w:rPr>
                <w:sz w:val="21"/>
              </w:rPr>
              <w:t>帐号</w:t>
            </w:r>
          </w:p>
        </w:tc>
        <w:tc>
          <w:tcPr>
            <w:tcW w:type="dxa" w:w="3215"/>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3602008109000386071</w:t>
            </w:r>
          </w:p>
        </w:tc>
        <w:tc>
          <w:tcPr>
            <w:tcW w:type="dxa" w:w="661"/>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银行</w:t>
            </w:r>
            <w:r>
              <w:br/>
            </w:r>
            <w:r>
              <w:rPr>
                <w:sz w:val="21"/>
              </w:rPr>
              <w:t>帐号</w:t>
            </w:r>
          </w:p>
        </w:tc>
        <w:tc>
          <w:tcPr>
            <w:tcW w:type="dxa" w:w="3634"/>
            <w:gridSpan w:val="4"/>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pPr>
            <w:r>
              <w:rPr>
                <w:sz w:val="21"/>
              </w:rPr>
              <w:t>（必填项）</w:t>
            </w:r>
          </w:p>
        </w:tc>
      </w:tr>
      <w:tr>
        <w:tc>
          <w:tcPr>
            <w:tcW w:type="dxa" w:w="79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法定代表人</w:t>
            </w:r>
            <w:r>
              <w:rPr>
                <w:sz w:val="21"/>
              </w:rPr>
              <w:t>/</w:t>
            </w:r>
            <w:r>
              <w:rPr>
                <w:sz w:val="21"/>
              </w:rPr>
              <w:t>委托代理人</w:t>
            </w:r>
          </w:p>
        </w:tc>
        <w:tc>
          <w:tcPr>
            <w:tcW w:type="dxa" w:w="3215"/>
            <w:gridSpan w:val="3"/>
            <w:vMerge w:val="restart"/>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pPr>
            <w:r>
              <w:rPr>
                <w:sz w:val="19"/>
              </w:rPr>
              <w:t xml:space="preserve"> </w:t>
            </w:r>
            <w:r>
              <w:rPr>
                <w:sz w:val="21"/>
              </w:rPr>
              <w:t>（必填项）</w:t>
            </w:r>
          </w:p>
        </w:tc>
        <w:tc>
          <w:tcPr>
            <w:tcW w:type="dxa" w:w="781"/>
            <w:gridSpan w:val="2"/>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pPr>
            <w:r>
              <w:rPr>
                <w:sz w:val="21"/>
              </w:rPr>
              <w:t>法定代表人</w:t>
            </w:r>
            <w:r>
              <w:rPr>
                <w:sz w:val="21"/>
              </w:rPr>
              <w:t>/</w:t>
            </w:r>
            <w:r>
              <w:rPr>
                <w:sz w:val="21"/>
              </w:rPr>
              <w:t>委托代理人</w:t>
            </w:r>
          </w:p>
        </w:tc>
        <w:tc>
          <w:tcPr>
            <w:tcW w:type="dxa" w:w="3514"/>
            <w:gridSpan w:val="3"/>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19"/>
              </w:rPr>
              <w:t xml:space="preserve"> </w:t>
            </w:r>
            <w:r>
              <w:rPr>
                <w:sz w:val="21"/>
              </w:rPr>
              <w:t>（必填项）</w:t>
            </w:r>
          </w:p>
        </w:tc>
      </w:tr>
      <w:tr>
        <w:tc>
          <w:tcPr>
            <w:tcW w:type="dxa" w:w="796"/>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pPr>
            <w:r>
              <w:rPr>
                <w:sz w:val="21"/>
              </w:rPr>
              <w:t>签订日期、甲方盖章</w:t>
            </w:r>
          </w:p>
        </w:tc>
        <w:tc>
          <w:tcPr>
            <w:tcW w:type="dxa" w:w="3215"/>
            <w:gridSpan w:val="3"/>
            <w:vMerge/>
            <w:tcBorders>
              <w:top w:val="single" w:color="000000" w:sz="4"/>
              <w:left w:val="single" w:color="000000" w:sz="4"/>
              <w:bottom w:val="single" w:color="000000" w:sz="4"/>
              <w:right w:val="none" w:color="000000" w:sz="4"/>
            </w:tcBorders>
          </w:tcPr>
          <w:p/>
        </w:tc>
        <w:tc>
          <w:tcPr>
            <w:tcW w:type="dxa" w:w="781"/>
            <w:gridSpan w:val="2"/>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pPr>
            <w:r>
              <w:rPr>
                <w:sz w:val="21"/>
              </w:rPr>
              <w:t>签订日期、乙方盖章</w:t>
            </w:r>
          </w:p>
        </w:tc>
        <w:tc>
          <w:tcPr>
            <w:tcW w:type="dxa" w:w="3514"/>
            <w:gridSpan w:val="3"/>
            <w:vMerge/>
            <w:tcBorders>
              <w:top w:val="single" w:color="000000" w:sz="4"/>
              <w:left w:val="single" w:color="000000" w:sz="4"/>
              <w:bottom w:val="single" w:color="000000" w:sz="4"/>
              <w:right w:val="single" w:color="000000" w:sz="4"/>
            </w:tcBorders>
          </w:tcPr>
          <w:p/>
        </w:tc>
      </w:tr>
      <w:tr>
        <w:tc>
          <w:tcPr>
            <w:tcW w:type="dxa" w:w="7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12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7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12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6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11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8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15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bl>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440001-2026-25732</w:t>
      </w:r>
    </w:p>
    <w:p>
      <w:pPr>
        <w:pStyle w:val="null3"/>
        <w:jc w:val="center"/>
        <w:outlineLvl w:val="3"/>
      </w:pPr>
      <w:r>
        <w:rPr>
          <w:sz w:val="24"/>
          <w:b/>
        </w:rPr>
        <w:t>采购项目编号：</w:t>
      </w:r>
      <w:r>
        <w:rPr>
          <w:sz w:val="24"/>
          <w:b/>
        </w:rPr>
        <w:t>0877-26GZTP4ZC0531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华南师范大学飞秒激光系统、精密五轴平台与波导光电性能测试仪器采购</w:t>
      </w:r>
      <w:r>
        <w:rPr>
          <w:u w:val="single"/>
        </w:rPr>
        <w:t>”</w:t>
      </w:r>
      <w:r>
        <w:rPr/>
        <w:t>项目的招标[采购项目编号为：</w:t>
      </w:r>
      <w:r>
        <w:rPr>
          <w:u w:val="single"/>
        </w:rPr>
        <w:t>0877-26GZTP4ZC0531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华南师范大学飞秒激光系统、精密五轴平台与波导光电性能测试仪器采购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华南师范大学飞秒激光系统、精密五轴平台与波导光电性能测试仪器采购</w:t>
      </w:r>
      <w:r>
        <w:rPr/>
        <w:t>”项目采购[采购项目编号为</w:t>
      </w:r>
      <w:r>
        <w:rPr/>
        <w:t>0877-26GZTP4ZC0531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华南师范大学飞秒激光系统、精密五轴平台与波导光电性能测试仪器采购</w:t>
      </w:r>
      <w:r>
        <w:rPr/>
        <w:t>招标中获中标（采购项目编号：</w:t>
      </w:r>
      <w:r>
        <w:rPr/>
        <w:t>0877-26GZTP4ZC0531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华南师范大学飞秒激光系统、精密五轴平台与波导光电性能测试仪器采购</w:t>
      </w:r>
      <w:r>
        <w:rPr/>
        <w:t>”项目（采购项目编号：</w:t>
      </w:r>
      <w:r>
        <w:rPr/>
        <w:t>0877-26GZTP4ZC0531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