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djustRightInd w:val="0"/>
        <w:snapToGrid w:val="0"/>
        <w:jc w:val="center"/>
        <w:textAlignment w:val="auto"/>
        <w:outlineLvl w:val="0"/>
        <w:rPr>
          <w:rFonts w:hint="eastAsia" w:ascii="宋体" w:hAnsi="宋体" w:eastAsia="宋体" w:cs="宋体"/>
          <w:bCs/>
          <w:snapToGrid w:val="0"/>
          <w:kern w:val="0"/>
          <w:sz w:val="44"/>
          <w:szCs w:val="44"/>
          <w:lang w:val="en-US" w:eastAsia="zh-CN"/>
        </w:rPr>
      </w:pPr>
      <w:r>
        <w:rPr>
          <w:rFonts w:hint="eastAsia" w:ascii="宋体" w:hAnsi="宋体" w:eastAsia="宋体" w:cs="宋体"/>
          <w:bCs/>
          <w:snapToGrid w:val="0"/>
          <w:kern w:val="0"/>
          <w:sz w:val="44"/>
          <w:szCs w:val="44"/>
          <w:lang w:val="en-US" w:eastAsia="zh-CN"/>
        </w:rPr>
        <w:t>廊坊市生态环境局</w:t>
      </w:r>
    </w:p>
    <w:p>
      <w:pPr>
        <w:widowControl w:val="0"/>
        <w:adjustRightInd w:val="0"/>
        <w:snapToGrid w:val="0"/>
        <w:jc w:val="center"/>
        <w:textAlignment w:val="auto"/>
        <w:outlineLvl w:val="0"/>
        <w:rPr>
          <w:rFonts w:hint="eastAsia" w:ascii="宋体" w:hAnsi="宋体" w:eastAsia="宋体" w:cs="宋体"/>
          <w:bCs/>
          <w:snapToGrid w:val="0"/>
          <w:kern w:val="0"/>
          <w:sz w:val="44"/>
          <w:szCs w:val="44"/>
          <w:lang w:val="en-US" w:eastAsia="zh-CN"/>
        </w:rPr>
      </w:pPr>
      <w:r>
        <w:rPr>
          <w:rFonts w:hint="eastAsia" w:ascii="宋体" w:hAnsi="宋体" w:eastAsia="宋体" w:cs="宋体"/>
          <w:bCs/>
          <w:snapToGrid w:val="0"/>
          <w:kern w:val="0"/>
          <w:sz w:val="44"/>
          <w:szCs w:val="44"/>
          <w:lang w:val="en-US" w:eastAsia="zh-CN"/>
        </w:rPr>
        <w:t>大城县分局</w:t>
      </w:r>
      <w:r>
        <w:rPr>
          <w:rFonts w:hint="eastAsia" w:ascii="宋体" w:hAnsi="宋体" w:cs="宋体"/>
          <w:bCs/>
          <w:snapToGrid w:val="0"/>
          <w:kern w:val="0"/>
          <w:sz w:val="44"/>
          <w:szCs w:val="44"/>
          <w:lang w:val="en-US" w:eastAsia="zh-CN"/>
        </w:rPr>
        <w:t>信息化管理运维</w:t>
      </w:r>
      <w:r>
        <w:rPr>
          <w:rFonts w:hint="eastAsia" w:ascii="宋体" w:hAnsi="宋体" w:eastAsia="宋体" w:cs="宋体"/>
          <w:bCs/>
          <w:snapToGrid w:val="0"/>
          <w:kern w:val="0"/>
          <w:sz w:val="44"/>
          <w:szCs w:val="44"/>
          <w:lang w:val="en-US" w:eastAsia="zh-CN"/>
        </w:rPr>
        <w:t>项目</w:t>
      </w:r>
    </w:p>
    <w:p>
      <w:pPr>
        <w:widowControl w:val="0"/>
        <w:adjustRightInd w:val="0"/>
        <w:snapToGrid w:val="0"/>
        <w:jc w:val="center"/>
        <w:textAlignment w:val="auto"/>
        <w:outlineLvl w:val="0"/>
        <w:rPr>
          <w:rFonts w:hint="eastAsia" w:ascii="宋体" w:hAnsi="宋体" w:eastAsia="宋体" w:cs="宋体"/>
          <w:bCs/>
          <w:snapToGrid w:val="0"/>
          <w:kern w:val="0"/>
          <w:sz w:val="44"/>
          <w:szCs w:val="44"/>
          <w:lang w:val="en-US" w:eastAsia="zh-CN"/>
        </w:rPr>
      </w:pPr>
      <w:r>
        <w:rPr>
          <w:rFonts w:hint="eastAsia" w:ascii="宋体" w:hAnsi="宋体" w:eastAsia="宋体" w:cs="宋体"/>
          <w:bCs/>
          <w:snapToGrid w:val="0"/>
          <w:kern w:val="0"/>
          <w:sz w:val="44"/>
          <w:szCs w:val="44"/>
          <w:lang w:val="en-US" w:eastAsia="zh-CN"/>
        </w:rPr>
        <w:t>采购需求</w:t>
      </w:r>
    </w:p>
    <w:p>
      <w:pPr>
        <w:widowControl w:val="0"/>
        <w:adjustRightInd w:val="0"/>
        <w:snapToGrid w:val="0"/>
        <w:jc w:val="center"/>
        <w:textAlignment w:val="auto"/>
        <w:outlineLvl w:val="0"/>
        <w:rPr>
          <w:rFonts w:hint="eastAsia" w:ascii="宋体" w:hAnsi="宋体" w:eastAsia="宋体" w:cs="宋体"/>
          <w:bCs/>
          <w:snapToGrid w:val="0"/>
          <w:kern w:val="0"/>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一、采购标的需实现的功能或者目标，以及为落实政府采购政策需要满足的要求</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both"/>
        <w:textAlignment w:val="baseline"/>
        <w:rPr>
          <w:rFonts w:hint="eastAsia" w:ascii="仿宋_GB2312" w:hAnsi="仿宋" w:eastAsia="仿宋_GB2312" w:cs="仿宋"/>
          <w:kern w:val="0"/>
          <w:sz w:val="32"/>
          <w:szCs w:val="32"/>
          <w:lang w:val="en-US" w:eastAsia="zh-CN" w:bidi="ar-SA"/>
        </w:rPr>
      </w:pPr>
      <w:r>
        <w:rPr>
          <w:rFonts w:hint="eastAsia" w:ascii="黑体" w:hAnsi="黑体" w:eastAsia="黑体" w:cs="黑体"/>
          <w:sz w:val="32"/>
          <w:szCs w:val="32"/>
          <w:lang w:val="en-US" w:eastAsia="zh-CN"/>
        </w:rPr>
        <w:t>目标：</w:t>
      </w:r>
      <w:r>
        <w:rPr>
          <w:rFonts w:hint="eastAsia" w:ascii="仿宋_GB2312" w:hAnsi="仿宋" w:eastAsia="仿宋_GB2312" w:cs="仿宋"/>
          <w:kern w:val="0"/>
          <w:sz w:val="32"/>
          <w:szCs w:val="32"/>
          <w:lang w:val="en-US" w:eastAsia="zh-CN" w:bidi="ar-SA"/>
        </w:rPr>
        <w:t>按照廊坊市生态环境局预算工作安排，2022年廊坊市生态局大城县分局信息化管理运维项目预算金额总计为30.00万元。项目名称为：信息化管理运维项目，主要为监控中心软、硬件运维项目、网络费用、系统安全保障测试服务。</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both"/>
        <w:textAlignment w:val="baseline"/>
        <w:rPr>
          <w:rFonts w:hint="eastAsia" w:ascii="仿宋_GB2312" w:hAnsi="仿宋" w:eastAsia="仿宋_GB2312" w:cs="仿宋"/>
          <w:kern w:val="0"/>
          <w:sz w:val="32"/>
          <w:szCs w:val="32"/>
          <w:lang w:val="en-US" w:eastAsia="zh-CN" w:bidi="ar-SA"/>
        </w:rPr>
      </w:pPr>
      <w:r>
        <w:rPr>
          <w:rFonts w:hint="eastAsia" w:ascii="仿宋_GB2312" w:hAnsi="仿宋" w:eastAsia="仿宋_GB2312" w:cs="仿宋"/>
          <w:kern w:val="0"/>
          <w:sz w:val="32"/>
          <w:szCs w:val="32"/>
          <w:lang w:val="en-US" w:eastAsia="zh-CN" w:bidi="ar-SA"/>
        </w:rPr>
        <w:t>采购须知如下：</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640" w:firstLineChars="200"/>
        <w:jc w:val="both"/>
        <w:textAlignment w:val="baseline"/>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bidi="ar-SA"/>
        </w:rPr>
        <w:t>采购标的需实现的功能或者目标，以及为落</w:t>
      </w:r>
      <w:r>
        <w:rPr>
          <w:rFonts w:hint="eastAsia" w:ascii="仿宋_GB2312" w:hAnsi="仿宋" w:eastAsia="仿宋_GB2312" w:cs="仿宋"/>
          <w:kern w:val="0"/>
          <w:sz w:val="32"/>
          <w:szCs w:val="32"/>
          <w:lang w:val="en-US" w:eastAsia="zh-CN"/>
        </w:rPr>
        <w:t>实政府采购政策需要满足的要求</w:t>
      </w:r>
    </w:p>
    <w:p>
      <w:pPr>
        <w:pStyle w:val="11"/>
        <w:keepNext w:val="0"/>
        <w:keepLines w:val="0"/>
        <w:pageBreakBefore w:val="0"/>
        <w:widowControl w:val="0"/>
        <w:kinsoku/>
        <w:wordWrap/>
        <w:overflowPunct/>
        <w:topLinePunct w:val="0"/>
        <w:autoSpaceDE/>
        <w:autoSpaceDN/>
        <w:bidi w:val="0"/>
        <w:adjustRightInd/>
        <w:snapToGrid/>
        <w:spacing w:line="560" w:lineRule="exact"/>
        <w:ind w:firstLine="643"/>
        <w:textAlignment w:val="auto"/>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目标：为保障廊坊市生态环境局大城县分局</w:t>
      </w:r>
      <w:r>
        <w:rPr>
          <w:rFonts w:hint="eastAsia" w:ascii="仿宋_GB2312" w:hAnsi="仿宋" w:eastAsia="仿宋_GB2312" w:cs="仿宋"/>
          <w:color w:val="auto"/>
          <w:kern w:val="0"/>
          <w:sz w:val="32"/>
          <w:szCs w:val="32"/>
          <w:lang w:val="en-US" w:eastAsia="zh-CN"/>
        </w:rPr>
        <w:t>信息化管理平台系统正常运转，保证系统的功能完整，软件版本更</w:t>
      </w:r>
      <w:r>
        <w:rPr>
          <w:rFonts w:hint="eastAsia" w:ascii="仿宋_GB2312" w:hAnsi="仿宋" w:eastAsia="仿宋_GB2312" w:cs="仿宋"/>
          <w:kern w:val="0"/>
          <w:sz w:val="32"/>
          <w:szCs w:val="32"/>
          <w:lang w:val="en-US" w:eastAsia="zh-CN"/>
        </w:rPr>
        <w:t xml:space="preserve">新升级，及时发现、处理漏洞和不安全因素，保持数据的实时性，增强系统的稳定性，修正功能的不足，保证软件的安全稳定运行；数据实时更新，定时备份、分析整理，保持数据的完整;硬件系统的换件维修，保障正常运行。新增、变更人员的平台用户培训操作指导等其他平台运营维护工作，超出廊坊市生态环境局大城县分局实际能力范围的运营维护事项，委托第三方进行运营维护。 </w:t>
      </w:r>
    </w:p>
    <w:p>
      <w:pPr>
        <w:pStyle w:val="11"/>
        <w:keepNext w:val="0"/>
        <w:keepLines w:val="0"/>
        <w:pageBreakBefore w:val="0"/>
        <w:widowControl w:val="0"/>
        <w:kinsoku/>
        <w:wordWrap/>
        <w:overflowPunct/>
        <w:topLinePunct w:val="0"/>
        <w:autoSpaceDE/>
        <w:autoSpaceDN/>
        <w:bidi w:val="0"/>
        <w:adjustRightInd/>
        <w:snapToGrid/>
        <w:spacing w:line="560" w:lineRule="exact"/>
        <w:ind w:firstLine="643"/>
        <w:textAlignment w:val="auto"/>
        <w:rPr>
          <w:rFonts w:hint="default"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具体要求如下：</w:t>
      </w:r>
    </w:p>
    <w:p>
      <w:pPr>
        <w:pStyle w:val="31"/>
        <w:spacing w:line="360" w:lineRule="auto"/>
        <w:ind w:firstLine="480"/>
        <w:rPr>
          <w:rFonts w:hint="eastAsia" w:ascii="仿宋_GB2312" w:hAnsi="仿宋" w:eastAsia="仿宋_GB2312" w:cs="Arial"/>
          <w:kern w:val="2"/>
          <w:sz w:val="32"/>
          <w:szCs w:val="32"/>
          <w:lang w:val="en-US" w:eastAsia="zh-CN" w:bidi="ar-SA"/>
        </w:rPr>
      </w:pPr>
      <w:r>
        <w:rPr>
          <w:rFonts w:hint="eastAsia" w:ascii="仿宋_GB2312" w:hAnsi="仿宋" w:eastAsia="仿宋_GB2312" w:cs="Arial"/>
          <w:kern w:val="2"/>
          <w:sz w:val="32"/>
          <w:szCs w:val="32"/>
          <w:lang w:val="en-US" w:eastAsia="zh-CN" w:bidi="ar-SA"/>
        </w:rPr>
        <w:t>（1）符合《中华人民共和国政府采购法》第二十二条规定；承诺满足《中华人民共和国政府采购法》第二十二条规定的财务状况、缴纳税收和社会保障资金条件（提供承诺函）</w:t>
      </w:r>
    </w:p>
    <w:p>
      <w:pPr>
        <w:pStyle w:val="31"/>
        <w:spacing w:line="360" w:lineRule="auto"/>
        <w:ind w:firstLine="480"/>
        <w:rPr>
          <w:rFonts w:hint="eastAsia" w:ascii="仿宋_GB2312" w:hAnsi="仿宋" w:eastAsia="仿宋_GB2312" w:cs="Arial"/>
          <w:kern w:val="2"/>
          <w:sz w:val="32"/>
          <w:szCs w:val="32"/>
          <w:lang w:val="en-US" w:eastAsia="zh-CN" w:bidi="ar-SA"/>
        </w:rPr>
      </w:pPr>
      <w:r>
        <w:rPr>
          <w:rFonts w:hint="eastAsia" w:ascii="仿宋_GB2312" w:hAnsi="仿宋" w:eastAsia="仿宋_GB2312" w:cs="Arial"/>
          <w:kern w:val="2"/>
          <w:sz w:val="32"/>
          <w:szCs w:val="32"/>
          <w:lang w:val="en-US" w:eastAsia="zh-CN" w:bidi="ar-SA"/>
        </w:rPr>
        <w:t>（2）本项目专门面向中小企业采购,投标人应为中小微企业、监狱企业、残疾人福利性单位；需提供中小企业声明函。</w:t>
      </w:r>
    </w:p>
    <w:p>
      <w:pPr>
        <w:pStyle w:val="31"/>
        <w:spacing w:line="360" w:lineRule="auto"/>
        <w:ind w:firstLine="480"/>
        <w:rPr>
          <w:rFonts w:hint="eastAsia" w:ascii="仿宋_GB2312" w:hAnsi="仿宋" w:eastAsia="仿宋_GB2312" w:cs="Arial"/>
          <w:kern w:val="2"/>
          <w:sz w:val="32"/>
          <w:szCs w:val="32"/>
          <w:lang w:val="en-US" w:eastAsia="zh-CN" w:bidi="ar-SA"/>
        </w:rPr>
      </w:pPr>
      <w:r>
        <w:rPr>
          <w:rFonts w:hint="eastAsia" w:ascii="仿宋_GB2312" w:hAnsi="仿宋" w:eastAsia="仿宋_GB2312" w:cs="Arial"/>
          <w:kern w:val="2"/>
          <w:sz w:val="32"/>
          <w:szCs w:val="32"/>
          <w:lang w:val="en-US" w:eastAsia="zh-CN" w:bidi="ar-SA"/>
        </w:rPr>
        <w:t>（3）根据财政部关于在政府采购活动中查询及使用信用记录有关问题的通知财库〔2016〕125号及相关文件要求，采购人、采购代理机构通过“信用中国”网站（www.creditchina.gov.cn）、中国政府采购网（www.ccgp.gov.cn）等渠道查询相关主体信用记录，若供应商存在不良记录（即黑名单记录，包含：失信被执行人、重大税收违法案件当事人名单、政府采购严重违法失信名单），则不允许参加本项目采购活动(投标人不需要提供，以开标当天查询结果为准，查询截图存档)</w:t>
      </w:r>
    </w:p>
    <w:p>
      <w:pPr>
        <w:pStyle w:val="31"/>
        <w:spacing w:line="360" w:lineRule="auto"/>
        <w:ind w:firstLine="480"/>
        <w:rPr>
          <w:rFonts w:hint="eastAsia" w:ascii="仿宋_GB2312" w:hAnsi="仿宋" w:eastAsia="仿宋_GB2312" w:cs="Arial"/>
          <w:kern w:val="2"/>
          <w:sz w:val="32"/>
          <w:szCs w:val="32"/>
          <w:lang w:val="en-US" w:eastAsia="zh-CN" w:bidi="ar-SA"/>
        </w:rPr>
      </w:pPr>
      <w:r>
        <w:rPr>
          <w:rFonts w:hint="eastAsia" w:ascii="仿宋_GB2312" w:hAnsi="仿宋" w:eastAsia="仿宋_GB2312" w:cs="Arial"/>
          <w:kern w:val="2"/>
          <w:sz w:val="32"/>
          <w:szCs w:val="32"/>
          <w:lang w:val="en-US" w:eastAsia="zh-CN" w:bidi="ar-SA"/>
        </w:rPr>
        <w:t>（4）按照采购法实施条例第十八条规定，单位负责人为同一人或者存在直接控股、管理关系的不同供应商，不得参加同一合同项的政府采购活动；</w:t>
      </w:r>
    </w:p>
    <w:p>
      <w:pPr>
        <w:pStyle w:val="31"/>
        <w:spacing w:line="360" w:lineRule="auto"/>
        <w:ind w:firstLine="480"/>
        <w:rPr>
          <w:rFonts w:hint="eastAsia" w:ascii="仿宋_GB2312" w:hAnsi="仿宋" w:eastAsia="仿宋_GB2312" w:cs="Arial"/>
          <w:kern w:val="2"/>
          <w:sz w:val="32"/>
          <w:szCs w:val="32"/>
          <w:lang w:val="en-US" w:eastAsia="zh-CN" w:bidi="ar-SA"/>
        </w:rPr>
      </w:pPr>
      <w:r>
        <w:rPr>
          <w:rFonts w:hint="eastAsia" w:ascii="仿宋_GB2312" w:hAnsi="仿宋" w:eastAsia="仿宋_GB2312" w:cs="Arial"/>
          <w:kern w:val="2"/>
          <w:sz w:val="32"/>
          <w:szCs w:val="32"/>
          <w:lang w:val="en-US" w:eastAsia="zh-CN" w:bidi="ar-SA"/>
        </w:rPr>
        <w:t>（5）参加本次政府采购活动近3年内，在经营活动中无重大违法记录的声明；</w:t>
      </w:r>
    </w:p>
    <w:p>
      <w:pPr>
        <w:pStyle w:val="11"/>
        <w:keepNext w:val="0"/>
        <w:keepLines w:val="0"/>
        <w:pageBreakBefore w:val="0"/>
        <w:widowControl w:val="0"/>
        <w:kinsoku/>
        <w:wordWrap/>
        <w:overflowPunct/>
        <w:topLinePunct w:val="0"/>
        <w:autoSpaceDE/>
        <w:autoSpaceDN/>
        <w:bidi w:val="0"/>
        <w:adjustRightInd/>
        <w:snapToGrid/>
        <w:spacing w:line="360" w:lineRule="auto"/>
        <w:ind w:firstLine="643"/>
        <w:textAlignment w:val="auto"/>
        <w:rPr>
          <w:rFonts w:hint="eastAsia" w:ascii="宋体" w:hAnsi="宋体" w:eastAsia="宋体" w:cs="宋体"/>
          <w:kern w:val="2"/>
          <w:sz w:val="32"/>
          <w:szCs w:val="32"/>
          <w:lang w:val="en-US" w:eastAsia="zh-CN" w:bidi="ar-SA"/>
        </w:rPr>
      </w:pPr>
      <w:r>
        <w:rPr>
          <w:rFonts w:hint="eastAsia" w:ascii="仿宋_GB2312" w:hAnsi="仿宋" w:eastAsia="仿宋_GB2312" w:cs="Arial"/>
          <w:kern w:val="2"/>
          <w:sz w:val="32"/>
          <w:szCs w:val="32"/>
          <w:lang w:val="en-US" w:eastAsia="zh-CN" w:bidi="ar-SA"/>
        </w:rPr>
        <w:t>（6）本项目不接受联合体投标。</w:t>
      </w:r>
    </w:p>
    <w:p>
      <w:pPr>
        <w:pStyle w:val="11"/>
        <w:keepNext w:val="0"/>
        <w:keepLines w:val="0"/>
        <w:pageBreakBefore w:val="0"/>
        <w:widowControl w:val="0"/>
        <w:kinsoku/>
        <w:wordWrap/>
        <w:overflowPunct/>
        <w:topLinePunct w:val="0"/>
        <w:autoSpaceDE/>
        <w:autoSpaceDN/>
        <w:bidi w:val="0"/>
        <w:adjustRightInd/>
        <w:snapToGrid/>
        <w:spacing w:line="360" w:lineRule="auto"/>
        <w:ind w:firstLine="643"/>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二、采购标的需执行的国家相关标准、行业标准、地方标准或者其他标准、规范</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0"/>
        <w:rPr>
          <w:rFonts w:hint="eastAsia" w:ascii="仿宋_GB2312" w:hAnsi="仿宋" w:eastAsia="仿宋_GB2312" w:cs="Arial"/>
          <w:sz w:val="32"/>
          <w:szCs w:val="32"/>
        </w:rPr>
      </w:pPr>
      <w:r>
        <w:rPr>
          <w:rFonts w:hint="eastAsia" w:ascii="仿宋_GB2312" w:hAnsi="仿宋" w:eastAsia="仿宋_GB2312" w:cs="Arial"/>
          <w:sz w:val="32"/>
          <w:szCs w:val="32"/>
        </w:rPr>
        <w:t>满足《中华人民共和国计算机信息系统安全保护条例》《ISO/IEC11801标准》《安全防范工程程序与要求GA/T 75-1994》《计算机管理程序Q/RS.2.10》《计算机场地技术条件GB 2887-89》《音频视频电子设备安全标准GB 8898》《运行定置管理标准QSHJ-2017-2019》《电业安全工作规程GB26164.1-2010》《网络设备技术要求YDT1454-2006》《信息技术设备安全标准GB4943》《电子设备标准GB/T 10191-2011》《电子产品防静电放电控制大纲GJB 1649-1993》《防静电工作区技术要求GJB 3007-1997》相关标准及要求。</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640" w:firstLineChars="200"/>
        <w:textAlignment w:val="auto"/>
        <w:outlineLvl w:val="0"/>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采购标的需满足的服务标准、期限、效率等要求运维服务人员及时间要求；</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1、成立专门的运维工作小组，指定相应的负责人、明确联系人及电话；安排现场值班，设置运维专线电话；</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2、提供7×24小时服务；法定上班期间要求现场值班，现场值班时间：8:30-17:30（具体根据上班时间调整）；</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3、节假日的最后一天晚上必须安排人员巡检。特殊情况下（如故障处理、系统检修、版本上线、设备维护等）必须安排现场值班；</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4、保证稳定的运维服务团队。有一支稳定的技术支持团队，提供常驻现场服务；运维人员应熟悉各平台的情况，能够熟练解决运维过程中遇到的问题，以确保系统一直运行在良好的状态。</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0"/>
        <w:rPr>
          <w:rFonts w:hint="eastAsia" w:ascii="仿宋_GB2312" w:hAnsi="仿宋" w:eastAsia="仿宋_GB2312" w:cs="Arial"/>
          <w:sz w:val="32"/>
          <w:szCs w:val="32"/>
          <w:lang w:val="en-US" w:eastAsia="zh-CN"/>
        </w:rPr>
      </w:pPr>
      <w:r>
        <w:rPr>
          <w:rFonts w:hint="eastAsia" w:ascii="仿宋_GB2312" w:hAnsi="仿宋" w:eastAsia="仿宋_GB2312" w:cs="仿宋"/>
          <w:color w:val="auto"/>
          <w:kern w:val="0"/>
          <w:sz w:val="32"/>
          <w:szCs w:val="32"/>
          <w:lang w:val="en-US" w:eastAsia="zh-CN"/>
        </w:rPr>
        <w:t>5、对新增、变更人员的平台用户进行培训操作指导。完成信息化管理平台升级维护、硬件设备维修维护，保障信息化管理平</w:t>
      </w:r>
      <w:r>
        <w:rPr>
          <w:rFonts w:hint="eastAsia" w:ascii="仿宋_GB2312" w:hAnsi="仿宋" w:eastAsia="仿宋_GB2312" w:cs="Arial"/>
          <w:sz w:val="32"/>
          <w:szCs w:val="32"/>
          <w:lang w:val="en-US" w:eastAsia="zh-CN"/>
        </w:rPr>
        <w:t>台安全稳定运行，实现信息化管理平台正常运转。</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0"/>
        <w:rPr>
          <w:rFonts w:hint="eastAsia" w:ascii="仿宋_GB2312" w:hAnsi="仿宋" w:eastAsia="仿宋_GB2312" w:cs="Arial"/>
          <w:sz w:val="32"/>
          <w:szCs w:val="32"/>
          <w:lang w:val="en-US" w:eastAsia="zh-CN"/>
        </w:rPr>
      </w:pPr>
      <w:r>
        <w:rPr>
          <w:rFonts w:hint="eastAsia" w:ascii="黑体" w:hAnsi="黑体" w:eastAsia="黑体" w:cs="黑体"/>
          <w:sz w:val="32"/>
          <w:szCs w:val="32"/>
          <w:lang w:val="en-US" w:eastAsia="zh-CN"/>
        </w:rPr>
        <w:t>四、采购标的的数量、采购项目交付或者实施时间和地点</w:t>
      </w:r>
      <w:r>
        <w:rPr>
          <w:rFonts w:hint="eastAsia" w:ascii="仿宋_GB2312" w:hAnsi="仿宋" w:eastAsia="仿宋_GB2312" w:cs="Arial"/>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outlineLvl w:val="0"/>
        <w:rPr>
          <w:rFonts w:hint="eastAsia" w:ascii="仿宋_GB2312" w:hAnsi="仿宋" w:eastAsia="仿宋_GB2312" w:cs="Arial"/>
          <w:sz w:val="32"/>
          <w:szCs w:val="32"/>
          <w:lang w:val="en-US" w:eastAsia="zh-CN"/>
        </w:rPr>
      </w:pPr>
      <w:r>
        <w:rPr>
          <w:rFonts w:hint="eastAsia" w:ascii="仿宋_GB2312" w:hAnsi="仿宋" w:eastAsia="仿宋_GB2312" w:cs="Arial"/>
          <w:sz w:val="32"/>
          <w:szCs w:val="32"/>
          <w:lang w:val="en-US" w:eastAsia="zh-CN"/>
        </w:rPr>
        <w:t>采购服务内容及数量</w:t>
      </w:r>
    </w:p>
    <w:tbl>
      <w:tblPr>
        <w:tblStyle w:val="8"/>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1320"/>
        <w:gridCol w:w="4623"/>
        <w:gridCol w:w="1482"/>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pStyle w:val="11"/>
              <w:widowControl w:val="0"/>
              <w:spacing w:line="560" w:lineRule="exact"/>
              <w:ind w:left="0" w:leftChars="0" w:firstLine="0" w:firstLineChars="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序号</w:t>
            </w:r>
          </w:p>
        </w:tc>
        <w:tc>
          <w:tcPr>
            <w:tcW w:w="1320" w:type="dxa"/>
          </w:tcPr>
          <w:p>
            <w:pPr>
              <w:pStyle w:val="11"/>
              <w:widowControl w:val="0"/>
              <w:spacing w:line="560" w:lineRule="exact"/>
              <w:ind w:left="0" w:leftChars="0" w:firstLine="0" w:firstLineChars="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名称</w:t>
            </w:r>
          </w:p>
        </w:tc>
        <w:tc>
          <w:tcPr>
            <w:tcW w:w="4623" w:type="dxa"/>
          </w:tcPr>
          <w:p>
            <w:pPr>
              <w:pStyle w:val="11"/>
              <w:widowControl w:val="0"/>
              <w:spacing w:line="560" w:lineRule="exact"/>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参数</w:t>
            </w:r>
          </w:p>
        </w:tc>
        <w:tc>
          <w:tcPr>
            <w:tcW w:w="1482" w:type="dxa"/>
          </w:tcPr>
          <w:p>
            <w:pPr>
              <w:pStyle w:val="11"/>
              <w:widowControl w:val="0"/>
              <w:spacing w:line="560" w:lineRule="exact"/>
              <w:ind w:left="0" w:leftChars="0" w:firstLine="0" w:firstLineChars="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数量</w:t>
            </w:r>
          </w:p>
        </w:tc>
        <w:tc>
          <w:tcPr>
            <w:tcW w:w="900" w:type="dxa"/>
          </w:tcPr>
          <w:p>
            <w:pPr>
              <w:pStyle w:val="11"/>
              <w:widowControl w:val="0"/>
              <w:spacing w:line="560" w:lineRule="exact"/>
              <w:ind w:left="0" w:leftChars="0" w:firstLine="0" w:firstLineChars="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941" w:type="dxa"/>
          </w:tcPr>
          <w:p>
            <w:pPr>
              <w:pStyle w:val="11"/>
              <w:widowControl w:val="0"/>
              <w:spacing w:line="560" w:lineRule="exact"/>
              <w:rPr>
                <w:rFonts w:hint="eastAsia" w:ascii="仿宋_GB2312" w:hAnsi="仿宋" w:eastAsia="仿宋_GB2312" w:cs="仿宋"/>
                <w:kern w:val="0"/>
                <w:sz w:val="32"/>
                <w:szCs w:val="32"/>
                <w:vertAlign w:val="baseline"/>
                <w:lang w:val="en-US" w:eastAsia="zh-CN"/>
              </w:rPr>
            </w:pPr>
          </w:p>
          <w:p>
            <w:pPr>
              <w:pStyle w:val="11"/>
              <w:widowControl w:val="0"/>
              <w:spacing w:line="560" w:lineRule="exact"/>
              <w:ind w:left="0" w:leftChars="0" w:firstLine="320" w:firstLineChars="10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1320" w:type="dxa"/>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平台</w:t>
            </w:r>
          </w:p>
          <w:p>
            <w:pPr>
              <w:keepNext w:val="0"/>
              <w:keepLines w:val="0"/>
              <w:widowControl/>
              <w:suppressLineNumbers w:val="0"/>
              <w:jc w:val="left"/>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运维</w:t>
            </w:r>
          </w:p>
        </w:tc>
        <w:tc>
          <w:tcPr>
            <w:tcW w:w="4623" w:type="dxa"/>
          </w:tcPr>
          <w:p>
            <w:pPr>
              <w:keepNext w:val="0"/>
              <w:keepLines w:val="0"/>
              <w:widowControl/>
              <w:suppressLineNumbers w:val="0"/>
              <w:jc w:val="both"/>
              <w:rPr>
                <w:rFonts w:hint="eastAsia" w:ascii="仿宋_GB2312" w:hAnsi="仿宋" w:eastAsia="仿宋_GB2312" w:cs="仿宋"/>
                <w:color w:val="auto"/>
                <w:kern w:val="0"/>
                <w:sz w:val="32"/>
                <w:szCs w:val="32"/>
                <w:vertAlign w:val="baseline"/>
                <w:lang w:val="en-US" w:eastAsia="zh-CN"/>
              </w:rPr>
            </w:pPr>
            <w:r>
              <w:rPr>
                <w:rFonts w:hint="eastAsia" w:ascii="宋体" w:hAnsi="宋体" w:eastAsia="宋体" w:cs="宋体"/>
                <w:color w:val="auto"/>
                <w:kern w:val="0"/>
                <w:sz w:val="24"/>
                <w:szCs w:val="24"/>
                <w:lang w:val="en-US" w:eastAsia="zh-CN" w:bidi="ar"/>
              </w:rPr>
              <w:t>维护廊坊市生态环境局</w:t>
            </w:r>
            <w:r>
              <w:rPr>
                <w:rFonts w:hint="eastAsia" w:ascii="宋体" w:hAnsi="宋体" w:cs="宋体"/>
                <w:color w:val="auto"/>
                <w:kern w:val="0"/>
                <w:sz w:val="24"/>
                <w:szCs w:val="24"/>
                <w:lang w:val="en-US" w:eastAsia="zh-CN" w:bidi="ar"/>
              </w:rPr>
              <w:t>大城县</w:t>
            </w:r>
            <w:r>
              <w:rPr>
                <w:rFonts w:hint="eastAsia" w:ascii="宋体" w:hAnsi="宋体" w:eastAsia="宋体" w:cs="宋体"/>
                <w:color w:val="auto"/>
                <w:kern w:val="0"/>
                <w:sz w:val="24"/>
                <w:szCs w:val="24"/>
                <w:lang w:val="en-US" w:eastAsia="zh-CN" w:bidi="ar"/>
              </w:rPr>
              <w:t>分局信息化管理平台</w:t>
            </w:r>
            <w:r>
              <w:rPr>
                <w:rFonts w:hint="eastAsia" w:ascii="宋体" w:hAnsi="宋体" w:cs="宋体"/>
                <w:color w:val="auto"/>
                <w:kern w:val="0"/>
                <w:sz w:val="24"/>
                <w:szCs w:val="24"/>
                <w:lang w:val="en-US" w:eastAsia="zh-CN" w:bidi="ar"/>
              </w:rPr>
              <w:t>，</w:t>
            </w:r>
            <w:r>
              <w:rPr>
                <w:rFonts w:hint="eastAsia" w:ascii="宋体" w:hAnsi="宋体" w:eastAsia="宋体" w:cs="宋体"/>
                <w:color w:val="auto"/>
                <w:kern w:val="0"/>
                <w:sz w:val="24"/>
                <w:szCs w:val="24"/>
                <w:lang w:val="en-US" w:eastAsia="zh-CN" w:bidi="ar"/>
              </w:rPr>
              <w:t>及时发现系统问题并提交报告，支撑局里业务正常开展，保障系统正常登录运转</w:t>
            </w:r>
            <w:r>
              <w:rPr>
                <w:rFonts w:hint="eastAsia" w:ascii="宋体" w:hAnsi="宋体" w:cs="宋体"/>
                <w:color w:val="auto"/>
                <w:kern w:val="0"/>
                <w:sz w:val="24"/>
                <w:szCs w:val="24"/>
                <w:lang w:val="en-US" w:eastAsia="zh-CN" w:bidi="ar"/>
              </w:rPr>
              <w:t>，并完成对平台维修与维护</w:t>
            </w:r>
            <w:r>
              <w:rPr>
                <w:rFonts w:hint="eastAsia" w:ascii="宋体" w:hAnsi="宋体" w:eastAsia="宋体" w:cs="宋体"/>
                <w:color w:val="auto"/>
                <w:kern w:val="0"/>
                <w:sz w:val="24"/>
                <w:szCs w:val="24"/>
                <w:lang w:val="en-US" w:eastAsia="zh-CN" w:bidi="ar"/>
              </w:rPr>
              <w:t xml:space="preserve">。 </w:t>
            </w:r>
          </w:p>
        </w:tc>
        <w:tc>
          <w:tcPr>
            <w:tcW w:w="1482"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900"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pStyle w:val="11"/>
              <w:widowControl w:val="0"/>
              <w:spacing w:line="560" w:lineRule="exact"/>
              <w:ind w:left="0" w:leftChars="0" w:firstLine="320" w:firstLineChars="10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2</w:t>
            </w:r>
          </w:p>
        </w:tc>
        <w:tc>
          <w:tcPr>
            <w:tcW w:w="1320" w:type="dxa"/>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硬件设 </w:t>
            </w:r>
          </w:p>
          <w:p>
            <w:pPr>
              <w:keepNext w:val="0"/>
              <w:keepLines w:val="0"/>
              <w:widowControl/>
              <w:suppressLineNumbers w:val="0"/>
              <w:jc w:val="left"/>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 xml:space="preserve">备维护 </w:t>
            </w:r>
          </w:p>
        </w:tc>
        <w:tc>
          <w:tcPr>
            <w:tcW w:w="4623" w:type="dxa"/>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主要包括防火墙、接入交换机、数据及应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用服务器、拼接控制器等设备管理，设备 </w:t>
            </w:r>
          </w:p>
          <w:p>
            <w:pPr>
              <w:keepNext w:val="0"/>
              <w:keepLines w:val="0"/>
              <w:widowControl/>
              <w:suppressLineNumbers w:val="0"/>
              <w:jc w:val="left"/>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运行状态监控，巡检、故障、检修</w:t>
            </w:r>
            <w:r>
              <w:rPr>
                <w:rFonts w:hint="eastAsia" w:ascii="宋体" w:hAnsi="宋体" w:cs="宋体"/>
                <w:color w:val="000000"/>
                <w:kern w:val="0"/>
                <w:sz w:val="24"/>
                <w:szCs w:val="24"/>
                <w:lang w:val="en-US" w:eastAsia="zh-CN" w:bidi="ar"/>
              </w:rPr>
              <w:t>、维修</w:t>
            </w:r>
            <w:r>
              <w:rPr>
                <w:rFonts w:hint="eastAsia" w:ascii="宋体" w:hAnsi="宋体" w:eastAsia="宋体" w:cs="宋体"/>
                <w:color w:val="000000"/>
                <w:kern w:val="0"/>
                <w:sz w:val="24"/>
                <w:szCs w:val="24"/>
                <w:lang w:val="en-US" w:eastAsia="zh-CN" w:bidi="ar"/>
              </w:rPr>
              <w:t>等</w:t>
            </w:r>
            <w:r>
              <w:rPr>
                <w:rFonts w:hint="eastAsia" w:ascii="宋体" w:hAnsi="宋体" w:cs="宋体"/>
                <w:color w:val="000000"/>
                <w:kern w:val="0"/>
                <w:sz w:val="24"/>
                <w:szCs w:val="24"/>
                <w:lang w:val="en-US" w:eastAsia="zh-CN" w:bidi="ar"/>
              </w:rPr>
              <w:t>工</w:t>
            </w:r>
            <w:r>
              <w:rPr>
                <w:rFonts w:hint="eastAsia" w:ascii="宋体" w:hAnsi="宋体" w:eastAsia="宋体" w:cs="宋体"/>
                <w:color w:val="000000"/>
                <w:kern w:val="0"/>
                <w:sz w:val="24"/>
                <w:szCs w:val="24"/>
                <w:lang w:val="en-US" w:eastAsia="zh-CN" w:bidi="ar"/>
              </w:rPr>
              <w:t>作。</w:t>
            </w:r>
          </w:p>
        </w:tc>
        <w:tc>
          <w:tcPr>
            <w:tcW w:w="1482"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900"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pStyle w:val="11"/>
              <w:widowControl w:val="0"/>
              <w:spacing w:line="560" w:lineRule="exact"/>
              <w:ind w:left="0" w:leftChars="0" w:firstLine="320" w:firstLineChars="10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3</w:t>
            </w:r>
          </w:p>
        </w:tc>
        <w:tc>
          <w:tcPr>
            <w:tcW w:w="1320" w:type="dxa"/>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通讯及</w:t>
            </w:r>
          </w:p>
          <w:p>
            <w:pPr>
              <w:keepNext w:val="0"/>
              <w:keepLines w:val="0"/>
              <w:widowControl/>
              <w:suppressLineNumbers w:val="0"/>
              <w:jc w:val="left"/>
              <w:rPr>
                <w:rFonts w:hint="eastAsia" w:ascii="仿宋_GB2312" w:hAnsi="仿宋" w:eastAsia="仿宋_GB2312" w:cs="仿宋"/>
                <w:kern w:val="0"/>
                <w:sz w:val="32"/>
                <w:szCs w:val="32"/>
                <w:vertAlign w:val="baseline"/>
                <w:lang w:val="en-US" w:eastAsia="zh-CN"/>
              </w:rPr>
            </w:pPr>
            <w:r>
              <w:rPr>
                <w:rFonts w:hint="eastAsia" w:ascii="宋体" w:hAnsi="宋体" w:cs="宋体"/>
                <w:color w:val="000000"/>
                <w:kern w:val="0"/>
                <w:sz w:val="24"/>
                <w:szCs w:val="24"/>
                <w:lang w:val="en-US" w:eastAsia="zh-CN" w:bidi="ar"/>
              </w:rPr>
              <w:t>线路</w:t>
            </w:r>
          </w:p>
        </w:tc>
        <w:tc>
          <w:tcPr>
            <w:tcW w:w="4623" w:type="dxa"/>
          </w:tcPr>
          <w:p>
            <w:pPr>
              <w:keepNext w:val="0"/>
              <w:keepLines w:val="0"/>
              <w:widowControl/>
              <w:suppressLineNumbers w:val="0"/>
              <w:jc w:val="left"/>
              <w:rPr>
                <w:rFonts w:hint="eastAsia" w:ascii="仿宋_GB2312" w:hAnsi="仿宋" w:eastAsia="仿宋_GB2312" w:cs="仿宋"/>
                <w:kern w:val="0"/>
                <w:sz w:val="32"/>
                <w:szCs w:val="32"/>
                <w:vertAlign w:val="baseline"/>
                <w:lang w:val="en-US" w:eastAsia="zh-CN"/>
              </w:rPr>
            </w:pPr>
            <w:r>
              <w:rPr>
                <w:rFonts w:hint="eastAsia" w:ascii="宋体" w:hAnsi="宋体" w:cs="宋体"/>
                <w:color w:val="000000"/>
                <w:kern w:val="0"/>
                <w:sz w:val="24"/>
                <w:szCs w:val="24"/>
                <w:lang w:val="en-US" w:eastAsia="zh-CN" w:bidi="ar"/>
              </w:rPr>
              <w:t>包括2条办公网络</w:t>
            </w:r>
            <w:r>
              <w:rPr>
                <w:rFonts w:hint="eastAsia" w:ascii="宋体" w:hAnsi="宋体" w:eastAsia="宋体" w:cs="宋体"/>
                <w:color w:val="000000"/>
                <w:kern w:val="0"/>
                <w:sz w:val="24"/>
                <w:szCs w:val="24"/>
                <w:lang w:val="en-US" w:eastAsia="zh-CN" w:bidi="ar"/>
              </w:rPr>
              <w:t>一年费用</w:t>
            </w:r>
          </w:p>
        </w:tc>
        <w:tc>
          <w:tcPr>
            <w:tcW w:w="1482"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900"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pStyle w:val="11"/>
              <w:widowControl w:val="0"/>
              <w:spacing w:line="560" w:lineRule="exact"/>
              <w:ind w:left="0" w:leftChars="0" w:firstLine="320" w:firstLineChars="10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4</w:t>
            </w:r>
          </w:p>
        </w:tc>
        <w:tc>
          <w:tcPr>
            <w:tcW w:w="1320" w:type="dxa"/>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运维</w:t>
            </w:r>
          </w:p>
          <w:p>
            <w:pPr>
              <w:keepNext w:val="0"/>
              <w:keepLines w:val="0"/>
              <w:widowControl/>
              <w:suppressLineNumbers w:val="0"/>
              <w:jc w:val="left"/>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 xml:space="preserve">辅材 </w:t>
            </w:r>
          </w:p>
        </w:tc>
        <w:tc>
          <w:tcPr>
            <w:tcW w:w="4623" w:type="dxa"/>
          </w:tcPr>
          <w:p>
            <w:pPr>
              <w:keepNext w:val="0"/>
              <w:keepLines w:val="0"/>
              <w:widowControl/>
              <w:suppressLineNumbers w:val="0"/>
              <w:jc w:val="both"/>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在运维期间所使用的 KVM 专用线、电源线、网线及相关施工等费用。</w:t>
            </w:r>
          </w:p>
        </w:tc>
        <w:tc>
          <w:tcPr>
            <w:tcW w:w="1482"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900" w:type="dxa"/>
            <w:vAlign w:val="center"/>
          </w:tcPr>
          <w:p>
            <w:pPr>
              <w:pStyle w:val="11"/>
              <w:widowControl w:val="0"/>
              <w:spacing w:line="560" w:lineRule="exact"/>
              <w:ind w:left="0" w:leftChars="0" w:firstLine="0" w:firstLineChars="0"/>
              <w:jc w:val="center"/>
              <w:rPr>
                <w:rFonts w:hint="eastAsia"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trPr>
        <w:tc>
          <w:tcPr>
            <w:tcW w:w="941" w:type="dxa"/>
          </w:tcPr>
          <w:p>
            <w:pPr>
              <w:pStyle w:val="11"/>
              <w:widowControl w:val="0"/>
              <w:spacing w:line="560" w:lineRule="exact"/>
              <w:rPr>
                <w:rFonts w:hint="eastAsia" w:ascii="仿宋_GB2312" w:hAnsi="仿宋" w:eastAsia="仿宋_GB2312" w:cs="仿宋"/>
                <w:kern w:val="0"/>
                <w:sz w:val="32"/>
                <w:szCs w:val="32"/>
                <w:vertAlign w:val="baseline"/>
                <w:lang w:val="en-US" w:eastAsia="zh-CN"/>
              </w:rPr>
            </w:pPr>
          </w:p>
          <w:p>
            <w:pPr>
              <w:pStyle w:val="11"/>
              <w:widowControl w:val="0"/>
              <w:spacing w:line="560" w:lineRule="exact"/>
              <w:ind w:left="0" w:leftChars="0" w:firstLine="320" w:firstLineChars="10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5</w:t>
            </w:r>
          </w:p>
        </w:tc>
        <w:tc>
          <w:tcPr>
            <w:tcW w:w="1320" w:type="dxa"/>
          </w:tcPr>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机房巡检和办公区办公设备 </w:t>
            </w:r>
          </w:p>
          <w:p>
            <w:pPr>
              <w:keepNext w:val="0"/>
              <w:keepLines w:val="0"/>
              <w:widowControl/>
              <w:suppressLineNumbers w:val="0"/>
              <w:jc w:val="left"/>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 xml:space="preserve">日常维护服务 </w:t>
            </w:r>
          </w:p>
        </w:tc>
        <w:tc>
          <w:tcPr>
            <w:tcW w:w="4623" w:type="dxa"/>
          </w:tcPr>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每天</w:t>
            </w:r>
            <w:bookmarkStart w:id="0" w:name="_GoBack"/>
            <w:bookmarkEnd w:id="0"/>
            <w:r>
              <w:rPr>
                <w:rFonts w:hint="eastAsia" w:ascii="宋体" w:hAnsi="宋体" w:eastAsia="宋体" w:cs="宋体"/>
                <w:color w:val="000000"/>
                <w:kern w:val="0"/>
                <w:sz w:val="24"/>
                <w:szCs w:val="24"/>
                <w:lang w:val="en-US" w:eastAsia="zh-CN" w:bidi="ar"/>
              </w:rPr>
              <w:t xml:space="preserve">上班期间对机房设备进行巡检服务，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并记录设备运行情况，形成日志文档，月 </w:t>
            </w:r>
          </w:p>
          <w:p>
            <w:pPr>
              <w:keepNext w:val="0"/>
              <w:keepLines w:val="0"/>
              <w:widowControl/>
              <w:suppressLineNumbers w:val="0"/>
              <w:jc w:val="left"/>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 xml:space="preserve">度汇总留存。 </w:t>
            </w:r>
          </w:p>
        </w:tc>
        <w:tc>
          <w:tcPr>
            <w:tcW w:w="1482"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900"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941" w:type="dxa"/>
            <w:vAlign w:val="center"/>
          </w:tcPr>
          <w:p>
            <w:pPr>
              <w:pStyle w:val="11"/>
              <w:widowControl w:val="0"/>
              <w:spacing w:line="560" w:lineRule="exact"/>
              <w:ind w:left="0" w:leftChars="0" w:firstLine="320" w:firstLineChars="100"/>
              <w:jc w:val="both"/>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6</w:t>
            </w:r>
          </w:p>
        </w:tc>
        <w:tc>
          <w:tcPr>
            <w:tcW w:w="1320" w:type="dxa"/>
            <w:vAlign w:val="center"/>
          </w:tcPr>
          <w:p>
            <w:pPr>
              <w:keepNext w:val="0"/>
              <w:keepLines w:val="0"/>
              <w:widowControl/>
              <w:suppressLineNumbers w:val="0"/>
              <w:jc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视频会议终端系统</w:t>
            </w:r>
            <w:r>
              <w:rPr>
                <w:rFonts w:hint="eastAsia" w:ascii="宋体" w:hAnsi="宋体" w:cs="宋体"/>
                <w:color w:val="000000"/>
                <w:kern w:val="0"/>
                <w:sz w:val="24"/>
                <w:szCs w:val="24"/>
                <w:lang w:val="en-US" w:eastAsia="zh-CN" w:bidi="ar"/>
              </w:rPr>
              <w:t>维护服务</w:t>
            </w:r>
          </w:p>
        </w:tc>
        <w:tc>
          <w:tcPr>
            <w:tcW w:w="4623" w:type="dxa"/>
          </w:tcPr>
          <w:p>
            <w:pPr>
              <w:keepNext w:val="0"/>
              <w:keepLines w:val="0"/>
              <w:widowControl/>
              <w:suppressLineNumbers w:val="0"/>
              <w:jc w:val="both"/>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对视频会议系统进行日常调节、设置、测试，使其实现良好的音、视频效果，满足召开视频会议的需求，重要会议24小时全程保障等</w:t>
            </w:r>
            <w:r>
              <w:rPr>
                <w:rFonts w:hint="eastAsia" w:ascii="宋体" w:hAnsi="宋体" w:cs="宋体"/>
                <w:color w:val="000000"/>
                <w:kern w:val="0"/>
                <w:sz w:val="24"/>
                <w:szCs w:val="24"/>
                <w:lang w:val="en-US" w:eastAsia="zh-CN" w:bidi="ar"/>
              </w:rPr>
              <w:t>。</w:t>
            </w:r>
          </w:p>
        </w:tc>
        <w:tc>
          <w:tcPr>
            <w:tcW w:w="1482"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900" w:type="dxa"/>
            <w:vAlign w:val="center"/>
          </w:tcPr>
          <w:p>
            <w:pPr>
              <w:pStyle w:val="11"/>
              <w:widowControl w:val="0"/>
              <w:spacing w:line="560" w:lineRule="exact"/>
              <w:ind w:left="0" w:leftChars="0" w:firstLine="0" w:firstLineChars="0"/>
              <w:jc w:val="center"/>
              <w:rPr>
                <w:rFonts w:hint="eastAsia"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tcPr>
          <w:p>
            <w:pPr>
              <w:pStyle w:val="11"/>
              <w:widowControl w:val="0"/>
              <w:spacing w:line="560" w:lineRule="exact"/>
              <w:rPr>
                <w:rFonts w:hint="eastAsia" w:ascii="仿宋_GB2312" w:hAnsi="仿宋" w:eastAsia="仿宋_GB2312" w:cs="仿宋"/>
                <w:kern w:val="0"/>
                <w:sz w:val="32"/>
                <w:szCs w:val="32"/>
                <w:vertAlign w:val="baseline"/>
                <w:lang w:val="en-US" w:eastAsia="zh-CN"/>
              </w:rPr>
            </w:pPr>
          </w:p>
          <w:p>
            <w:pPr>
              <w:pStyle w:val="11"/>
              <w:widowControl w:val="0"/>
              <w:spacing w:line="560" w:lineRule="exact"/>
              <w:rPr>
                <w:rFonts w:hint="eastAsia" w:ascii="仿宋_GB2312" w:hAnsi="仿宋" w:eastAsia="仿宋_GB2312" w:cs="仿宋"/>
                <w:kern w:val="0"/>
                <w:sz w:val="32"/>
                <w:szCs w:val="32"/>
                <w:vertAlign w:val="baseline"/>
                <w:lang w:val="en-US" w:eastAsia="zh-CN"/>
              </w:rPr>
            </w:pPr>
          </w:p>
          <w:p>
            <w:pPr>
              <w:pStyle w:val="11"/>
              <w:widowControl w:val="0"/>
              <w:spacing w:line="560" w:lineRule="exact"/>
              <w:rPr>
                <w:rFonts w:hint="eastAsia" w:ascii="仿宋_GB2312" w:hAnsi="仿宋" w:eastAsia="仿宋_GB2312" w:cs="仿宋"/>
                <w:kern w:val="0"/>
                <w:sz w:val="32"/>
                <w:szCs w:val="32"/>
                <w:vertAlign w:val="baseline"/>
                <w:lang w:val="en-US" w:eastAsia="zh-CN"/>
              </w:rPr>
            </w:pPr>
          </w:p>
          <w:p>
            <w:pPr>
              <w:pStyle w:val="11"/>
              <w:widowControl w:val="0"/>
              <w:spacing w:line="560" w:lineRule="exact"/>
              <w:rPr>
                <w:rFonts w:hint="eastAsia" w:ascii="仿宋_GB2312" w:hAnsi="仿宋" w:eastAsia="仿宋_GB2312" w:cs="仿宋"/>
                <w:kern w:val="0"/>
                <w:sz w:val="32"/>
                <w:szCs w:val="32"/>
                <w:vertAlign w:val="baseline"/>
                <w:lang w:val="en-US" w:eastAsia="zh-CN"/>
              </w:rPr>
            </w:pPr>
          </w:p>
          <w:p>
            <w:pPr>
              <w:pStyle w:val="11"/>
              <w:widowControl w:val="0"/>
              <w:spacing w:line="560" w:lineRule="exact"/>
              <w:rPr>
                <w:rFonts w:hint="eastAsia" w:ascii="仿宋_GB2312" w:hAnsi="仿宋" w:eastAsia="仿宋_GB2312" w:cs="仿宋"/>
                <w:kern w:val="0"/>
                <w:sz w:val="32"/>
                <w:szCs w:val="32"/>
                <w:vertAlign w:val="baseline"/>
                <w:lang w:val="en-US" w:eastAsia="zh-CN"/>
              </w:rPr>
            </w:pPr>
          </w:p>
          <w:p>
            <w:pPr>
              <w:pStyle w:val="11"/>
              <w:widowControl w:val="0"/>
              <w:spacing w:line="560" w:lineRule="exact"/>
              <w:ind w:left="0" w:leftChars="0" w:firstLine="320" w:firstLineChars="100"/>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7</w:t>
            </w:r>
          </w:p>
        </w:tc>
        <w:tc>
          <w:tcPr>
            <w:tcW w:w="1320" w:type="dxa"/>
          </w:tcPr>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pPr>
              <w:keepNext w:val="0"/>
              <w:keepLines w:val="0"/>
              <w:widowControl/>
              <w:suppressLineNumbers w:val="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运营</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服务</w:t>
            </w:r>
          </w:p>
          <w:p>
            <w:pPr>
              <w:pStyle w:val="11"/>
              <w:widowControl w:val="0"/>
              <w:spacing w:line="560" w:lineRule="exact"/>
              <w:rPr>
                <w:rFonts w:hint="eastAsia" w:ascii="仿宋_GB2312" w:hAnsi="仿宋" w:eastAsia="仿宋_GB2312" w:cs="仿宋"/>
                <w:kern w:val="0"/>
                <w:sz w:val="32"/>
                <w:szCs w:val="32"/>
                <w:vertAlign w:val="baseline"/>
                <w:lang w:val="en-US" w:eastAsia="zh-CN"/>
              </w:rPr>
            </w:pPr>
          </w:p>
        </w:tc>
        <w:tc>
          <w:tcPr>
            <w:tcW w:w="4623" w:type="dxa"/>
          </w:tcPr>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 xml:space="preserve">1.系统巡检服务：定期对平台系统进行巡 </w:t>
            </w:r>
          </w:p>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检，并对发现的问题及时上报。每日运营人员登录</w:t>
            </w:r>
            <w:r>
              <w:rPr>
                <w:rFonts w:hint="eastAsia" w:ascii="宋体" w:hAnsi="宋体" w:cs="宋体"/>
                <w:color w:val="000000"/>
                <w:kern w:val="0"/>
                <w:sz w:val="24"/>
                <w:szCs w:val="24"/>
                <w:lang w:val="en-US" w:eastAsia="zh-CN" w:bidi="ar"/>
              </w:rPr>
              <w:t>廊坊市生态环境局大城县</w:t>
            </w:r>
            <w:r>
              <w:rPr>
                <w:rFonts w:hint="eastAsia" w:ascii="宋体" w:hAnsi="宋体" w:eastAsia="宋体" w:cs="宋体"/>
                <w:color w:val="000000"/>
                <w:kern w:val="0"/>
                <w:sz w:val="24"/>
                <w:szCs w:val="24"/>
                <w:lang w:val="en-US" w:eastAsia="zh-CN" w:bidi="ar"/>
              </w:rPr>
              <w:t xml:space="preserve">分局信息化平台进行巡检，查看是否存在无法登录、数据无法正常展示、功能无法正常使用等异常问题，及时记录并上报异常问题，每日提交系统巡检记录表。 </w:t>
            </w:r>
          </w:p>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2.数据更新服务：根据</w:t>
            </w:r>
            <w:r>
              <w:rPr>
                <w:rFonts w:hint="eastAsia" w:ascii="宋体" w:hAnsi="宋体" w:cs="宋体"/>
                <w:color w:val="000000"/>
                <w:kern w:val="0"/>
                <w:sz w:val="24"/>
                <w:szCs w:val="24"/>
                <w:lang w:val="en-US" w:eastAsia="zh-CN" w:bidi="ar"/>
              </w:rPr>
              <w:t>廊坊市</w:t>
            </w:r>
            <w:r>
              <w:rPr>
                <w:rFonts w:hint="eastAsia" w:ascii="宋体" w:hAnsi="宋体" w:eastAsia="宋体" w:cs="宋体"/>
                <w:color w:val="000000"/>
                <w:kern w:val="0"/>
                <w:sz w:val="24"/>
                <w:szCs w:val="24"/>
                <w:lang w:val="en-US" w:eastAsia="zh-CN" w:bidi="ar"/>
              </w:rPr>
              <w:t>生态环境</w:t>
            </w:r>
            <w:r>
              <w:rPr>
                <w:rFonts w:hint="eastAsia" w:ascii="宋体" w:hAnsi="宋体" w:cs="宋体"/>
                <w:color w:val="000000"/>
                <w:kern w:val="0"/>
                <w:sz w:val="24"/>
                <w:szCs w:val="24"/>
                <w:lang w:val="en-US" w:eastAsia="zh-CN" w:bidi="ar"/>
              </w:rPr>
              <w:t>局大城县</w:t>
            </w:r>
            <w:r>
              <w:rPr>
                <w:rFonts w:hint="eastAsia" w:ascii="宋体" w:hAnsi="宋体" w:eastAsia="宋体" w:cs="宋体"/>
                <w:color w:val="000000"/>
                <w:kern w:val="0"/>
                <w:sz w:val="24"/>
                <w:szCs w:val="24"/>
                <w:lang w:val="en-US" w:eastAsia="zh-CN" w:bidi="ar"/>
              </w:rPr>
              <w:t xml:space="preserve">分局提供的信息，及时更新至相关平台，保障平台内数据信息完整准确。运营人员负责平台信息增删改查服务，依据采购方提供的信息，及时更新至平台，保障平台上的数据与采购方提供的数据一致。 </w:t>
            </w:r>
          </w:p>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3.根据</w:t>
            </w:r>
            <w:r>
              <w:rPr>
                <w:rFonts w:hint="eastAsia" w:ascii="宋体" w:hAnsi="宋体" w:cs="宋体"/>
                <w:color w:val="000000"/>
                <w:kern w:val="0"/>
                <w:sz w:val="24"/>
                <w:szCs w:val="24"/>
                <w:lang w:val="en-US" w:eastAsia="zh-CN" w:bidi="ar"/>
              </w:rPr>
              <w:t>廊坊市生态环境局大城县分局</w:t>
            </w:r>
            <w:r>
              <w:rPr>
                <w:rFonts w:hint="eastAsia" w:ascii="宋体" w:hAnsi="宋体" w:eastAsia="宋体" w:cs="宋体"/>
                <w:color w:val="000000"/>
                <w:kern w:val="0"/>
                <w:sz w:val="24"/>
                <w:szCs w:val="24"/>
                <w:lang w:val="en-US" w:eastAsia="zh-CN" w:bidi="ar"/>
              </w:rPr>
              <w:t xml:space="preserve">工作要求对平台的数据进行相关数据汇总处理，并完成数据文件整理传阅。运营人员与采购方对接人建立良好沟通关系，及时了解采购方的真正需求并进行数据汇总，完成数据文件整理传阅。 </w:t>
            </w:r>
          </w:p>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4.完成</w:t>
            </w:r>
            <w:r>
              <w:rPr>
                <w:rFonts w:hint="eastAsia" w:ascii="宋体" w:hAnsi="宋体" w:cs="宋体"/>
                <w:color w:val="000000"/>
                <w:kern w:val="0"/>
                <w:sz w:val="24"/>
                <w:szCs w:val="24"/>
                <w:lang w:val="en-US" w:eastAsia="zh-CN" w:bidi="ar"/>
              </w:rPr>
              <w:t>廊坊市生态环境局大城县分局</w:t>
            </w:r>
            <w:r>
              <w:rPr>
                <w:rFonts w:hint="eastAsia" w:ascii="宋体" w:hAnsi="宋体" w:eastAsia="宋体" w:cs="宋体"/>
                <w:color w:val="000000"/>
                <w:kern w:val="0"/>
                <w:sz w:val="24"/>
                <w:szCs w:val="24"/>
                <w:lang w:val="en-US" w:eastAsia="zh-CN" w:bidi="ar"/>
              </w:rPr>
              <w:t xml:space="preserve">指派的临时性事务。运营人员合理安排工作，及时完成采购方指派的临时性事务。若有疑问，运营人员及时同采购方对接人沟通，按采购方对接人要求完成，保质保量完成临时性事务。 </w:t>
            </w:r>
          </w:p>
          <w:p>
            <w:pPr>
              <w:keepNext w:val="0"/>
              <w:keepLines w:val="0"/>
              <w:widowControl/>
              <w:suppressLineNumbers w:val="0"/>
              <w:jc w:val="both"/>
            </w:pPr>
            <w:r>
              <w:rPr>
                <w:rFonts w:hint="eastAsia" w:ascii="宋体" w:hAnsi="宋体"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 xml:space="preserve">.提供驻场服务，驻场人员均熟练操作各 </w:t>
            </w:r>
          </w:p>
          <w:p>
            <w:pPr>
              <w:keepNext w:val="0"/>
              <w:keepLines w:val="0"/>
              <w:widowControl/>
              <w:suppressLineNumbers w:val="0"/>
              <w:jc w:val="both"/>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项服务</w:t>
            </w:r>
            <w:r>
              <w:rPr>
                <w:rFonts w:hint="eastAsia" w:ascii="宋体" w:hAnsi="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保障应用系统信息安全</w:t>
            </w:r>
            <w:r>
              <w:rPr>
                <w:rFonts w:hint="eastAsia" w:ascii="宋体" w:hAnsi="宋体" w:cs="宋体"/>
                <w:color w:val="000000"/>
                <w:kern w:val="0"/>
                <w:sz w:val="24"/>
                <w:szCs w:val="24"/>
                <w:lang w:val="en-US" w:eastAsia="zh-CN" w:bidi="ar"/>
              </w:rPr>
              <w:t>。</w:t>
            </w:r>
          </w:p>
        </w:tc>
        <w:tc>
          <w:tcPr>
            <w:tcW w:w="1482"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900"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1"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8</w:t>
            </w:r>
          </w:p>
        </w:tc>
        <w:tc>
          <w:tcPr>
            <w:tcW w:w="1320" w:type="dxa"/>
            <w:vAlign w:val="center"/>
          </w:tcPr>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系统安</w:t>
            </w:r>
          </w:p>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全保障</w:t>
            </w:r>
          </w:p>
          <w:p>
            <w:pPr>
              <w:keepNext w:val="0"/>
              <w:keepLines w:val="0"/>
              <w:widowControl/>
              <w:suppressLineNumbers w:val="0"/>
              <w:jc w:val="both"/>
            </w:pPr>
            <w:r>
              <w:rPr>
                <w:rFonts w:hint="eastAsia" w:ascii="宋体" w:hAnsi="宋体" w:eastAsia="宋体" w:cs="宋体"/>
                <w:color w:val="000000"/>
                <w:kern w:val="0"/>
                <w:sz w:val="24"/>
                <w:szCs w:val="24"/>
                <w:lang w:val="en-US" w:eastAsia="zh-CN" w:bidi="ar"/>
              </w:rPr>
              <w:t>测试服</w:t>
            </w:r>
          </w:p>
          <w:p>
            <w:pPr>
              <w:keepNext w:val="0"/>
              <w:keepLines w:val="0"/>
              <w:widowControl/>
              <w:suppressLineNumbers w:val="0"/>
              <w:jc w:val="both"/>
              <w:rPr>
                <w:rFonts w:hint="eastAsia"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务</w:t>
            </w:r>
          </w:p>
        </w:tc>
        <w:tc>
          <w:tcPr>
            <w:tcW w:w="4623" w:type="dxa"/>
          </w:tcPr>
          <w:p>
            <w:pPr>
              <w:keepNext w:val="0"/>
              <w:keepLines w:val="0"/>
              <w:widowControl/>
              <w:suppressLineNumbers w:val="0"/>
              <w:jc w:val="both"/>
              <w:rPr>
                <w:rFonts w:hint="default" w:ascii="仿宋_GB2312" w:hAnsi="仿宋" w:eastAsia="仿宋_GB2312" w:cs="仿宋"/>
                <w:kern w:val="0"/>
                <w:sz w:val="32"/>
                <w:szCs w:val="32"/>
                <w:vertAlign w:val="baseline"/>
                <w:lang w:val="en-US" w:eastAsia="zh-CN"/>
              </w:rPr>
            </w:pPr>
            <w:r>
              <w:rPr>
                <w:rFonts w:hint="eastAsia" w:ascii="宋体" w:hAnsi="宋体" w:eastAsia="宋体" w:cs="宋体"/>
                <w:color w:val="000000"/>
                <w:kern w:val="0"/>
                <w:sz w:val="24"/>
                <w:szCs w:val="24"/>
                <w:lang w:val="en-US" w:eastAsia="zh-CN" w:bidi="ar"/>
              </w:rPr>
              <w:t>为保障信息系统安全稳定运行，对廊坊市生态环境局</w:t>
            </w:r>
            <w:r>
              <w:rPr>
                <w:rFonts w:hint="eastAsia" w:ascii="宋体" w:hAnsi="宋体" w:cs="宋体"/>
                <w:color w:val="000000"/>
                <w:kern w:val="0"/>
                <w:sz w:val="24"/>
                <w:szCs w:val="24"/>
                <w:lang w:val="en-US" w:eastAsia="zh-CN" w:bidi="ar"/>
              </w:rPr>
              <w:t>大城县</w:t>
            </w:r>
            <w:r>
              <w:rPr>
                <w:rFonts w:hint="eastAsia" w:ascii="宋体" w:hAnsi="宋体" w:eastAsia="宋体" w:cs="宋体"/>
                <w:color w:val="000000"/>
                <w:kern w:val="0"/>
                <w:sz w:val="24"/>
                <w:szCs w:val="24"/>
                <w:lang w:val="en-US" w:eastAsia="zh-CN" w:bidi="ar"/>
              </w:rPr>
              <w:t>分局信息化管理平台中涉及的系统和内部管理平台进行渗透</w:t>
            </w:r>
            <w:r>
              <w:rPr>
                <w:rFonts w:hint="eastAsia" w:ascii="宋体" w:hAnsi="宋体" w:cs="宋体"/>
                <w:color w:val="000000"/>
                <w:kern w:val="0"/>
                <w:sz w:val="24"/>
                <w:szCs w:val="24"/>
                <w:lang w:val="en-US" w:eastAsia="zh-CN" w:bidi="ar"/>
              </w:rPr>
              <w:t>测</w:t>
            </w:r>
            <w:r>
              <w:rPr>
                <w:rFonts w:hint="eastAsia" w:ascii="宋体" w:hAnsi="宋体" w:eastAsia="宋体" w:cs="宋体"/>
                <w:color w:val="000000"/>
                <w:kern w:val="0"/>
                <w:sz w:val="24"/>
                <w:szCs w:val="24"/>
                <w:lang w:val="en-US" w:eastAsia="zh-CN" w:bidi="ar"/>
              </w:rPr>
              <w:t>试。</w:t>
            </w:r>
          </w:p>
        </w:tc>
        <w:tc>
          <w:tcPr>
            <w:tcW w:w="1482"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1</w:t>
            </w:r>
          </w:p>
        </w:tc>
        <w:tc>
          <w:tcPr>
            <w:tcW w:w="900" w:type="dxa"/>
            <w:vAlign w:val="center"/>
          </w:tcPr>
          <w:p>
            <w:pPr>
              <w:pStyle w:val="11"/>
              <w:widowControl w:val="0"/>
              <w:spacing w:line="560" w:lineRule="exact"/>
              <w:ind w:left="0" w:leftChars="0" w:firstLine="0" w:firstLineChars="0"/>
              <w:jc w:val="center"/>
              <w:rPr>
                <w:rFonts w:hint="default" w:ascii="仿宋_GB2312" w:hAnsi="仿宋" w:eastAsia="仿宋_GB2312" w:cs="仿宋"/>
                <w:kern w:val="0"/>
                <w:sz w:val="32"/>
                <w:szCs w:val="32"/>
                <w:vertAlign w:val="baseline"/>
                <w:lang w:val="en-US" w:eastAsia="zh-CN"/>
              </w:rPr>
            </w:pPr>
            <w:r>
              <w:rPr>
                <w:rFonts w:hint="eastAsia" w:ascii="仿宋_GB2312" w:hAnsi="仿宋" w:eastAsia="仿宋_GB2312" w:cs="仿宋"/>
                <w:kern w:val="0"/>
                <w:sz w:val="32"/>
                <w:szCs w:val="32"/>
                <w:vertAlign w:val="baseline"/>
                <w:lang w:val="en-US" w:eastAsia="zh-CN"/>
              </w:rPr>
              <w:t>项</w:t>
            </w:r>
          </w:p>
        </w:tc>
      </w:tr>
    </w:tbl>
    <w:p>
      <w:pPr>
        <w:pStyle w:val="11"/>
        <w:ind w:left="0" w:leftChars="0" w:firstLine="0" w:firstLineChars="0"/>
        <w:rPr>
          <w:rFonts w:hint="eastAsia"/>
          <w:lang w:val="en-US" w:eastAsia="zh-CN"/>
        </w:rPr>
      </w:pPr>
    </w:p>
    <w:p>
      <w:pPr>
        <w:pStyle w:val="11"/>
        <w:spacing w:line="560" w:lineRule="exact"/>
        <w:ind w:firstLine="643"/>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五、采购标的的验收标准</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按照招标文件和采购合同约定，成立验收小组对采购的技术、服务等进行实质性验收，验收合格后形成验收报告，与清单项目采购资料一并存档备查。</w:t>
      </w:r>
    </w:p>
    <w:p>
      <w:pPr>
        <w:pStyle w:val="11"/>
        <w:spacing w:line="560" w:lineRule="exact"/>
        <w:ind w:firstLine="643"/>
        <w:rPr>
          <w:rFonts w:hint="eastAsia" w:ascii="黑体" w:hAnsi="黑体" w:eastAsia="黑体" w:cs="黑体"/>
          <w:kern w:val="2"/>
          <w:sz w:val="32"/>
          <w:szCs w:val="32"/>
          <w:lang w:val="en-US" w:eastAsia="zh-CN" w:bidi="ar-SA"/>
        </w:rPr>
      </w:pPr>
      <w:r>
        <w:rPr>
          <w:rFonts w:hint="eastAsia" w:ascii="黑体" w:hAnsi="黑体" w:eastAsia="黑体" w:cs="黑体"/>
          <w:kern w:val="2"/>
          <w:sz w:val="32"/>
          <w:szCs w:val="32"/>
          <w:lang w:val="en-US" w:eastAsia="zh-CN" w:bidi="ar-SA"/>
        </w:rPr>
        <w:t>六、采购标的要求</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1、采购预算（最高限价）：人民币30.00万元。</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2、采购付款方式：两条办公网络服务费在合同签订后8月份完成支付；运维费用合同签订后按季度支付，每次支付费用需三方公司提供运维记录，最后一次付款需提供年度运维报告。</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3、实施地点：大城县辖区内。</w:t>
      </w:r>
    </w:p>
    <w:p>
      <w:pPr>
        <w:pStyle w:val="11"/>
        <w:spacing w:line="560" w:lineRule="exact"/>
        <w:ind w:firstLine="643"/>
        <w:rPr>
          <w:rFonts w:hint="eastAsia" w:ascii="仿宋_GB2312" w:hAnsi="仿宋" w:eastAsia="仿宋_GB2312" w:cs="仿宋"/>
          <w:kern w:val="0"/>
          <w:sz w:val="32"/>
          <w:szCs w:val="32"/>
          <w:lang w:val="en-US" w:eastAsia="zh-CN"/>
        </w:rPr>
      </w:pPr>
      <w:r>
        <w:rPr>
          <w:rFonts w:hint="eastAsia" w:ascii="仿宋_GB2312" w:hAnsi="仿宋" w:eastAsia="仿宋_GB2312" w:cs="仿宋"/>
          <w:kern w:val="0"/>
          <w:sz w:val="32"/>
          <w:szCs w:val="32"/>
          <w:lang w:val="en-US" w:eastAsia="zh-CN"/>
        </w:rPr>
        <w:t>4、服务期限：自合同签订之日起一年。</w:t>
      </w:r>
    </w:p>
    <w:p>
      <w:pPr>
        <w:pStyle w:val="11"/>
        <w:spacing w:line="560" w:lineRule="exact"/>
        <w:ind w:firstLine="643"/>
        <w:rPr>
          <w:rFonts w:hint="eastAsia" w:ascii="仿宋_GB2312" w:hAnsi="仿宋" w:eastAsia="仿宋_GB2312" w:cs="仿宋"/>
          <w:kern w:val="0"/>
          <w:sz w:val="32"/>
          <w:szCs w:val="32"/>
          <w:lang w:val="en-US" w:eastAsia="zh-CN"/>
        </w:rPr>
      </w:pPr>
    </w:p>
    <w:p>
      <w:pPr>
        <w:pStyle w:val="11"/>
        <w:keepNext w:val="0"/>
        <w:keepLines w:val="0"/>
        <w:pageBreakBefore w:val="0"/>
        <w:widowControl/>
        <w:kinsoku/>
        <w:wordWrap/>
        <w:overflowPunct/>
        <w:topLinePunct w:val="0"/>
        <w:autoSpaceDE/>
        <w:autoSpaceDN/>
        <w:bidi w:val="0"/>
        <w:adjustRightInd/>
        <w:snapToGrid/>
        <w:spacing w:line="560" w:lineRule="exact"/>
        <w:ind w:firstLine="640"/>
        <w:textAlignment w:val="baseline"/>
        <w:rPr>
          <w:rFonts w:hint="eastAsia" w:ascii="仿宋_GB2312" w:hAnsi="仿宋" w:eastAsia="仿宋_GB2312" w:cs="Arial"/>
          <w:sz w:val="32"/>
          <w:szCs w:val="32"/>
          <w:lang w:val="en-US" w:eastAsia="zh-CN"/>
        </w:rPr>
      </w:pPr>
    </w:p>
    <w:sectPr>
      <w:footerReference r:id="rId3" w:type="default"/>
      <w:footerReference r:id="rId4" w:type="even"/>
      <w:pgSz w:w="11910" w:h="16840"/>
      <w:pgMar w:top="1480" w:right="1600" w:bottom="1180" w:left="1620" w:header="0" w:footer="901" w:gutter="0"/>
      <w:lnNumType w:countBy="0"/>
      <w:cols w:space="425" w:num="1"/>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Bahnschrift SemiBold Condensed">
    <w:panose1 w:val="020B0502040204020203"/>
    <w:charset w:val="00"/>
    <w:family w:val="auto"/>
    <w:pitch w:val="default"/>
    <w:sig w:usb0="A00002C7" w:usb1="00000002" w:usb2="00000000" w:usb3="00000000" w:csb0="2000019F" w:csb1="00000000"/>
  </w:font>
  <w:font w:name="Ink Free">
    <w:panose1 w:val="03080402000500000000"/>
    <w:charset w:val="00"/>
    <w:family w:val="auto"/>
    <w:pitch w:val="default"/>
    <w:sig w:usb0="80000003" w:usb1="00000000" w:usb2="00000000" w:usb3="00000000" w:csb0="00000001" w:csb1="00000000"/>
  </w:font>
  <w:font w:name="Segoe UI Emoji">
    <w:panose1 w:val="020B0502040204020203"/>
    <w:charset w:val="00"/>
    <w:family w:val="auto"/>
    <w:pitch w:val="default"/>
    <w:sig w:usb0="00000001"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snapToGrid w:val="0"/>
      <w:jc w:val="left"/>
      <w:textAlignment w:val="baseline"/>
      <w:rPr>
        <w:rStyle w:val="13"/>
        <w:kern w:val="2"/>
        <w:sz w:val="18"/>
        <w:szCs w:val="18"/>
        <w:lang w:val="en-US" w:eastAsia="zh-CN" w:bidi="ar-SA"/>
      </w:rPr>
    </w:pPr>
    <w:r>
      <w:rPr>
        <w:rStyle w:val="13"/>
        <w:kern w:val="2"/>
        <w:sz w:val="18"/>
        <w:szCs w:val="18"/>
        <w:lang w:val="en-US" w:eastAsia="zh-CN" w:bidi="ar-SA"/>
      </w:rPr>
      <w:pict>
        <v:shape id="_x0000_s4097" o:spid="_x0000_s4097" o:spt="202" type="#_x0000_t202" style="position:absolute;left:0pt;margin-top:0pt;height:144pt;width:144pt;mso-position-horizontal:center;mso-position-horizontal-relative:margin;z-index:251659264;mso-width-relative:page;mso-height-relative:page;" filled="f" stroked="f" coordsize="21600,21600">
          <v:path/>
          <v:fill on="f" focussize="0,0"/>
          <v:stroke on="f"/>
          <v:imagedata o:title=""/>
          <o:lock v:ext="edit"/>
          <v:textbox inset="0mm,0mm,0mm,0mm"/>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margin" w:hAnchor="text" w:xAlign="center" w:y="1"/>
      <w:widowControl/>
      <w:snapToGrid w:val="0"/>
      <w:jc w:val="left"/>
      <w:textAlignment w:val="baseline"/>
      <w:rPr>
        <w:rStyle w:val="16"/>
        <w:kern w:val="2"/>
        <w:sz w:val="18"/>
        <w:szCs w:val="18"/>
        <w:lang w:val="en-US" w:eastAsia="zh-CN" w:bidi="ar-SA"/>
      </w:rPr>
    </w:pPr>
  </w:p>
  <w:p>
    <w:pPr>
      <w:pStyle w:val="3"/>
      <w:widowControl/>
      <w:snapToGrid w:val="0"/>
      <w:jc w:val="left"/>
      <w:textAlignment w:val="baseline"/>
      <w:rPr>
        <w:rStyle w:val="13"/>
        <w:kern w:val="2"/>
        <w:sz w:val="18"/>
        <w:szCs w:val="18"/>
        <w:lang w:val="en-US" w:eastAsia="zh-CN" w:bidi="ar-S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715D0C"/>
    <w:multiLevelType w:val="singleLevel"/>
    <w:tmpl w:val="99715D0C"/>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hdrShapeDefaults>
    <o:shapelayout v:ext="edit">
      <o:idmap v:ext="edit" data="3,4"/>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docVars>
    <w:docVar w:name="commondata" w:val="eyJoZGlkIjoiZDRjOGE3Yjk4Yjk2OGJmNTUzZjFkYTg5YzJhMTM5MDIifQ=="/>
  </w:docVars>
  <w:rsids>
    <w:rsidRoot w:val="00000000"/>
    <w:rsid w:val="0C717652"/>
    <w:rsid w:val="0CE42333"/>
    <w:rsid w:val="0D554381"/>
    <w:rsid w:val="0E304E1F"/>
    <w:rsid w:val="133E642D"/>
    <w:rsid w:val="15426CE6"/>
    <w:rsid w:val="17B17B0B"/>
    <w:rsid w:val="18DA76EB"/>
    <w:rsid w:val="1EE17B98"/>
    <w:rsid w:val="241E5CD3"/>
    <w:rsid w:val="26F86FDB"/>
    <w:rsid w:val="2A607D06"/>
    <w:rsid w:val="2ADE6704"/>
    <w:rsid w:val="2E6516E1"/>
    <w:rsid w:val="2E902549"/>
    <w:rsid w:val="31CE4967"/>
    <w:rsid w:val="337F60B2"/>
    <w:rsid w:val="34D04DC8"/>
    <w:rsid w:val="3B8B7064"/>
    <w:rsid w:val="3C3D7460"/>
    <w:rsid w:val="3C7A0B56"/>
    <w:rsid w:val="3E202C8D"/>
    <w:rsid w:val="3FBA06C9"/>
    <w:rsid w:val="43334820"/>
    <w:rsid w:val="46432065"/>
    <w:rsid w:val="47CA5020"/>
    <w:rsid w:val="4CAA5AA7"/>
    <w:rsid w:val="4CF90F82"/>
    <w:rsid w:val="4E764C4B"/>
    <w:rsid w:val="4E9A6EAA"/>
    <w:rsid w:val="51EB4B97"/>
    <w:rsid w:val="55B5505F"/>
    <w:rsid w:val="55B862A5"/>
    <w:rsid w:val="56A848EF"/>
    <w:rsid w:val="57702B06"/>
    <w:rsid w:val="5ADD1232"/>
    <w:rsid w:val="5B210A26"/>
    <w:rsid w:val="5C3A7146"/>
    <w:rsid w:val="5FAE1C54"/>
    <w:rsid w:val="655A4F36"/>
    <w:rsid w:val="66CF4630"/>
    <w:rsid w:val="66D7539D"/>
    <w:rsid w:val="69D35337"/>
    <w:rsid w:val="6D8B6CE9"/>
    <w:rsid w:val="72441AC9"/>
    <w:rsid w:val="73C348EF"/>
    <w:rsid w:val="744A0A82"/>
    <w:rsid w:val="7690664A"/>
    <w:rsid w:val="774925C4"/>
    <w:rsid w:val="775036AD"/>
    <w:rsid w:val="77D232CA"/>
    <w:rsid w:val="78372663"/>
    <w:rsid w:val="798F4CC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6"/>
    <w:uiPriority w:val="0"/>
    <w:pPr>
      <w:jc w:val="both"/>
      <w:textAlignment w:val="baseline"/>
    </w:pPr>
    <w:rPr>
      <w:rFonts w:ascii="Times New Roman" w:hAnsi="Times New Roman" w:eastAsia="宋体" w:cstheme="minorBidi"/>
      <w:kern w:val="2"/>
      <w:sz w:val="21"/>
      <w:szCs w:val="24"/>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table of figures"/>
    <w:basedOn w:val="1"/>
    <w:next w:val="1"/>
    <w:unhideWhenUsed/>
    <w:qFormat/>
    <w:uiPriority w:val="99"/>
    <w:pPr>
      <w:ind w:left="200" w:leftChars="200" w:hanging="200" w:hangingChars="200"/>
    </w:pPr>
  </w:style>
  <w:style w:type="paragraph" w:styleId="3">
    <w:name w:val="footer"/>
    <w:basedOn w:val="1"/>
    <w:qFormat/>
    <w:uiPriority w:val="0"/>
    <w:pPr>
      <w:tabs>
        <w:tab w:val="center" w:pos="4153"/>
        <w:tab w:val="right" w:pos="8306"/>
      </w:tabs>
      <w:snapToGrid w:val="0"/>
      <w:jc w:val="left"/>
      <w:textAlignment w:val="baseline"/>
    </w:pPr>
    <w:rPr>
      <w:kern w:val="2"/>
      <w:sz w:val="18"/>
      <w:szCs w:val="18"/>
      <w:lang w:val="en-US" w:eastAsia="zh-CN" w:bidi="ar-SA"/>
    </w:rPr>
  </w:style>
  <w:style w:type="paragraph" w:styleId="4">
    <w:name w:val="header"/>
    <w:basedOn w:val="1"/>
    <w:next w:val="5"/>
    <w:link w:val="15"/>
    <w:qFormat/>
    <w:uiPriority w:val="0"/>
    <w:pPr>
      <w:pBdr>
        <w:bottom w:val="single" w:color="000000" w:sz="6" w:space="1"/>
      </w:pBdr>
      <w:tabs>
        <w:tab w:val="center" w:pos="4153"/>
        <w:tab w:val="right" w:pos="8306"/>
      </w:tabs>
      <w:snapToGrid w:val="0"/>
      <w:jc w:val="center"/>
      <w:textAlignment w:val="baseline"/>
    </w:pPr>
    <w:rPr>
      <w:kern w:val="2"/>
      <w:sz w:val="18"/>
      <w:szCs w:val="18"/>
      <w:lang w:val="en-US" w:eastAsia="zh-CN" w:bidi="ar-SA"/>
    </w:rPr>
  </w:style>
  <w:style w:type="paragraph" w:customStyle="1" w:styleId="5">
    <w:name w:val="BodyText"/>
    <w:basedOn w:val="1"/>
    <w:next w:val="6"/>
    <w:qFormat/>
    <w:uiPriority w:val="0"/>
    <w:pPr>
      <w:jc w:val="both"/>
      <w:textAlignment w:val="baseline"/>
    </w:pPr>
    <w:rPr>
      <w:kern w:val="2"/>
      <w:sz w:val="28"/>
      <w:szCs w:val="24"/>
      <w:lang w:val="en-US" w:eastAsia="zh-CN" w:bidi="ar-SA"/>
    </w:rPr>
  </w:style>
  <w:style w:type="paragraph" w:customStyle="1" w:styleId="6">
    <w:name w:val="TOC2"/>
    <w:basedOn w:val="1"/>
    <w:next w:val="1"/>
    <w:qFormat/>
    <w:uiPriority w:val="0"/>
    <w:pPr>
      <w:ind w:left="200" w:leftChars="200"/>
      <w:jc w:val="both"/>
      <w:textAlignment w:val="baseline"/>
    </w:p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link w:val="1"/>
    <w:qFormat/>
    <w:uiPriority w:val="0"/>
    <w:rPr>
      <w:rFonts w:cs="Times New Roman"/>
      <w:b/>
      <w:bCs/>
    </w:rPr>
  </w:style>
  <w:style w:type="paragraph" w:customStyle="1" w:styleId="11">
    <w:name w:val="正文1"/>
    <w:basedOn w:val="1"/>
    <w:qFormat/>
    <w:uiPriority w:val="0"/>
    <w:pPr>
      <w:spacing w:line="360" w:lineRule="auto"/>
      <w:ind w:firstLine="200" w:firstLineChars="200"/>
    </w:pPr>
    <w:rPr>
      <w:rFonts w:cs="宋体"/>
      <w:sz w:val="28"/>
      <w:szCs w:val="28"/>
      <w:lang w:bidi="ar-SA"/>
    </w:rPr>
  </w:style>
  <w:style w:type="character" w:customStyle="1" w:styleId="12">
    <w:name w:val="UserStyle_0"/>
    <w:link w:val="1"/>
    <w:qFormat/>
    <w:uiPriority w:val="0"/>
    <w:rPr>
      <w:rFonts w:ascii="宋体" w:eastAsia="宋体"/>
      <w:kern w:val="2"/>
      <w:sz w:val="21"/>
      <w:lang w:val="en-US" w:eastAsia="zh-CN" w:bidi="ar-SA"/>
    </w:rPr>
  </w:style>
  <w:style w:type="character" w:customStyle="1" w:styleId="13">
    <w:name w:val="NormalCharacter"/>
    <w:link w:val="1"/>
    <w:semiHidden/>
    <w:qFormat/>
    <w:uiPriority w:val="0"/>
  </w:style>
  <w:style w:type="table" w:customStyle="1" w:styleId="14">
    <w:name w:val="TableNormal"/>
    <w:semiHidden/>
    <w:qFormat/>
    <w:uiPriority w:val="0"/>
  </w:style>
  <w:style w:type="character" w:customStyle="1" w:styleId="15">
    <w:name w:val="UserStyle_1"/>
    <w:link w:val="4"/>
    <w:qFormat/>
    <w:uiPriority w:val="0"/>
    <w:rPr>
      <w:kern w:val="2"/>
      <w:sz w:val="18"/>
      <w:szCs w:val="18"/>
    </w:rPr>
  </w:style>
  <w:style w:type="character" w:customStyle="1" w:styleId="16">
    <w:name w:val="PageNumber"/>
    <w:basedOn w:val="13"/>
    <w:link w:val="1"/>
    <w:qFormat/>
    <w:uiPriority w:val="0"/>
  </w:style>
  <w:style w:type="character" w:customStyle="1" w:styleId="17">
    <w:name w:val="UserStyle_2"/>
    <w:link w:val="18"/>
    <w:qFormat/>
    <w:uiPriority w:val="0"/>
    <w:rPr>
      <w:rFonts w:ascii="宋体" w:eastAsia="宋体"/>
      <w:kern w:val="2"/>
      <w:sz w:val="21"/>
      <w:lang w:val="en-US" w:eastAsia="zh-CN" w:bidi="ar-SA"/>
    </w:rPr>
  </w:style>
  <w:style w:type="paragraph" w:customStyle="1" w:styleId="18">
    <w:name w:val="PlainText"/>
    <w:basedOn w:val="1"/>
    <w:next w:val="19"/>
    <w:link w:val="17"/>
    <w:qFormat/>
    <w:uiPriority w:val="0"/>
    <w:pPr>
      <w:jc w:val="both"/>
      <w:textAlignment w:val="baseline"/>
    </w:pPr>
    <w:rPr>
      <w:rFonts w:ascii="宋体"/>
      <w:kern w:val="2"/>
      <w:sz w:val="21"/>
      <w:szCs w:val="20"/>
      <w:lang w:val="en-US" w:eastAsia="zh-CN" w:bidi="ar-SA"/>
    </w:rPr>
  </w:style>
  <w:style w:type="paragraph" w:customStyle="1" w:styleId="19">
    <w:name w:val="UserStyle_4"/>
    <w:basedOn w:val="1"/>
    <w:next w:val="20"/>
    <w:qFormat/>
    <w:uiPriority w:val="0"/>
    <w:pPr>
      <w:ind w:firstLine="200" w:firstLineChars="200"/>
      <w:jc w:val="both"/>
      <w:textAlignment w:val="baseline"/>
    </w:pPr>
    <w:rPr>
      <w:rFonts w:ascii="Calibri" w:hAnsi="Calibri"/>
      <w:kern w:val="2"/>
      <w:sz w:val="21"/>
      <w:szCs w:val="22"/>
      <w:lang w:val="en-US" w:eastAsia="zh-CN" w:bidi="ar-SA"/>
    </w:rPr>
  </w:style>
  <w:style w:type="paragraph" w:customStyle="1" w:styleId="20">
    <w:name w:val="Index8"/>
    <w:basedOn w:val="1"/>
    <w:next w:val="1"/>
    <w:semiHidden/>
    <w:qFormat/>
    <w:uiPriority w:val="0"/>
    <w:pPr>
      <w:ind w:left="1400" w:leftChars="1400"/>
      <w:jc w:val="both"/>
      <w:textAlignment w:val="baseline"/>
    </w:pPr>
  </w:style>
  <w:style w:type="character" w:customStyle="1" w:styleId="21">
    <w:name w:val="UserStyle_3"/>
    <w:link w:val="22"/>
    <w:qFormat/>
    <w:uiPriority w:val="0"/>
    <w:rPr>
      <w:rFonts w:ascii="宋体" w:eastAsia="宋体"/>
      <w:sz w:val="24"/>
      <w:lang w:val="en-US" w:eastAsia="zh-CN" w:bidi="ar-SA"/>
    </w:rPr>
  </w:style>
  <w:style w:type="paragraph" w:customStyle="1" w:styleId="22">
    <w:name w:val="NormalIndent"/>
    <w:basedOn w:val="1"/>
    <w:link w:val="21"/>
    <w:qFormat/>
    <w:uiPriority w:val="0"/>
    <w:pPr>
      <w:spacing w:line="300" w:lineRule="auto"/>
      <w:ind w:firstLine="454"/>
      <w:jc w:val="left"/>
      <w:textAlignment w:val="baseline"/>
    </w:pPr>
    <w:rPr>
      <w:rFonts w:ascii="宋体"/>
      <w:kern w:val="0"/>
      <w:sz w:val="24"/>
      <w:szCs w:val="20"/>
      <w:lang w:val="en-US" w:eastAsia="zh-CN" w:bidi="ar-SA"/>
    </w:rPr>
  </w:style>
  <w:style w:type="paragraph" w:customStyle="1" w:styleId="23">
    <w:name w:val="HtmlNormal"/>
    <w:basedOn w:val="1"/>
    <w:qFormat/>
    <w:uiPriority w:val="0"/>
    <w:pPr>
      <w:widowControl/>
      <w:spacing w:before="100" w:beforeAutospacing="1" w:after="100" w:afterAutospacing="1"/>
      <w:jc w:val="left"/>
      <w:textAlignment w:val="baseline"/>
    </w:pPr>
    <w:rPr>
      <w:rFonts w:ascii="宋体"/>
      <w:kern w:val="0"/>
      <w:sz w:val="24"/>
      <w:szCs w:val="24"/>
      <w:lang w:val="en-US" w:eastAsia="zh-CN" w:bidi="ar-SA"/>
    </w:rPr>
  </w:style>
  <w:style w:type="paragraph" w:customStyle="1" w:styleId="24">
    <w:name w:val="UserStyle_5"/>
    <w:basedOn w:val="1"/>
    <w:qFormat/>
    <w:uiPriority w:val="0"/>
    <w:pPr>
      <w:spacing w:line="360" w:lineRule="auto"/>
      <w:ind w:firstLine="200" w:firstLineChars="200"/>
      <w:jc w:val="both"/>
      <w:textAlignment w:val="baseline"/>
    </w:pPr>
    <w:rPr>
      <w:kern w:val="2"/>
      <w:sz w:val="28"/>
      <w:szCs w:val="28"/>
      <w:lang w:val="en-US" w:eastAsia="zh-CN" w:bidi="ar-SA"/>
    </w:rPr>
  </w:style>
  <w:style w:type="paragraph" w:customStyle="1" w:styleId="25">
    <w:name w:val="UserStyle_6"/>
    <w:basedOn w:val="1"/>
    <w:qFormat/>
    <w:uiPriority w:val="0"/>
    <w:pPr>
      <w:widowControl/>
      <w:spacing w:line="480" w:lineRule="auto"/>
      <w:jc w:val="left"/>
      <w:textAlignment w:val="baseline"/>
    </w:pPr>
    <w:rPr>
      <w:rFonts w:ascii="宋体"/>
      <w:kern w:val="0"/>
      <w:sz w:val="24"/>
      <w:szCs w:val="20"/>
      <w:lang w:val="en-US" w:eastAsia="zh-CN" w:bidi="ar-SA"/>
    </w:rPr>
  </w:style>
  <w:style w:type="paragraph" w:customStyle="1" w:styleId="26">
    <w:name w:val="UserStyle_7"/>
    <w:basedOn w:val="1"/>
    <w:qFormat/>
    <w:uiPriority w:val="0"/>
    <w:pPr>
      <w:jc w:val="left"/>
      <w:textAlignment w:val="baseline"/>
    </w:pPr>
    <w:rPr>
      <w:rFonts w:ascii="宋体" w:hAnsi="宋体"/>
      <w:kern w:val="0"/>
      <w:sz w:val="22"/>
      <w:szCs w:val="22"/>
      <w:lang w:val="en-US" w:eastAsia="en-US" w:bidi="ar-SA"/>
    </w:rPr>
  </w:style>
  <w:style w:type="paragraph" w:customStyle="1" w:styleId="27">
    <w:name w:val="UserStyle_8"/>
    <w:qFormat/>
    <w:uiPriority w:val="0"/>
    <w:pPr>
      <w:widowControl/>
      <w:tabs>
        <w:tab w:val="center" w:pos="4201"/>
        <w:tab w:val="right" w:leader="dot" w:pos="9298"/>
      </w:tabs>
      <w:ind w:firstLine="420"/>
      <w:jc w:val="both"/>
      <w:textAlignment w:val="baseline"/>
    </w:pPr>
    <w:rPr>
      <w:rFonts w:ascii="宋体" w:hAnsi="Times New Roman" w:eastAsia="宋体" w:cstheme="minorBidi"/>
      <w:sz w:val="21"/>
      <w:lang w:val="en-US" w:eastAsia="zh-CN" w:bidi="ar-SA"/>
    </w:rPr>
  </w:style>
  <w:style w:type="paragraph" w:customStyle="1" w:styleId="28">
    <w:name w:val="UserStyle_9"/>
    <w:basedOn w:val="1"/>
    <w:qFormat/>
    <w:uiPriority w:val="0"/>
    <w:pPr>
      <w:ind w:firstLine="420" w:firstLineChars="200"/>
      <w:jc w:val="both"/>
      <w:textAlignment w:val="baseline"/>
    </w:pPr>
    <w:rPr>
      <w:rFonts w:ascii="Calibri" w:hAnsi="Calibri"/>
      <w:kern w:val="2"/>
      <w:sz w:val="21"/>
      <w:szCs w:val="22"/>
      <w:lang w:val="en-US" w:eastAsia="zh-CN" w:bidi="ar-SA"/>
    </w:rPr>
  </w:style>
  <w:style w:type="table" w:customStyle="1" w:styleId="29">
    <w:name w:val="TableGrid"/>
    <w:basedOn w:val="14"/>
    <w:qFormat/>
    <w:uiPriority w:val="0"/>
  </w:style>
  <w:style w:type="table" w:customStyle="1" w:styleId="30">
    <w:name w:val="UserStyle_10"/>
    <w:qFormat/>
    <w:uiPriority w:val="0"/>
  </w:style>
  <w:style w:type="paragraph" w:customStyle="1" w:styleId="31">
    <w:name w:val="列出段落1"/>
    <w:basedOn w:val="1"/>
    <w:qFormat/>
    <w:uiPriority w:val="0"/>
    <w:pPr>
      <w:ind w:firstLine="20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Pages>
  <Words>2562</Words>
  <Characters>2744</Characters>
  <Lines>0</Lines>
  <Paragraphs>0</Paragraphs>
  <TotalTime>27</TotalTime>
  <ScaleCrop>false</ScaleCrop>
  <LinksUpToDate>false</LinksUpToDate>
  <CharactersWithSpaces>2771</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2020-04-08T03:23:00Z</dcterms:created>
  <dc:creator>Administrator</dc:creator>
  <cp:lastModifiedBy>Administrator</cp:lastModifiedBy>
  <cp:lastPrinted>2020-04-08T03:24:00Z</cp:lastPrinted>
  <dcterms:modified xsi:type="dcterms:W3CDTF">2022-05-30T09:06:01Z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8CA960AABBCB4E51AD66071148DCEF29</vt:lpwstr>
  </property>
</Properties>
</file>