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版本号：N511501202600030420260810001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物证勘查鉴定设备采购项目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N5115012026000304</w:t>
      </w:r>
    </w:p>
    <w:p>
      <w:pPr>
        <w:pStyle w:val="null3"/>
        <w:jc w:val="left"/>
        <w:outlineLvl w:val="2"/>
      </w:pPr>
      <w:r>
        <w:rPr>
          <w:rFonts w:ascii="仿宋_GB2312" w:hAnsi="仿宋_GB2312" w:cs="仿宋_GB2312" w:eastAsia="仿宋_GB2312"/>
          <w:sz w:val="28"/>
          <w:b/>
        </w:rPr>
        <w:t>宜宾市公安局</w:t>
      </w:r>
    </w:p>
    <w:p>
      <w:pPr>
        <w:pStyle w:val="null3"/>
        <w:jc w:val="center"/>
        <w:outlineLvl w:val="2"/>
      </w:pPr>
      <w:r>
        <w:rPr>
          <w:rFonts w:ascii="仿宋_GB2312" w:hAnsi="仿宋_GB2312" w:cs="仿宋_GB2312" w:eastAsia="仿宋_GB2312"/>
          <w:sz w:val="28"/>
          <w:b/>
        </w:rPr>
        <w:t>宜宾欣华招标有限公司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宜宾欣华招标有限公司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宜宾市公安局</w:t>
      </w:r>
      <w:r>
        <w:rPr>
          <w:rFonts w:ascii="仿宋_GB2312" w:hAnsi="仿宋_GB2312" w:cs="仿宋_GB2312" w:eastAsia="仿宋_GB2312"/>
        </w:rPr>
        <w:t xml:space="preserve"> 委托，拟对 </w:t>
      </w:r>
      <w:r>
        <w:rPr>
          <w:rFonts w:ascii="仿宋_GB2312" w:hAnsi="仿宋_GB2312" w:cs="仿宋_GB2312" w:eastAsia="仿宋_GB2312"/>
        </w:rPr>
        <w:t>物证勘查鉴定设备采购项目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N5115012026000304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物证勘查鉴定设备采购项目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采购的刑事技术物证勘查、鉴定设备用于各类案事件的现场勘查、检验鉴定。</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宜宾市公安局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四川省宜宾市叙州区蜀南大道东段27号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杨警官</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0831-2228296</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宜宾欣华招标有限公司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四川省宜宾市叙州区宜宾市叙州区南岸长江大道中段26号6层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17743398133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采购包1：570,000.00元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以支票、汇票、本票或者金融机构、担保机构出具的保函等非现金形式提交；（2）履约保证金在合同内容履约完毕验收合格后7个工作日内无息退还；（3）不予退还情形：①成交供应商不履行与采购人订立的合同的，履约保证金不予退还，给采购人造成的损失超过履约保证金数额的，还应当对超过部分予以赔偿；②项目验收结果不合格的，履约保证金将不予退还；③其他违反国家相关法律法规的情形；④履约保证金不予退还的，将按照有关规定上缴国库。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代理服务费收费标准：以预算金额作为计算基数，按以下差额定率累进法进行计算，计算标准为：100万元按基数的1.5%；本项目代理服务费合计:8550元。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宜宾市公安局</w:t>
      </w:r>
      <w:r>
        <w:rPr>
          <w:rFonts w:ascii="仿宋_GB2312" w:hAnsi="仿宋_GB2312" w:cs="仿宋_GB2312" w:eastAsia="仿宋_GB2312"/>
        </w:rPr>
        <w:t xml:space="preserve"> 和 </w:t>
      </w:r>
      <w:r>
        <w:rPr>
          <w:rFonts w:ascii="仿宋_GB2312" w:hAnsi="仿宋_GB2312" w:cs="仿宋_GB2312" w:eastAsia="仿宋_GB2312"/>
        </w:rPr>
        <w:t>宜宾欣华招标有限公司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宜宾市公安局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宜宾欣华招标有限公司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供应商的响应文件及承诺与本合同约定标准进行验收；采购人与供应商双方如对质量要求和技术指标的约定标准有相互抵触或异议的事项，由采购人在采购文件及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商务要求、投标（响应）文件及承诺与本项目合同约定标准进行验收。双方如对商务要求的约定标准有相互抵触或异议的事项，由采购人在采购文件与投标（响应）文件中按商务要求比较优胜的原则确定该项的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宜宾市公安局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宜宾欣华招标有限公司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宜宾欣华招标有限公司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联系人：杨警官</w:t>
      </w:r>
    </w:p>
    <w:p>
      <w:pPr>
        <w:pStyle w:val="null3"/>
        <w:jc w:val="left"/>
      </w:pPr>
      <w:r>
        <w:rPr>
          <w:rFonts w:ascii="仿宋_GB2312" w:hAnsi="仿宋_GB2312" w:cs="仿宋_GB2312" w:eastAsia="仿宋_GB2312"/>
        </w:rPr>
        <w:t>联系电话： 0831-2228296</w:t>
      </w:r>
    </w:p>
    <w:p>
      <w:pPr>
        <w:pStyle w:val="null3"/>
        <w:jc w:val="left"/>
      </w:pPr>
      <w:r>
        <w:rPr>
          <w:rFonts w:ascii="仿宋_GB2312" w:hAnsi="仿宋_GB2312" w:cs="仿宋_GB2312" w:eastAsia="仿宋_GB2312"/>
        </w:rPr>
        <w:t>地址：四川省宜宾市叙州区蜀南大道东段27号</w:t>
      </w:r>
    </w:p>
    <w:p>
      <w:pPr>
        <w:pStyle w:val="null3"/>
        <w:jc w:val="left"/>
      </w:pPr>
      <w:r>
        <w:rPr>
          <w:rFonts w:ascii="仿宋_GB2312" w:hAnsi="仿宋_GB2312" w:cs="仿宋_GB2312" w:eastAsia="仿宋_GB2312"/>
        </w:rPr>
        <w:t>邮编：644000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联系人：匡女士</w:t>
      </w:r>
    </w:p>
    <w:p>
      <w:pPr>
        <w:pStyle w:val="null3"/>
        <w:jc w:val="left"/>
      </w:pPr>
      <w:r>
        <w:rPr>
          <w:rFonts w:ascii="仿宋_GB2312" w:hAnsi="仿宋_GB2312" w:cs="仿宋_GB2312" w:eastAsia="仿宋_GB2312"/>
        </w:rPr>
        <w:t>联系电话：0831-2223488</w:t>
      </w:r>
    </w:p>
    <w:p>
      <w:pPr>
        <w:pStyle w:val="null3"/>
        <w:jc w:val="left"/>
      </w:pPr>
      <w:r>
        <w:rPr>
          <w:rFonts w:ascii="仿宋_GB2312" w:hAnsi="仿宋_GB2312" w:cs="仿宋_GB2312" w:eastAsia="仿宋_GB2312"/>
        </w:rPr>
        <w:t>地址：四川省宜宾市叙州区宜宾市叙州区南岸长江大道中段26号6层</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570,000.00</w:t>
      </w:r>
    </w:p>
    <w:p>
      <w:pPr>
        <w:pStyle w:val="null3"/>
        <w:jc w:val="left"/>
      </w:pPr>
      <w:r>
        <w:rPr>
          <w:rFonts w:ascii="仿宋_GB2312" w:hAnsi="仿宋_GB2312" w:cs="仿宋_GB2312" w:eastAsia="仿宋_GB2312"/>
        </w:rPr>
        <w:t>采购包最高限价（元）: 570,000.00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A02379900 其他政法、消防、检测设备</w:t>
            </w:r>
          </w:p>
        </w:tc>
        <w:tc>
          <w:tcPr>
            <w:tcW w:type="dxa" w:w="821"/>
          </w:tcPr>
          <w:p>
            <w:pPr>
              <w:pStyle w:val="null3"/>
              <w:jc w:val="left"/>
            </w:pPr>
            <w:r>
              <w:rPr>
                <w:rFonts w:ascii="仿宋_GB2312" w:hAnsi="仿宋_GB2312" w:cs="仿宋_GB2312" w:eastAsia="仿宋_GB2312"/>
              </w:rPr>
              <w:t>现场痕迹物证勘查组合装备</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A02379900 其他政法、消防、检测设备</w:t>
            </w:r>
          </w:p>
        </w:tc>
        <w:tc>
          <w:tcPr>
            <w:tcW w:type="dxa" w:w="821"/>
          </w:tcPr>
          <w:p>
            <w:pPr>
              <w:pStyle w:val="null3"/>
              <w:jc w:val="left"/>
            </w:pPr>
            <w:r>
              <w:rPr>
                <w:rFonts w:ascii="仿宋_GB2312" w:hAnsi="仿宋_GB2312" w:cs="仿宋_GB2312" w:eastAsia="仿宋_GB2312"/>
              </w:rPr>
              <w:t>血气分析仪</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现场痕迹物证勘查组合装备</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血气分析仪</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A02379900 其他政法、消防、检测设备</w:t>
            </w:r>
          </w:p>
        </w:tc>
        <w:tc>
          <w:tcPr>
            <w:tcW w:type="dxa" w:w="2492"/>
          </w:tcPr>
          <w:p>
            <w:pPr>
              <w:pStyle w:val="null3"/>
              <w:jc w:val="left"/>
            </w:pPr>
            <w:r>
              <w:rPr>
                <w:rFonts w:ascii="仿宋_GB2312" w:hAnsi="仿宋_GB2312" w:cs="仿宋_GB2312" w:eastAsia="仿宋_GB2312"/>
              </w:rPr>
              <w:t>现场痕迹物证勘查组合装备</w:t>
            </w:r>
          </w:p>
        </w:tc>
        <w:tc>
          <w:tcPr>
            <w:tcW w:type="dxa" w:w="2492"/>
          </w:tcPr>
          <w:p>
            <w:pPr>
              <w:pStyle w:val="null3"/>
              <w:jc w:val="left"/>
            </w:pPr>
            <w:r>
              <w:rPr>
                <w:rFonts w:ascii="仿宋_GB2312" w:hAnsi="仿宋_GB2312" w:cs="仿宋_GB2312" w:eastAsia="仿宋_GB2312"/>
              </w:rPr>
              <w:t>现场痕迹物证勘查组合装备</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标的名称：现场痕迹物证勘查组合装备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现场痕迹物证勘查组合装备</w:t>
            </w:r>
          </w:p>
        </w:tc>
        <w:tc>
          <w:tcPr>
            <w:tcW w:type="dxa" w:w="5814"/>
          </w:tcPr>
          <w:p>
            <w:pPr>
              <w:pStyle w:val="null3"/>
              <w:jc w:val="left"/>
            </w:pPr>
            <w:r>
              <w:rPr>
                <w:rFonts w:ascii="仿宋_GB2312" w:hAnsi="仿宋_GB2312" w:cs="仿宋_GB2312" w:eastAsia="仿宋_GB2312"/>
                <w:sz w:val="24"/>
                <w:b/>
              </w:rPr>
              <w:t>一、激发光源技术要求</w:t>
            </w:r>
          </w:p>
          <w:p>
            <w:pPr>
              <w:pStyle w:val="null3"/>
              <w:jc w:val="left"/>
            </w:pPr>
            <w:r>
              <w:rPr>
                <w:rFonts w:ascii="仿宋_GB2312" w:hAnsi="仿宋_GB2312" w:cs="仿宋_GB2312" w:eastAsia="仿宋_GB2312"/>
                <w:sz w:val="24"/>
              </w:rPr>
              <w:t>1、光谱波长：445nm-450nm，连续非脉冲发光；518nm-523nm，连续非脉冲发光；</w:t>
            </w:r>
          </w:p>
          <w:p>
            <w:pPr>
              <w:pStyle w:val="null3"/>
              <w:jc w:val="both"/>
            </w:pPr>
            <w:r>
              <w:rPr>
                <w:rFonts w:ascii="仿宋_GB2312" w:hAnsi="仿宋_GB2312" w:cs="仿宋_GB2312" w:eastAsia="仿宋_GB2312"/>
                <w:sz w:val="24"/>
              </w:rPr>
              <w:t>2、输出光形式：蓝光、绿光、蓝绿混合光；</w:t>
            </w:r>
          </w:p>
          <w:p>
            <w:pPr>
              <w:pStyle w:val="null3"/>
              <w:jc w:val="left"/>
            </w:pPr>
            <w:r>
              <w:rPr>
                <w:rFonts w:ascii="仿宋_GB2312" w:hAnsi="仿宋_GB2312" w:cs="仿宋_GB2312" w:eastAsia="仿宋_GB2312"/>
                <w:sz w:val="24"/>
              </w:rPr>
              <w:t>3、输出功率：蓝</w:t>
            </w:r>
            <w:r>
              <w:rPr>
                <w:rFonts w:ascii="仿宋_GB2312" w:hAnsi="仿宋_GB2312" w:cs="仿宋_GB2312" w:eastAsia="仿宋_GB2312"/>
                <w:sz w:val="24"/>
              </w:rPr>
              <w:t>光＞</w:t>
            </w:r>
            <w:r>
              <w:rPr>
                <w:rFonts w:ascii="仿宋_GB2312" w:hAnsi="仿宋_GB2312" w:cs="仿宋_GB2312" w:eastAsia="仿宋_GB2312"/>
                <w:sz w:val="24"/>
              </w:rPr>
              <w:t>8W；绿光＞4W；蓝绿混合光＞12W；</w:t>
            </w:r>
          </w:p>
          <w:p>
            <w:pPr>
              <w:pStyle w:val="null3"/>
              <w:jc w:val="left"/>
            </w:pPr>
            <w:r>
              <w:rPr>
                <w:rFonts w:ascii="仿宋_GB2312" w:hAnsi="仿宋_GB2312" w:cs="仿宋_GB2312" w:eastAsia="仿宋_GB2312"/>
                <w:sz w:val="24"/>
              </w:rPr>
              <w:t>4、光斑：圆形光与扁平光可切换输出</w:t>
            </w:r>
            <w:r>
              <w:rPr>
                <w:rFonts w:ascii="仿宋_GB2312" w:hAnsi="仿宋_GB2312" w:cs="仿宋_GB2312" w:eastAsia="仿宋_GB2312"/>
                <w:sz w:val="24"/>
                <w:b/>
              </w:rPr>
              <w:t>（</w:t>
            </w:r>
            <w:r>
              <w:rPr>
                <w:rFonts w:ascii="仿宋_GB2312" w:hAnsi="仿宋_GB2312" w:cs="仿宋_GB2312" w:eastAsia="仿宋_GB2312"/>
                <w:sz w:val="24"/>
                <w:b/>
              </w:rPr>
              <w:t>供应商承诺在供货时向采购人提供国家认可的第三方检测机构出具的有效检测报告复印件，承诺若无法提供或者提供的检测报告不满足参数要求造成的一切不利后果均自行承担。在响应文件中单独提供承诺函，承诺函格式自拟</w:t>
            </w:r>
            <w:r>
              <w:rPr>
                <w:rFonts w:ascii="仿宋_GB2312" w:hAnsi="仿宋_GB2312" w:cs="仿宋_GB2312" w:eastAsia="仿宋_GB2312"/>
                <w:sz w:val="24"/>
                <w:b/>
              </w:rPr>
              <w:t>）</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5、圆形光均匀度：≥95%；</w:t>
            </w:r>
          </w:p>
          <w:p>
            <w:pPr>
              <w:pStyle w:val="null3"/>
              <w:jc w:val="left"/>
            </w:pPr>
            <w:r>
              <w:rPr>
                <w:rFonts w:ascii="仿宋_GB2312" w:hAnsi="仿宋_GB2312" w:cs="仿宋_GB2312" w:eastAsia="仿宋_GB2312"/>
                <w:sz w:val="24"/>
              </w:rPr>
              <w:t>6、输出手柄要求：出于操作安全性与舒适性方面考虑，出光手柄应为枪式设计；</w:t>
            </w:r>
          </w:p>
          <w:p>
            <w:pPr>
              <w:pStyle w:val="null3"/>
              <w:jc w:val="left"/>
            </w:pPr>
            <w:r>
              <w:rPr>
                <w:rFonts w:ascii="仿宋_GB2312" w:hAnsi="仿宋_GB2312" w:cs="仿宋_GB2312" w:eastAsia="仿宋_GB2312"/>
                <w:sz w:val="24"/>
              </w:rPr>
              <w:t>7、电池续航时间：满功率单光续航≥3h；满功率混合光续航≥1.5h；</w:t>
            </w:r>
          </w:p>
          <w:p>
            <w:pPr>
              <w:pStyle w:val="null3"/>
              <w:jc w:val="left"/>
            </w:pPr>
            <w:r>
              <w:rPr>
                <w:rFonts w:ascii="仿宋_GB2312" w:hAnsi="仿宋_GB2312" w:cs="仿宋_GB2312" w:eastAsia="仿宋_GB2312"/>
                <w:sz w:val="24"/>
              </w:rPr>
              <w:t>8、激光主机（含电池、光纤、手柄）重量：≤3.5kg；</w:t>
            </w:r>
          </w:p>
          <w:p>
            <w:pPr>
              <w:pStyle w:val="null3"/>
              <w:jc w:val="left"/>
            </w:pPr>
            <w:r>
              <w:rPr>
                <w:rFonts w:ascii="仿宋_GB2312" w:hAnsi="仿宋_GB2312" w:cs="仿宋_GB2312" w:eastAsia="仿宋_GB2312"/>
                <w:sz w:val="24"/>
              </w:rPr>
              <w:t>9、激光输出不稳定度：</w:t>
            </w:r>
            <w:r>
              <w:rPr>
                <w:rFonts w:ascii="仿宋_GB2312" w:hAnsi="仿宋_GB2312" w:cs="仿宋_GB2312" w:eastAsia="仿宋_GB2312"/>
                <w:sz w:val="24"/>
                <w:shd w:fill="FFFFFF" w:val="clear"/>
              </w:rPr>
              <w:t>＜</w:t>
            </w:r>
            <w:r>
              <w:rPr>
                <w:rFonts w:ascii="仿宋_GB2312" w:hAnsi="仿宋_GB2312" w:cs="仿宋_GB2312" w:eastAsia="仿宋_GB2312"/>
                <w:sz w:val="24"/>
              </w:rPr>
              <w:t>7%/h；</w:t>
            </w:r>
          </w:p>
          <w:p>
            <w:pPr>
              <w:pStyle w:val="null3"/>
              <w:jc w:val="left"/>
            </w:pPr>
            <w:r>
              <w:rPr>
                <w:rFonts w:ascii="仿宋_GB2312" w:hAnsi="仿宋_GB2312" w:cs="仿宋_GB2312" w:eastAsia="仿宋_GB2312"/>
                <w:sz w:val="24"/>
              </w:rPr>
              <w:t>10、激光输出功率衰减度：</w:t>
            </w:r>
            <w:r>
              <w:rPr>
                <w:rFonts w:ascii="仿宋_GB2312" w:hAnsi="仿宋_GB2312" w:cs="仿宋_GB2312" w:eastAsia="仿宋_GB2312"/>
                <w:sz w:val="24"/>
                <w:shd w:fill="FFFFFF" w:val="clear"/>
              </w:rPr>
              <w:t>＜</w:t>
            </w:r>
            <w:r>
              <w:rPr>
                <w:rFonts w:ascii="仿宋_GB2312" w:hAnsi="仿宋_GB2312" w:cs="仿宋_GB2312" w:eastAsia="仿宋_GB2312"/>
                <w:sz w:val="24"/>
              </w:rPr>
              <w:t>7%/h；</w:t>
            </w:r>
          </w:p>
          <w:p>
            <w:pPr>
              <w:pStyle w:val="null3"/>
              <w:jc w:val="left"/>
            </w:pPr>
            <w:r>
              <w:rPr>
                <w:rFonts w:ascii="仿宋_GB2312" w:hAnsi="仿宋_GB2312" w:cs="仿宋_GB2312" w:eastAsia="仿宋_GB2312"/>
                <w:sz w:val="24"/>
                <w:b/>
              </w:rPr>
              <w:t>二、激光足迹勘查组件技术要求</w:t>
            </w:r>
          </w:p>
          <w:p>
            <w:pPr>
              <w:pStyle w:val="null3"/>
              <w:jc w:val="left"/>
            </w:pPr>
            <w:r>
              <w:rPr>
                <w:rFonts w:ascii="仿宋_GB2312" w:hAnsi="仿宋_GB2312" w:cs="仿宋_GB2312" w:eastAsia="仿宋_GB2312"/>
                <w:sz w:val="24"/>
              </w:rPr>
              <w:t>11、功能要求：将圆形光高效转换为适用于足迹勘查需要的扁平光，可最大效率地将激光能量用于大范围的足迹显现；</w:t>
            </w:r>
          </w:p>
          <w:p>
            <w:pPr>
              <w:pStyle w:val="null3"/>
              <w:jc w:val="left"/>
            </w:pPr>
            <w:r>
              <w:rPr>
                <w:rFonts w:ascii="仿宋_GB2312" w:hAnsi="仿宋_GB2312" w:cs="仿宋_GB2312" w:eastAsia="仿宋_GB2312"/>
                <w:sz w:val="24"/>
              </w:rPr>
              <w:t>12、安装方式：磁吸式安装且能360°旋转</w:t>
            </w:r>
            <w:r>
              <w:rPr>
                <w:rFonts w:ascii="仿宋_GB2312" w:hAnsi="仿宋_GB2312" w:cs="仿宋_GB2312" w:eastAsia="仿宋_GB2312"/>
                <w:sz w:val="24"/>
                <w:b/>
              </w:rPr>
              <w:t>（</w:t>
            </w:r>
            <w:r>
              <w:rPr>
                <w:rFonts w:ascii="仿宋_GB2312" w:hAnsi="仿宋_GB2312" w:cs="仿宋_GB2312" w:eastAsia="仿宋_GB2312"/>
                <w:sz w:val="24"/>
                <w:b/>
              </w:rPr>
              <w:t>供应商承诺在供货时向采购人提供国家认可的第三方检测机构出具的有效检测报告复印件，承诺若无法提供或者提供的检测报告不满足参数要求造成的一切不利后果均自行承担。在响应文件中单独提供承诺函，承诺函格式自拟</w:t>
            </w:r>
            <w:r>
              <w:rPr>
                <w:rFonts w:ascii="仿宋_GB2312" w:hAnsi="仿宋_GB2312" w:cs="仿宋_GB2312" w:eastAsia="仿宋_GB2312"/>
                <w:sz w:val="24"/>
                <w:b/>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13、转换效率：单光转换效率应</w:t>
            </w:r>
            <w:r>
              <w:rPr>
                <w:rFonts w:ascii="仿宋_GB2312" w:hAnsi="仿宋_GB2312" w:cs="仿宋_GB2312" w:eastAsia="仿宋_GB2312"/>
                <w:sz w:val="24"/>
                <w:shd w:fill="FFFFFF" w:val="clear"/>
              </w:rPr>
              <w:t>＞</w:t>
            </w:r>
            <w:r>
              <w:rPr>
                <w:rFonts w:ascii="仿宋_GB2312" w:hAnsi="仿宋_GB2312" w:cs="仿宋_GB2312" w:eastAsia="仿宋_GB2312"/>
                <w:sz w:val="24"/>
              </w:rPr>
              <w:t>80%，混合光转换效率应</w:t>
            </w:r>
            <w:r>
              <w:rPr>
                <w:rFonts w:ascii="仿宋_GB2312" w:hAnsi="仿宋_GB2312" w:cs="仿宋_GB2312" w:eastAsia="仿宋_GB2312"/>
                <w:sz w:val="24"/>
                <w:shd w:fill="FFFFFF" w:val="clear"/>
              </w:rPr>
              <w:t>＞</w:t>
            </w:r>
            <w:r>
              <w:rPr>
                <w:rFonts w:ascii="仿宋_GB2312" w:hAnsi="仿宋_GB2312" w:cs="仿宋_GB2312" w:eastAsia="仿宋_GB2312"/>
                <w:sz w:val="24"/>
              </w:rPr>
              <w:t>75%；</w:t>
            </w:r>
          </w:p>
          <w:p>
            <w:pPr>
              <w:pStyle w:val="null3"/>
              <w:jc w:val="both"/>
            </w:pPr>
            <w:r>
              <w:rPr>
                <w:rFonts w:ascii="仿宋_GB2312" w:hAnsi="仿宋_GB2312" w:cs="仿宋_GB2312" w:eastAsia="仿宋_GB2312"/>
                <w:sz w:val="24"/>
              </w:rPr>
              <w:t>14、扁平光斑要求（1m远处）：横向光斑最大宽度应在90cm-100cm之间，纵向光斑最大高度应在8cm-12cm</w:t>
            </w:r>
          </w:p>
          <w:p>
            <w:pPr>
              <w:pStyle w:val="null3"/>
              <w:jc w:val="left"/>
            </w:pPr>
            <w:r>
              <w:rPr>
                <w:rFonts w:ascii="仿宋_GB2312" w:hAnsi="仿宋_GB2312" w:cs="仿宋_GB2312" w:eastAsia="仿宋_GB2312"/>
                <w:sz w:val="24"/>
              </w:rPr>
              <w:t>之</w:t>
            </w:r>
            <w:r>
              <w:rPr>
                <w:rFonts w:ascii="仿宋_GB2312" w:hAnsi="仿宋_GB2312" w:cs="仿宋_GB2312" w:eastAsia="仿宋_GB2312"/>
                <w:sz w:val="24"/>
              </w:rPr>
              <w:t>间</w:t>
            </w:r>
            <w:r>
              <w:rPr>
                <w:rFonts w:ascii="仿宋_GB2312" w:hAnsi="仿宋_GB2312" w:cs="仿宋_GB2312" w:eastAsia="仿宋_GB2312"/>
                <w:sz w:val="24"/>
                <w:b/>
              </w:rPr>
              <w:t>（</w:t>
            </w:r>
            <w:r>
              <w:rPr>
                <w:rFonts w:ascii="仿宋_GB2312" w:hAnsi="仿宋_GB2312" w:cs="仿宋_GB2312" w:eastAsia="仿宋_GB2312"/>
                <w:sz w:val="24"/>
                <w:b/>
              </w:rPr>
              <w:t>供应商承诺在供货时向采购人提供国家认可的第三方检测机构出具的有效检测报告复印件，承诺若无法提供或者提供的检测报告不满足参数要求造成的一切不利后果均自行承担。在响应文件中单独提供承诺函，承诺函格式自拟</w:t>
            </w:r>
            <w:r>
              <w:rPr>
                <w:rFonts w:ascii="仿宋_GB2312" w:hAnsi="仿宋_GB2312" w:cs="仿宋_GB2312" w:eastAsia="仿宋_GB2312"/>
                <w:sz w:val="24"/>
                <w:b/>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三、防护</w:t>
            </w:r>
            <w:r>
              <w:rPr>
                <w:rFonts w:ascii="仿宋_GB2312" w:hAnsi="仿宋_GB2312" w:cs="仿宋_GB2312" w:eastAsia="仿宋_GB2312"/>
                <w:sz w:val="24"/>
                <w:b/>
              </w:rPr>
              <w:t>/观察眼镜要求</w:t>
            </w:r>
          </w:p>
          <w:p>
            <w:pPr>
              <w:pStyle w:val="null3"/>
              <w:jc w:val="left"/>
            </w:pPr>
            <w:r>
              <w:rPr>
                <w:rFonts w:ascii="仿宋_GB2312" w:hAnsi="仿宋_GB2312" w:cs="仿宋_GB2312" w:eastAsia="仿宋_GB2312"/>
                <w:sz w:val="24"/>
              </w:rPr>
              <w:t>15、激光防护/荧光观察眼镜形态要求：蓝、绿光防护一体式设计，掀盖可观察蓝激光激发荧光，盒盖可观察绿激光激发荧光；</w:t>
            </w:r>
          </w:p>
          <w:p>
            <w:pPr>
              <w:pStyle w:val="null3"/>
              <w:jc w:val="left"/>
            </w:pPr>
            <w:r>
              <w:rPr>
                <w:rFonts w:ascii="仿宋_GB2312" w:hAnsi="仿宋_GB2312" w:cs="仿宋_GB2312" w:eastAsia="仿宋_GB2312"/>
                <w:sz w:val="24"/>
              </w:rPr>
              <w:t>16、黄色护目镜镜片（蓝光激发荧光）：@450nm透过率T＜0.001%，@550nm透过率T＞80.00%；</w:t>
            </w:r>
          </w:p>
          <w:p>
            <w:pPr>
              <w:pStyle w:val="null3"/>
              <w:jc w:val="left"/>
            </w:pPr>
            <w:r>
              <w:rPr>
                <w:rFonts w:ascii="仿宋_GB2312" w:hAnsi="仿宋_GB2312" w:cs="仿宋_GB2312" w:eastAsia="仿宋_GB2312"/>
                <w:sz w:val="24"/>
              </w:rPr>
              <w:t>17、橙色护目观察镜片（绿光荧光激发）：@520nm透过率T＜0.001%，@580nm透过率T＞80.00%；</w:t>
            </w:r>
          </w:p>
          <w:p>
            <w:pPr>
              <w:pStyle w:val="null3"/>
              <w:jc w:val="left"/>
            </w:pPr>
            <w:r>
              <w:rPr>
                <w:rFonts w:ascii="仿宋_GB2312" w:hAnsi="仿宋_GB2312" w:cs="仿宋_GB2312" w:eastAsia="仿宋_GB2312"/>
                <w:sz w:val="24"/>
                <w:b/>
              </w:rPr>
              <w:t>四、产品配置</w:t>
            </w:r>
          </w:p>
          <w:p>
            <w:pPr>
              <w:pStyle w:val="null3"/>
              <w:jc w:val="left"/>
            </w:pPr>
            <w:r>
              <w:rPr>
                <w:rFonts w:ascii="仿宋_GB2312" w:hAnsi="仿宋_GB2312" w:cs="仿宋_GB2312" w:eastAsia="仿宋_GB2312"/>
                <w:sz w:val="24"/>
              </w:rPr>
              <w:t>18、双波段激光器主机</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jc w:val="left"/>
            </w:pPr>
            <w:r>
              <w:rPr>
                <w:rFonts w:ascii="仿宋_GB2312" w:hAnsi="仿宋_GB2312" w:cs="仿宋_GB2312" w:eastAsia="仿宋_GB2312"/>
                <w:sz w:val="24"/>
              </w:rPr>
              <w:t>19、电池充电器1个；</w:t>
            </w:r>
          </w:p>
          <w:p>
            <w:pPr>
              <w:pStyle w:val="null3"/>
              <w:jc w:val="left"/>
            </w:pPr>
            <w:r>
              <w:rPr>
                <w:rFonts w:ascii="仿宋_GB2312" w:hAnsi="仿宋_GB2312" w:cs="仿宋_GB2312" w:eastAsia="仿宋_GB2312"/>
                <w:sz w:val="24"/>
              </w:rPr>
              <w:t>20、激光防护/观察眼镜2副；</w:t>
            </w:r>
          </w:p>
          <w:p>
            <w:pPr>
              <w:pStyle w:val="null3"/>
              <w:jc w:val="both"/>
            </w:pPr>
            <w:r>
              <w:rPr>
                <w:rFonts w:ascii="仿宋_GB2312" w:hAnsi="仿宋_GB2312" w:cs="仿宋_GB2312" w:eastAsia="仿宋_GB2312"/>
                <w:sz w:val="24"/>
              </w:rPr>
              <w:t>21、痕迹拍照用滤色镜1套。</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、配套</w:t>
            </w:r>
            <w:r>
              <w:rPr>
                <w:rFonts w:ascii="仿宋_GB2312" w:hAnsi="仿宋_GB2312" w:cs="仿宋_GB2312" w:eastAsia="仿宋_GB2312"/>
                <w:sz w:val="24"/>
              </w:rPr>
              <w:t>试剂：</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潜血荧光试剂</w:t>
            </w:r>
            <w:r>
              <w:rPr>
                <w:rFonts w:ascii="仿宋_GB2312" w:hAnsi="仿宋_GB2312" w:cs="仿宋_GB2312" w:eastAsia="仿宋_GB2312"/>
                <w:sz w:val="24"/>
              </w:rPr>
              <w:t>10</w:t>
            </w:r>
            <w:r>
              <w:rPr>
                <w:rFonts w:ascii="仿宋_GB2312" w:hAnsi="仿宋_GB2312" w:cs="仿宋_GB2312" w:eastAsia="仿宋_GB2312"/>
                <w:sz w:val="24"/>
              </w:rPr>
              <w:t>套；</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DNA荧光示踪试剂</w:t>
            </w:r>
            <w:r>
              <w:rPr>
                <w:rFonts w:ascii="仿宋_GB2312" w:hAnsi="仿宋_GB2312" w:cs="仿宋_GB2312" w:eastAsia="仿宋_GB2312"/>
                <w:sz w:val="24"/>
              </w:rPr>
              <w:t>10</w:t>
            </w:r>
            <w:r>
              <w:rPr>
                <w:rFonts w:ascii="仿宋_GB2312" w:hAnsi="仿宋_GB2312" w:cs="仿宋_GB2312" w:eastAsia="仿宋_GB2312"/>
                <w:sz w:val="24"/>
              </w:rPr>
              <w:t>套；</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痕迹物证极速显现试剂</w:t>
            </w:r>
            <w:r>
              <w:rPr>
                <w:rFonts w:ascii="仿宋_GB2312" w:hAnsi="仿宋_GB2312" w:cs="仿宋_GB2312" w:eastAsia="仿宋_GB2312"/>
                <w:sz w:val="24"/>
              </w:rPr>
              <w:t>10</w:t>
            </w:r>
            <w:r>
              <w:rPr>
                <w:rFonts w:ascii="仿宋_GB2312" w:hAnsi="仿宋_GB2312" w:cs="仿宋_GB2312" w:eastAsia="仿宋_GB2312"/>
                <w:sz w:val="24"/>
              </w:rPr>
              <w:t>套。</w:t>
            </w:r>
          </w:p>
          <w:p>
            <w:pPr>
              <w:pStyle w:val="null3"/>
              <w:jc w:val="both"/>
            </w:pPr>
          </w:p>
        </w:tc>
      </w:tr>
    </w:tbl>
    <w:p>
      <w:pPr>
        <w:pStyle w:val="null3"/>
        <w:jc w:val="left"/>
      </w:pPr>
      <w:r>
        <w:rPr>
          <w:rFonts w:ascii="仿宋_GB2312" w:hAnsi="仿宋_GB2312" w:cs="仿宋_GB2312" w:eastAsia="仿宋_GB2312"/>
        </w:rPr>
        <w:t>标的名称：血气分析仪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血气分析仪</w:t>
            </w:r>
          </w:p>
        </w:tc>
        <w:tc>
          <w:tcPr>
            <w:tcW w:type="dxa" w:w="5814"/>
          </w:tcPr>
          <w:p>
            <w:pPr>
              <w:pStyle w:val="null3"/>
              <w:jc w:val="left"/>
            </w:pPr>
            <w:r>
              <w:rPr>
                <w:rFonts w:ascii="仿宋_GB2312" w:hAnsi="仿宋_GB2312" w:cs="仿宋_GB2312" w:eastAsia="仿宋_GB2312"/>
                <w:sz w:val="24"/>
              </w:rPr>
              <w:t>1.方法学：干化学法</w:t>
            </w:r>
            <w:r>
              <w:rPr>
                <w:rFonts w:ascii="仿宋_GB2312" w:hAnsi="仿宋_GB2312" w:cs="仿宋_GB2312" w:eastAsia="仿宋_GB2312"/>
                <w:sz w:val="24"/>
                <w:b/>
              </w:rPr>
              <w:t>（响应文件中提供技术白皮书或官方彩页截图给予佐证并加盖供应商公章）</w:t>
            </w:r>
          </w:p>
          <w:p>
            <w:pPr>
              <w:pStyle w:val="null3"/>
              <w:jc w:val="left"/>
            </w:pPr>
            <w:r>
              <w:rPr>
                <w:rFonts w:ascii="仿宋_GB2312" w:hAnsi="仿宋_GB2312" w:cs="仿宋_GB2312" w:eastAsia="仿宋_GB2312"/>
                <w:sz w:val="24"/>
              </w:rPr>
              <w:t xml:space="preserve">2.进样方式：自动水平进样 </w:t>
            </w:r>
            <w:r>
              <w:rPr>
                <w:rFonts w:ascii="仿宋_GB2312" w:hAnsi="仿宋_GB2312" w:cs="仿宋_GB2312" w:eastAsia="仿宋_GB2312"/>
                <w:sz w:val="24"/>
              </w:rPr>
              <w:t>；</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rPr>
              <w:t>3.用血量：用血量≤68ul</w:t>
            </w:r>
            <w:r>
              <w:rPr>
                <w:rFonts w:ascii="仿宋_GB2312" w:hAnsi="仿宋_GB2312" w:cs="仿宋_GB2312" w:eastAsia="仿宋_GB2312"/>
                <w:sz w:val="24"/>
                <w:b/>
              </w:rPr>
              <w:t>（响应文件中提供技术白皮书或官方彩页截图给予佐证并加盖供应商公章）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4.测试参数：pH、pC</w:t>
            </w:r>
            <w:r>
              <w:rPr>
                <w:rFonts w:ascii="仿宋_GB2312" w:hAnsi="仿宋_GB2312" w:cs="仿宋_GB2312" w:eastAsia="仿宋_GB2312"/>
                <w:sz w:val="24"/>
              </w:rPr>
              <w:t>O</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pO</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Na</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K</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Cl</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Ca</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tHb、</w:t>
            </w:r>
            <w:r>
              <w:rPr>
                <w:rFonts w:ascii="仿宋_GB2312" w:hAnsi="仿宋_GB2312" w:cs="仿宋_GB2312" w:eastAsia="仿宋_GB2312"/>
                <w:sz w:val="24"/>
              </w:rPr>
              <w:t>s</w:t>
            </w:r>
            <w:r>
              <w:rPr>
                <w:rFonts w:ascii="仿宋_GB2312" w:hAnsi="仿宋_GB2312" w:cs="仿宋_GB2312" w:eastAsia="仿宋_GB2312"/>
                <w:sz w:val="24"/>
              </w:rPr>
              <w:t>O</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FO</w:t>
            </w:r>
            <w:r>
              <w:rPr>
                <w:rFonts w:ascii="仿宋_GB2312" w:hAnsi="仿宋_GB2312" w:cs="仿宋_GB2312" w:eastAsia="仿宋_GB2312"/>
                <w:sz w:val="24"/>
              </w:rPr>
              <w:t>2</w:t>
            </w:r>
            <w:r>
              <w:rPr>
                <w:rFonts w:ascii="仿宋_GB2312" w:hAnsi="仿宋_GB2312" w:cs="仿宋_GB2312" w:eastAsia="仿宋_GB2312"/>
                <w:sz w:val="24"/>
              </w:rPr>
              <w:t>Hb、FC</w:t>
            </w:r>
            <w:r>
              <w:rPr>
                <w:rFonts w:ascii="仿宋_GB2312" w:hAnsi="仿宋_GB2312" w:cs="仿宋_GB2312" w:eastAsia="仿宋_GB2312"/>
                <w:sz w:val="24"/>
              </w:rPr>
              <w:t>0</w:t>
            </w:r>
            <w:r>
              <w:rPr>
                <w:rFonts w:ascii="仿宋_GB2312" w:hAnsi="仿宋_GB2312" w:cs="仿宋_GB2312" w:eastAsia="仿宋_GB2312"/>
                <w:sz w:val="24"/>
              </w:rPr>
              <w:t xml:space="preserve">Hb、FMetHb、FHHb </w:t>
            </w:r>
            <w:r>
              <w:rPr>
                <w:rFonts w:ascii="仿宋_GB2312" w:hAnsi="仿宋_GB2312" w:cs="仿宋_GB2312" w:eastAsia="仿宋_GB2312"/>
                <w:sz w:val="24"/>
              </w:rPr>
              <w:t>等</w:t>
            </w:r>
            <w:r>
              <w:rPr>
                <w:rFonts w:ascii="仿宋_GB2312" w:hAnsi="仿宋_GB2312" w:cs="仿宋_GB2312" w:eastAsia="仿宋_GB2312"/>
                <w:sz w:val="24"/>
                <w:b/>
              </w:rPr>
              <w:t>（响应文件中</w:t>
            </w:r>
            <w:r>
              <w:rPr>
                <w:rFonts w:ascii="仿宋_GB2312" w:hAnsi="仿宋_GB2312" w:cs="仿宋_GB2312" w:eastAsia="仿宋_GB2312"/>
                <w:sz w:val="24"/>
                <w:b/>
              </w:rPr>
              <w:t>提供技术白皮书或官方彩页截图给予佐证并加盖供应商公章）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5.标本类型：可适用于动脉血、静脉血、水溶液等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6.检测耗材：耗材单人份设计，独立包装，常温保存，即取即用，有效期≥215日</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7.数据显示与管理：可储存≥48000条样本检测数据，可显示酸碱平衡图</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8.质量管理：具备内置质控与外置质控等多重质量管理体系，提供</w:t>
            </w:r>
            <w:r>
              <w:rPr>
                <w:rFonts w:ascii="仿宋_GB2312" w:hAnsi="仿宋_GB2312" w:cs="仿宋_GB2312" w:eastAsia="仿宋_GB2312"/>
                <w:sz w:val="24"/>
              </w:rPr>
              <w:t>配套</w:t>
            </w:r>
            <w:r>
              <w:rPr>
                <w:rFonts w:ascii="仿宋_GB2312" w:hAnsi="仿宋_GB2312" w:cs="仿宋_GB2312" w:eastAsia="仿宋_GB2312"/>
                <w:sz w:val="24"/>
              </w:rPr>
              <w:t>液体质控产品，满足</w:t>
            </w:r>
            <w:r>
              <w:rPr>
                <w:rFonts w:ascii="仿宋_GB2312" w:hAnsi="仿宋_GB2312" w:cs="仿宋_GB2312" w:eastAsia="仿宋_GB2312"/>
                <w:sz w:val="24"/>
              </w:rPr>
              <w:t>采购人</w:t>
            </w:r>
            <w:r>
              <w:rPr>
                <w:rFonts w:ascii="仿宋_GB2312" w:hAnsi="仿宋_GB2312" w:cs="仿宋_GB2312" w:eastAsia="仿宋_GB2312"/>
                <w:sz w:val="24"/>
              </w:rPr>
              <w:t>管理需求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9.仪器重量≤6.1kg，可断电操作，断电后的检测次数</w:t>
            </w:r>
            <w:r>
              <w:rPr>
                <w:rFonts w:ascii="仿宋_GB2312" w:hAnsi="仿宋_GB2312" w:cs="仿宋_GB2312" w:eastAsia="仿宋_GB2312"/>
                <w:sz w:val="24"/>
              </w:rPr>
              <w:t>不少于</w:t>
            </w:r>
            <w:r>
              <w:rPr>
                <w:rFonts w:ascii="仿宋_GB2312" w:hAnsi="仿宋_GB2312" w:cs="仿宋_GB2312" w:eastAsia="仿宋_GB2312"/>
                <w:sz w:val="24"/>
              </w:rPr>
              <w:t>42次</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对接接口及功能</w:t>
            </w:r>
            <w:r>
              <w:rPr>
                <w:rFonts w:ascii="仿宋_GB2312" w:hAnsi="仿宋_GB2312" w:cs="仿宋_GB2312" w:eastAsia="仿宋_GB2312"/>
                <w:sz w:val="24"/>
              </w:rPr>
              <w:t>：可对接</w:t>
            </w:r>
            <w:r>
              <w:rPr>
                <w:rFonts w:ascii="仿宋_GB2312" w:hAnsi="仿宋_GB2312" w:cs="仿宋_GB2312" w:eastAsia="仿宋_GB2312"/>
                <w:sz w:val="24"/>
              </w:rPr>
              <w:t>LIS/HIS/POCT管理软件，数据可有线或无线WIFI传输</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配套耗材：血气生化试剂</w:t>
            </w:r>
            <w:r>
              <w:rPr>
                <w:rFonts w:ascii="仿宋_GB2312" w:hAnsi="仿宋_GB2312" w:cs="仿宋_GB2312" w:eastAsia="仿宋_GB2312"/>
                <w:sz w:val="24"/>
              </w:rPr>
              <w:t>200</w:t>
            </w:r>
            <w:r>
              <w:rPr>
                <w:rFonts w:ascii="仿宋_GB2312" w:hAnsi="仿宋_GB2312" w:cs="仿宋_GB2312" w:eastAsia="仿宋_GB2312"/>
                <w:sz w:val="24"/>
              </w:rPr>
              <w:t>人份（需能检测</w:t>
            </w:r>
            <w:r>
              <w:rPr>
                <w:rFonts w:ascii="仿宋_GB2312" w:hAnsi="仿宋_GB2312" w:cs="仿宋_GB2312" w:eastAsia="仿宋_GB2312"/>
                <w:sz w:val="24"/>
              </w:rPr>
              <w:t>pH、pC</w:t>
            </w:r>
            <w:r>
              <w:rPr>
                <w:rFonts w:ascii="仿宋_GB2312" w:hAnsi="仿宋_GB2312" w:cs="仿宋_GB2312" w:eastAsia="仿宋_GB2312"/>
                <w:sz w:val="24"/>
              </w:rPr>
              <w:t>O</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pO</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Na</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K</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Cl</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Ca</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tHb、</w:t>
            </w:r>
            <w:r>
              <w:rPr>
                <w:rFonts w:ascii="仿宋_GB2312" w:hAnsi="仿宋_GB2312" w:cs="仿宋_GB2312" w:eastAsia="仿宋_GB2312"/>
                <w:sz w:val="24"/>
              </w:rPr>
              <w:t>s</w:t>
            </w:r>
            <w:r>
              <w:rPr>
                <w:rFonts w:ascii="仿宋_GB2312" w:hAnsi="仿宋_GB2312" w:cs="仿宋_GB2312" w:eastAsia="仿宋_GB2312"/>
                <w:sz w:val="24"/>
              </w:rPr>
              <w:t>O</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FO</w:t>
            </w:r>
            <w:r>
              <w:rPr>
                <w:rFonts w:ascii="仿宋_GB2312" w:hAnsi="仿宋_GB2312" w:cs="仿宋_GB2312" w:eastAsia="仿宋_GB2312"/>
                <w:sz w:val="24"/>
              </w:rPr>
              <w:t>2</w:t>
            </w:r>
            <w:r>
              <w:rPr>
                <w:rFonts w:ascii="仿宋_GB2312" w:hAnsi="仿宋_GB2312" w:cs="仿宋_GB2312" w:eastAsia="仿宋_GB2312"/>
                <w:sz w:val="24"/>
              </w:rPr>
              <w:t>Hb、FC</w:t>
            </w:r>
            <w:r>
              <w:rPr>
                <w:rFonts w:ascii="仿宋_GB2312" w:hAnsi="仿宋_GB2312" w:cs="仿宋_GB2312" w:eastAsia="仿宋_GB2312"/>
                <w:sz w:val="24"/>
              </w:rPr>
              <w:t>0</w:t>
            </w:r>
            <w:r>
              <w:rPr>
                <w:rFonts w:ascii="仿宋_GB2312" w:hAnsi="仿宋_GB2312" w:cs="仿宋_GB2312" w:eastAsia="仿宋_GB2312"/>
                <w:sz w:val="24"/>
              </w:rPr>
              <w:t>Hb、FMetHb、FHHb等参数）</w:t>
            </w:r>
            <w:r>
              <w:rPr>
                <w:rFonts w:ascii="仿宋_GB2312" w:hAnsi="仿宋_GB2312" w:cs="仿宋_GB2312" w:eastAsia="仿宋_GB2312"/>
                <w:sz w:val="24"/>
              </w:rPr>
              <w:t>；一次性人体采血器</w:t>
            </w:r>
            <w:r>
              <w:rPr>
                <w:rFonts w:ascii="仿宋_GB2312" w:hAnsi="仿宋_GB2312" w:cs="仿宋_GB2312" w:eastAsia="仿宋_GB2312"/>
                <w:sz w:val="24"/>
              </w:rPr>
              <w:t>200</w:t>
            </w:r>
            <w:r>
              <w:rPr>
                <w:rFonts w:ascii="仿宋_GB2312" w:hAnsi="仿宋_GB2312" w:cs="仿宋_GB2312" w:eastAsia="仿宋_GB2312"/>
                <w:sz w:val="24"/>
              </w:rPr>
              <w:t>人份；质量控制套件</w:t>
            </w:r>
            <w:r>
              <w:rPr>
                <w:rFonts w:ascii="仿宋_GB2312" w:hAnsi="仿宋_GB2312" w:cs="仿宋_GB2312" w:eastAsia="仿宋_GB2312"/>
                <w:sz w:val="24"/>
              </w:rPr>
              <w:t>4</w:t>
            </w:r>
            <w:r>
              <w:rPr>
                <w:rFonts w:ascii="仿宋_GB2312" w:hAnsi="仿宋_GB2312" w:cs="仿宋_GB2312" w:eastAsia="仿宋_GB2312"/>
                <w:sz w:val="24"/>
              </w:rPr>
              <w:t>套。</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自合同签订之日起30日完成安装调试达到交付使用条件。</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宜宾市公安局</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1付款条件：项目完成交付、安装、调试并经验收合格后，由采购人根据政府采购合同、《验收结算单》、合法有效的完税发票等相关资料，达到该付款条件起10个工作日内，支付合同总金额的100.00%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成交供应商所提供的产品须为原厂制造商未启封全新包装，序列号、包装箱号与出厂批号一致，并可追索查阅。包装须符合相关标准，因包装不良造成的损失由供应商自行负责。产品在现场的保管由供应商自行负责，直至安装、验收完毕。供应商提供的货物(包括零部件)是全新的、未使用过的，具有稳定性、可靠性、安全性，并完全符合国家、行业规定的质量、规格和性能要求等技术标准。 2、供货时，采购人有权对成交供应商提供的对应投标产品检测报告等相关证明材料原件进行查验，若未能提供或者提供材料与响应文件响应材料不一致的，视为虚假响应，成交供应商自行承担因此带来的一切后果。（响应文件中单独提供承诺函，承诺函格式自拟） 3.供应商提出验收申请15日内，由采购人组织相关人员组成验收小组，严格按照《财政部关于进一步加强政府采购需求和履约验收管理的指导意见》(财库〔2016〕205号)的要求进行验收并逐一核对各项功能。按照竞争性谈判文件、响应文件、提供的装箱清单、检验合格证书、使用说明书及质量标准等有关资料及相关法律法规的要求进行验收。采购人负责核实送货单上的数量。如有短缺、规格质量不符、资料不全等，由成交供应商在10日内无偿给予更换、补齐，并承担由此产生的全部费用。 如果发现虚假应标或者提供与投标文件不符的产品，采购人有权要求拒绝验收通过，解除合同并退回产品，且追究因此造成的损失。</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1.质保范围：若所投产品具有国家规定的质保范围的，按国家规定执行；若未有相关规定的，则根据采购人实际需要执行。 2.质保期：质保期为3年，质保期从验收合格之日起开始计算。在质保期内，每年免费提供对所投产品的维护保养，包括但不限于软件升级、硬件升级、程序重置、兼容性调整、维护保养等。质保期满后，需提供维护保养及维修服务，零部件的更换、维修只收取成本费用。需提供终身免费的软件升级、技术支持。 3.售后服务：成交供应商须指派售后服务专人负责与采购人联系售后服务事宜，提供7×24小时电话服务，在接到通知后 24 小时内到场；成交供应商提供的产品售后服务与货物生产制造商原厂标准售后服务相同，如在质保期内出现质量问题，需更换合格质量产品，终身提供同质服务；如货物经成交供应商 3 次更换仍不能达到本合同约定的质量标准，视作更换供应商未能按时交货，采购人有权退货并追究成交供应商的违约责任。</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1、供应商未按照合同要求交货、完成安装调试影响采购方正常工作的，采购人有权终止合同并要求供应商支付合同金额千分之三的违约金。 2、若项目经采购人3次验收不合格，采购人有权终止合同并要求供应商支付合同金额千分之三的违约金。 3、项目质保期内，设备出现故障，同一问题经3次维修且更换设备仍未解决问题的，采购人有权终止合同并要求供应商退还已支付款项并支付合同金额千分之三的违约金。 4、项目质保期内，供应商未按要求提供技术支撑服务影响采购人正常工作的按违约处理，每次违约，供应商须向采购人支付合同金额千分之三的违约金。若供应商出现3次及以上违约，采购人有权终止合同并要求供应商支付合同金额千分之三的违约金。 5、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6、合同履行期间，若双方发生争议，可协商或由有关部门调解解决，协商或调解不成的，由当事人依法法向法院提起诉讼维护其合法权益。</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技术参数与性能指标</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 xml:space="preserve">无 </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本采购文件中“★”项、明确为无效响应（无效 投标、无效处理）、不予受理（拒绝）和注明 为实质性要求的条款均为实质性要求，供应商 应当按照第五章评审程序中的符合性审查规定 ，在响应文件中进行实质性响应，否则作无效 响应处理</w:t>
            </w:r>
          </w:p>
        </w:tc>
        <w:tc>
          <w:tcPr>
            <w:tcW w:type="dxa" w:w="1661"/>
          </w:tcPr>
          <w:p>
            <w:pPr>
              <w:pStyle w:val="null3"/>
              <w:jc w:val="left"/>
            </w:pPr>
            <w:r>
              <w:rPr>
                <w:rFonts w:ascii="仿宋_GB2312" w:hAnsi="仿宋_GB2312" w:cs="仿宋_GB2312" w:eastAsia="仿宋_GB2312"/>
              </w:rPr>
              <w:t>供应商认为提供的其他响应性材料.docx,报价表,技术要求、服务要求应答表.docx,商务应答表.docx,投标（响应）函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价格评审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详见附件：技术要求、服务要求应答表.docx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详见附件：供应商认为提供的其他响应性材料.docx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