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b/>
          <w:sz w:val="36"/>
          <w:szCs w:val="36"/>
        </w:rPr>
      </w:pPr>
      <w:bookmarkStart w:id="0" w:name="_Toc97371945"/>
      <w:r>
        <w:rPr>
          <w:b/>
          <w:sz w:val="36"/>
          <w:szCs w:val="36"/>
        </w:rPr>
        <w:t>第四章   采购需求</w:t>
      </w:r>
      <w:bookmarkEnd w:id="0"/>
    </w:p>
    <w:p>
      <w:pPr>
        <w:pStyle w:val="2"/>
        <w:tabs>
          <w:tab w:val="left" w:pos="720"/>
        </w:tabs>
        <w:spacing w:line="360" w:lineRule="auto"/>
        <w:ind w:firstLine="480" w:firstLineChars="200"/>
        <w:rPr>
          <w:rFonts w:hAnsi="宋体"/>
          <w:u w:val="none"/>
        </w:rPr>
      </w:pPr>
      <w:bookmarkStart w:id="1" w:name="_Toc88839301"/>
      <w:r>
        <w:rPr>
          <w:rFonts w:hAnsi="宋体"/>
          <w:u w:val="none"/>
        </w:rPr>
        <w:t>一．需求一览表</w:t>
      </w:r>
      <w:bookmarkEnd w:id="1"/>
      <w:r>
        <w:rPr>
          <w:rFonts w:hint="eastAsia" w:hAnsi="宋体"/>
          <w:u w:val="none"/>
        </w:rPr>
        <w:t xml:space="preserve"> </w:t>
      </w:r>
    </w:p>
    <w:tbl>
      <w:tblPr>
        <w:tblStyle w:val="6"/>
        <w:tblW w:w="81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3853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3" w:hRule="atLeast"/>
          <w:jc w:val="center"/>
        </w:trPr>
        <w:tc>
          <w:tcPr>
            <w:tcW w:w="2235" w:type="dxa"/>
            <w:noWrap w:val="0"/>
            <w:vAlign w:val="top"/>
          </w:tcPr>
          <w:p>
            <w:pPr>
              <w:spacing w:line="360" w:lineRule="auto"/>
              <w:ind w:left="420" w:firstLine="240" w:firstLineChars="100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包号</w:t>
            </w:r>
          </w:p>
        </w:tc>
        <w:tc>
          <w:tcPr>
            <w:tcW w:w="3853" w:type="dxa"/>
            <w:noWrap w:val="0"/>
            <w:vAlign w:val="center"/>
          </w:tcPr>
          <w:p>
            <w:pPr>
              <w:spacing w:line="360" w:lineRule="auto"/>
              <w:ind w:left="42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名称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360" w:lineRule="auto"/>
              <w:ind w:left="420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8" w:hRule="atLeast"/>
          <w:jc w:val="center"/>
        </w:trPr>
        <w:tc>
          <w:tcPr>
            <w:tcW w:w="223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  <w:lang w:val="zh-TW"/>
              </w:rPr>
            </w:pPr>
            <w:r>
              <w:rPr>
                <w:rFonts w:ascii="宋体" w:hAnsi="宋体"/>
                <w:sz w:val="24"/>
                <w:lang w:val="zh-TW"/>
              </w:rPr>
              <w:t>01</w:t>
            </w:r>
          </w:p>
        </w:tc>
        <w:tc>
          <w:tcPr>
            <w:tcW w:w="385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离子喷雾转化系统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360" w:lineRule="auto"/>
              <w:ind w:left="420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1套</w:t>
            </w:r>
          </w:p>
        </w:tc>
      </w:tr>
    </w:tbl>
    <w:p>
      <w:pPr>
        <w:spacing w:before="240" w:line="360" w:lineRule="auto"/>
        <w:ind w:left="850" w:leftChars="405" w:right="989" w:rightChars="471" w:firstLine="1"/>
        <w:rPr>
          <w:rFonts w:ascii="宋体" w:hAnsi="宋体"/>
          <w:sz w:val="24"/>
        </w:rPr>
      </w:pPr>
      <w:bookmarkStart w:id="2" w:name="_Toc88839302"/>
      <w:r>
        <w:rPr>
          <w:rFonts w:hint="eastAsia" w:ascii="宋体" w:hAnsi="宋体"/>
          <w:sz w:val="24"/>
        </w:rPr>
        <w:t>★1.1如果投标人所投产品为进口产品，须出具制造厂家的资格声明或者提供制造厂家针对本项目的授权。</w:t>
      </w:r>
    </w:p>
    <w:p>
      <w:pPr>
        <w:pStyle w:val="2"/>
        <w:tabs>
          <w:tab w:val="left" w:pos="720"/>
        </w:tabs>
        <w:spacing w:line="360" w:lineRule="auto"/>
        <w:ind w:firstLine="480" w:firstLineChars="200"/>
        <w:rPr>
          <w:rFonts w:hAnsi="宋体"/>
          <w:u w:val="none"/>
        </w:rPr>
      </w:pPr>
      <w:r>
        <w:rPr>
          <w:rFonts w:hAnsi="宋体"/>
          <w:u w:val="none"/>
        </w:rPr>
        <w:t>二．技术规格</w:t>
      </w:r>
      <w:bookmarkEnd w:id="2"/>
    </w:p>
    <w:p>
      <w:pPr>
        <w:pStyle w:val="2"/>
        <w:tabs>
          <w:tab w:val="left" w:pos="720"/>
        </w:tabs>
        <w:ind w:left="850" w:leftChars="405" w:right="989" w:rightChars="471"/>
        <w:rPr>
          <w:rFonts w:hAnsi="宋体"/>
          <w:u w:val="none"/>
        </w:rPr>
      </w:pPr>
      <w:bookmarkStart w:id="3" w:name="_Toc88839303"/>
      <w:r>
        <w:rPr>
          <w:rFonts w:hAnsi="宋体"/>
          <w:u w:val="none"/>
        </w:rPr>
        <w:t>1．用途</w:t>
      </w:r>
      <w:bookmarkEnd w:id="3"/>
      <w:r>
        <w:rPr>
          <w:rFonts w:hint="eastAsia" w:hAnsi="宋体"/>
          <w:u w:val="none"/>
        </w:rPr>
        <w:t xml:space="preserve"> </w:t>
      </w:r>
    </w:p>
    <w:p>
      <w:pPr>
        <w:spacing w:line="360" w:lineRule="auto"/>
        <w:ind w:left="850" w:leftChars="405" w:right="989" w:rightChars="471"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主要通过选择不同接口类型的喷雾系统，可以将有机分子进行离子化，适合多肽，药物以及毒物等各种有机物研究的需求。</w:t>
      </w:r>
    </w:p>
    <w:p>
      <w:pPr>
        <w:pStyle w:val="2"/>
        <w:tabs>
          <w:tab w:val="left" w:pos="720"/>
        </w:tabs>
        <w:ind w:left="850" w:leftChars="405" w:right="989" w:rightChars="471"/>
        <w:rPr>
          <w:rFonts w:hAnsi="宋体"/>
        </w:rPr>
      </w:pPr>
      <w:bookmarkStart w:id="4" w:name="_Toc88839304"/>
      <w:r>
        <w:rPr>
          <w:rFonts w:hAnsi="宋体"/>
          <w:u w:val="none"/>
        </w:rPr>
        <w:t>2．工作条件</w:t>
      </w:r>
      <w:bookmarkEnd w:id="4"/>
      <w:r>
        <w:rPr>
          <w:rFonts w:hint="eastAsia" w:hAnsi="宋体"/>
          <w:u w:val="none"/>
        </w:rPr>
        <w:t xml:space="preserve"> </w:t>
      </w:r>
    </w:p>
    <w:p>
      <w:pPr>
        <w:spacing w:line="360" w:lineRule="auto"/>
        <w:ind w:left="850" w:leftChars="405" w:right="989" w:rightChars="471"/>
        <w:rPr>
          <w:rFonts w:ascii="宋体" w:hAnsi="宋体"/>
          <w:position w:val="-20"/>
          <w:sz w:val="24"/>
        </w:rPr>
      </w:pPr>
      <w:r>
        <w:rPr>
          <w:rFonts w:ascii="宋体" w:hAnsi="宋体"/>
          <w:position w:val="-20"/>
          <w:sz w:val="24"/>
        </w:rPr>
        <w:t>2.1工作温度：</w:t>
      </w:r>
      <w:r>
        <w:rPr>
          <w:rFonts w:hint="eastAsia" w:ascii="宋体" w:hAnsi="宋体"/>
          <w:position w:val="-20"/>
          <w:sz w:val="24"/>
        </w:rPr>
        <w:t>1</w:t>
      </w:r>
      <w:r>
        <w:rPr>
          <w:rFonts w:ascii="宋体" w:hAnsi="宋体"/>
          <w:position w:val="-20"/>
          <w:sz w:val="24"/>
        </w:rPr>
        <w:t>5</w:t>
      </w:r>
      <w:r>
        <w:rPr>
          <w:rFonts w:hint="eastAsia" w:ascii="宋体" w:hAnsi="宋体"/>
          <w:position w:val="-20"/>
          <w:sz w:val="24"/>
        </w:rPr>
        <w:t>--</w:t>
      </w:r>
      <w:r>
        <w:rPr>
          <w:rFonts w:ascii="宋体" w:hAnsi="宋体"/>
          <w:position w:val="-20"/>
          <w:sz w:val="24"/>
        </w:rPr>
        <w:t>30℃</w:t>
      </w:r>
      <w:r>
        <w:rPr>
          <w:rFonts w:hint="eastAsia" w:ascii="宋体" w:hAnsi="宋体"/>
          <w:position w:val="-20"/>
          <w:sz w:val="24"/>
        </w:rPr>
        <w:t>，湿度小于8</w:t>
      </w:r>
      <w:r>
        <w:rPr>
          <w:rFonts w:ascii="宋体" w:hAnsi="宋体"/>
          <w:position w:val="-20"/>
          <w:sz w:val="24"/>
        </w:rPr>
        <w:t>0</w:t>
      </w:r>
      <w:r>
        <w:rPr>
          <w:rFonts w:hint="eastAsia" w:ascii="宋体" w:hAnsi="宋体"/>
          <w:position w:val="-20"/>
          <w:sz w:val="24"/>
        </w:rPr>
        <w:t>%。</w:t>
      </w:r>
    </w:p>
    <w:p>
      <w:pPr>
        <w:spacing w:line="360" w:lineRule="auto"/>
        <w:ind w:left="850" w:leftChars="405" w:right="989" w:rightChars="471"/>
        <w:rPr>
          <w:rFonts w:hint="eastAsia" w:ascii="宋体" w:hAnsi="宋体"/>
          <w:position w:val="-16"/>
          <w:sz w:val="24"/>
        </w:rPr>
      </w:pPr>
      <w:r>
        <w:rPr>
          <w:rFonts w:ascii="宋体" w:hAnsi="宋体"/>
          <w:position w:val="-14"/>
          <w:sz w:val="24"/>
        </w:rPr>
        <w:t>2.2 电力要求：200-240V</w:t>
      </w:r>
      <w:r>
        <w:rPr>
          <w:rFonts w:hint="eastAsia" w:ascii="宋体" w:hAnsi="宋体"/>
          <w:position w:val="-14"/>
          <w:sz w:val="24"/>
        </w:rPr>
        <w:t>，</w:t>
      </w:r>
      <w:r>
        <w:rPr>
          <w:rFonts w:ascii="宋体" w:hAnsi="宋体"/>
          <w:position w:val="-14"/>
          <w:sz w:val="24"/>
        </w:rPr>
        <w:t>50/60 Hz</w:t>
      </w:r>
    </w:p>
    <w:p>
      <w:pPr>
        <w:pStyle w:val="2"/>
        <w:tabs>
          <w:tab w:val="left" w:pos="720"/>
        </w:tabs>
        <w:ind w:left="850" w:leftChars="405" w:right="989" w:rightChars="471"/>
        <w:rPr>
          <w:rFonts w:hAnsi="宋体"/>
          <w:u w:val="none"/>
        </w:rPr>
      </w:pPr>
      <w:bookmarkStart w:id="5" w:name="_Toc88839305"/>
      <w:r>
        <w:rPr>
          <w:rFonts w:hAnsi="宋体"/>
          <w:u w:val="none"/>
        </w:rPr>
        <w:t>3．配置要求</w:t>
      </w:r>
      <w:bookmarkEnd w:id="5"/>
      <w:r>
        <w:rPr>
          <w:rFonts w:hint="eastAsia" w:hAnsi="宋体"/>
          <w:u w:val="none"/>
        </w:rPr>
        <w:t xml:space="preserve"> </w:t>
      </w:r>
    </w:p>
    <w:p>
      <w:pPr>
        <w:spacing w:line="360" w:lineRule="auto"/>
        <w:ind w:left="850" w:leftChars="405" w:right="989" w:rightChars="471"/>
        <w:rPr>
          <w:rFonts w:ascii="宋体" w:hAnsi="宋体"/>
          <w:position w:val="-20"/>
          <w:sz w:val="24"/>
        </w:rPr>
      </w:pPr>
      <w:r>
        <w:rPr>
          <w:rFonts w:ascii="宋体" w:hAnsi="宋体"/>
          <w:position w:val="-20"/>
          <w:sz w:val="24"/>
        </w:rPr>
        <w:t xml:space="preserve">3.1 </w:t>
      </w:r>
      <w:r>
        <w:rPr>
          <w:rFonts w:hint="eastAsia" w:ascii="宋体" w:hAnsi="宋体"/>
          <w:position w:val="-20"/>
          <w:sz w:val="24"/>
        </w:rPr>
        <w:t xml:space="preserve">主机  </w:t>
      </w:r>
      <w:r>
        <w:rPr>
          <w:rFonts w:ascii="宋体" w:hAnsi="宋体"/>
          <w:position w:val="-20"/>
          <w:sz w:val="24"/>
        </w:rPr>
        <w:t xml:space="preserve"> 1</w:t>
      </w:r>
      <w:r>
        <w:rPr>
          <w:rFonts w:hint="eastAsia" w:ascii="宋体" w:hAnsi="宋体"/>
          <w:position w:val="-20"/>
          <w:sz w:val="24"/>
        </w:rPr>
        <w:t>台</w:t>
      </w:r>
    </w:p>
    <w:p>
      <w:pPr>
        <w:spacing w:line="360" w:lineRule="auto"/>
        <w:ind w:left="850" w:leftChars="405" w:right="989" w:rightChars="471"/>
        <w:rPr>
          <w:rFonts w:ascii="宋体" w:hAnsi="宋体"/>
          <w:position w:val="-20"/>
          <w:sz w:val="24"/>
        </w:rPr>
      </w:pPr>
      <w:r>
        <w:rPr>
          <w:rFonts w:ascii="宋体" w:hAnsi="宋体"/>
          <w:position w:val="-20"/>
          <w:sz w:val="24"/>
        </w:rPr>
        <w:t xml:space="preserve">3.2  </w:t>
      </w:r>
      <w:r>
        <w:rPr>
          <w:rFonts w:hint="eastAsia" w:ascii="宋体" w:hAnsi="宋体"/>
          <w:position w:val="-20"/>
          <w:sz w:val="24"/>
        </w:rPr>
        <w:t xml:space="preserve">ESI喷针 </w:t>
      </w:r>
      <w:r>
        <w:rPr>
          <w:rFonts w:ascii="宋体" w:hAnsi="宋体"/>
          <w:position w:val="-20"/>
          <w:sz w:val="24"/>
        </w:rPr>
        <w:t>5</w:t>
      </w:r>
      <w:r>
        <w:rPr>
          <w:rFonts w:hint="eastAsia" w:ascii="宋体" w:hAnsi="宋体"/>
          <w:position w:val="-20"/>
          <w:sz w:val="24"/>
        </w:rPr>
        <w:t>套</w:t>
      </w:r>
    </w:p>
    <w:p>
      <w:pPr>
        <w:pStyle w:val="2"/>
        <w:tabs>
          <w:tab w:val="left" w:pos="720"/>
        </w:tabs>
        <w:ind w:left="850" w:leftChars="405" w:right="989" w:rightChars="471"/>
        <w:rPr>
          <w:rFonts w:hAnsi="宋体"/>
        </w:rPr>
      </w:pPr>
      <w:bookmarkStart w:id="6" w:name="_Toc88839306"/>
      <w:r>
        <w:rPr>
          <w:rFonts w:hAnsi="宋体"/>
          <w:u w:val="none"/>
        </w:rPr>
        <w:t>4．技术要求</w:t>
      </w:r>
      <w:bookmarkEnd w:id="6"/>
      <w:r>
        <w:rPr>
          <w:rFonts w:hint="eastAsia" w:hAnsi="宋体"/>
          <w:u w:val="none"/>
        </w:rPr>
        <w:t xml:space="preserve"> </w:t>
      </w:r>
    </w:p>
    <w:p>
      <w:pPr>
        <w:pStyle w:val="14"/>
        <w:spacing w:line="360" w:lineRule="auto"/>
        <w:ind w:left="850" w:leftChars="405" w:right="989" w:rightChars="471"/>
        <w:rPr>
          <w:rFonts w:ascii="宋体" w:hAnsi="宋体" w:eastAsia="宋体"/>
          <w:color w:val="auto"/>
          <w:sz w:val="24"/>
          <w:szCs w:val="24"/>
        </w:rPr>
      </w:pPr>
      <w:r>
        <w:rPr>
          <w:rFonts w:ascii="宋体" w:hAnsi="宋体" w:eastAsia="宋体" w:cs="Segoe UI Symbol"/>
          <w:color w:val="auto"/>
          <w:sz w:val="24"/>
          <w:szCs w:val="24"/>
        </w:rPr>
        <w:t>★</w:t>
      </w:r>
      <w:r>
        <w:rPr>
          <w:rFonts w:ascii="宋体" w:hAnsi="宋体" w:eastAsia="宋体"/>
          <w:color w:val="auto"/>
          <w:sz w:val="24"/>
          <w:szCs w:val="24"/>
        </w:rPr>
        <w:t xml:space="preserve">4.1 </w:t>
      </w:r>
      <w:r>
        <w:rPr>
          <w:rFonts w:hint="eastAsia" w:ascii="宋体" w:hAnsi="宋体" w:eastAsia="宋体"/>
          <w:color w:val="auto"/>
          <w:sz w:val="24"/>
          <w:szCs w:val="24"/>
        </w:rPr>
        <w:t>配置独立的电喷雾离子源</w:t>
      </w:r>
      <w:r>
        <w:rPr>
          <w:rFonts w:ascii="宋体" w:hAnsi="宋体" w:eastAsia="宋体"/>
          <w:color w:val="auto"/>
          <w:sz w:val="24"/>
          <w:szCs w:val="24"/>
        </w:rPr>
        <w:t>(ESI)</w:t>
      </w:r>
      <w:r>
        <w:rPr>
          <w:rFonts w:hint="eastAsia" w:ascii="宋体" w:hAnsi="宋体" w:eastAsia="宋体"/>
          <w:color w:val="auto"/>
          <w:sz w:val="24"/>
          <w:szCs w:val="24"/>
        </w:rPr>
        <w:t>和独立的大气压化学电离源</w:t>
      </w:r>
      <w:r>
        <w:rPr>
          <w:rFonts w:ascii="宋体" w:hAnsi="宋体" w:eastAsia="宋体"/>
          <w:color w:val="auto"/>
          <w:sz w:val="24"/>
          <w:szCs w:val="24"/>
        </w:rPr>
        <w:t xml:space="preserve">(APCI) </w:t>
      </w:r>
    </w:p>
    <w:p>
      <w:pPr>
        <w:pStyle w:val="14"/>
        <w:spacing w:line="360" w:lineRule="auto"/>
        <w:ind w:left="850" w:leftChars="405" w:right="989" w:rightChars="471"/>
        <w:rPr>
          <w:rFonts w:ascii="宋体" w:hAnsi="宋体" w:eastAsia="宋体"/>
          <w:color w:val="auto"/>
          <w:sz w:val="24"/>
          <w:szCs w:val="24"/>
        </w:rPr>
      </w:pPr>
      <w:r>
        <w:rPr>
          <w:rFonts w:ascii="宋体" w:hAnsi="宋体" w:eastAsia="宋体"/>
          <w:color w:val="auto"/>
          <w:sz w:val="24"/>
          <w:szCs w:val="24"/>
        </w:rPr>
        <w:t xml:space="preserve">4.2 </w:t>
      </w:r>
      <w:r>
        <w:rPr>
          <w:rFonts w:hint="eastAsia" w:ascii="宋体" w:hAnsi="宋体" w:eastAsia="宋体"/>
          <w:color w:val="auto"/>
          <w:sz w:val="24"/>
          <w:szCs w:val="24"/>
        </w:rPr>
        <w:t>流速范围0.005～3.0 ml/min，在确保灵敏度不损失的前提下，实现高流速，无需分流；兼容</w:t>
      </w:r>
      <w:r>
        <w:rPr>
          <w:rFonts w:ascii="宋体" w:hAnsi="宋体" w:eastAsia="宋体"/>
          <w:color w:val="auto"/>
          <w:sz w:val="24"/>
          <w:szCs w:val="24"/>
        </w:rPr>
        <w:t xml:space="preserve">100% </w:t>
      </w:r>
      <w:r>
        <w:rPr>
          <w:rFonts w:hint="eastAsia" w:ascii="宋体" w:hAnsi="宋体" w:eastAsia="宋体"/>
          <w:color w:val="auto"/>
          <w:sz w:val="24"/>
          <w:szCs w:val="24"/>
        </w:rPr>
        <w:t>的有机相到100%的水相</w:t>
      </w:r>
    </w:p>
    <w:p>
      <w:pPr>
        <w:pStyle w:val="14"/>
        <w:spacing w:line="360" w:lineRule="auto"/>
        <w:ind w:left="850" w:leftChars="405" w:right="989" w:rightChars="471"/>
        <w:rPr>
          <w:rFonts w:ascii="宋体" w:hAnsi="宋体" w:eastAsia="宋体"/>
          <w:color w:val="auto"/>
          <w:sz w:val="24"/>
          <w:szCs w:val="24"/>
        </w:rPr>
      </w:pPr>
      <w:r>
        <w:rPr>
          <w:rFonts w:ascii="宋体" w:hAnsi="宋体" w:eastAsia="宋体"/>
          <w:color w:val="auto"/>
          <w:sz w:val="24"/>
          <w:szCs w:val="24"/>
        </w:rPr>
        <w:t xml:space="preserve">4.3 </w:t>
      </w:r>
      <w:r>
        <w:rPr>
          <w:rFonts w:hint="eastAsia" w:ascii="宋体" w:hAnsi="宋体" w:eastAsia="宋体"/>
          <w:color w:val="auto"/>
          <w:sz w:val="24"/>
          <w:szCs w:val="24"/>
        </w:rPr>
        <w:t>离子源内辅助加热气温度：</w:t>
      </w:r>
      <w:r>
        <w:rPr>
          <w:rFonts w:ascii="宋体" w:hAnsi="宋体" w:eastAsia="宋体"/>
          <w:color w:val="auto"/>
          <w:sz w:val="24"/>
          <w:szCs w:val="24"/>
        </w:rPr>
        <w:t>≥</w:t>
      </w:r>
      <w:r>
        <w:rPr>
          <w:rFonts w:hint="eastAsia" w:ascii="宋体" w:hAnsi="宋体" w:eastAsia="宋体"/>
          <w:color w:val="auto"/>
          <w:sz w:val="24"/>
          <w:szCs w:val="24"/>
        </w:rPr>
        <w:t>7</w:t>
      </w:r>
      <w:r>
        <w:rPr>
          <w:rFonts w:ascii="宋体" w:hAnsi="宋体" w:eastAsia="宋体"/>
          <w:color w:val="auto"/>
          <w:sz w:val="24"/>
          <w:szCs w:val="24"/>
        </w:rPr>
        <w:t>0</w:t>
      </w:r>
      <w:r>
        <w:rPr>
          <w:rFonts w:hint="eastAsia" w:ascii="宋体" w:hAnsi="宋体" w:eastAsia="宋体"/>
          <w:color w:val="auto"/>
          <w:sz w:val="24"/>
          <w:szCs w:val="24"/>
        </w:rPr>
        <w:t>0 ℃，该温度能在仪器控制软件设置并能实际运行样品，以便保持运行大量样品的抗污染能力</w:t>
      </w:r>
      <w:r>
        <w:rPr>
          <w:rFonts w:ascii="宋体" w:hAnsi="宋体" w:eastAsia="宋体"/>
          <w:color w:val="auto"/>
          <w:sz w:val="24"/>
          <w:szCs w:val="24"/>
        </w:rPr>
        <w:t>。</w:t>
      </w:r>
    </w:p>
    <w:p>
      <w:pPr>
        <w:pStyle w:val="14"/>
        <w:spacing w:line="360" w:lineRule="auto"/>
        <w:ind w:left="850" w:leftChars="405" w:right="989" w:rightChars="471"/>
        <w:rPr>
          <w:rFonts w:ascii="宋体" w:hAnsi="宋体" w:eastAsia="宋体"/>
          <w:color w:val="auto"/>
          <w:sz w:val="24"/>
          <w:szCs w:val="24"/>
        </w:rPr>
      </w:pPr>
      <w:r>
        <w:rPr>
          <w:rFonts w:ascii="宋体" w:hAnsi="宋体" w:eastAsia="宋体"/>
          <w:color w:val="auto"/>
          <w:sz w:val="24"/>
          <w:szCs w:val="24"/>
        </w:rPr>
        <w:t xml:space="preserve">4.4 </w:t>
      </w:r>
      <w:r>
        <w:rPr>
          <w:rFonts w:hint="eastAsia" w:ascii="宋体" w:hAnsi="宋体" w:eastAsia="宋体"/>
          <w:color w:val="auto"/>
          <w:sz w:val="24"/>
          <w:szCs w:val="24"/>
        </w:rPr>
        <w:t>离子源接口: 离子源接口适用于</w:t>
      </w:r>
      <w:r>
        <w:rPr>
          <w:rFonts w:ascii="宋体" w:hAnsi="宋体" w:eastAsia="宋体"/>
          <w:color w:val="auto"/>
          <w:sz w:val="24"/>
          <w:szCs w:val="24"/>
        </w:rPr>
        <w:t>100</w:t>
      </w:r>
      <w:r>
        <w:rPr>
          <w:rFonts w:hint="eastAsia" w:ascii="宋体" w:hAnsi="宋体" w:eastAsia="宋体"/>
          <w:color w:val="auto"/>
          <w:sz w:val="24"/>
          <w:szCs w:val="24"/>
        </w:rPr>
        <w:t>％有机相到</w:t>
      </w:r>
      <w:r>
        <w:rPr>
          <w:rFonts w:ascii="宋体" w:hAnsi="宋体" w:eastAsia="宋体"/>
          <w:color w:val="auto"/>
          <w:sz w:val="24"/>
          <w:szCs w:val="24"/>
        </w:rPr>
        <w:t>100</w:t>
      </w:r>
      <w:r>
        <w:rPr>
          <w:rFonts w:hint="eastAsia" w:ascii="宋体" w:hAnsi="宋体" w:eastAsia="宋体"/>
          <w:color w:val="auto"/>
          <w:sz w:val="24"/>
          <w:szCs w:val="24"/>
        </w:rPr>
        <w:t>％水相，耐用一定浓度的缓冲液，采用非毛细管传输，并采用反吹气排除中性干扰，保持高灵敏度和优异的抗污染能力，减少日常维护工作量</w:t>
      </w:r>
      <w:r>
        <w:rPr>
          <w:rFonts w:ascii="宋体" w:hAnsi="宋体" w:eastAsia="宋体"/>
          <w:color w:val="auto"/>
          <w:sz w:val="24"/>
          <w:szCs w:val="24"/>
        </w:rPr>
        <w:t>。</w:t>
      </w:r>
    </w:p>
    <w:p>
      <w:pPr>
        <w:pStyle w:val="14"/>
        <w:spacing w:line="360" w:lineRule="auto"/>
        <w:ind w:left="850" w:leftChars="405" w:right="989" w:rightChars="471"/>
        <w:rPr>
          <w:rFonts w:ascii="宋体" w:hAnsi="宋体" w:eastAsia="宋体"/>
          <w:color w:val="auto"/>
          <w:sz w:val="24"/>
          <w:szCs w:val="24"/>
        </w:rPr>
      </w:pPr>
      <w:r>
        <w:rPr>
          <w:rFonts w:ascii="宋体" w:hAnsi="宋体" w:eastAsia="宋体"/>
          <w:color w:val="auto"/>
          <w:sz w:val="24"/>
          <w:szCs w:val="24"/>
        </w:rPr>
        <w:t xml:space="preserve">4.5 </w:t>
      </w:r>
      <w:r>
        <w:rPr>
          <w:rFonts w:hint="eastAsia" w:ascii="宋体" w:hAnsi="宋体" w:eastAsia="宋体"/>
          <w:color w:val="auto"/>
          <w:sz w:val="24"/>
          <w:szCs w:val="24"/>
        </w:rPr>
        <w:t>带有专有废气排放装置，防止气体在密闭的离子源腔体中的回流，降低离子源的记忆效应和污染，降低机械泵的负荷，延长机械泵泵油使用时间</w:t>
      </w:r>
    </w:p>
    <w:p>
      <w:pPr>
        <w:pStyle w:val="14"/>
        <w:spacing w:line="360" w:lineRule="auto"/>
        <w:ind w:left="850" w:leftChars="405" w:right="989" w:rightChars="471"/>
        <w:rPr>
          <w:rFonts w:ascii="宋体" w:hAnsi="宋体" w:eastAsia="宋体"/>
          <w:color w:val="auto"/>
          <w:sz w:val="24"/>
          <w:szCs w:val="24"/>
        </w:rPr>
      </w:pPr>
      <w:r>
        <w:rPr>
          <w:rFonts w:hint="eastAsia" w:ascii="宋体" w:hAnsi="宋体" w:eastAsia="宋体"/>
          <w:color w:val="auto"/>
          <w:sz w:val="24"/>
          <w:szCs w:val="24"/>
        </w:rPr>
        <w:t>4</w:t>
      </w:r>
      <w:r>
        <w:rPr>
          <w:rFonts w:ascii="宋体" w:hAnsi="宋体" w:eastAsia="宋体"/>
          <w:color w:val="auto"/>
          <w:sz w:val="24"/>
          <w:szCs w:val="24"/>
        </w:rPr>
        <w:t>.6</w:t>
      </w:r>
      <w:r>
        <w:rPr>
          <w:rFonts w:hint="eastAsia" w:ascii="宋体" w:hAnsi="宋体" w:eastAsia="宋体"/>
          <w:color w:val="auto"/>
          <w:sz w:val="24"/>
          <w:szCs w:val="24"/>
        </w:rPr>
        <w:t xml:space="preserve"> </w:t>
      </w:r>
      <w:r>
        <w:rPr>
          <w:rFonts w:ascii="宋体" w:hAnsi="宋体" w:eastAsia="宋体"/>
          <w:color w:val="auto"/>
          <w:sz w:val="24"/>
          <w:szCs w:val="24"/>
        </w:rPr>
        <w:t>ESI</w:t>
      </w:r>
      <w:r>
        <w:rPr>
          <w:rFonts w:hint="eastAsia" w:ascii="宋体" w:hAnsi="宋体" w:eastAsia="宋体"/>
          <w:color w:val="auto"/>
          <w:sz w:val="24"/>
          <w:szCs w:val="24"/>
        </w:rPr>
        <w:t>和A</w:t>
      </w:r>
      <w:r>
        <w:rPr>
          <w:rFonts w:ascii="宋体" w:hAnsi="宋体" w:eastAsia="宋体"/>
          <w:color w:val="auto"/>
          <w:sz w:val="24"/>
          <w:szCs w:val="24"/>
        </w:rPr>
        <w:t>PCI</w:t>
      </w:r>
      <w:r>
        <w:rPr>
          <w:rFonts w:hint="eastAsia" w:ascii="宋体" w:hAnsi="宋体" w:eastAsia="宋体"/>
          <w:color w:val="auto"/>
          <w:sz w:val="24"/>
          <w:szCs w:val="24"/>
        </w:rPr>
        <w:t>切换无需放空质谱真空系统，不用借助工具可手动一分钟内完成</w:t>
      </w:r>
    </w:p>
    <w:p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Segoe UI Symbol">
    <w:altName w:val="苹方-简"/>
    <w:panose1 w:val="020B0502040204020203"/>
    <w:charset w:val="00"/>
    <w:family w:val="swiss"/>
    <w:pitch w:val="default"/>
    <w:sig w:usb0="00000000" w:usb1="00000000" w:usb2="00040000" w:usb3="00000000" w:csb0="00000001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PMingLiU">
    <w:altName w:val="宋体-繁"/>
    <w:panose1 w:val="02010601000101010101"/>
    <w:charset w:val="00"/>
    <w:family w:val="auto"/>
    <w:pitch w:val="default"/>
    <w:sig w:usb0="00000000" w:usb1="00000000" w:usb2="00000010" w:usb3="00000000" w:csb0="00100000" w:csb1="00000000"/>
  </w:font>
  <w:font w:name="宋体-繁">
    <w:panose1 w:val="0201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8A9"/>
    <w:rsid w:val="0003228D"/>
    <w:rsid w:val="003118A9"/>
    <w:rsid w:val="00335281"/>
    <w:rsid w:val="00AC1E81"/>
    <w:rsid w:val="00C11BC7"/>
    <w:rsid w:val="00CA41A7"/>
    <w:rsid w:val="3AFD6243"/>
    <w:rsid w:val="79FFB3A8"/>
    <w:rsid w:val="7DD34A3E"/>
    <w:rsid w:val="BFEBEA71"/>
    <w:rsid w:val="DF4F6905"/>
    <w:rsid w:val="E77D58C7"/>
    <w:rsid w:val="F6776C01"/>
    <w:rsid w:val="FDB0C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3"/>
    <w:link w:val="12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link w:val="1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标题 3 Char"/>
    <w:basedOn w:val="7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">
    <w:name w:val="正文缩进 Char"/>
    <w:link w:val="3"/>
    <w:qFormat/>
    <w:uiPriority w:val="0"/>
    <w:rPr>
      <w:rFonts w:ascii="宋体" w:hAnsi="Times New Roman" w:eastAsia="宋体" w:cs="Times New Roman"/>
      <w:sz w:val="24"/>
      <w:szCs w:val="24"/>
    </w:rPr>
  </w:style>
  <w:style w:type="character" w:customStyle="1" w:styleId="12">
    <w:name w:val="标题 3 Char1"/>
    <w:link w:val="2"/>
    <w:qFormat/>
    <w:uiPriority w:val="0"/>
    <w:rPr>
      <w:rFonts w:ascii="宋体" w:hAnsi="Times New Roman" w:eastAsia="宋体" w:cs="Times New Roman"/>
      <w:b/>
      <w:kern w:val="0"/>
      <w:sz w:val="24"/>
      <w:szCs w:val="20"/>
      <w:u w:val="single"/>
    </w:rPr>
  </w:style>
  <w:style w:type="character" w:customStyle="1" w:styleId="13">
    <w:name w:val="正文缩进 Char1"/>
    <w:qFormat/>
    <w:uiPriority w:val="0"/>
    <w:rPr>
      <w:rFonts w:ascii="宋体" w:eastAsia="宋体"/>
      <w:kern w:val="2"/>
      <w:sz w:val="24"/>
      <w:szCs w:val="24"/>
      <w:lang w:val="en-US" w:eastAsia="zh-CN" w:bidi="ar-SA"/>
    </w:rPr>
  </w:style>
  <w:style w:type="paragraph" w:customStyle="1" w:styleId="14">
    <w:name w:val="正文 A"/>
    <w:qFormat/>
    <w:uiPriority w:val="0"/>
    <w:pPr>
      <w:widowControl w:val="0"/>
      <w:jc w:val="both"/>
    </w:pPr>
    <w:rPr>
      <w:rFonts w:ascii="Times New Roman" w:hAnsi="Times New Roman" w:eastAsia="Times New Roman" w:cs="Times New Roman"/>
      <w:color w:val="000000"/>
      <w:kern w:val="2"/>
      <w:sz w:val="21"/>
      <w:szCs w:val="21"/>
      <w:u w:color="000000"/>
      <w:lang w:val="en-US" w:eastAsia="zh-CN" w:bidi="ar-SA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</Words>
  <Characters>591</Characters>
  <Lines>4</Lines>
  <Paragraphs>1</Paragraphs>
  <TotalTime>0</TotalTime>
  <ScaleCrop>false</ScaleCrop>
  <LinksUpToDate>false</LinksUpToDate>
  <CharactersWithSpaces>693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2022-12-19T14:07:00Z</dcterms:created>
  <dc:creator>ko</dc:creator>
  <cp:lastModifiedBy>Un1quE</cp:lastModifiedBy>
  <dcterms:modified xsi:type="dcterms:W3CDTF">2022-12-20T10:16:19Z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4A9639AF0175D255F31AA16399D75050</vt:lpwstr>
  </property>
</Properties>
</file>