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spacing w:before="0" w:after="0" w:line="360" w:lineRule="auto"/>
        <w:jc w:val="center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国际城市交通服务专业群活页教材开发建设</w:t>
      </w:r>
    </w:p>
    <w:p>
      <w:pPr>
        <w:pStyle w:val="2"/>
        <w:numPr>
          <w:ilvl w:val="0"/>
          <w:numId w:val="0"/>
        </w:numPr>
        <w:spacing w:before="0" w:after="0" w:line="360" w:lineRule="auto"/>
        <w:jc w:val="center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eastAsia" w:cs="Times New Roman"/>
          <w:sz w:val="28"/>
          <w:szCs w:val="28"/>
          <w:lang w:val="en-US" w:eastAsia="zh-CN"/>
        </w:rPr>
        <w:t>磋商公告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color w:val="auto"/>
          <w:sz w:val="24"/>
        </w:rPr>
      </w:pPr>
      <w:r>
        <w:rPr>
          <w:color w:val="auto"/>
          <w:sz w:val="24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color w:val="auto"/>
          <w:sz w:val="24"/>
        </w:rPr>
      </w:pPr>
      <w:r>
        <w:rPr>
          <w:rFonts w:hint="eastAsia"/>
          <w:color w:val="auto"/>
          <w:sz w:val="24"/>
          <w:u w:val="single"/>
          <w:lang w:eastAsia="zh-CN"/>
        </w:rPr>
        <w:t>国际城市交通服务专业群活页教材开发建设</w:t>
      </w:r>
      <w:r>
        <w:rPr>
          <w:color w:val="auto"/>
          <w:sz w:val="24"/>
        </w:rPr>
        <w:t>的潜在供应商应在</w:t>
      </w:r>
      <w:r>
        <w:rPr>
          <w:color w:val="auto"/>
          <w:sz w:val="24"/>
          <w:u w:val="single"/>
        </w:rPr>
        <w:t>（北京市东城区朝内大街南竹杆胡同6号北京INN 3号楼9层）</w:t>
      </w:r>
      <w:r>
        <w:rPr>
          <w:color w:val="auto"/>
          <w:sz w:val="24"/>
        </w:rPr>
        <w:t>获取采购文件，并于2022年</w:t>
      </w:r>
      <w:r>
        <w:rPr>
          <w:rFonts w:hint="eastAsia"/>
          <w:color w:val="auto"/>
          <w:sz w:val="24"/>
          <w:lang w:val="en-US" w:eastAsia="zh-CN"/>
        </w:rPr>
        <w:t>3</w:t>
      </w:r>
      <w:r>
        <w:rPr>
          <w:color w:val="auto"/>
          <w:sz w:val="24"/>
        </w:rPr>
        <w:t>月</w:t>
      </w:r>
      <w:r>
        <w:rPr>
          <w:rFonts w:hint="eastAsia"/>
          <w:color w:val="auto"/>
          <w:sz w:val="24"/>
          <w:lang w:val="en-US" w:eastAsia="zh-CN"/>
        </w:rPr>
        <w:t>29</w:t>
      </w:r>
      <w:r>
        <w:rPr>
          <w:color w:val="auto"/>
          <w:sz w:val="24"/>
        </w:rPr>
        <w:t>日1</w:t>
      </w:r>
      <w:r>
        <w:rPr>
          <w:rFonts w:hint="eastAsia"/>
          <w:color w:val="auto"/>
          <w:sz w:val="24"/>
          <w:lang w:val="en-US" w:eastAsia="zh-CN"/>
        </w:rPr>
        <w:t>4</w:t>
      </w:r>
      <w:r>
        <w:rPr>
          <w:color w:val="auto"/>
          <w:sz w:val="24"/>
        </w:rPr>
        <w:t>：00</w:t>
      </w:r>
      <w:r>
        <w:rPr>
          <w:bCs/>
          <w:color w:val="auto"/>
          <w:sz w:val="24"/>
        </w:rPr>
        <w:t>（北京时间）前提交响应文件</w:t>
      </w:r>
      <w:r>
        <w:rPr>
          <w:color w:val="auto"/>
          <w:sz w:val="24"/>
        </w:rPr>
        <w:t>。</w:t>
      </w:r>
    </w:p>
    <w:p>
      <w:pPr>
        <w:spacing w:line="360" w:lineRule="auto"/>
        <w:rPr>
          <w:color w:val="auto"/>
          <w:sz w:val="24"/>
        </w:rPr>
      </w:pPr>
    </w:p>
    <w:p>
      <w:pPr>
        <w:pStyle w:val="3"/>
        <w:numPr>
          <w:ilvl w:val="0"/>
          <w:numId w:val="0"/>
        </w:numPr>
        <w:spacing w:before="0" w:after="0" w:line="360" w:lineRule="auto"/>
        <w:ind w:left="567" w:hanging="567"/>
        <w:rPr>
          <w:rFonts w:ascii="Times New Roman" w:hAnsi="Times New Roman" w:eastAsia="宋体"/>
          <w:b w:val="0"/>
          <w:bCs w:val="0"/>
          <w:color w:val="auto"/>
          <w:sz w:val="24"/>
          <w:szCs w:val="24"/>
        </w:rPr>
      </w:pPr>
      <w:bookmarkStart w:id="0" w:name="_Toc28359012"/>
      <w:bookmarkStart w:id="1" w:name="_Toc16674"/>
      <w:bookmarkStart w:id="2" w:name="_Toc3092"/>
      <w:bookmarkStart w:id="3" w:name="_Toc28359089"/>
      <w:bookmarkStart w:id="4" w:name="_Toc35393798"/>
      <w:bookmarkStart w:id="5" w:name="_Toc35393629"/>
      <w:bookmarkStart w:id="6" w:name="_Toc19228"/>
      <w:r>
        <w:rPr>
          <w:rFonts w:ascii="Times New Roman" w:hAnsi="Times New Roman" w:eastAsia="宋体"/>
          <w:b w:val="0"/>
          <w:bCs w:val="0"/>
          <w:color w:val="auto"/>
          <w:sz w:val="24"/>
          <w:szCs w:val="24"/>
        </w:rPr>
        <w:t>一、项目基本情况</w:t>
      </w:r>
      <w:bookmarkEnd w:id="0"/>
      <w:bookmarkEnd w:id="1"/>
      <w:bookmarkEnd w:id="2"/>
      <w:bookmarkEnd w:id="3"/>
      <w:bookmarkEnd w:id="4"/>
      <w:bookmarkEnd w:id="5"/>
      <w:bookmarkEnd w:id="6"/>
    </w:p>
    <w:p>
      <w:pPr>
        <w:spacing w:line="360" w:lineRule="auto"/>
        <w:ind w:firstLine="480" w:firstLineChars="200"/>
        <w:rPr>
          <w:color w:val="auto"/>
          <w:sz w:val="24"/>
        </w:rPr>
      </w:pPr>
      <w:r>
        <w:rPr>
          <w:color w:val="auto"/>
          <w:sz w:val="24"/>
        </w:rPr>
        <w:t>项目编号：BJJQ-2022-222</w:t>
      </w:r>
    </w:p>
    <w:p>
      <w:pPr>
        <w:spacing w:line="360" w:lineRule="auto"/>
        <w:ind w:firstLine="480" w:firstLineChars="200"/>
        <w:rPr>
          <w:rFonts w:hint="eastAsia" w:eastAsia="宋体"/>
          <w:color w:val="auto"/>
          <w:sz w:val="24"/>
          <w:lang w:eastAsia="zh-CN"/>
        </w:rPr>
      </w:pPr>
      <w:r>
        <w:rPr>
          <w:color w:val="auto"/>
          <w:sz w:val="24"/>
        </w:rPr>
        <w:t>项目名称：</w:t>
      </w:r>
      <w:r>
        <w:rPr>
          <w:rFonts w:hint="eastAsia"/>
          <w:color w:val="auto"/>
          <w:sz w:val="24"/>
          <w:lang w:eastAsia="zh-CN"/>
        </w:rPr>
        <w:t>国际城市交通服务专业群活页教材开发建设</w:t>
      </w:r>
    </w:p>
    <w:p>
      <w:pPr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color w:val="auto"/>
          <w:sz w:val="24"/>
        </w:rPr>
        <w:t>采购方式：□</w:t>
      </w:r>
      <w:r>
        <w:rPr>
          <w:color w:val="auto"/>
          <w:sz w:val="24"/>
          <w:highlight w:val="none"/>
        </w:rPr>
        <w:t>竞争性谈判 ■竞争性磋商 □询价</w:t>
      </w:r>
    </w:p>
    <w:p>
      <w:pPr>
        <w:spacing w:line="360" w:lineRule="auto"/>
        <w:ind w:firstLine="480" w:firstLineChars="200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预算金额：68.75</w:t>
      </w:r>
      <w:r>
        <w:rPr>
          <w:rStyle w:val="7"/>
          <w:color w:val="auto"/>
          <w:sz w:val="24"/>
          <w:szCs w:val="24"/>
          <w:highlight w:val="none"/>
        </w:rPr>
        <w:t>万元</w:t>
      </w:r>
    </w:p>
    <w:p>
      <w:pPr>
        <w:spacing w:line="360" w:lineRule="auto"/>
        <w:ind w:firstLine="480" w:firstLineChars="200"/>
        <w:rPr>
          <w:color w:val="auto"/>
          <w:sz w:val="24"/>
          <w:highlight w:val="none"/>
          <w:u w:val="single"/>
        </w:rPr>
      </w:pPr>
      <w:r>
        <w:rPr>
          <w:color w:val="auto"/>
          <w:sz w:val="24"/>
          <w:highlight w:val="none"/>
        </w:rPr>
        <w:t>采购需求：完成</w:t>
      </w:r>
      <w:r>
        <w:rPr>
          <w:rFonts w:hint="eastAsia"/>
          <w:color w:val="auto"/>
          <w:sz w:val="24"/>
          <w:highlight w:val="none"/>
        </w:rPr>
        <w:t>活页教材开发建设</w:t>
      </w:r>
      <w:r>
        <w:rPr>
          <w:color w:val="auto"/>
          <w:sz w:val="24"/>
          <w:highlight w:val="none"/>
        </w:rPr>
        <w:t>等工作。（详见磋商文件）</w:t>
      </w:r>
    </w:p>
    <w:p>
      <w:pPr>
        <w:spacing w:line="360" w:lineRule="auto"/>
        <w:ind w:firstLine="480" w:firstLineChars="200"/>
        <w:rPr>
          <w:color w:val="auto"/>
          <w:sz w:val="24"/>
          <w:highlight w:val="none"/>
          <w:u w:val="single"/>
        </w:rPr>
      </w:pPr>
      <w:r>
        <w:rPr>
          <w:color w:val="auto"/>
          <w:sz w:val="24"/>
          <w:highlight w:val="none"/>
        </w:rPr>
        <w:t>合同履行期限：</w:t>
      </w:r>
      <w:r>
        <w:rPr>
          <w:rFonts w:hint="eastAsia"/>
          <w:bCs/>
          <w:color w:val="auto"/>
          <w:sz w:val="24"/>
          <w:highlight w:val="none"/>
        </w:rPr>
        <w:t>自合同生效日起至2022年11月3</w:t>
      </w:r>
      <w:r>
        <w:rPr>
          <w:rFonts w:hint="eastAsia"/>
          <w:bCs/>
          <w:color w:val="auto"/>
          <w:sz w:val="24"/>
          <w:highlight w:val="none"/>
          <w:lang w:val="en-US" w:eastAsia="zh-CN"/>
        </w:rPr>
        <w:t>0</w:t>
      </w:r>
      <w:r>
        <w:rPr>
          <w:rFonts w:hint="eastAsia"/>
          <w:bCs/>
          <w:color w:val="auto"/>
          <w:sz w:val="24"/>
          <w:highlight w:val="none"/>
        </w:rPr>
        <w:t>日前完成。</w:t>
      </w:r>
    </w:p>
    <w:p>
      <w:pPr>
        <w:spacing w:line="360" w:lineRule="auto"/>
        <w:ind w:firstLine="480" w:firstLineChars="200"/>
        <w:rPr>
          <w:color w:val="auto"/>
          <w:sz w:val="24"/>
        </w:rPr>
      </w:pPr>
      <w:r>
        <w:rPr>
          <w:color w:val="auto"/>
          <w:sz w:val="24"/>
        </w:rPr>
        <w:t>本项目不接受联合体。</w:t>
      </w:r>
    </w:p>
    <w:p>
      <w:pPr>
        <w:pStyle w:val="3"/>
        <w:numPr>
          <w:ilvl w:val="0"/>
          <w:numId w:val="0"/>
        </w:numPr>
        <w:spacing w:before="0" w:after="0" w:line="360" w:lineRule="auto"/>
        <w:ind w:left="567" w:hanging="567"/>
        <w:rPr>
          <w:rFonts w:ascii="Times New Roman" w:hAnsi="Times New Roman" w:eastAsia="宋体"/>
          <w:b w:val="0"/>
          <w:color w:val="auto"/>
          <w:sz w:val="24"/>
          <w:szCs w:val="24"/>
        </w:rPr>
      </w:pPr>
      <w:bookmarkStart w:id="7" w:name="_Toc28359013"/>
      <w:bookmarkStart w:id="8" w:name="_Toc35393630"/>
      <w:bookmarkStart w:id="9" w:name="_Toc35393799"/>
      <w:bookmarkStart w:id="10" w:name="_Toc3362"/>
      <w:bookmarkStart w:id="11" w:name="_Toc16472"/>
      <w:bookmarkStart w:id="12" w:name="_Toc66822549"/>
      <w:bookmarkStart w:id="13" w:name="_Toc28359090"/>
      <w:bookmarkStart w:id="14" w:name="_Toc5894"/>
      <w:r>
        <w:rPr>
          <w:rFonts w:ascii="Times New Roman" w:hAnsi="Times New Roman" w:eastAsia="宋体"/>
          <w:b w:val="0"/>
          <w:color w:val="auto"/>
          <w:sz w:val="24"/>
          <w:szCs w:val="24"/>
        </w:rPr>
        <w:t>二、申请人的资格要求：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>
      <w:pPr>
        <w:spacing w:line="360" w:lineRule="auto"/>
        <w:ind w:firstLine="480" w:firstLineChars="200"/>
        <w:rPr>
          <w:color w:val="auto"/>
          <w:sz w:val="24"/>
        </w:rPr>
      </w:pPr>
      <w:bookmarkStart w:id="15" w:name="_Toc28359014"/>
      <w:bookmarkStart w:id="16" w:name="_Toc28359091"/>
      <w:bookmarkStart w:id="17" w:name="_Toc35393631"/>
      <w:bookmarkStart w:id="18" w:name="_Toc35393800"/>
      <w:r>
        <w:rPr>
          <w:color w:val="auto"/>
          <w:sz w:val="24"/>
        </w:rPr>
        <w:t>1.满足《中华人民共和国政府采购法》第二十二条规定；</w:t>
      </w:r>
    </w:p>
    <w:p>
      <w:pPr>
        <w:spacing w:line="360" w:lineRule="auto"/>
        <w:ind w:firstLine="480" w:firstLineChars="200"/>
        <w:rPr>
          <w:color w:val="auto"/>
          <w:sz w:val="24"/>
        </w:rPr>
      </w:pPr>
      <w:r>
        <w:rPr>
          <w:color w:val="auto"/>
          <w:sz w:val="24"/>
        </w:rPr>
        <w:t>2.落实政府采购政策需满足的资格要求：</w:t>
      </w:r>
    </w:p>
    <w:p>
      <w:pPr>
        <w:spacing w:line="360" w:lineRule="auto"/>
        <w:ind w:firstLine="480" w:firstLineChars="200"/>
        <w:rPr>
          <w:color w:val="auto"/>
          <w:sz w:val="24"/>
        </w:rPr>
      </w:pPr>
      <w:r>
        <w:rPr>
          <w:color w:val="auto"/>
          <w:sz w:val="24"/>
        </w:rPr>
        <w:t>2.1本采购项目整体专门面向中小企业采购,供应商应提供由中小企业（或监狱企业，或残疾人福利性单位，或符合中小企业划分标准的个体工商户）提供的服务。</w:t>
      </w:r>
    </w:p>
    <w:p>
      <w:pPr>
        <w:spacing w:line="360" w:lineRule="auto"/>
        <w:ind w:firstLine="480" w:firstLineChars="200"/>
        <w:rPr>
          <w:color w:val="auto"/>
          <w:sz w:val="24"/>
        </w:rPr>
      </w:pPr>
      <w:r>
        <w:rPr>
          <w:color w:val="auto"/>
          <w:sz w:val="24"/>
        </w:rPr>
        <w:t>2.2供应商不得被列入失信被执行人、重大税收违法案件当事人名单、政府采购严重违法失信行为记录名单。</w:t>
      </w:r>
    </w:p>
    <w:p>
      <w:pPr>
        <w:spacing w:line="360" w:lineRule="auto"/>
        <w:ind w:firstLine="480" w:firstLineChars="200"/>
        <w:rPr>
          <w:color w:val="auto"/>
          <w:sz w:val="24"/>
          <w:u w:val="single"/>
        </w:rPr>
      </w:pPr>
      <w:r>
        <w:rPr>
          <w:color w:val="auto"/>
          <w:sz w:val="24"/>
        </w:rPr>
        <w:t>3.本项目的特定资格要求：</w:t>
      </w:r>
      <w:bookmarkStart w:id="19" w:name="_Toc19031"/>
      <w:bookmarkStart w:id="20" w:name="_Toc13962"/>
      <w:bookmarkStart w:id="21" w:name="_Toc2600"/>
      <w:r>
        <w:rPr>
          <w:color w:val="auto"/>
          <w:sz w:val="24"/>
        </w:rPr>
        <w:t>无。</w:t>
      </w:r>
    </w:p>
    <w:p>
      <w:pPr>
        <w:spacing w:line="360" w:lineRule="auto"/>
        <w:ind w:firstLine="482" w:firstLineChars="200"/>
        <w:rPr>
          <w:b/>
          <w:color w:val="auto"/>
          <w:sz w:val="24"/>
        </w:rPr>
      </w:pPr>
      <w:r>
        <w:rPr>
          <w:b/>
          <w:color w:val="auto"/>
          <w:sz w:val="24"/>
        </w:rPr>
        <w:t>三、获取采购文件</w:t>
      </w:r>
      <w:bookmarkEnd w:id="15"/>
      <w:bookmarkEnd w:id="16"/>
      <w:bookmarkEnd w:id="17"/>
      <w:bookmarkEnd w:id="18"/>
      <w:bookmarkEnd w:id="19"/>
      <w:bookmarkEnd w:id="20"/>
      <w:bookmarkEnd w:id="21"/>
    </w:p>
    <w:p>
      <w:pPr>
        <w:spacing w:line="360" w:lineRule="auto"/>
        <w:ind w:firstLine="540"/>
        <w:rPr>
          <w:color w:val="auto"/>
          <w:sz w:val="24"/>
        </w:rPr>
      </w:pPr>
      <w:r>
        <w:rPr>
          <w:color w:val="auto"/>
          <w:sz w:val="24"/>
        </w:rPr>
        <w:t>时间：</w:t>
      </w:r>
      <w:r>
        <w:rPr>
          <w:color w:val="auto"/>
          <w:sz w:val="24"/>
          <w:u w:val="single"/>
        </w:rPr>
        <w:t>2022年</w:t>
      </w:r>
      <w:r>
        <w:rPr>
          <w:rFonts w:hint="eastAsia"/>
          <w:color w:val="auto"/>
          <w:sz w:val="24"/>
          <w:u w:val="single"/>
          <w:lang w:val="en-US" w:eastAsia="zh-CN"/>
        </w:rPr>
        <w:t>3</w:t>
      </w:r>
      <w:r>
        <w:rPr>
          <w:color w:val="auto"/>
          <w:sz w:val="24"/>
          <w:u w:val="single"/>
        </w:rPr>
        <w:t>月</w:t>
      </w:r>
      <w:r>
        <w:rPr>
          <w:rFonts w:hint="eastAsia"/>
          <w:color w:val="auto"/>
          <w:sz w:val="24"/>
          <w:u w:val="single"/>
          <w:lang w:val="en-US" w:eastAsia="zh-CN"/>
        </w:rPr>
        <w:t>18</w:t>
      </w:r>
      <w:r>
        <w:rPr>
          <w:color w:val="auto"/>
          <w:sz w:val="24"/>
          <w:u w:val="single"/>
        </w:rPr>
        <w:t>日</w:t>
      </w:r>
      <w:r>
        <w:rPr>
          <w:color w:val="auto"/>
          <w:sz w:val="24"/>
        </w:rPr>
        <w:t>至</w:t>
      </w:r>
      <w:r>
        <w:rPr>
          <w:color w:val="auto"/>
          <w:sz w:val="24"/>
          <w:u w:val="single"/>
        </w:rPr>
        <w:t>2022年</w:t>
      </w:r>
      <w:r>
        <w:rPr>
          <w:rFonts w:hint="eastAsia"/>
          <w:color w:val="auto"/>
          <w:sz w:val="24"/>
          <w:u w:val="single"/>
          <w:lang w:val="en-US" w:eastAsia="zh-CN"/>
        </w:rPr>
        <w:t>3</w:t>
      </w:r>
      <w:r>
        <w:rPr>
          <w:color w:val="auto"/>
          <w:sz w:val="24"/>
          <w:u w:val="single"/>
        </w:rPr>
        <w:t>月</w:t>
      </w:r>
      <w:r>
        <w:rPr>
          <w:rFonts w:hint="eastAsia"/>
          <w:color w:val="auto"/>
          <w:sz w:val="24"/>
          <w:u w:val="single"/>
          <w:lang w:val="en-US" w:eastAsia="zh-CN"/>
        </w:rPr>
        <w:t>25</w:t>
      </w:r>
      <w:r>
        <w:rPr>
          <w:color w:val="auto"/>
          <w:sz w:val="24"/>
          <w:u w:val="single"/>
        </w:rPr>
        <w:t>日</w:t>
      </w:r>
      <w:r>
        <w:rPr>
          <w:color w:val="auto"/>
          <w:sz w:val="24"/>
        </w:rPr>
        <w:t>，每天上午</w:t>
      </w:r>
      <w:r>
        <w:rPr>
          <w:color w:val="auto"/>
          <w:sz w:val="24"/>
          <w:u w:val="single"/>
        </w:rPr>
        <w:t>09:00</w:t>
      </w:r>
      <w:r>
        <w:rPr>
          <w:color w:val="auto"/>
          <w:sz w:val="24"/>
        </w:rPr>
        <w:t>至</w:t>
      </w:r>
      <w:r>
        <w:rPr>
          <w:color w:val="auto"/>
          <w:sz w:val="24"/>
          <w:u w:val="single"/>
        </w:rPr>
        <w:t>12:00</w:t>
      </w:r>
      <w:r>
        <w:rPr>
          <w:color w:val="auto"/>
          <w:sz w:val="24"/>
        </w:rPr>
        <w:t>，下午</w:t>
      </w:r>
      <w:r>
        <w:rPr>
          <w:color w:val="auto"/>
          <w:sz w:val="24"/>
          <w:u w:val="single"/>
        </w:rPr>
        <w:t>12:00</w:t>
      </w:r>
      <w:r>
        <w:rPr>
          <w:color w:val="auto"/>
          <w:sz w:val="24"/>
        </w:rPr>
        <w:t>至</w:t>
      </w:r>
      <w:r>
        <w:rPr>
          <w:color w:val="auto"/>
          <w:sz w:val="24"/>
          <w:u w:val="single"/>
        </w:rPr>
        <w:t>17:00</w:t>
      </w:r>
      <w:r>
        <w:rPr>
          <w:color w:val="auto"/>
          <w:sz w:val="24"/>
        </w:rPr>
        <w:t>（北京时间，法定节假日除外）</w:t>
      </w:r>
    </w:p>
    <w:p>
      <w:pPr>
        <w:spacing w:line="360" w:lineRule="auto"/>
        <w:ind w:firstLine="540"/>
        <w:rPr>
          <w:color w:val="auto"/>
          <w:sz w:val="24"/>
          <w:u w:val="single"/>
        </w:rPr>
      </w:pPr>
      <w:r>
        <w:rPr>
          <w:color w:val="auto"/>
          <w:sz w:val="24"/>
        </w:rPr>
        <w:t>地点：北京市东城区朝内大街南竹杆胡同6号北京INN 3号楼9层（地铁2号线、6号线，朝阳门站H口出，向南200米）</w:t>
      </w:r>
    </w:p>
    <w:p>
      <w:pPr>
        <w:spacing w:line="360" w:lineRule="auto"/>
        <w:ind w:firstLine="540"/>
        <w:rPr>
          <w:color w:val="auto"/>
          <w:sz w:val="24"/>
          <w:u w:val="single"/>
        </w:rPr>
      </w:pPr>
      <w:r>
        <w:rPr>
          <w:color w:val="auto"/>
          <w:sz w:val="24"/>
        </w:rPr>
        <w:t>方式：现场购买。</w:t>
      </w:r>
    </w:p>
    <w:p>
      <w:pPr>
        <w:spacing w:line="360" w:lineRule="auto"/>
        <w:ind w:firstLine="540"/>
        <w:rPr>
          <w:color w:val="auto"/>
          <w:sz w:val="24"/>
        </w:rPr>
      </w:pPr>
      <w:r>
        <w:rPr>
          <w:color w:val="auto"/>
          <w:sz w:val="24"/>
        </w:rPr>
        <w:t>售价：每本人民币500元（含电子版），售后不退。</w:t>
      </w:r>
    </w:p>
    <w:p>
      <w:pPr>
        <w:pStyle w:val="3"/>
        <w:numPr>
          <w:ilvl w:val="0"/>
          <w:numId w:val="0"/>
        </w:numPr>
        <w:spacing w:before="0" w:after="0" w:line="360" w:lineRule="auto"/>
        <w:ind w:left="567" w:hanging="567"/>
        <w:rPr>
          <w:rFonts w:ascii="Times New Roman" w:hAnsi="Times New Roman" w:eastAsia="宋体"/>
          <w:b w:val="0"/>
          <w:color w:val="auto"/>
          <w:sz w:val="24"/>
          <w:szCs w:val="24"/>
        </w:rPr>
      </w:pPr>
      <w:bookmarkStart w:id="22" w:name="_Toc24933"/>
      <w:bookmarkStart w:id="23" w:name="_Toc28359015"/>
      <w:bookmarkStart w:id="24" w:name="_Toc35393801"/>
      <w:bookmarkStart w:id="25" w:name="_Toc35393632"/>
      <w:bookmarkStart w:id="26" w:name="_Toc8682"/>
      <w:bookmarkStart w:id="27" w:name="_Toc28359092"/>
      <w:bookmarkStart w:id="28" w:name="_Toc66822550"/>
      <w:bookmarkStart w:id="29" w:name="_Toc25142"/>
      <w:r>
        <w:rPr>
          <w:rFonts w:ascii="Times New Roman" w:hAnsi="Times New Roman" w:eastAsia="宋体"/>
          <w:b w:val="0"/>
          <w:color w:val="auto"/>
          <w:sz w:val="24"/>
          <w:szCs w:val="24"/>
        </w:rPr>
        <w:t>四、响应文件提交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>
      <w:pPr>
        <w:spacing w:line="360" w:lineRule="auto"/>
        <w:ind w:firstLine="480" w:firstLineChars="200"/>
        <w:rPr>
          <w:bCs/>
          <w:color w:val="auto"/>
          <w:sz w:val="24"/>
          <w:u w:val="single"/>
        </w:rPr>
      </w:pPr>
      <w:r>
        <w:rPr>
          <w:color w:val="auto"/>
          <w:sz w:val="24"/>
        </w:rPr>
        <w:t>截止时间：2022年</w:t>
      </w:r>
      <w:r>
        <w:rPr>
          <w:rFonts w:hint="eastAsia"/>
          <w:color w:val="auto"/>
          <w:sz w:val="24"/>
          <w:lang w:val="en-US" w:eastAsia="zh-CN"/>
        </w:rPr>
        <w:t>3</w:t>
      </w:r>
      <w:r>
        <w:rPr>
          <w:color w:val="auto"/>
          <w:sz w:val="24"/>
        </w:rPr>
        <w:t>月</w:t>
      </w:r>
      <w:r>
        <w:rPr>
          <w:rFonts w:hint="eastAsia"/>
          <w:color w:val="auto"/>
          <w:sz w:val="24"/>
          <w:lang w:val="en-US" w:eastAsia="zh-CN"/>
        </w:rPr>
        <w:t>29</w:t>
      </w:r>
      <w:r>
        <w:rPr>
          <w:color w:val="auto"/>
          <w:sz w:val="24"/>
        </w:rPr>
        <w:t>日1</w:t>
      </w:r>
      <w:r>
        <w:rPr>
          <w:rFonts w:hint="eastAsia"/>
          <w:color w:val="auto"/>
          <w:sz w:val="24"/>
          <w:lang w:val="en-US" w:eastAsia="zh-CN"/>
        </w:rPr>
        <w:t>4</w:t>
      </w:r>
      <w:r>
        <w:rPr>
          <w:color w:val="auto"/>
          <w:sz w:val="24"/>
        </w:rPr>
        <w:t>：00</w:t>
      </w:r>
      <w:r>
        <w:rPr>
          <w:bCs/>
          <w:color w:val="auto"/>
          <w:sz w:val="24"/>
        </w:rPr>
        <w:t>（北京时间）</w:t>
      </w:r>
    </w:p>
    <w:p>
      <w:pPr>
        <w:spacing w:line="360" w:lineRule="auto"/>
        <w:ind w:firstLine="480" w:firstLineChars="200"/>
        <w:rPr>
          <w:bCs/>
          <w:color w:val="auto"/>
          <w:sz w:val="24"/>
          <w:u w:val="single"/>
        </w:rPr>
      </w:pPr>
      <w:bookmarkStart w:id="30" w:name="_Toc28359016"/>
      <w:bookmarkStart w:id="31" w:name="_Toc35393802"/>
      <w:bookmarkStart w:id="32" w:name="_Toc35393633"/>
      <w:bookmarkStart w:id="33" w:name="_Toc28359093"/>
      <w:r>
        <w:rPr>
          <w:color w:val="auto"/>
          <w:sz w:val="24"/>
        </w:rPr>
        <w:t>地点：北京市东城区朝内大街南竹杆胡同6号北京INN 3号楼9层会议室（地铁2号线、6号线，朝阳门站H口出，向南200米）</w:t>
      </w:r>
    </w:p>
    <w:p>
      <w:pPr>
        <w:pStyle w:val="3"/>
        <w:numPr>
          <w:ilvl w:val="0"/>
          <w:numId w:val="0"/>
        </w:numPr>
        <w:spacing w:before="0" w:after="0" w:line="360" w:lineRule="auto"/>
        <w:ind w:left="567" w:hanging="567"/>
        <w:rPr>
          <w:rFonts w:ascii="Times New Roman" w:hAnsi="Times New Roman" w:eastAsia="宋体"/>
          <w:b w:val="0"/>
          <w:color w:val="auto"/>
          <w:sz w:val="24"/>
          <w:szCs w:val="24"/>
        </w:rPr>
      </w:pPr>
      <w:bookmarkStart w:id="34" w:name="_Toc18165"/>
      <w:bookmarkStart w:id="35" w:name="_Toc22861"/>
      <w:bookmarkStart w:id="36" w:name="_Toc15774"/>
      <w:bookmarkStart w:id="37" w:name="_Toc66822551"/>
      <w:r>
        <w:rPr>
          <w:rFonts w:ascii="Times New Roman" w:hAnsi="Times New Roman" w:eastAsia="宋体"/>
          <w:b w:val="0"/>
          <w:color w:val="auto"/>
          <w:sz w:val="24"/>
          <w:szCs w:val="24"/>
        </w:rPr>
        <w:t>五、开启</w:t>
      </w:r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>
      <w:pPr>
        <w:spacing w:line="360" w:lineRule="auto"/>
        <w:ind w:firstLine="480" w:firstLineChars="200"/>
        <w:rPr>
          <w:bCs/>
          <w:color w:val="auto"/>
          <w:sz w:val="24"/>
          <w:u w:val="single"/>
        </w:rPr>
      </w:pPr>
      <w:r>
        <w:rPr>
          <w:color w:val="auto"/>
          <w:sz w:val="24"/>
        </w:rPr>
        <w:t>时间：2022年</w:t>
      </w:r>
      <w:r>
        <w:rPr>
          <w:rFonts w:hint="eastAsia"/>
          <w:color w:val="auto"/>
          <w:sz w:val="24"/>
          <w:lang w:val="en-US" w:eastAsia="zh-CN"/>
        </w:rPr>
        <w:t>3</w:t>
      </w:r>
      <w:r>
        <w:rPr>
          <w:color w:val="auto"/>
          <w:sz w:val="24"/>
        </w:rPr>
        <w:t>月</w:t>
      </w:r>
      <w:r>
        <w:rPr>
          <w:rFonts w:hint="eastAsia"/>
          <w:color w:val="auto"/>
          <w:sz w:val="24"/>
          <w:lang w:val="en-US" w:eastAsia="zh-CN"/>
        </w:rPr>
        <w:t>29</w:t>
      </w:r>
      <w:r>
        <w:rPr>
          <w:color w:val="auto"/>
          <w:sz w:val="24"/>
        </w:rPr>
        <w:t>日1</w:t>
      </w:r>
      <w:r>
        <w:rPr>
          <w:rFonts w:hint="eastAsia"/>
          <w:color w:val="auto"/>
          <w:sz w:val="24"/>
          <w:lang w:val="en-US" w:eastAsia="zh-CN"/>
        </w:rPr>
        <w:t>4</w:t>
      </w:r>
      <w:r>
        <w:rPr>
          <w:color w:val="auto"/>
          <w:sz w:val="24"/>
        </w:rPr>
        <w:t>：00</w:t>
      </w:r>
      <w:r>
        <w:rPr>
          <w:bCs/>
          <w:color w:val="auto"/>
          <w:sz w:val="24"/>
        </w:rPr>
        <w:t>（北京时间）</w:t>
      </w:r>
    </w:p>
    <w:p>
      <w:pPr>
        <w:spacing w:line="360" w:lineRule="auto"/>
        <w:ind w:firstLine="480" w:firstLineChars="200"/>
        <w:rPr>
          <w:bCs/>
          <w:sz w:val="24"/>
          <w:u w:val="single"/>
        </w:rPr>
      </w:pPr>
      <w:r>
        <w:rPr>
          <w:sz w:val="24"/>
        </w:rPr>
        <w:t>地点：北京市东城区朝内大街南竹杆胡同6号北京INN 3号楼9层会议室（地铁2号线、6号线，朝阳门站H口出，向南200米）</w:t>
      </w:r>
    </w:p>
    <w:p>
      <w:pPr>
        <w:pStyle w:val="3"/>
        <w:numPr>
          <w:ilvl w:val="0"/>
          <w:numId w:val="0"/>
        </w:numPr>
        <w:spacing w:before="0" w:after="0" w:line="360" w:lineRule="auto"/>
        <w:ind w:left="567" w:hanging="567"/>
        <w:rPr>
          <w:rFonts w:ascii="Times New Roman" w:hAnsi="Times New Roman" w:eastAsia="宋体"/>
          <w:b w:val="0"/>
          <w:sz w:val="24"/>
          <w:szCs w:val="24"/>
        </w:rPr>
      </w:pPr>
      <w:bookmarkStart w:id="38" w:name="_Toc28359094"/>
      <w:bookmarkStart w:id="39" w:name="_Toc26056"/>
      <w:bookmarkStart w:id="40" w:name="_Toc4996"/>
      <w:bookmarkStart w:id="41" w:name="_Toc66822552"/>
      <w:bookmarkStart w:id="42" w:name="_Toc19936"/>
      <w:bookmarkStart w:id="43" w:name="_Toc35393803"/>
      <w:bookmarkStart w:id="44" w:name="_Toc35393634"/>
      <w:bookmarkStart w:id="45" w:name="_Toc28359017"/>
      <w:r>
        <w:rPr>
          <w:rFonts w:ascii="Times New Roman" w:hAnsi="Times New Roman" w:eastAsia="宋体"/>
          <w:b w:val="0"/>
          <w:sz w:val="24"/>
          <w:szCs w:val="24"/>
        </w:rPr>
        <w:t>六、公告期限</w:t>
      </w:r>
      <w:bookmarkEnd w:id="38"/>
      <w:bookmarkEnd w:id="39"/>
      <w:bookmarkEnd w:id="40"/>
      <w:bookmarkEnd w:id="41"/>
      <w:bookmarkEnd w:id="42"/>
      <w:bookmarkEnd w:id="43"/>
      <w:bookmarkEnd w:id="44"/>
      <w:bookmarkEnd w:id="45"/>
    </w:p>
    <w:p>
      <w:pPr>
        <w:spacing w:line="360" w:lineRule="auto"/>
        <w:ind w:firstLine="480" w:firstLineChars="200"/>
        <w:rPr>
          <w:kern w:val="0"/>
          <w:sz w:val="24"/>
        </w:rPr>
      </w:pPr>
      <w:r>
        <w:rPr>
          <w:kern w:val="0"/>
          <w:sz w:val="24"/>
        </w:rPr>
        <w:t>自本公告发布之日起3个工作日。</w:t>
      </w:r>
    </w:p>
    <w:p>
      <w:pPr>
        <w:pStyle w:val="3"/>
        <w:numPr>
          <w:ilvl w:val="0"/>
          <w:numId w:val="0"/>
        </w:numPr>
        <w:spacing w:before="0" w:after="0" w:line="360" w:lineRule="auto"/>
        <w:ind w:left="567" w:hanging="567"/>
        <w:rPr>
          <w:rFonts w:ascii="Times New Roman" w:hAnsi="Times New Roman" w:eastAsia="宋体"/>
          <w:b w:val="0"/>
          <w:sz w:val="24"/>
          <w:szCs w:val="24"/>
        </w:rPr>
      </w:pPr>
      <w:bookmarkStart w:id="46" w:name="_Toc3607"/>
      <w:bookmarkStart w:id="47" w:name="_Toc35393635"/>
      <w:bookmarkStart w:id="48" w:name="_Toc66822553"/>
      <w:bookmarkStart w:id="49" w:name="_Toc26422"/>
      <w:bookmarkStart w:id="50" w:name="_Toc35393804"/>
      <w:bookmarkStart w:id="51" w:name="_Toc8557"/>
      <w:r>
        <w:rPr>
          <w:rFonts w:ascii="Times New Roman" w:hAnsi="Times New Roman" w:eastAsia="宋体"/>
          <w:b w:val="0"/>
          <w:sz w:val="24"/>
          <w:szCs w:val="24"/>
        </w:rPr>
        <w:t>七、其他补充事宜</w:t>
      </w:r>
      <w:bookmarkEnd w:id="46"/>
      <w:bookmarkEnd w:id="47"/>
      <w:bookmarkEnd w:id="48"/>
      <w:bookmarkEnd w:id="49"/>
      <w:bookmarkEnd w:id="50"/>
      <w:bookmarkEnd w:id="51"/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7.1采购项目需要落实的政府采购政策：</w:t>
      </w:r>
    </w:p>
    <w:p>
      <w:pPr>
        <w:spacing w:line="360" w:lineRule="auto"/>
        <w:ind w:firstLine="849" w:firstLineChars="354"/>
        <w:rPr>
          <w:sz w:val="24"/>
        </w:rPr>
      </w:pPr>
      <w:r>
        <w:rPr>
          <w:sz w:val="24"/>
        </w:rPr>
        <w:t>（1）政府采购促进中小企业发展</w:t>
      </w:r>
    </w:p>
    <w:p>
      <w:pPr>
        <w:spacing w:line="360" w:lineRule="auto"/>
        <w:ind w:firstLine="849" w:firstLineChars="354"/>
        <w:rPr>
          <w:sz w:val="24"/>
        </w:rPr>
      </w:pPr>
      <w:r>
        <w:rPr>
          <w:sz w:val="24"/>
        </w:rPr>
        <w:t>（2）政府采购支持监狱企业发展</w:t>
      </w:r>
    </w:p>
    <w:p>
      <w:pPr>
        <w:spacing w:line="360" w:lineRule="auto"/>
        <w:ind w:firstLine="849" w:firstLineChars="354"/>
        <w:rPr>
          <w:sz w:val="24"/>
        </w:rPr>
      </w:pPr>
      <w:r>
        <w:rPr>
          <w:sz w:val="24"/>
        </w:rPr>
        <w:t>（3）政府采购促进残疾人就业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sz w:val="24"/>
        </w:rPr>
        <w:t>7.2 标书款支付方式：现金、支票、银行汇款。</w:t>
      </w:r>
    </w:p>
    <w:p>
      <w:pPr>
        <w:spacing w:line="360" w:lineRule="auto"/>
        <w:ind w:firstLine="964" w:firstLineChars="400"/>
        <w:rPr>
          <w:b/>
          <w:bCs/>
          <w:sz w:val="24"/>
        </w:rPr>
      </w:pPr>
      <w:r>
        <w:rPr>
          <w:b/>
          <w:bCs/>
          <w:sz w:val="24"/>
        </w:rPr>
        <w:t xml:space="preserve">收款单位：北京汇诚金桥国际招标咨询有限公司  </w:t>
      </w:r>
    </w:p>
    <w:p>
      <w:pPr>
        <w:spacing w:line="360" w:lineRule="auto"/>
        <w:ind w:firstLine="964" w:firstLineChars="400"/>
        <w:rPr>
          <w:b/>
          <w:bCs/>
          <w:sz w:val="24"/>
        </w:rPr>
      </w:pPr>
      <w:r>
        <w:rPr>
          <w:b/>
          <w:bCs/>
          <w:sz w:val="24"/>
        </w:rPr>
        <w:t xml:space="preserve">开 户 行：中国农业银行股份有限公司北京朝阳门支行  </w:t>
      </w:r>
    </w:p>
    <w:p>
      <w:pPr>
        <w:spacing w:line="360" w:lineRule="auto"/>
        <w:ind w:firstLine="964" w:firstLineChars="400"/>
        <w:rPr>
          <w:b/>
          <w:bCs/>
          <w:sz w:val="24"/>
        </w:rPr>
      </w:pPr>
      <w:r>
        <w:rPr>
          <w:b/>
          <w:bCs/>
          <w:sz w:val="24"/>
        </w:rPr>
        <w:t>银行账号：1119  1701  0400  02067</w:t>
      </w:r>
    </w:p>
    <w:p>
      <w:pPr>
        <w:spacing w:line="360" w:lineRule="auto"/>
        <w:ind w:firstLine="964" w:firstLineChars="400"/>
        <w:rPr>
          <w:b/>
          <w:bCs/>
          <w:sz w:val="24"/>
        </w:rPr>
      </w:pPr>
      <w:r>
        <w:rPr>
          <w:b/>
          <w:bCs/>
          <w:sz w:val="24"/>
        </w:rPr>
        <w:t>开户行行号：1031  0001  9176</w:t>
      </w:r>
    </w:p>
    <w:p>
      <w:pPr>
        <w:spacing w:line="360" w:lineRule="auto"/>
        <w:ind w:firstLine="570"/>
        <w:rPr>
          <w:sz w:val="24"/>
        </w:rPr>
      </w:pPr>
      <w:r>
        <w:rPr>
          <w:sz w:val="24"/>
        </w:rPr>
        <w:t>7.3凡购买磋商文件的供应商，需提供以下资料：（1）法人授权委托书或单位介绍信；（2）购买人本人的有效身份证明。</w:t>
      </w:r>
    </w:p>
    <w:p>
      <w:pPr>
        <w:spacing w:line="360" w:lineRule="auto"/>
        <w:ind w:firstLine="570"/>
        <w:rPr>
          <w:sz w:val="24"/>
        </w:rPr>
      </w:pPr>
      <w:r>
        <w:rPr>
          <w:sz w:val="24"/>
        </w:rPr>
        <w:t>7.4本公告同时在中国政府采购网（http://www.ccgp.gov.cn）、北京汇诚金桥国际招标咨询有限公司网站（http://www.hcjq.net/）发布。</w:t>
      </w:r>
    </w:p>
    <w:p>
      <w:pPr>
        <w:spacing w:line="360" w:lineRule="auto"/>
        <w:ind w:firstLine="570"/>
        <w:rPr>
          <w:sz w:val="24"/>
        </w:rPr>
      </w:pPr>
      <w:r>
        <w:rPr>
          <w:sz w:val="24"/>
        </w:rPr>
        <w:t>7.5中小微企业、监狱企业、残疾人福利性单位的文件依据：（1）、</w:t>
      </w:r>
      <w:r>
        <w:rPr>
          <w:color w:val="000000"/>
          <w:sz w:val="24"/>
        </w:rPr>
        <w:t>关于印发《政府采购促进中小企业发展管理办法》的通知（财库〔2020〕46号）、《关于印发中小企业划型标准规定的通知》（工信部联企业〔2011〕300号）；</w:t>
      </w:r>
      <w:r>
        <w:rPr>
          <w:sz w:val="24"/>
        </w:rPr>
        <w:t>（2）、关于政府采购支持监狱企业发展有关问题的通知（财库〔2014〕68号）；（3）、关于促进残疾人就业政府采购政策的通知（财库〔2017〕141号）。</w:t>
      </w:r>
    </w:p>
    <w:p>
      <w:pPr>
        <w:spacing w:line="360" w:lineRule="auto"/>
        <w:ind w:firstLine="570"/>
        <w:rPr>
          <w:rFonts w:hint="eastAsia" w:eastAsia="宋体"/>
          <w:sz w:val="24"/>
          <w:lang w:eastAsia="zh-CN"/>
        </w:rPr>
      </w:pPr>
      <w:r>
        <w:rPr>
          <w:sz w:val="24"/>
        </w:rPr>
        <w:t>7.6采购代理机构项目编号：BJJQ-2022-22</w:t>
      </w:r>
      <w:r>
        <w:rPr>
          <w:rFonts w:hint="eastAsia"/>
          <w:sz w:val="24"/>
          <w:lang w:val="en-US" w:eastAsia="zh-CN"/>
        </w:rPr>
        <w:t>2</w:t>
      </w:r>
      <w:bookmarkStart w:id="81" w:name="_GoBack"/>
      <w:bookmarkEnd w:id="81"/>
    </w:p>
    <w:p>
      <w:pPr>
        <w:spacing w:line="360" w:lineRule="auto"/>
        <w:rPr>
          <w:sz w:val="24"/>
        </w:rPr>
      </w:pPr>
    </w:p>
    <w:p>
      <w:pPr>
        <w:pStyle w:val="3"/>
        <w:numPr>
          <w:ilvl w:val="0"/>
          <w:numId w:val="0"/>
        </w:numPr>
        <w:spacing w:before="0" w:after="0" w:line="360" w:lineRule="auto"/>
        <w:ind w:left="567" w:hanging="567"/>
        <w:rPr>
          <w:rFonts w:ascii="Times New Roman" w:hAnsi="Times New Roman" w:eastAsia="宋体"/>
          <w:b w:val="0"/>
          <w:sz w:val="24"/>
          <w:szCs w:val="24"/>
        </w:rPr>
      </w:pPr>
      <w:bookmarkStart w:id="52" w:name="_Toc66822554"/>
      <w:bookmarkStart w:id="53" w:name="_Toc21041"/>
      <w:bookmarkStart w:id="54" w:name="_Toc28359095"/>
      <w:bookmarkStart w:id="55" w:name="_Toc35393636"/>
      <w:bookmarkStart w:id="56" w:name="_Toc28359018"/>
      <w:bookmarkStart w:id="57" w:name="_Toc12585"/>
      <w:bookmarkStart w:id="58" w:name="_Toc35393805"/>
      <w:bookmarkStart w:id="59" w:name="_Toc15028"/>
      <w:r>
        <w:rPr>
          <w:rFonts w:ascii="Times New Roman" w:hAnsi="Times New Roman" w:eastAsia="宋体"/>
          <w:b w:val="0"/>
          <w:sz w:val="24"/>
          <w:szCs w:val="24"/>
        </w:rPr>
        <w:t>八、凡对本次采购提出询问，请按以下方式联系。</w:t>
      </w:r>
      <w:bookmarkEnd w:id="52"/>
      <w:bookmarkEnd w:id="53"/>
      <w:bookmarkEnd w:id="54"/>
      <w:bookmarkEnd w:id="55"/>
      <w:bookmarkEnd w:id="56"/>
      <w:bookmarkEnd w:id="57"/>
      <w:bookmarkEnd w:id="58"/>
      <w:bookmarkEnd w:id="59"/>
    </w:p>
    <w:p>
      <w:pPr>
        <w:tabs>
          <w:tab w:val="left" w:pos="567"/>
        </w:tabs>
        <w:spacing w:line="360" w:lineRule="auto"/>
        <w:ind w:left="210" w:leftChars="100" w:firstLine="480" w:firstLineChars="200"/>
        <w:rPr>
          <w:bCs/>
          <w:sz w:val="24"/>
        </w:rPr>
      </w:pPr>
      <w:bookmarkStart w:id="60" w:name="_Toc35393637"/>
      <w:bookmarkStart w:id="61" w:name="_Toc9328"/>
      <w:bookmarkStart w:id="62" w:name="_Toc3651"/>
      <w:bookmarkStart w:id="63" w:name="_Toc28359096"/>
      <w:bookmarkStart w:id="64" w:name="_Toc14528"/>
      <w:bookmarkStart w:id="65" w:name="_Toc35393806"/>
      <w:bookmarkStart w:id="66" w:name="_Toc28359019"/>
      <w:r>
        <w:rPr>
          <w:bCs/>
          <w:sz w:val="24"/>
        </w:rPr>
        <w:t>1.采购人信息</w:t>
      </w:r>
      <w:bookmarkEnd w:id="60"/>
      <w:bookmarkEnd w:id="61"/>
      <w:bookmarkEnd w:id="62"/>
      <w:bookmarkEnd w:id="63"/>
      <w:bookmarkEnd w:id="64"/>
      <w:bookmarkEnd w:id="65"/>
      <w:bookmarkEnd w:id="66"/>
    </w:p>
    <w:p>
      <w:pPr>
        <w:spacing w:line="360" w:lineRule="auto"/>
        <w:ind w:left="1079" w:leftChars="371" w:hanging="300" w:hangingChars="125"/>
        <w:jc w:val="left"/>
        <w:rPr>
          <w:bCs/>
          <w:sz w:val="24"/>
        </w:rPr>
      </w:pPr>
      <w:r>
        <w:rPr>
          <w:bCs/>
          <w:sz w:val="24"/>
        </w:rPr>
        <w:t>名    称：</w:t>
      </w:r>
      <w:r>
        <w:rPr>
          <w:bCs/>
          <w:sz w:val="24"/>
          <w:u w:val="single"/>
        </w:rPr>
        <w:t>北京市对外贸易学校</w:t>
      </w:r>
    </w:p>
    <w:p>
      <w:pPr>
        <w:spacing w:line="360" w:lineRule="auto"/>
        <w:ind w:left="1079" w:leftChars="371" w:hanging="300" w:hangingChars="125"/>
        <w:jc w:val="left"/>
        <w:rPr>
          <w:bCs/>
          <w:sz w:val="24"/>
        </w:rPr>
      </w:pPr>
      <w:r>
        <w:rPr>
          <w:bCs/>
          <w:sz w:val="24"/>
        </w:rPr>
        <w:t xml:space="preserve">地 </w:t>
      </w:r>
      <w:r>
        <w:rPr>
          <w:bCs/>
          <w:color w:val="000000"/>
          <w:sz w:val="24"/>
        </w:rPr>
        <w:t xml:space="preserve">   址：</w:t>
      </w:r>
      <w:r>
        <w:rPr>
          <w:bCs/>
          <w:sz w:val="24"/>
          <w:u w:val="single"/>
        </w:rPr>
        <w:t>北京市朝阳区来广营水岸南街1号院</w:t>
      </w:r>
    </w:p>
    <w:p>
      <w:pPr>
        <w:spacing w:line="360" w:lineRule="auto"/>
        <w:ind w:left="1079" w:leftChars="371" w:hanging="300" w:hangingChars="125"/>
        <w:jc w:val="left"/>
        <w:rPr>
          <w:bCs/>
          <w:sz w:val="24"/>
          <w:u w:val="single"/>
        </w:rPr>
      </w:pPr>
      <w:r>
        <w:rPr>
          <w:bCs/>
          <w:sz w:val="24"/>
        </w:rPr>
        <w:t>联系方式：</w:t>
      </w:r>
      <w:r>
        <w:rPr>
          <w:sz w:val="24"/>
          <w:u w:val="single"/>
        </w:rPr>
        <w:t>84922713</w:t>
      </w:r>
    </w:p>
    <w:p>
      <w:pPr>
        <w:tabs>
          <w:tab w:val="left" w:pos="567"/>
        </w:tabs>
        <w:spacing w:line="360" w:lineRule="auto"/>
        <w:ind w:left="210" w:leftChars="100" w:firstLine="480" w:firstLineChars="200"/>
        <w:rPr>
          <w:bCs/>
          <w:sz w:val="24"/>
        </w:rPr>
      </w:pPr>
      <w:bookmarkStart w:id="67" w:name="_Toc28359020"/>
      <w:bookmarkStart w:id="68" w:name="_Toc28359097"/>
      <w:bookmarkStart w:id="69" w:name="_Toc2761"/>
      <w:bookmarkStart w:id="70" w:name="_Toc35393807"/>
      <w:bookmarkStart w:id="71" w:name="_Toc15301"/>
      <w:bookmarkStart w:id="72" w:name="_Toc35393638"/>
      <w:bookmarkStart w:id="73" w:name="_Toc20843"/>
      <w:r>
        <w:rPr>
          <w:bCs/>
          <w:sz w:val="24"/>
        </w:rPr>
        <w:t>2.采购代理机构信息</w:t>
      </w:r>
      <w:bookmarkEnd w:id="67"/>
      <w:bookmarkEnd w:id="68"/>
      <w:bookmarkEnd w:id="69"/>
      <w:bookmarkEnd w:id="70"/>
      <w:bookmarkEnd w:id="71"/>
      <w:bookmarkEnd w:id="72"/>
      <w:bookmarkEnd w:id="73"/>
    </w:p>
    <w:p>
      <w:pPr>
        <w:tabs>
          <w:tab w:val="left" w:pos="567"/>
        </w:tabs>
        <w:spacing w:line="360" w:lineRule="auto"/>
        <w:ind w:left="210" w:leftChars="100" w:firstLine="480" w:firstLineChars="200"/>
        <w:rPr>
          <w:bCs/>
          <w:sz w:val="24"/>
        </w:rPr>
      </w:pPr>
      <w:bookmarkStart w:id="74" w:name="_Toc35393808"/>
      <w:bookmarkStart w:id="75" w:name="_Toc28359098"/>
      <w:bookmarkStart w:id="76" w:name="_Toc24780"/>
      <w:bookmarkStart w:id="77" w:name="_Toc15493"/>
      <w:bookmarkStart w:id="78" w:name="_Toc10145"/>
      <w:bookmarkStart w:id="79" w:name="_Toc35393639"/>
      <w:bookmarkStart w:id="80" w:name="_Toc28359021"/>
      <w:r>
        <w:rPr>
          <w:bCs/>
          <w:sz w:val="24"/>
        </w:rPr>
        <w:t>名    称：</w:t>
      </w:r>
      <w:r>
        <w:rPr>
          <w:bCs/>
          <w:sz w:val="24"/>
          <w:u w:val="single"/>
        </w:rPr>
        <w:t>北京汇诚金桥国际招标咨询有限公司</w:t>
      </w:r>
    </w:p>
    <w:p>
      <w:pPr>
        <w:tabs>
          <w:tab w:val="left" w:pos="567"/>
        </w:tabs>
        <w:spacing w:line="360" w:lineRule="auto"/>
        <w:ind w:left="210" w:leftChars="100" w:firstLine="480" w:firstLineChars="200"/>
        <w:rPr>
          <w:rFonts w:hint="default" w:ascii="Times New Roman" w:hAnsi="Times New Roman" w:eastAsia="宋体" w:cs="Times New Roman"/>
          <w:bCs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bCs/>
          <w:sz w:val="24"/>
        </w:rPr>
        <w:t>地    址：</w:t>
      </w:r>
      <w:r>
        <w:rPr>
          <w:rFonts w:hint="eastAsia" w:ascii="Times New Roman" w:hAnsi="Times New Roman" w:eastAsia="宋体" w:cs="Times New Roman"/>
          <w:bCs/>
          <w:sz w:val="24"/>
          <w:u w:val="single"/>
          <w:lang w:val="en-US" w:eastAsia="zh-CN"/>
        </w:rPr>
        <w:t>北京市东城区朝内大街南竹竿杆胡同6号北京INN3号楼9层</w:t>
      </w:r>
    </w:p>
    <w:p>
      <w:pPr>
        <w:tabs>
          <w:tab w:val="left" w:pos="567"/>
        </w:tabs>
        <w:spacing w:line="360" w:lineRule="auto"/>
        <w:ind w:left="210" w:leftChars="100" w:firstLine="480" w:firstLineChars="200"/>
        <w:rPr>
          <w:rFonts w:hint="default" w:ascii="Times New Roman" w:hAnsi="Times New Roman" w:eastAsia="宋体" w:cs="Times New Roman"/>
          <w:bCs/>
          <w:sz w:val="24"/>
        </w:rPr>
      </w:pPr>
      <w:r>
        <w:rPr>
          <w:rFonts w:hint="eastAsia" w:ascii="Times New Roman" w:hAnsi="Times New Roman" w:eastAsia="宋体" w:cs="Times New Roman"/>
          <w:sz w:val="24"/>
          <w:u w:val="none"/>
          <w:lang w:val="en-US" w:eastAsia="zh-CN"/>
        </w:rPr>
        <w:t>联系方式：</w:t>
      </w:r>
      <w:r>
        <w:rPr>
          <w:rFonts w:hint="default" w:ascii="Times New Roman" w:hAnsi="Times New Roman" w:eastAsia="宋体" w:cs="Times New Roman"/>
          <w:sz w:val="24"/>
          <w:u w:val="single"/>
        </w:rPr>
        <w:t>65244729</w:t>
      </w:r>
    </w:p>
    <w:p>
      <w:pPr>
        <w:tabs>
          <w:tab w:val="left" w:pos="567"/>
        </w:tabs>
        <w:spacing w:line="360" w:lineRule="auto"/>
        <w:ind w:left="210" w:leftChars="100" w:firstLine="480" w:firstLineChars="200"/>
        <w:rPr>
          <w:bCs/>
          <w:sz w:val="24"/>
        </w:rPr>
      </w:pPr>
      <w:r>
        <w:rPr>
          <w:bCs/>
          <w:sz w:val="24"/>
        </w:rPr>
        <w:t>3.项目联系方式</w:t>
      </w:r>
      <w:bookmarkEnd w:id="74"/>
      <w:bookmarkEnd w:id="75"/>
      <w:bookmarkEnd w:id="76"/>
      <w:bookmarkEnd w:id="77"/>
      <w:bookmarkEnd w:id="78"/>
      <w:bookmarkEnd w:id="79"/>
      <w:bookmarkEnd w:id="80"/>
    </w:p>
    <w:p>
      <w:pPr>
        <w:pStyle w:val="4"/>
        <w:spacing w:line="360" w:lineRule="auto"/>
        <w:ind w:firstLine="720" w:firstLineChars="300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项目联系人：</w:t>
      </w:r>
      <w:r>
        <w:rPr>
          <w:rFonts w:hint="default" w:ascii="Times New Roman" w:hAnsi="Times New Roman"/>
          <w:sz w:val="24"/>
          <w:szCs w:val="24"/>
          <w:u w:val="single"/>
        </w:rPr>
        <w:t>郭文娜、李昶悦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电　话：</w:t>
      </w:r>
      <w:r>
        <w:rPr>
          <w:sz w:val="24"/>
          <w:u w:val="single"/>
        </w:rPr>
        <w:t>65244729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B0604020202020204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2E505F"/>
    <w:multiLevelType w:val="multilevel"/>
    <w:tmpl w:val="442E505F"/>
    <w:lvl w:ilvl="0" w:tentative="0">
      <w:start w:val="1"/>
      <w:numFmt w:val="chineseCountingThousand"/>
      <w:pStyle w:val="2"/>
      <w:lvlText w:val="第%1章"/>
      <w:lvlJc w:val="left"/>
      <w:pPr>
        <w:tabs>
          <w:tab w:val="left" w:pos="425"/>
        </w:tabs>
        <w:ind w:left="425" w:hanging="425"/>
      </w:pPr>
      <w:rPr>
        <w:rFonts w:hint="eastAsia" w:ascii="仿宋_GB2312" w:hAnsi="Arial" w:eastAsia="仿宋_GB2312"/>
        <w:b/>
        <w:i w:val="0"/>
        <w:sz w:val="28"/>
        <w:szCs w:val="28"/>
      </w:rPr>
    </w:lvl>
    <w:lvl w:ilvl="1" w:tentative="0">
      <w:start w:val="1"/>
      <w:numFmt w:val="decimal"/>
      <w:pStyle w:val="3"/>
      <w:isLgl/>
      <w:lvlText w:val="%1.%2."/>
      <w:lvlJc w:val="left"/>
      <w:pPr>
        <w:tabs>
          <w:tab w:val="left" w:pos="567"/>
        </w:tabs>
        <w:ind w:left="567" w:hanging="567"/>
      </w:pPr>
      <w:rPr>
        <w:rFonts w:hint="default" w:ascii="Arial" w:hAnsi="Arial" w:eastAsia="黑体"/>
        <w:b/>
        <w:i w:val="0"/>
        <w:sz w:val="24"/>
        <w:szCs w:val="24"/>
      </w:rPr>
    </w:lvl>
    <w:lvl w:ilvl="2" w:tentative="0">
      <w:start w:val="1"/>
      <w:numFmt w:val="decimal"/>
      <w:isLgl/>
      <w:lvlText w:val="%1.%2.%3."/>
      <w:lvlJc w:val="left"/>
      <w:pPr>
        <w:tabs>
          <w:tab w:val="left" w:pos="1429"/>
        </w:tabs>
        <w:ind w:left="1429" w:hanging="709"/>
      </w:pPr>
      <w:rPr>
        <w:rFonts w:hint="default" w:ascii="Times New Roman" w:hAnsi="Times New Roman" w:eastAsia="黑体" w:cs="Times New Roman"/>
        <w:b/>
        <w:i w:val="0"/>
        <w:sz w:val="30"/>
      </w:rPr>
    </w:lvl>
    <w:lvl w:ilvl="3" w:tentative="0">
      <w:start w:val="1"/>
      <w:numFmt w:val="decimal"/>
      <w:isLgl/>
      <w:lvlText w:val="%1.%2.%3.%4."/>
      <w:lvlJc w:val="left"/>
      <w:pPr>
        <w:tabs>
          <w:tab w:val="left" w:pos="851"/>
        </w:tabs>
        <w:ind w:left="851" w:hanging="851"/>
      </w:pPr>
      <w:rPr>
        <w:rFonts w:hint="default" w:ascii="Arial" w:hAnsi="Arial" w:eastAsia="黑体"/>
        <w:b/>
        <w:i w:val="0"/>
        <w:sz w:val="28"/>
      </w:rPr>
    </w:lvl>
    <w:lvl w:ilvl="4" w:tentative="0">
      <w:start w:val="1"/>
      <w:numFmt w:val="decimal"/>
      <w:isLgl/>
      <w:lvlText w:val="%1.%2.%3.%4.%5."/>
      <w:lvlJc w:val="left"/>
      <w:pPr>
        <w:tabs>
          <w:tab w:val="left" w:pos="992"/>
        </w:tabs>
        <w:ind w:left="992" w:hanging="992"/>
      </w:pPr>
      <w:rPr>
        <w:rFonts w:hint="default" w:ascii="Arial" w:hAnsi="Arial" w:eastAsia="黑体"/>
        <w:b/>
        <w:i w:val="0"/>
        <w:sz w:val="24"/>
      </w:rPr>
    </w:lvl>
    <w:lvl w:ilvl="5" w:tentative="0">
      <w:start w:val="1"/>
      <w:numFmt w:val="decimal"/>
      <w:isLgl/>
      <w:lvlText w:val="%1.%2.%3.%4.%5.%6."/>
      <w:lvlJc w:val="left"/>
      <w:pPr>
        <w:tabs>
          <w:tab w:val="left" w:pos="1134"/>
        </w:tabs>
        <w:ind w:left="1134" w:hanging="1134"/>
      </w:pPr>
      <w:rPr>
        <w:rFonts w:hint="default" w:ascii="Arial" w:hAnsi="Arial" w:eastAsia="黑体"/>
        <w:b/>
        <w:i w:val="0"/>
        <w:sz w:val="24"/>
      </w:rPr>
    </w:lvl>
    <w:lvl w:ilvl="6" w:tentative="0">
      <w:start w:val="1"/>
      <w:numFmt w:val="decimal"/>
      <w:isLgl/>
      <w:lvlText w:val="%1.%2.%3.%4.%5.%6.%7."/>
      <w:lvlJc w:val="left"/>
      <w:pPr>
        <w:tabs>
          <w:tab w:val="left" w:pos="1276"/>
        </w:tabs>
        <w:ind w:left="1276" w:hanging="1276"/>
      </w:pPr>
      <w:rPr>
        <w:rFonts w:hint="default" w:ascii="Arial" w:hAnsi="Arial" w:eastAsia="黑体"/>
        <w:b/>
        <w:i w:val="0"/>
        <w:sz w:val="24"/>
      </w:rPr>
    </w:lvl>
    <w:lvl w:ilvl="7" w:tentative="0">
      <w:start w:val="1"/>
      <w:numFmt w:val="decimal"/>
      <w:isLgl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default" w:ascii="Arial" w:hAnsi="Arial" w:eastAsia="黑体"/>
        <w:b/>
        <w:i w:val="0"/>
        <w:sz w:val="24"/>
      </w:rPr>
    </w:lvl>
    <w:lvl w:ilvl="8" w:tentative="0">
      <w:start w:val="1"/>
      <w:numFmt w:val="decimal"/>
      <w:isLgl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default" w:ascii="Arial" w:hAnsi="Arial" w:eastAsia="黑体"/>
        <w:b/>
        <w:i w:val="0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5F5D6C"/>
    <w:rsid w:val="292C5ABB"/>
    <w:rsid w:val="2A767D5D"/>
    <w:rsid w:val="2B1A690A"/>
    <w:rsid w:val="349813D9"/>
    <w:rsid w:val="53662F4D"/>
    <w:rsid w:val="55375815"/>
    <w:rsid w:val="5F046EE1"/>
    <w:rsid w:val="72FF6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99"/>
    <w:rPr>
      <w:rFonts w:hint="eastAsia" w:ascii="宋体" w:hAnsi="Courier New"/>
      <w:szCs w:val="20"/>
    </w:rPr>
  </w:style>
  <w:style w:type="character" w:styleId="7">
    <w:name w:val="annotation reference"/>
    <w:semiHidden/>
    <w:qFormat/>
    <w:uiPriority w:val="99"/>
    <w:rPr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2022-03-18T07:24:00Z</dcterms:created>
  <dc:creator>李昶悦</dc:creator>
  <cp:lastModifiedBy>郭文娜</cp:lastModifiedBy>
  <dcterms:modified xsi:type="dcterms:W3CDTF">2022-03-18T07:59:37Z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9BF2E15DA4EA4A36A66CED560671436A</vt:lpwstr>
  </property>
</Properties>
</file>