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outlineLvl w:val="1"/>
        <w:rPr>
          <w:rFonts w:hint="eastAsia" w:ascii="宋体" w:hAnsi="宋体" w:cs="宋体"/>
          <w:b/>
          <w:color w:val="auto"/>
          <w:highlight w:val="none"/>
        </w:rPr>
      </w:pPr>
      <w:bookmarkStart w:id="0" w:name="_GoBack"/>
      <w:bookmarkEnd w:id="0"/>
      <w:r>
        <w:rPr>
          <w:rFonts w:hint="eastAsia" w:ascii="宋体" w:hAnsi="宋体" w:cs="宋体"/>
          <w:b/>
          <w:color w:val="auto"/>
          <w:highlight w:val="none"/>
        </w:rPr>
        <w:t>一、项目内容</w:t>
      </w:r>
    </w:p>
    <w:p>
      <w:pPr>
        <w:ind w:firstLine="480" w:firstLineChars="200"/>
        <w:rPr>
          <w:rFonts w:hint="eastAsia" w:ascii="宋体" w:hAnsi="宋体" w:cs="宋体"/>
          <w:b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</w:rPr>
        <w:t>A包海甸校区年度计划使用163万元作为日常五金材料经费，</w:t>
      </w:r>
      <w:r>
        <w:rPr>
          <w:rFonts w:hint="eastAsia"/>
          <w:color w:val="auto"/>
          <w:highlight w:val="none"/>
          <w:lang w:eastAsia="zh-CN"/>
        </w:rPr>
        <w:t>遴选</w:t>
      </w:r>
      <w:r>
        <w:rPr>
          <w:rFonts w:hint="eastAsia"/>
          <w:color w:val="auto"/>
          <w:highlight w:val="none"/>
        </w:rPr>
        <w:t>2家定点服务供应商。</w:t>
      </w:r>
    </w:p>
    <w:p>
      <w:pPr>
        <w:outlineLvl w:val="1"/>
        <w:rPr>
          <w:rFonts w:hint="eastAsia" w:ascii="宋体" w:hAnsi="宋体" w:cs="宋体"/>
          <w:b/>
          <w:color w:val="auto"/>
          <w:highlight w:val="none"/>
        </w:rPr>
      </w:pPr>
      <w:r>
        <w:rPr>
          <w:rFonts w:hint="eastAsia" w:ascii="宋体" w:hAnsi="宋体" w:cs="宋体"/>
          <w:b/>
          <w:color w:val="auto"/>
          <w:highlight w:val="none"/>
          <w:lang w:val="en-US" w:eastAsia="zh-CN"/>
        </w:rPr>
        <w:t>二、</w:t>
      </w:r>
      <w:r>
        <w:rPr>
          <w:rFonts w:hint="eastAsia" w:ascii="宋体" w:hAnsi="宋体" w:cs="宋体"/>
          <w:b/>
          <w:color w:val="auto"/>
          <w:highlight w:val="none"/>
        </w:rPr>
        <w:t>采购需求一览表</w:t>
      </w:r>
    </w:p>
    <w:tbl>
      <w:tblPr>
        <w:tblStyle w:val="8"/>
        <w:tblW w:w="8718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1385"/>
        <w:gridCol w:w="1064"/>
        <w:gridCol w:w="554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序号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耗材名称（采购品目名称）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单位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参数、保质期、规格等要求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楼顶扇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台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</w:t>
            </w:r>
            <w:r>
              <w:rPr>
                <w:rStyle w:val="13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20V、3个月、合格及检验证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吊扇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台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</w:t>
            </w:r>
            <w:r>
              <w:rPr>
                <w:rStyle w:val="13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20V、3个月、合格及检验证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吊扇叶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付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1.4米、220V、</w:t>
            </w:r>
            <w:r>
              <w:rPr>
                <w:rStyle w:val="13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4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18"/>
                <w:szCs w:val="18"/>
                <w:highlight w:val="none"/>
                <w:lang w:bidi="ar"/>
              </w:rPr>
              <w:t>百叶窗排气扇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台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10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寸、220、V、3个月、合格及检验证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5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管道排气扇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台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10寸、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220V、3个月、合格及检验证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工业扇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台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50公分、2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20V、3个月、合格及检验证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7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壁扇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台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Style w:val="14"/>
                <w:rFonts w:hint="default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508X300X607mm、220V、</w:t>
            </w:r>
            <w:r>
              <w:rPr>
                <w:rStyle w:val="14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3个月、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Style w:val="14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8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LEDT8灯管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支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Style w:val="13"/>
                <w:rFonts w:hint="default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1.2米、</w:t>
            </w:r>
            <w:r>
              <w:rPr>
                <w:rStyle w:val="13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80/220V/6K、3个月、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Style w:val="13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9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LEDT8灯架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支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1.2米、</w:t>
            </w:r>
            <w:r>
              <w:rPr>
                <w:rStyle w:val="13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220V、12个月、合格及检验证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10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LEDT8灯架（双)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支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1.2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米、220V、12个月、合格及检验证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11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LEDT8灯管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支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0.6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米、80/220V/6K、3个月、合格及检验证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12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LEDT8灯架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支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0.6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米、220V、12个月、合格及检验证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13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LEDT灯管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支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0.9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米、80/220V/6K、3个月、合格及检验证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14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LEDT灯架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支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0.9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米、220V、12个月、合格及检验证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15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T5灯管（细）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支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60cm、</w:t>
            </w:r>
            <w:r>
              <w:rPr>
                <w:rStyle w:val="13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80/220V/6K、3个月、合格及检验证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16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T5灯管（细）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支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120cm、</w:t>
            </w:r>
            <w:r>
              <w:rPr>
                <w:rStyle w:val="13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80/220V/6K、3个月、合格及检验证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17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T8灯管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支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40W、</w:t>
            </w:r>
            <w:r>
              <w:rPr>
                <w:rStyle w:val="13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80/220V/6K、3个月、合格及检验证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18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灯贴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12W、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80/220V/6K、3个月、合格及检验证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19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灯贴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18W、</w:t>
            </w:r>
            <w:r>
              <w:rPr>
                <w:rStyle w:val="13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80/220V/6K、3个月、合格及检验证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20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变光灯贴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72W、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80/220V/6K、3个月、合格及检验证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21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LED球灯泡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36W、</w:t>
            </w:r>
            <w:r>
              <w:rPr>
                <w:rStyle w:val="13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80/220V/6K、3个月、合格及检验证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22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LED球灯泡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2W、80/220V/6K、3个月、合格及检验证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23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 xml:space="preserve">LED球灯泡 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3W、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80/220V/6K、3个月、合格及检验证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24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 xml:space="preserve">LED球灯泡 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5W、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80/220V/6K、3个月、合格及检验证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25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LED红色灯泡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15W、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80/220V/6K、3个月、合格及检验证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26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雷达感应人体LED球泡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9W、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80/220V/6K、3个月、合格及检验证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27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LED柱形灯泡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16W、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28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LED柱形灯泡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13W、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29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LED灯条一拖二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条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20W、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80/220V/6K、3个月、合格及检验证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30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声控灯泡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7W、</w:t>
            </w:r>
            <w:r>
              <w:rPr>
                <w:rStyle w:val="13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31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声控灯头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明、3个月、合格及检验证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32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二角插头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10A、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220V、3个月、合格及检验证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33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三角插头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10A、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220V、3个月、合格及检验证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34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LED吸顶灯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17W、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80/220V/6K、3个月、合格及检验证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35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LED投光灯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200W、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80/220V/6K、3个月、合格及检验证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36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LED投光灯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400W暖光、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80/220V/6K、3个月、合格及检验证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37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LED投光灯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50W、</w:t>
            </w:r>
            <w:r>
              <w:rPr>
                <w:rStyle w:val="13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80/220V/6K、3个月、合格及检验证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38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LED平板灯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30*30cm、</w:t>
            </w:r>
            <w:r>
              <w:rPr>
                <w:rStyle w:val="13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80/220V/6K、3个月、合格及检验证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39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LED平板灯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30*45cm、</w:t>
            </w:r>
            <w:r>
              <w:rPr>
                <w:rStyle w:val="13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80/220V/6K、3个月、合格及检验证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40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LED平板灯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30*60cm、</w:t>
            </w:r>
            <w:r>
              <w:rPr>
                <w:rStyle w:val="13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80/220V/6K、3个月、合格及检验证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41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LED平板灯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60*60cm、</w:t>
            </w:r>
            <w:r>
              <w:rPr>
                <w:rStyle w:val="13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80/220V/6K、3个月、合格及检验证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42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LED灯盘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60*120cm、</w:t>
            </w:r>
            <w:r>
              <w:rPr>
                <w:rStyle w:val="13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80/220V/6K、3个月、合格及检验证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43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格栅灯盘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60*60cm、</w:t>
            </w:r>
            <w:r>
              <w:rPr>
                <w:rStyle w:val="13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80/220V/6K、3个月、合格及检验证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44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筒灯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7W、</w:t>
            </w:r>
            <w:r>
              <w:rPr>
                <w:rStyle w:val="13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80/220V/6K、3个月、合格及检验证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45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筒灯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9W、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80/220V/6K、3个月、合格及检验证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46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LED路灯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100W、</w:t>
            </w:r>
            <w:r>
              <w:rPr>
                <w:rStyle w:val="13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80/220V/6K、3个月、合格及检验证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47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LED路灯头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150W、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80/220V/6K、3个月、合格及检验证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48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无线插排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15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孔、220V、3个月、合格及检验证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49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三孔插座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明、86形/220V、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50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三孔插座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暗、86形/220V、12个月、合格及检验证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51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五孔插座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暗、86形/220V、12个月、合格及检验证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52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五孔插座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明、86形/220V、12个月、合格及检验证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53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十孔插座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明、86形/220V、12个月、合格及检验证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54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一位五孔插座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暗、86形/220V、12个月、合格及检验证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55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二位五孔插座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暗、86形/220V、12个月、合格及检验证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56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一位双控开关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暗、86形/220V、12个月、合格及检验证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57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微电脑时控开关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220V、合格及检验证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58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螺口灯座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明装圆、220V、12个月、合格及检验证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59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螺口灯座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明装方、220V、12个月、合格及检验证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60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一位开关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明、86形/220V、12个月、合格及检验证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61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一位开关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暗、86形/220V、12个月、合格及检验证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62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二位开关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明、86形/220V、12个月、合格及检验证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63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二位开关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暗、86形/220V、12个月、合格及检验证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64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三位开关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明装、86形/220V、12个月、合格及检验证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65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三位开关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暗装、86形/220V、12个月、合格及检验证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66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四位单控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明装、86形/220V、12个月、合格及检验证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67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空气开关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1P20A、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220V、12个月、合格及检验证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68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空气开关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1P25A、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220V、12个月、合格及检验证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69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空气开关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1P32A、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220V、12个月、合格及检验证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70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空气开关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1P40A、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220V、12个月、合格及检验证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71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空气开关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1P60A、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220V、12个月、合格及检验证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72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空气关开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1P100A、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220V、12个月、合格及检验证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73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空气开关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2P80A、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220V、12个月、合格及检验证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74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空气开关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2P63A、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220V、12个月、合格及检验证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75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空气开关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2P40A、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220V、12个月、合格及检验证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76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空气开关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2P20A、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220V、12个月、合格及检验证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77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空气开关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2P32A、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220V、12个月、合格及检验证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78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空气开关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2P100A、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220V、12个月、合格及检验证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79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空气开关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3P100A、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220V、12个月、合格及检验证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80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空气开关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3P32A、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220V、12个月、合格及检验证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81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空气开关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4P100A、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220V、12个月、合格及检验证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82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时控开关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220V、</w:t>
            </w:r>
            <w:r>
              <w:rPr>
                <w:rStyle w:val="13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83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智能声光控开关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暗装、220V、3个月、合格及检验证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84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电漏保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2P32A、</w:t>
            </w:r>
            <w:r>
              <w:rPr>
                <w:rStyle w:val="13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85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电漏保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1P63A、</w:t>
            </w:r>
            <w:r>
              <w:rPr>
                <w:rStyle w:val="13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86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电漏保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4P63A、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87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电漏保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P32A、12个月、合格及检验证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88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电漏保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2P80A、</w:t>
            </w:r>
            <w:r>
              <w:rPr>
                <w:rStyle w:val="15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89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冲水阀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32</w:t>
            </w:r>
            <w:r>
              <w:rPr>
                <w:rStyle w:val="16"/>
                <w:color w:val="auto"/>
                <w:sz w:val="21"/>
                <w:szCs w:val="21"/>
                <w:highlight w:val="none"/>
                <w:lang w:bidi="ar"/>
              </w:rPr>
              <w:t>Ø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90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铜球阀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1寸、</w:t>
            </w:r>
            <w:r>
              <w:rPr>
                <w:rStyle w:val="13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91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铜球阀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6分、</w:t>
            </w:r>
            <w:r>
              <w:rPr>
                <w:rStyle w:val="13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92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铜球阀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4分、</w:t>
            </w:r>
            <w:r>
              <w:rPr>
                <w:rStyle w:val="13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93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PVC球阀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20Ø、</w:t>
            </w:r>
            <w:r>
              <w:rPr>
                <w:rStyle w:val="13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94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PVC球阀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25Ø、</w:t>
            </w:r>
            <w:r>
              <w:rPr>
                <w:rStyle w:val="13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95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PVC球阀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32Ø、</w:t>
            </w:r>
            <w:r>
              <w:rPr>
                <w:rStyle w:val="13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96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PVC球阀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40Ø、</w:t>
            </w:r>
            <w:r>
              <w:rPr>
                <w:rStyle w:val="13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97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PVC球阀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50Ø、</w:t>
            </w:r>
            <w:r>
              <w:rPr>
                <w:rStyle w:val="13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98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PVC球阀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63Ø、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99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铜闸阀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4分、</w:t>
            </w:r>
            <w:r>
              <w:rPr>
                <w:rStyle w:val="13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100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铜闸阀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6分、</w:t>
            </w:r>
            <w:r>
              <w:rPr>
                <w:rStyle w:val="13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101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铜闸阀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1寸、12个月、合格及检验证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102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铜闸阀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50、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103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PPR闸阀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40Ø、</w:t>
            </w:r>
            <w:r>
              <w:rPr>
                <w:rStyle w:val="13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104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PPR闸阀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32Ø、</w:t>
            </w:r>
            <w:r>
              <w:rPr>
                <w:rStyle w:val="13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105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PPR闸阀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20Ø、</w:t>
            </w:r>
            <w:r>
              <w:rPr>
                <w:rStyle w:val="13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106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PPR闸阀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25Ø、</w:t>
            </w:r>
            <w:r>
              <w:rPr>
                <w:rStyle w:val="13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107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冷热水龙头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4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分、304、3个月、合格及检验证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108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洗菜盆水龙头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4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分、304、3个月、合格及检验证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109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洗脸盆水龙头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4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分、304、3个月、合格及检验证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110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水龙头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4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分、铁、3个月、合格及检验证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111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洗衣机水龙头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4分、</w:t>
            </w:r>
            <w:r>
              <w:rPr>
                <w:rStyle w:val="13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304、3个月、合格及检验证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112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三角阀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4分、</w:t>
            </w:r>
            <w:r>
              <w:rPr>
                <w:rStyle w:val="13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304、3个月、合格及检验证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113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沐浴喷头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 xml:space="preserve">      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114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硬管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条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80cm、</w:t>
            </w:r>
            <w:r>
              <w:rPr>
                <w:rStyle w:val="13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115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硬管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条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60cm、</w:t>
            </w:r>
            <w:r>
              <w:rPr>
                <w:rStyle w:val="13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116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硬管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条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30cm、</w:t>
            </w:r>
            <w:r>
              <w:rPr>
                <w:rStyle w:val="13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117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304软管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条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60cm、</w:t>
            </w:r>
            <w:r>
              <w:rPr>
                <w:rStyle w:val="17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118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304软管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条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80cm、</w:t>
            </w:r>
            <w:r>
              <w:rPr>
                <w:rStyle w:val="17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119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PVC补芯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32*25、合格及检验证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120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PVC补芯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25*20、合格及检验证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121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PVC补芯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50*40、合格及检验证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122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PVC补芯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75*50、合格及检验证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123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PVC补芯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63*50、合格及检验证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124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PVC内牙直接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20Ø、合格及检验证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125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PVC内牙直接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25Ø、合格及检验证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126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PVC内牙直接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32Ø、合格及检验证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127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PVC内牙直接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63Ø、合格及检验证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128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PVC外牙直接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20Ø、合格及检验证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129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PVC外牙直接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25Ø、合格及检验证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130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PVC外牙直接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32Ø、合格及检验证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131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PVC外牙直接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75Ø、合格及检验证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132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PVC外牙直接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63Ø、合格及检验证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133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PVC内牙直接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6Ø 变4Ø、合格及检验证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134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PVC大小头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25Ø变20Ø、合格及检验证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135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PVC大小头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32Ø变20Ø、合格及检验证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136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PVC大小头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32Ø变25Ø、合格及检验证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137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PVC大小头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40Ø变32Ø、合格及检验证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138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PVC大小头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50Ø变32Ø、合格及检验证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139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PVC大小头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50Ø变40Ø、合格及检验证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140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PVC大小头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63Ø变25Ø、合格及检验证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141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PVC大小头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63Ø变50Ø、合格及检验证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142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PVC大小头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75Ø变50Ø、合格及检验证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143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PVC弯头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20Ø、合格及检验证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144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PVC弯头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25Ø、合格及检验证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145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PVC弯头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32Ø、合格及检验证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146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PVC内牙弯头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20Ø、合格及检验证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147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PVC内牙弯头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25Ø、合格及检验证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148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PVC内牙弯头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32Ø、合格及检验证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149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PVC内牙弯头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63Ø、合格及检验证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150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PVC直接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20Ø、合格及检验证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151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PVC直接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25Ø、合格及检验证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152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PVC直接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32Ø、合格及检验证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153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PVC直接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40Ø、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154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PVC内牙三通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20Ø、合格及检验证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155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PVC内牙三通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25Ø、合格及检验证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156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PVC内牙三通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32Ø变20Ø、合格及检验证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157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PVC三通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20Ø、合格及检验证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158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PVC三通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32Ø、合格及检验证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159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PVC三通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40Ø变20Ø、合格及检验证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160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PVC活接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32Ø、合格及检验证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161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PVC活接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40Ø、合格及检验证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162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PVC供水管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条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4分、合格及检验证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163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PVC供水管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条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6分、合格及检验证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164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PVC供水管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条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165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PVC供水管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条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50Ø、</w:t>
            </w:r>
            <w:r>
              <w:rPr>
                <w:rStyle w:val="13"/>
                <w:rFonts w:hint="default"/>
                <w:color w:val="auto"/>
                <w:sz w:val="21"/>
                <w:szCs w:val="21"/>
                <w:highlight w:val="none"/>
                <w:lang w:bidi="ar"/>
              </w:rPr>
              <w:t>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166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PVC供水管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条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63Ø、合格及检验证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167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PVC给水直接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63Ø、合格及检验证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168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PVC管卡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6分、合格及检验证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169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PVC线管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40Ø、合格及检验证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170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PVC管卡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40Ø、合格及检验证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171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PVC管卡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50Ø、合格及检验证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172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PVC线卡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6厘、合格及检验证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173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PVC线卡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 xml:space="preserve">8厘、合格及检验证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174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PVC线卡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10厘 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175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PVC活接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50Ø、合格及检验证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176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PVC活接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63Ø、合格及检验证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177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PVC弯头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50*45度、合格及检验证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178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PVC弯头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50*90度、合格及检验证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179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PVC堵头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4分、合格及检验证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180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PVC堵头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6分、合格及检验证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181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PVC堵头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182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PVC法兰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63Ø、合格及检验证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183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法兰软接头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65Ø、合格及检验证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184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下水器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长、304、3个月、合格及检验证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185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下水器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短、304、3个月、合格及检验证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186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马桶盖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079B、3个月、合格及检验证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187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水表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15Ø、3个月、合格及检验证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188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水表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20Ø、3个月、合格及检验证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189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水表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50Ø、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190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水表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25Ø、3个月、合格及检验证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191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大门锁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把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不锈钢、35mm*55mm、3个月、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192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球形锁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把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钢、6公分、3个月、合格及检验证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193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卷闸门锁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把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钢、6210、3个月、合格及检验证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194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电子表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5A-40A、220V、3个月、合格及检验证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195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电子表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10-40A、220V、12个月、合格及检验证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196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电子表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10-100A、220V、12个月、合格及检验证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197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电子表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10-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100A三相、380V、12个月、合格及检验证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198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保险座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3P/380V、380V、3个月、合格及检验证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199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塑壳断路器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200A、380V、12个月、合格及检验证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200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塑壳断路器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250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A、380V、12个月、合格及检验证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201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塑壳断路器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120A三相、380V、12个月、合格及检验证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202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单孔锁体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付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240、合格及检验证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203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铜直接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35平方、合格及检验证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204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铜直接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25平方、合格及检验证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205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铜直接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16平方、合格及检验证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206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线管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条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6分、合格及检验证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207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波纹管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扎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6分、合格及检验证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208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发热管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支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15千W（铜）、380V、3个月、合格及检验证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209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发热管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支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15千W（304）、380V、3个月、合格及检验证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210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配电箱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4位、220V、3个月、合格及检验证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211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T5镇流器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28W、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220V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212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感应水龙头（加长杆）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套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4分、12V、3个月、合格及检验证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213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启动器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20V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214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小便斗感应器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套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暗装、3个月、合格及检验证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215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小便斗感应器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套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明装上进水、3个月、合格及检验证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216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小便斗感应器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套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明装后进水、3个月、合格及检验证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217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进水阀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218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出水阀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219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水箱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220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暗杆法兰闸阀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80、3个月、合格及检验证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221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暗杆法兰闸阀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100、合格及检验证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222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线槽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条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四线、明线、合格及检验证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223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线槽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条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六线、明线、合格及检验证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224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线槽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条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十线、明线、合格及检验证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225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小便阀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暗装、3个月、合格及检验证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226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小便阀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明装、3个月、合格及检验证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227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射钉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盒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2公分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228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铜内直接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4分、合格及检验证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229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铜内直接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6分、合格及检验证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230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水泥钉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盒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10公分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231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水泥钉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盒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3厘*2.5 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232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不锈钢自攻螺丝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盒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304、5厘*16厘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233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膨胀螺丝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盒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8厘*6厘、合格及检验证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234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膨胀螺丝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盒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10厘*6厘、合格及检验证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235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冲击钻头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6厘*110厘、合格及检验证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236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冲击钻头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8厘*110厘、合格及检验证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237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冲击钻头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10厘*160厘、合格及检验证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238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加长杆水龙头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304/4分、3个月、合格及检验证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239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 xml:space="preserve">LED软灯带 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米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白光、80/220V/6K、合格及检验证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240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软灯带电源插头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220V、合格及检验证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241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双开玻璃门锁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把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304、合格及检验证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242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纤维自攻钉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盒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4厘*16厘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243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PPR热水管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条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32Ø、合格及检验证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244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PPR冷水管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条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6分、合格及检验证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245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PPR三通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32Ø变25Ø、合格及检验证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246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PPR直接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20Ø、合格及检验证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247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PPR直接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25Ø、合格及检验证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248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PPR直接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32Ø、合格及检验证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249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PPR内牙弯头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4分、合格及检验证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250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PPR内牙弯头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6分、合格及检验证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251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PPR堵头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4分、合格及检验证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252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PPR堵头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6分、合格及检验证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253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PPR堵帽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4分、合格及检验证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254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PPR堵帽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6分、合格及检验证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255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PPR弯头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4分、合格及检验证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256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PPR弯头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6分、合格及检验证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257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PPR弯头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258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铜耳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30A、合格及检验证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259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减压阀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100Ø、合格及检验证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260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浮球阀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100铜、合格及检验证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261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外牙浮球阀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80铜、合格及检验证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262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庭院灯头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460*460*430、铝/220V、合格及检验证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263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镀锌铁弯头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50Ø、合格及检验证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264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镀锌内牙直接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50Ø、合格及检验证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265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镀锌外牙直接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50Ø、合格及检验证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266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镀锌水管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条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65Ø、合格及检验证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267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镀锌水管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条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80Ø、合格及检验证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268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抢修头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65Ø、合格及检验证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269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直通抢修接头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80Ø、合格及检验证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270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扎带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包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250*500、合格及检验证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271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铜耳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10平方、合格及检验证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272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PVC三通检查口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110、合格及检验证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273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黄体自攻钉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盒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25*1、合格及检验证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274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黄体自攻钉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盒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12*1、合格及检验证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275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黑体自攻钉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盒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25*20、合格及检验证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276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黑体自攻钉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盒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25*2.5、合格及检验证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277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三相交流接触器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3P/380V、380V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278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脚踩冲水阀阀弯头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 xml:space="preserve">个 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6分、合格及检验证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279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脚踩阀弯头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1寸、合格及检验证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280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电磁阀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25铜、合格及检验证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281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铁钉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斤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2公分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282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铁钉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斤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4公分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283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铁丝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斤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8号、合格及检验证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284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铁丝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斤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16号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285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镀锌堵头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4厘、合格及检验证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286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镀锌堵头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6厘、合格及检验证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287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麻花钻头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支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3*2厘、合格及检验证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288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麻花钻头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支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4*2厘、合格及检验证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289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麻花钻头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支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5.2厘、合格及检验证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290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麻花钻头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支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6厘、合格及检验证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291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麻花钻头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支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7厘、合格及检验证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292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麻花钻头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支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8厘 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293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铜鼻子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35平方、合格及检验证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294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铜鼻子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25平方、合格及检验证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295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铜鼻子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10平方、合格及检验证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296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冲击钻头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支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10厘</w:t>
            </w:r>
            <w:r>
              <w:rPr>
                <w:rStyle w:val="14"/>
                <w:rFonts w:hint="default"/>
                <w:color w:val="auto"/>
                <w:highlight w:val="none"/>
                <w:lang w:bidi="ar"/>
              </w:rPr>
              <w:t>35公分、合格及检验证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297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冲击钻头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支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12厘35公分、合格及检验证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298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不锈钢玻璃门锁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把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304、合格及检验证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299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交流接触器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个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220V、合格及检验证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300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特厚铝梯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把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1.2米、铝材、合格及检验证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301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特厚铝梯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把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1.5米、铝材、合格及检验证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302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特厚铝梯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把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1.8米、铝材、合格及检验证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303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特厚铝梯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把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2米、铝材、合格及检验证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304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特厚铝梯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把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2.3米、铝材、合格及检验证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305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特厚铝梯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把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2.5米、铝材、合格及检验证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306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特厚铝梯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把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3米、铝材、合格及检验证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307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特厚铝梯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把</w:t>
            </w:r>
          </w:p>
        </w:tc>
        <w:tc>
          <w:tcPr>
            <w:tcW w:w="5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bidi="ar"/>
              </w:rPr>
              <w:t>3.5米、铝材、合格及检验证</w:t>
            </w:r>
          </w:p>
        </w:tc>
      </w:tr>
    </w:tbl>
    <w:p>
      <w:pPr>
        <w:bidi w:val="0"/>
        <w:rPr>
          <w:rFonts w:hint="eastAsia"/>
        </w:rPr>
      </w:pPr>
    </w:p>
    <w:p>
      <w:pPr>
        <w:outlineLvl w:val="1"/>
        <w:rPr>
          <w:rFonts w:ascii="宋体" w:hAnsi="宋体" w:cs="宋体"/>
          <w:b/>
          <w:color w:val="auto"/>
          <w:highlight w:val="none"/>
        </w:rPr>
      </w:pPr>
      <w:r>
        <w:rPr>
          <w:rFonts w:hint="eastAsia" w:ascii="宋体" w:hAnsi="宋体" w:cs="宋体"/>
          <w:b/>
          <w:color w:val="auto"/>
          <w:highlight w:val="none"/>
          <w:lang w:val="en-US" w:eastAsia="zh-CN"/>
        </w:rPr>
        <w:t>三、</w:t>
      </w:r>
      <w:r>
        <w:rPr>
          <w:rFonts w:hint="eastAsia" w:ascii="宋体" w:hAnsi="宋体" w:cs="宋体"/>
          <w:b/>
          <w:color w:val="auto"/>
          <w:highlight w:val="none"/>
        </w:rPr>
        <w:t>服务要求、</w:t>
      </w:r>
      <w:r>
        <w:rPr>
          <w:rFonts w:hint="eastAsia" w:ascii="宋体" w:hAnsi="宋体" w:cs="宋体"/>
          <w:b/>
          <w:color w:val="auto"/>
          <w:highlight w:val="none"/>
          <w:lang w:val="en-US" w:eastAsia="zh-CN"/>
        </w:rPr>
        <w:t>内容</w:t>
      </w:r>
      <w:r>
        <w:rPr>
          <w:rFonts w:hint="eastAsia" w:ascii="宋体" w:hAnsi="宋体" w:cs="宋体"/>
          <w:b/>
          <w:color w:val="auto"/>
          <w:highlight w:val="none"/>
        </w:rPr>
        <w:t>及标准</w:t>
      </w:r>
    </w:p>
    <w:p>
      <w:pPr>
        <w:pStyle w:val="12"/>
        <w:spacing w:line="400" w:lineRule="exact"/>
        <w:jc w:val="left"/>
        <w:rPr>
          <w:rFonts w:hint="default" w:ascii="Times New Roman" w:hAnsi="Times New Roman" w:eastAsia="宋体" w:cs="Times New Roman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 xml:space="preserve"> </w:t>
      </w:r>
      <w:r>
        <w:rPr>
          <w:rFonts w:ascii="宋体" w:hAnsi="宋体" w:cs="宋体"/>
          <w:color w:val="auto"/>
          <w:sz w:val="24"/>
          <w:highlight w:val="none"/>
        </w:rPr>
        <w:t xml:space="preserve">   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1</w:t>
      </w:r>
      <w:r>
        <w:rPr>
          <w:rFonts w:ascii="宋体" w:hAnsi="宋体" w:cs="宋体"/>
          <w:color w:val="auto"/>
          <w:sz w:val="24"/>
          <w:highlight w:val="none"/>
        </w:rPr>
        <w:t>.</w:t>
      </w:r>
      <w:r>
        <w:rPr>
          <w:rFonts w:hint="eastAsia" w:ascii="Times New Roman" w:hAnsi="Times New Roman" w:eastAsia="宋体" w:cs="Times New Roman"/>
          <w:color w:val="auto"/>
          <w:sz w:val="24"/>
          <w:highlight w:val="none"/>
          <w:lang w:val="en-US" w:eastAsia="zh-CN"/>
        </w:rPr>
        <w:t>成交供应商</w:t>
      </w:r>
      <w:r>
        <w:rPr>
          <w:rFonts w:hint="default" w:ascii="Times New Roman" w:hAnsi="Times New Roman" w:eastAsia="宋体" w:cs="Times New Roman"/>
          <w:color w:val="auto"/>
          <w:sz w:val="24"/>
          <w:highlight w:val="none"/>
          <w:lang w:val="en-US" w:eastAsia="zh-CN"/>
        </w:rPr>
        <w:t>根据</w:t>
      </w:r>
      <w:r>
        <w:rPr>
          <w:rFonts w:hint="eastAsia" w:ascii="Times New Roman" w:hAnsi="Times New Roman" w:eastAsia="宋体" w:cs="Times New Roman"/>
          <w:color w:val="auto"/>
          <w:sz w:val="24"/>
          <w:highlight w:val="none"/>
          <w:lang w:val="en-US" w:eastAsia="zh-CN"/>
        </w:rPr>
        <w:t>学校</w:t>
      </w:r>
      <w:r>
        <w:rPr>
          <w:rFonts w:hint="default" w:ascii="Times New Roman" w:hAnsi="Times New Roman" w:eastAsia="宋体" w:cs="Times New Roman"/>
          <w:color w:val="auto"/>
          <w:sz w:val="24"/>
          <w:highlight w:val="none"/>
          <w:lang w:val="en-US" w:eastAsia="zh-CN"/>
        </w:rPr>
        <w:t>需求的耗材及品牌</w:t>
      </w:r>
      <w:r>
        <w:rPr>
          <w:rFonts w:hint="eastAsia" w:ascii="Times New Roman" w:hAnsi="Times New Roman" w:eastAsia="宋体" w:cs="Times New Roman"/>
          <w:color w:val="auto"/>
          <w:sz w:val="24"/>
          <w:highlight w:val="none"/>
          <w:lang w:val="en-US" w:eastAsia="zh-CN"/>
        </w:rPr>
        <w:t>要求</w:t>
      </w:r>
      <w:r>
        <w:rPr>
          <w:rFonts w:hint="default" w:ascii="Times New Roman" w:hAnsi="Times New Roman" w:eastAsia="宋体" w:cs="Times New Roman"/>
          <w:color w:val="auto"/>
          <w:sz w:val="24"/>
          <w:highlight w:val="none"/>
          <w:lang w:val="en-US" w:eastAsia="zh-CN"/>
        </w:rPr>
        <w:t>进行供货</w:t>
      </w:r>
      <w:r>
        <w:rPr>
          <w:rFonts w:hint="eastAsia" w:ascii="Times New Roman" w:hAnsi="Times New Roman" w:eastAsia="宋体" w:cs="Times New Roman"/>
          <w:color w:val="auto"/>
          <w:sz w:val="24"/>
          <w:highlight w:val="none"/>
          <w:lang w:val="en-US" w:eastAsia="zh-CN"/>
        </w:rPr>
        <w:t>，学校</w:t>
      </w:r>
      <w:r>
        <w:rPr>
          <w:rFonts w:hint="default" w:ascii="Times New Roman" w:hAnsi="Times New Roman" w:eastAsia="宋体" w:cs="Times New Roman"/>
          <w:color w:val="auto"/>
          <w:sz w:val="24"/>
          <w:highlight w:val="none"/>
          <w:lang w:val="en-US" w:eastAsia="zh-CN"/>
        </w:rPr>
        <w:t>组织</w:t>
      </w:r>
      <w:r>
        <w:rPr>
          <w:rFonts w:hint="eastAsia" w:ascii="Times New Roman" w:hAnsi="Times New Roman" w:eastAsia="宋体" w:cs="Times New Roman"/>
          <w:color w:val="auto"/>
          <w:sz w:val="24"/>
          <w:highlight w:val="none"/>
          <w:lang w:val="en-US" w:eastAsia="zh-CN"/>
        </w:rPr>
        <w:t>成交供应商</w:t>
      </w:r>
      <w:r>
        <w:rPr>
          <w:rFonts w:hint="default" w:ascii="Times New Roman" w:hAnsi="Times New Roman" w:eastAsia="宋体" w:cs="Times New Roman"/>
          <w:color w:val="auto"/>
          <w:sz w:val="24"/>
          <w:highlight w:val="none"/>
          <w:lang w:val="en-US" w:eastAsia="zh-CN"/>
        </w:rPr>
        <w:t>进行市场询价论证，确定每种耗材的市场价格，每种耗材询价论证后的市场价格乘以供应商的</w:t>
      </w:r>
      <w:r>
        <w:rPr>
          <w:rFonts w:hint="eastAsia" w:ascii="Times New Roman" w:hAnsi="Times New Roman" w:eastAsia="宋体" w:cs="Times New Roman"/>
          <w:color w:val="auto"/>
          <w:sz w:val="24"/>
          <w:highlight w:val="none"/>
          <w:lang w:val="en-US" w:eastAsia="zh-CN"/>
        </w:rPr>
        <w:t>成交</w:t>
      </w:r>
      <w:r>
        <w:rPr>
          <w:rFonts w:hint="default" w:ascii="Times New Roman" w:hAnsi="Times New Roman" w:eastAsia="宋体" w:cs="Times New Roman"/>
          <w:color w:val="auto"/>
          <w:sz w:val="24"/>
          <w:highlight w:val="none"/>
          <w:lang w:val="en-US" w:eastAsia="zh-CN"/>
        </w:rPr>
        <w:t>计费率（折扣）所得的价格为每种物品的结算价格。</w:t>
      </w:r>
      <w:r>
        <w:rPr>
          <w:rFonts w:hint="default" w:ascii="Times New Roman" w:hAnsi="Times New Roman" w:eastAsia="宋体" w:cs="Times New Roman"/>
          <w:color w:val="auto"/>
          <w:sz w:val="24"/>
          <w:highlight w:val="none"/>
        </w:rPr>
        <w:t>在合同执行过程中，</w:t>
      </w:r>
      <w:r>
        <w:rPr>
          <w:rFonts w:hint="eastAsia" w:ascii="Times New Roman" w:hAnsi="Times New Roman" w:eastAsia="宋体" w:cs="Times New Roman"/>
          <w:color w:val="auto"/>
          <w:sz w:val="24"/>
          <w:highlight w:val="none"/>
          <w:lang w:eastAsia="zh-CN"/>
        </w:rPr>
        <w:t>成交</w:t>
      </w:r>
      <w:r>
        <w:rPr>
          <w:rFonts w:hint="default" w:ascii="Times New Roman" w:hAnsi="Times New Roman" w:eastAsia="宋体" w:cs="Times New Roman"/>
          <w:color w:val="auto"/>
          <w:sz w:val="24"/>
          <w:highlight w:val="none"/>
        </w:rPr>
        <w:t>服务商根据</w:t>
      </w:r>
      <w:r>
        <w:rPr>
          <w:rFonts w:hint="eastAsia" w:ascii="Times New Roman" w:hAnsi="Times New Roman" w:eastAsia="宋体" w:cs="Times New Roman"/>
          <w:color w:val="auto"/>
          <w:sz w:val="24"/>
          <w:highlight w:val="none"/>
          <w:lang w:eastAsia="zh-CN"/>
        </w:rPr>
        <w:t>学校</w:t>
      </w:r>
      <w:r>
        <w:rPr>
          <w:rFonts w:hint="default" w:ascii="Times New Roman" w:hAnsi="Times New Roman" w:eastAsia="宋体" w:cs="Times New Roman"/>
          <w:color w:val="auto"/>
          <w:sz w:val="24"/>
          <w:highlight w:val="none"/>
        </w:rPr>
        <w:t>要求进行发货，按实际发生的货物数量进行结算</w:t>
      </w:r>
      <w:r>
        <w:rPr>
          <w:rFonts w:hint="default" w:ascii="Times New Roman" w:hAnsi="Times New Roman" w:eastAsia="宋体" w:cs="Times New Roman"/>
          <w:color w:val="auto"/>
          <w:sz w:val="24"/>
          <w:highlight w:val="none"/>
          <w:lang w:eastAsia="zh-CN"/>
        </w:rPr>
        <w:t>，</w:t>
      </w:r>
      <w:r>
        <w:rPr>
          <w:rFonts w:hint="default" w:ascii="Times New Roman" w:hAnsi="Times New Roman" w:eastAsia="宋体" w:cs="Times New Roman"/>
          <w:color w:val="auto"/>
          <w:sz w:val="24"/>
          <w:highlight w:val="none"/>
          <w:lang w:val="en-US" w:eastAsia="zh-CN"/>
        </w:rPr>
        <w:t>若有出现</w:t>
      </w:r>
      <w:r>
        <w:rPr>
          <w:rFonts w:hint="eastAsia" w:ascii="Times New Roman" w:hAnsi="Times New Roman" w:eastAsia="宋体" w:cs="Times New Roman"/>
          <w:color w:val="auto"/>
          <w:sz w:val="24"/>
          <w:highlight w:val="none"/>
          <w:lang w:eastAsia="zh-CN"/>
        </w:rPr>
        <w:t>学校</w:t>
      </w:r>
      <w:r>
        <w:rPr>
          <w:rFonts w:hint="default" w:ascii="Times New Roman" w:hAnsi="Times New Roman" w:eastAsia="宋体" w:cs="Times New Roman"/>
          <w:color w:val="auto"/>
          <w:sz w:val="24"/>
          <w:highlight w:val="none"/>
        </w:rPr>
        <w:t>与</w:t>
      </w:r>
      <w:r>
        <w:rPr>
          <w:rFonts w:hint="eastAsia" w:ascii="Times New Roman" w:hAnsi="Times New Roman" w:eastAsia="宋体" w:cs="Times New Roman"/>
          <w:color w:val="auto"/>
          <w:sz w:val="24"/>
          <w:highlight w:val="none"/>
          <w:lang w:eastAsia="zh-CN"/>
        </w:rPr>
        <w:t>成交</w:t>
      </w:r>
      <w:r>
        <w:rPr>
          <w:rFonts w:hint="default" w:ascii="Times New Roman" w:hAnsi="Times New Roman" w:eastAsia="宋体" w:cs="Times New Roman"/>
          <w:color w:val="auto"/>
          <w:sz w:val="24"/>
          <w:highlight w:val="none"/>
        </w:rPr>
        <w:t>方</w:t>
      </w:r>
      <w:r>
        <w:rPr>
          <w:rFonts w:hint="default" w:ascii="Times New Roman" w:hAnsi="Times New Roman" w:eastAsia="宋体" w:cs="Times New Roman"/>
          <w:color w:val="auto"/>
          <w:sz w:val="24"/>
          <w:highlight w:val="none"/>
          <w:lang w:val="en-US" w:eastAsia="zh-CN"/>
        </w:rPr>
        <w:t>经多次市场询价论证后</w:t>
      </w:r>
      <w:r>
        <w:rPr>
          <w:rFonts w:hint="default" w:ascii="Times New Roman" w:hAnsi="Times New Roman" w:eastAsia="宋体" w:cs="Times New Roman"/>
          <w:color w:val="auto"/>
          <w:sz w:val="24"/>
          <w:highlight w:val="none"/>
        </w:rPr>
        <w:t>无法对</w:t>
      </w:r>
      <w:r>
        <w:rPr>
          <w:rFonts w:hint="default" w:ascii="Times New Roman" w:hAnsi="Times New Roman" w:eastAsia="宋体" w:cs="Times New Roman"/>
          <w:color w:val="auto"/>
          <w:sz w:val="24"/>
          <w:highlight w:val="none"/>
          <w:lang w:val="en-US" w:eastAsia="zh-CN"/>
        </w:rPr>
        <w:t>某种物品</w:t>
      </w:r>
      <w:r>
        <w:rPr>
          <w:rFonts w:hint="default" w:ascii="Times New Roman" w:hAnsi="Times New Roman" w:eastAsia="宋体" w:cs="Times New Roman"/>
          <w:color w:val="auto"/>
          <w:sz w:val="24"/>
          <w:highlight w:val="none"/>
        </w:rPr>
        <w:t>的价格达成一致意见的，</w:t>
      </w:r>
      <w:r>
        <w:rPr>
          <w:rFonts w:hint="eastAsia" w:ascii="Times New Roman" w:hAnsi="Times New Roman" w:eastAsia="宋体" w:cs="Times New Roman"/>
          <w:color w:val="auto"/>
          <w:sz w:val="24"/>
          <w:highlight w:val="none"/>
          <w:lang w:eastAsia="zh-CN"/>
        </w:rPr>
        <w:t>学校</w:t>
      </w:r>
      <w:r>
        <w:rPr>
          <w:rFonts w:hint="default" w:ascii="Times New Roman" w:hAnsi="Times New Roman" w:eastAsia="宋体" w:cs="Times New Roman"/>
          <w:color w:val="auto"/>
          <w:sz w:val="24"/>
          <w:highlight w:val="none"/>
        </w:rPr>
        <w:t>有权选择其他供应商</w:t>
      </w:r>
      <w:r>
        <w:rPr>
          <w:rFonts w:hint="default" w:ascii="Times New Roman" w:hAnsi="Times New Roman" w:eastAsia="宋体" w:cs="Times New Roman"/>
          <w:color w:val="auto"/>
          <w:sz w:val="24"/>
          <w:highlight w:val="none"/>
          <w:lang w:eastAsia="zh-CN"/>
        </w:rPr>
        <w:t>，</w:t>
      </w:r>
      <w:r>
        <w:rPr>
          <w:rFonts w:hint="default" w:ascii="Times New Roman" w:hAnsi="Times New Roman" w:eastAsia="宋体" w:cs="Times New Roman"/>
          <w:color w:val="auto"/>
          <w:sz w:val="24"/>
          <w:highlight w:val="none"/>
          <w:lang w:val="en-US" w:eastAsia="zh-CN"/>
        </w:rPr>
        <w:t>年累计次数达到3次，</w:t>
      </w:r>
      <w:r>
        <w:rPr>
          <w:rFonts w:hint="eastAsia" w:ascii="Times New Roman" w:hAnsi="Times New Roman" w:eastAsia="宋体" w:cs="Times New Roman"/>
          <w:color w:val="auto"/>
          <w:sz w:val="24"/>
          <w:highlight w:val="none"/>
          <w:lang w:val="en-US" w:eastAsia="zh-CN"/>
        </w:rPr>
        <w:t>学校</w:t>
      </w:r>
      <w:r>
        <w:rPr>
          <w:rFonts w:hint="default" w:ascii="Times New Roman" w:hAnsi="Times New Roman" w:eastAsia="宋体" w:cs="Times New Roman"/>
          <w:color w:val="auto"/>
          <w:sz w:val="24"/>
          <w:highlight w:val="none"/>
          <w:lang w:val="en-US" w:eastAsia="zh-CN"/>
        </w:rPr>
        <w:t>有权</w:t>
      </w:r>
      <w:r>
        <w:rPr>
          <w:rFonts w:hint="default" w:ascii="Times New Roman" w:hAnsi="Times New Roman" w:eastAsia="宋体" w:cs="Times New Roman"/>
          <w:color w:val="auto"/>
          <w:sz w:val="24"/>
          <w:highlight w:val="none"/>
        </w:rPr>
        <w:t>暂停或取消其供货资格</w:t>
      </w:r>
      <w:r>
        <w:rPr>
          <w:rFonts w:hint="default" w:ascii="Times New Roman" w:hAnsi="Times New Roman" w:eastAsia="宋体" w:cs="Times New Roman"/>
          <w:color w:val="auto"/>
          <w:sz w:val="24"/>
          <w:highlight w:val="none"/>
          <w:lang w:val="en-US" w:eastAsia="zh-CN"/>
        </w:rPr>
        <w:t>并终止合同</w:t>
      </w:r>
      <w:r>
        <w:rPr>
          <w:rFonts w:hint="default" w:ascii="Times New Roman" w:hAnsi="Times New Roman" w:eastAsia="宋体" w:cs="Times New Roman"/>
          <w:color w:val="auto"/>
          <w:sz w:val="24"/>
          <w:highlight w:val="none"/>
        </w:rPr>
        <w:t>。</w:t>
      </w:r>
    </w:p>
    <w:p>
      <w:pPr>
        <w:pStyle w:val="12"/>
        <w:spacing w:line="400" w:lineRule="exact"/>
        <w:jc w:val="left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 xml:space="preserve"> </w:t>
      </w:r>
      <w:r>
        <w:rPr>
          <w:rFonts w:ascii="宋体" w:hAnsi="宋体" w:cs="宋体"/>
          <w:color w:val="auto"/>
          <w:sz w:val="24"/>
          <w:highlight w:val="none"/>
        </w:rPr>
        <w:t xml:space="preserve">   </w:t>
      </w:r>
      <w:r>
        <w:rPr>
          <w:rFonts w:hint="eastAsia" w:ascii="宋体" w:hAnsi="宋体" w:cs="宋体"/>
          <w:color w:val="auto"/>
          <w:sz w:val="24"/>
          <w:highlight w:val="none"/>
        </w:rPr>
        <w:t>2</w:t>
      </w:r>
      <w:r>
        <w:rPr>
          <w:rFonts w:ascii="宋体" w:hAnsi="宋体" w:cs="宋体"/>
          <w:color w:val="auto"/>
          <w:sz w:val="24"/>
          <w:highlight w:val="none"/>
        </w:rPr>
        <w:t>.</w:t>
      </w:r>
      <w:r>
        <w:rPr>
          <w:rFonts w:hint="eastAsia" w:ascii="宋体" w:hAnsi="宋体" w:cs="宋体"/>
          <w:color w:val="auto"/>
          <w:sz w:val="24"/>
          <w:highlight w:val="none"/>
          <w:lang w:eastAsia="zh-CN"/>
        </w:rPr>
        <w:t>成交</w:t>
      </w:r>
      <w:r>
        <w:rPr>
          <w:rFonts w:ascii="宋体" w:hAnsi="宋体" w:cs="宋体"/>
          <w:color w:val="auto"/>
          <w:sz w:val="24"/>
          <w:highlight w:val="none"/>
        </w:rPr>
        <w:t>服务供应商提供的货物必须是原厂全新正品（包括零部件），且符合国家检测标准，或具有有关质检部门出具的产品检验合格证明。</w:t>
      </w:r>
    </w:p>
    <w:p>
      <w:pPr>
        <w:pStyle w:val="12"/>
        <w:spacing w:line="400" w:lineRule="exact"/>
        <w:ind w:firstLine="480"/>
        <w:jc w:val="left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</w:t>
      </w:r>
      <w:r>
        <w:rPr>
          <w:rFonts w:ascii="宋体" w:hAnsi="宋体" w:cs="宋体"/>
          <w:color w:val="auto"/>
          <w:sz w:val="24"/>
          <w:highlight w:val="none"/>
        </w:rPr>
        <w:t>.</w:t>
      </w:r>
      <w:r>
        <w:rPr>
          <w:rFonts w:hint="eastAsia" w:ascii="宋体" w:hAnsi="宋体" w:cs="宋体"/>
          <w:color w:val="auto"/>
          <w:sz w:val="24"/>
          <w:highlight w:val="none"/>
        </w:rPr>
        <w:t>在供货区域必须有实体门店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或储货仓库</w:t>
      </w:r>
      <w:r>
        <w:rPr>
          <w:rFonts w:hint="eastAsia" w:ascii="宋体" w:hAnsi="宋体" w:cs="宋体"/>
          <w:color w:val="auto"/>
          <w:sz w:val="24"/>
          <w:highlight w:val="none"/>
        </w:rPr>
        <w:t>，接到采购人通知订单后，须按时按量将订单物品送达采购人指定的交货地点。急需物品要求在2小时内送达交货地点，常规物品要求在24小时内送达交货地点。</w:t>
      </w:r>
    </w:p>
    <w:p>
      <w:pPr>
        <w:pStyle w:val="12"/>
        <w:spacing w:line="400" w:lineRule="exact"/>
        <w:ind w:firstLine="480" w:firstLineChars="200"/>
        <w:rPr>
          <w:rFonts w:hint="eastAsia" w:asci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4</w:t>
      </w:r>
      <w:r>
        <w:rPr>
          <w:rFonts w:ascii="宋体" w:hAnsi="宋体" w:cs="宋体"/>
          <w:color w:val="auto"/>
          <w:sz w:val="24"/>
          <w:highlight w:val="none"/>
        </w:rPr>
        <w:t>.</w:t>
      </w:r>
      <w:r>
        <w:rPr>
          <w:rFonts w:hint="eastAsia" w:ascii="宋体" w:hAnsi="宋体" w:cs="宋体"/>
          <w:color w:val="auto"/>
          <w:sz w:val="24"/>
          <w:highlight w:val="none"/>
          <w:lang w:eastAsia="zh-CN"/>
        </w:rPr>
        <w:t>成交</w:t>
      </w:r>
      <w:r>
        <w:rPr>
          <w:rFonts w:hint="eastAsia" w:ascii="宋体" w:hAnsi="宋体" w:cs="宋体"/>
          <w:color w:val="auto"/>
          <w:sz w:val="24"/>
          <w:highlight w:val="none"/>
        </w:rPr>
        <w:t>服务供应商提供的货物出现质量问题或与</w:t>
      </w:r>
      <w:r>
        <w:rPr>
          <w:rFonts w:hint="eastAsia" w:ascii="宋体" w:hAnsi="宋体" w:cs="宋体"/>
          <w:color w:val="auto"/>
          <w:sz w:val="24"/>
          <w:highlight w:val="none"/>
          <w:lang w:eastAsia="zh-CN"/>
        </w:rPr>
        <w:t>学校</w:t>
      </w:r>
      <w:r>
        <w:rPr>
          <w:rFonts w:hint="eastAsia" w:ascii="宋体" w:hAnsi="宋体" w:cs="宋体"/>
          <w:color w:val="auto"/>
          <w:sz w:val="24"/>
          <w:highlight w:val="none"/>
        </w:rPr>
        <w:t>需求不符，必须无条件立即调换或退货，不能调换或退货的，按不能交货处理，在保质期内的货物因质量问题发生损坏，必须无条件免费更换和安装完毕。</w:t>
      </w:r>
    </w:p>
    <w:p>
      <w:pPr>
        <w:pStyle w:val="12"/>
        <w:spacing w:line="400" w:lineRule="exact"/>
        <w:ind w:firstLine="480" w:firstLineChars="200"/>
        <w:rPr>
          <w:rFonts w:hint="eastAsia" w:asci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5</w:t>
      </w:r>
      <w:r>
        <w:rPr>
          <w:rFonts w:ascii="宋体" w:hAnsi="宋体" w:cs="宋体"/>
          <w:color w:val="auto"/>
          <w:sz w:val="24"/>
          <w:highlight w:val="none"/>
        </w:rPr>
        <w:t>.</w:t>
      </w:r>
      <w:r>
        <w:rPr>
          <w:rFonts w:hint="eastAsia" w:ascii="宋体" w:hAnsi="宋体" w:cs="宋体"/>
          <w:color w:val="auto"/>
          <w:sz w:val="24"/>
          <w:highlight w:val="none"/>
          <w:lang w:eastAsia="zh-CN"/>
        </w:rPr>
        <w:t>成交</w:t>
      </w:r>
      <w:r>
        <w:rPr>
          <w:rFonts w:hint="eastAsia" w:ascii="宋体" w:hAnsi="宋体" w:cs="宋体"/>
          <w:color w:val="auto"/>
          <w:sz w:val="24"/>
          <w:highlight w:val="none"/>
        </w:rPr>
        <w:t>服务供应商提供的货物，其塑料包装材料应符合海南禁塑制品名录要求，如因包装材料、运输环节等被处罚，或由于包装和运输过程中造成货物损坏，一切责任由服务供应商负责。</w:t>
      </w:r>
    </w:p>
    <w:p>
      <w:pPr>
        <w:pStyle w:val="12"/>
        <w:spacing w:line="400" w:lineRule="exact"/>
        <w:ind w:firstLine="480" w:firstLineChars="200"/>
        <w:rPr>
          <w:rFonts w:hint="eastAsia" w:asci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6</w:t>
      </w:r>
      <w:r>
        <w:rPr>
          <w:rFonts w:ascii="宋体" w:hAnsi="宋体" w:cs="宋体"/>
          <w:color w:val="auto"/>
          <w:sz w:val="24"/>
          <w:highlight w:val="none"/>
        </w:rPr>
        <w:t>.</w:t>
      </w:r>
      <w:r>
        <w:rPr>
          <w:rFonts w:hint="eastAsia" w:ascii="宋体" w:hAnsi="宋体" w:cs="宋体"/>
          <w:color w:val="auto"/>
          <w:sz w:val="24"/>
          <w:highlight w:val="none"/>
          <w:lang w:eastAsia="zh-CN"/>
        </w:rPr>
        <w:t>成交</w:t>
      </w:r>
      <w:r>
        <w:rPr>
          <w:rFonts w:hint="eastAsia" w:ascii="宋体" w:hAnsi="宋体" w:cs="宋体"/>
          <w:color w:val="auto"/>
          <w:sz w:val="24"/>
          <w:highlight w:val="none"/>
        </w:rPr>
        <w:t>服务供应商送货到货后，应配合</w:t>
      </w:r>
      <w:r>
        <w:rPr>
          <w:rFonts w:hint="eastAsia" w:ascii="宋体" w:hAnsi="宋体" w:cs="宋体"/>
          <w:color w:val="auto"/>
          <w:sz w:val="24"/>
          <w:highlight w:val="none"/>
          <w:lang w:eastAsia="zh-CN"/>
        </w:rPr>
        <w:t>学校</w:t>
      </w:r>
      <w:r>
        <w:rPr>
          <w:rFonts w:hint="eastAsia" w:ascii="宋体" w:hAnsi="宋体" w:cs="宋体"/>
          <w:color w:val="auto"/>
          <w:sz w:val="24"/>
          <w:highlight w:val="none"/>
        </w:rPr>
        <w:t>对商品的种类、质量、规格、数量、包装、合格证进行验收入库，送货订单必须注明货物的品名、规格、数量、价格。</w:t>
      </w:r>
    </w:p>
    <w:p>
      <w:pPr>
        <w:pStyle w:val="12"/>
        <w:spacing w:line="400" w:lineRule="exact"/>
        <w:ind w:firstLine="480" w:firstLineChars="200"/>
        <w:rPr>
          <w:rFonts w:hint="eastAsia" w:asci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7</w:t>
      </w:r>
      <w:r>
        <w:rPr>
          <w:rFonts w:ascii="宋体" w:hAnsi="宋体" w:cs="宋体"/>
          <w:color w:val="auto"/>
          <w:sz w:val="24"/>
          <w:highlight w:val="none"/>
        </w:rPr>
        <w:t>.</w:t>
      </w:r>
      <w:r>
        <w:rPr>
          <w:rFonts w:hint="eastAsia" w:ascii="宋体" w:hAnsi="宋体" w:cs="宋体"/>
          <w:color w:val="auto"/>
          <w:sz w:val="24"/>
          <w:highlight w:val="none"/>
          <w:lang w:eastAsia="zh-CN"/>
        </w:rPr>
        <w:t>成交</w:t>
      </w:r>
      <w:r>
        <w:rPr>
          <w:rFonts w:hint="eastAsia" w:ascii="宋体" w:hAnsi="宋体" w:cs="宋体"/>
          <w:color w:val="auto"/>
          <w:sz w:val="24"/>
          <w:highlight w:val="none"/>
        </w:rPr>
        <w:t>服务供应商未能按时按采购要求供货及提供服务，或提供的货物为假冒伪劣产品且不给予更换的，累计3次。采购人有权暂停或取消其供货资格，并有权对其追究相关责任，且赔偿由此造成采购人的经济损失。</w:t>
      </w:r>
    </w:p>
    <w:p>
      <w:r>
        <w:rPr>
          <w:rFonts w:hint="eastAsia" w:ascii="宋体" w:hAnsi="宋体" w:cs="宋体"/>
          <w:color w:val="auto"/>
          <w:sz w:val="24"/>
          <w:highlight w:val="none"/>
        </w:rPr>
        <w:t>8</w:t>
      </w:r>
      <w:r>
        <w:rPr>
          <w:rFonts w:ascii="宋体" w:hAnsi="宋体" w:cs="宋体"/>
          <w:color w:val="auto"/>
          <w:sz w:val="24"/>
          <w:highlight w:val="none"/>
        </w:rPr>
        <w:t>.</w:t>
      </w:r>
      <w:r>
        <w:rPr>
          <w:rFonts w:hint="eastAsia" w:ascii="宋体" w:hAnsi="宋体" w:cs="宋体"/>
          <w:color w:val="auto"/>
          <w:sz w:val="24"/>
          <w:highlight w:val="none"/>
        </w:rPr>
        <w:t>在合同履行过程中，如遇不可抗拒的因素，</w:t>
      </w:r>
      <w:r>
        <w:rPr>
          <w:rFonts w:hint="eastAsia" w:ascii="宋体" w:hAnsi="宋体" w:cs="宋体"/>
          <w:color w:val="auto"/>
          <w:sz w:val="24"/>
          <w:highlight w:val="none"/>
          <w:lang w:eastAsia="zh-CN"/>
        </w:rPr>
        <w:t>成交</w:t>
      </w:r>
      <w:r>
        <w:rPr>
          <w:rFonts w:hint="eastAsia" w:ascii="宋体" w:hAnsi="宋体" w:cs="宋体"/>
          <w:color w:val="auto"/>
          <w:sz w:val="24"/>
          <w:highlight w:val="none"/>
        </w:rPr>
        <w:t>服务供应商和</w:t>
      </w:r>
      <w:r>
        <w:rPr>
          <w:rFonts w:hint="eastAsia" w:ascii="宋体" w:hAnsi="宋体" w:cs="宋体"/>
          <w:color w:val="auto"/>
          <w:sz w:val="24"/>
          <w:highlight w:val="none"/>
          <w:lang w:eastAsia="zh-CN"/>
        </w:rPr>
        <w:t>学校</w:t>
      </w:r>
      <w:r>
        <w:rPr>
          <w:rFonts w:hint="eastAsia" w:ascii="宋体" w:hAnsi="宋体" w:cs="宋体"/>
          <w:color w:val="auto"/>
          <w:sz w:val="24"/>
          <w:highlight w:val="none"/>
        </w:rPr>
        <w:t>双方协商解决;合同未尽事宜和新增内容，由双方协商补充增加协议条款。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89BC67D"/>
    <w:multiLevelType w:val="singleLevel"/>
    <w:tmpl w:val="C89BC67D"/>
    <w:lvl w:ilvl="0" w:tentative="0">
      <w:start w:val="1"/>
      <w:numFmt w:val="chineseCounting"/>
      <w:pStyle w:val="3"/>
      <w:lvlText w:val="第%1章"/>
      <w:lvlJc w:val="left"/>
      <w:pPr>
        <w:ind w:left="817" w:hanging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dlNWQyOGY4Y2QwNjgwZmYxNjhkYjZhODJlNTMxM2UifQ=="/>
  </w:docVars>
  <w:rsids>
    <w:rsidRoot w:val="00000000"/>
    <w:rsid w:val="05E8454A"/>
    <w:rsid w:val="081B39AB"/>
    <w:rsid w:val="09A3752A"/>
    <w:rsid w:val="0ADE72DD"/>
    <w:rsid w:val="0D4B5C2E"/>
    <w:rsid w:val="15764004"/>
    <w:rsid w:val="16953BCF"/>
    <w:rsid w:val="170E1265"/>
    <w:rsid w:val="173A025E"/>
    <w:rsid w:val="2337553C"/>
    <w:rsid w:val="27606603"/>
    <w:rsid w:val="28160EEA"/>
    <w:rsid w:val="288D2B1D"/>
    <w:rsid w:val="2C6911FB"/>
    <w:rsid w:val="2C9D7FED"/>
    <w:rsid w:val="310F0FAE"/>
    <w:rsid w:val="3A4B139F"/>
    <w:rsid w:val="3DCF0A29"/>
    <w:rsid w:val="437E2A0C"/>
    <w:rsid w:val="466A44DA"/>
    <w:rsid w:val="492C1A9B"/>
    <w:rsid w:val="4A67403E"/>
    <w:rsid w:val="4C1F7889"/>
    <w:rsid w:val="530D470C"/>
    <w:rsid w:val="546F2B1C"/>
    <w:rsid w:val="57222FED"/>
    <w:rsid w:val="57E9691F"/>
    <w:rsid w:val="59F95447"/>
    <w:rsid w:val="60356112"/>
    <w:rsid w:val="614D4E1D"/>
    <w:rsid w:val="65DA4C9B"/>
    <w:rsid w:val="671E1113"/>
    <w:rsid w:val="6B8E218B"/>
    <w:rsid w:val="6C377EE5"/>
    <w:rsid w:val="70C85C5A"/>
    <w:rsid w:val="711D05E4"/>
    <w:rsid w:val="7EC806A2"/>
    <w:rsid w:val="7F3D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qFormat="1"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3">
    <w:name w:val="heading 1"/>
    <w:basedOn w:val="1"/>
    <w:next w:val="1"/>
    <w:link w:val="10"/>
    <w:qFormat/>
    <w:uiPriority w:val="0"/>
    <w:pPr>
      <w:keepNext/>
      <w:keepLines/>
      <w:numPr>
        <w:ilvl w:val="0"/>
        <w:numId w:val="1"/>
      </w:numPr>
      <w:tabs>
        <w:tab w:val="left" w:pos="420"/>
      </w:tabs>
      <w:spacing w:before="140" w:after="130" w:line="360" w:lineRule="auto"/>
      <w:ind w:left="816" w:firstLine="0" w:firstLineChars="0"/>
      <w:jc w:val="center"/>
      <w:outlineLvl w:val="0"/>
    </w:pPr>
    <w:rPr>
      <w:rFonts w:ascii="Times New Roman" w:hAnsi="Times New Roman" w:eastAsia="宋体"/>
      <w:b/>
      <w:bCs/>
      <w:kern w:val="44"/>
      <w:sz w:val="30"/>
      <w:szCs w:val="44"/>
    </w:rPr>
  </w:style>
  <w:style w:type="paragraph" w:styleId="2">
    <w:name w:val="heading 2"/>
    <w:basedOn w:val="1"/>
    <w:next w:val="1"/>
    <w:link w:val="11"/>
    <w:semiHidden/>
    <w:unhideWhenUsed/>
    <w:qFormat/>
    <w:uiPriority w:val="0"/>
    <w:pPr>
      <w:keepNext/>
      <w:keepLines/>
      <w:adjustRightInd w:val="0"/>
      <w:spacing w:before="0" w:beforeLines="0" w:line="360" w:lineRule="auto"/>
      <w:jc w:val="center"/>
      <w:textAlignment w:val="baseline"/>
      <w:outlineLvl w:val="1"/>
    </w:pPr>
    <w:rPr>
      <w:rFonts w:ascii="Arial" w:hAnsi="Arial" w:eastAsia="黑体"/>
      <w:b/>
      <w:kern w:val="0"/>
      <w:sz w:val="30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c 7"/>
    <w:basedOn w:val="1"/>
    <w:next w:val="1"/>
    <w:qFormat/>
    <w:uiPriority w:val="0"/>
    <w:pPr>
      <w:ind w:left="0" w:leftChars="0"/>
      <w:jc w:val="center"/>
    </w:pPr>
    <w:rPr>
      <w:rFonts w:ascii="方正小标宋简体" w:hAnsi="方正小标宋简体" w:eastAsia="方正小标宋简体" w:cs="方正小标宋简体"/>
      <w:b/>
      <w:sz w:val="36"/>
      <w:szCs w:val="36"/>
    </w:rPr>
  </w:style>
  <w:style w:type="paragraph" w:styleId="5">
    <w:name w:val="Body Text"/>
    <w:basedOn w:val="1"/>
    <w:uiPriority w:val="0"/>
    <w:pPr>
      <w:spacing w:after="120" w:afterLines="0" w:afterAutospacing="0"/>
    </w:p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toc 1"/>
    <w:basedOn w:val="1"/>
    <w:next w:val="1"/>
    <w:qFormat/>
    <w:uiPriority w:val="0"/>
    <w:pPr>
      <w:spacing w:line="520" w:lineRule="exact"/>
      <w:jc w:val="distribute"/>
    </w:pPr>
    <w:rPr>
      <w:rFonts w:ascii="宋体" w:hAnsi="宋体" w:eastAsia="宋体" w:cs="宋体"/>
      <w:sz w:val="21"/>
      <w:szCs w:val="21"/>
    </w:rPr>
  </w:style>
  <w:style w:type="character" w:customStyle="1" w:styleId="10">
    <w:name w:val="标题 1 Char Char"/>
    <w:link w:val="3"/>
    <w:qFormat/>
    <w:uiPriority w:val="0"/>
    <w:rPr>
      <w:rFonts w:ascii="Times New Roman" w:hAnsi="Times New Roman" w:eastAsia="宋体" w:cs="黑体"/>
      <w:b/>
      <w:bCs/>
      <w:kern w:val="44"/>
      <w:sz w:val="30"/>
      <w:szCs w:val="30"/>
    </w:rPr>
  </w:style>
  <w:style w:type="character" w:customStyle="1" w:styleId="11">
    <w:name w:val="标题 2 Char"/>
    <w:link w:val="2"/>
    <w:qFormat/>
    <w:uiPriority w:val="0"/>
    <w:rPr>
      <w:rFonts w:ascii="Arial" w:hAnsi="Arial" w:eastAsia="黑体"/>
      <w:b/>
      <w:kern w:val="0"/>
      <w:sz w:val="30"/>
    </w:rPr>
  </w:style>
  <w:style w:type="paragraph" w:customStyle="1" w:styleId="12">
    <w:name w:val="正文1"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customStyle="1" w:styleId="13">
    <w:name w:val="font31"/>
    <w:qFormat/>
    <w:uiPriority w:val="0"/>
    <w:rPr>
      <w:rFonts w:hint="eastAsia" w:ascii="宋体" w:hAnsi="宋体" w:eastAsia="宋体" w:cs="宋体"/>
      <w:color w:val="000000"/>
      <w:sz w:val="22"/>
      <w:szCs w:val="22"/>
    </w:rPr>
  </w:style>
  <w:style w:type="character" w:customStyle="1" w:styleId="14">
    <w:name w:val="font11"/>
    <w:uiPriority w:val="0"/>
    <w:rPr>
      <w:rFonts w:hint="eastAsia" w:ascii="宋体" w:hAnsi="宋体" w:eastAsia="宋体" w:cs="宋体"/>
      <w:color w:val="000000"/>
      <w:sz w:val="21"/>
      <w:szCs w:val="21"/>
    </w:rPr>
  </w:style>
  <w:style w:type="character" w:customStyle="1" w:styleId="15">
    <w:name w:val="font51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6">
    <w:name w:val="font81"/>
    <w:qFormat/>
    <w:uiPriority w:val="0"/>
    <w:rPr>
      <w:rFonts w:ascii="Tahoma" w:hAnsi="Tahoma" w:eastAsia="Tahoma" w:cs="Tahoma"/>
      <w:color w:val="000000"/>
      <w:sz w:val="22"/>
      <w:szCs w:val="22"/>
      <w:u w:val="none"/>
    </w:rPr>
  </w:style>
  <w:style w:type="character" w:customStyle="1" w:styleId="17">
    <w:name w:val="font01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6059</Words>
  <Characters>8010</Characters>
  <Lines>0</Lines>
  <Paragraphs>0</Paragraphs>
  <TotalTime>0</TotalTime>
  <ScaleCrop>false</ScaleCrop>
  <LinksUpToDate>false</LinksUpToDate>
  <CharactersWithSpaces>8033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2020-04-20T06:58:00Z</dcterms:created>
  <dc:creator>Administrator</dc:creator>
  <cp:lastModifiedBy>Administrator</cp:lastModifiedBy>
  <dcterms:modified xsi:type="dcterms:W3CDTF">2023-07-03T11:33:21Z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3DAC4DB8996D4F638CFEDF0F097FD69B</vt:lpwstr>
  </property>
</Properties>
</file>