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版本号：N513435202600006120260721002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公安局物业管理服务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N5134352026000061</w:t>
      </w:r>
    </w:p>
    <w:p>
      <w:pPr>
        <w:pStyle w:val="null3"/>
        <w:jc w:val="left"/>
        <w:outlineLvl w:val="2"/>
      </w:pPr>
      <w:r>
        <w:rPr>
          <w:rFonts w:ascii="仿宋_GB2312" w:hAnsi="仿宋_GB2312" w:cs="仿宋_GB2312" w:eastAsia="仿宋_GB2312"/>
          <w:sz w:val="28"/>
          <w:b/>
        </w:rPr>
        <w:t>甘洛县公安局</w:t>
      </w:r>
    </w:p>
    <w:p>
      <w:pPr>
        <w:pStyle w:val="null3"/>
        <w:jc w:val="center"/>
        <w:outlineLvl w:val="2"/>
      </w:pPr>
      <w:r>
        <w:rPr>
          <w:rFonts w:ascii="仿宋_GB2312" w:hAnsi="仿宋_GB2312" w:cs="仿宋_GB2312" w:eastAsia="仿宋_GB2312"/>
          <w:sz w:val="28"/>
          <w:b/>
        </w:rPr>
        <w:t>凉山州公共资源交易服务中心甘洛分中心（甘洛县人民政府采购中心）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凉山州公共资源交易服务中心甘洛分中心（甘洛县人民政府采购中心）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甘洛县公安局</w:t>
      </w:r>
      <w:r>
        <w:rPr>
          <w:rFonts w:ascii="仿宋_GB2312" w:hAnsi="仿宋_GB2312" w:cs="仿宋_GB2312" w:eastAsia="仿宋_GB2312"/>
        </w:rPr>
        <w:t xml:space="preserve"> 委托，拟对 </w:t>
      </w:r>
      <w:r>
        <w:rPr>
          <w:rFonts w:ascii="仿宋_GB2312" w:hAnsi="仿宋_GB2312" w:cs="仿宋_GB2312" w:eastAsia="仿宋_GB2312"/>
        </w:rPr>
        <w:t>公安局物业管理服务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凉山彝族自治州甘洛县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N5134352026000061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公安局物业管理服务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本项目涉及点位4个，分别为公安局机关、看守所、特警大队、办案中心。物业服务含：秩序维护、消防管理 、环境保洁、公共绿化、各类设施设备维修、车辆停放管理等。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甘洛县公安局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四川省凉山州甘洛县新市坝镇团结南街39号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616850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18981555692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凉山州公共资源交易服务中心甘洛分中心（甘洛县人民政府采购中心）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四川省凉山彝族自治州甘洛县河东新区政务中心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616850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木机老师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0834-7829992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采购包1：1,008,000.00元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是</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甘洛县公安局</w:t>
      </w:r>
      <w:r>
        <w:rPr>
          <w:rFonts w:ascii="仿宋_GB2312" w:hAnsi="仿宋_GB2312" w:cs="仿宋_GB2312" w:eastAsia="仿宋_GB2312"/>
        </w:rPr>
        <w:t xml:space="preserve"> 和 </w:t>
      </w:r>
      <w:r>
        <w:rPr>
          <w:rFonts w:ascii="仿宋_GB2312" w:hAnsi="仿宋_GB2312" w:cs="仿宋_GB2312" w:eastAsia="仿宋_GB2312"/>
        </w:rPr>
        <w:t>凉山州公共资源交易服务中心甘洛分中心（甘洛县人民政府采购中心）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甘洛县公安局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凉山州公共资源交易服务中心甘洛分中心（甘洛县人民政府采购中心）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 ，达到验收条件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 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按照《财政部关于进一步加强政府采购需求和履约验收管理的指导意见》（财库〔2016〕205号）要求、采购文件的要求和技术指标、供应商的响应文件及承诺以及合同约定标准进行验收。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甘洛县公安局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凉山州公共资源交易服务中心甘洛分中心（甘洛县人民政府采购中心）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凉山州公共资源交易服务中心甘洛分中心（甘洛县人民政府采购中心）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联系电话：18981555692</w:t>
      </w:r>
    </w:p>
    <w:p>
      <w:pPr>
        <w:pStyle w:val="null3"/>
        <w:jc w:val="left"/>
      </w:pPr>
      <w:r>
        <w:rPr>
          <w:rFonts w:ascii="仿宋_GB2312" w:hAnsi="仿宋_GB2312" w:cs="仿宋_GB2312" w:eastAsia="仿宋_GB2312"/>
        </w:rPr>
        <w:t>地址：四川省凉山州甘洛县新市坝镇团结南街39号</w:t>
      </w:r>
    </w:p>
    <w:p>
      <w:pPr>
        <w:pStyle w:val="null3"/>
        <w:jc w:val="left"/>
      </w:pPr>
      <w:r>
        <w:rPr>
          <w:rFonts w:ascii="仿宋_GB2312" w:hAnsi="仿宋_GB2312" w:cs="仿宋_GB2312" w:eastAsia="仿宋_GB2312"/>
        </w:rPr>
        <w:t>邮编：616850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联系人：木机老师</w:t>
      </w:r>
    </w:p>
    <w:p>
      <w:pPr>
        <w:pStyle w:val="null3"/>
        <w:jc w:val="left"/>
      </w:pPr>
      <w:r>
        <w:rPr>
          <w:rFonts w:ascii="仿宋_GB2312" w:hAnsi="仿宋_GB2312" w:cs="仿宋_GB2312" w:eastAsia="仿宋_GB2312"/>
        </w:rPr>
        <w:t>联系电话：0834-7829992</w:t>
      </w:r>
    </w:p>
    <w:p>
      <w:pPr>
        <w:pStyle w:val="null3"/>
        <w:jc w:val="left"/>
      </w:pPr>
      <w:r>
        <w:rPr>
          <w:rFonts w:ascii="仿宋_GB2312" w:hAnsi="仿宋_GB2312" w:cs="仿宋_GB2312" w:eastAsia="仿宋_GB2312"/>
        </w:rPr>
        <w:t>地址：四川省凉山彝族自治州甘洛县河东新区政务中心</w:t>
      </w:r>
    </w:p>
    <w:p>
      <w:pPr>
        <w:pStyle w:val="null3"/>
        <w:jc w:val="left"/>
      </w:pPr>
      <w:r>
        <w:rPr>
          <w:rFonts w:ascii="仿宋_GB2312" w:hAnsi="仿宋_GB2312" w:cs="仿宋_GB2312" w:eastAsia="仿宋_GB2312"/>
        </w:rPr>
        <w:t>邮编：616850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1,008,000.00</w:t>
      </w:r>
    </w:p>
    <w:p>
      <w:pPr>
        <w:pStyle w:val="null3"/>
        <w:jc w:val="left"/>
      </w:pPr>
      <w:r>
        <w:rPr>
          <w:rFonts w:ascii="仿宋_GB2312" w:hAnsi="仿宋_GB2312" w:cs="仿宋_GB2312" w:eastAsia="仿宋_GB2312"/>
        </w:rPr>
        <w:t>采购包最高限价（元）: 1,008,000.00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甘洛县公安局物业管理服务</w:t>
            </w:r>
          </w:p>
        </w:tc>
        <w:tc>
          <w:tcPr>
            <w:tcW w:type="dxa" w:w="821"/>
          </w:tcPr>
          <w:p>
            <w:pPr>
              <w:pStyle w:val="null3"/>
              <w:jc w:val="right"/>
            </w:pPr>
            <w:r>
              <w:rPr>
                <w:rFonts w:ascii="仿宋_GB2312" w:hAnsi="仿宋_GB2312" w:cs="仿宋_GB2312" w:eastAsia="仿宋_GB2312"/>
              </w:rPr>
              <w:t>3.00（年）</w:t>
            </w:r>
          </w:p>
        </w:tc>
        <w:tc>
          <w:tcPr>
            <w:tcW w:type="dxa" w:w="821"/>
          </w:tcPr>
          <w:p>
            <w:pPr>
              <w:pStyle w:val="null3"/>
              <w:jc w:val="right"/>
            </w:pPr>
            <w:r>
              <w:rPr>
                <w:rFonts w:ascii="仿宋_GB2312" w:hAnsi="仿宋_GB2312" w:cs="仿宋_GB2312" w:eastAsia="仿宋_GB2312"/>
              </w:rPr>
              <w:t>1,008,000.00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甘洛县公安局物业管理服务</w:t>
            </w:r>
          </w:p>
        </w:tc>
        <w:tc>
          <w:tcPr>
            <w:tcW w:type="dxa" w:w="1138"/>
          </w:tcPr>
          <w:p>
            <w:pPr>
              <w:pStyle w:val="null3"/>
              <w:jc w:val="center"/>
            </w:pPr>
            <w:r>
              <w:rPr>
                <w:rFonts w:ascii="仿宋_GB2312" w:hAnsi="仿宋_GB2312" w:cs="仿宋_GB2312" w:eastAsia="仿宋_GB2312"/>
              </w:rPr>
              <w:t>3.00（年）</w:t>
            </w:r>
          </w:p>
        </w:tc>
        <w:tc>
          <w:tcPr>
            <w:tcW w:type="dxa" w:w="1365"/>
          </w:tcPr>
          <w:p>
            <w:pPr>
              <w:pStyle w:val="null3"/>
              <w:jc w:val="center"/>
            </w:pPr>
            <w:r>
              <w:rPr>
                <w:rFonts w:ascii="仿宋_GB2312" w:hAnsi="仿宋_GB2312" w:cs="仿宋_GB2312" w:eastAsia="仿宋_GB2312"/>
              </w:rPr>
              <w:t>1,008,000.00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标的名称：甘洛县公安局物业管理服务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7"/>
                <w:b/>
              </w:rPr>
              <w:t>一、项目总体概况</w:t>
            </w:r>
          </w:p>
          <w:p>
            <w:pPr>
              <w:pStyle w:val="null3"/>
              <w:ind w:firstLine="440"/>
              <w:jc w:val="both"/>
            </w:pPr>
            <w:r>
              <w:rPr>
                <w:rFonts w:ascii="仿宋_GB2312" w:hAnsi="仿宋_GB2312" w:cs="仿宋_GB2312" w:eastAsia="仿宋_GB2312"/>
                <w:sz w:val="22"/>
              </w:rPr>
              <w:t>本项目为甘洛县公安局4个点位提供3年物业服务，服务覆盖机关办公大楼、看守所、新办案中心、特训大队，总配置人员不少于11人，服务内容包含全点位秩序维护、日常保洁两大核心模块，配套相关工具耗材权责清晰划分，保障公安办公区域安全、整洁、有序运行。</w:t>
            </w:r>
          </w:p>
          <w:p>
            <w:pPr>
              <w:pStyle w:val="null3"/>
              <w:jc w:val="left"/>
            </w:pPr>
            <w:r>
              <w:rPr>
                <w:rFonts w:ascii="仿宋_GB2312" w:hAnsi="仿宋_GB2312" w:cs="仿宋_GB2312" w:eastAsia="仿宋_GB2312"/>
                <w:sz w:val="22"/>
              </w:rPr>
              <w:t>服务点位明细：</w:t>
            </w:r>
          </w:p>
          <w:p>
            <w:pPr>
              <w:pStyle w:val="null3"/>
              <w:jc w:val="left"/>
            </w:pPr>
            <w:r>
              <w:rPr>
                <w:rFonts w:ascii="仿宋_GB2312" w:hAnsi="仿宋_GB2312" w:cs="仿宋_GB2312" w:eastAsia="仿宋_GB2312"/>
                <w:sz w:val="22"/>
              </w:rPr>
              <w:t>甘洛县公安局机关办公大楼</w:t>
            </w:r>
          </w:p>
          <w:p>
            <w:pPr>
              <w:pStyle w:val="null3"/>
              <w:jc w:val="left"/>
            </w:pPr>
            <w:r>
              <w:rPr>
                <w:rFonts w:ascii="仿宋_GB2312" w:hAnsi="仿宋_GB2312" w:cs="仿宋_GB2312" w:eastAsia="仿宋_GB2312"/>
                <w:sz w:val="22"/>
              </w:rPr>
              <w:t>甘洛县公安局看守所</w:t>
            </w:r>
          </w:p>
          <w:p>
            <w:pPr>
              <w:pStyle w:val="null3"/>
              <w:jc w:val="left"/>
            </w:pPr>
            <w:r>
              <w:rPr>
                <w:rFonts w:ascii="仿宋_GB2312" w:hAnsi="仿宋_GB2312" w:cs="仿宋_GB2312" w:eastAsia="仿宋_GB2312"/>
                <w:sz w:val="22"/>
              </w:rPr>
              <w:t>甘洛县公安局新办案中心</w:t>
            </w:r>
          </w:p>
          <w:p>
            <w:pPr>
              <w:pStyle w:val="null3"/>
              <w:jc w:val="left"/>
            </w:pPr>
            <w:r>
              <w:rPr>
                <w:rFonts w:ascii="仿宋_GB2312" w:hAnsi="仿宋_GB2312" w:cs="仿宋_GB2312" w:eastAsia="仿宋_GB2312"/>
                <w:sz w:val="22"/>
              </w:rPr>
              <w:t>甘洛县公安局特训大队</w:t>
            </w:r>
          </w:p>
          <w:p>
            <w:pPr>
              <w:pStyle w:val="null3"/>
              <w:jc w:val="both"/>
            </w:pPr>
            <w:r>
              <w:rPr>
                <w:rFonts w:ascii="仿宋_GB2312" w:hAnsi="仿宋_GB2312" w:cs="仿宋_GB2312" w:eastAsia="仿宋_GB2312"/>
                <w:sz w:val="27"/>
                <w:b/>
              </w:rPr>
              <w:t>二、人员配置与资质要求</w:t>
            </w:r>
          </w:p>
          <w:p>
            <w:pPr>
              <w:pStyle w:val="null3"/>
              <w:jc w:val="both"/>
            </w:pPr>
            <w:r>
              <w:rPr>
                <w:rFonts w:ascii="仿宋_GB2312" w:hAnsi="仿宋_GB2312" w:cs="仿宋_GB2312" w:eastAsia="仿宋_GB2312"/>
                <w:sz w:val="22"/>
              </w:rPr>
              <w:t>★（一）总人员配置标准</w:t>
            </w:r>
          </w:p>
          <w:p>
            <w:pPr>
              <w:pStyle w:val="null3"/>
              <w:ind w:firstLine="440"/>
              <w:jc w:val="both"/>
            </w:pPr>
            <w:r>
              <w:rPr>
                <w:rFonts w:ascii="仿宋_GB2312" w:hAnsi="仿宋_GB2312" w:cs="仿宋_GB2312" w:eastAsia="仿宋_GB2312"/>
                <w:sz w:val="22"/>
              </w:rPr>
              <w:t>本项目固定配置11名驻场服务人员，各点位人员定岗定责，不得随意跨点位混岗调配，如需调整人员必须提前7个工作日向甘洛县公安局办公室提交申请，经审核通过后方可更换：</w:t>
            </w:r>
          </w:p>
          <w:tbl>
            <w:tblPr>
              <w:tblBorders>
                <w:top w:val="none" w:color="000000" w:sz="4"/>
                <w:left w:val="none" w:color="000000" w:sz="4"/>
                <w:bottom w:val="none" w:color="000000" w:sz="4"/>
                <w:right w:val="none" w:color="000000" w:sz="4"/>
                <w:insideH w:val="none"/>
                <w:insideV w:val="none"/>
              </w:tblBorders>
            </w:tblPr>
            <w:tblGrid>
              <w:gridCol w:w="1823"/>
              <w:gridCol w:w="1979"/>
              <w:gridCol w:w="1796"/>
            </w:tblGrid>
            <w:tr>
              <w:tc>
                <w:tcPr>
                  <w:tcW w:type="dxa" w:w="1823"/>
                  <w:tcBorders>
                    <w:top w:val="single" w:color="222222"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服务点位</w:t>
                  </w:r>
                </w:p>
              </w:tc>
              <w:tc>
                <w:tcPr>
                  <w:tcW w:type="dxa" w:w="1979"/>
                  <w:tcBorders>
                    <w:top w:val="single" w:color="222222"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岗位类型</w:t>
                  </w:r>
                </w:p>
              </w:tc>
              <w:tc>
                <w:tcPr>
                  <w:tcW w:type="dxa" w:w="1796"/>
                  <w:tcBorders>
                    <w:top w:val="single" w:color="222222"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配置人数</w:t>
                  </w:r>
                </w:p>
              </w:tc>
            </w:tr>
            <w:tr>
              <w:tc>
                <w:tcPr>
                  <w:tcW w:type="dxa" w:w="1823"/>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机关办公大楼</w:t>
                  </w:r>
                </w:p>
              </w:tc>
              <w:tc>
                <w:tcPr>
                  <w:tcW w:type="dxa" w:w="19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秩序员</w:t>
                  </w:r>
                </w:p>
              </w:tc>
              <w:tc>
                <w:tcPr>
                  <w:tcW w:type="dxa" w:w="1796"/>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人</w:t>
                  </w:r>
                </w:p>
              </w:tc>
            </w:tr>
            <w:tr>
              <w:tc>
                <w:tcPr>
                  <w:tcW w:type="dxa" w:w="1823"/>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机关办公大楼</w:t>
                  </w:r>
                </w:p>
              </w:tc>
              <w:tc>
                <w:tcPr>
                  <w:tcW w:type="dxa" w:w="19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保洁员</w:t>
                  </w:r>
                </w:p>
              </w:tc>
              <w:tc>
                <w:tcPr>
                  <w:tcW w:type="dxa" w:w="1796"/>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人</w:t>
                  </w:r>
                </w:p>
              </w:tc>
            </w:tr>
            <w:tr>
              <w:tc>
                <w:tcPr>
                  <w:tcW w:type="dxa" w:w="1823"/>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看守所</w:t>
                  </w:r>
                </w:p>
              </w:tc>
              <w:tc>
                <w:tcPr>
                  <w:tcW w:type="dxa" w:w="19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秩序员</w:t>
                  </w:r>
                </w:p>
              </w:tc>
              <w:tc>
                <w:tcPr>
                  <w:tcW w:type="dxa" w:w="1796"/>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人</w:t>
                  </w:r>
                </w:p>
              </w:tc>
            </w:tr>
            <w:tr>
              <w:tc>
                <w:tcPr>
                  <w:tcW w:type="dxa" w:w="1823"/>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新办案中心</w:t>
                  </w:r>
                </w:p>
              </w:tc>
              <w:tc>
                <w:tcPr>
                  <w:tcW w:type="dxa" w:w="19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秩序员</w:t>
                  </w:r>
                </w:p>
              </w:tc>
              <w:tc>
                <w:tcPr>
                  <w:tcW w:type="dxa" w:w="1796"/>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人</w:t>
                  </w:r>
                </w:p>
              </w:tc>
            </w:tr>
            <w:tr>
              <w:tc>
                <w:tcPr>
                  <w:tcW w:type="dxa" w:w="1823"/>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新办案中心</w:t>
                  </w:r>
                </w:p>
              </w:tc>
              <w:tc>
                <w:tcPr>
                  <w:tcW w:type="dxa" w:w="19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保洁员</w:t>
                  </w:r>
                </w:p>
              </w:tc>
              <w:tc>
                <w:tcPr>
                  <w:tcW w:type="dxa" w:w="1796"/>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人</w:t>
                  </w:r>
                </w:p>
              </w:tc>
            </w:tr>
            <w:tr>
              <w:tc>
                <w:tcPr>
                  <w:tcW w:type="dxa" w:w="1823"/>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特训大队</w:t>
                  </w:r>
                </w:p>
              </w:tc>
              <w:tc>
                <w:tcPr>
                  <w:tcW w:type="dxa" w:w="19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秩序员</w:t>
                  </w:r>
                </w:p>
              </w:tc>
              <w:tc>
                <w:tcPr>
                  <w:tcW w:type="dxa" w:w="1796"/>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人</w:t>
                  </w:r>
                </w:p>
              </w:tc>
            </w:tr>
          </w:tbl>
          <w:p>
            <w:pPr>
              <w:pStyle w:val="null3"/>
              <w:jc w:val="both"/>
            </w:pPr>
            <w:r>
              <w:rPr>
                <w:rFonts w:ascii="仿宋_GB2312" w:hAnsi="仿宋_GB2312" w:cs="仿宋_GB2312" w:eastAsia="仿宋_GB2312"/>
                <w:sz w:val="22"/>
              </w:rPr>
              <w:t>（二）通用基础准入条件</w:t>
            </w:r>
          </w:p>
          <w:p>
            <w:pPr>
              <w:pStyle w:val="null3"/>
              <w:jc w:val="both"/>
            </w:pPr>
            <w:r>
              <w:rPr>
                <w:rFonts w:ascii="仿宋_GB2312" w:hAnsi="仿宋_GB2312" w:cs="仿宋_GB2312" w:eastAsia="仿宋_GB2312"/>
                <w:sz w:val="22"/>
              </w:rPr>
              <w:t>所有服务人员必须全部满足以下要求，入职前完成背景核查，不符合条件人员一律不得上岗：</w:t>
            </w:r>
          </w:p>
          <w:p>
            <w:pPr>
              <w:pStyle w:val="null3"/>
              <w:jc w:val="left"/>
            </w:pPr>
            <w:r>
              <w:rPr>
                <w:rFonts w:ascii="仿宋_GB2312" w:hAnsi="仿宋_GB2312" w:cs="仿宋_GB2312" w:eastAsia="仿宋_GB2312"/>
                <w:sz w:val="22"/>
              </w:rPr>
              <w:t>1、年龄区间为18-60周岁，身体健康，无精神病史，无传染性疾病</w:t>
            </w:r>
          </w:p>
          <w:p>
            <w:pPr>
              <w:pStyle w:val="null3"/>
              <w:jc w:val="left"/>
            </w:pPr>
            <w:r>
              <w:rPr>
                <w:rFonts w:ascii="仿宋_GB2312" w:hAnsi="仿宋_GB2312" w:cs="仿宋_GB2312" w:eastAsia="仿宋_GB2312"/>
                <w:sz w:val="22"/>
              </w:rPr>
              <w:t>2、文化程度要求：秩序维护员初中以上，保洁员小学文化以上</w:t>
            </w:r>
          </w:p>
          <w:p>
            <w:pPr>
              <w:pStyle w:val="null3"/>
              <w:jc w:val="left"/>
            </w:pPr>
            <w:r>
              <w:rPr>
                <w:rFonts w:ascii="仿宋_GB2312" w:hAnsi="仿宋_GB2312" w:cs="仿宋_GB2312" w:eastAsia="仿宋_GB2312"/>
                <w:sz w:val="22"/>
              </w:rPr>
              <w:t>3、无任何违法犯罪记录</w:t>
            </w:r>
          </w:p>
          <w:p>
            <w:pPr>
              <w:pStyle w:val="null3"/>
              <w:jc w:val="left"/>
            </w:pPr>
            <w:r>
              <w:rPr>
                <w:rFonts w:ascii="仿宋_GB2312" w:hAnsi="仿宋_GB2312" w:cs="仿宋_GB2312" w:eastAsia="仿宋_GB2312"/>
              </w:rPr>
              <w:t>4、</w:t>
            </w:r>
            <w:r>
              <w:rPr>
                <w:rFonts w:ascii="仿宋_GB2312" w:hAnsi="仿宋_GB2312" w:cs="仿宋_GB2312" w:eastAsia="仿宋_GB2312"/>
                <w:sz w:val="22"/>
              </w:rPr>
              <w:t>秩序</w:t>
            </w:r>
            <w:r>
              <w:rPr>
                <w:rFonts w:ascii="仿宋_GB2312" w:hAnsi="仿宋_GB2312" w:cs="仿宋_GB2312" w:eastAsia="仿宋_GB2312"/>
                <w:sz w:val="22"/>
              </w:rPr>
              <w:t>员全员具有保安员证或具备国家认可同等有效证明（履约上岗前提供复印件，核查原件）</w:t>
            </w:r>
          </w:p>
          <w:p>
            <w:pPr>
              <w:pStyle w:val="null3"/>
              <w:jc w:val="both"/>
            </w:pPr>
            <w:r>
              <w:rPr>
                <w:rFonts w:ascii="仿宋_GB2312" w:hAnsi="仿宋_GB2312" w:cs="仿宋_GB2312" w:eastAsia="仿宋_GB2312"/>
                <w:sz w:val="22"/>
              </w:rPr>
              <w:t>（三）岗位专项要求</w:t>
            </w:r>
          </w:p>
          <w:p>
            <w:pPr>
              <w:pStyle w:val="null3"/>
              <w:jc w:val="both"/>
            </w:pPr>
            <w:r>
              <w:rPr>
                <w:rFonts w:ascii="仿宋_GB2312" w:hAnsi="仿宋_GB2312" w:cs="仿宋_GB2312" w:eastAsia="仿宋_GB2312"/>
                <w:sz w:val="22"/>
              </w:rPr>
              <w:t>1、看守所秩序员：男性限60岁以下，女性限50岁以下，体能达标，能适应封闭式值守管理，严格遵守监区安全管理规定，不得私自传递物品、泄露监区相关信息</w:t>
            </w:r>
          </w:p>
          <w:p>
            <w:pPr>
              <w:pStyle w:val="null3"/>
              <w:jc w:val="left"/>
            </w:pPr>
            <w:r>
              <w:rPr>
                <w:rFonts w:ascii="仿宋_GB2312" w:hAnsi="仿宋_GB2312" w:cs="仿宋_GB2312" w:eastAsia="仿宋_GB2312"/>
                <w:sz w:val="22"/>
              </w:rPr>
              <w:t>2、新办案中心秩序员：男性限60岁以下，女性限50岁以下，熟悉办案区安全管理流程，配合办案民警做好人员进出登记、区域巡查工作，严守办案工作秘密</w:t>
            </w:r>
          </w:p>
          <w:p>
            <w:pPr>
              <w:pStyle w:val="null3"/>
              <w:jc w:val="left"/>
            </w:pPr>
            <w:r>
              <w:rPr>
                <w:rFonts w:ascii="仿宋_GB2312" w:hAnsi="仿宋_GB2312" w:cs="仿宋_GB2312" w:eastAsia="仿宋_GB2312"/>
                <w:sz w:val="22"/>
              </w:rPr>
              <w:t>3、保洁员：男性限60岁以下，女性限55岁以下，身体健康，责任心强。</w:t>
            </w:r>
          </w:p>
          <w:p>
            <w:pPr>
              <w:pStyle w:val="null3"/>
              <w:jc w:val="left"/>
            </w:pPr>
            <w:r>
              <w:rPr>
                <w:rFonts w:ascii="仿宋_GB2312" w:hAnsi="仿宋_GB2312" w:cs="仿宋_GB2312" w:eastAsia="仿宋_GB2312"/>
                <w:sz w:val="22"/>
              </w:rPr>
              <w:t>4、所有人员入职前必须完成不少于40课时的专项培训，内容包含公安保密规定、应急处置流程、岗位操作规范，考核合格后方可上岗</w:t>
            </w:r>
          </w:p>
          <w:p>
            <w:pPr>
              <w:pStyle w:val="null3"/>
              <w:jc w:val="both"/>
            </w:pPr>
            <w:r>
              <w:rPr>
                <w:rFonts w:ascii="仿宋_GB2312" w:hAnsi="仿宋_GB2312" w:cs="仿宋_GB2312" w:eastAsia="仿宋_GB2312"/>
                <w:sz w:val="27"/>
                <w:b/>
              </w:rPr>
              <w:t>三、秩序维护服务基础质量标准</w:t>
            </w:r>
          </w:p>
          <w:p>
            <w:pPr>
              <w:pStyle w:val="null3"/>
              <w:jc w:val="both"/>
            </w:pPr>
            <w:r>
              <w:rPr>
                <w:rFonts w:ascii="仿宋_GB2312" w:hAnsi="仿宋_GB2312" w:cs="仿宋_GB2312" w:eastAsia="仿宋_GB2312"/>
                <w:sz w:val="22"/>
              </w:rPr>
              <w:t>1、各点位实行24小时全天候值守制度，严格落实人员、车辆进出登记核验，外来人员必须经被访部门确认后方可进入，严禁无关人员进入服务区域</w:t>
            </w:r>
          </w:p>
          <w:p>
            <w:pPr>
              <w:pStyle w:val="null3"/>
              <w:jc w:val="left"/>
            </w:pPr>
            <w:r>
              <w:rPr>
                <w:rFonts w:ascii="仿宋_GB2312" w:hAnsi="仿宋_GB2312" w:cs="仿宋_GB2312" w:eastAsia="仿宋_GB2312"/>
                <w:sz w:val="22"/>
              </w:rPr>
              <w:t>2、每日按规定频次开展定点巡查，重点区域每1小时巡查一次，做好巡查记录，发现安全隐患、异常情况第一时间上报采购方主管部门，配合做好应急处置。</w:t>
            </w:r>
          </w:p>
          <w:p>
            <w:pPr>
              <w:pStyle w:val="null3"/>
              <w:jc w:val="left"/>
            </w:pPr>
            <w:r>
              <w:rPr>
                <w:rFonts w:ascii="仿宋_GB2312" w:hAnsi="仿宋_GB2312" w:cs="仿宋_GB2312" w:eastAsia="仿宋_GB2312"/>
                <w:sz w:val="22"/>
              </w:rPr>
              <w:t>3、熟练操作监控系统、门禁系统、消防器材，及时处理初期火情等应急工作，每年配合采购人开展不少于2次的消防应急演练</w:t>
            </w:r>
          </w:p>
          <w:p>
            <w:pPr>
              <w:pStyle w:val="null3"/>
              <w:jc w:val="left"/>
            </w:pPr>
            <w:r>
              <w:rPr>
                <w:rFonts w:ascii="仿宋_GB2312" w:hAnsi="仿宋_GB2312" w:cs="仿宋_GB2312" w:eastAsia="仿宋_GB2312"/>
                <w:sz w:val="22"/>
              </w:rPr>
              <w:t>4、协助做好办公区域车辆停放管理，引导车辆有序停放，保障消防通道、应急出入口全程畅通，无占用堵塞情况</w:t>
            </w:r>
          </w:p>
          <w:p>
            <w:pPr>
              <w:pStyle w:val="null3"/>
              <w:jc w:val="left"/>
            </w:pPr>
            <w:r>
              <w:rPr>
                <w:rFonts w:ascii="仿宋_GB2312" w:hAnsi="仿宋_GB2312" w:cs="仿宋_GB2312" w:eastAsia="仿宋_GB2312"/>
                <w:sz w:val="22"/>
              </w:rPr>
              <w:t>5、严格遵守公安保密条例，不得私自拍摄、传播办公区域内部场景，不得向无关人员透露公安工作相关信息</w:t>
            </w:r>
          </w:p>
          <w:p>
            <w:pPr>
              <w:pStyle w:val="null3"/>
              <w:jc w:val="left"/>
            </w:pPr>
            <w:r>
              <w:rPr>
                <w:rFonts w:ascii="仿宋_GB2312" w:hAnsi="仿宋_GB2312" w:cs="仿宋_GB2312" w:eastAsia="仿宋_GB2312"/>
                <w:sz w:val="22"/>
              </w:rPr>
              <w:t>6、着装统一规范，在岗期间全程佩戴工作牌，文明执勤，用语规范，无脱岗、睡岗、酒后上岗情况</w:t>
            </w:r>
          </w:p>
          <w:p>
            <w:pPr>
              <w:pStyle w:val="null3"/>
              <w:jc w:val="both"/>
            </w:pPr>
            <w:r>
              <w:rPr>
                <w:rFonts w:ascii="仿宋_GB2312" w:hAnsi="仿宋_GB2312" w:cs="仿宋_GB2312" w:eastAsia="仿宋_GB2312"/>
                <w:sz w:val="27"/>
                <w:b/>
              </w:rPr>
              <w:t>四、保洁服务基础质量标准</w:t>
            </w:r>
          </w:p>
          <w:p>
            <w:pPr>
              <w:pStyle w:val="null3"/>
              <w:jc w:val="both"/>
            </w:pPr>
            <w:r>
              <w:rPr>
                <w:rFonts w:ascii="仿宋_GB2312" w:hAnsi="仿宋_GB2312" w:cs="仿宋_GB2312" w:eastAsia="仿宋_GB2312"/>
                <w:sz w:val="22"/>
              </w:rPr>
              <w:t>1、机关办公大楼公共区域每日清扫不少于2次，会议室、接待室会前会后即时清洁，楼道、卫生间无异味、无积水、无杂物</w:t>
            </w:r>
          </w:p>
          <w:p>
            <w:pPr>
              <w:pStyle w:val="null3"/>
              <w:jc w:val="left"/>
            </w:pPr>
            <w:r>
              <w:rPr>
                <w:rFonts w:ascii="仿宋_GB2312" w:hAnsi="仿宋_GB2312" w:cs="仿宋_GB2312" w:eastAsia="仿宋_GB2312"/>
                <w:sz w:val="22"/>
              </w:rPr>
              <w:t>2、看守所公共活动区域、通道每日消杀清洁不少于1次，严格落实监区卫生管理要求，避免卫生死角</w:t>
            </w:r>
          </w:p>
          <w:p>
            <w:pPr>
              <w:pStyle w:val="null3"/>
              <w:jc w:val="left"/>
            </w:pPr>
            <w:r>
              <w:rPr>
                <w:rFonts w:ascii="仿宋_GB2312" w:hAnsi="仿宋_GB2312" w:cs="仿宋_GB2312" w:eastAsia="仿宋_GB2312"/>
                <w:sz w:val="22"/>
              </w:rPr>
              <w:t>3、新办案中心同步区、等候区保持环境整洁，符合办案区域卫生防疫要求</w:t>
            </w:r>
          </w:p>
          <w:p>
            <w:pPr>
              <w:pStyle w:val="null3"/>
              <w:jc w:val="left"/>
            </w:pPr>
            <w:r>
              <w:rPr>
                <w:rFonts w:ascii="仿宋_GB2312" w:hAnsi="仿宋_GB2312" w:cs="仿宋_GB2312" w:eastAsia="仿宋_GB2312"/>
                <w:sz w:val="22"/>
              </w:rPr>
              <w:t>4、特训大队训练场地、营房公共区域每日清扫1次，训练结束后及时清理场地遗留杂物，保障训练环境整洁</w:t>
            </w:r>
          </w:p>
          <w:p>
            <w:pPr>
              <w:pStyle w:val="null3"/>
              <w:jc w:val="left"/>
            </w:pPr>
            <w:r>
              <w:rPr>
                <w:rFonts w:ascii="仿宋_GB2312" w:hAnsi="仿宋_GB2312" w:cs="仿宋_GB2312" w:eastAsia="仿宋_GB2312"/>
                <w:sz w:val="22"/>
              </w:rPr>
              <w:t>5、所有垃圾实行分类收集，每日定时清运，垃圾桶定期消杀，无满溢、无异味、无蚊虫滋生情况</w:t>
            </w:r>
          </w:p>
          <w:p>
            <w:pPr>
              <w:pStyle w:val="null3"/>
              <w:jc w:val="left"/>
            </w:pPr>
            <w:r>
              <w:rPr>
                <w:rFonts w:ascii="仿宋_GB2312" w:hAnsi="仿宋_GB2312" w:cs="仿宋_GB2312" w:eastAsia="仿宋_GB2312"/>
                <w:sz w:val="22"/>
              </w:rPr>
              <w:t>6、保洁作业不得随意进入涉密办公房间，不得触碰办公设备、文件资料</w:t>
            </w:r>
          </w:p>
          <w:p>
            <w:pPr>
              <w:pStyle w:val="null3"/>
              <w:jc w:val="both"/>
            </w:pPr>
            <w:r>
              <w:rPr>
                <w:rFonts w:ascii="仿宋_GB2312" w:hAnsi="仿宋_GB2312" w:cs="仿宋_GB2312" w:eastAsia="仿宋_GB2312"/>
                <w:sz w:val="27"/>
                <w:b/>
              </w:rPr>
              <w:t>五、物资权责划分标准</w:t>
            </w:r>
          </w:p>
          <w:p>
            <w:pPr>
              <w:pStyle w:val="null3"/>
              <w:jc w:val="both"/>
            </w:pPr>
            <w:r>
              <w:rPr>
                <w:rFonts w:ascii="仿宋_GB2312" w:hAnsi="仿宋_GB2312" w:cs="仿宋_GB2312" w:eastAsia="仿宋_GB2312"/>
                <w:sz w:val="22"/>
              </w:rPr>
              <w:t>1、供应商自行配备所有保洁工具，包含但不限于扫地机、拖把、吸尘器、高压水枪、消杀喷雾器等作业设备，以及日常使用的清洁剂、垃圾袋、消毒药剂等低值易耗物耗</w:t>
            </w:r>
          </w:p>
          <w:p>
            <w:pPr>
              <w:pStyle w:val="null3"/>
              <w:jc w:val="left"/>
            </w:pPr>
            <w:r>
              <w:rPr>
                <w:rFonts w:ascii="仿宋_GB2312" w:hAnsi="仿宋_GB2312" w:cs="仿宋_GB2312" w:eastAsia="仿宋_GB2312"/>
                <w:sz w:val="22"/>
              </w:rPr>
              <w:t>2、供应商自行配备所有安保器材，包含但不限于防暴盾、钢叉、对讲机、强光手电、警戒带、执勤记录仪等安防设备，同时为所有秩序员配备统一的四季执勤制服</w:t>
            </w:r>
          </w:p>
          <w:p>
            <w:pPr>
              <w:pStyle w:val="null3"/>
              <w:jc w:val="left"/>
            </w:pPr>
            <w:r>
              <w:rPr>
                <w:rFonts w:ascii="仿宋_GB2312" w:hAnsi="仿宋_GB2312" w:cs="仿宋_GB2312" w:eastAsia="仿宋_GB2312"/>
                <w:sz w:val="22"/>
              </w:rPr>
              <w:t>3、大型设施设备的维保耗材，包含监控设备维修配件、消防器材充装、水电管线维修耗材、大型清洁设备的核心零部件更换等，全部由采购人承担，供应商负责提交维保申请并配合开展维修工作</w:t>
            </w:r>
          </w:p>
          <w:p>
            <w:pPr>
              <w:pStyle w:val="null3"/>
              <w:jc w:val="left"/>
            </w:pPr>
            <w:r>
              <w:rPr>
                <w:rFonts w:ascii="仿宋_GB2312" w:hAnsi="仿宋_GB2312" w:cs="仿宋_GB2312" w:eastAsia="仿宋_GB2312"/>
                <w:sz w:val="22"/>
              </w:rPr>
              <w:t>4、服务周期内，所有人员的薪酬、社保、培训费用全部由供应商承担，不得因劳资纠纷影响项目正常运行</w:t>
            </w:r>
          </w:p>
          <w:p>
            <w:pPr>
              <w:pStyle w:val="null3"/>
              <w:jc w:val="both"/>
            </w:pPr>
            <w:r>
              <w:rPr>
                <w:rFonts w:ascii="仿宋_GB2312" w:hAnsi="仿宋_GB2312" w:cs="仿宋_GB2312" w:eastAsia="仿宋_GB2312"/>
                <w:sz w:val="27"/>
                <w:b/>
              </w:rPr>
              <w:t>六、考核与管理要求</w:t>
            </w:r>
          </w:p>
          <w:p>
            <w:pPr>
              <w:pStyle w:val="null3"/>
              <w:jc w:val="both"/>
            </w:pPr>
            <w:r>
              <w:rPr>
                <w:rFonts w:ascii="仿宋_GB2312" w:hAnsi="仿宋_GB2312" w:cs="仿宋_GB2312" w:eastAsia="仿宋_GB2312"/>
                <w:sz w:val="22"/>
              </w:rPr>
              <w:t>1、采购人每月对4个点位的服务质量开展全覆盖检查，按照考核细则打分</w:t>
            </w:r>
            <w:r>
              <w:rPr>
                <w:rFonts w:ascii="仿宋_GB2312" w:hAnsi="仿宋_GB2312" w:cs="仿宋_GB2312" w:eastAsia="仿宋_GB2312"/>
                <w:sz w:val="22"/>
              </w:rPr>
              <w:t>（考核细则成交后单独约定）</w:t>
            </w:r>
            <w:r>
              <w:rPr>
                <w:rFonts w:ascii="仿宋_GB2312" w:hAnsi="仿宋_GB2312" w:cs="仿宋_GB2312" w:eastAsia="仿宋_GB2312"/>
                <w:sz w:val="22"/>
              </w:rPr>
              <w:t>，考核分数与月度服务费用挂钩</w:t>
            </w:r>
          </w:p>
          <w:p>
            <w:pPr>
              <w:pStyle w:val="null3"/>
              <w:jc w:val="left"/>
            </w:pPr>
            <w:r>
              <w:rPr>
                <w:rFonts w:ascii="仿宋_GB2312" w:hAnsi="仿宋_GB2312" w:cs="仿宋_GB2312" w:eastAsia="仿宋_GB2312"/>
                <w:sz w:val="22"/>
              </w:rPr>
              <w:t>2、若出现人员脱岗、卫生不达标、安全隐患未及时处置等问题，第一次给予警告，要求3个工作日内整改到位，累计3次及以上同类问题，扣除对应比例服务费用</w:t>
            </w:r>
          </w:p>
          <w:p>
            <w:pPr>
              <w:pStyle w:val="null3"/>
              <w:jc w:val="left"/>
            </w:pPr>
            <w:r>
              <w:rPr>
                <w:rFonts w:ascii="仿宋_GB2312" w:hAnsi="仿宋_GB2312" w:cs="仿宋_GB2312" w:eastAsia="仿宋_GB2312"/>
                <w:sz w:val="22"/>
              </w:rPr>
              <w:t>3、年度综合考核总分100分，考核低于80分的，采购人有权终止服务合同，不再续签下一年度服务</w:t>
            </w:r>
          </w:p>
          <w:p>
            <w:pPr>
              <w:pStyle w:val="null3"/>
              <w:jc w:val="both"/>
            </w:pPr>
            <w:r>
              <w:rPr>
                <w:rFonts w:ascii="仿宋_GB2312" w:hAnsi="仿宋_GB2312" w:cs="仿宋_GB2312" w:eastAsia="仿宋_GB2312"/>
                <w:sz w:val="27"/>
                <w:b/>
              </w:rPr>
              <w:t>七、其他要求</w:t>
            </w:r>
          </w:p>
          <w:p>
            <w:pPr>
              <w:pStyle w:val="null3"/>
              <w:jc w:val="left"/>
            </w:pPr>
            <w:r>
              <w:rPr>
                <w:rFonts w:ascii="仿宋_GB2312" w:hAnsi="仿宋_GB2312" w:cs="仿宋_GB2312" w:eastAsia="仿宋_GB2312"/>
                <w:sz w:val="22"/>
              </w:rPr>
              <w:t>★1、在履约过程中，如因物业服务政策有重大变动，该项目自动终止，采购人不承担违约责任。</w:t>
            </w:r>
          </w:p>
          <w:p>
            <w:pPr>
              <w:pStyle w:val="null3"/>
              <w:jc w:val="left"/>
            </w:pPr>
            <w:r>
              <w:rPr>
                <w:rFonts w:ascii="仿宋_GB2312" w:hAnsi="仿宋_GB2312" w:cs="仿宋_GB2312" w:eastAsia="仿宋_GB2312"/>
                <w:sz w:val="22"/>
              </w:rPr>
              <w:t>★2、提供的服务人员与采购方之间不存在劳动关系。成交人须按照劳动合同法和政府有关规定合法规范用工，须与所聘人员签订劳动合同，按期为服务人员支付工资、加班费、奖金、福利，缴纳所有相关的社保、人身意外保险及其他相关费用，全面承担与所有服务人员涉及的劳动关系所有事宜。</w:t>
            </w:r>
          </w:p>
          <w:p>
            <w:pPr>
              <w:pStyle w:val="null3"/>
              <w:jc w:val="left"/>
            </w:pPr>
            <w:r>
              <w:rPr>
                <w:rFonts w:ascii="仿宋_GB2312" w:hAnsi="仿宋_GB2312" w:cs="仿宋_GB2312" w:eastAsia="仿宋_GB2312"/>
                <w:sz w:val="22"/>
              </w:rPr>
              <w:t>★3、服务人员在采购方场所工作期间应遵守职业规范和采购方制定的工作制度规定，因合同范围内正常工作、意外和员工个人原因导致的成交人人员的人身损害等一切安全事故责任由成交人自行承担，成交人工作人员伤残疾病等费用均由成交人自理。成交人违反法律法规规定与服务人员产生纠纷，给采购方造成损失的，采购方有权随时终止或解除合同，成交人承担由此产生的全部法律责任与经济损失。</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3年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甘洛县公安局</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按照《财政部关于进一步加强政府采购需求和履约验收管理的指导意见》（财库〔2016〕205号）要求、采购文件的要求和技术指标、供应商的响应文件及承诺以及合同约定标准进行验收。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服务费付款条件：验收合格。达到该付款条件起7个工作日内，据实情况为每年分两次支付，上半年一次，下半年一次</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争议解决办法： 1、在执行本合同中发生的或与本合同有关的争端，双方应通过友好协商解决，经协商在30天内不能达成协议时，应提交采购人所在地人民法院诉讼解决。 2、法院判决应为最终决定，并对双方具有约束力。 3、除另有判决外，诉讼费应由败诉方负担。 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提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供应商需在使用投标(响应)客户端编制响应文件时，按要求上传相应证明材料并进行电子签章。（提供承诺函并加盖供应商公章）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提供总体服务方案，结合本项目服务范围和内容（包括但不限于）①服务理念和目标,②服务范围和标准;③管理机构运行图工作职能职责和内部管理职责分工;④项目员工的管理方案（方案内容包括但不限于员工招聘、培训、管理制度、员工考核制度）;⑤环境保洁方案;⑥秩序维护方案;⑦紧急保障预案,提供遇到特殊情况应急预案，如火灾、地震、水浸、停水、停电、公共卫生事件（重大传染病疫情、群体性不明原因疾病、重大食物和职业中毒等）及公共安全、突发事故等）;⑧保证项目顺利接管方案;⑨品控方案及针对各种岗位人员服务质量。 以上9项内容无缺陷，完全满足文件要求的得63分，每缺少一项内容扣7分，每有一项内容存在缺陷或错误的扣3.5分，扣完为止 。 存在缺陷或错误是指以下情形中的任意一项：①存在与本项目需求无关或内容明显错误的情况；②内容不符合政策以及项目特点，项目名称、实施地点、政策、规范标准与本项目不一致等情形。③涉及的法律法规及标准规范引用错误或方案只复制需求内容的；④方案内容生搬硬造，表述错误、语言错误或存在歧义；⑤虽有响应但仅有框架或标题或仅复制需求内容等情况。</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供应商自2023年1月1日至投标截止时间内具有的类似物业管理服务项目经验，每提供一个得4.25分，本项最多得17分。（提供合同复印件，并加盖供应商公章，时间以合同落款时间为准）。</w:t>
            </w:r>
          </w:p>
        </w:tc>
        <w:tc>
          <w:tcPr>
            <w:tcW w:type="dxa" w:w="831"/>
          </w:tcPr>
          <w:p>
            <w:pPr>
              <w:pStyle w:val="null3"/>
              <w:jc w:val="center"/>
            </w:pPr>
            <w:r>
              <w:rPr>
                <w:rFonts w:ascii="仿宋_GB2312" w:hAnsi="仿宋_GB2312" w:cs="仿宋_GB2312" w:eastAsia="仿宋_GB2312"/>
              </w:rPr>
              <w:t>17.0000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