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43B9E8">
      <w:pPr>
        <w:pStyle w:val="2"/>
        <w:spacing w:before="0" w:after="0" w:line="360" w:lineRule="auto"/>
        <w:rPr>
          <w:rFonts w:hint="eastAsia" w:ascii="宋体" w:hAnsi="宋体" w:cs="宋体"/>
          <w:kern w:val="2"/>
          <w:sz w:val="32"/>
          <w:highlight w:val="none"/>
        </w:rPr>
      </w:pPr>
      <w:bookmarkStart w:id="0" w:name="_Toc28000"/>
      <w:bookmarkStart w:id="1" w:name="_Toc17481"/>
      <w:bookmarkStart w:id="2" w:name="_Toc27970"/>
      <w:bookmarkStart w:id="3" w:name="_Toc26795"/>
      <w:bookmarkStart w:id="4" w:name="_Toc88807231"/>
      <w:bookmarkStart w:id="5" w:name="_Toc1983"/>
      <w:bookmarkStart w:id="6" w:name="_Toc10112"/>
      <w:r>
        <w:rPr>
          <w:rFonts w:hint="eastAsia" w:ascii="宋体" w:hAnsi="宋体" w:cs="宋体"/>
          <w:bCs w:val="0"/>
          <w:kern w:val="2"/>
          <w:sz w:val="32"/>
          <w:szCs w:val="20"/>
          <w:highlight w:val="none"/>
          <w:lang w:eastAsia="zh-CN"/>
        </w:rPr>
        <w:t>中国海洋大学超高效液</w:t>
      </w:r>
      <w:bookmarkStart w:id="37" w:name="_GoBack"/>
      <w:bookmarkEnd w:id="37"/>
      <w:r>
        <w:rPr>
          <w:rFonts w:hint="eastAsia" w:ascii="宋体" w:hAnsi="宋体" w:cs="宋体"/>
          <w:bCs w:val="0"/>
          <w:kern w:val="2"/>
          <w:sz w:val="32"/>
          <w:szCs w:val="20"/>
          <w:highlight w:val="none"/>
          <w:lang w:eastAsia="zh-CN"/>
        </w:rPr>
        <w:t>相色谱-三重四极杆质谱联用仪、模拟移动床等设备采购项目</w:t>
      </w:r>
      <w:r>
        <w:rPr>
          <w:rFonts w:hint="eastAsia" w:ascii="宋体" w:hAnsi="宋体" w:eastAsia="宋体" w:cs="宋体"/>
          <w:bCs w:val="0"/>
          <w:kern w:val="2"/>
          <w:sz w:val="32"/>
          <w:szCs w:val="20"/>
          <w:highlight w:val="none"/>
          <w:lang w:val="en-US" w:eastAsia="zh-CN"/>
        </w:rPr>
        <w:t>公开</w:t>
      </w:r>
      <w:r>
        <w:rPr>
          <w:rFonts w:hint="eastAsia" w:ascii="宋体" w:hAnsi="宋体" w:eastAsia="宋体" w:cs="宋体"/>
          <w:bCs w:val="0"/>
          <w:kern w:val="2"/>
          <w:sz w:val="32"/>
          <w:szCs w:val="20"/>
          <w:highlight w:val="none"/>
          <w:lang w:eastAsia="zh-CN"/>
        </w:rPr>
        <w:t>招标公告</w:t>
      </w:r>
      <w:bookmarkEnd w:id="0"/>
      <w:bookmarkEnd w:id="1"/>
      <w:bookmarkEnd w:id="2"/>
      <w:bookmarkEnd w:id="3"/>
      <w:bookmarkEnd w:id="4"/>
      <w:bookmarkEnd w:id="5"/>
      <w:bookmarkEnd w:id="6"/>
    </w:p>
    <w:p w14:paraId="7A836CAF">
      <w:pPr>
        <w:jc w:val="center"/>
        <w:rPr>
          <w:rFonts w:hint="eastAsia" w:ascii="宋体" w:hAnsi="宋体" w:cs="宋体"/>
          <w:b/>
          <w:sz w:val="28"/>
          <w:szCs w:val="28"/>
          <w:highlight w:val="none"/>
        </w:rPr>
      </w:pPr>
    </w:p>
    <w:p w14:paraId="23B9D9AE">
      <w:pPr>
        <w:keepNext w:val="0"/>
        <w:keepLines w:val="0"/>
        <w:pageBreakBefore w:val="0"/>
        <w:widowControl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highlight w:val="none"/>
        </w:rPr>
      </w:pPr>
      <w:bookmarkStart w:id="7" w:name="_Toc35393790"/>
      <w:bookmarkStart w:id="8" w:name="_Toc28359002"/>
      <w:bookmarkStart w:id="9" w:name="_Toc35393621"/>
      <w:bookmarkStart w:id="10" w:name="_Hlk24379207"/>
      <w:bookmarkStart w:id="11" w:name="_Toc28359079"/>
      <w:r>
        <w:rPr>
          <w:rFonts w:hint="eastAsia" w:ascii="宋体" w:hAnsi="宋体" w:cs="宋体"/>
          <w:bCs/>
          <w:sz w:val="24"/>
          <w:highlight w:val="none"/>
        </w:rPr>
        <w:fldChar w:fldCharType="begin"/>
      </w:r>
      <w:r>
        <w:rPr>
          <w:rFonts w:hint="eastAsia" w:ascii="宋体" w:hAnsi="宋体" w:cs="宋体"/>
          <w:bCs/>
          <w:sz w:val="24"/>
          <w:highlight w:val="none"/>
        </w:rPr>
        <w:instrText xml:space="preserve"> HYPERLINK "mailto:受中国海洋大学委托，海逸恒安项目管理有限公司对中国海洋大学环科院双一流设备高分辨质谱采购项目采用公开招标进行采购，欢迎潜在投标人前来竞标。请潜在投标人在&lt;panghaosheng@sdhyha.com&gt;获取招标文件，并于2023年" </w:instrText>
      </w:r>
      <w:r>
        <w:rPr>
          <w:rFonts w:hint="eastAsia" w:ascii="宋体" w:hAnsi="宋体" w:cs="宋体"/>
          <w:bCs/>
          <w:sz w:val="24"/>
          <w:highlight w:val="none"/>
        </w:rPr>
        <w:fldChar w:fldCharType="separate"/>
      </w:r>
      <w:r>
        <w:rPr>
          <w:rFonts w:hint="eastAsia" w:ascii="宋体" w:hAnsi="宋体" w:cs="宋体"/>
          <w:bCs/>
          <w:sz w:val="24"/>
          <w:highlight w:val="none"/>
        </w:rPr>
        <w:t>受</w:t>
      </w:r>
      <w:r>
        <w:rPr>
          <w:rFonts w:hint="eastAsia" w:ascii="宋体" w:hAnsi="宋体" w:cs="宋体"/>
          <w:bCs/>
          <w:sz w:val="24"/>
          <w:highlight w:val="none"/>
          <w:u w:val="single"/>
        </w:rPr>
        <w:t>中国海洋大学</w:t>
      </w:r>
      <w:r>
        <w:rPr>
          <w:rFonts w:hint="eastAsia" w:ascii="宋体" w:hAnsi="宋体" w:cs="宋体"/>
          <w:bCs/>
          <w:sz w:val="24"/>
          <w:highlight w:val="none"/>
        </w:rPr>
        <w:t>委托，</w:t>
      </w:r>
      <w:r>
        <w:rPr>
          <w:rFonts w:hint="eastAsia" w:ascii="宋体" w:hAnsi="宋体" w:cs="宋体"/>
          <w:bCs/>
          <w:sz w:val="24"/>
          <w:highlight w:val="none"/>
          <w:u w:val="single"/>
        </w:rPr>
        <w:t>海逸恒安项目管理有限公司</w:t>
      </w:r>
      <w:r>
        <w:rPr>
          <w:rFonts w:hint="eastAsia" w:ascii="宋体" w:hAnsi="宋体" w:cs="宋体"/>
          <w:bCs/>
          <w:sz w:val="24"/>
          <w:highlight w:val="none"/>
        </w:rPr>
        <w:t>对</w:t>
      </w:r>
      <w:r>
        <w:rPr>
          <w:rFonts w:hint="eastAsia" w:ascii="宋体" w:hAnsi="宋体" w:cs="宋体"/>
          <w:bCs/>
          <w:sz w:val="24"/>
          <w:highlight w:val="none"/>
          <w:u w:val="single"/>
          <w:lang w:eastAsia="zh-CN"/>
        </w:rPr>
        <w:t>中国海洋大学超高效液相色谱-三重四极杆质谱联用仪、模拟移动床等设备采购项目</w:t>
      </w:r>
      <w:r>
        <w:rPr>
          <w:rFonts w:hint="eastAsia" w:ascii="宋体" w:hAnsi="宋体" w:cs="宋体"/>
          <w:bCs/>
          <w:sz w:val="24"/>
          <w:highlight w:val="none"/>
        </w:rPr>
        <w:t>采用</w:t>
      </w:r>
      <w:r>
        <w:rPr>
          <w:rFonts w:hint="eastAsia" w:ascii="宋体" w:hAnsi="宋体" w:cs="宋体"/>
          <w:bCs/>
          <w:sz w:val="24"/>
          <w:highlight w:val="none"/>
          <w:u w:val="single"/>
        </w:rPr>
        <w:t>公开招标</w:t>
      </w:r>
      <w:r>
        <w:rPr>
          <w:rFonts w:hint="eastAsia" w:ascii="宋体" w:hAnsi="宋体" w:cs="宋体"/>
          <w:bCs/>
          <w:sz w:val="24"/>
          <w:highlight w:val="none"/>
        </w:rPr>
        <w:t>进行采购，欢迎潜在投标人前来竞标。请潜在投标人在</w:t>
      </w:r>
      <w:r>
        <w:rPr>
          <w:rFonts w:hint="eastAsia" w:ascii="宋体" w:hAnsi="宋体" w:cs="宋体"/>
          <w:bCs/>
          <w:sz w:val="24"/>
          <w:highlight w:val="none"/>
          <w:u w:val="single"/>
        </w:rPr>
        <w:t>&lt;panghaosheng@sdhyha.com&gt;</w:t>
      </w:r>
      <w:r>
        <w:rPr>
          <w:rFonts w:hint="eastAsia" w:ascii="宋体" w:hAnsi="宋体" w:cs="宋体"/>
          <w:bCs/>
          <w:sz w:val="24"/>
          <w:highlight w:val="none"/>
        </w:rPr>
        <w:t>获取招标文件，并于</w:t>
      </w:r>
      <w:r>
        <w:rPr>
          <w:rFonts w:hint="eastAsia" w:ascii="宋体" w:hAnsi="宋体" w:cs="宋体"/>
          <w:bCs/>
          <w:sz w:val="24"/>
          <w:highlight w:val="none"/>
          <w:u w:val="single"/>
        </w:rPr>
        <w:t>202</w:t>
      </w:r>
      <w:r>
        <w:rPr>
          <w:rFonts w:hint="eastAsia" w:ascii="宋体" w:hAnsi="宋体" w:cs="宋体"/>
          <w:bCs/>
          <w:sz w:val="24"/>
          <w:highlight w:val="none"/>
          <w:u w:val="single"/>
          <w:lang w:val="en-US" w:eastAsia="zh-CN"/>
        </w:rPr>
        <w:t>6</w:t>
      </w:r>
      <w:r>
        <w:rPr>
          <w:rFonts w:hint="eastAsia" w:ascii="宋体" w:hAnsi="宋体" w:cs="宋体"/>
          <w:bCs/>
          <w:sz w:val="24"/>
          <w:highlight w:val="none"/>
          <w:u w:val="single"/>
        </w:rPr>
        <w:t>年</w:t>
      </w:r>
      <w:r>
        <w:rPr>
          <w:rFonts w:hint="eastAsia" w:ascii="宋体" w:hAnsi="宋体" w:cs="宋体"/>
          <w:bCs/>
          <w:sz w:val="24"/>
          <w:highlight w:val="none"/>
        </w:rPr>
        <w:fldChar w:fldCharType="end"/>
      </w:r>
      <w:r>
        <w:rPr>
          <w:rFonts w:hint="eastAsia" w:ascii="宋体" w:hAnsi="宋体" w:cs="宋体"/>
          <w:bCs/>
          <w:sz w:val="24"/>
          <w:highlight w:val="none"/>
          <w:u w:val="single"/>
          <w:lang w:val="en-US" w:eastAsia="zh-CN"/>
        </w:rPr>
        <w:t>1</w:t>
      </w:r>
      <w:r>
        <w:rPr>
          <w:rFonts w:hint="eastAsia" w:ascii="宋体" w:hAnsi="宋体" w:cs="宋体"/>
          <w:bCs/>
          <w:sz w:val="24"/>
          <w:highlight w:val="none"/>
          <w:u w:val="single"/>
        </w:rPr>
        <w:t>月</w:t>
      </w:r>
      <w:r>
        <w:rPr>
          <w:rFonts w:hint="eastAsia" w:ascii="宋体" w:hAnsi="宋体" w:cs="宋体"/>
          <w:bCs/>
          <w:sz w:val="24"/>
          <w:highlight w:val="none"/>
          <w:u w:val="single"/>
          <w:lang w:val="en-US" w:eastAsia="zh-CN"/>
        </w:rPr>
        <w:t>15</w:t>
      </w:r>
      <w:r>
        <w:rPr>
          <w:rFonts w:hint="eastAsia" w:ascii="宋体" w:hAnsi="宋体" w:cs="宋体"/>
          <w:bCs/>
          <w:sz w:val="24"/>
          <w:highlight w:val="none"/>
          <w:u w:val="single"/>
        </w:rPr>
        <w:t>日</w:t>
      </w:r>
      <w:r>
        <w:rPr>
          <w:rFonts w:hint="eastAsia" w:ascii="宋体" w:hAnsi="宋体" w:cs="宋体"/>
          <w:bCs/>
          <w:sz w:val="24"/>
          <w:highlight w:val="none"/>
          <w:u w:val="single"/>
          <w:lang w:val="en-US" w:eastAsia="zh-CN"/>
        </w:rPr>
        <w:t>09</w:t>
      </w:r>
      <w:r>
        <w:rPr>
          <w:rFonts w:hint="eastAsia" w:ascii="宋体" w:hAnsi="宋体" w:cs="宋体"/>
          <w:bCs/>
          <w:sz w:val="24"/>
          <w:highlight w:val="none"/>
          <w:u w:val="single"/>
        </w:rPr>
        <w:t>点</w:t>
      </w:r>
      <w:r>
        <w:rPr>
          <w:rFonts w:hint="eastAsia" w:ascii="宋体" w:hAnsi="宋体" w:cs="宋体"/>
          <w:bCs/>
          <w:sz w:val="24"/>
          <w:highlight w:val="none"/>
          <w:u w:val="single"/>
          <w:lang w:val="en-US" w:eastAsia="zh-CN"/>
        </w:rPr>
        <w:t>00</w:t>
      </w:r>
      <w:r>
        <w:rPr>
          <w:rFonts w:hint="eastAsia" w:ascii="宋体" w:hAnsi="宋体" w:cs="宋体"/>
          <w:bCs/>
          <w:sz w:val="24"/>
          <w:highlight w:val="none"/>
          <w:u w:val="single"/>
        </w:rPr>
        <w:t>分（北京时间）</w:t>
      </w:r>
      <w:r>
        <w:rPr>
          <w:rFonts w:hint="eastAsia" w:ascii="宋体" w:hAnsi="宋体" w:cs="宋体"/>
          <w:bCs/>
          <w:sz w:val="24"/>
          <w:highlight w:val="none"/>
        </w:rPr>
        <w:t>前提交投标文件</w:t>
      </w:r>
      <w:r>
        <w:rPr>
          <w:rFonts w:hint="eastAsia" w:ascii="宋体" w:hAnsi="宋体" w:cs="宋体"/>
          <w:sz w:val="24"/>
          <w:highlight w:val="none"/>
        </w:rPr>
        <w:t>。</w:t>
      </w:r>
    </w:p>
    <w:bookmarkEnd w:id="7"/>
    <w:bookmarkEnd w:id="8"/>
    <w:bookmarkEnd w:id="9"/>
    <w:bookmarkEnd w:id="10"/>
    <w:bookmarkEnd w:id="11"/>
    <w:p w14:paraId="1F0CF0A9">
      <w:pPr>
        <w:spacing w:line="360" w:lineRule="auto"/>
        <w:ind w:firstLine="482" w:firstLineChars="200"/>
        <w:rPr>
          <w:rStyle w:val="10"/>
          <w:rFonts w:hint="eastAsia" w:ascii="宋体" w:hAnsi="宋体" w:eastAsia="宋体" w:cs="宋体"/>
          <w:b/>
          <w:bCs/>
          <w:sz w:val="24"/>
          <w:szCs w:val="24"/>
        </w:rPr>
      </w:pPr>
      <w:r>
        <w:rPr>
          <w:rStyle w:val="10"/>
          <w:rFonts w:hint="eastAsia" w:ascii="宋体" w:hAnsi="宋体" w:eastAsia="宋体" w:cs="宋体"/>
          <w:b/>
          <w:bCs/>
          <w:sz w:val="24"/>
          <w:szCs w:val="24"/>
        </w:rPr>
        <w:t>一、项目基本情况</w:t>
      </w:r>
    </w:p>
    <w:p w14:paraId="0A92D96E">
      <w:pPr>
        <w:spacing w:line="360" w:lineRule="auto"/>
        <w:ind w:firstLine="480" w:firstLineChars="200"/>
        <w:rPr>
          <w:rFonts w:hint="eastAsia" w:ascii="宋体" w:hAnsi="宋体" w:eastAsia="宋体" w:cs="宋体"/>
          <w:sz w:val="24"/>
          <w:szCs w:val="24"/>
          <w:u w:val="single"/>
          <w:lang w:eastAsia="zh-CN"/>
        </w:rPr>
      </w:pPr>
      <w:r>
        <w:rPr>
          <w:rFonts w:hint="eastAsia" w:ascii="宋体" w:hAnsi="宋体" w:eastAsia="宋体" w:cs="宋体"/>
          <w:sz w:val="24"/>
          <w:szCs w:val="24"/>
        </w:rPr>
        <w:t>项目编号：HYHAQD2025-0861</w:t>
      </w:r>
    </w:p>
    <w:p w14:paraId="09A81085">
      <w:pPr>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rPr>
        <w:t>项目名称：</w:t>
      </w:r>
      <w:r>
        <w:rPr>
          <w:rFonts w:hint="eastAsia" w:ascii="宋体" w:hAnsi="宋体" w:eastAsia="宋体" w:cs="宋体"/>
          <w:sz w:val="24"/>
          <w:szCs w:val="24"/>
          <w:lang w:eastAsia="zh-CN"/>
        </w:rPr>
        <w:t>中国海洋大学超高效液相色谱-三重四极杆质谱联用仪、模拟移动床等设备采购项目</w:t>
      </w:r>
    </w:p>
    <w:p w14:paraId="55267413">
      <w:pPr>
        <w:spacing w:line="360" w:lineRule="auto"/>
        <w:ind w:firstLine="480" w:firstLineChars="200"/>
        <w:rPr>
          <w:rFonts w:hint="eastAsia" w:ascii="宋体" w:hAnsi="宋体" w:eastAsia="宋体" w:cs="宋体"/>
          <w:sz w:val="24"/>
          <w:szCs w:val="24"/>
          <w:u w:val="single"/>
          <w:lang w:val="en-US" w:eastAsia="zh-CN"/>
        </w:rPr>
      </w:pPr>
      <w:r>
        <w:rPr>
          <w:rFonts w:hint="eastAsia" w:ascii="宋体" w:hAnsi="宋体" w:eastAsia="宋体" w:cs="宋体"/>
          <w:sz w:val="24"/>
          <w:szCs w:val="24"/>
        </w:rPr>
        <w:t>预算金额：人民币</w:t>
      </w:r>
      <w:r>
        <w:rPr>
          <w:rFonts w:hint="eastAsia" w:ascii="宋体" w:hAnsi="宋体" w:eastAsia="宋体" w:cs="宋体"/>
          <w:sz w:val="24"/>
          <w:szCs w:val="24"/>
          <w:lang w:val="en-US" w:eastAsia="zh-CN"/>
        </w:rPr>
        <w:t>744</w:t>
      </w:r>
      <w:r>
        <w:rPr>
          <w:rFonts w:hint="eastAsia" w:ascii="宋体" w:hAnsi="宋体" w:eastAsia="宋体" w:cs="宋体"/>
          <w:sz w:val="24"/>
          <w:szCs w:val="24"/>
        </w:rPr>
        <w:t>.00万元</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其中：第一包：340.00万，第二包：144.00万元，第三包：260.00万元。</w:t>
      </w:r>
    </w:p>
    <w:p w14:paraId="741DA15C">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采购需求：</w:t>
      </w:r>
    </w:p>
    <w:tbl>
      <w:tblPr>
        <w:tblStyle w:val="7"/>
        <w:tblW w:w="96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3"/>
        <w:gridCol w:w="4858"/>
        <w:gridCol w:w="1369"/>
        <w:gridCol w:w="2658"/>
      </w:tblGrid>
      <w:tr w14:paraId="59CD9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793" w:type="dxa"/>
            <w:noWrap w:val="0"/>
            <w:vAlign w:val="center"/>
          </w:tcPr>
          <w:p w14:paraId="37A0C9C3">
            <w:pPr>
              <w:spacing w:line="360" w:lineRule="auto"/>
              <w:jc w:val="center"/>
              <w:rPr>
                <w:rFonts w:hint="eastAsia" w:ascii="宋体" w:hAnsi="宋体" w:eastAsia="宋体" w:cs="宋体"/>
                <w:sz w:val="24"/>
                <w:szCs w:val="24"/>
              </w:rPr>
            </w:pPr>
            <w:bookmarkStart w:id="12" w:name="_Toc35393791"/>
            <w:bookmarkStart w:id="13" w:name="_Toc35393622"/>
            <w:bookmarkStart w:id="14" w:name="_Toc28359003"/>
            <w:bookmarkStart w:id="15" w:name="_Toc28359080"/>
            <w:r>
              <w:rPr>
                <w:rFonts w:hint="eastAsia" w:ascii="宋体" w:hAnsi="宋体" w:eastAsia="宋体" w:cs="宋体"/>
                <w:sz w:val="24"/>
                <w:szCs w:val="24"/>
              </w:rPr>
              <w:t>包号</w:t>
            </w:r>
          </w:p>
        </w:tc>
        <w:tc>
          <w:tcPr>
            <w:tcW w:w="4858" w:type="dxa"/>
            <w:noWrap w:val="0"/>
            <w:vAlign w:val="center"/>
          </w:tcPr>
          <w:p w14:paraId="42722C7B">
            <w:pPr>
              <w:widowControl/>
              <w:snapToGrid w:val="0"/>
              <w:spacing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货物名称</w:t>
            </w:r>
          </w:p>
        </w:tc>
        <w:tc>
          <w:tcPr>
            <w:tcW w:w="1369" w:type="dxa"/>
            <w:noWrap w:val="0"/>
            <w:vAlign w:val="center"/>
          </w:tcPr>
          <w:p w14:paraId="57370F59">
            <w:pPr>
              <w:widowControl/>
              <w:snapToGrid w:val="0"/>
              <w:spacing w:line="36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sz w:val="24"/>
                <w:szCs w:val="24"/>
              </w:rPr>
              <w:t>数量</w:t>
            </w:r>
          </w:p>
        </w:tc>
        <w:tc>
          <w:tcPr>
            <w:tcW w:w="2658" w:type="dxa"/>
            <w:noWrap w:val="0"/>
            <w:vAlign w:val="center"/>
          </w:tcPr>
          <w:p w14:paraId="47A9D05F">
            <w:pPr>
              <w:spacing w:line="360" w:lineRule="auto"/>
              <w:jc w:val="center"/>
              <w:rPr>
                <w:rFonts w:hint="eastAsia" w:ascii="宋体" w:hAnsi="宋体" w:eastAsia="宋体" w:cs="宋体"/>
                <w:sz w:val="24"/>
                <w:szCs w:val="24"/>
              </w:rPr>
            </w:pPr>
            <w:r>
              <w:rPr>
                <w:rFonts w:hint="eastAsia" w:ascii="宋体" w:hAnsi="宋体" w:eastAsia="宋体" w:cs="宋体"/>
                <w:sz w:val="24"/>
                <w:szCs w:val="24"/>
              </w:rPr>
              <w:t>简要技术需求</w:t>
            </w:r>
          </w:p>
        </w:tc>
      </w:tr>
      <w:tr w14:paraId="711DE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793" w:type="dxa"/>
            <w:noWrap w:val="0"/>
            <w:vAlign w:val="center"/>
          </w:tcPr>
          <w:p w14:paraId="0A653044">
            <w:pPr>
              <w:spacing w:line="360" w:lineRule="auto"/>
              <w:jc w:val="center"/>
              <w:rPr>
                <w:rFonts w:hint="eastAsia" w:ascii="宋体" w:hAnsi="宋体" w:eastAsia="宋体" w:cs="宋体"/>
                <w:sz w:val="24"/>
                <w:szCs w:val="24"/>
              </w:rPr>
            </w:pPr>
            <w:r>
              <w:rPr>
                <w:rFonts w:hint="eastAsia" w:ascii="宋体" w:hAnsi="宋体" w:eastAsia="宋体" w:cs="宋体"/>
                <w:sz w:val="24"/>
                <w:szCs w:val="24"/>
              </w:rPr>
              <w:t>1</w:t>
            </w:r>
          </w:p>
        </w:tc>
        <w:tc>
          <w:tcPr>
            <w:tcW w:w="4858" w:type="dxa"/>
            <w:noWrap w:val="0"/>
            <w:vAlign w:val="center"/>
          </w:tcPr>
          <w:p w14:paraId="7694B489">
            <w:pPr>
              <w:spacing w:line="360" w:lineRule="auto"/>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超高效液相色谱-三重四极杆液质联用仪</w:t>
            </w:r>
          </w:p>
        </w:tc>
        <w:tc>
          <w:tcPr>
            <w:tcW w:w="1369" w:type="dxa"/>
            <w:noWrap w:val="0"/>
            <w:vAlign w:val="center"/>
          </w:tcPr>
          <w:p w14:paraId="59F2C0D3">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2658" w:type="dxa"/>
            <w:vMerge w:val="restart"/>
            <w:noWrap w:val="0"/>
            <w:vAlign w:val="center"/>
          </w:tcPr>
          <w:p w14:paraId="454C8471">
            <w:pPr>
              <w:spacing w:line="360" w:lineRule="auto"/>
              <w:jc w:val="center"/>
              <w:rPr>
                <w:rFonts w:hint="eastAsia" w:ascii="宋体" w:hAnsi="宋体" w:eastAsia="宋体" w:cs="宋体"/>
                <w:sz w:val="24"/>
                <w:szCs w:val="24"/>
              </w:rPr>
            </w:pPr>
            <w:r>
              <w:rPr>
                <w:rFonts w:hint="eastAsia" w:ascii="宋体" w:hAnsi="宋体" w:eastAsia="宋体" w:cs="宋体"/>
                <w:sz w:val="24"/>
                <w:szCs w:val="24"/>
              </w:rPr>
              <w:t>详见招标公告附件。</w:t>
            </w:r>
          </w:p>
        </w:tc>
      </w:tr>
      <w:tr w14:paraId="1F937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jc w:val="center"/>
        </w:trPr>
        <w:tc>
          <w:tcPr>
            <w:tcW w:w="793" w:type="dxa"/>
            <w:vMerge w:val="restart"/>
            <w:noWrap w:val="0"/>
            <w:vAlign w:val="center"/>
          </w:tcPr>
          <w:p w14:paraId="64DB9191">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w:t>
            </w:r>
          </w:p>
        </w:tc>
        <w:tc>
          <w:tcPr>
            <w:tcW w:w="4858" w:type="dxa"/>
            <w:noWrap w:val="0"/>
            <w:vAlign w:val="center"/>
          </w:tcPr>
          <w:p w14:paraId="5801E66D">
            <w:pPr>
              <w:spacing w:line="360" w:lineRule="auto"/>
              <w:jc w:val="center"/>
              <w:rPr>
                <w:rFonts w:hint="eastAsia" w:ascii="宋体" w:hAnsi="宋体" w:eastAsia="宋体" w:cs="宋体"/>
                <w:sz w:val="24"/>
                <w:szCs w:val="24"/>
                <w:lang w:eastAsia="zh-CN"/>
              </w:rPr>
            </w:pPr>
            <w:r>
              <w:rPr>
                <w:rFonts w:hint="eastAsia" w:ascii="宋体" w:hAnsi="宋体" w:eastAsia="宋体" w:cs="宋体"/>
                <w:sz w:val="24"/>
                <w:szCs w:val="24"/>
              </w:rPr>
              <w:t>生物发酵系统</w:t>
            </w:r>
          </w:p>
        </w:tc>
        <w:tc>
          <w:tcPr>
            <w:tcW w:w="1369" w:type="dxa"/>
            <w:noWrap w:val="0"/>
            <w:vAlign w:val="center"/>
          </w:tcPr>
          <w:p w14:paraId="0043188E">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2658" w:type="dxa"/>
            <w:vMerge w:val="continue"/>
            <w:noWrap w:val="0"/>
            <w:vAlign w:val="center"/>
          </w:tcPr>
          <w:p w14:paraId="3B8207FC">
            <w:pPr>
              <w:spacing w:line="360" w:lineRule="auto"/>
              <w:jc w:val="center"/>
              <w:rPr>
                <w:rFonts w:hint="eastAsia" w:ascii="宋体" w:hAnsi="宋体" w:eastAsia="宋体" w:cs="宋体"/>
                <w:sz w:val="24"/>
                <w:szCs w:val="24"/>
              </w:rPr>
            </w:pPr>
          </w:p>
        </w:tc>
      </w:tr>
      <w:tr w14:paraId="151F3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jc w:val="center"/>
        </w:trPr>
        <w:tc>
          <w:tcPr>
            <w:tcW w:w="793" w:type="dxa"/>
            <w:vMerge w:val="continue"/>
            <w:noWrap w:val="0"/>
            <w:vAlign w:val="center"/>
          </w:tcPr>
          <w:p w14:paraId="3B77CA6B">
            <w:pPr>
              <w:spacing w:line="360" w:lineRule="auto"/>
              <w:jc w:val="center"/>
              <w:rPr>
                <w:rFonts w:hint="eastAsia" w:ascii="宋体" w:hAnsi="宋体" w:eastAsia="宋体" w:cs="宋体"/>
                <w:sz w:val="24"/>
                <w:szCs w:val="24"/>
                <w:lang w:val="en-US" w:eastAsia="zh-CN"/>
              </w:rPr>
            </w:pPr>
          </w:p>
        </w:tc>
        <w:tc>
          <w:tcPr>
            <w:tcW w:w="4858" w:type="dxa"/>
            <w:noWrap w:val="0"/>
            <w:vAlign w:val="center"/>
          </w:tcPr>
          <w:p w14:paraId="18EF6555">
            <w:pPr>
              <w:spacing w:line="360" w:lineRule="auto"/>
              <w:jc w:val="center"/>
              <w:rPr>
                <w:rFonts w:hint="eastAsia" w:ascii="宋体" w:hAnsi="宋体" w:eastAsia="宋体" w:cs="宋体"/>
                <w:sz w:val="24"/>
                <w:szCs w:val="24"/>
              </w:rPr>
            </w:pPr>
            <w:r>
              <w:rPr>
                <w:rFonts w:hint="eastAsia" w:ascii="宋体" w:hAnsi="宋体" w:eastAsia="宋体" w:cs="宋体"/>
                <w:sz w:val="24"/>
                <w:szCs w:val="24"/>
              </w:rPr>
              <w:t>模拟移动床</w:t>
            </w:r>
          </w:p>
        </w:tc>
        <w:tc>
          <w:tcPr>
            <w:tcW w:w="1369" w:type="dxa"/>
            <w:noWrap w:val="0"/>
            <w:vAlign w:val="center"/>
          </w:tcPr>
          <w:p w14:paraId="06CFE17B">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2658" w:type="dxa"/>
            <w:vMerge w:val="continue"/>
            <w:noWrap w:val="0"/>
            <w:vAlign w:val="center"/>
          </w:tcPr>
          <w:p w14:paraId="6189998B">
            <w:pPr>
              <w:spacing w:line="360" w:lineRule="auto"/>
              <w:jc w:val="center"/>
              <w:rPr>
                <w:rFonts w:hint="eastAsia" w:ascii="宋体" w:hAnsi="宋体" w:eastAsia="宋体" w:cs="宋体"/>
                <w:sz w:val="24"/>
                <w:szCs w:val="24"/>
              </w:rPr>
            </w:pPr>
          </w:p>
        </w:tc>
      </w:tr>
      <w:tr w14:paraId="5B033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jc w:val="center"/>
        </w:trPr>
        <w:tc>
          <w:tcPr>
            <w:tcW w:w="793" w:type="dxa"/>
            <w:vMerge w:val="restart"/>
            <w:noWrap w:val="0"/>
            <w:vAlign w:val="center"/>
          </w:tcPr>
          <w:p w14:paraId="6405BB8D">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w:t>
            </w:r>
          </w:p>
        </w:tc>
        <w:tc>
          <w:tcPr>
            <w:tcW w:w="4858" w:type="dxa"/>
            <w:noWrap w:val="0"/>
            <w:vAlign w:val="center"/>
          </w:tcPr>
          <w:p w14:paraId="2CF7E60C">
            <w:pPr>
              <w:spacing w:line="360" w:lineRule="auto"/>
              <w:jc w:val="center"/>
              <w:rPr>
                <w:rFonts w:hint="eastAsia" w:ascii="宋体" w:hAnsi="宋体" w:eastAsia="宋体" w:cs="宋体"/>
                <w:sz w:val="24"/>
                <w:szCs w:val="24"/>
                <w:lang w:eastAsia="zh-CN"/>
              </w:rPr>
            </w:pPr>
            <w:r>
              <w:rPr>
                <w:rFonts w:hint="eastAsia" w:ascii="宋体" w:hAnsi="宋体" w:eastAsia="宋体" w:cs="宋体"/>
                <w:sz w:val="24"/>
                <w:szCs w:val="24"/>
              </w:rPr>
              <w:t>超高效液相色谱仪</w:t>
            </w:r>
          </w:p>
        </w:tc>
        <w:tc>
          <w:tcPr>
            <w:tcW w:w="1369" w:type="dxa"/>
            <w:noWrap w:val="0"/>
            <w:vAlign w:val="center"/>
          </w:tcPr>
          <w:p w14:paraId="4B42BEF5">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2658" w:type="dxa"/>
            <w:vMerge w:val="continue"/>
            <w:noWrap w:val="0"/>
            <w:vAlign w:val="center"/>
          </w:tcPr>
          <w:p w14:paraId="13B03E95">
            <w:pPr>
              <w:spacing w:line="360" w:lineRule="auto"/>
              <w:jc w:val="center"/>
              <w:rPr>
                <w:rFonts w:hint="eastAsia" w:ascii="宋体" w:hAnsi="宋体" w:eastAsia="宋体" w:cs="宋体"/>
                <w:sz w:val="24"/>
                <w:szCs w:val="24"/>
              </w:rPr>
            </w:pPr>
          </w:p>
        </w:tc>
      </w:tr>
      <w:tr w14:paraId="2A060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jc w:val="center"/>
        </w:trPr>
        <w:tc>
          <w:tcPr>
            <w:tcW w:w="793" w:type="dxa"/>
            <w:vMerge w:val="continue"/>
            <w:noWrap w:val="0"/>
            <w:vAlign w:val="center"/>
          </w:tcPr>
          <w:p w14:paraId="7B9790B3">
            <w:pPr>
              <w:spacing w:line="360" w:lineRule="auto"/>
              <w:jc w:val="center"/>
              <w:rPr>
                <w:rFonts w:hint="eastAsia" w:ascii="宋体" w:hAnsi="宋体" w:eastAsia="宋体" w:cs="宋体"/>
                <w:sz w:val="24"/>
                <w:szCs w:val="24"/>
                <w:lang w:val="en-US" w:eastAsia="zh-CN"/>
              </w:rPr>
            </w:pPr>
          </w:p>
        </w:tc>
        <w:tc>
          <w:tcPr>
            <w:tcW w:w="4858" w:type="dxa"/>
            <w:noWrap w:val="0"/>
            <w:vAlign w:val="center"/>
          </w:tcPr>
          <w:p w14:paraId="18AA569F">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rPr>
              <w:t>半制备液相色谱仪</w:t>
            </w:r>
            <w:r>
              <w:rPr>
                <w:rFonts w:hint="eastAsia" w:ascii="宋体" w:hAnsi="宋体" w:eastAsia="宋体" w:cs="宋体"/>
                <w:sz w:val="24"/>
                <w:szCs w:val="24"/>
                <w:lang w:val="en-US" w:eastAsia="zh-CN"/>
              </w:rPr>
              <w:t>1</w:t>
            </w:r>
          </w:p>
        </w:tc>
        <w:tc>
          <w:tcPr>
            <w:tcW w:w="1369" w:type="dxa"/>
            <w:noWrap w:val="0"/>
            <w:vAlign w:val="center"/>
          </w:tcPr>
          <w:p w14:paraId="2516B98B">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w:t>
            </w:r>
          </w:p>
        </w:tc>
        <w:tc>
          <w:tcPr>
            <w:tcW w:w="2658" w:type="dxa"/>
            <w:vMerge w:val="continue"/>
            <w:noWrap w:val="0"/>
            <w:vAlign w:val="center"/>
          </w:tcPr>
          <w:p w14:paraId="7893365C">
            <w:pPr>
              <w:spacing w:line="360" w:lineRule="auto"/>
              <w:jc w:val="center"/>
              <w:rPr>
                <w:rFonts w:hint="eastAsia" w:ascii="宋体" w:hAnsi="宋体" w:eastAsia="宋体" w:cs="宋体"/>
                <w:sz w:val="24"/>
                <w:szCs w:val="24"/>
              </w:rPr>
            </w:pPr>
          </w:p>
        </w:tc>
      </w:tr>
      <w:tr w14:paraId="7F60A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jc w:val="center"/>
        </w:trPr>
        <w:tc>
          <w:tcPr>
            <w:tcW w:w="793" w:type="dxa"/>
            <w:vMerge w:val="continue"/>
            <w:noWrap w:val="0"/>
            <w:vAlign w:val="center"/>
          </w:tcPr>
          <w:p w14:paraId="59E184F3">
            <w:pPr>
              <w:spacing w:line="360" w:lineRule="auto"/>
              <w:jc w:val="center"/>
              <w:rPr>
                <w:rFonts w:hint="eastAsia" w:ascii="宋体" w:hAnsi="宋体" w:eastAsia="宋体" w:cs="宋体"/>
                <w:sz w:val="24"/>
                <w:szCs w:val="24"/>
                <w:lang w:val="en-US" w:eastAsia="zh-CN"/>
              </w:rPr>
            </w:pPr>
          </w:p>
        </w:tc>
        <w:tc>
          <w:tcPr>
            <w:tcW w:w="4858" w:type="dxa"/>
            <w:noWrap w:val="0"/>
            <w:vAlign w:val="center"/>
          </w:tcPr>
          <w:p w14:paraId="151B0BA0">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rPr>
              <w:t>半制备液相色谱仪</w:t>
            </w:r>
            <w:r>
              <w:rPr>
                <w:rFonts w:hint="eastAsia" w:ascii="宋体" w:hAnsi="宋体" w:eastAsia="宋体" w:cs="宋体"/>
                <w:sz w:val="24"/>
                <w:szCs w:val="24"/>
                <w:lang w:val="en-US" w:eastAsia="zh-CN"/>
              </w:rPr>
              <w:t>2</w:t>
            </w:r>
          </w:p>
        </w:tc>
        <w:tc>
          <w:tcPr>
            <w:tcW w:w="1369" w:type="dxa"/>
            <w:noWrap w:val="0"/>
            <w:vAlign w:val="center"/>
          </w:tcPr>
          <w:p w14:paraId="38618F5F">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2658" w:type="dxa"/>
            <w:vMerge w:val="continue"/>
            <w:noWrap w:val="0"/>
            <w:vAlign w:val="center"/>
          </w:tcPr>
          <w:p w14:paraId="36641375">
            <w:pPr>
              <w:spacing w:line="360" w:lineRule="auto"/>
              <w:jc w:val="center"/>
              <w:rPr>
                <w:rFonts w:hint="eastAsia" w:ascii="宋体" w:hAnsi="宋体" w:eastAsia="宋体" w:cs="宋体"/>
                <w:sz w:val="24"/>
                <w:szCs w:val="24"/>
              </w:rPr>
            </w:pPr>
          </w:p>
        </w:tc>
      </w:tr>
      <w:tr w14:paraId="199F5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jc w:val="center"/>
        </w:trPr>
        <w:tc>
          <w:tcPr>
            <w:tcW w:w="793" w:type="dxa"/>
            <w:vMerge w:val="continue"/>
            <w:noWrap w:val="0"/>
            <w:vAlign w:val="center"/>
          </w:tcPr>
          <w:p w14:paraId="7E474599">
            <w:pPr>
              <w:spacing w:line="360" w:lineRule="auto"/>
              <w:jc w:val="center"/>
              <w:rPr>
                <w:rFonts w:hint="eastAsia" w:ascii="宋体" w:hAnsi="宋体" w:eastAsia="宋体" w:cs="宋体"/>
                <w:sz w:val="24"/>
                <w:szCs w:val="24"/>
                <w:lang w:val="en-US" w:eastAsia="zh-CN"/>
              </w:rPr>
            </w:pPr>
          </w:p>
        </w:tc>
        <w:tc>
          <w:tcPr>
            <w:tcW w:w="4858" w:type="dxa"/>
            <w:noWrap w:val="0"/>
            <w:vAlign w:val="center"/>
          </w:tcPr>
          <w:p w14:paraId="105946AC">
            <w:pPr>
              <w:spacing w:line="360" w:lineRule="auto"/>
              <w:jc w:val="center"/>
              <w:rPr>
                <w:rFonts w:hint="eastAsia" w:ascii="宋体" w:hAnsi="宋体" w:eastAsia="宋体" w:cs="宋体"/>
                <w:sz w:val="24"/>
                <w:szCs w:val="24"/>
                <w:lang w:eastAsia="zh-CN"/>
              </w:rPr>
            </w:pPr>
            <w:r>
              <w:rPr>
                <w:rFonts w:hint="eastAsia" w:ascii="宋体" w:hAnsi="宋体" w:eastAsia="宋体" w:cs="宋体"/>
                <w:sz w:val="24"/>
                <w:szCs w:val="24"/>
              </w:rPr>
              <w:t>高速冷冻离心机</w:t>
            </w:r>
          </w:p>
        </w:tc>
        <w:tc>
          <w:tcPr>
            <w:tcW w:w="1369" w:type="dxa"/>
            <w:noWrap w:val="0"/>
            <w:vAlign w:val="center"/>
          </w:tcPr>
          <w:p w14:paraId="3E3A21FC">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w:t>
            </w:r>
          </w:p>
        </w:tc>
        <w:tc>
          <w:tcPr>
            <w:tcW w:w="2658" w:type="dxa"/>
            <w:vMerge w:val="continue"/>
            <w:noWrap w:val="0"/>
            <w:vAlign w:val="center"/>
          </w:tcPr>
          <w:p w14:paraId="3E2073D5">
            <w:pPr>
              <w:spacing w:line="360" w:lineRule="auto"/>
              <w:jc w:val="center"/>
              <w:rPr>
                <w:rFonts w:hint="eastAsia" w:ascii="宋体" w:hAnsi="宋体" w:eastAsia="宋体" w:cs="宋体"/>
                <w:sz w:val="24"/>
                <w:szCs w:val="24"/>
              </w:rPr>
            </w:pPr>
          </w:p>
        </w:tc>
      </w:tr>
    </w:tbl>
    <w:p w14:paraId="3F0EEBF9">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合同履行期限：详见招标公告附件。</w:t>
      </w:r>
    </w:p>
    <w:p w14:paraId="34F621B7">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本项目</w:t>
      </w:r>
      <w:r>
        <w:rPr>
          <w:rFonts w:hint="eastAsia" w:ascii="宋体" w:hAnsi="宋体" w:eastAsia="宋体" w:cs="宋体"/>
          <w:sz w:val="24"/>
          <w:szCs w:val="24"/>
          <w:lang w:eastAsia="zh-CN"/>
        </w:rPr>
        <w:t>（</w:t>
      </w:r>
      <w:r>
        <w:rPr>
          <w:rFonts w:hint="eastAsia" w:ascii="宋体" w:hAnsi="宋体" w:eastAsia="宋体" w:cs="宋体"/>
          <w:sz w:val="24"/>
          <w:szCs w:val="24"/>
        </w:rPr>
        <w:t>不接受</w:t>
      </w:r>
      <w:r>
        <w:rPr>
          <w:rFonts w:hint="eastAsia" w:ascii="宋体" w:hAnsi="宋体" w:eastAsia="宋体" w:cs="宋体"/>
          <w:sz w:val="24"/>
          <w:szCs w:val="24"/>
          <w:lang w:eastAsia="zh-CN"/>
        </w:rPr>
        <w:t>）</w:t>
      </w:r>
      <w:r>
        <w:rPr>
          <w:rFonts w:hint="eastAsia" w:ascii="宋体" w:hAnsi="宋体" w:eastAsia="宋体" w:cs="宋体"/>
          <w:sz w:val="24"/>
          <w:szCs w:val="24"/>
        </w:rPr>
        <w:t>联合体投标。</w:t>
      </w:r>
    </w:p>
    <w:p w14:paraId="780102C2">
      <w:pPr>
        <w:spacing w:line="360" w:lineRule="auto"/>
        <w:ind w:firstLine="482" w:firstLineChars="200"/>
        <w:rPr>
          <w:rStyle w:val="10"/>
          <w:rFonts w:hint="eastAsia" w:ascii="宋体" w:hAnsi="宋体" w:eastAsia="宋体" w:cs="宋体"/>
          <w:b/>
          <w:bCs/>
          <w:sz w:val="24"/>
          <w:szCs w:val="24"/>
        </w:rPr>
      </w:pPr>
      <w:r>
        <w:rPr>
          <w:rStyle w:val="10"/>
          <w:rFonts w:hint="eastAsia" w:ascii="宋体" w:hAnsi="宋体" w:eastAsia="宋体" w:cs="宋体"/>
          <w:b/>
          <w:bCs/>
          <w:sz w:val="24"/>
          <w:szCs w:val="24"/>
        </w:rPr>
        <w:t>二、申请人的资格要求</w:t>
      </w:r>
      <w:bookmarkEnd w:id="12"/>
      <w:bookmarkEnd w:id="13"/>
      <w:bookmarkEnd w:id="14"/>
      <w:bookmarkEnd w:id="15"/>
    </w:p>
    <w:p w14:paraId="1B792711">
      <w:pPr>
        <w:spacing w:line="360" w:lineRule="auto"/>
        <w:ind w:firstLine="480" w:firstLineChars="200"/>
        <w:jc w:val="left"/>
        <w:rPr>
          <w:rFonts w:hint="eastAsia" w:ascii="宋体" w:hAnsi="宋体" w:eastAsia="宋体" w:cs="宋体"/>
          <w:sz w:val="24"/>
          <w:szCs w:val="24"/>
        </w:rPr>
      </w:pPr>
      <w:bookmarkStart w:id="16" w:name="_Toc35393792"/>
      <w:bookmarkStart w:id="17" w:name="_Toc28359004"/>
      <w:bookmarkStart w:id="18" w:name="_Toc35393623"/>
      <w:bookmarkStart w:id="19" w:name="_Toc28359081"/>
      <w:r>
        <w:rPr>
          <w:rFonts w:hint="eastAsia" w:ascii="宋体" w:hAnsi="宋体" w:eastAsia="宋体" w:cs="宋体"/>
          <w:sz w:val="24"/>
          <w:szCs w:val="24"/>
        </w:rPr>
        <w:t>1.满足《中华人民共和国政府采购法》第二十二条规定；</w:t>
      </w:r>
    </w:p>
    <w:p w14:paraId="76B2CA31">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2.落实政府采购政策需满足的资格要求：</w:t>
      </w:r>
      <w:bookmarkStart w:id="20" w:name="OLE_LINK13"/>
      <w:bookmarkStart w:id="21" w:name="OLE_LINK5"/>
      <w:r>
        <w:rPr>
          <w:rFonts w:hint="eastAsia" w:ascii="宋体" w:hAnsi="宋体" w:eastAsia="宋体" w:cs="宋体"/>
          <w:sz w:val="24"/>
          <w:szCs w:val="24"/>
        </w:rPr>
        <w:t>无</w:t>
      </w:r>
      <w:bookmarkEnd w:id="20"/>
      <w:r>
        <w:rPr>
          <w:rFonts w:hint="eastAsia" w:ascii="宋体" w:hAnsi="宋体" w:eastAsia="宋体" w:cs="宋体"/>
          <w:sz w:val="24"/>
          <w:szCs w:val="24"/>
        </w:rPr>
        <w:t>；</w:t>
      </w:r>
    </w:p>
    <w:p w14:paraId="59256D72">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3.本项目的特定资格要求：</w:t>
      </w:r>
    </w:p>
    <w:bookmarkEnd w:id="21"/>
    <w:p w14:paraId="33939D5B">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3.1通过“信用中国”网站（www.creditchina.gov.cn）查询，近三年内在经营活动中没有重大违法记录，投标人须提供声明函。重大违法记录指投标人因违法经营受到刑事处罚或者责令停产停业、吊销许可证或者执照、较大数额罚款等行政处罚；</w:t>
      </w:r>
    </w:p>
    <w:p w14:paraId="7BBACE47">
      <w:pPr>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3.2通过“信用中国”（www.creditchina.gov.cn）查询信用服务，未被列入失信被执行人、重大税收违法失信主体；通过“中国政府采购网”（www.ccgp.gov.cn）查询，未被列入政府采购严重违法失信行为信息记录；</w:t>
      </w:r>
    </w:p>
    <w:p w14:paraId="0BF12524">
      <w:pPr>
        <w:spacing w:line="360" w:lineRule="auto"/>
        <w:ind w:firstLine="480" w:firstLineChars="200"/>
        <w:jc w:val="left"/>
        <w:rPr>
          <w:rFonts w:hint="eastAsia" w:ascii="宋体" w:hAnsi="宋体" w:eastAsia="宋体" w:cs="宋体"/>
          <w:kern w:val="1"/>
          <w:sz w:val="24"/>
          <w:szCs w:val="24"/>
        </w:rPr>
      </w:pPr>
      <w:r>
        <w:rPr>
          <w:rFonts w:hint="eastAsia" w:ascii="宋体" w:hAnsi="宋体" w:eastAsia="宋体" w:cs="宋体"/>
          <w:sz w:val="24"/>
          <w:szCs w:val="24"/>
        </w:rPr>
        <w:t>3.3单位负责人为同一人或者存在直接控股、管理关系的不同投标人，不得参加同一合同项下（同一标包）的政府采购活动。</w:t>
      </w:r>
    </w:p>
    <w:p w14:paraId="0A5A7E22">
      <w:pPr>
        <w:spacing w:line="360" w:lineRule="auto"/>
        <w:ind w:firstLine="482" w:firstLineChars="200"/>
        <w:rPr>
          <w:rStyle w:val="10"/>
          <w:rFonts w:hint="eastAsia" w:ascii="宋体" w:hAnsi="宋体" w:eastAsia="宋体" w:cs="宋体"/>
          <w:b/>
          <w:bCs/>
          <w:sz w:val="24"/>
          <w:szCs w:val="24"/>
        </w:rPr>
      </w:pPr>
      <w:r>
        <w:rPr>
          <w:rStyle w:val="10"/>
          <w:rFonts w:hint="eastAsia" w:ascii="宋体" w:hAnsi="宋体" w:eastAsia="宋体" w:cs="宋体"/>
          <w:b/>
          <w:bCs/>
          <w:sz w:val="24"/>
          <w:szCs w:val="24"/>
        </w:rPr>
        <w:t>三、获取招标文件</w:t>
      </w:r>
      <w:bookmarkEnd w:id="16"/>
      <w:bookmarkEnd w:id="17"/>
      <w:bookmarkEnd w:id="18"/>
      <w:bookmarkEnd w:id="19"/>
    </w:p>
    <w:p w14:paraId="21EB444D">
      <w:pPr>
        <w:spacing w:line="360" w:lineRule="auto"/>
        <w:ind w:firstLine="480" w:firstLineChars="200"/>
        <w:jc w:val="left"/>
        <w:rPr>
          <w:rFonts w:hint="eastAsia" w:ascii="宋体" w:hAnsi="宋体" w:eastAsia="宋体" w:cs="宋体"/>
          <w:kern w:val="0"/>
          <w:sz w:val="24"/>
          <w:szCs w:val="24"/>
        </w:rPr>
      </w:pPr>
      <w:bookmarkStart w:id="22" w:name="_Toc28359005"/>
      <w:bookmarkStart w:id="23" w:name="_Toc28359082"/>
      <w:bookmarkStart w:id="24" w:name="_Toc35393624"/>
      <w:bookmarkStart w:id="25" w:name="_Toc35393793"/>
      <w:r>
        <w:rPr>
          <w:rFonts w:hint="eastAsia" w:ascii="宋体" w:hAnsi="宋体" w:eastAsia="宋体" w:cs="宋体"/>
          <w:kern w:val="0"/>
          <w:sz w:val="24"/>
          <w:szCs w:val="24"/>
        </w:rPr>
        <w:t>时间：202</w:t>
      </w:r>
      <w:r>
        <w:rPr>
          <w:rFonts w:hint="eastAsia" w:ascii="宋体" w:hAnsi="宋体" w:eastAsia="宋体" w:cs="宋体"/>
          <w:kern w:val="0"/>
          <w:sz w:val="24"/>
          <w:szCs w:val="24"/>
          <w:lang w:val="en-US" w:eastAsia="zh-CN"/>
        </w:rPr>
        <w:t>5</w:t>
      </w:r>
      <w:r>
        <w:rPr>
          <w:rFonts w:hint="eastAsia" w:ascii="宋体" w:hAnsi="宋体" w:eastAsia="宋体" w:cs="宋体"/>
          <w:kern w:val="0"/>
          <w:sz w:val="24"/>
          <w:szCs w:val="24"/>
        </w:rPr>
        <w:t>年</w:t>
      </w:r>
      <w:r>
        <w:rPr>
          <w:rFonts w:hint="eastAsia" w:ascii="宋体" w:hAnsi="宋体" w:eastAsia="宋体" w:cs="宋体"/>
          <w:kern w:val="0"/>
          <w:sz w:val="24"/>
          <w:szCs w:val="24"/>
          <w:lang w:val="en-US" w:eastAsia="zh-CN"/>
        </w:rPr>
        <w:t>12</w:t>
      </w:r>
      <w:r>
        <w:rPr>
          <w:rFonts w:hint="eastAsia" w:ascii="宋体" w:hAnsi="宋体" w:eastAsia="宋体" w:cs="宋体"/>
          <w:kern w:val="0"/>
          <w:sz w:val="24"/>
          <w:szCs w:val="24"/>
        </w:rPr>
        <w:t>月</w:t>
      </w:r>
      <w:r>
        <w:rPr>
          <w:rFonts w:hint="eastAsia" w:ascii="宋体" w:hAnsi="宋体" w:eastAsia="宋体" w:cs="宋体"/>
          <w:kern w:val="0"/>
          <w:sz w:val="24"/>
          <w:szCs w:val="24"/>
          <w:lang w:val="en-US" w:eastAsia="zh-CN"/>
        </w:rPr>
        <w:t>25</w:t>
      </w:r>
      <w:r>
        <w:rPr>
          <w:rFonts w:hint="eastAsia" w:ascii="宋体" w:hAnsi="宋体" w:eastAsia="宋体" w:cs="宋体"/>
          <w:kern w:val="0"/>
          <w:sz w:val="24"/>
          <w:szCs w:val="24"/>
        </w:rPr>
        <w:t>日至202</w:t>
      </w:r>
      <w:r>
        <w:rPr>
          <w:rFonts w:hint="eastAsia" w:ascii="宋体" w:hAnsi="宋体" w:eastAsia="宋体" w:cs="宋体"/>
          <w:kern w:val="0"/>
          <w:sz w:val="24"/>
          <w:szCs w:val="24"/>
          <w:lang w:val="en-US" w:eastAsia="zh-CN"/>
        </w:rPr>
        <w:t>5</w:t>
      </w:r>
      <w:r>
        <w:rPr>
          <w:rFonts w:hint="eastAsia" w:ascii="宋体" w:hAnsi="宋体" w:eastAsia="宋体" w:cs="宋体"/>
          <w:kern w:val="0"/>
          <w:sz w:val="24"/>
          <w:szCs w:val="24"/>
        </w:rPr>
        <w:t>年</w:t>
      </w:r>
      <w:r>
        <w:rPr>
          <w:rFonts w:hint="eastAsia" w:ascii="宋体" w:hAnsi="宋体" w:eastAsia="宋体" w:cs="宋体"/>
          <w:kern w:val="0"/>
          <w:sz w:val="24"/>
          <w:szCs w:val="24"/>
          <w:lang w:val="en-US" w:eastAsia="zh-CN"/>
        </w:rPr>
        <w:t>12</w:t>
      </w:r>
      <w:r>
        <w:rPr>
          <w:rFonts w:hint="eastAsia" w:ascii="宋体" w:hAnsi="宋体" w:eastAsia="宋体" w:cs="宋体"/>
          <w:kern w:val="0"/>
          <w:sz w:val="24"/>
          <w:szCs w:val="24"/>
        </w:rPr>
        <w:t>月</w:t>
      </w:r>
      <w:r>
        <w:rPr>
          <w:rFonts w:hint="eastAsia" w:ascii="宋体" w:hAnsi="宋体" w:eastAsia="宋体" w:cs="宋体"/>
          <w:kern w:val="0"/>
          <w:sz w:val="24"/>
          <w:szCs w:val="24"/>
          <w:lang w:val="en-US" w:eastAsia="zh-CN"/>
        </w:rPr>
        <w:t>31</w:t>
      </w:r>
      <w:r>
        <w:rPr>
          <w:rFonts w:hint="eastAsia" w:ascii="宋体" w:hAnsi="宋体" w:eastAsia="宋体" w:cs="宋体"/>
          <w:kern w:val="0"/>
          <w:sz w:val="24"/>
          <w:szCs w:val="24"/>
        </w:rPr>
        <w:t>日，每天上午8:00至11:30，下午12:30至16:00。（北京时间，法定节假日除外）</w:t>
      </w:r>
    </w:p>
    <w:p w14:paraId="515BE900">
      <w:pPr>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地点：邮箱&lt;panghaosheng@sdhyha.com&gt;。</w:t>
      </w:r>
    </w:p>
    <w:p w14:paraId="743D10B9">
      <w:pPr>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方式：</w:t>
      </w:r>
    </w:p>
    <w:p w14:paraId="21BE5CE3">
      <w:pPr>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扫码填报信息：投标人扫描下方二维码，选取所要参与的项目点击“我要缴费”，根据提示完善投标人信息后保存提交（经办人选择逄昊晟）。</w:t>
      </w:r>
    </w:p>
    <w:p w14:paraId="726971F6">
      <w:pPr>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投标人缴纳标书费，账户信息：</w:t>
      </w:r>
    </w:p>
    <w:p w14:paraId="401DCD95">
      <w:pPr>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开户名称：海逸恒安项目管理有限公司青岛事业部；</w:t>
      </w:r>
    </w:p>
    <w:p w14:paraId="59234A73">
      <w:pPr>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开户银行：中信银行股份有限公司青岛崂山支行；</w:t>
      </w:r>
    </w:p>
    <w:p w14:paraId="5FE0E583">
      <w:pPr>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账号：8110601012601757923。</w:t>
      </w:r>
    </w:p>
    <w:p w14:paraId="33E91442">
      <w:pPr>
        <w:spacing w:line="360" w:lineRule="auto"/>
        <w:ind w:firstLine="480" w:firstLineChars="200"/>
        <w:jc w:val="left"/>
        <w:rPr>
          <w:rFonts w:hint="eastAsia" w:ascii="宋体" w:hAnsi="宋体" w:eastAsia="宋体" w:cs="宋体"/>
          <w:kern w:val="0"/>
          <w:sz w:val="24"/>
          <w:szCs w:val="24"/>
        </w:rPr>
      </w:pPr>
      <w:r>
        <w:rPr>
          <w:rFonts w:hint="eastAsia" w:ascii="宋体" w:hAnsi="宋体" w:eastAsia="宋体" w:cs="宋体"/>
          <w:kern w:val="0"/>
          <w:sz w:val="24"/>
          <w:szCs w:val="24"/>
        </w:rPr>
        <w:t>投标人将法定代表人授权委托书原件扫描件和法定代表人身份证原件扫描件和授权代理人身份证原件扫描件、标书费汇款凭证的扫描件发送至邮箱&lt;panghaosheng@sdhyha.com&gt;，如法定代表人办理获取招标文件，提供法定代表人身份证明原件扫描件和法定代表人身份证原件扫描件。</w:t>
      </w:r>
    </w:p>
    <w:p w14:paraId="71553F8D">
      <w:pPr>
        <w:spacing w:line="360" w:lineRule="auto"/>
        <w:ind w:firstLine="480" w:firstLineChars="200"/>
        <w:jc w:val="center"/>
        <w:rPr>
          <w:rFonts w:hint="eastAsia" w:ascii="宋体" w:hAnsi="宋体" w:eastAsia="宋体" w:cs="宋体"/>
          <w:sz w:val="24"/>
          <w:szCs w:val="24"/>
        </w:rPr>
      </w:pPr>
      <w:r>
        <w:rPr>
          <w:rFonts w:hint="eastAsia" w:ascii="宋体" w:hAnsi="宋体" w:eastAsia="宋体" w:cs="宋体"/>
          <w:sz w:val="24"/>
          <w:szCs w:val="24"/>
        </w:rPr>
        <w:drawing>
          <wp:inline distT="0" distB="0" distL="114300" distR="114300">
            <wp:extent cx="1523365" cy="1523365"/>
            <wp:effectExtent l="0" t="0" r="635" b="635"/>
            <wp:docPr id="1" name="图片 1" descr="87f717136d2c99cc1ed3c66b401c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87f717136d2c99cc1ed3c66b401c988"/>
                    <pic:cNvPicPr>
                      <a:picLocks noChangeAspect="1"/>
                    </pic:cNvPicPr>
                  </pic:nvPicPr>
                  <pic:blipFill>
                    <a:blip r:embed="rId4"/>
                    <a:stretch>
                      <a:fillRect/>
                    </a:stretch>
                  </pic:blipFill>
                  <pic:spPr>
                    <a:xfrm>
                      <a:off x="0" y="0"/>
                      <a:ext cx="1523365" cy="1523365"/>
                    </a:xfrm>
                    <a:prstGeom prst="rect">
                      <a:avLst/>
                    </a:prstGeom>
                    <a:noFill/>
                    <a:ln>
                      <a:noFill/>
                    </a:ln>
                  </pic:spPr>
                </pic:pic>
              </a:graphicData>
            </a:graphic>
          </wp:inline>
        </w:drawing>
      </w:r>
    </w:p>
    <w:p w14:paraId="096F4F8A">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售价：300.0</w:t>
      </w:r>
      <w:r>
        <w:rPr>
          <w:rFonts w:hint="eastAsia" w:ascii="宋体" w:hAnsi="宋体" w:eastAsia="宋体" w:cs="宋体"/>
          <w:kern w:val="0"/>
          <w:sz w:val="24"/>
          <w:szCs w:val="24"/>
          <w:lang w:val="en-US" w:eastAsia="zh-CN"/>
        </w:rPr>
        <w:t>0</w:t>
      </w:r>
      <w:r>
        <w:rPr>
          <w:rFonts w:hint="eastAsia" w:ascii="宋体" w:hAnsi="宋体" w:eastAsia="宋体" w:cs="宋体"/>
          <w:kern w:val="0"/>
          <w:sz w:val="24"/>
          <w:szCs w:val="24"/>
        </w:rPr>
        <w:t>元（人民币）。</w:t>
      </w:r>
    </w:p>
    <w:p w14:paraId="5F024247">
      <w:pPr>
        <w:spacing w:line="360" w:lineRule="auto"/>
        <w:ind w:firstLine="482" w:firstLineChars="200"/>
        <w:rPr>
          <w:rStyle w:val="10"/>
          <w:rFonts w:hint="eastAsia" w:ascii="宋体" w:hAnsi="宋体" w:eastAsia="宋体" w:cs="宋体"/>
          <w:b/>
          <w:bCs/>
          <w:sz w:val="24"/>
          <w:szCs w:val="24"/>
        </w:rPr>
      </w:pPr>
      <w:r>
        <w:rPr>
          <w:rStyle w:val="10"/>
          <w:rFonts w:hint="eastAsia" w:ascii="宋体" w:hAnsi="宋体" w:eastAsia="宋体" w:cs="宋体"/>
          <w:b/>
          <w:bCs/>
          <w:sz w:val="24"/>
          <w:szCs w:val="24"/>
        </w:rPr>
        <w:t>四、提交投标文件</w:t>
      </w:r>
      <w:bookmarkEnd w:id="22"/>
      <w:bookmarkEnd w:id="23"/>
      <w:r>
        <w:rPr>
          <w:rStyle w:val="10"/>
          <w:rFonts w:hint="eastAsia" w:ascii="宋体" w:hAnsi="宋体" w:eastAsia="宋体" w:cs="宋体"/>
          <w:b/>
          <w:bCs/>
          <w:sz w:val="24"/>
          <w:szCs w:val="24"/>
        </w:rPr>
        <w:t>截止时间、开标时间和地点</w:t>
      </w:r>
      <w:bookmarkEnd w:id="24"/>
      <w:bookmarkEnd w:id="25"/>
    </w:p>
    <w:p w14:paraId="07BF452C">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提交投标文件截止时间：202</w:t>
      </w:r>
      <w:r>
        <w:rPr>
          <w:rFonts w:hint="eastAsia" w:ascii="宋体" w:hAnsi="宋体" w:eastAsia="宋体" w:cs="宋体"/>
          <w:kern w:val="0"/>
          <w:sz w:val="24"/>
          <w:szCs w:val="24"/>
          <w:lang w:val="en-US" w:eastAsia="zh-CN"/>
        </w:rPr>
        <w:t>6</w:t>
      </w:r>
      <w:r>
        <w:rPr>
          <w:rFonts w:hint="eastAsia" w:ascii="宋体" w:hAnsi="宋体" w:eastAsia="宋体" w:cs="宋体"/>
          <w:kern w:val="0"/>
          <w:sz w:val="24"/>
          <w:szCs w:val="24"/>
        </w:rPr>
        <w:t>年</w:t>
      </w:r>
      <w:r>
        <w:rPr>
          <w:rFonts w:hint="eastAsia" w:ascii="宋体" w:hAnsi="宋体" w:eastAsia="宋体" w:cs="宋体"/>
          <w:kern w:val="0"/>
          <w:sz w:val="24"/>
          <w:szCs w:val="24"/>
          <w:lang w:val="en-US" w:eastAsia="zh-CN"/>
        </w:rPr>
        <w:t>1</w:t>
      </w:r>
      <w:r>
        <w:rPr>
          <w:rFonts w:hint="eastAsia" w:ascii="宋体" w:hAnsi="宋体" w:eastAsia="宋体" w:cs="宋体"/>
          <w:kern w:val="0"/>
          <w:sz w:val="24"/>
          <w:szCs w:val="24"/>
        </w:rPr>
        <w:t>月</w:t>
      </w:r>
      <w:r>
        <w:rPr>
          <w:rFonts w:hint="eastAsia" w:ascii="宋体" w:hAnsi="宋体" w:eastAsia="宋体" w:cs="宋体"/>
          <w:kern w:val="0"/>
          <w:sz w:val="24"/>
          <w:szCs w:val="24"/>
          <w:lang w:val="en-US" w:eastAsia="zh-CN"/>
        </w:rPr>
        <w:t>15</w:t>
      </w:r>
      <w:r>
        <w:rPr>
          <w:rFonts w:hint="eastAsia" w:ascii="宋体" w:hAnsi="宋体" w:eastAsia="宋体" w:cs="宋体"/>
          <w:kern w:val="0"/>
          <w:sz w:val="24"/>
          <w:szCs w:val="24"/>
        </w:rPr>
        <w:t>日</w:t>
      </w:r>
      <w:r>
        <w:rPr>
          <w:rFonts w:hint="eastAsia" w:ascii="宋体" w:hAnsi="宋体" w:eastAsia="宋体" w:cs="宋体"/>
          <w:kern w:val="0"/>
          <w:sz w:val="24"/>
          <w:szCs w:val="24"/>
          <w:lang w:val="en-US" w:eastAsia="zh-CN"/>
        </w:rPr>
        <w:t>09</w:t>
      </w:r>
      <w:r>
        <w:rPr>
          <w:rFonts w:hint="eastAsia" w:ascii="宋体" w:hAnsi="宋体" w:eastAsia="宋体" w:cs="宋体"/>
          <w:kern w:val="0"/>
          <w:sz w:val="24"/>
          <w:szCs w:val="24"/>
        </w:rPr>
        <w:t>点</w:t>
      </w:r>
      <w:r>
        <w:rPr>
          <w:rFonts w:hint="eastAsia" w:ascii="宋体" w:hAnsi="宋体" w:eastAsia="宋体" w:cs="宋体"/>
          <w:kern w:val="0"/>
          <w:sz w:val="24"/>
          <w:szCs w:val="24"/>
          <w:lang w:val="en-US" w:eastAsia="zh-CN"/>
        </w:rPr>
        <w:t>00</w:t>
      </w:r>
      <w:r>
        <w:rPr>
          <w:rFonts w:hint="eastAsia" w:ascii="宋体" w:hAnsi="宋体" w:eastAsia="宋体" w:cs="宋体"/>
          <w:kern w:val="0"/>
          <w:sz w:val="24"/>
          <w:szCs w:val="24"/>
        </w:rPr>
        <w:t>分（北京时间）。</w:t>
      </w:r>
    </w:p>
    <w:p w14:paraId="21EE7628">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开标时间：202</w:t>
      </w:r>
      <w:r>
        <w:rPr>
          <w:rFonts w:hint="eastAsia" w:ascii="宋体" w:hAnsi="宋体" w:eastAsia="宋体" w:cs="宋体"/>
          <w:kern w:val="0"/>
          <w:sz w:val="24"/>
          <w:szCs w:val="24"/>
          <w:lang w:val="en-US" w:eastAsia="zh-CN"/>
        </w:rPr>
        <w:t>6</w:t>
      </w:r>
      <w:r>
        <w:rPr>
          <w:rFonts w:hint="eastAsia" w:ascii="宋体" w:hAnsi="宋体" w:eastAsia="宋体" w:cs="宋体"/>
          <w:kern w:val="0"/>
          <w:sz w:val="24"/>
          <w:szCs w:val="24"/>
        </w:rPr>
        <w:t>年</w:t>
      </w:r>
      <w:r>
        <w:rPr>
          <w:rFonts w:hint="eastAsia" w:ascii="宋体" w:hAnsi="宋体" w:eastAsia="宋体" w:cs="宋体"/>
          <w:kern w:val="0"/>
          <w:sz w:val="24"/>
          <w:szCs w:val="24"/>
          <w:lang w:val="en-US" w:eastAsia="zh-CN"/>
        </w:rPr>
        <w:t>1</w:t>
      </w:r>
      <w:r>
        <w:rPr>
          <w:rFonts w:hint="eastAsia" w:ascii="宋体" w:hAnsi="宋体" w:eastAsia="宋体" w:cs="宋体"/>
          <w:kern w:val="0"/>
          <w:sz w:val="24"/>
          <w:szCs w:val="24"/>
        </w:rPr>
        <w:t>月</w:t>
      </w:r>
      <w:r>
        <w:rPr>
          <w:rFonts w:hint="eastAsia" w:ascii="宋体" w:hAnsi="宋体" w:eastAsia="宋体" w:cs="宋体"/>
          <w:kern w:val="0"/>
          <w:sz w:val="24"/>
          <w:szCs w:val="24"/>
          <w:lang w:val="en-US" w:eastAsia="zh-CN"/>
        </w:rPr>
        <w:t>15</w:t>
      </w:r>
      <w:r>
        <w:rPr>
          <w:rFonts w:hint="eastAsia" w:ascii="宋体" w:hAnsi="宋体" w:eastAsia="宋体" w:cs="宋体"/>
          <w:kern w:val="0"/>
          <w:sz w:val="24"/>
          <w:szCs w:val="24"/>
        </w:rPr>
        <w:t>日</w:t>
      </w:r>
      <w:r>
        <w:rPr>
          <w:rFonts w:hint="eastAsia" w:ascii="宋体" w:hAnsi="宋体" w:eastAsia="宋体" w:cs="宋体"/>
          <w:kern w:val="0"/>
          <w:sz w:val="24"/>
          <w:szCs w:val="24"/>
          <w:lang w:val="en-US" w:eastAsia="zh-CN"/>
        </w:rPr>
        <w:t>09</w:t>
      </w:r>
      <w:r>
        <w:rPr>
          <w:rFonts w:hint="eastAsia" w:ascii="宋体" w:hAnsi="宋体" w:eastAsia="宋体" w:cs="宋体"/>
          <w:kern w:val="0"/>
          <w:sz w:val="24"/>
          <w:szCs w:val="24"/>
        </w:rPr>
        <w:t>点</w:t>
      </w:r>
      <w:r>
        <w:rPr>
          <w:rFonts w:hint="eastAsia" w:ascii="宋体" w:hAnsi="宋体" w:eastAsia="宋体" w:cs="宋体"/>
          <w:kern w:val="0"/>
          <w:sz w:val="24"/>
          <w:szCs w:val="24"/>
          <w:lang w:val="en-US" w:eastAsia="zh-CN"/>
        </w:rPr>
        <w:t>00</w:t>
      </w:r>
      <w:r>
        <w:rPr>
          <w:rFonts w:hint="eastAsia" w:ascii="宋体" w:hAnsi="宋体" w:eastAsia="宋体" w:cs="宋体"/>
          <w:kern w:val="0"/>
          <w:sz w:val="24"/>
          <w:szCs w:val="24"/>
        </w:rPr>
        <w:t>分（北京时间）。</w:t>
      </w:r>
    </w:p>
    <w:p w14:paraId="60ED1120">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地点：山东省青岛市崂山区香岭路1号北大资源博雅3号楼22层2204会议室。</w:t>
      </w:r>
    </w:p>
    <w:p w14:paraId="41A86F24">
      <w:pPr>
        <w:spacing w:line="360" w:lineRule="auto"/>
        <w:ind w:firstLine="482" w:firstLineChars="200"/>
        <w:rPr>
          <w:rStyle w:val="10"/>
          <w:rFonts w:hint="eastAsia" w:ascii="宋体" w:hAnsi="宋体" w:eastAsia="宋体" w:cs="宋体"/>
          <w:b/>
          <w:bCs/>
          <w:sz w:val="24"/>
          <w:szCs w:val="24"/>
        </w:rPr>
      </w:pPr>
      <w:bookmarkStart w:id="26" w:name="_Toc28359007"/>
      <w:bookmarkStart w:id="27" w:name="_Toc28359084"/>
      <w:bookmarkStart w:id="28" w:name="_Toc35393625"/>
      <w:bookmarkStart w:id="29" w:name="_Toc35393794"/>
      <w:r>
        <w:rPr>
          <w:rStyle w:val="10"/>
          <w:rFonts w:hint="eastAsia" w:ascii="宋体" w:hAnsi="宋体" w:eastAsia="宋体" w:cs="宋体"/>
          <w:b/>
          <w:bCs/>
          <w:sz w:val="24"/>
          <w:szCs w:val="24"/>
        </w:rPr>
        <w:t>五、公告期限</w:t>
      </w:r>
      <w:bookmarkEnd w:id="26"/>
      <w:bookmarkEnd w:id="27"/>
      <w:bookmarkEnd w:id="28"/>
      <w:bookmarkEnd w:id="29"/>
    </w:p>
    <w:p w14:paraId="79B032D0">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自本公告发布之日起5个工作日。</w:t>
      </w:r>
    </w:p>
    <w:p w14:paraId="601A531F">
      <w:pPr>
        <w:spacing w:line="360" w:lineRule="auto"/>
        <w:ind w:firstLine="482" w:firstLineChars="200"/>
        <w:rPr>
          <w:rStyle w:val="10"/>
          <w:rFonts w:hint="eastAsia" w:ascii="宋体" w:hAnsi="宋体" w:eastAsia="宋体" w:cs="宋体"/>
          <w:b/>
          <w:bCs/>
          <w:sz w:val="24"/>
          <w:szCs w:val="24"/>
        </w:rPr>
      </w:pPr>
      <w:bookmarkStart w:id="30" w:name="_Toc35393795"/>
      <w:bookmarkStart w:id="31" w:name="_Toc35393626"/>
      <w:r>
        <w:rPr>
          <w:rStyle w:val="10"/>
          <w:rFonts w:hint="eastAsia" w:ascii="宋体" w:hAnsi="宋体" w:eastAsia="宋体" w:cs="宋体"/>
          <w:b/>
          <w:bCs/>
          <w:sz w:val="24"/>
          <w:szCs w:val="24"/>
        </w:rPr>
        <w:t>六、其他补充事宜</w:t>
      </w:r>
      <w:bookmarkEnd w:id="30"/>
      <w:bookmarkEnd w:id="31"/>
    </w:p>
    <w:p w14:paraId="32970FDF">
      <w:pPr>
        <w:spacing w:line="360" w:lineRule="auto"/>
        <w:ind w:firstLine="480" w:firstLineChars="200"/>
        <w:rPr>
          <w:rFonts w:hint="eastAsia" w:ascii="宋体" w:hAnsi="宋体" w:eastAsia="宋体" w:cs="宋体"/>
          <w:kern w:val="0"/>
          <w:sz w:val="24"/>
          <w:szCs w:val="24"/>
          <w:lang w:val="en-US" w:eastAsia="zh-CN"/>
        </w:rPr>
      </w:pPr>
      <w:bookmarkStart w:id="32" w:name="_Toc35393627"/>
      <w:bookmarkStart w:id="33" w:name="_Toc28359085"/>
      <w:bookmarkStart w:id="34" w:name="_Toc35393796"/>
      <w:bookmarkStart w:id="35" w:name="_Toc28359008"/>
      <w:r>
        <w:rPr>
          <w:rFonts w:hint="eastAsia" w:ascii="宋体" w:hAnsi="宋体" w:eastAsia="宋体" w:cs="宋体"/>
          <w:kern w:val="0"/>
          <w:sz w:val="24"/>
          <w:szCs w:val="24"/>
          <w:lang w:val="en-US" w:eastAsia="zh-CN"/>
        </w:rPr>
        <w:t>无。</w:t>
      </w:r>
    </w:p>
    <w:p w14:paraId="660FF997">
      <w:pPr>
        <w:spacing w:line="360" w:lineRule="auto"/>
        <w:ind w:firstLine="482" w:firstLineChars="200"/>
        <w:rPr>
          <w:rStyle w:val="10"/>
          <w:rFonts w:hint="eastAsia" w:ascii="宋体" w:hAnsi="宋体" w:eastAsia="宋体" w:cs="宋体"/>
          <w:b/>
          <w:bCs/>
          <w:sz w:val="24"/>
          <w:szCs w:val="24"/>
        </w:rPr>
      </w:pPr>
      <w:r>
        <w:rPr>
          <w:rStyle w:val="10"/>
          <w:rFonts w:hint="eastAsia" w:ascii="宋体" w:hAnsi="宋体" w:eastAsia="宋体" w:cs="宋体"/>
          <w:b/>
          <w:bCs/>
          <w:sz w:val="24"/>
          <w:szCs w:val="24"/>
        </w:rPr>
        <w:t>七、</w:t>
      </w:r>
      <w:bookmarkEnd w:id="32"/>
      <w:bookmarkEnd w:id="33"/>
      <w:bookmarkEnd w:id="34"/>
      <w:bookmarkEnd w:id="35"/>
      <w:r>
        <w:rPr>
          <w:rStyle w:val="10"/>
          <w:rFonts w:hint="eastAsia" w:ascii="宋体" w:hAnsi="宋体" w:eastAsia="宋体" w:cs="宋体"/>
          <w:b/>
          <w:bCs/>
          <w:sz w:val="24"/>
          <w:szCs w:val="24"/>
        </w:rPr>
        <w:t>对本次招标提出询问，请按以下方式联系</w:t>
      </w:r>
    </w:p>
    <w:p w14:paraId="75059822">
      <w:pPr>
        <w:spacing w:line="360" w:lineRule="auto"/>
        <w:ind w:firstLine="480" w:firstLineChars="200"/>
        <w:rPr>
          <w:rFonts w:hint="eastAsia" w:ascii="宋体" w:hAnsi="宋体" w:eastAsia="宋体" w:cs="宋体"/>
          <w:kern w:val="0"/>
          <w:sz w:val="24"/>
          <w:szCs w:val="24"/>
        </w:rPr>
      </w:pPr>
      <w:bookmarkStart w:id="36" w:name="OLE_LINK6"/>
      <w:r>
        <w:rPr>
          <w:rFonts w:hint="eastAsia" w:ascii="宋体" w:hAnsi="宋体" w:eastAsia="宋体" w:cs="宋体"/>
          <w:kern w:val="0"/>
          <w:sz w:val="24"/>
          <w:szCs w:val="24"/>
        </w:rPr>
        <w:t>1.采购人信息</w:t>
      </w:r>
    </w:p>
    <w:p w14:paraId="52BB4546">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名称：中国海洋大学</w:t>
      </w:r>
    </w:p>
    <w:p w14:paraId="08CBDBB4">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地址：山东省青岛市崂山区松岭路238号</w:t>
      </w:r>
    </w:p>
    <w:p w14:paraId="6F4638B0">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项目联系人：崔老师</w:t>
      </w:r>
    </w:p>
    <w:p w14:paraId="20D9BBD0">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联系电话：0532-66781979</w:t>
      </w:r>
    </w:p>
    <w:p w14:paraId="68FFF9DC">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电子邮箱：</w:t>
      </w:r>
      <w:r>
        <w:rPr>
          <w:rFonts w:hint="eastAsia" w:ascii="宋体" w:hAnsi="宋体" w:eastAsia="宋体" w:cs="宋体"/>
          <w:kern w:val="0"/>
          <w:sz w:val="24"/>
          <w:szCs w:val="24"/>
        </w:rPr>
        <w:fldChar w:fldCharType="begin"/>
      </w:r>
      <w:r>
        <w:rPr>
          <w:rFonts w:hint="eastAsia" w:ascii="宋体" w:hAnsi="宋体" w:eastAsia="宋体" w:cs="宋体"/>
          <w:kern w:val="0"/>
          <w:sz w:val="24"/>
          <w:szCs w:val="24"/>
        </w:rPr>
        <w:instrText xml:space="preserve"> HYPERLINK "mailto:zhaobiaozx@ouc.edu.cn" </w:instrText>
      </w:r>
      <w:r>
        <w:rPr>
          <w:rFonts w:hint="eastAsia" w:ascii="宋体" w:hAnsi="宋体" w:eastAsia="宋体" w:cs="宋体"/>
          <w:kern w:val="0"/>
          <w:sz w:val="24"/>
          <w:szCs w:val="24"/>
        </w:rPr>
        <w:fldChar w:fldCharType="separate"/>
      </w:r>
      <w:r>
        <w:rPr>
          <w:rFonts w:hint="eastAsia" w:ascii="宋体" w:hAnsi="宋体" w:eastAsia="宋体" w:cs="宋体"/>
          <w:kern w:val="0"/>
          <w:sz w:val="24"/>
          <w:szCs w:val="24"/>
        </w:rPr>
        <w:t>zhaobiaozx@ouc.edu.cn</w:t>
      </w:r>
      <w:r>
        <w:rPr>
          <w:rFonts w:hint="eastAsia" w:ascii="宋体" w:hAnsi="宋体" w:eastAsia="宋体" w:cs="宋体"/>
          <w:kern w:val="0"/>
          <w:sz w:val="24"/>
          <w:szCs w:val="24"/>
        </w:rPr>
        <w:fldChar w:fldCharType="end"/>
      </w:r>
    </w:p>
    <w:p w14:paraId="1ED385CD">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2.采购代理机构信息</w:t>
      </w:r>
    </w:p>
    <w:p w14:paraId="59BA5DC5">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名称：海逸恒安项目管理有限公司</w:t>
      </w:r>
    </w:p>
    <w:p w14:paraId="03B0B4B6">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地址：山东省青岛市崂山区香岭路1号北大资源博雅3号楼22层2203室</w:t>
      </w:r>
    </w:p>
    <w:p w14:paraId="0C837441">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项目联系人：逄昊晟、曹丽娜</w:t>
      </w:r>
    </w:p>
    <w:p w14:paraId="29048F7C">
      <w:pPr>
        <w:spacing w:line="360" w:lineRule="auto"/>
        <w:ind w:firstLine="480" w:firstLineChars="200"/>
        <w:rPr>
          <w:rFonts w:hint="eastAsia" w:ascii="宋体" w:hAnsi="宋体" w:eastAsia="宋体" w:cs="宋体"/>
          <w:kern w:val="0"/>
          <w:sz w:val="24"/>
          <w:szCs w:val="24"/>
        </w:rPr>
      </w:pPr>
      <w:r>
        <w:rPr>
          <w:rFonts w:hint="eastAsia" w:ascii="宋体" w:hAnsi="宋体" w:eastAsia="宋体" w:cs="宋体"/>
          <w:kern w:val="0"/>
          <w:sz w:val="24"/>
          <w:szCs w:val="24"/>
        </w:rPr>
        <w:t>联系电话：0532-85761207</w:t>
      </w:r>
    </w:p>
    <w:p w14:paraId="382B86E8">
      <w:pPr>
        <w:keepNext w:val="0"/>
        <w:keepLines w:val="0"/>
        <w:pageBreakBefore w:val="0"/>
        <w:kinsoku/>
        <w:wordWrap/>
        <w:overflowPunct/>
        <w:topLinePunct w:val="0"/>
        <w:autoSpaceDE/>
        <w:autoSpaceDN/>
        <w:bidi w:val="0"/>
        <w:adjustRightInd/>
        <w:spacing w:line="360" w:lineRule="auto"/>
        <w:ind w:left="0" w:leftChars="0" w:firstLine="480" w:firstLineChars="200"/>
        <w:rPr>
          <w:rFonts w:hint="eastAsia" w:ascii="宋体" w:hAnsi="宋体" w:eastAsia="宋体" w:cs="宋体"/>
          <w:sz w:val="24"/>
          <w:highlight w:val="none"/>
        </w:rPr>
      </w:pPr>
      <w:r>
        <w:rPr>
          <w:rFonts w:hint="eastAsia" w:ascii="宋体" w:hAnsi="宋体" w:eastAsia="宋体" w:cs="宋体"/>
          <w:kern w:val="0"/>
          <w:sz w:val="24"/>
          <w:szCs w:val="24"/>
        </w:rPr>
        <w:t>电子邮箱：</w:t>
      </w:r>
      <w:r>
        <w:rPr>
          <w:rFonts w:hint="eastAsia" w:ascii="宋体" w:hAnsi="宋体" w:eastAsia="宋体" w:cs="宋体"/>
          <w:kern w:val="0"/>
          <w:sz w:val="24"/>
          <w:szCs w:val="24"/>
        </w:rPr>
        <w:fldChar w:fldCharType="begin"/>
      </w:r>
      <w:r>
        <w:rPr>
          <w:rFonts w:hint="eastAsia" w:ascii="宋体" w:hAnsi="宋体" w:eastAsia="宋体" w:cs="宋体"/>
          <w:kern w:val="0"/>
          <w:sz w:val="24"/>
          <w:szCs w:val="24"/>
        </w:rPr>
        <w:instrText xml:space="preserve"> HYPERLINK "mailto:panghaosheng@sdhyha.com" </w:instrText>
      </w:r>
      <w:r>
        <w:rPr>
          <w:rFonts w:hint="eastAsia" w:ascii="宋体" w:hAnsi="宋体" w:eastAsia="宋体" w:cs="宋体"/>
          <w:kern w:val="0"/>
          <w:sz w:val="24"/>
          <w:szCs w:val="24"/>
        </w:rPr>
        <w:fldChar w:fldCharType="separate"/>
      </w:r>
      <w:r>
        <w:rPr>
          <w:rFonts w:hint="eastAsia" w:ascii="宋体" w:hAnsi="宋体" w:eastAsia="宋体" w:cs="宋体"/>
          <w:kern w:val="0"/>
          <w:sz w:val="24"/>
          <w:szCs w:val="24"/>
        </w:rPr>
        <w:t>panghaosheng@sdhyha.com</w:t>
      </w:r>
      <w:r>
        <w:rPr>
          <w:rFonts w:hint="eastAsia" w:ascii="宋体" w:hAnsi="宋体" w:eastAsia="宋体" w:cs="宋体"/>
          <w:kern w:val="0"/>
          <w:sz w:val="24"/>
          <w:szCs w:val="24"/>
        </w:rPr>
        <w:fldChar w:fldCharType="end"/>
      </w:r>
      <w:bookmarkEnd w:id="36"/>
    </w:p>
    <w:p w14:paraId="06972DB1">
      <w:pPr>
        <w:keepNext w:val="0"/>
        <w:keepLines w:val="0"/>
        <w:pageBreakBefore w:val="0"/>
        <w:widowControl/>
        <w:kinsoku/>
        <w:wordWrap/>
        <w:overflowPunct/>
        <w:topLinePunct w:val="0"/>
        <w:autoSpaceDE/>
        <w:autoSpaceDN/>
        <w:bidi w:val="0"/>
        <w:adjustRightInd/>
        <w:spacing w:line="360" w:lineRule="auto"/>
        <w:ind w:left="0" w:leftChars="0" w:firstLine="720" w:firstLineChars="300"/>
        <w:jc w:val="right"/>
      </w:pPr>
      <w:r>
        <w:rPr>
          <w:rFonts w:hint="eastAsia" w:ascii="宋体" w:hAnsi="宋体" w:cs="宋体"/>
          <w:sz w:val="24"/>
          <w:highlight w:val="none"/>
        </w:rPr>
        <w:t>202</w:t>
      </w:r>
      <w:r>
        <w:rPr>
          <w:rFonts w:hint="eastAsia" w:ascii="宋体" w:hAnsi="宋体" w:cs="宋体"/>
          <w:sz w:val="24"/>
          <w:highlight w:val="none"/>
          <w:lang w:val="en-US" w:eastAsia="zh-CN"/>
        </w:rPr>
        <w:t>5</w:t>
      </w:r>
      <w:r>
        <w:rPr>
          <w:rFonts w:hint="eastAsia" w:ascii="宋体" w:hAnsi="宋体" w:cs="宋体"/>
          <w:sz w:val="24"/>
          <w:highlight w:val="none"/>
        </w:rPr>
        <w:t>年</w:t>
      </w:r>
      <w:r>
        <w:rPr>
          <w:rFonts w:hint="eastAsia" w:ascii="宋体" w:hAnsi="宋体" w:cs="宋体"/>
          <w:sz w:val="24"/>
          <w:highlight w:val="none"/>
          <w:lang w:val="en-US" w:eastAsia="zh-CN"/>
        </w:rPr>
        <w:t>12</w:t>
      </w:r>
      <w:r>
        <w:rPr>
          <w:rFonts w:hint="eastAsia" w:ascii="宋体" w:hAnsi="宋体" w:cs="宋体"/>
          <w:sz w:val="24"/>
          <w:highlight w:val="none"/>
        </w:rPr>
        <w:t>月</w:t>
      </w:r>
      <w:r>
        <w:rPr>
          <w:rFonts w:hint="eastAsia" w:ascii="宋体" w:hAnsi="宋体" w:cs="宋体"/>
          <w:sz w:val="24"/>
          <w:highlight w:val="none"/>
          <w:lang w:val="en-US" w:eastAsia="zh-CN"/>
        </w:rPr>
        <w:t>24</w:t>
      </w:r>
      <w:r>
        <w:rPr>
          <w:rFonts w:hint="eastAsia" w:ascii="宋体" w:hAnsi="宋体" w:cs="宋体"/>
          <w:sz w:val="24"/>
          <w:highlight w:val="none"/>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541EA9"/>
    <w:rsid w:val="01EF3980"/>
    <w:rsid w:val="0627193B"/>
    <w:rsid w:val="0C264442"/>
    <w:rsid w:val="0C915D60"/>
    <w:rsid w:val="136817E4"/>
    <w:rsid w:val="13EE3A98"/>
    <w:rsid w:val="146E4BD8"/>
    <w:rsid w:val="14C667C2"/>
    <w:rsid w:val="15B42ABF"/>
    <w:rsid w:val="17F90C5D"/>
    <w:rsid w:val="1A1D6E85"/>
    <w:rsid w:val="1AF8344E"/>
    <w:rsid w:val="1BC17CE4"/>
    <w:rsid w:val="1BD47A17"/>
    <w:rsid w:val="1E28404A"/>
    <w:rsid w:val="20887022"/>
    <w:rsid w:val="23386ADD"/>
    <w:rsid w:val="24FE5B05"/>
    <w:rsid w:val="26ED5E31"/>
    <w:rsid w:val="279D1605"/>
    <w:rsid w:val="27A02EA3"/>
    <w:rsid w:val="286363AA"/>
    <w:rsid w:val="28E374EB"/>
    <w:rsid w:val="2A077209"/>
    <w:rsid w:val="2A8F3328"/>
    <w:rsid w:val="2B1716CE"/>
    <w:rsid w:val="2C3167C0"/>
    <w:rsid w:val="2CF63C91"/>
    <w:rsid w:val="2DB651CE"/>
    <w:rsid w:val="2EAB2859"/>
    <w:rsid w:val="33437504"/>
    <w:rsid w:val="3422536C"/>
    <w:rsid w:val="367B6FB5"/>
    <w:rsid w:val="36820344"/>
    <w:rsid w:val="36A22794"/>
    <w:rsid w:val="36CA3A99"/>
    <w:rsid w:val="3B691AD2"/>
    <w:rsid w:val="3C74072E"/>
    <w:rsid w:val="3E554590"/>
    <w:rsid w:val="3E846C23"/>
    <w:rsid w:val="40E045E4"/>
    <w:rsid w:val="41856F3A"/>
    <w:rsid w:val="42D261AF"/>
    <w:rsid w:val="43217136"/>
    <w:rsid w:val="43236A0A"/>
    <w:rsid w:val="449851D6"/>
    <w:rsid w:val="48CC36A0"/>
    <w:rsid w:val="4A0B4A66"/>
    <w:rsid w:val="4A600544"/>
    <w:rsid w:val="4A6A3171"/>
    <w:rsid w:val="4AA03036"/>
    <w:rsid w:val="4AF62C56"/>
    <w:rsid w:val="4C76404F"/>
    <w:rsid w:val="4DB50BA7"/>
    <w:rsid w:val="520E42D3"/>
    <w:rsid w:val="52996CAA"/>
    <w:rsid w:val="534A1D91"/>
    <w:rsid w:val="53BB4A3D"/>
    <w:rsid w:val="54E81862"/>
    <w:rsid w:val="5670384C"/>
    <w:rsid w:val="5AA77AC9"/>
    <w:rsid w:val="5B411CCC"/>
    <w:rsid w:val="5D3A4C25"/>
    <w:rsid w:val="5D997B9D"/>
    <w:rsid w:val="5EF86B45"/>
    <w:rsid w:val="61616C24"/>
    <w:rsid w:val="62B045D3"/>
    <w:rsid w:val="635602DE"/>
    <w:rsid w:val="63CE4319"/>
    <w:rsid w:val="657C227E"/>
    <w:rsid w:val="65E32706"/>
    <w:rsid w:val="672F3320"/>
    <w:rsid w:val="67A4786A"/>
    <w:rsid w:val="6B3709F5"/>
    <w:rsid w:val="6EED7D49"/>
    <w:rsid w:val="6FCF56A0"/>
    <w:rsid w:val="70827219"/>
    <w:rsid w:val="71F94C57"/>
    <w:rsid w:val="72071122"/>
    <w:rsid w:val="722A12B4"/>
    <w:rsid w:val="7363682B"/>
    <w:rsid w:val="743E2DF5"/>
    <w:rsid w:val="74A7083B"/>
    <w:rsid w:val="74CB28DA"/>
    <w:rsid w:val="750162FC"/>
    <w:rsid w:val="7564688B"/>
    <w:rsid w:val="76766876"/>
    <w:rsid w:val="7B4C4049"/>
    <w:rsid w:val="7C0E7550"/>
    <w:rsid w:val="7C6044F2"/>
    <w:rsid w:val="7D80622C"/>
    <w:rsid w:val="7FB623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3"/>
    <w:next w:val="1"/>
    <w:qFormat/>
    <w:uiPriority w:val="99"/>
    <w:pPr>
      <w:keepNext/>
      <w:keepLines/>
      <w:spacing w:before="340" w:after="330" w:line="578" w:lineRule="auto"/>
      <w:outlineLvl w:val="0"/>
    </w:pPr>
    <w:rPr>
      <w:kern w:val="44"/>
      <w:sz w:val="44"/>
      <w:szCs w:val="20"/>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3">
    <w:name w:val="Title"/>
    <w:basedOn w:val="1"/>
    <w:qFormat/>
    <w:uiPriority w:val="99"/>
    <w:pPr>
      <w:spacing w:before="240" w:after="60" w:line="276" w:lineRule="auto"/>
      <w:jc w:val="center"/>
      <w:outlineLvl w:val="0"/>
    </w:pPr>
    <w:rPr>
      <w:rFonts w:ascii="Cambria" w:hAnsi="Cambria"/>
      <w:b/>
      <w:kern w:val="0"/>
      <w:sz w:val="32"/>
      <w:szCs w:val="20"/>
    </w:rPr>
  </w:style>
  <w:style w:type="paragraph" w:styleId="4">
    <w:name w:val="Body Text"/>
    <w:basedOn w:val="1"/>
    <w:next w:val="1"/>
    <w:qFormat/>
    <w:uiPriority w:val="1"/>
    <w:pPr>
      <w:spacing w:after="120"/>
    </w:pPr>
    <w:rPr>
      <w:kern w:val="0"/>
      <w:sz w:val="24"/>
      <w:szCs w:val="20"/>
    </w:rPr>
  </w:style>
  <w:style w:type="paragraph" w:styleId="5">
    <w:name w:val="footer"/>
    <w:basedOn w:val="1"/>
    <w:qFormat/>
    <w:uiPriority w:val="0"/>
    <w:pPr>
      <w:tabs>
        <w:tab w:val="center" w:pos="4153"/>
        <w:tab w:val="right" w:pos="8306"/>
      </w:tabs>
      <w:snapToGrid w:val="0"/>
      <w:jc w:val="left"/>
    </w:pPr>
    <w:rPr>
      <w:kern w:val="0"/>
      <w:sz w:val="18"/>
      <w:szCs w:val="20"/>
    </w:rPr>
  </w:style>
  <w:style w:type="paragraph" w:styleId="6">
    <w:name w:val="header"/>
    <w:basedOn w:val="1"/>
    <w:qFormat/>
    <w:uiPriority w:val="0"/>
    <w:pPr>
      <w:pBdr>
        <w:bottom w:val="single" w:color="auto" w:sz="6" w:space="1"/>
      </w:pBdr>
      <w:tabs>
        <w:tab w:val="center" w:pos="4153"/>
        <w:tab w:val="right" w:pos="8306"/>
      </w:tabs>
      <w:snapToGrid w:val="0"/>
      <w:jc w:val="center"/>
    </w:pPr>
    <w:rPr>
      <w:kern w:val="0"/>
      <w:sz w:val="18"/>
      <w:szCs w:val="20"/>
    </w:rPr>
  </w:style>
  <w:style w:type="character" w:styleId="9">
    <w:name w:val="page number"/>
    <w:qFormat/>
    <w:uiPriority w:val="0"/>
    <w:rPr>
      <w:rFonts w:cs="Times New Roman"/>
    </w:rPr>
  </w:style>
  <w:style w:type="character" w:customStyle="1" w:styleId="10">
    <w:name w:val="楷体 (中文) 楷体"/>
    <w:qFormat/>
    <w:uiPriority w:val="0"/>
    <w:rPr>
      <w:rFonts w:ascii="楷体" w:hAnsi="楷体" w:eastAsia="楷体"/>
      <w:kern w:val="1"/>
      <w:sz w:val="2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1370</Words>
  <Characters>1699</Characters>
  <Lines>0</Lines>
  <Paragraphs>0</Paragraphs>
  <TotalTime>1</TotalTime>
  <ScaleCrop>false</ScaleCrop>
  <LinksUpToDate>false</LinksUpToDate>
  <CharactersWithSpaces>1699</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2025-11-26T05:09:00Z</dcterms:created>
  <dc:creator>admin</dc:creator>
  <cp:lastModifiedBy>以你为名.</cp:lastModifiedBy>
  <dcterms:modified xsi:type="dcterms:W3CDTF">2025-12-24T06:39:45Z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KSOTemplateDocerSaveRecord">
    <vt:lpwstr>eyJoZGlkIjoiMjFjNDM5MmQ1NDdhMjM0MjU5YWFmNzc3NGU2ZGVhNDUiLCJ1c2VySWQiOiI4OTQ4NTM2MjcifQ==</vt:lpwstr>
  </property>
  <property fmtid="{D5CDD505-2E9C-101B-9397-08002B2CF9AE}" pid="4" name="ICV">
    <vt:lpwstr>ADDE0A9F948D48CEAA6C0FCB7C1D3520_13</vt:lpwstr>
  </property>
</Properties>
</file>