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606270">
      <w:pPr>
        <w:pStyle w:val="4"/>
        <w:jc w:val="center"/>
        <w:outlineLvl w:val="1"/>
      </w:pPr>
      <w:r>
        <w:rPr>
          <w:rFonts w:ascii="仿宋_GB2312" w:hAnsi="仿宋_GB2312" w:eastAsia="仿宋_GB2312" w:cs="仿宋_GB2312"/>
          <w:b/>
          <w:sz w:val="36"/>
        </w:rPr>
        <w:t xml:space="preserve"> 技术、服务及其他要求</w:t>
      </w:r>
    </w:p>
    <w:p w14:paraId="05595518"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（注：本章的技术、服务及其他要求中，带“★”的要求为实质性要求。采购人、代理机构应当根据项目实际要求合理设定，并在第五章符合性审查中明确响应要求。）</w:t>
      </w:r>
    </w:p>
    <w:p w14:paraId="369C2679">
      <w:pPr>
        <w:pStyle w:val="4"/>
        <w:jc w:val="left"/>
        <w:outlineLvl w:val="2"/>
      </w:pPr>
      <w:r>
        <w:rPr>
          <w:rFonts w:ascii="仿宋_GB2312" w:hAnsi="仿宋_GB2312" w:eastAsia="仿宋_GB2312" w:cs="仿宋_GB2312"/>
          <w:b/>
          <w:sz w:val="28"/>
        </w:rPr>
        <w:t>3.1.采购内容</w:t>
      </w:r>
    </w:p>
    <w:p w14:paraId="75A06DE6"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p w14:paraId="7FBCAEBE">
      <w:pPr>
        <w:pStyle w:val="4"/>
        <w:jc w:val="left"/>
      </w:pPr>
      <w:r>
        <w:rPr>
          <w:rFonts w:ascii="仿宋_GB2312" w:hAnsi="仿宋_GB2312" w:eastAsia="仿宋_GB2312" w:cs="仿宋_GB2312"/>
        </w:rPr>
        <w:t>采购包预算金额（元）: 500,000.00</w:t>
      </w:r>
    </w:p>
    <w:p w14:paraId="32A42959">
      <w:pPr>
        <w:pStyle w:val="4"/>
        <w:jc w:val="left"/>
      </w:pPr>
      <w:r>
        <w:rPr>
          <w:rFonts w:ascii="仿宋_GB2312" w:hAnsi="仿宋_GB2312" w:eastAsia="仿宋_GB2312" w:cs="仿宋_GB2312"/>
        </w:rPr>
        <w:t>采购包最高限价（元）: 500,000.00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7"/>
        <w:gridCol w:w="1116"/>
        <w:gridCol w:w="779"/>
        <w:gridCol w:w="820"/>
        <w:gridCol w:w="1216"/>
        <w:gridCol w:w="739"/>
        <w:gridCol w:w="739"/>
        <w:gridCol w:w="739"/>
        <w:gridCol w:w="739"/>
        <w:gridCol w:w="594"/>
        <w:gridCol w:w="594"/>
      </w:tblGrid>
      <w:tr w14:paraId="6514592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 w14:paraId="487F3FA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821" w:type="dxa"/>
          </w:tcPr>
          <w:p w14:paraId="59DFBC7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821" w:type="dxa"/>
          </w:tcPr>
          <w:p w14:paraId="4268851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821" w:type="dxa"/>
          </w:tcPr>
          <w:p w14:paraId="5395804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数量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>(计量单位)</w:t>
            </w:r>
          </w:p>
        </w:tc>
        <w:tc>
          <w:tcPr>
            <w:tcW w:w="821" w:type="dxa"/>
          </w:tcPr>
          <w:p w14:paraId="190E96D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821" w:type="dxa"/>
          </w:tcPr>
          <w:p w14:paraId="508A593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821" w:type="dxa"/>
          </w:tcPr>
          <w:p w14:paraId="39287DF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是否涉及核心产品</w:t>
            </w:r>
          </w:p>
        </w:tc>
        <w:tc>
          <w:tcPr>
            <w:tcW w:w="821" w:type="dxa"/>
          </w:tcPr>
          <w:p w14:paraId="5752712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是否涉及采购进口产品</w:t>
            </w:r>
          </w:p>
        </w:tc>
        <w:tc>
          <w:tcPr>
            <w:tcW w:w="821" w:type="dxa"/>
          </w:tcPr>
          <w:p w14:paraId="2E1F9D5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是否涉及强制采购节能产品</w:t>
            </w:r>
          </w:p>
        </w:tc>
        <w:tc>
          <w:tcPr>
            <w:tcW w:w="639" w:type="dxa"/>
          </w:tcPr>
          <w:p w14:paraId="2D41426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是否涉及优先采购节能产品</w:t>
            </w:r>
          </w:p>
        </w:tc>
        <w:tc>
          <w:tcPr>
            <w:tcW w:w="639" w:type="dxa"/>
          </w:tcPr>
          <w:p w14:paraId="4B45B2C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是否涉及优先采购环境标志产品</w:t>
            </w:r>
          </w:p>
        </w:tc>
      </w:tr>
      <w:tr w14:paraId="3038840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 w14:paraId="1E11CF3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821" w:type="dxa"/>
          </w:tcPr>
          <w:p w14:paraId="62F7C1C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C19040000 测绘服务</w:t>
            </w:r>
          </w:p>
        </w:tc>
        <w:tc>
          <w:tcPr>
            <w:tcW w:w="821" w:type="dxa"/>
          </w:tcPr>
          <w:p w14:paraId="1981EE6D">
            <w:pPr>
              <w:pStyle w:val="4"/>
              <w:jc w:val="left"/>
            </w:pPr>
            <w:bookmarkStart w:id="0" w:name="_GoBack"/>
            <w:r>
              <w:rPr>
                <w:rFonts w:ascii="仿宋_GB2312" w:hAnsi="仿宋_GB2312" w:eastAsia="仿宋_GB2312" w:cs="仿宋_GB2312"/>
              </w:rPr>
              <w:t>购买2026年地形测绘测设服务项目</w:t>
            </w:r>
            <w:bookmarkEnd w:id="0"/>
          </w:p>
        </w:tc>
        <w:tc>
          <w:tcPr>
            <w:tcW w:w="821" w:type="dxa"/>
          </w:tcPr>
          <w:p w14:paraId="631C6439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1.00（项）</w:t>
            </w:r>
          </w:p>
        </w:tc>
        <w:tc>
          <w:tcPr>
            <w:tcW w:w="821" w:type="dxa"/>
          </w:tcPr>
          <w:p w14:paraId="772338C2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500,000.00</w:t>
            </w:r>
          </w:p>
        </w:tc>
        <w:tc>
          <w:tcPr>
            <w:tcW w:w="821" w:type="dxa"/>
          </w:tcPr>
          <w:p w14:paraId="27E81D9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其他未列明行业</w:t>
            </w:r>
          </w:p>
        </w:tc>
        <w:tc>
          <w:tcPr>
            <w:tcW w:w="821" w:type="dxa"/>
          </w:tcPr>
          <w:p w14:paraId="7F36060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 w14:paraId="6696E36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 w14:paraId="6C41997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 w14:paraId="7ED27CE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 w14:paraId="25F1509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 w14:paraId="3EBCEF31">
      <w:pPr>
        <w:pStyle w:val="4"/>
        <w:jc w:val="left"/>
      </w:pPr>
      <w:r>
        <w:rPr>
          <w:rFonts w:ascii="仿宋_GB2312" w:hAnsi="仿宋_GB2312" w:eastAsia="仿宋_GB2312" w:cs="仿宋_GB2312"/>
        </w:rPr>
        <w:t>是否适用本国产品标准：否</w:t>
      </w:r>
    </w:p>
    <w:p w14:paraId="55148AA7">
      <w:pPr>
        <w:pStyle w:val="4"/>
        <w:jc w:val="left"/>
        <w:outlineLvl w:val="3"/>
      </w:pPr>
      <w:r>
        <w:rPr>
          <w:rFonts w:ascii="仿宋_GB2312" w:hAnsi="仿宋_GB2312" w:eastAsia="仿宋_GB2312" w:cs="仿宋_GB2312"/>
          <w:b/>
          <w:sz w:val="24"/>
        </w:rPr>
        <w:t>报价要求</w:t>
      </w:r>
    </w:p>
    <w:p w14:paraId="5772EC33"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4"/>
        <w:gridCol w:w="1759"/>
        <w:gridCol w:w="977"/>
        <w:gridCol w:w="977"/>
        <w:gridCol w:w="1466"/>
        <w:gridCol w:w="977"/>
        <w:gridCol w:w="1466"/>
      </w:tblGrid>
      <w:tr w14:paraId="2EAA057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4" w:type="dxa"/>
          </w:tcPr>
          <w:p w14:paraId="0E365A8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1759" w:type="dxa"/>
          </w:tcPr>
          <w:p w14:paraId="7D454C8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报价内容</w:t>
            </w:r>
          </w:p>
        </w:tc>
        <w:tc>
          <w:tcPr>
            <w:tcW w:w="977" w:type="dxa"/>
          </w:tcPr>
          <w:p w14:paraId="57E5252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977" w:type="dxa"/>
          </w:tcPr>
          <w:p w14:paraId="57F7989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报价单位</w:t>
            </w:r>
          </w:p>
        </w:tc>
        <w:tc>
          <w:tcPr>
            <w:tcW w:w="1466" w:type="dxa"/>
          </w:tcPr>
          <w:p w14:paraId="479850E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最高限价</w:t>
            </w:r>
          </w:p>
        </w:tc>
        <w:tc>
          <w:tcPr>
            <w:tcW w:w="977" w:type="dxa"/>
          </w:tcPr>
          <w:p w14:paraId="1FF5029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价款形式</w:t>
            </w:r>
          </w:p>
        </w:tc>
        <w:tc>
          <w:tcPr>
            <w:tcW w:w="1466" w:type="dxa"/>
          </w:tcPr>
          <w:p w14:paraId="634BAE9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报价说明</w:t>
            </w:r>
          </w:p>
        </w:tc>
      </w:tr>
      <w:tr w14:paraId="10F1C31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4" w:type="dxa"/>
          </w:tcPr>
          <w:p w14:paraId="4E11BC4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759" w:type="dxa"/>
          </w:tcPr>
          <w:p w14:paraId="6B4E525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购买2026年地形测绘测设服务项目</w:t>
            </w:r>
          </w:p>
        </w:tc>
        <w:tc>
          <w:tcPr>
            <w:tcW w:w="977" w:type="dxa"/>
          </w:tcPr>
          <w:p w14:paraId="6687ABF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977" w:type="dxa"/>
          </w:tcPr>
          <w:p w14:paraId="3C58E1A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%</w:t>
            </w:r>
          </w:p>
        </w:tc>
        <w:tc>
          <w:tcPr>
            <w:tcW w:w="1466" w:type="dxa"/>
          </w:tcPr>
          <w:p w14:paraId="70A8A6E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100.00</w:t>
            </w:r>
          </w:p>
        </w:tc>
        <w:tc>
          <w:tcPr>
            <w:tcW w:w="977" w:type="dxa"/>
          </w:tcPr>
          <w:p w14:paraId="5106224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百分比</w:t>
            </w:r>
          </w:p>
        </w:tc>
        <w:tc>
          <w:tcPr>
            <w:tcW w:w="1466" w:type="dxa"/>
          </w:tcPr>
          <w:p w14:paraId="44F5526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本项目采用单价下浮率报价方式。例:单个项目计价=数量×定额×50%×(1-下浮率)。项目结算总价不超过50万元。</w:t>
            </w:r>
          </w:p>
        </w:tc>
      </w:tr>
    </w:tbl>
    <w:p w14:paraId="42A1D0B8"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★注：本采购包涉及采购货物的，供应商响应产品应当明确品牌和规格型号并指向唯一产品，不能指向唯一产品的，应通过报价表唯一产品说明栏补充说明。</w:t>
      </w:r>
    </w:p>
    <w:p w14:paraId="278FB8BE">
      <w:pPr>
        <w:pStyle w:val="4"/>
        <w:jc w:val="left"/>
        <w:outlineLvl w:val="3"/>
      </w:pPr>
      <w:r>
        <w:rPr>
          <w:rFonts w:ascii="仿宋_GB2312" w:hAnsi="仿宋_GB2312" w:eastAsia="仿宋_GB2312" w:cs="仿宋_GB2312"/>
          <w:b/>
          <w:sz w:val="24"/>
        </w:rPr>
        <w:t>本项目涉及核心产品：</w:t>
      </w:r>
    </w:p>
    <w:p w14:paraId="2FA03185"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 w14:paraId="23C151D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 w14:paraId="6002BEA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 w14:paraId="656D2D3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 w14:paraId="222EDA9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 w14:paraId="556D747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 w14:paraId="751B8D4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8307" w:type="dxa"/>
            <w:gridSpan w:val="4"/>
          </w:tcPr>
          <w:p w14:paraId="4A55A34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不涉及</w:t>
            </w:r>
          </w:p>
        </w:tc>
      </w:tr>
    </w:tbl>
    <w:p w14:paraId="4C553060"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注：涉及核心产品的，具体评审规定见第五章。</w:t>
      </w:r>
    </w:p>
    <w:p w14:paraId="3891FBBE">
      <w:pPr>
        <w:pStyle w:val="4"/>
        <w:jc w:val="left"/>
        <w:outlineLvl w:val="3"/>
      </w:pPr>
      <w:r>
        <w:rPr>
          <w:rFonts w:ascii="仿宋_GB2312" w:hAnsi="仿宋_GB2312" w:eastAsia="仿宋_GB2312" w:cs="仿宋_GB2312"/>
          <w:b/>
          <w:sz w:val="24"/>
        </w:rPr>
        <w:t>本项目涉及采购进口产品：</w:t>
      </w:r>
    </w:p>
    <w:p w14:paraId="6BFBD7DC"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 w14:paraId="0310F22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 w14:paraId="2F3DAD2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 w14:paraId="4A1FF61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 w14:paraId="727B762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 w14:paraId="1039FC9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 w14:paraId="485D9E4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07" w:type="dxa"/>
            <w:gridSpan w:val="4"/>
          </w:tcPr>
          <w:p w14:paraId="11C85F5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不涉及</w:t>
            </w:r>
          </w:p>
        </w:tc>
      </w:tr>
    </w:tbl>
    <w:p w14:paraId="2D7EDE3E"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★注：不涉及采购进口产品时，供应商不得提供进口产品进行响应；涉及采购进口产品时，如国产产品满足采购需求，也可提供国产产品进行响应。</w:t>
      </w:r>
    </w:p>
    <w:p w14:paraId="5233842D">
      <w:pPr>
        <w:pStyle w:val="4"/>
        <w:jc w:val="left"/>
        <w:outlineLvl w:val="3"/>
      </w:pPr>
      <w:r>
        <w:rPr>
          <w:rFonts w:ascii="仿宋_GB2312" w:hAnsi="仿宋_GB2312" w:eastAsia="仿宋_GB2312" w:cs="仿宋_GB2312"/>
          <w:b/>
          <w:sz w:val="24"/>
        </w:rPr>
        <w:t>本项目涉及强制采购节能产品：</w:t>
      </w:r>
    </w:p>
    <w:p w14:paraId="13FD7A43"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 w14:paraId="26E13A4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 w14:paraId="0933F5D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 w14:paraId="4F936DB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 w14:paraId="596849C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 w14:paraId="6B1837A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 w14:paraId="71B2A7D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07" w:type="dxa"/>
            <w:gridSpan w:val="4"/>
          </w:tcPr>
          <w:p w14:paraId="0F9BF81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不涉及</w:t>
            </w:r>
          </w:p>
        </w:tc>
      </w:tr>
    </w:tbl>
    <w:p w14:paraId="3D8883B4"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★注：响应产品属于《节能产品政府采购品目清单》中政府强制采购的产品，供应商应当提供由国家确定的认证机构出具的、处于有效期之内的节能产品认证证书的原件扫描件或“全国认证认可信息公共服务平台”（http://cx.cnca.cn）的认证信息截图，否则作无效响应处理。具体要求详见第五章符合性审查表。</w:t>
      </w:r>
    </w:p>
    <w:p w14:paraId="78C81FFA">
      <w:pPr>
        <w:pStyle w:val="4"/>
        <w:jc w:val="left"/>
      </w:pPr>
      <w:r>
        <w:rPr>
          <w:rFonts w:ascii="仿宋_GB2312" w:hAnsi="仿宋_GB2312" w:eastAsia="仿宋_GB2312" w:cs="仿宋_GB2312"/>
          <w:b/>
        </w:rPr>
        <w:t>本项目涉及优先采购节能产品：</w:t>
      </w:r>
    </w:p>
    <w:p w14:paraId="2D8F0D79"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 w14:paraId="1376467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 w14:paraId="399D350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 w14:paraId="5727132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 w14:paraId="73849B7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 w14:paraId="44AC38F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 w14:paraId="2631B00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07" w:type="dxa"/>
            <w:gridSpan w:val="4"/>
          </w:tcPr>
          <w:p w14:paraId="122F0BC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不涉及</w:t>
            </w:r>
          </w:p>
        </w:tc>
      </w:tr>
    </w:tbl>
    <w:p w14:paraId="67F52316"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注：响应产品属于《节能产品政府采购品目清单》中优先采购的产品，供应商提供由国家确定的认证机构出具的、处于有效期之内的节能产品认证证书的原件扫描件或“全国认证认可信息公共服务平台”（http://cx.cnca.cn）的认证信息截图，可以享受优先采购政策。具体要求详见第五章规定。</w:t>
      </w:r>
    </w:p>
    <w:p w14:paraId="3AD31DC4">
      <w:pPr>
        <w:pStyle w:val="4"/>
        <w:jc w:val="left"/>
        <w:outlineLvl w:val="3"/>
      </w:pPr>
      <w:r>
        <w:rPr>
          <w:rFonts w:ascii="仿宋_GB2312" w:hAnsi="仿宋_GB2312" w:eastAsia="仿宋_GB2312" w:cs="仿宋_GB2312"/>
          <w:b/>
          <w:sz w:val="24"/>
        </w:rPr>
        <w:t>本项目涉及优先采购环境标志产品：</w:t>
      </w:r>
    </w:p>
    <w:p w14:paraId="60B185F8"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 w14:paraId="6BAB31C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 w14:paraId="280A322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 w14:paraId="2168F29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 w14:paraId="405BF0B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 w14:paraId="68FD553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 w14:paraId="7E480B0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07" w:type="dxa"/>
            <w:gridSpan w:val="4"/>
          </w:tcPr>
          <w:p w14:paraId="2E28781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不涉及</w:t>
            </w:r>
          </w:p>
        </w:tc>
      </w:tr>
    </w:tbl>
    <w:p w14:paraId="053CAE24"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注：响应产品属于《环境标志产品政府采购品目清单》中的产品，供应商提供由国家确定的认证机构出具的、处于有效期之内的环境标志产品认证证书的原件扫描件或“全国认证认可信息公共服务平台”（http://cx.cnca.cn）的认证信息截图，可以享受优先采购政策。具体要求详见第五章规定。</w:t>
      </w:r>
    </w:p>
    <w:p w14:paraId="3D4663D9">
      <w:pPr>
        <w:pStyle w:val="4"/>
        <w:jc w:val="left"/>
        <w:outlineLvl w:val="2"/>
      </w:pPr>
      <w:r>
        <w:rPr>
          <w:rFonts w:ascii="仿宋_GB2312" w:hAnsi="仿宋_GB2312" w:eastAsia="仿宋_GB2312" w:cs="仿宋_GB2312"/>
          <w:b/>
          <w:sz w:val="28"/>
        </w:rPr>
        <w:t>3.2.技术要求</w:t>
      </w:r>
    </w:p>
    <w:p w14:paraId="7384F965"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p w14:paraId="2387A63F">
      <w:pPr>
        <w:pStyle w:val="4"/>
        <w:jc w:val="left"/>
      </w:pPr>
      <w:r>
        <w:rPr>
          <w:rFonts w:ascii="仿宋_GB2312" w:hAnsi="仿宋_GB2312" w:eastAsia="仿宋_GB2312" w:cs="仿宋_GB2312"/>
        </w:rPr>
        <w:t>标的名称：购买2026年地形测绘测设服务项目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581"/>
        <w:gridCol w:w="1495"/>
        <w:gridCol w:w="5814"/>
      </w:tblGrid>
      <w:tr w14:paraId="0FBDB4A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 w14:paraId="3085109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</w:tcPr>
          <w:p w14:paraId="487078A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1495" w:type="dxa"/>
          </w:tcPr>
          <w:p w14:paraId="4579F9D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技术要求名称</w:t>
            </w:r>
          </w:p>
        </w:tc>
        <w:tc>
          <w:tcPr>
            <w:tcW w:w="5814" w:type="dxa"/>
          </w:tcPr>
          <w:p w14:paraId="43CA06A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 w14:paraId="35737E9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 w14:paraId="1B6546A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 w14:paraId="3EAC971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 w14:paraId="5A35FB8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技术要求</w:t>
            </w:r>
          </w:p>
        </w:tc>
        <w:tc>
          <w:tcPr>
            <w:tcW w:w="5814" w:type="dxa"/>
          </w:tcPr>
          <w:p w14:paraId="467B109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  <w:shd w:val="clear" w:fill="FFFFFF"/>
              </w:rPr>
              <w:t>（1）数学基础：采用2000国家大地坐标系和1985国家高程基准；</w:t>
            </w:r>
          </w:p>
          <w:p w14:paraId="64F5878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  <w:shd w:val="clear" w:fill="FFFFFF"/>
              </w:rPr>
              <w:t>（2）地形图比例尺：根据实际需求采用1:500或1:1000比例尺；</w:t>
            </w:r>
          </w:p>
          <w:p w14:paraId="331864C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  <w:shd w:val="clear" w:fill="FFFFFF"/>
              </w:rPr>
              <w:t>（3）执行的技术标准依据（包含但不限于）：《工程测量通用规范》GB55018-2021、《工程测量标准》GB50026-2020、《城市测量规范》CJJ/T8-2011、《卫星定位城市测量技术标准》CJJ/T73-2019、《国家一、二等水准测量规范》GB/T12897-2006、《1:500、1:1000、1:2000地形图图式》GB/T20257.1-2017、《土地勘测定界规程》TD/T1008-2007、《测绘成果质量检查与验收》GB/T24356-2023等相关规范；</w:t>
            </w:r>
          </w:p>
          <w:p w14:paraId="75C1880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（4）成果提交：提交符合国家规范及采购人要求的数字化地形图（DWG格式及其他所需格式）、成果报告、成果三方质检报告等。</w:t>
            </w:r>
          </w:p>
        </w:tc>
      </w:tr>
      <w:tr w14:paraId="550FF11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 w14:paraId="6EA656C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581" w:type="dxa"/>
          </w:tcPr>
          <w:p w14:paraId="5704F14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 w14:paraId="565B5FA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服务内容</w:t>
            </w:r>
          </w:p>
        </w:tc>
        <w:tc>
          <w:tcPr>
            <w:tcW w:w="5814" w:type="dxa"/>
          </w:tcPr>
          <w:p w14:paraId="0648A9B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  <w:shd w:val="clear" w:fill="FFFFFF"/>
              </w:rPr>
              <w:t>供应商须提供2026年度园区范围内以下测绘测设服务：</w:t>
            </w:r>
          </w:p>
          <w:p w14:paraId="7B77FD1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  <w:shd w:val="clear" w:fill="FFFFFF"/>
              </w:rPr>
              <w:t>（1）地形图测绘：包括园区项目落地前期1:500或1:1000比例尺数字化地形图测绘；</w:t>
            </w:r>
          </w:p>
          <w:p w14:paraId="2D4F1B8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  <w:shd w:val="clear" w:fill="FFFFFF"/>
              </w:rPr>
              <w:t>（2）园区空间规划中期调整相关地形测绘；</w:t>
            </w:r>
          </w:p>
          <w:p w14:paraId="37232BC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  <w:shd w:val="clear" w:fill="FFFFFF"/>
              </w:rPr>
              <w:t>（3）常规放线、验线测量服务；</w:t>
            </w:r>
          </w:p>
          <w:p w14:paraId="2EE5520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  <w:shd w:val="clear" w:fill="FFFFFF"/>
              </w:rPr>
              <w:t>（4）扩区研判相关测绘服务；</w:t>
            </w:r>
          </w:p>
          <w:p w14:paraId="24C0062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  <w:shd w:val="clear" w:fill="FFFFFF"/>
              </w:rPr>
              <w:t>（5）下清工作相关测绘服务；</w:t>
            </w:r>
          </w:p>
          <w:p w14:paraId="590603F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  <w:shd w:val="clear" w:fill="FFFFFF"/>
              </w:rPr>
              <w:t>（6）零星测绘测设服务（含工程零星放样及测量、正射影像遥感影像图等）；</w:t>
            </w:r>
          </w:p>
          <w:p w14:paraId="7CC77B2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（7）采购人交办的其他与园区地形测绘测设相关的技术服务。</w:t>
            </w:r>
          </w:p>
        </w:tc>
      </w:tr>
      <w:tr w14:paraId="5BB0F8E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 w14:paraId="436D84B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581" w:type="dxa"/>
          </w:tcPr>
          <w:p w14:paraId="00E8E3E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 w14:paraId="3AEE978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报价要求</w:t>
            </w:r>
          </w:p>
        </w:tc>
        <w:tc>
          <w:tcPr>
            <w:tcW w:w="5814" w:type="dxa"/>
          </w:tcPr>
          <w:p w14:paraId="58DF9FF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一、报价计价依据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本项目报价严格依据财政部、国家测绘局《测绘生产成本费用定额》(财建(2009)17号)下浮50%作为基准价。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二、报价方式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本项目采用单价下浮率报价方式。例:单个项目计价=数量×定额×50%×(1-下浮率)。项目结算总价不超过50万元。</w:t>
            </w:r>
          </w:p>
        </w:tc>
      </w:tr>
    </w:tbl>
    <w:p w14:paraId="205AB0AE">
      <w:pPr>
        <w:pStyle w:val="4"/>
        <w:jc w:val="left"/>
        <w:outlineLvl w:val="2"/>
      </w:pPr>
      <w:r>
        <w:rPr>
          <w:rFonts w:ascii="仿宋_GB2312" w:hAnsi="仿宋_GB2312" w:eastAsia="仿宋_GB2312" w:cs="仿宋_GB2312"/>
          <w:b/>
          <w:sz w:val="28"/>
        </w:rPr>
        <w:t>3.3.服务要求</w:t>
      </w:r>
    </w:p>
    <w:p w14:paraId="7AA7F219">
      <w:pPr>
        <w:pStyle w:val="4"/>
        <w:jc w:val="left"/>
        <w:outlineLvl w:val="3"/>
      </w:pPr>
      <w:r>
        <w:rPr>
          <w:rFonts w:ascii="仿宋_GB2312" w:hAnsi="仿宋_GB2312" w:eastAsia="仿宋_GB2312" w:cs="仿宋_GB2312"/>
          <w:b/>
          <w:sz w:val="24"/>
        </w:rPr>
        <w:t>3.3.1服务内容要求</w:t>
      </w:r>
    </w:p>
    <w:p w14:paraId="7AE0EDC7"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581"/>
        <w:gridCol w:w="1495"/>
        <w:gridCol w:w="5814"/>
      </w:tblGrid>
      <w:tr w14:paraId="688D16B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 w14:paraId="044EF12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581" w:type="dxa"/>
          </w:tcPr>
          <w:p w14:paraId="3BCE417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符号标识</w:t>
            </w:r>
          </w:p>
        </w:tc>
        <w:tc>
          <w:tcPr>
            <w:tcW w:w="1495" w:type="dxa"/>
          </w:tcPr>
          <w:p w14:paraId="26C7D8A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服务要求名称</w:t>
            </w:r>
          </w:p>
        </w:tc>
        <w:tc>
          <w:tcPr>
            <w:tcW w:w="5814" w:type="dxa"/>
          </w:tcPr>
          <w:p w14:paraId="0AC136D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服务要求内容</w:t>
            </w:r>
          </w:p>
        </w:tc>
      </w:tr>
      <w:tr w14:paraId="724B0A3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05" w:type="dxa"/>
            <w:gridSpan w:val="4"/>
          </w:tcPr>
          <w:p w14:paraId="55C5C2E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</w:tr>
    </w:tbl>
    <w:p w14:paraId="63C19F36">
      <w:pPr>
        <w:pStyle w:val="4"/>
        <w:jc w:val="left"/>
        <w:outlineLvl w:val="3"/>
      </w:pPr>
      <w:r>
        <w:rPr>
          <w:rFonts w:ascii="仿宋_GB2312" w:hAnsi="仿宋_GB2312" w:eastAsia="仿宋_GB2312" w:cs="仿宋_GB2312"/>
          <w:b/>
          <w:sz w:val="24"/>
        </w:rPr>
        <w:t>3.3.2.商务要求</w:t>
      </w:r>
    </w:p>
    <w:p w14:paraId="0BCBC6A2"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6"/>
        <w:gridCol w:w="2076"/>
        <w:gridCol w:w="2076"/>
        <w:gridCol w:w="2076"/>
      </w:tblGrid>
      <w:tr w14:paraId="17FFE63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6" w:type="dxa"/>
          </w:tcPr>
          <w:p w14:paraId="78BA1F9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076" w:type="dxa"/>
          </w:tcPr>
          <w:p w14:paraId="0508CBF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2076" w:type="dxa"/>
          </w:tcPr>
          <w:p w14:paraId="593D7DD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商务要求名称</w:t>
            </w:r>
          </w:p>
        </w:tc>
        <w:tc>
          <w:tcPr>
            <w:tcW w:w="2076" w:type="dxa"/>
          </w:tcPr>
          <w:p w14:paraId="2B893C9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商务要求内容</w:t>
            </w:r>
          </w:p>
        </w:tc>
      </w:tr>
      <w:tr w14:paraId="3C4D030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6" w:type="dxa"/>
          </w:tcPr>
          <w:p w14:paraId="22129EB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076" w:type="dxa"/>
          </w:tcPr>
          <w:p w14:paraId="3144E38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2076" w:type="dxa"/>
          </w:tcPr>
          <w:p w14:paraId="684CEDF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服务期限</w:t>
            </w:r>
          </w:p>
        </w:tc>
        <w:tc>
          <w:tcPr>
            <w:tcW w:w="2076" w:type="dxa"/>
          </w:tcPr>
          <w:p w14:paraId="2B0871F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⾃合同签订之⽇起160⽇内完成</w:t>
            </w:r>
          </w:p>
        </w:tc>
      </w:tr>
      <w:tr w14:paraId="56E68C8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6" w:type="dxa"/>
          </w:tcPr>
          <w:p w14:paraId="7304BB5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2076" w:type="dxa"/>
          </w:tcPr>
          <w:p w14:paraId="07BA68A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2076" w:type="dxa"/>
          </w:tcPr>
          <w:p w14:paraId="316E3B2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服务地点</w:t>
            </w:r>
          </w:p>
        </w:tc>
        <w:tc>
          <w:tcPr>
            <w:tcW w:w="2076" w:type="dxa"/>
          </w:tcPr>
          <w:p w14:paraId="5C1BEC4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采购人指定地点（园区需求范围内）</w:t>
            </w:r>
          </w:p>
        </w:tc>
      </w:tr>
      <w:tr w14:paraId="3CAA0C1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6" w:type="dxa"/>
          </w:tcPr>
          <w:p w14:paraId="1F82DF5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2076" w:type="dxa"/>
          </w:tcPr>
          <w:p w14:paraId="212E4E0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2076" w:type="dxa"/>
          </w:tcPr>
          <w:p w14:paraId="0913F3D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验收、交付标准和方法</w:t>
            </w:r>
          </w:p>
        </w:tc>
        <w:tc>
          <w:tcPr>
            <w:tcW w:w="2076" w:type="dxa"/>
          </w:tcPr>
          <w:p w14:paraId="12ACBE7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根据财政部《政府采购需求管理办法》(财库〔2021〕22号、《财政部关于进一步加强政府采购需求和履约验收管理的指导意见》（财库〔2016〕205号）文件要求进行验收。</w:t>
            </w:r>
          </w:p>
        </w:tc>
      </w:tr>
      <w:tr w14:paraId="6C3C7E4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6" w:type="dxa"/>
          </w:tcPr>
          <w:p w14:paraId="1CD7DAC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4</w:t>
            </w:r>
          </w:p>
        </w:tc>
        <w:tc>
          <w:tcPr>
            <w:tcW w:w="2076" w:type="dxa"/>
          </w:tcPr>
          <w:p w14:paraId="481C947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2076" w:type="dxa"/>
          </w:tcPr>
          <w:p w14:paraId="006FBA1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支付方式</w:t>
            </w:r>
          </w:p>
        </w:tc>
        <w:tc>
          <w:tcPr>
            <w:tcW w:w="2076" w:type="dxa"/>
          </w:tcPr>
          <w:p w14:paraId="312B542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一次付清</w:t>
            </w:r>
          </w:p>
        </w:tc>
      </w:tr>
      <w:tr w14:paraId="2B81F20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6" w:type="dxa"/>
          </w:tcPr>
          <w:p w14:paraId="434DE57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5</w:t>
            </w:r>
          </w:p>
        </w:tc>
        <w:tc>
          <w:tcPr>
            <w:tcW w:w="2076" w:type="dxa"/>
          </w:tcPr>
          <w:p w14:paraId="316F481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2076" w:type="dxa"/>
          </w:tcPr>
          <w:p w14:paraId="7DA3ABF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付款进度安排</w:t>
            </w:r>
          </w:p>
        </w:tc>
        <w:tc>
          <w:tcPr>
            <w:tcW w:w="2076" w:type="dxa"/>
          </w:tcPr>
          <w:p w14:paraId="7349E94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1付款条件：供应商完成相应阶段测绘测设工作并提交合格成果后，达到该付款条件起20个工作日内，据实情况说明为按实际完成工作量申请付款</w:t>
            </w:r>
          </w:p>
        </w:tc>
      </w:tr>
      <w:tr w14:paraId="7CB69A2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6" w:type="dxa"/>
          </w:tcPr>
          <w:p w14:paraId="07AF2A5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6</w:t>
            </w:r>
          </w:p>
        </w:tc>
        <w:tc>
          <w:tcPr>
            <w:tcW w:w="2076" w:type="dxa"/>
          </w:tcPr>
          <w:p w14:paraId="7F9FA34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2076" w:type="dxa"/>
          </w:tcPr>
          <w:p w14:paraId="68F4353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违约责任与解决争议的方法</w:t>
            </w:r>
          </w:p>
        </w:tc>
        <w:tc>
          <w:tcPr>
            <w:tcW w:w="2076" w:type="dxa"/>
          </w:tcPr>
          <w:p w14:paraId="04618F6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如发生违约责任与争议，采购人与成交供应商无法协调，提交至采购人所在地人民法院仲裁解决。</w:t>
            </w:r>
          </w:p>
        </w:tc>
      </w:tr>
    </w:tbl>
    <w:p w14:paraId="3870C061">
      <w:pPr>
        <w:pStyle w:val="4"/>
        <w:jc w:val="left"/>
        <w:outlineLvl w:val="2"/>
      </w:pPr>
      <w:r>
        <w:rPr>
          <w:rFonts w:ascii="仿宋_GB2312" w:hAnsi="仿宋_GB2312" w:eastAsia="仿宋_GB2312" w:cs="仿宋_GB2312"/>
          <w:b/>
          <w:sz w:val="28"/>
        </w:rPr>
        <w:t>3.4.其他要求</w:t>
      </w:r>
    </w:p>
    <w:p w14:paraId="5C436058"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采购包1：</w:t>
      </w:r>
    </w:p>
    <w:p w14:paraId="37AEAFDB">
      <w:pPr>
        <w:pStyle w:val="4"/>
        <w:jc w:val="left"/>
      </w:pPr>
      <w:r>
        <w:rPr>
          <w:rFonts w:ascii="仿宋_GB2312" w:hAnsi="仿宋_GB2312" w:eastAsia="仿宋_GB2312" w:cs="仿宋_GB2312"/>
        </w:rPr>
        <w:t>（1）供应商对本项目提供的服务方案，内容包含①项目理解、②技术服务方案、③质量控制措施、④进度保障措施、⑤安全管理、⑥项目成果保密措施、⑦后续服务。（2）供应商需为本项目拟派项目负责人、技术负责人、测量专业负责⼈、项⽬其他⼈员。（3）供应商承担过类似项⽬业绩更优。</w:t>
      </w:r>
    </w:p>
    <w:p w14:paraId="2635919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DF7129C"/>
    <w:rsid w:val="7DF71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2026-10-08T07:28:00Z</dcterms:created>
  <dc:creator>WPS_338345545</dc:creator>
  <cp:lastModifiedBy>WPS_338345545</cp:lastModifiedBy>
  <dcterms:modified xsi:type="dcterms:W3CDTF">2026-10-08T07:28:59Z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CC2D946452C3479186E3A7ABC620F760_11</vt:lpwstr>
  </property>
  <property fmtid="{D5CDD505-2E9C-101B-9397-08002B2CF9AE}" pid="4" name="KSOTemplateDocerSaveRecord">
    <vt:lpwstr>eyJoZGlkIjoiYTcxMGY2OWZhYzg1M2JhMjQ1MDc3YWE1NTMxMDljY2YiLCJ1c2VySWQiOiIzMzgzNDU1NDUifQ==</vt:lpwstr>
  </property>
</Properties>
</file>