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B06CD2">
      <w:pPr>
        <w:keepNext w:val="0"/>
        <w:keepLines w:val="0"/>
        <w:pageBreakBefore w:val="0"/>
        <w:widowControl w:val="0"/>
        <w:kinsoku w:val="0"/>
        <w:wordWrap/>
        <w:overflowPunct w:val="0"/>
        <w:topLinePunct w:val="0"/>
        <w:autoSpaceDE w:val="0"/>
        <w:autoSpaceDN w:val="0"/>
        <w:bidi w:val="0"/>
        <w:adjustRightInd w:val="0"/>
        <w:snapToGrid w:val="0"/>
        <w:spacing w:line="280" w:lineRule="auto"/>
        <w:textAlignment w:val="baseline"/>
        <w:rPr>
          <w:rFonts w:hint="eastAsia" w:ascii="宋体" w:hAnsi="宋体" w:eastAsia="宋体" w:cs="宋体"/>
          <w:color w:val="auto"/>
          <w:sz w:val="21"/>
        </w:rPr>
      </w:pPr>
    </w:p>
    <w:p w14:paraId="69108D96">
      <w:pPr>
        <w:keepNext w:val="0"/>
        <w:keepLines w:val="0"/>
        <w:pageBreakBefore w:val="0"/>
        <w:widowControl w:val="0"/>
        <w:kinsoku w:val="0"/>
        <w:wordWrap/>
        <w:overflowPunct w:val="0"/>
        <w:topLinePunct w:val="0"/>
        <w:autoSpaceDE w:val="0"/>
        <w:autoSpaceDN w:val="0"/>
        <w:bidi w:val="0"/>
        <w:adjustRightInd w:val="0"/>
        <w:snapToGrid w:val="0"/>
        <w:spacing w:line="281" w:lineRule="auto"/>
        <w:textAlignment w:val="baseline"/>
        <w:rPr>
          <w:rFonts w:hint="eastAsia" w:ascii="宋体" w:hAnsi="宋体" w:eastAsia="宋体" w:cs="宋体"/>
          <w:color w:val="auto"/>
          <w:sz w:val="21"/>
        </w:rPr>
      </w:pPr>
    </w:p>
    <w:p w14:paraId="12AC49BF">
      <w:pPr>
        <w:keepNext w:val="0"/>
        <w:keepLines w:val="0"/>
        <w:pageBreakBefore w:val="0"/>
        <w:widowControl w:val="0"/>
        <w:kinsoku w:val="0"/>
        <w:wordWrap/>
        <w:overflowPunct w:val="0"/>
        <w:topLinePunct w:val="0"/>
        <w:autoSpaceDE w:val="0"/>
        <w:autoSpaceDN w:val="0"/>
        <w:bidi w:val="0"/>
        <w:adjustRightInd w:val="0"/>
        <w:snapToGrid w:val="0"/>
        <w:spacing w:line="281" w:lineRule="auto"/>
        <w:textAlignment w:val="baseline"/>
        <w:rPr>
          <w:rFonts w:hint="eastAsia" w:ascii="宋体" w:hAnsi="宋体" w:eastAsia="宋体" w:cs="宋体"/>
          <w:color w:val="auto"/>
          <w:sz w:val="21"/>
        </w:rPr>
      </w:pPr>
    </w:p>
    <w:p w14:paraId="26CD25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52"/>
          <w:szCs w:val="52"/>
          <w:lang w:val="en-US" w:eastAsia="zh-CN"/>
        </w:rPr>
      </w:pPr>
    </w:p>
    <w:p w14:paraId="0B2B91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龙陵县机关事务管理局2026年公务用车采购项目</w:t>
      </w:r>
    </w:p>
    <w:p w14:paraId="33667E53">
      <w:pPr>
        <w:pStyle w:val="5"/>
        <w:rPr>
          <w:rFonts w:hint="eastAsia" w:ascii="宋体" w:hAnsi="宋体" w:eastAsia="宋体" w:cs="宋体"/>
        </w:rPr>
      </w:pPr>
    </w:p>
    <w:p w14:paraId="33E2E42E">
      <w:pPr>
        <w:pStyle w:val="5"/>
        <w:rPr>
          <w:rFonts w:hint="eastAsia" w:ascii="宋体" w:hAnsi="宋体" w:eastAsia="宋体" w:cs="宋体"/>
        </w:rPr>
      </w:pPr>
    </w:p>
    <w:p w14:paraId="60941240">
      <w:pPr>
        <w:pStyle w:val="10"/>
        <w:rPr>
          <w:rFonts w:hint="eastAsia" w:ascii="宋体" w:hAnsi="宋体" w:eastAsia="宋体" w:cs="宋体"/>
        </w:rPr>
      </w:pPr>
    </w:p>
    <w:p w14:paraId="2A8A1058">
      <w:pPr>
        <w:rPr>
          <w:rFonts w:hint="eastAsia" w:ascii="宋体" w:hAnsi="宋体" w:eastAsia="宋体" w:cs="宋体"/>
        </w:rPr>
      </w:pPr>
    </w:p>
    <w:p w14:paraId="2BEEC577">
      <w:pPr>
        <w:pStyle w:val="5"/>
        <w:rPr>
          <w:rFonts w:hint="eastAsia" w:ascii="宋体" w:hAnsi="宋体" w:eastAsia="宋体" w:cs="宋体"/>
        </w:rPr>
      </w:pPr>
    </w:p>
    <w:p w14:paraId="6A269474">
      <w:pPr>
        <w:pStyle w:val="10"/>
        <w:rPr>
          <w:rFonts w:hint="eastAsia" w:ascii="宋体" w:hAnsi="宋体" w:eastAsia="宋体" w:cs="宋体"/>
        </w:rPr>
      </w:pPr>
    </w:p>
    <w:p w14:paraId="65E43156">
      <w:pPr>
        <w:rPr>
          <w:rFonts w:hint="eastAsia" w:ascii="宋体" w:hAnsi="宋体" w:eastAsia="宋体" w:cs="宋体"/>
        </w:rPr>
      </w:pPr>
    </w:p>
    <w:p w14:paraId="19CE23FA">
      <w:pPr>
        <w:pStyle w:val="5"/>
        <w:rPr>
          <w:rFonts w:hint="eastAsia" w:ascii="宋体" w:hAnsi="宋体" w:eastAsia="宋体" w:cs="宋体"/>
        </w:rPr>
      </w:pPr>
    </w:p>
    <w:p w14:paraId="2D2BB1F3">
      <w:pPr>
        <w:pStyle w:val="10"/>
        <w:rPr>
          <w:rFonts w:hint="eastAsia" w:ascii="宋体" w:hAnsi="宋体" w:eastAsia="宋体" w:cs="宋体"/>
        </w:rPr>
      </w:pPr>
    </w:p>
    <w:p w14:paraId="0C29C754">
      <w:pPr>
        <w:rPr>
          <w:rFonts w:hint="eastAsia" w:ascii="宋体" w:hAnsi="宋体" w:eastAsia="宋体" w:cs="宋体"/>
        </w:rPr>
      </w:pPr>
    </w:p>
    <w:p w14:paraId="7A942791">
      <w:pPr>
        <w:pStyle w:val="5"/>
        <w:rPr>
          <w:rFonts w:hint="eastAsia" w:ascii="宋体" w:hAnsi="宋体" w:eastAsia="宋体" w:cs="宋体"/>
        </w:rPr>
      </w:pPr>
    </w:p>
    <w:p w14:paraId="5F57FC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52"/>
          <w:szCs w:val="52"/>
        </w:rPr>
      </w:pPr>
      <w:r>
        <w:rPr>
          <w:rFonts w:hint="eastAsia" w:ascii="宋体" w:hAnsi="宋体" w:eastAsia="宋体" w:cs="宋体"/>
          <w:b/>
          <w:bCs/>
          <w:sz w:val="84"/>
          <w:szCs w:val="84"/>
          <w:lang w:eastAsia="zh-CN"/>
        </w:rPr>
        <w:t>询价</w:t>
      </w:r>
      <w:r>
        <w:rPr>
          <w:rFonts w:hint="eastAsia" w:ascii="宋体" w:hAnsi="宋体" w:eastAsia="宋体" w:cs="宋体"/>
          <w:b/>
          <w:bCs/>
          <w:sz w:val="84"/>
          <w:szCs w:val="84"/>
        </w:rPr>
        <w:t>文件</w:t>
      </w:r>
    </w:p>
    <w:p w14:paraId="42807C56">
      <w:p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color w:val="000000"/>
          <w:sz w:val="28"/>
          <w:szCs w:val="28"/>
        </w:rPr>
        <w:t>项目编号：</w:t>
      </w:r>
      <w:r>
        <w:rPr>
          <w:rFonts w:hint="eastAsia" w:ascii="宋体" w:hAnsi="宋体" w:eastAsia="宋体" w:cs="宋体"/>
          <w:b/>
          <w:color w:val="000000"/>
          <w:sz w:val="28"/>
          <w:szCs w:val="28"/>
          <w:lang w:val="en-US" w:eastAsia="zh-CN"/>
        </w:rPr>
        <w:t>LLCG2026（XJ）×07</w:t>
      </w:r>
    </w:p>
    <w:p w14:paraId="3F6887AF">
      <w:pPr>
        <w:pStyle w:val="5"/>
        <w:jc w:val="center"/>
        <w:rPr>
          <w:rFonts w:hint="eastAsia" w:ascii="宋体" w:hAnsi="宋体" w:eastAsia="宋体" w:cs="宋体"/>
          <w:b/>
          <w:snapToGrid w:val="0"/>
          <w:color w:val="000000"/>
          <w:kern w:val="0"/>
          <w:sz w:val="28"/>
          <w:szCs w:val="28"/>
          <w:lang w:val="en-US" w:eastAsia="zh-CN" w:bidi="ar-SA"/>
        </w:rPr>
      </w:pPr>
      <w:r>
        <w:rPr>
          <w:rFonts w:hint="eastAsia" w:ascii="宋体" w:hAnsi="宋体" w:eastAsia="宋体" w:cs="宋体"/>
          <w:b/>
          <w:snapToGrid w:val="0"/>
          <w:color w:val="000000"/>
          <w:kern w:val="0"/>
          <w:sz w:val="28"/>
          <w:szCs w:val="28"/>
          <w:lang w:val="en-US" w:eastAsia="zh-CN" w:bidi="ar-SA"/>
        </w:rPr>
        <w:t>（政采云项目编号：BSZC2026-X1-01217-LLXZ-0018）</w:t>
      </w:r>
    </w:p>
    <w:p w14:paraId="2ADEA98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sz w:val="52"/>
          <w:szCs w:val="52"/>
          <w:lang w:val="en-US" w:eastAsia="zh-CN"/>
        </w:rPr>
      </w:pPr>
    </w:p>
    <w:p w14:paraId="4BB28CC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sz w:val="52"/>
          <w:szCs w:val="52"/>
        </w:rPr>
      </w:pPr>
    </w:p>
    <w:p w14:paraId="297B378C">
      <w:pPr>
        <w:rPr>
          <w:rFonts w:hint="eastAsia" w:ascii="宋体" w:hAnsi="宋体" w:eastAsia="宋体" w:cs="宋体"/>
          <w:b/>
          <w:bCs/>
          <w:sz w:val="52"/>
          <w:szCs w:val="52"/>
        </w:rPr>
      </w:pPr>
    </w:p>
    <w:p w14:paraId="03C697F9">
      <w:pPr>
        <w:pStyle w:val="5"/>
        <w:rPr>
          <w:rFonts w:hint="eastAsia" w:ascii="宋体" w:hAnsi="宋体" w:eastAsia="宋体" w:cs="宋体"/>
        </w:rPr>
      </w:pPr>
    </w:p>
    <w:p w14:paraId="621D0BE2">
      <w:pPr>
        <w:pStyle w:val="5"/>
        <w:rPr>
          <w:rFonts w:hint="eastAsia" w:ascii="宋体" w:hAnsi="宋体" w:eastAsia="宋体" w:cs="宋体"/>
        </w:rPr>
      </w:pPr>
    </w:p>
    <w:p w14:paraId="0A7C2F95">
      <w:pPr>
        <w:keepNext w:val="0"/>
        <w:keepLines w:val="0"/>
        <w:pageBreakBefore w:val="0"/>
        <w:widowControl w:val="0"/>
        <w:kinsoku/>
        <w:wordWrap/>
        <w:overflowPunct/>
        <w:topLinePunct w:val="0"/>
        <w:autoSpaceDE/>
        <w:autoSpaceDN/>
        <w:bidi w:val="0"/>
        <w:adjustRightInd/>
        <w:snapToGrid/>
        <w:spacing w:line="240" w:lineRule="auto"/>
        <w:ind w:firstLine="1446" w:firstLineChars="400"/>
        <w:jc w:val="both"/>
        <w:textAlignment w:val="auto"/>
        <w:rPr>
          <w:rFonts w:hint="eastAsia" w:ascii="宋体" w:hAnsi="宋体" w:eastAsia="宋体" w:cs="宋体"/>
          <w:b/>
          <w:bCs/>
          <w:sz w:val="36"/>
          <w:szCs w:val="36"/>
        </w:rPr>
      </w:pPr>
      <w:r>
        <w:rPr>
          <w:rFonts w:hint="eastAsia" w:ascii="宋体" w:hAnsi="宋体" w:eastAsia="宋体" w:cs="宋体"/>
          <w:b/>
          <w:bCs/>
          <w:sz w:val="36"/>
          <w:szCs w:val="36"/>
        </w:rPr>
        <w:t>采购单位：</w:t>
      </w:r>
      <w:r>
        <w:rPr>
          <w:rFonts w:hint="eastAsia" w:ascii="宋体" w:hAnsi="宋体" w:eastAsia="宋体" w:cs="宋体"/>
          <w:b/>
          <w:bCs/>
          <w:sz w:val="36"/>
          <w:szCs w:val="36"/>
          <w:lang w:eastAsia="zh-CN"/>
        </w:rPr>
        <w:t>龙陵县机关事务管理局</w:t>
      </w:r>
    </w:p>
    <w:p w14:paraId="62E23EDD">
      <w:pPr>
        <w:keepNext w:val="0"/>
        <w:keepLines w:val="0"/>
        <w:pageBreakBefore w:val="0"/>
        <w:widowControl w:val="0"/>
        <w:kinsoku/>
        <w:wordWrap/>
        <w:overflowPunct/>
        <w:topLinePunct w:val="0"/>
        <w:autoSpaceDE/>
        <w:autoSpaceDN/>
        <w:bidi w:val="0"/>
        <w:adjustRightInd/>
        <w:snapToGrid/>
        <w:spacing w:line="240" w:lineRule="auto"/>
        <w:ind w:firstLine="1446" w:firstLineChars="400"/>
        <w:jc w:val="both"/>
        <w:textAlignment w:val="auto"/>
        <w:rPr>
          <w:rFonts w:hint="eastAsia" w:ascii="宋体" w:hAnsi="宋体" w:eastAsia="宋体" w:cs="宋体"/>
          <w:b/>
          <w:bCs/>
          <w:sz w:val="36"/>
          <w:szCs w:val="36"/>
        </w:rPr>
      </w:pPr>
      <w:r>
        <w:rPr>
          <w:rFonts w:hint="eastAsia" w:ascii="宋体" w:hAnsi="宋体" w:eastAsia="宋体" w:cs="宋体"/>
          <w:b/>
          <w:bCs/>
          <w:sz w:val="36"/>
          <w:szCs w:val="36"/>
        </w:rPr>
        <w:t>招标代理：龙陵县政府采购和出让中心</w:t>
      </w:r>
    </w:p>
    <w:p w14:paraId="40057137">
      <w:pPr>
        <w:keepNext w:val="0"/>
        <w:keepLines w:val="0"/>
        <w:pageBreakBefore w:val="0"/>
        <w:widowControl w:val="0"/>
        <w:kinsoku/>
        <w:wordWrap/>
        <w:overflowPunct/>
        <w:topLinePunct w:val="0"/>
        <w:autoSpaceDE/>
        <w:autoSpaceDN/>
        <w:bidi w:val="0"/>
        <w:adjustRightInd/>
        <w:snapToGrid/>
        <w:spacing w:line="240" w:lineRule="auto"/>
        <w:ind w:firstLine="1446" w:firstLineChars="400"/>
        <w:jc w:val="both"/>
        <w:textAlignment w:val="auto"/>
        <w:rPr>
          <w:rFonts w:hint="eastAsia" w:ascii="宋体" w:hAnsi="宋体" w:eastAsia="宋体" w:cs="宋体"/>
          <w:b/>
          <w:bCs/>
          <w:sz w:val="44"/>
          <w:szCs w:val="44"/>
          <w:lang w:eastAsia="zh-CN"/>
        </w:rPr>
      </w:pPr>
      <w:r>
        <w:rPr>
          <w:rFonts w:hint="eastAsia" w:ascii="宋体" w:hAnsi="宋体" w:eastAsia="宋体" w:cs="宋体"/>
          <w:b/>
          <w:bCs/>
          <w:sz w:val="36"/>
          <w:szCs w:val="36"/>
        </w:rPr>
        <w:t>日    期：</w:t>
      </w:r>
      <w:r>
        <w:rPr>
          <w:rFonts w:hint="eastAsia" w:ascii="宋体" w:hAnsi="宋体" w:eastAsia="宋体" w:cs="宋体"/>
          <w:b/>
          <w:bCs/>
          <w:sz w:val="36"/>
          <w:szCs w:val="36"/>
          <w:lang w:eastAsia="zh-CN"/>
        </w:rPr>
        <w:t>二〇二六年十月</w:t>
      </w:r>
    </w:p>
    <w:p w14:paraId="52DB57CB">
      <w:pPr>
        <w:pStyle w:val="6"/>
        <w:keepNext w:val="0"/>
        <w:keepLines w:val="0"/>
        <w:widowControl w:val="0"/>
        <w:kinsoku w:val="0"/>
        <w:wordWrap/>
        <w:overflowPunct w:val="0"/>
        <w:topLinePunct w:val="0"/>
        <w:autoSpaceDE w:val="0"/>
        <w:autoSpaceDN w:val="0"/>
        <w:bidi w:val="0"/>
        <w:rPr>
          <w:rFonts w:hint="eastAsia" w:ascii="宋体" w:hAnsi="宋体" w:eastAsia="宋体" w:cs="宋体"/>
          <w:color w:val="auto"/>
          <w:sz w:val="21"/>
        </w:rPr>
      </w:pPr>
    </w:p>
    <w:p w14:paraId="3044FA38">
      <w:pPr>
        <w:keepNext w:val="0"/>
        <w:keepLines w:val="0"/>
        <w:widowControl w:val="0"/>
        <w:kinsoku w:val="0"/>
        <w:wordWrap/>
        <w:overflowPunct w:val="0"/>
        <w:topLinePunct w:val="0"/>
        <w:autoSpaceDE w:val="0"/>
        <w:autoSpaceDN w:val="0"/>
        <w:bidi w:val="0"/>
        <w:rPr>
          <w:rFonts w:hint="eastAsia" w:ascii="宋体" w:hAnsi="宋体" w:eastAsia="宋体" w:cs="宋体"/>
          <w:color w:val="auto"/>
          <w:sz w:val="21"/>
        </w:rPr>
      </w:pPr>
    </w:p>
    <w:p w14:paraId="1B36AEA9">
      <w:pPr>
        <w:keepNext w:val="0"/>
        <w:keepLines w:val="0"/>
        <w:pageBreakBefore w:val="0"/>
        <w:widowControl w:val="0"/>
        <w:kinsoku w:val="0"/>
        <w:wordWrap/>
        <w:overflowPunct w:val="0"/>
        <w:topLinePunct w:val="0"/>
        <w:autoSpaceDE w:val="0"/>
        <w:autoSpaceDN w:val="0"/>
        <w:bidi w:val="0"/>
        <w:adjustRightInd w:val="0"/>
        <w:snapToGrid w:val="0"/>
        <w:spacing w:line="274" w:lineRule="auto"/>
        <w:textAlignment w:val="baseline"/>
        <w:rPr>
          <w:rFonts w:hint="eastAsia" w:ascii="宋体" w:hAnsi="宋体" w:eastAsia="宋体" w:cs="宋体"/>
          <w:color w:val="auto"/>
          <w:sz w:val="21"/>
        </w:rPr>
      </w:pPr>
    </w:p>
    <w:p w14:paraId="65637D00">
      <w:pPr>
        <w:keepNext w:val="0"/>
        <w:keepLines w:val="0"/>
        <w:pageBreakBefore w:val="0"/>
        <w:widowControl w:val="0"/>
        <w:tabs>
          <w:tab w:val="left" w:pos="3240"/>
          <w:tab w:val="left" w:pos="3420"/>
        </w:tabs>
        <w:kinsoku w:val="0"/>
        <w:wordWrap/>
        <w:overflowPunct w:val="0"/>
        <w:topLinePunct w:val="0"/>
        <w:autoSpaceDE w:val="0"/>
        <w:autoSpaceDN w:val="0"/>
        <w:bidi w:val="0"/>
        <w:spacing w:line="400" w:lineRule="exact"/>
        <w:ind w:right="0" w:firstLine="336" w:firstLineChars="100"/>
        <w:jc w:val="left"/>
        <w:rPr>
          <w:rFonts w:hint="eastAsia" w:ascii="宋体" w:hAnsi="宋体" w:eastAsia="宋体" w:cs="宋体"/>
          <w:color w:val="auto"/>
          <w:spacing w:val="-12"/>
          <w:sz w:val="36"/>
          <w:szCs w:val="36"/>
          <w:u w:val="single"/>
        </w:rPr>
      </w:pPr>
    </w:p>
    <w:p w14:paraId="3643CCEF">
      <w:pPr>
        <w:keepNext w:val="0"/>
        <w:keepLines w:val="0"/>
        <w:pageBreakBefore w:val="0"/>
        <w:widowControl w:val="0"/>
        <w:kinsoku w:val="0"/>
        <w:wordWrap/>
        <w:overflowPunct w:val="0"/>
        <w:topLinePunct w:val="0"/>
        <w:autoSpaceDE w:val="0"/>
        <w:autoSpaceDN w:val="0"/>
        <w:bidi w:val="0"/>
        <w:adjustRightInd w:val="0"/>
        <w:snapToGrid w:val="0"/>
        <w:spacing w:line="219" w:lineRule="auto"/>
        <w:textAlignment w:val="baseline"/>
        <w:rPr>
          <w:rFonts w:hint="eastAsia" w:ascii="宋体" w:hAnsi="宋体" w:eastAsia="宋体" w:cs="宋体"/>
          <w:color w:val="auto"/>
          <w:sz w:val="36"/>
          <w:szCs w:val="36"/>
        </w:rPr>
        <w:sectPr>
          <w:pgSz w:w="11905" w:h="16838"/>
          <w:pgMar w:top="1287" w:right="1247" w:bottom="1287" w:left="1417" w:header="879" w:footer="884" w:gutter="0"/>
          <w:pgBorders>
            <w:top w:val="none" w:sz="0" w:space="0"/>
            <w:left w:val="none" w:sz="0" w:space="0"/>
            <w:bottom w:val="none" w:sz="0" w:space="0"/>
            <w:right w:val="none" w:sz="0" w:space="0"/>
          </w:pgBorders>
          <w:pgNumType w:fmt="numberInDash"/>
          <w:cols w:space="0" w:num="1"/>
          <w:rtlGutter w:val="0"/>
          <w:docGrid w:linePitch="0" w:charSpace="0"/>
        </w:sectPr>
      </w:pPr>
    </w:p>
    <w:p w14:paraId="2BF75B71">
      <w:pPr>
        <w:pStyle w:val="5"/>
        <w:keepNext w:val="0"/>
        <w:keepLines w:val="0"/>
        <w:widowControl w:val="0"/>
        <w:numPr>
          <w:ilvl w:val="0"/>
          <w:numId w:val="0"/>
        </w:numPr>
        <w:kinsoku w:val="0"/>
        <w:wordWrap/>
        <w:overflowPunct w:val="0"/>
        <w:topLinePunct w:val="0"/>
        <w:autoSpaceDE w:val="0"/>
        <w:autoSpaceDN w:val="0"/>
        <w:bidi w:val="0"/>
        <w:rPr>
          <w:rFonts w:hint="eastAsia" w:ascii="宋体" w:hAnsi="宋体" w:eastAsia="宋体" w:cs="宋体"/>
          <w:color w:val="auto"/>
          <w:lang w:val="en-US" w:eastAsia="en-US"/>
        </w:rPr>
      </w:pPr>
    </w:p>
    <w:sdt>
      <w:sdtPr>
        <w:rPr>
          <w:rFonts w:hint="eastAsia" w:ascii="宋体" w:hAnsi="宋体" w:eastAsia="宋体" w:cs="宋体"/>
          <w:snapToGrid w:val="0"/>
          <w:color w:val="auto"/>
          <w:kern w:val="0"/>
          <w:sz w:val="36"/>
          <w:szCs w:val="36"/>
          <w:lang w:val="en-US" w:eastAsia="en-US" w:bidi="ar-SA"/>
        </w:rPr>
        <w:id w:val="147471626"/>
        <w15:color w:val="DBDBDB"/>
        <w:docPartObj>
          <w:docPartGallery w:val="Table of Contents"/>
          <w:docPartUnique/>
        </w:docPartObj>
      </w:sdtPr>
      <w:sdtEndPr>
        <w:rPr>
          <w:rFonts w:hint="eastAsia" w:ascii="宋体" w:hAnsi="宋体" w:eastAsia="宋体" w:cs="宋体"/>
          <w:b/>
          <w:snapToGrid w:val="0"/>
          <w:color w:val="auto"/>
          <w:kern w:val="0"/>
          <w:sz w:val="21"/>
          <w:szCs w:val="21"/>
          <w:lang w:val="en-US" w:eastAsia="en-US" w:bidi="ar-SA"/>
        </w:rPr>
      </w:sdtEndPr>
      <w:sdtContent>
        <w:p w14:paraId="61A20840">
          <w:pPr>
            <w:keepNext w:val="0"/>
            <w:keepLines w:val="0"/>
            <w:widowControl w:val="0"/>
            <w:kinsoku w:val="0"/>
            <w:wordWrap/>
            <w:overflowPunct w:val="0"/>
            <w:topLinePunct w:val="0"/>
            <w:autoSpaceDE w:val="0"/>
            <w:autoSpaceDN w:val="0"/>
            <w:bidi w:val="0"/>
            <w:spacing w:before="0" w:beforeLines="0" w:after="0" w:afterLines="0" w:line="240" w:lineRule="auto"/>
            <w:ind w:left="0" w:leftChars="0" w:right="0" w:rightChars="0" w:firstLine="0" w:firstLineChars="0"/>
            <w:jc w:val="center"/>
            <w:rPr>
              <w:rFonts w:hint="eastAsia" w:ascii="宋体" w:hAnsi="宋体" w:eastAsia="宋体" w:cs="宋体"/>
              <w:color w:val="auto"/>
              <w:sz w:val="36"/>
              <w:szCs w:val="36"/>
            </w:rPr>
          </w:pPr>
          <w:bookmarkStart w:id="0" w:name="_Toc23149"/>
          <w:r>
            <w:rPr>
              <w:rFonts w:hint="eastAsia" w:ascii="宋体" w:hAnsi="宋体" w:eastAsia="宋体" w:cs="宋体"/>
              <w:color w:val="auto"/>
              <w:sz w:val="36"/>
              <w:szCs w:val="36"/>
            </w:rPr>
            <w:t>目录</w:t>
          </w:r>
        </w:p>
        <w:p w14:paraId="583DEA2D">
          <w:pPr>
            <w:pStyle w:val="15"/>
            <w:keepNext w:val="0"/>
            <w:keepLines w:val="0"/>
            <w:pageBreakBefore w:val="0"/>
            <w:widowControl w:val="0"/>
            <w:tabs>
              <w:tab w:val="right" w:leader="dot" w:pos="9241"/>
            </w:tabs>
            <w:kinsoku w:val="0"/>
            <w:wordWrap/>
            <w:overflowPunct w:val="0"/>
            <w:topLinePunct w:val="0"/>
            <w:autoSpaceDE w:val="0"/>
            <w:autoSpaceDN w:val="0"/>
            <w:bidi w:val="0"/>
            <w:spacing w:line="480" w:lineRule="auto"/>
            <w:ind w:left="0" w:leftChars="0" w:firstLine="0" w:firstLineChars="0"/>
            <w:rPr>
              <w:rFonts w:hint="eastAsia" w:ascii="宋体" w:hAnsi="宋体" w:eastAsia="宋体" w:cs="宋体"/>
              <w:b/>
              <w:bCs w:val="0"/>
              <w:color w:val="auto"/>
              <w:sz w:val="24"/>
              <w:szCs w:val="24"/>
            </w:rPr>
          </w:pPr>
          <w:r>
            <w:rPr>
              <w:rFonts w:hint="eastAsia" w:ascii="宋体" w:hAnsi="宋体" w:eastAsia="宋体" w:cs="宋体"/>
              <w:b/>
              <w:bCs w:val="0"/>
              <w:color w:val="auto"/>
              <w:spacing w:val="0"/>
              <w:sz w:val="24"/>
              <w:szCs w:val="24"/>
            </w:rPr>
            <w:fldChar w:fldCharType="begin"/>
          </w:r>
          <w:r>
            <w:rPr>
              <w:rFonts w:hint="eastAsia" w:ascii="宋体" w:hAnsi="宋体" w:eastAsia="宋体" w:cs="宋体"/>
              <w:b/>
              <w:bCs w:val="0"/>
              <w:color w:val="auto"/>
              <w:spacing w:val="0"/>
              <w:sz w:val="24"/>
              <w:szCs w:val="24"/>
            </w:rPr>
            <w:instrText xml:space="preserve">TOC \o "1-2" \h \u </w:instrText>
          </w:r>
          <w:r>
            <w:rPr>
              <w:rFonts w:hint="eastAsia" w:ascii="宋体" w:hAnsi="宋体" w:eastAsia="宋体" w:cs="宋体"/>
              <w:b/>
              <w:bCs w:val="0"/>
              <w:color w:val="auto"/>
              <w:spacing w:val="0"/>
              <w:sz w:val="24"/>
              <w:szCs w:val="24"/>
            </w:rPr>
            <w:fldChar w:fldCharType="separate"/>
          </w:r>
          <w:r>
            <w:rPr>
              <w:rFonts w:hint="eastAsia" w:ascii="宋体" w:hAnsi="宋体" w:eastAsia="宋体" w:cs="宋体"/>
              <w:b/>
              <w:bCs w:val="0"/>
              <w:color w:val="auto"/>
              <w:spacing w:val="0"/>
              <w:sz w:val="24"/>
              <w:szCs w:val="24"/>
            </w:rPr>
            <w:fldChar w:fldCharType="begin"/>
          </w:r>
          <w:r>
            <w:rPr>
              <w:rFonts w:hint="eastAsia" w:ascii="宋体" w:hAnsi="宋体" w:eastAsia="宋体" w:cs="宋体"/>
              <w:b/>
              <w:bCs w:val="0"/>
              <w:color w:val="auto"/>
              <w:spacing w:val="0"/>
              <w:sz w:val="24"/>
              <w:szCs w:val="24"/>
            </w:rPr>
            <w:instrText xml:space="preserve"> HYPERLINK \l _Toc18642 </w:instrText>
          </w:r>
          <w:r>
            <w:rPr>
              <w:rFonts w:hint="eastAsia" w:ascii="宋体" w:hAnsi="宋体" w:eastAsia="宋体" w:cs="宋体"/>
              <w:b/>
              <w:bCs w:val="0"/>
              <w:color w:val="auto"/>
              <w:spacing w:val="0"/>
              <w:sz w:val="24"/>
              <w:szCs w:val="24"/>
            </w:rPr>
            <w:fldChar w:fldCharType="separate"/>
          </w:r>
          <w:r>
            <w:rPr>
              <w:rFonts w:hint="eastAsia" w:ascii="宋体" w:hAnsi="宋体" w:eastAsia="宋体" w:cs="宋体"/>
              <w:b/>
              <w:bCs w:val="0"/>
              <w:snapToGrid w:val="0"/>
              <w:color w:val="auto"/>
              <w:spacing w:val="-7"/>
              <w:kern w:val="0"/>
              <w:sz w:val="24"/>
              <w:szCs w:val="24"/>
              <w:lang w:val="en-US" w:eastAsia="en-US" w:bidi="ar-SA"/>
            </w:rPr>
            <w:t>第一章</w:t>
          </w:r>
          <w:r>
            <w:rPr>
              <w:rFonts w:hint="eastAsia" w:ascii="宋体" w:hAnsi="宋体" w:eastAsia="宋体" w:cs="宋体"/>
              <w:b/>
              <w:bCs w:val="0"/>
              <w:snapToGrid w:val="0"/>
              <w:color w:val="auto"/>
              <w:spacing w:val="-7"/>
              <w:kern w:val="0"/>
              <w:sz w:val="24"/>
              <w:szCs w:val="24"/>
              <w:lang w:val="en-US" w:eastAsia="zh-CN" w:bidi="ar-SA"/>
            </w:rPr>
            <w:t xml:space="preserve"> </w:t>
          </w:r>
          <w:r>
            <w:rPr>
              <w:rFonts w:hint="eastAsia" w:ascii="宋体" w:hAnsi="宋体" w:eastAsia="宋体" w:cs="宋体"/>
              <w:b/>
              <w:bCs w:val="0"/>
              <w:snapToGrid w:val="0"/>
              <w:color w:val="auto"/>
              <w:spacing w:val="-7"/>
              <w:kern w:val="0"/>
              <w:sz w:val="24"/>
              <w:szCs w:val="24"/>
              <w:lang w:val="en-US" w:eastAsia="en-US" w:bidi="ar-SA"/>
            </w:rPr>
            <w:t>采购邀请</w:t>
          </w:r>
          <w:r>
            <w:rPr>
              <w:rFonts w:hint="eastAsia" w:ascii="宋体" w:hAnsi="宋体" w:eastAsia="宋体" w:cs="宋体"/>
              <w:b/>
              <w:bCs w:val="0"/>
              <w:color w:val="auto"/>
              <w:sz w:val="24"/>
              <w:szCs w:val="24"/>
            </w:rPr>
            <w:tab/>
          </w:r>
          <w:r>
            <w:rPr>
              <w:rFonts w:hint="eastAsia" w:ascii="宋体" w:hAnsi="宋体" w:eastAsia="宋体" w:cs="宋体"/>
              <w:b/>
              <w:bCs w:val="0"/>
              <w:color w:val="auto"/>
              <w:sz w:val="24"/>
              <w:szCs w:val="24"/>
            </w:rPr>
            <w:fldChar w:fldCharType="begin"/>
          </w:r>
          <w:r>
            <w:rPr>
              <w:rFonts w:hint="eastAsia" w:ascii="宋体" w:hAnsi="宋体" w:eastAsia="宋体" w:cs="宋体"/>
              <w:b/>
              <w:bCs w:val="0"/>
              <w:color w:val="auto"/>
              <w:sz w:val="24"/>
              <w:szCs w:val="24"/>
            </w:rPr>
            <w:instrText xml:space="preserve"> PAGEREF _Toc18642 \h </w:instrText>
          </w:r>
          <w:r>
            <w:rPr>
              <w:rFonts w:hint="eastAsia" w:ascii="宋体" w:hAnsi="宋体" w:eastAsia="宋体" w:cs="宋体"/>
              <w:b/>
              <w:bCs w:val="0"/>
              <w:color w:val="auto"/>
              <w:sz w:val="24"/>
              <w:szCs w:val="24"/>
            </w:rPr>
            <w:fldChar w:fldCharType="separate"/>
          </w:r>
          <w:r>
            <w:rPr>
              <w:rFonts w:hint="eastAsia" w:ascii="宋体" w:hAnsi="宋体" w:eastAsia="宋体" w:cs="宋体"/>
              <w:b/>
              <w:bCs w:val="0"/>
              <w:color w:val="auto"/>
              <w:sz w:val="24"/>
              <w:szCs w:val="24"/>
            </w:rPr>
            <w:t>- 1 -</w:t>
          </w:r>
          <w:r>
            <w:rPr>
              <w:rFonts w:hint="eastAsia" w:ascii="宋体" w:hAnsi="宋体" w:eastAsia="宋体" w:cs="宋体"/>
              <w:b/>
              <w:bCs w:val="0"/>
              <w:color w:val="auto"/>
              <w:sz w:val="24"/>
              <w:szCs w:val="24"/>
            </w:rPr>
            <w:fldChar w:fldCharType="end"/>
          </w:r>
          <w:r>
            <w:rPr>
              <w:rFonts w:hint="eastAsia" w:ascii="宋体" w:hAnsi="宋体" w:eastAsia="宋体" w:cs="宋体"/>
              <w:b/>
              <w:bCs w:val="0"/>
              <w:color w:val="auto"/>
              <w:spacing w:val="0"/>
              <w:sz w:val="24"/>
              <w:szCs w:val="24"/>
            </w:rPr>
            <w:fldChar w:fldCharType="end"/>
          </w:r>
        </w:p>
        <w:p w14:paraId="14CF62D8">
          <w:pPr>
            <w:pStyle w:val="14"/>
            <w:keepNext w:val="0"/>
            <w:keepLines w:val="0"/>
            <w:pageBreakBefore w:val="0"/>
            <w:widowControl w:val="0"/>
            <w:tabs>
              <w:tab w:val="right" w:leader="dot" w:pos="9241"/>
            </w:tabs>
            <w:kinsoku w:val="0"/>
            <w:wordWrap/>
            <w:overflowPunct w:val="0"/>
            <w:topLinePunct w:val="0"/>
            <w:autoSpaceDE w:val="0"/>
            <w:autoSpaceDN w:val="0"/>
            <w:bidi w:val="0"/>
            <w:spacing w:line="480" w:lineRule="auto"/>
            <w:rPr>
              <w:rFonts w:hint="eastAsia" w:ascii="宋体" w:hAnsi="宋体" w:eastAsia="宋体" w:cs="宋体"/>
              <w:b/>
              <w:bCs w:val="0"/>
              <w:color w:val="auto"/>
              <w:sz w:val="24"/>
              <w:szCs w:val="24"/>
            </w:rPr>
          </w:pPr>
          <w:r>
            <w:rPr>
              <w:rFonts w:hint="eastAsia" w:ascii="宋体" w:hAnsi="宋体" w:eastAsia="宋体" w:cs="宋体"/>
              <w:b/>
              <w:bCs w:val="0"/>
              <w:color w:val="auto"/>
              <w:spacing w:val="0"/>
              <w:sz w:val="24"/>
              <w:szCs w:val="24"/>
            </w:rPr>
            <w:fldChar w:fldCharType="begin"/>
          </w:r>
          <w:r>
            <w:rPr>
              <w:rFonts w:hint="eastAsia" w:ascii="宋体" w:hAnsi="宋体" w:eastAsia="宋体" w:cs="宋体"/>
              <w:b/>
              <w:bCs w:val="0"/>
              <w:color w:val="auto"/>
              <w:spacing w:val="0"/>
              <w:sz w:val="24"/>
              <w:szCs w:val="24"/>
            </w:rPr>
            <w:instrText xml:space="preserve"> HYPERLINK \l _Toc4072 </w:instrText>
          </w:r>
          <w:r>
            <w:rPr>
              <w:rFonts w:hint="eastAsia" w:ascii="宋体" w:hAnsi="宋体" w:eastAsia="宋体" w:cs="宋体"/>
              <w:b/>
              <w:bCs w:val="0"/>
              <w:color w:val="auto"/>
              <w:spacing w:val="0"/>
              <w:sz w:val="24"/>
              <w:szCs w:val="24"/>
            </w:rPr>
            <w:fldChar w:fldCharType="separate"/>
          </w:r>
          <w:r>
            <w:rPr>
              <w:rFonts w:hint="eastAsia" w:ascii="宋体" w:hAnsi="宋体" w:eastAsia="宋体" w:cs="宋体"/>
              <w:b/>
              <w:bCs w:val="0"/>
              <w:snapToGrid w:val="0"/>
              <w:color w:val="auto"/>
              <w:spacing w:val="-7"/>
              <w:kern w:val="0"/>
              <w:sz w:val="24"/>
              <w:szCs w:val="24"/>
              <w:lang w:val="en-US" w:eastAsia="en-US" w:bidi="ar-SA"/>
            </w:rPr>
            <w:t>第二章 供应商须知</w:t>
          </w:r>
          <w:r>
            <w:rPr>
              <w:rFonts w:hint="eastAsia" w:ascii="宋体" w:hAnsi="宋体" w:eastAsia="宋体" w:cs="宋体"/>
              <w:b/>
              <w:bCs w:val="0"/>
              <w:color w:val="auto"/>
              <w:sz w:val="24"/>
              <w:szCs w:val="24"/>
            </w:rPr>
            <w:tab/>
          </w:r>
          <w:r>
            <w:rPr>
              <w:rFonts w:hint="eastAsia" w:ascii="宋体" w:hAnsi="宋体" w:eastAsia="宋体" w:cs="宋体"/>
              <w:b/>
              <w:bCs w:val="0"/>
              <w:color w:val="auto"/>
              <w:sz w:val="24"/>
              <w:szCs w:val="24"/>
            </w:rPr>
            <w:fldChar w:fldCharType="begin"/>
          </w:r>
          <w:r>
            <w:rPr>
              <w:rFonts w:hint="eastAsia" w:ascii="宋体" w:hAnsi="宋体" w:eastAsia="宋体" w:cs="宋体"/>
              <w:b/>
              <w:bCs w:val="0"/>
              <w:color w:val="auto"/>
              <w:sz w:val="24"/>
              <w:szCs w:val="24"/>
            </w:rPr>
            <w:instrText xml:space="preserve"> PAGEREF _Toc4072 \h </w:instrText>
          </w:r>
          <w:r>
            <w:rPr>
              <w:rFonts w:hint="eastAsia" w:ascii="宋体" w:hAnsi="宋体" w:eastAsia="宋体" w:cs="宋体"/>
              <w:b/>
              <w:bCs w:val="0"/>
              <w:color w:val="auto"/>
              <w:sz w:val="24"/>
              <w:szCs w:val="24"/>
            </w:rPr>
            <w:fldChar w:fldCharType="separate"/>
          </w:r>
          <w:r>
            <w:rPr>
              <w:rFonts w:hint="eastAsia" w:ascii="宋体" w:hAnsi="宋体" w:eastAsia="宋体" w:cs="宋体"/>
              <w:b/>
              <w:bCs w:val="0"/>
              <w:color w:val="auto"/>
              <w:sz w:val="24"/>
              <w:szCs w:val="24"/>
            </w:rPr>
            <w:t>- 5 -</w:t>
          </w:r>
          <w:r>
            <w:rPr>
              <w:rFonts w:hint="eastAsia" w:ascii="宋体" w:hAnsi="宋体" w:eastAsia="宋体" w:cs="宋体"/>
              <w:b/>
              <w:bCs w:val="0"/>
              <w:color w:val="auto"/>
              <w:sz w:val="24"/>
              <w:szCs w:val="24"/>
            </w:rPr>
            <w:fldChar w:fldCharType="end"/>
          </w:r>
          <w:r>
            <w:rPr>
              <w:rFonts w:hint="eastAsia" w:ascii="宋体" w:hAnsi="宋体" w:eastAsia="宋体" w:cs="宋体"/>
              <w:b/>
              <w:bCs w:val="0"/>
              <w:color w:val="auto"/>
              <w:spacing w:val="0"/>
              <w:sz w:val="24"/>
              <w:szCs w:val="24"/>
            </w:rPr>
            <w:fldChar w:fldCharType="end"/>
          </w:r>
        </w:p>
        <w:p w14:paraId="528289C1">
          <w:pPr>
            <w:pStyle w:val="14"/>
            <w:keepNext w:val="0"/>
            <w:keepLines w:val="0"/>
            <w:pageBreakBefore w:val="0"/>
            <w:widowControl w:val="0"/>
            <w:tabs>
              <w:tab w:val="right" w:leader="dot" w:pos="9241"/>
            </w:tabs>
            <w:kinsoku w:val="0"/>
            <w:wordWrap/>
            <w:overflowPunct w:val="0"/>
            <w:topLinePunct w:val="0"/>
            <w:autoSpaceDE w:val="0"/>
            <w:autoSpaceDN w:val="0"/>
            <w:bidi w:val="0"/>
            <w:spacing w:line="480" w:lineRule="auto"/>
            <w:rPr>
              <w:rFonts w:hint="eastAsia" w:ascii="宋体" w:hAnsi="宋体" w:eastAsia="宋体" w:cs="宋体"/>
              <w:b/>
              <w:bCs w:val="0"/>
              <w:color w:val="auto"/>
              <w:sz w:val="24"/>
              <w:szCs w:val="24"/>
            </w:rPr>
          </w:pPr>
          <w:r>
            <w:rPr>
              <w:rFonts w:hint="eastAsia" w:ascii="宋体" w:hAnsi="宋体" w:eastAsia="宋体" w:cs="宋体"/>
              <w:b/>
              <w:bCs w:val="0"/>
              <w:color w:val="auto"/>
              <w:spacing w:val="0"/>
              <w:sz w:val="24"/>
              <w:szCs w:val="24"/>
            </w:rPr>
            <w:fldChar w:fldCharType="begin"/>
          </w:r>
          <w:r>
            <w:rPr>
              <w:rFonts w:hint="eastAsia" w:ascii="宋体" w:hAnsi="宋体" w:eastAsia="宋体" w:cs="宋体"/>
              <w:b/>
              <w:bCs w:val="0"/>
              <w:color w:val="auto"/>
              <w:spacing w:val="0"/>
              <w:sz w:val="24"/>
              <w:szCs w:val="24"/>
            </w:rPr>
            <w:instrText xml:space="preserve"> HYPERLINK \l _Toc3964 </w:instrText>
          </w:r>
          <w:r>
            <w:rPr>
              <w:rFonts w:hint="eastAsia" w:ascii="宋体" w:hAnsi="宋体" w:eastAsia="宋体" w:cs="宋体"/>
              <w:b/>
              <w:bCs w:val="0"/>
              <w:color w:val="auto"/>
              <w:spacing w:val="0"/>
              <w:sz w:val="24"/>
              <w:szCs w:val="24"/>
            </w:rPr>
            <w:fldChar w:fldCharType="separate"/>
          </w:r>
          <w:r>
            <w:rPr>
              <w:rFonts w:hint="eastAsia" w:ascii="宋体" w:hAnsi="宋体" w:eastAsia="宋体" w:cs="宋体"/>
              <w:b/>
              <w:bCs w:val="0"/>
              <w:snapToGrid w:val="0"/>
              <w:color w:val="auto"/>
              <w:spacing w:val="-7"/>
              <w:kern w:val="0"/>
              <w:sz w:val="24"/>
              <w:szCs w:val="24"/>
              <w:lang w:val="en-US" w:eastAsia="en-US" w:bidi="ar-SA"/>
            </w:rPr>
            <w:t>第三章 评审程序和评定成交的标准</w:t>
          </w:r>
          <w:r>
            <w:rPr>
              <w:rFonts w:hint="eastAsia" w:ascii="宋体" w:hAnsi="宋体" w:eastAsia="宋体" w:cs="宋体"/>
              <w:b/>
              <w:bCs w:val="0"/>
              <w:color w:val="auto"/>
              <w:sz w:val="24"/>
              <w:szCs w:val="24"/>
            </w:rPr>
            <w:tab/>
          </w:r>
          <w:r>
            <w:rPr>
              <w:rFonts w:hint="eastAsia" w:ascii="宋体" w:hAnsi="宋体" w:eastAsia="宋体" w:cs="宋体"/>
              <w:b/>
              <w:bCs w:val="0"/>
              <w:color w:val="auto"/>
              <w:sz w:val="24"/>
              <w:szCs w:val="24"/>
            </w:rPr>
            <w:fldChar w:fldCharType="begin"/>
          </w:r>
          <w:r>
            <w:rPr>
              <w:rFonts w:hint="eastAsia" w:ascii="宋体" w:hAnsi="宋体" w:eastAsia="宋体" w:cs="宋体"/>
              <w:b/>
              <w:bCs w:val="0"/>
              <w:color w:val="auto"/>
              <w:sz w:val="24"/>
              <w:szCs w:val="24"/>
            </w:rPr>
            <w:instrText xml:space="preserve"> PAGEREF _Toc3964 \h </w:instrText>
          </w:r>
          <w:r>
            <w:rPr>
              <w:rFonts w:hint="eastAsia" w:ascii="宋体" w:hAnsi="宋体" w:eastAsia="宋体" w:cs="宋体"/>
              <w:b/>
              <w:bCs w:val="0"/>
              <w:color w:val="auto"/>
              <w:sz w:val="24"/>
              <w:szCs w:val="24"/>
            </w:rPr>
            <w:fldChar w:fldCharType="separate"/>
          </w:r>
          <w:r>
            <w:rPr>
              <w:rFonts w:hint="eastAsia" w:ascii="宋体" w:hAnsi="宋体" w:eastAsia="宋体" w:cs="宋体"/>
              <w:b/>
              <w:bCs w:val="0"/>
              <w:color w:val="auto"/>
              <w:sz w:val="24"/>
              <w:szCs w:val="24"/>
            </w:rPr>
            <w:t>- 18 -</w:t>
          </w:r>
          <w:r>
            <w:rPr>
              <w:rFonts w:hint="eastAsia" w:ascii="宋体" w:hAnsi="宋体" w:eastAsia="宋体" w:cs="宋体"/>
              <w:b/>
              <w:bCs w:val="0"/>
              <w:color w:val="auto"/>
              <w:sz w:val="24"/>
              <w:szCs w:val="24"/>
            </w:rPr>
            <w:fldChar w:fldCharType="end"/>
          </w:r>
          <w:r>
            <w:rPr>
              <w:rFonts w:hint="eastAsia" w:ascii="宋体" w:hAnsi="宋体" w:eastAsia="宋体" w:cs="宋体"/>
              <w:b/>
              <w:bCs w:val="0"/>
              <w:color w:val="auto"/>
              <w:spacing w:val="0"/>
              <w:sz w:val="24"/>
              <w:szCs w:val="24"/>
            </w:rPr>
            <w:fldChar w:fldCharType="end"/>
          </w:r>
        </w:p>
        <w:p w14:paraId="45A3DE18">
          <w:pPr>
            <w:pStyle w:val="14"/>
            <w:keepNext w:val="0"/>
            <w:keepLines w:val="0"/>
            <w:pageBreakBefore w:val="0"/>
            <w:widowControl w:val="0"/>
            <w:tabs>
              <w:tab w:val="right" w:leader="dot" w:pos="9241"/>
            </w:tabs>
            <w:kinsoku w:val="0"/>
            <w:wordWrap/>
            <w:overflowPunct w:val="0"/>
            <w:topLinePunct w:val="0"/>
            <w:autoSpaceDE w:val="0"/>
            <w:autoSpaceDN w:val="0"/>
            <w:bidi w:val="0"/>
            <w:spacing w:line="480" w:lineRule="auto"/>
            <w:rPr>
              <w:rFonts w:hint="eastAsia" w:ascii="宋体" w:hAnsi="宋体" w:eastAsia="宋体" w:cs="宋体"/>
              <w:b/>
              <w:bCs w:val="0"/>
              <w:color w:val="auto"/>
              <w:sz w:val="24"/>
              <w:szCs w:val="24"/>
            </w:rPr>
          </w:pPr>
          <w:r>
            <w:rPr>
              <w:rFonts w:hint="eastAsia" w:ascii="宋体" w:hAnsi="宋体" w:eastAsia="宋体" w:cs="宋体"/>
              <w:b/>
              <w:bCs w:val="0"/>
              <w:color w:val="auto"/>
              <w:spacing w:val="0"/>
              <w:sz w:val="24"/>
              <w:szCs w:val="24"/>
            </w:rPr>
            <w:fldChar w:fldCharType="begin"/>
          </w:r>
          <w:r>
            <w:rPr>
              <w:rFonts w:hint="eastAsia" w:ascii="宋体" w:hAnsi="宋体" w:eastAsia="宋体" w:cs="宋体"/>
              <w:b/>
              <w:bCs w:val="0"/>
              <w:color w:val="auto"/>
              <w:spacing w:val="0"/>
              <w:sz w:val="24"/>
              <w:szCs w:val="24"/>
            </w:rPr>
            <w:instrText xml:space="preserve"> HYPERLINK \l _Toc25573 </w:instrText>
          </w:r>
          <w:r>
            <w:rPr>
              <w:rFonts w:hint="eastAsia" w:ascii="宋体" w:hAnsi="宋体" w:eastAsia="宋体" w:cs="宋体"/>
              <w:b/>
              <w:bCs w:val="0"/>
              <w:color w:val="auto"/>
              <w:spacing w:val="0"/>
              <w:sz w:val="24"/>
              <w:szCs w:val="24"/>
            </w:rPr>
            <w:fldChar w:fldCharType="separate"/>
          </w:r>
          <w:r>
            <w:rPr>
              <w:rFonts w:hint="eastAsia" w:ascii="宋体" w:hAnsi="宋体" w:eastAsia="宋体" w:cs="宋体"/>
              <w:b/>
              <w:bCs w:val="0"/>
              <w:snapToGrid w:val="0"/>
              <w:color w:val="auto"/>
              <w:spacing w:val="-7"/>
              <w:kern w:val="0"/>
              <w:sz w:val="24"/>
              <w:szCs w:val="24"/>
              <w:lang w:val="en-US" w:eastAsia="en-US" w:bidi="ar-SA"/>
            </w:rPr>
            <w:t>第四章 采购需求</w:t>
          </w:r>
          <w:r>
            <w:rPr>
              <w:rFonts w:hint="eastAsia" w:ascii="宋体" w:hAnsi="宋体" w:eastAsia="宋体" w:cs="宋体"/>
              <w:b/>
              <w:bCs w:val="0"/>
              <w:color w:val="auto"/>
              <w:sz w:val="24"/>
              <w:szCs w:val="24"/>
            </w:rPr>
            <w:tab/>
          </w:r>
          <w:r>
            <w:rPr>
              <w:rFonts w:hint="eastAsia" w:ascii="宋体" w:hAnsi="宋体" w:eastAsia="宋体" w:cs="宋体"/>
              <w:b/>
              <w:bCs w:val="0"/>
              <w:color w:val="auto"/>
              <w:sz w:val="24"/>
              <w:szCs w:val="24"/>
            </w:rPr>
            <w:fldChar w:fldCharType="begin"/>
          </w:r>
          <w:r>
            <w:rPr>
              <w:rFonts w:hint="eastAsia" w:ascii="宋体" w:hAnsi="宋体" w:eastAsia="宋体" w:cs="宋体"/>
              <w:b/>
              <w:bCs w:val="0"/>
              <w:color w:val="auto"/>
              <w:sz w:val="24"/>
              <w:szCs w:val="24"/>
            </w:rPr>
            <w:instrText xml:space="preserve"> PAGEREF _Toc25573 \h </w:instrText>
          </w:r>
          <w:r>
            <w:rPr>
              <w:rFonts w:hint="eastAsia" w:ascii="宋体" w:hAnsi="宋体" w:eastAsia="宋体" w:cs="宋体"/>
              <w:b/>
              <w:bCs w:val="0"/>
              <w:color w:val="auto"/>
              <w:sz w:val="24"/>
              <w:szCs w:val="24"/>
            </w:rPr>
            <w:fldChar w:fldCharType="separate"/>
          </w:r>
          <w:r>
            <w:rPr>
              <w:rFonts w:hint="eastAsia" w:ascii="宋体" w:hAnsi="宋体" w:eastAsia="宋体" w:cs="宋体"/>
              <w:b/>
              <w:bCs w:val="0"/>
              <w:color w:val="auto"/>
              <w:sz w:val="24"/>
              <w:szCs w:val="24"/>
            </w:rPr>
            <w:t>- 23 -</w:t>
          </w:r>
          <w:r>
            <w:rPr>
              <w:rFonts w:hint="eastAsia" w:ascii="宋体" w:hAnsi="宋体" w:eastAsia="宋体" w:cs="宋体"/>
              <w:b/>
              <w:bCs w:val="0"/>
              <w:color w:val="auto"/>
              <w:sz w:val="24"/>
              <w:szCs w:val="24"/>
            </w:rPr>
            <w:fldChar w:fldCharType="end"/>
          </w:r>
          <w:r>
            <w:rPr>
              <w:rFonts w:hint="eastAsia" w:ascii="宋体" w:hAnsi="宋体" w:eastAsia="宋体" w:cs="宋体"/>
              <w:b/>
              <w:bCs w:val="0"/>
              <w:color w:val="auto"/>
              <w:spacing w:val="0"/>
              <w:sz w:val="24"/>
              <w:szCs w:val="24"/>
            </w:rPr>
            <w:fldChar w:fldCharType="end"/>
          </w:r>
        </w:p>
        <w:p w14:paraId="69915855">
          <w:pPr>
            <w:pStyle w:val="14"/>
            <w:keepNext w:val="0"/>
            <w:keepLines w:val="0"/>
            <w:pageBreakBefore w:val="0"/>
            <w:widowControl w:val="0"/>
            <w:tabs>
              <w:tab w:val="right" w:leader="dot" w:pos="9241"/>
            </w:tabs>
            <w:kinsoku w:val="0"/>
            <w:wordWrap/>
            <w:overflowPunct w:val="0"/>
            <w:topLinePunct w:val="0"/>
            <w:autoSpaceDE w:val="0"/>
            <w:autoSpaceDN w:val="0"/>
            <w:bidi w:val="0"/>
            <w:spacing w:line="480" w:lineRule="auto"/>
            <w:rPr>
              <w:rFonts w:hint="eastAsia" w:ascii="宋体" w:hAnsi="宋体" w:eastAsia="宋体" w:cs="宋体"/>
              <w:b/>
              <w:bCs w:val="0"/>
              <w:color w:val="auto"/>
              <w:sz w:val="24"/>
              <w:szCs w:val="24"/>
            </w:rPr>
          </w:pPr>
          <w:r>
            <w:rPr>
              <w:rFonts w:hint="eastAsia" w:ascii="宋体" w:hAnsi="宋体" w:eastAsia="宋体" w:cs="宋体"/>
              <w:b/>
              <w:bCs w:val="0"/>
              <w:color w:val="auto"/>
              <w:spacing w:val="0"/>
              <w:sz w:val="24"/>
              <w:szCs w:val="24"/>
            </w:rPr>
            <w:fldChar w:fldCharType="begin"/>
          </w:r>
          <w:r>
            <w:rPr>
              <w:rFonts w:hint="eastAsia" w:ascii="宋体" w:hAnsi="宋体" w:eastAsia="宋体" w:cs="宋体"/>
              <w:b/>
              <w:bCs w:val="0"/>
              <w:color w:val="auto"/>
              <w:spacing w:val="0"/>
              <w:sz w:val="24"/>
              <w:szCs w:val="24"/>
            </w:rPr>
            <w:instrText xml:space="preserve"> HYPERLINK \l _Toc2429 </w:instrText>
          </w:r>
          <w:r>
            <w:rPr>
              <w:rFonts w:hint="eastAsia" w:ascii="宋体" w:hAnsi="宋体" w:eastAsia="宋体" w:cs="宋体"/>
              <w:b/>
              <w:bCs w:val="0"/>
              <w:color w:val="auto"/>
              <w:spacing w:val="0"/>
              <w:sz w:val="24"/>
              <w:szCs w:val="24"/>
            </w:rPr>
            <w:fldChar w:fldCharType="separate"/>
          </w:r>
          <w:r>
            <w:rPr>
              <w:rFonts w:hint="eastAsia" w:ascii="宋体" w:hAnsi="宋体" w:eastAsia="宋体" w:cs="宋体"/>
              <w:b/>
              <w:bCs w:val="0"/>
              <w:snapToGrid w:val="0"/>
              <w:color w:val="auto"/>
              <w:spacing w:val="-7"/>
              <w:kern w:val="0"/>
              <w:sz w:val="24"/>
              <w:szCs w:val="24"/>
              <w:lang w:val="en-US" w:eastAsia="en-US" w:bidi="ar-SA"/>
            </w:rPr>
            <w:t>第五章 拟签订的合同文本</w:t>
          </w:r>
          <w:r>
            <w:rPr>
              <w:rFonts w:hint="eastAsia" w:ascii="宋体" w:hAnsi="宋体" w:eastAsia="宋体" w:cs="宋体"/>
              <w:b/>
              <w:bCs w:val="0"/>
              <w:color w:val="auto"/>
              <w:sz w:val="24"/>
              <w:szCs w:val="24"/>
            </w:rPr>
            <w:tab/>
          </w:r>
          <w:r>
            <w:rPr>
              <w:rFonts w:hint="eastAsia" w:ascii="宋体" w:hAnsi="宋体" w:eastAsia="宋体" w:cs="宋体"/>
              <w:b/>
              <w:bCs w:val="0"/>
              <w:color w:val="auto"/>
              <w:sz w:val="24"/>
              <w:szCs w:val="24"/>
            </w:rPr>
            <w:fldChar w:fldCharType="begin"/>
          </w:r>
          <w:r>
            <w:rPr>
              <w:rFonts w:hint="eastAsia" w:ascii="宋体" w:hAnsi="宋体" w:eastAsia="宋体" w:cs="宋体"/>
              <w:b/>
              <w:bCs w:val="0"/>
              <w:color w:val="auto"/>
              <w:sz w:val="24"/>
              <w:szCs w:val="24"/>
            </w:rPr>
            <w:instrText xml:space="preserve"> PAGEREF _Toc2429 \h </w:instrText>
          </w:r>
          <w:r>
            <w:rPr>
              <w:rFonts w:hint="eastAsia" w:ascii="宋体" w:hAnsi="宋体" w:eastAsia="宋体" w:cs="宋体"/>
              <w:b/>
              <w:bCs w:val="0"/>
              <w:color w:val="auto"/>
              <w:sz w:val="24"/>
              <w:szCs w:val="24"/>
            </w:rPr>
            <w:fldChar w:fldCharType="separate"/>
          </w:r>
          <w:r>
            <w:rPr>
              <w:rFonts w:hint="eastAsia" w:ascii="宋体" w:hAnsi="宋体" w:eastAsia="宋体" w:cs="宋体"/>
              <w:b/>
              <w:bCs w:val="0"/>
              <w:color w:val="auto"/>
              <w:sz w:val="24"/>
              <w:szCs w:val="24"/>
            </w:rPr>
            <w:t>- 24 -</w:t>
          </w:r>
          <w:r>
            <w:rPr>
              <w:rFonts w:hint="eastAsia" w:ascii="宋体" w:hAnsi="宋体" w:eastAsia="宋体" w:cs="宋体"/>
              <w:b/>
              <w:bCs w:val="0"/>
              <w:color w:val="auto"/>
              <w:sz w:val="24"/>
              <w:szCs w:val="24"/>
            </w:rPr>
            <w:fldChar w:fldCharType="end"/>
          </w:r>
          <w:r>
            <w:rPr>
              <w:rFonts w:hint="eastAsia" w:ascii="宋体" w:hAnsi="宋体" w:eastAsia="宋体" w:cs="宋体"/>
              <w:b/>
              <w:bCs w:val="0"/>
              <w:color w:val="auto"/>
              <w:spacing w:val="0"/>
              <w:sz w:val="24"/>
              <w:szCs w:val="24"/>
            </w:rPr>
            <w:fldChar w:fldCharType="end"/>
          </w:r>
        </w:p>
        <w:p w14:paraId="0C6BB51E">
          <w:pPr>
            <w:pStyle w:val="14"/>
            <w:keepNext w:val="0"/>
            <w:keepLines w:val="0"/>
            <w:pageBreakBefore w:val="0"/>
            <w:widowControl w:val="0"/>
            <w:tabs>
              <w:tab w:val="right" w:leader="dot" w:pos="9241"/>
            </w:tabs>
            <w:kinsoku w:val="0"/>
            <w:wordWrap/>
            <w:overflowPunct w:val="0"/>
            <w:topLinePunct w:val="0"/>
            <w:autoSpaceDE w:val="0"/>
            <w:autoSpaceDN w:val="0"/>
            <w:bidi w:val="0"/>
            <w:spacing w:line="480" w:lineRule="auto"/>
            <w:rPr>
              <w:rFonts w:hint="eastAsia" w:ascii="宋体" w:hAnsi="宋体" w:eastAsia="宋体" w:cs="宋体"/>
              <w:b/>
              <w:bCs w:val="0"/>
              <w:color w:val="auto"/>
              <w:sz w:val="24"/>
              <w:szCs w:val="24"/>
            </w:rPr>
          </w:pPr>
          <w:r>
            <w:rPr>
              <w:rFonts w:hint="eastAsia" w:ascii="宋体" w:hAnsi="宋体" w:eastAsia="宋体" w:cs="宋体"/>
              <w:b/>
              <w:bCs w:val="0"/>
              <w:color w:val="auto"/>
              <w:spacing w:val="0"/>
              <w:sz w:val="24"/>
              <w:szCs w:val="24"/>
            </w:rPr>
            <w:fldChar w:fldCharType="begin"/>
          </w:r>
          <w:r>
            <w:rPr>
              <w:rFonts w:hint="eastAsia" w:ascii="宋体" w:hAnsi="宋体" w:eastAsia="宋体" w:cs="宋体"/>
              <w:b/>
              <w:bCs w:val="0"/>
              <w:color w:val="auto"/>
              <w:spacing w:val="0"/>
              <w:sz w:val="24"/>
              <w:szCs w:val="24"/>
            </w:rPr>
            <w:instrText xml:space="preserve"> HYPERLINK \l _Toc21616 </w:instrText>
          </w:r>
          <w:r>
            <w:rPr>
              <w:rFonts w:hint="eastAsia" w:ascii="宋体" w:hAnsi="宋体" w:eastAsia="宋体" w:cs="宋体"/>
              <w:b/>
              <w:bCs w:val="0"/>
              <w:color w:val="auto"/>
              <w:spacing w:val="0"/>
              <w:sz w:val="24"/>
              <w:szCs w:val="24"/>
            </w:rPr>
            <w:fldChar w:fldCharType="separate"/>
          </w:r>
          <w:r>
            <w:rPr>
              <w:rFonts w:hint="eastAsia" w:ascii="宋体" w:hAnsi="宋体" w:eastAsia="宋体" w:cs="宋体"/>
              <w:b/>
              <w:bCs w:val="0"/>
              <w:snapToGrid w:val="0"/>
              <w:color w:val="auto"/>
              <w:spacing w:val="-7"/>
              <w:kern w:val="0"/>
              <w:sz w:val="24"/>
              <w:szCs w:val="24"/>
              <w:lang w:val="en-US" w:eastAsia="en-US" w:bidi="ar-SA"/>
            </w:rPr>
            <w:t>第六章 响应文件格式</w:t>
          </w:r>
          <w:r>
            <w:rPr>
              <w:rFonts w:hint="eastAsia" w:ascii="宋体" w:hAnsi="宋体" w:eastAsia="宋体" w:cs="宋体"/>
              <w:b/>
              <w:bCs w:val="0"/>
              <w:color w:val="auto"/>
              <w:sz w:val="24"/>
              <w:szCs w:val="24"/>
            </w:rPr>
            <w:tab/>
          </w:r>
          <w:r>
            <w:rPr>
              <w:rFonts w:hint="eastAsia" w:ascii="宋体" w:hAnsi="宋体" w:eastAsia="宋体" w:cs="宋体"/>
              <w:b/>
              <w:bCs w:val="0"/>
              <w:color w:val="auto"/>
              <w:sz w:val="24"/>
              <w:szCs w:val="24"/>
            </w:rPr>
            <w:fldChar w:fldCharType="begin"/>
          </w:r>
          <w:r>
            <w:rPr>
              <w:rFonts w:hint="eastAsia" w:ascii="宋体" w:hAnsi="宋体" w:eastAsia="宋体" w:cs="宋体"/>
              <w:b/>
              <w:bCs w:val="0"/>
              <w:color w:val="auto"/>
              <w:sz w:val="24"/>
              <w:szCs w:val="24"/>
            </w:rPr>
            <w:instrText xml:space="preserve"> PAGEREF _Toc21616 \h </w:instrText>
          </w:r>
          <w:r>
            <w:rPr>
              <w:rFonts w:hint="eastAsia" w:ascii="宋体" w:hAnsi="宋体" w:eastAsia="宋体" w:cs="宋体"/>
              <w:b/>
              <w:bCs w:val="0"/>
              <w:color w:val="auto"/>
              <w:sz w:val="24"/>
              <w:szCs w:val="24"/>
            </w:rPr>
            <w:fldChar w:fldCharType="separate"/>
          </w:r>
          <w:r>
            <w:rPr>
              <w:rFonts w:hint="eastAsia" w:ascii="宋体" w:hAnsi="宋体" w:eastAsia="宋体" w:cs="宋体"/>
              <w:b/>
              <w:bCs w:val="0"/>
              <w:color w:val="auto"/>
              <w:sz w:val="24"/>
              <w:szCs w:val="24"/>
            </w:rPr>
            <w:t>- 30 -</w:t>
          </w:r>
          <w:r>
            <w:rPr>
              <w:rFonts w:hint="eastAsia" w:ascii="宋体" w:hAnsi="宋体" w:eastAsia="宋体" w:cs="宋体"/>
              <w:b/>
              <w:bCs w:val="0"/>
              <w:color w:val="auto"/>
              <w:sz w:val="24"/>
              <w:szCs w:val="24"/>
            </w:rPr>
            <w:fldChar w:fldCharType="end"/>
          </w:r>
          <w:r>
            <w:rPr>
              <w:rFonts w:hint="eastAsia" w:ascii="宋体" w:hAnsi="宋体" w:eastAsia="宋体" w:cs="宋体"/>
              <w:b/>
              <w:bCs w:val="0"/>
              <w:color w:val="auto"/>
              <w:spacing w:val="0"/>
              <w:sz w:val="24"/>
              <w:szCs w:val="24"/>
            </w:rPr>
            <w:fldChar w:fldCharType="end"/>
          </w:r>
        </w:p>
        <w:p w14:paraId="2FB8FDCA">
          <w:pPr>
            <w:pStyle w:val="26"/>
            <w:keepNext w:val="0"/>
            <w:keepLines w:val="0"/>
            <w:pageBreakBefore w:val="0"/>
            <w:widowControl w:val="0"/>
            <w:tabs>
              <w:tab w:val="right" w:leader="dot" w:pos="9241"/>
            </w:tabs>
            <w:kinsoku w:val="0"/>
            <w:wordWrap/>
            <w:overflowPunct w:val="0"/>
            <w:topLinePunct w:val="0"/>
            <w:autoSpaceDE w:val="0"/>
            <w:autoSpaceDN w:val="0"/>
            <w:bidi w:val="0"/>
            <w:adjustRightInd/>
            <w:snapToGrid/>
            <w:spacing w:line="480" w:lineRule="auto"/>
            <w:textAlignment w:val="auto"/>
            <w:rPr>
              <w:rFonts w:hint="eastAsia" w:ascii="宋体" w:hAnsi="宋体" w:eastAsia="宋体" w:cs="宋体"/>
              <w:color w:val="auto"/>
            </w:rPr>
          </w:pPr>
          <w:r>
            <w:rPr>
              <w:rFonts w:hint="eastAsia" w:ascii="宋体" w:hAnsi="宋体" w:eastAsia="宋体" w:cs="宋体"/>
              <w:b/>
              <w:bCs w:val="0"/>
              <w:color w:val="auto"/>
              <w:spacing w:val="0"/>
              <w:sz w:val="24"/>
              <w:szCs w:val="24"/>
            </w:rPr>
            <w:fldChar w:fldCharType="end"/>
          </w:r>
        </w:p>
      </w:sdtContent>
    </w:sdt>
    <w:p w14:paraId="2F457942">
      <w:pPr>
        <w:keepNext w:val="0"/>
        <w:keepLines w:val="0"/>
        <w:pageBreakBefore w:val="0"/>
        <w:widowControl w:val="0"/>
        <w:kinsoku w:val="0"/>
        <w:wordWrap/>
        <w:overflowPunct w:val="0"/>
        <w:topLinePunct w:val="0"/>
        <w:autoSpaceDE w:val="0"/>
        <w:autoSpaceDN w:val="0"/>
        <w:bidi w:val="0"/>
        <w:adjustRightInd w:val="0"/>
        <w:snapToGrid w:val="0"/>
        <w:spacing w:before="353" w:line="219" w:lineRule="auto"/>
        <w:ind w:left="3016"/>
        <w:textAlignment w:val="baseline"/>
        <w:outlineLvl w:val="0"/>
        <w:rPr>
          <w:rFonts w:hint="eastAsia" w:ascii="宋体" w:hAnsi="宋体" w:eastAsia="宋体" w:cs="宋体"/>
          <w:color w:val="auto"/>
          <w:spacing w:val="-1"/>
          <w:sz w:val="36"/>
          <w:szCs w:val="36"/>
          <w14:textOutline w14:w="2306" w14:cap="flat" w14:cmpd="sng">
            <w14:solidFill>
              <w14:srgbClr w14:val="000000"/>
            </w14:solidFill>
            <w14:prstDash w14:val="solid"/>
            <w14:miter w14:val="0"/>
          </w14:textOutline>
        </w:rPr>
        <w:sectPr>
          <w:headerReference r:id="rId5" w:type="default"/>
          <w:footerReference r:id="rId6" w:type="default"/>
          <w:pgSz w:w="11905" w:h="16838"/>
          <w:pgMar w:top="1287" w:right="1247" w:bottom="1287" w:left="1417" w:header="879" w:footer="884" w:gutter="0"/>
          <w:pgBorders>
            <w:top w:val="none" w:sz="0" w:space="0"/>
            <w:left w:val="none" w:sz="0" w:space="0"/>
            <w:bottom w:val="none" w:sz="0" w:space="0"/>
            <w:right w:val="none" w:sz="0" w:space="0"/>
          </w:pgBorders>
          <w:pgNumType w:fmt="numberInDash"/>
          <w:cols w:space="0" w:num="1"/>
          <w:rtlGutter w:val="0"/>
          <w:docGrid w:linePitch="0" w:charSpace="0"/>
        </w:sectPr>
      </w:pPr>
    </w:p>
    <w:bookmarkEnd w:id="0"/>
    <w:p w14:paraId="482C229D">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before="120" w:after="120" w:line="360" w:lineRule="auto"/>
        <w:jc w:val="center"/>
        <w:textAlignment w:val="baseline"/>
        <w:outlineLvl w:val="0"/>
        <w:rPr>
          <w:rFonts w:hint="eastAsia" w:ascii="宋体" w:hAnsi="宋体" w:eastAsia="宋体" w:cs="宋体"/>
          <w:b/>
          <w:bCs/>
          <w:snapToGrid w:val="0"/>
          <w:color w:val="auto"/>
          <w:spacing w:val="-7"/>
          <w:kern w:val="0"/>
          <w:sz w:val="24"/>
          <w:szCs w:val="24"/>
          <w:lang w:val="en-US" w:eastAsia="en-US" w:bidi="ar-SA"/>
        </w:rPr>
      </w:pPr>
      <w:bookmarkStart w:id="1" w:name="_Toc18642"/>
      <w:bookmarkStart w:id="2" w:name="_Toc30604"/>
      <w:bookmarkStart w:id="3" w:name="_Toc19905"/>
      <w:r>
        <w:rPr>
          <w:rFonts w:hint="eastAsia" w:ascii="宋体" w:hAnsi="宋体" w:eastAsia="宋体" w:cs="宋体"/>
          <w:b/>
          <w:bCs/>
          <w:snapToGrid w:val="0"/>
          <w:color w:val="auto"/>
          <w:spacing w:val="-7"/>
          <w:kern w:val="0"/>
          <w:sz w:val="36"/>
          <w:szCs w:val="36"/>
          <w:lang w:val="en-US" w:eastAsia="zh-CN" w:bidi="ar-SA"/>
        </w:rPr>
        <w:t xml:space="preserve">第一章  </w:t>
      </w:r>
      <w:r>
        <w:rPr>
          <w:rFonts w:hint="eastAsia" w:ascii="宋体" w:hAnsi="宋体" w:eastAsia="宋体" w:cs="宋体"/>
          <w:b/>
          <w:bCs/>
          <w:snapToGrid w:val="0"/>
          <w:color w:val="auto"/>
          <w:spacing w:val="-7"/>
          <w:kern w:val="0"/>
          <w:sz w:val="36"/>
          <w:szCs w:val="36"/>
          <w:lang w:val="en-US" w:eastAsia="en-US" w:bidi="ar-SA"/>
        </w:rPr>
        <w:t>采购邀请</w:t>
      </w:r>
      <w:bookmarkEnd w:id="1"/>
    </w:p>
    <w:p w14:paraId="068D6055">
      <w:pPr>
        <w:keepNext w:val="0"/>
        <w:keepLines w:val="0"/>
        <w:pageBreakBefore w:val="0"/>
        <w:widowControl w:val="0"/>
        <w:pBdr>
          <w:top w:val="single" w:color="auto" w:sz="4" w:space="1"/>
          <w:left w:val="single" w:color="auto" w:sz="4" w:space="0"/>
          <w:bottom w:val="single" w:color="auto" w:sz="4" w:space="1"/>
          <w:right w:val="single" w:color="auto" w:sz="4" w:space="4"/>
        </w:pBdr>
        <w:kinsoku/>
        <w:wordWrap w:val="0"/>
        <w:overflowPunct/>
        <w:topLinePunct w:val="0"/>
        <w:autoSpaceDE/>
        <w:autoSpaceDN/>
        <w:bidi w:val="0"/>
        <w:adjustRightInd/>
        <w:snapToGrid/>
        <w:spacing w:line="579" w:lineRule="exact"/>
        <w:textAlignment w:val="auto"/>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项目概况：</w:t>
      </w:r>
    </w:p>
    <w:p w14:paraId="69CAA843">
      <w:pPr>
        <w:keepNext w:val="0"/>
        <w:keepLines w:val="0"/>
        <w:pageBreakBefore w:val="0"/>
        <w:widowControl w:val="0"/>
        <w:pBdr>
          <w:top w:val="single" w:color="auto" w:sz="4" w:space="1"/>
          <w:left w:val="single" w:color="auto" w:sz="4" w:space="0"/>
          <w:bottom w:val="single" w:color="auto" w:sz="4" w:space="1"/>
          <w:right w:val="single" w:color="auto" w:sz="4" w:space="4"/>
        </w:pBdr>
        <w:kinsoku/>
        <w:wordWrap w:val="0"/>
        <w:overflowPunct/>
        <w:topLinePunct w:val="0"/>
        <w:autoSpaceDE/>
        <w:autoSpaceDN/>
        <w:bidi w:val="0"/>
        <w:adjustRightInd/>
        <w:snapToGrid/>
        <w:spacing w:line="579" w:lineRule="exact"/>
        <w:ind w:firstLine="420" w:firstLineChars="200"/>
        <w:textAlignment w:val="auto"/>
        <w:rPr>
          <w:rFonts w:hint="eastAsia" w:ascii="宋体" w:hAnsi="宋体" w:eastAsia="宋体" w:cs="宋体"/>
          <w:b/>
          <w:bCs/>
          <w:snapToGrid w:val="0"/>
          <w:color w:val="auto"/>
          <w:spacing w:val="-7"/>
          <w:kern w:val="0"/>
          <w:sz w:val="24"/>
          <w:szCs w:val="24"/>
          <w:lang w:val="en-US" w:eastAsia="en-US" w:bidi="ar-SA"/>
        </w:rPr>
      </w:pPr>
      <w:r>
        <w:rPr>
          <w:rFonts w:hint="eastAsia" w:ascii="宋体" w:hAnsi="宋体" w:eastAsia="宋体" w:cs="宋体"/>
          <w:sz w:val="21"/>
          <w:szCs w:val="21"/>
          <w:u w:val="single"/>
          <w:lang w:val="en-US" w:eastAsia="zh-CN"/>
        </w:rPr>
        <w:t>龙陵县机关事务管理局2026年公务用车采购项目</w:t>
      </w:r>
      <w:r>
        <w:rPr>
          <w:rFonts w:hint="eastAsia" w:ascii="宋体" w:hAnsi="宋体" w:eastAsia="宋体" w:cs="宋体"/>
          <w:sz w:val="21"/>
          <w:szCs w:val="21"/>
        </w:rPr>
        <w:t>的潜在投标人</w:t>
      </w:r>
      <w:r>
        <w:rPr>
          <w:rFonts w:hint="eastAsia" w:ascii="宋体" w:hAnsi="宋体" w:eastAsia="宋体" w:cs="宋体"/>
          <w:sz w:val="21"/>
          <w:szCs w:val="21"/>
          <w:shd w:val="clear" w:color="auto" w:fill="FFFFFF"/>
        </w:rPr>
        <w:t>登录</w:t>
      </w:r>
      <w:r>
        <w:rPr>
          <w:rFonts w:hint="eastAsia" w:ascii="宋体" w:hAnsi="宋体" w:eastAsia="宋体" w:cs="宋体"/>
          <w:sz w:val="21"/>
          <w:szCs w:val="21"/>
        </w:rPr>
        <w:t>云南省政府采购云平台（</w:t>
      </w:r>
      <w:r>
        <w:rPr>
          <w:rFonts w:hint="eastAsia" w:ascii="宋体" w:hAnsi="宋体" w:eastAsia="宋体" w:cs="宋体"/>
          <w:sz w:val="21"/>
          <w:szCs w:val="21"/>
          <w:lang w:eastAsia="zh-CN"/>
        </w:rPr>
        <w:t>https://www.zcygov.cn/</w:t>
      </w:r>
      <w:r>
        <w:rPr>
          <w:rFonts w:hint="eastAsia" w:ascii="宋体" w:hAnsi="宋体" w:eastAsia="宋体" w:cs="宋体"/>
          <w:sz w:val="21"/>
          <w:szCs w:val="21"/>
        </w:rPr>
        <w:t>）获取</w:t>
      </w:r>
      <w:r>
        <w:rPr>
          <w:rFonts w:hint="eastAsia" w:ascii="宋体" w:hAnsi="宋体" w:eastAsia="宋体" w:cs="宋体"/>
          <w:sz w:val="21"/>
          <w:szCs w:val="21"/>
          <w:lang w:eastAsia="zh-CN"/>
        </w:rPr>
        <w:t>询价</w:t>
      </w:r>
      <w:r>
        <w:rPr>
          <w:rFonts w:hint="eastAsia" w:ascii="宋体" w:hAnsi="宋体" w:eastAsia="宋体" w:cs="宋体"/>
          <w:sz w:val="21"/>
          <w:szCs w:val="21"/>
        </w:rPr>
        <w:t>文件，并于</w:t>
      </w:r>
      <w:r>
        <w:rPr>
          <w:rFonts w:hint="eastAsia" w:ascii="宋体" w:hAnsi="宋体" w:eastAsia="宋体" w:cs="宋体"/>
          <w:b/>
          <w:bCs/>
          <w:sz w:val="21"/>
          <w:szCs w:val="21"/>
          <w:lang w:val="en-US" w:eastAsia="zh-CN"/>
        </w:rPr>
        <w:t>2026年11月3日9时00分</w:t>
      </w:r>
      <w:r>
        <w:rPr>
          <w:rFonts w:hint="eastAsia" w:ascii="宋体" w:hAnsi="宋体" w:eastAsia="宋体" w:cs="宋体"/>
          <w:bCs/>
          <w:color w:val="0000FF"/>
          <w:sz w:val="21"/>
          <w:szCs w:val="21"/>
        </w:rPr>
        <w:t>（</w:t>
      </w:r>
      <w:r>
        <w:rPr>
          <w:rFonts w:hint="eastAsia" w:ascii="宋体" w:hAnsi="宋体" w:eastAsia="宋体" w:cs="宋体"/>
          <w:bCs/>
          <w:sz w:val="21"/>
          <w:szCs w:val="21"/>
        </w:rPr>
        <w:t>北京时间，以下类同）前递交</w:t>
      </w:r>
      <w:r>
        <w:rPr>
          <w:rFonts w:hint="eastAsia" w:ascii="宋体" w:hAnsi="宋体" w:eastAsia="宋体" w:cs="宋体"/>
          <w:bCs/>
          <w:sz w:val="21"/>
          <w:szCs w:val="21"/>
          <w:lang w:eastAsia="zh-CN"/>
        </w:rPr>
        <w:t>响应</w:t>
      </w:r>
      <w:r>
        <w:rPr>
          <w:rFonts w:hint="eastAsia" w:ascii="宋体" w:hAnsi="宋体" w:eastAsia="宋体" w:cs="宋体"/>
          <w:bCs/>
          <w:sz w:val="21"/>
          <w:szCs w:val="21"/>
        </w:rPr>
        <w:t>文件</w:t>
      </w:r>
      <w:r>
        <w:rPr>
          <w:rFonts w:hint="eastAsia" w:ascii="宋体" w:hAnsi="宋体" w:eastAsia="宋体" w:cs="宋体"/>
          <w:sz w:val="21"/>
          <w:szCs w:val="21"/>
        </w:rPr>
        <w:t>。</w:t>
      </w:r>
    </w:p>
    <w:p w14:paraId="187BA517">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firstLine="454" w:firstLineChars="200"/>
        <w:textAlignment w:val="baseline"/>
        <w:outlineLvl w:val="1"/>
        <w:rPr>
          <w:rFonts w:hint="eastAsia" w:ascii="宋体" w:hAnsi="宋体" w:eastAsia="宋体" w:cs="宋体"/>
          <w:b/>
          <w:bCs/>
          <w:snapToGrid w:val="0"/>
          <w:color w:val="auto"/>
          <w:spacing w:val="-7"/>
          <w:kern w:val="0"/>
          <w:sz w:val="24"/>
          <w:szCs w:val="24"/>
          <w:lang w:val="en-US" w:eastAsia="en-US" w:bidi="ar-SA"/>
        </w:rPr>
      </w:pPr>
      <w:r>
        <w:rPr>
          <w:rFonts w:hint="eastAsia" w:ascii="宋体" w:hAnsi="宋体" w:eastAsia="宋体" w:cs="宋体"/>
          <w:b/>
          <w:bCs/>
          <w:snapToGrid w:val="0"/>
          <w:color w:val="auto"/>
          <w:spacing w:val="-7"/>
          <w:kern w:val="0"/>
          <w:sz w:val="24"/>
          <w:szCs w:val="24"/>
          <w:lang w:val="en-US" w:eastAsia="en-US" w:bidi="ar-SA"/>
        </w:rPr>
        <w:t>一、项目基本情况</w:t>
      </w:r>
      <w:bookmarkEnd w:id="2"/>
      <w:bookmarkEnd w:id="3"/>
    </w:p>
    <w:p w14:paraId="131C264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1.项目编号：LLCG2026（XJ）×07</w:t>
      </w:r>
    </w:p>
    <w:p w14:paraId="29C7048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（政采云项目编号：BSZC2026-X1-01217-LLXZ-0018）</w:t>
      </w:r>
    </w:p>
    <w:p w14:paraId="5AF17EC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zh-CN" w:bidi="ar"/>
        </w:rPr>
        <w:t>2.</w:t>
      </w:r>
      <w:r>
        <w:rPr>
          <w:rFonts w:hint="eastAsia" w:ascii="宋体" w:hAnsi="宋体" w:eastAsia="宋体" w:cs="宋体"/>
          <w:snapToGrid w:val="0"/>
          <w:color w:val="auto"/>
          <w:kern w:val="0"/>
          <w:sz w:val="24"/>
          <w:szCs w:val="24"/>
          <w:lang w:val="en-US" w:eastAsia="en-US" w:bidi="ar"/>
        </w:rPr>
        <w:t>项目名称：</w:t>
      </w:r>
      <w:r>
        <w:rPr>
          <w:rFonts w:hint="eastAsia" w:ascii="宋体" w:hAnsi="宋体" w:eastAsia="宋体" w:cs="宋体"/>
          <w:snapToGrid w:val="0"/>
          <w:color w:val="auto"/>
          <w:kern w:val="0"/>
          <w:sz w:val="24"/>
          <w:szCs w:val="24"/>
          <w:lang w:val="en-US" w:eastAsia="zh-CN" w:bidi="ar"/>
        </w:rPr>
        <w:t>龙陵县机关事务管理局2026年公务用车采购项目</w:t>
      </w:r>
    </w:p>
    <w:p w14:paraId="6F87ABC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zh-CN" w:bidi="ar"/>
        </w:rPr>
        <w:t>3.</w:t>
      </w:r>
      <w:r>
        <w:rPr>
          <w:rFonts w:hint="eastAsia" w:ascii="宋体" w:hAnsi="宋体" w:eastAsia="宋体" w:cs="宋体"/>
          <w:snapToGrid w:val="0"/>
          <w:color w:val="auto"/>
          <w:kern w:val="0"/>
          <w:sz w:val="24"/>
          <w:szCs w:val="24"/>
          <w:lang w:val="en-US" w:eastAsia="en-US" w:bidi="ar"/>
        </w:rPr>
        <w:t>采购方式：询价</w:t>
      </w:r>
    </w:p>
    <w:p w14:paraId="3A3AA0C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default"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4.</w:t>
      </w:r>
      <w:r>
        <w:rPr>
          <w:rFonts w:hint="eastAsia" w:ascii="宋体" w:hAnsi="宋体" w:eastAsia="宋体" w:cs="宋体"/>
          <w:snapToGrid w:val="0"/>
          <w:color w:val="auto"/>
          <w:kern w:val="0"/>
          <w:sz w:val="24"/>
          <w:szCs w:val="24"/>
          <w:lang w:val="en-US" w:eastAsia="en-US" w:bidi="ar"/>
        </w:rPr>
        <w:t>预算金额：</w:t>
      </w:r>
      <w:r>
        <w:rPr>
          <w:rFonts w:hint="eastAsia" w:ascii="Times New Roman" w:hAnsi="Times New Roman" w:eastAsia="宋体" w:cs="宋体"/>
          <w:color w:val="auto"/>
          <w:spacing w:val="0"/>
          <w:sz w:val="24"/>
          <w:szCs w:val="24"/>
          <w:lang w:val="en-US" w:eastAsia="zh-CN"/>
        </w:rPr>
        <w:t>316900元（含</w:t>
      </w:r>
      <w:r>
        <w:rPr>
          <w:rFonts w:hint="eastAsia" w:ascii="Times New Roman" w:hAnsi="Times New Roman" w:eastAsia="宋体" w:cs="宋体"/>
          <w:snapToGrid w:val="0"/>
          <w:color w:val="auto"/>
          <w:spacing w:val="0"/>
          <w:kern w:val="0"/>
          <w:sz w:val="24"/>
          <w:szCs w:val="24"/>
          <w:highlight w:val="none"/>
          <w:lang w:val="en-US" w:eastAsia="zh-CN" w:bidi="ar-SA"/>
        </w:rPr>
        <w:t>车辆购置税</w:t>
      </w:r>
      <w:r>
        <w:rPr>
          <w:rFonts w:hint="eastAsia" w:ascii="Times New Roman" w:hAnsi="Times New Roman" w:eastAsia="宋体" w:cs="宋体"/>
          <w:color w:val="auto"/>
          <w:spacing w:val="0"/>
          <w:sz w:val="24"/>
          <w:szCs w:val="24"/>
          <w:lang w:val="en-US" w:eastAsia="zh-CN"/>
        </w:rPr>
        <w:t>）</w:t>
      </w:r>
    </w:p>
    <w:p w14:paraId="3D6E86F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5.</w:t>
      </w:r>
      <w:r>
        <w:rPr>
          <w:rFonts w:hint="eastAsia" w:ascii="宋体" w:hAnsi="宋体" w:eastAsia="宋体" w:cs="宋体"/>
          <w:snapToGrid w:val="0"/>
          <w:color w:val="auto"/>
          <w:kern w:val="0"/>
          <w:sz w:val="24"/>
          <w:szCs w:val="24"/>
          <w:lang w:val="en-US" w:eastAsia="en-US" w:bidi="ar"/>
        </w:rPr>
        <w:t>最高限价：</w:t>
      </w:r>
      <w:r>
        <w:rPr>
          <w:rFonts w:hint="eastAsia" w:ascii="宋体" w:hAnsi="宋体" w:eastAsia="宋体" w:cs="宋体"/>
          <w:snapToGrid w:val="0"/>
          <w:color w:val="auto"/>
          <w:kern w:val="0"/>
          <w:sz w:val="24"/>
          <w:szCs w:val="24"/>
          <w:lang w:val="en-US" w:eastAsia="zh-CN" w:bidi="ar"/>
        </w:rPr>
        <w:t>316900元</w:t>
      </w:r>
      <w:r>
        <w:rPr>
          <w:rFonts w:hint="eastAsia" w:ascii="Times New Roman" w:hAnsi="Times New Roman" w:eastAsia="宋体" w:cs="宋体"/>
          <w:color w:val="auto"/>
          <w:spacing w:val="0"/>
          <w:sz w:val="24"/>
          <w:szCs w:val="24"/>
          <w:lang w:val="en-US" w:eastAsia="zh-CN"/>
        </w:rPr>
        <w:t>（含</w:t>
      </w:r>
      <w:r>
        <w:rPr>
          <w:rFonts w:hint="eastAsia" w:ascii="Times New Roman" w:hAnsi="Times New Roman" w:eastAsia="宋体" w:cs="宋体"/>
          <w:snapToGrid w:val="0"/>
          <w:color w:val="auto"/>
          <w:spacing w:val="0"/>
          <w:kern w:val="0"/>
          <w:sz w:val="24"/>
          <w:szCs w:val="24"/>
          <w:highlight w:val="none"/>
          <w:lang w:val="en-US" w:eastAsia="zh-CN" w:bidi="ar-SA"/>
        </w:rPr>
        <w:t>车辆购置税</w:t>
      </w:r>
      <w:r>
        <w:rPr>
          <w:rFonts w:hint="eastAsia" w:ascii="Times New Roman" w:hAnsi="Times New Roman" w:eastAsia="宋体" w:cs="宋体"/>
          <w:color w:val="auto"/>
          <w:spacing w:val="0"/>
          <w:sz w:val="24"/>
          <w:szCs w:val="24"/>
          <w:lang w:val="en-US" w:eastAsia="zh-CN"/>
        </w:rPr>
        <w:t>）</w:t>
      </w:r>
    </w:p>
    <w:p w14:paraId="2253824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zh-CN" w:bidi="ar"/>
        </w:rPr>
        <w:t>6.</w:t>
      </w:r>
      <w:r>
        <w:rPr>
          <w:rFonts w:hint="eastAsia" w:ascii="宋体" w:hAnsi="宋体" w:eastAsia="宋体" w:cs="宋体"/>
          <w:snapToGrid w:val="0"/>
          <w:color w:val="auto"/>
          <w:kern w:val="0"/>
          <w:sz w:val="24"/>
          <w:szCs w:val="24"/>
          <w:lang w:val="en-US" w:eastAsia="en-US" w:bidi="ar"/>
        </w:rPr>
        <w:t>采购需求：</w:t>
      </w:r>
    </w:p>
    <w:p w14:paraId="4D4B41B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宋体" w:hAnsi="宋体" w:eastAsia="宋体" w:cs="宋体"/>
          <w:snapToGrid w:val="0"/>
          <w:color w:val="auto"/>
          <w:spacing w:val="0"/>
          <w:kern w:val="0"/>
          <w:sz w:val="24"/>
          <w:szCs w:val="24"/>
          <w:highlight w:val="none"/>
          <w:lang w:val="en-US" w:eastAsia="zh-CN" w:bidi="ar-SA"/>
        </w:rPr>
      </w:pPr>
      <w:r>
        <w:rPr>
          <w:rFonts w:hint="eastAsia" w:ascii="宋体" w:hAnsi="宋体" w:eastAsia="宋体" w:cs="宋体"/>
          <w:snapToGrid w:val="0"/>
          <w:color w:val="auto"/>
          <w:kern w:val="0"/>
          <w:sz w:val="24"/>
          <w:szCs w:val="24"/>
          <w:lang w:val="en-US" w:eastAsia="zh-CN" w:bidi="ar"/>
        </w:rPr>
        <w:t>6.1采购内容：</w:t>
      </w:r>
      <w:r>
        <w:rPr>
          <w:rFonts w:hint="eastAsia" w:ascii="宋体" w:hAnsi="宋体" w:eastAsia="宋体" w:cs="宋体"/>
          <w:color w:val="auto"/>
          <w:spacing w:val="0"/>
          <w:kern w:val="0"/>
          <w:sz w:val="24"/>
          <w:szCs w:val="24"/>
          <w:lang w:val="en-US" w:eastAsia="zh-CN"/>
        </w:rPr>
        <w:t>采购</w:t>
      </w:r>
      <w:r>
        <w:rPr>
          <w:rFonts w:hint="eastAsia" w:ascii="宋体" w:hAnsi="宋体" w:eastAsia="宋体" w:cs="宋体"/>
          <w:color w:val="auto"/>
          <w:spacing w:val="0"/>
          <w:kern w:val="0"/>
          <w:sz w:val="24"/>
          <w:szCs w:val="24"/>
        </w:rPr>
        <w:t>7座商务车MPV</w:t>
      </w:r>
      <w:r>
        <w:rPr>
          <w:rFonts w:hint="eastAsia" w:ascii="宋体" w:hAnsi="宋体" w:eastAsia="宋体" w:cs="宋体"/>
          <w:color w:val="auto"/>
          <w:spacing w:val="0"/>
          <w:kern w:val="0"/>
          <w:sz w:val="24"/>
          <w:szCs w:val="24"/>
          <w:lang w:val="en-US" w:eastAsia="zh-CN"/>
        </w:rPr>
        <w:t>1辆，5座越野车</w:t>
      </w:r>
      <w:r>
        <w:rPr>
          <w:rFonts w:hint="default" w:ascii="Times New Roman" w:hAnsi="Times New Roman" w:eastAsia="宋体" w:cs="Times New Roman"/>
          <w:color w:val="auto"/>
          <w:spacing w:val="0"/>
          <w:kern w:val="0"/>
          <w:sz w:val="24"/>
          <w:szCs w:val="24"/>
        </w:rPr>
        <w:t>1</w:t>
      </w:r>
      <w:r>
        <w:rPr>
          <w:rFonts w:hint="eastAsia" w:ascii="宋体" w:hAnsi="宋体" w:eastAsia="宋体" w:cs="宋体"/>
          <w:color w:val="auto"/>
          <w:spacing w:val="0"/>
          <w:kern w:val="0"/>
          <w:sz w:val="24"/>
          <w:szCs w:val="24"/>
        </w:rPr>
        <w:t>辆，</w:t>
      </w:r>
      <w:r>
        <w:rPr>
          <w:rFonts w:hint="eastAsia" w:ascii="宋体" w:hAnsi="宋体" w:eastAsia="宋体" w:cs="宋体"/>
          <w:color w:val="auto"/>
          <w:spacing w:val="0"/>
          <w:kern w:val="0"/>
          <w:sz w:val="24"/>
          <w:szCs w:val="24"/>
          <w:lang w:eastAsia="zh-CN"/>
        </w:rPr>
        <w:t>并</w:t>
      </w:r>
      <w:r>
        <w:rPr>
          <w:rFonts w:hint="eastAsia" w:ascii="Times New Roman" w:hAnsi="Times New Roman" w:eastAsia="宋体" w:cs="宋体"/>
          <w:snapToGrid w:val="0"/>
          <w:color w:val="auto"/>
          <w:spacing w:val="0"/>
          <w:kern w:val="0"/>
          <w:sz w:val="24"/>
          <w:szCs w:val="24"/>
          <w:highlight w:val="none"/>
          <w:lang w:val="en-US" w:eastAsia="zh-CN" w:bidi="ar-SA"/>
        </w:rPr>
        <w:t>协助采购方其他后续手续办理。</w:t>
      </w:r>
    </w:p>
    <w:p w14:paraId="7A9A2FEE">
      <w:pPr>
        <w:pStyle w:val="10"/>
        <w:ind w:firstLine="240" w:firstLineChars="100"/>
        <w:rPr>
          <w:rFonts w:hint="eastAsia" w:ascii="宋体" w:hAnsi="宋体" w:eastAsia="宋体" w:cs="宋体"/>
          <w:lang w:val="en-US" w:eastAsia="en-US"/>
        </w:rPr>
      </w:pPr>
      <w:r>
        <w:rPr>
          <w:rFonts w:hint="eastAsia" w:ascii="宋体" w:hAnsi="宋体" w:eastAsia="宋体" w:cs="宋体"/>
          <w:snapToGrid w:val="0"/>
          <w:color w:val="auto"/>
          <w:kern w:val="0"/>
          <w:sz w:val="24"/>
          <w:szCs w:val="24"/>
          <w:lang w:val="en-US" w:eastAsia="zh-CN" w:bidi="ar"/>
        </w:rPr>
        <w:t>6.2采购清单：</w:t>
      </w:r>
    </w:p>
    <w:tbl>
      <w:tblPr>
        <w:tblStyle w:val="18"/>
        <w:tblW w:w="8721" w:type="dxa"/>
        <w:jc w:val="center"/>
        <w:tblLayout w:type="fixed"/>
        <w:tblCellMar>
          <w:top w:w="0" w:type="dxa"/>
          <w:left w:w="0" w:type="dxa"/>
          <w:bottom w:w="0" w:type="dxa"/>
          <w:right w:w="0" w:type="dxa"/>
        </w:tblCellMar>
      </w:tblPr>
      <w:tblGrid>
        <w:gridCol w:w="743"/>
        <w:gridCol w:w="1713"/>
        <w:gridCol w:w="870"/>
        <w:gridCol w:w="1291"/>
        <w:gridCol w:w="4104"/>
      </w:tblGrid>
      <w:tr w14:paraId="02B1BAD0">
        <w:tblPrEx>
          <w:tblCellMar>
            <w:top w:w="0" w:type="dxa"/>
            <w:left w:w="0" w:type="dxa"/>
            <w:bottom w:w="0" w:type="dxa"/>
            <w:right w:w="0" w:type="dxa"/>
          </w:tblCellMar>
        </w:tblPrEx>
        <w:trPr>
          <w:trHeight w:val="288" w:hRule="atLeast"/>
          <w:jc w:val="center"/>
        </w:trPr>
        <w:tc>
          <w:tcPr>
            <w:tcW w:w="743"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6A665DD">
            <w:pPr>
              <w:widowControl/>
              <w:jc w:val="center"/>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序号</w:t>
            </w:r>
          </w:p>
        </w:tc>
        <w:tc>
          <w:tcPr>
            <w:tcW w:w="1713"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C0519FA">
            <w:pPr>
              <w:widowControl/>
              <w:jc w:val="left"/>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产品名称</w:t>
            </w:r>
          </w:p>
        </w:tc>
        <w:tc>
          <w:tcPr>
            <w:tcW w:w="87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D399182">
            <w:pPr>
              <w:widowControl/>
              <w:jc w:val="center"/>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数量</w:t>
            </w:r>
          </w:p>
        </w:tc>
        <w:tc>
          <w:tcPr>
            <w:tcW w:w="129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63BBC0A">
            <w:pPr>
              <w:widowControl/>
              <w:jc w:val="center"/>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单位</w:t>
            </w:r>
          </w:p>
        </w:tc>
        <w:tc>
          <w:tcPr>
            <w:tcW w:w="410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3CEDFC6">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snapToGrid w:val="0"/>
                <w:color w:val="auto"/>
                <w:kern w:val="0"/>
                <w:sz w:val="24"/>
                <w:szCs w:val="24"/>
                <w:lang w:val="en-US" w:eastAsia="zh-CN" w:bidi="ar"/>
              </w:rPr>
              <w:t>设备详细参数及性能指标</w:t>
            </w:r>
          </w:p>
        </w:tc>
      </w:tr>
      <w:tr w14:paraId="6BCDC89B">
        <w:tblPrEx>
          <w:tblCellMar>
            <w:top w:w="0" w:type="dxa"/>
            <w:left w:w="0" w:type="dxa"/>
            <w:bottom w:w="0" w:type="dxa"/>
            <w:right w:w="0" w:type="dxa"/>
          </w:tblCellMar>
        </w:tblPrEx>
        <w:trPr>
          <w:trHeight w:val="397" w:hRule="atLeast"/>
          <w:jc w:val="center"/>
        </w:trPr>
        <w:tc>
          <w:tcPr>
            <w:tcW w:w="74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14B3549">
            <w:pPr>
              <w:widowControl/>
              <w:jc w:val="center"/>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1</w:t>
            </w:r>
          </w:p>
        </w:tc>
        <w:tc>
          <w:tcPr>
            <w:tcW w:w="17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FBF4ADD">
            <w:pPr>
              <w:widowControl/>
              <w:jc w:val="center"/>
              <w:textAlignment w:val="center"/>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pacing w:val="0"/>
                <w:kern w:val="0"/>
                <w:sz w:val="24"/>
                <w:szCs w:val="24"/>
                <w:lang w:val="en-US" w:eastAsia="zh-CN"/>
              </w:rPr>
              <w:t>7座商务车MPV</w:t>
            </w:r>
          </w:p>
        </w:tc>
        <w:tc>
          <w:tcPr>
            <w:tcW w:w="87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DC2F9CA">
            <w:pPr>
              <w:widowControl/>
              <w:jc w:val="center"/>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1</w:t>
            </w:r>
          </w:p>
        </w:tc>
        <w:tc>
          <w:tcPr>
            <w:tcW w:w="129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678007F">
            <w:pPr>
              <w:widowControl/>
              <w:jc w:val="center"/>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辆</w:t>
            </w:r>
          </w:p>
        </w:tc>
        <w:tc>
          <w:tcPr>
            <w:tcW w:w="410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1FC27CA">
            <w:pPr>
              <w:widowControl/>
              <w:jc w:val="center"/>
              <w:textAlignment w:val="center"/>
              <w:rPr>
                <w:rFonts w:hint="eastAsia" w:ascii="宋体" w:hAnsi="宋体" w:eastAsia="宋体" w:cs="宋体"/>
                <w:color w:val="000000"/>
                <w:kern w:val="0"/>
                <w:sz w:val="24"/>
                <w:szCs w:val="24"/>
                <w:lang w:eastAsia="zh-CN"/>
              </w:rPr>
            </w:pPr>
            <w:r>
              <w:rPr>
                <w:rFonts w:hint="eastAsia" w:ascii="宋体" w:hAnsi="宋体" w:eastAsia="宋体" w:cs="宋体"/>
                <w:snapToGrid w:val="0"/>
                <w:color w:val="auto"/>
                <w:kern w:val="0"/>
                <w:sz w:val="24"/>
                <w:szCs w:val="24"/>
                <w:lang w:val="en-US" w:eastAsia="en-US" w:bidi="ar"/>
              </w:rPr>
              <w:t>详见</w:t>
            </w:r>
            <w:r>
              <w:rPr>
                <w:rFonts w:hint="eastAsia" w:ascii="宋体" w:hAnsi="宋体" w:eastAsia="宋体" w:cs="宋体"/>
                <w:snapToGrid w:val="0"/>
                <w:color w:val="auto"/>
                <w:kern w:val="0"/>
                <w:sz w:val="24"/>
                <w:szCs w:val="24"/>
                <w:lang w:val="en-US" w:eastAsia="zh-CN" w:bidi="ar"/>
              </w:rPr>
              <w:t>采购</w:t>
            </w:r>
            <w:r>
              <w:rPr>
                <w:rFonts w:hint="eastAsia" w:ascii="宋体" w:hAnsi="宋体" w:eastAsia="宋体" w:cs="宋体"/>
                <w:snapToGrid w:val="0"/>
                <w:color w:val="auto"/>
                <w:kern w:val="0"/>
                <w:sz w:val="24"/>
                <w:szCs w:val="24"/>
                <w:lang w:val="en-US" w:eastAsia="en-US" w:bidi="ar"/>
              </w:rPr>
              <w:t>文件中的</w:t>
            </w:r>
            <w:r>
              <w:rPr>
                <w:rFonts w:hint="eastAsia" w:ascii="宋体" w:hAnsi="宋体" w:eastAsia="宋体" w:cs="宋体"/>
                <w:snapToGrid w:val="0"/>
                <w:color w:val="auto"/>
                <w:kern w:val="0"/>
                <w:sz w:val="24"/>
                <w:szCs w:val="24"/>
                <w:lang w:val="en-US" w:eastAsia="zh-CN" w:bidi="ar"/>
              </w:rPr>
              <w:t>第四章</w:t>
            </w:r>
            <w:r>
              <w:rPr>
                <w:rFonts w:hint="eastAsia" w:ascii="宋体" w:hAnsi="宋体" w:eastAsia="宋体" w:cs="宋体"/>
                <w:snapToGrid w:val="0"/>
                <w:color w:val="auto"/>
                <w:kern w:val="0"/>
                <w:sz w:val="24"/>
                <w:szCs w:val="24"/>
                <w:lang w:val="en-US" w:eastAsia="en-US" w:bidi="ar"/>
              </w:rPr>
              <w:t>“采购需求”</w:t>
            </w:r>
          </w:p>
        </w:tc>
      </w:tr>
      <w:tr w14:paraId="59A24079">
        <w:tblPrEx>
          <w:tblCellMar>
            <w:top w:w="0" w:type="dxa"/>
            <w:left w:w="0" w:type="dxa"/>
            <w:bottom w:w="0" w:type="dxa"/>
            <w:right w:w="0" w:type="dxa"/>
          </w:tblCellMar>
        </w:tblPrEx>
        <w:trPr>
          <w:trHeight w:val="397" w:hRule="atLeast"/>
          <w:jc w:val="center"/>
        </w:trPr>
        <w:tc>
          <w:tcPr>
            <w:tcW w:w="74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607EF37">
            <w:pPr>
              <w:widowControl/>
              <w:jc w:val="center"/>
              <w:textAlignment w:val="center"/>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w:t>
            </w:r>
          </w:p>
        </w:tc>
        <w:tc>
          <w:tcPr>
            <w:tcW w:w="171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E730959">
            <w:pPr>
              <w:widowControl/>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pacing w:val="0"/>
                <w:kern w:val="0"/>
                <w:sz w:val="24"/>
                <w:szCs w:val="24"/>
                <w:lang w:val="en-US" w:eastAsia="zh-CN"/>
              </w:rPr>
              <w:t>5座越野车</w:t>
            </w:r>
          </w:p>
        </w:tc>
        <w:tc>
          <w:tcPr>
            <w:tcW w:w="87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769C308">
            <w:pPr>
              <w:widowControl/>
              <w:jc w:val="center"/>
              <w:textAlignment w:val="center"/>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1</w:t>
            </w:r>
          </w:p>
        </w:tc>
        <w:tc>
          <w:tcPr>
            <w:tcW w:w="129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BB38F1C">
            <w:pPr>
              <w:widowControl/>
              <w:jc w:val="center"/>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辆</w:t>
            </w:r>
          </w:p>
        </w:tc>
        <w:tc>
          <w:tcPr>
            <w:tcW w:w="410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3A69B1D">
            <w:pPr>
              <w:widowControl/>
              <w:jc w:val="center"/>
              <w:textAlignment w:val="center"/>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详见</w:t>
            </w:r>
            <w:r>
              <w:rPr>
                <w:rFonts w:hint="eastAsia" w:ascii="宋体" w:hAnsi="宋体" w:eastAsia="宋体" w:cs="宋体"/>
                <w:snapToGrid w:val="0"/>
                <w:color w:val="auto"/>
                <w:kern w:val="0"/>
                <w:sz w:val="24"/>
                <w:szCs w:val="24"/>
                <w:lang w:val="en-US" w:eastAsia="zh-CN" w:bidi="ar"/>
              </w:rPr>
              <w:t>采购</w:t>
            </w:r>
            <w:r>
              <w:rPr>
                <w:rFonts w:hint="eastAsia" w:ascii="宋体" w:hAnsi="宋体" w:eastAsia="宋体" w:cs="宋体"/>
                <w:snapToGrid w:val="0"/>
                <w:color w:val="auto"/>
                <w:kern w:val="0"/>
                <w:sz w:val="24"/>
                <w:szCs w:val="24"/>
                <w:lang w:val="en-US" w:eastAsia="en-US" w:bidi="ar"/>
              </w:rPr>
              <w:t>文件中的</w:t>
            </w:r>
            <w:r>
              <w:rPr>
                <w:rFonts w:hint="eastAsia" w:ascii="宋体" w:hAnsi="宋体" w:eastAsia="宋体" w:cs="宋体"/>
                <w:snapToGrid w:val="0"/>
                <w:color w:val="auto"/>
                <w:kern w:val="0"/>
                <w:sz w:val="24"/>
                <w:szCs w:val="24"/>
                <w:lang w:val="en-US" w:eastAsia="zh-CN" w:bidi="ar"/>
              </w:rPr>
              <w:t>第四章</w:t>
            </w:r>
            <w:r>
              <w:rPr>
                <w:rFonts w:hint="eastAsia" w:ascii="宋体" w:hAnsi="宋体" w:eastAsia="宋体" w:cs="宋体"/>
                <w:snapToGrid w:val="0"/>
                <w:color w:val="auto"/>
                <w:kern w:val="0"/>
                <w:sz w:val="24"/>
                <w:szCs w:val="24"/>
                <w:lang w:val="en-US" w:eastAsia="en-US" w:bidi="ar"/>
              </w:rPr>
              <w:t>“采购需求”</w:t>
            </w:r>
          </w:p>
        </w:tc>
      </w:tr>
    </w:tbl>
    <w:p w14:paraId="6FC74E5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7.</w:t>
      </w:r>
      <w:r>
        <w:rPr>
          <w:rFonts w:hint="eastAsia" w:ascii="宋体" w:hAnsi="宋体" w:eastAsia="宋体" w:cs="宋体"/>
          <w:snapToGrid w:val="0"/>
          <w:color w:val="auto"/>
          <w:kern w:val="0"/>
          <w:sz w:val="24"/>
          <w:szCs w:val="24"/>
          <w:lang w:val="en-US" w:eastAsia="en-US" w:bidi="ar"/>
        </w:rPr>
        <w:t>合同履行期限</w:t>
      </w:r>
    </w:p>
    <w:p w14:paraId="1235D45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en-US" w:bidi="ar"/>
        </w:rPr>
        <w:t>交货期：</w:t>
      </w:r>
      <w:r>
        <w:rPr>
          <w:rFonts w:hint="eastAsia" w:ascii="Times New Roman" w:hAnsi="Times New Roman" w:eastAsia="宋体" w:cs="宋体"/>
          <w:color w:val="auto"/>
          <w:spacing w:val="0"/>
          <w:sz w:val="24"/>
          <w:szCs w:val="24"/>
          <w:lang w:val="en-US" w:eastAsia="zh-CN"/>
        </w:rPr>
        <w:t>合同签订后十日内交付车辆及验收，并能配合办理购置税、上牌等手续的服务，供应商如无法在规定时限内交货，请谨慎参与。</w:t>
      </w:r>
    </w:p>
    <w:p w14:paraId="2711CBEC">
      <w:pPr>
        <w:spacing w:line="360" w:lineRule="auto"/>
        <w:ind w:firstLine="420"/>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en-US" w:bidi="ar"/>
        </w:rPr>
        <w:t>交货地点：</w:t>
      </w:r>
      <w:r>
        <w:rPr>
          <w:rFonts w:hint="eastAsia" w:ascii="Times New Roman" w:hAnsi="Times New Roman" w:eastAsia="宋体" w:cs="宋体"/>
          <w:color w:val="auto"/>
          <w:spacing w:val="0"/>
          <w:sz w:val="24"/>
          <w:szCs w:val="24"/>
          <w:lang w:val="en-US" w:eastAsia="zh-CN"/>
        </w:rPr>
        <w:t>龙陵县人民政府</w:t>
      </w:r>
    </w:p>
    <w:p w14:paraId="179EC9B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zh-CN" w:bidi="ar"/>
        </w:rPr>
        <w:t>8.付款方式：采购人与成交人合同约定</w:t>
      </w:r>
    </w:p>
    <w:p w14:paraId="2F91E73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zh-CN" w:bidi="ar"/>
        </w:rPr>
        <w:t>9.</w:t>
      </w:r>
      <w:r>
        <w:rPr>
          <w:rFonts w:hint="eastAsia" w:ascii="宋体" w:hAnsi="宋体" w:eastAsia="宋体" w:cs="宋体"/>
          <w:snapToGrid w:val="0"/>
          <w:color w:val="auto"/>
          <w:kern w:val="0"/>
          <w:sz w:val="24"/>
          <w:szCs w:val="24"/>
          <w:lang w:val="en-US" w:eastAsia="en-US" w:bidi="ar"/>
        </w:rPr>
        <w:t>本项目</w:t>
      </w:r>
      <w:r>
        <w:rPr>
          <w:rFonts w:hint="eastAsia" w:ascii="宋体" w:hAnsi="宋体" w:eastAsia="宋体" w:cs="宋体"/>
          <w:snapToGrid w:val="0"/>
          <w:color w:val="auto"/>
          <w:kern w:val="0"/>
          <w:sz w:val="24"/>
          <w:szCs w:val="24"/>
          <w:lang w:val="en-US" w:eastAsia="zh-CN" w:bidi="ar"/>
        </w:rPr>
        <w:t>不</w:t>
      </w:r>
      <w:r>
        <w:rPr>
          <w:rFonts w:hint="eastAsia" w:ascii="宋体" w:hAnsi="宋体" w:eastAsia="宋体" w:cs="宋体"/>
          <w:snapToGrid w:val="0"/>
          <w:color w:val="auto"/>
          <w:kern w:val="0"/>
          <w:sz w:val="24"/>
          <w:szCs w:val="24"/>
          <w:lang w:val="en-US" w:eastAsia="en-US" w:bidi="ar"/>
        </w:rPr>
        <w:t>接受联合体响应。</w:t>
      </w:r>
    </w:p>
    <w:p w14:paraId="33FBDAF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snapToGrid w:val="0"/>
          <w:color w:val="auto"/>
          <w:spacing w:val="0"/>
          <w:kern w:val="0"/>
          <w:sz w:val="24"/>
          <w:szCs w:val="24"/>
          <w:lang w:val="en-US" w:eastAsia="zh-CN" w:bidi="ar-SA"/>
        </w:rPr>
        <w:t>10.</w:t>
      </w:r>
      <w:r>
        <w:rPr>
          <w:rFonts w:hint="eastAsia" w:ascii="宋体" w:hAnsi="宋体" w:eastAsia="宋体" w:cs="宋体"/>
          <w:color w:val="auto"/>
          <w:spacing w:val="0"/>
          <w:sz w:val="24"/>
          <w:szCs w:val="24"/>
          <w:highlight w:val="none"/>
          <w:lang w:val="en-US" w:eastAsia="zh-CN"/>
        </w:rPr>
        <w:t>其他：</w:t>
      </w:r>
      <w:r>
        <w:rPr>
          <w:rFonts w:hint="eastAsia" w:ascii="宋体" w:hAnsi="宋体" w:eastAsia="宋体" w:cs="宋体"/>
          <w:snapToGrid w:val="0"/>
          <w:color w:val="auto"/>
          <w:spacing w:val="0"/>
          <w:kern w:val="0"/>
          <w:sz w:val="24"/>
          <w:szCs w:val="24"/>
          <w:highlight w:val="none"/>
          <w:lang w:val="en-US" w:eastAsia="zh-CN" w:bidi="ar-SA"/>
        </w:rPr>
        <w:t>供应商提供的车辆全新未使用过的车辆；车辆交付时，供应商需提供完整车辆资料（含机动车销售统一发票、车辆合格证、一致性证书、保养手册、使用说明书、三包凭证等）。</w:t>
      </w:r>
    </w:p>
    <w:p w14:paraId="2761F759">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firstLine="454" w:firstLineChars="200"/>
        <w:textAlignment w:val="baseline"/>
        <w:outlineLvl w:val="1"/>
        <w:rPr>
          <w:rFonts w:hint="eastAsia" w:ascii="宋体" w:hAnsi="宋体" w:eastAsia="宋体" w:cs="宋体"/>
          <w:b/>
          <w:bCs/>
          <w:snapToGrid w:val="0"/>
          <w:color w:val="auto"/>
          <w:spacing w:val="-7"/>
          <w:kern w:val="0"/>
          <w:sz w:val="24"/>
          <w:szCs w:val="24"/>
          <w:lang w:val="en-US" w:eastAsia="en-US" w:bidi="ar-SA"/>
        </w:rPr>
      </w:pPr>
      <w:bookmarkStart w:id="4" w:name="_Toc16703"/>
      <w:bookmarkStart w:id="5" w:name="_Toc11204"/>
      <w:r>
        <w:rPr>
          <w:rFonts w:hint="eastAsia" w:ascii="宋体" w:hAnsi="宋体" w:eastAsia="宋体" w:cs="宋体"/>
          <w:b/>
          <w:bCs/>
          <w:snapToGrid w:val="0"/>
          <w:color w:val="auto"/>
          <w:spacing w:val="-7"/>
          <w:kern w:val="0"/>
          <w:sz w:val="24"/>
          <w:szCs w:val="24"/>
          <w:lang w:val="en-US" w:eastAsia="en-US" w:bidi="ar-SA"/>
        </w:rPr>
        <w:t>二、申请人的资格要求（须同时满足）</w:t>
      </w:r>
      <w:bookmarkEnd w:id="4"/>
      <w:bookmarkEnd w:id="5"/>
    </w:p>
    <w:p w14:paraId="2ED8AD3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en-US" w:bidi="ar"/>
        </w:rPr>
      </w:pPr>
      <w:r>
        <w:rPr>
          <w:rFonts w:hint="eastAsia" w:ascii="宋体" w:hAnsi="宋体" w:eastAsia="宋体" w:cs="宋体"/>
          <w:snapToGrid w:val="0"/>
          <w:color w:val="auto"/>
          <w:kern w:val="0"/>
          <w:sz w:val="24"/>
          <w:szCs w:val="24"/>
          <w:lang w:val="en-US" w:eastAsia="en-US" w:bidi="ar"/>
        </w:rPr>
        <w:t>1.满足《中华人民共和国政府采购法》第二十二条规定；</w:t>
      </w:r>
    </w:p>
    <w:p w14:paraId="68DB4E9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2.落实政府采购政策需满足的资格要求：</w:t>
      </w:r>
    </w:p>
    <w:p w14:paraId="06BD972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2.1 中小企业政策 本项目不专门面向中小企业预留采购份额。</w:t>
      </w:r>
    </w:p>
    <w:p w14:paraId="590890A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2.2 其它落实政府采购政策的资格要求：提供的货物全部由符合政策要求的小微企业制造的供应商可享受小微企业价格扣除优惠，残疾人福利性单位、监狱企业视同为小微企业。小微企业价格扣除优惠比例：10%。</w:t>
      </w:r>
    </w:p>
    <w:p w14:paraId="77B29D6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3.本项目的特定资格要求：无。</w:t>
      </w:r>
    </w:p>
    <w:p w14:paraId="190B4DAD">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firstLine="454" w:firstLineChars="200"/>
        <w:textAlignment w:val="baseline"/>
        <w:outlineLvl w:val="1"/>
        <w:rPr>
          <w:rFonts w:hint="eastAsia" w:ascii="宋体" w:hAnsi="宋体" w:eastAsia="宋体" w:cs="宋体"/>
          <w:b/>
          <w:bCs/>
          <w:snapToGrid w:val="0"/>
          <w:color w:val="auto"/>
          <w:spacing w:val="-7"/>
          <w:kern w:val="0"/>
          <w:sz w:val="24"/>
          <w:szCs w:val="24"/>
          <w:lang w:val="en-US" w:eastAsia="en-US" w:bidi="ar-SA"/>
        </w:rPr>
      </w:pPr>
      <w:bookmarkStart w:id="6" w:name="_Toc14741"/>
      <w:bookmarkStart w:id="7" w:name="_Toc13079"/>
      <w:r>
        <w:rPr>
          <w:rFonts w:hint="eastAsia" w:ascii="宋体" w:hAnsi="宋体" w:eastAsia="宋体" w:cs="宋体"/>
          <w:b/>
          <w:bCs/>
          <w:snapToGrid w:val="0"/>
          <w:color w:val="auto"/>
          <w:spacing w:val="-7"/>
          <w:kern w:val="0"/>
          <w:sz w:val="24"/>
          <w:szCs w:val="24"/>
          <w:lang w:val="en-US" w:eastAsia="en-US" w:bidi="ar-SA"/>
        </w:rPr>
        <w:t>三、获取采购文件</w:t>
      </w:r>
      <w:bookmarkEnd w:id="6"/>
      <w:bookmarkEnd w:id="7"/>
    </w:p>
    <w:p w14:paraId="218E732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1.时间：2026年10月22日至2026年10月26日，每天上午00:00至12:00，下午12:00至23:59（北京时间，法定节假日除外）。</w:t>
      </w:r>
    </w:p>
    <w:p w14:paraId="7859A60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2.地点：政采云平台（https ：//www.zcygov.cn）。</w:t>
      </w:r>
    </w:p>
    <w:p w14:paraId="05CC955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3.方式：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02C3D06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4.售价： 0 元。</w:t>
      </w:r>
    </w:p>
    <w:p w14:paraId="37B78E09">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firstLine="454" w:firstLineChars="200"/>
        <w:textAlignment w:val="baseline"/>
        <w:outlineLvl w:val="1"/>
        <w:rPr>
          <w:rFonts w:hint="eastAsia" w:ascii="宋体" w:hAnsi="宋体" w:eastAsia="宋体" w:cs="宋体"/>
          <w:b/>
          <w:bCs/>
          <w:snapToGrid w:val="0"/>
          <w:color w:val="auto"/>
          <w:spacing w:val="-7"/>
          <w:kern w:val="0"/>
          <w:sz w:val="24"/>
          <w:szCs w:val="24"/>
          <w:lang w:val="en-US" w:eastAsia="en-US" w:bidi="ar-SA"/>
        </w:rPr>
      </w:pPr>
      <w:bookmarkStart w:id="8" w:name="_Toc2836"/>
      <w:bookmarkStart w:id="9" w:name="_Toc8475"/>
      <w:r>
        <w:rPr>
          <w:rFonts w:hint="eastAsia" w:ascii="宋体" w:hAnsi="宋体" w:eastAsia="宋体" w:cs="宋体"/>
          <w:b/>
          <w:bCs/>
          <w:snapToGrid w:val="0"/>
          <w:color w:val="auto"/>
          <w:spacing w:val="-7"/>
          <w:kern w:val="0"/>
          <w:sz w:val="24"/>
          <w:szCs w:val="24"/>
          <w:lang w:val="en-US" w:eastAsia="en-US" w:bidi="ar-SA"/>
        </w:rPr>
        <w:t>四、响应文件</w:t>
      </w:r>
      <w:r>
        <w:rPr>
          <w:rFonts w:hint="eastAsia" w:ascii="宋体" w:hAnsi="宋体" w:eastAsia="宋体" w:cs="宋体"/>
          <w:b/>
          <w:bCs/>
          <w:snapToGrid w:val="0"/>
          <w:color w:val="auto"/>
          <w:spacing w:val="-7"/>
          <w:kern w:val="0"/>
          <w:sz w:val="24"/>
          <w:szCs w:val="24"/>
          <w:lang w:val="en-US" w:eastAsia="zh-CN" w:bidi="ar-SA"/>
        </w:rPr>
        <w:t>提</w:t>
      </w:r>
      <w:r>
        <w:rPr>
          <w:rFonts w:hint="eastAsia" w:ascii="宋体" w:hAnsi="宋体" w:eastAsia="宋体" w:cs="宋体"/>
          <w:b/>
          <w:bCs/>
          <w:snapToGrid w:val="0"/>
          <w:color w:val="auto"/>
          <w:spacing w:val="-7"/>
          <w:kern w:val="0"/>
          <w:sz w:val="24"/>
          <w:szCs w:val="24"/>
          <w:lang w:val="en-US" w:eastAsia="en-US" w:bidi="ar-SA"/>
        </w:rPr>
        <w:t>交</w:t>
      </w:r>
      <w:bookmarkEnd w:id="8"/>
      <w:bookmarkEnd w:id="9"/>
    </w:p>
    <w:p w14:paraId="1B0552D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截止时间：</w:t>
      </w:r>
      <w:r>
        <w:rPr>
          <w:rFonts w:hint="eastAsia" w:ascii="宋体" w:hAnsi="宋体" w:eastAsia="宋体" w:cs="宋体"/>
          <w:b w:val="0"/>
          <w:bCs w:val="0"/>
          <w:i w:val="0"/>
          <w:iCs w:val="0"/>
          <w:snapToGrid/>
          <w:color w:val="auto"/>
          <w:kern w:val="2"/>
          <w:sz w:val="24"/>
          <w:szCs w:val="24"/>
          <w:highlight w:val="none"/>
          <w:u w:val="none"/>
          <w:lang w:val="en-US" w:eastAsia="zh-CN" w:bidi="ar"/>
        </w:rPr>
        <w:t>2026年11月3日9时00分（北京时间）</w:t>
      </w:r>
    </w:p>
    <w:p w14:paraId="19BDEE1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bookmarkStart w:id="10" w:name="_Toc15172"/>
      <w:bookmarkStart w:id="11" w:name="_Toc3654"/>
      <w:r>
        <w:rPr>
          <w:rFonts w:hint="eastAsia" w:ascii="宋体" w:hAnsi="宋体" w:eastAsia="宋体" w:cs="宋体"/>
          <w:snapToGrid w:val="0"/>
          <w:color w:val="auto"/>
          <w:kern w:val="0"/>
          <w:sz w:val="24"/>
          <w:szCs w:val="24"/>
          <w:lang w:val="en-US" w:eastAsia="zh-CN" w:bidi="ar"/>
        </w:rPr>
        <w:t>地点：请登录政采云投标客户端投标</w:t>
      </w:r>
    </w:p>
    <w:p w14:paraId="53430E23">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firstLine="454" w:firstLineChars="200"/>
        <w:textAlignment w:val="baseline"/>
        <w:outlineLvl w:val="1"/>
        <w:rPr>
          <w:rFonts w:hint="eastAsia" w:ascii="宋体" w:hAnsi="宋体" w:eastAsia="宋体" w:cs="宋体"/>
          <w:b/>
          <w:bCs/>
          <w:snapToGrid w:val="0"/>
          <w:color w:val="auto"/>
          <w:spacing w:val="-7"/>
          <w:kern w:val="0"/>
          <w:sz w:val="24"/>
          <w:szCs w:val="24"/>
          <w:lang w:val="en-US" w:eastAsia="zh-CN" w:bidi="ar-SA"/>
        </w:rPr>
      </w:pPr>
      <w:r>
        <w:rPr>
          <w:rFonts w:hint="eastAsia" w:ascii="宋体" w:hAnsi="宋体" w:eastAsia="宋体" w:cs="宋体"/>
          <w:b/>
          <w:bCs/>
          <w:snapToGrid w:val="0"/>
          <w:color w:val="auto"/>
          <w:spacing w:val="-7"/>
          <w:kern w:val="0"/>
          <w:sz w:val="24"/>
          <w:szCs w:val="24"/>
          <w:lang w:val="en-US" w:eastAsia="zh-CN" w:bidi="ar-SA"/>
        </w:rPr>
        <w:t>五、开启</w:t>
      </w:r>
    </w:p>
    <w:p w14:paraId="0AC38FB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b w:val="0"/>
          <w:bCs w:val="0"/>
          <w:i w:val="0"/>
          <w:iCs w:val="0"/>
          <w:snapToGrid/>
          <w:color w:val="auto"/>
          <w:kern w:val="2"/>
          <w:sz w:val="24"/>
          <w:szCs w:val="24"/>
          <w:highlight w:val="none"/>
          <w:u w:val="none"/>
          <w:lang w:val="en-US" w:eastAsia="zh-CN" w:bidi="ar"/>
        </w:rPr>
      </w:pPr>
      <w:r>
        <w:rPr>
          <w:rFonts w:hint="eastAsia" w:ascii="宋体" w:hAnsi="宋体" w:eastAsia="宋体" w:cs="宋体"/>
          <w:b w:val="0"/>
          <w:bCs w:val="0"/>
          <w:i w:val="0"/>
          <w:iCs w:val="0"/>
          <w:snapToGrid/>
          <w:color w:val="auto"/>
          <w:kern w:val="2"/>
          <w:sz w:val="24"/>
          <w:szCs w:val="24"/>
          <w:highlight w:val="none"/>
          <w:u w:val="none"/>
          <w:lang w:val="en-US" w:eastAsia="zh-CN" w:bidi="ar"/>
        </w:rPr>
        <w:t>开启时间：2026年11月3日9时00分（北京时间）</w:t>
      </w:r>
    </w:p>
    <w:p w14:paraId="63A5E44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lang w:eastAsia="zh-CN"/>
        </w:rPr>
      </w:pPr>
      <w:r>
        <w:rPr>
          <w:rFonts w:hint="eastAsia" w:ascii="宋体" w:hAnsi="宋体" w:eastAsia="宋体" w:cs="宋体"/>
          <w:b w:val="0"/>
          <w:bCs w:val="0"/>
          <w:i w:val="0"/>
          <w:iCs w:val="0"/>
          <w:snapToGrid/>
          <w:color w:val="auto"/>
          <w:kern w:val="2"/>
          <w:sz w:val="24"/>
          <w:szCs w:val="24"/>
          <w:highlight w:val="none"/>
          <w:u w:val="none"/>
          <w:lang w:val="en-US" w:eastAsia="zh-CN" w:bidi="ar"/>
        </w:rPr>
        <w:t>开启地点：政采云平台（http：//www.zcygov.cn）</w:t>
      </w:r>
    </w:p>
    <w:p w14:paraId="7C1BF94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2" w:firstLineChars="200"/>
        <w:textAlignment w:val="baseline"/>
        <w:rPr>
          <w:rFonts w:hint="eastAsia" w:ascii="宋体" w:hAnsi="宋体" w:eastAsia="宋体" w:cs="宋体"/>
          <w:b/>
          <w:bCs/>
          <w:snapToGrid w:val="0"/>
          <w:color w:val="auto"/>
          <w:kern w:val="0"/>
          <w:sz w:val="24"/>
          <w:szCs w:val="24"/>
          <w:lang w:val="en-US" w:eastAsia="en-US" w:bidi="ar"/>
        </w:rPr>
      </w:pPr>
      <w:r>
        <w:rPr>
          <w:rFonts w:hint="eastAsia" w:ascii="宋体" w:hAnsi="宋体" w:eastAsia="宋体" w:cs="宋体"/>
          <w:b/>
          <w:bCs/>
          <w:snapToGrid w:val="0"/>
          <w:color w:val="auto"/>
          <w:kern w:val="0"/>
          <w:sz w:val="24"/>
          <w:szCs w:val="24"/>
          <w:lang w:val="en-US" w:eastAsia="zh-CN" w:bidi="ar"/>
        </w:rPr>
        <w:t>六</w:t>
      </w:r>
      <w:r>
        <w:rPr>
          <w:rFonts w:hint="eastAsia" w:ascii="宋体" w:hAnsi="宋体" w:eastAsia="宋体" w:cs="宋体"/>
          <w:b/>
          <w:bCs/>
          <w:snapToGrid w:val="0"/>
          <w:color w:val="auto"/>
          <w:kern w:val="0"/>
          <w:sz w:val="24"/>
          <w:szCs w:val="24"/>
          <w:lang w:val="en-US" w:eastAsia="en-US" w:bidi="ar"/>
        </w:rPr>
        <w:t>、公告期限</w:t>
      </w:r>
      <w:bookmarkEnd w:id="10"/>
      <w:bookmarkEnd w:id="11"/>
    </w:p>
    <w:p w14:paraId="5440E8E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自本公告发布之日起</w:t>
      </w:r>
      <w:r>
        <w:rPr>
          <w:rFonts w:hint="eastAsia" w:ascii="宋体" w:hAnsi="宋体" w:eastAsia="宋体" w:cs="宋体"/>
          <w:snapToGrid/>
          <w:color w:val="auto"/>
          <w:kern w:val="0"/>
          <w:sz w:val="24"/>
          <w:szCs w:val="24"/>
          <w:highlight w:val="none"/>
          <w:lang w:val="en-US" w:eastAsia="zh-CN" w:bidi="ar-SA"/>
        </w:rPr>
        <w:t>3个</w:t>
      </w:r>
      <w:r>
        <w:rPr>
          <w:rFonts w:hint="eastAsia" w:ascii="宋体" w:hAnsi="宋体" w:eastAsia="宋体" w:cs="宋体"/>
          <w:snapToGrid w:val="0"/>
          <w:color w:val="auto"/>
          <w:kern w:val="0"/>
          <w:sz w:val="24"/>
          <w:szCs w:val="24"/>
          <w:lang w:val="en-US" w:eastAsia="zh-CN" w:bidi="ar"/>
        </w:rPr>
        <w:t>工作日。</w:t>
      </w:r>
    </w:p>
    <w:p w14:paraId="6004385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2" w:firstLineChars="200"/>
        <w:textAlignment w:val="baseline"/>
        <w:rPr>
          <w:rFonts w:hint="eastAsia" w:ascii="宋体" w:hAnsi="宋体" w:eastAsia="宋体" w:cs="宋体"/>
          <w:b/>
          <w:bCs/>
          <w:snapToGrid w:val="0"/>
          <w:color w:val="auto"/>
          <w:kern w:val="0"/>
          <w:sz w:val="24"/>
          <w:szCs w:val="24"/>
          <w:lang w:val="en-US" w:eastAsia="en-US" w:bidi="ar"/>
        </w:rPr>
      </w:pPr>
      <w:bookmarkStart w:id="12" w:name="_Toc26639"/>
      <w:bookmarkStart w:id="13" w:name="_Toc12185"/>
      <w:r>
        <w:rPr>
          <w:rFonts w:hint="eastAsia" w:ascii="宋体" w:hAnsi="宋体" w:eastAsia="宋体" w:cs="宋体"/>
          <w:b/>
          <w:bCs/>
          <w:snapToGrid w:val="0"/>
          <w:color w:val="auto"/>
          <w:kern w:val="0"/>
          <w:sz w:val="24"/>
          <w:szCs w:val="24"/>
          <w:lang w:val="en-US" w:eastAsia="zh-CN" w:bidi="ar"/>
        </w:rPr>
        <w:t>七</w:t>
      </w:r>
      <w:r>
        <w:rPr>
          <w:rFonts w:hint="eastAsia" w:ascii="宋体" w:hAnsi="宋体" w:eastAsia="宋体" w:cs="宋体"/>
          <w:b/>
          <w:bCs/>
          <w:snapToGrid w:val="0"/>
          <w:color w:val="auto"/>
          <w:kern w:val="0"/>
          <w:sz w:val="24"/>
          <w:szCs w:val="24"/>
          <w:lang w:val="en-US" w:eastAsia="en-US" w:bidi="ar"/>
        </w:rPr>
        <w:t>、其他补充事宜</w:t>
      </w:r>
    </w:p>
    <w:bookmarkEnd w:id="12"/>
    <w:bookmarkEnd w:id="13"/>
    <w:p w14:paraId="7099D8CE">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bookmarkStart w:id="14" w:name="_Toc4420"/>
      <w:bookmarkStart w:id="15" w:name="_Toc31705"/>
      <w:r>
        <w:rPr>
          <w:rFonts w:hint="eastAsia" w:ascii="宋体" w:hAnsi="宋体" w:eastAsia="宋体" w:cs="宋体"/>
          <w:snapToGrid w:val="0"/>
          <w:color w:val="auto"/>
          <w:kern w:val="0"/>
          <w:sz w:val="24"/>
          <w:szCs w:val="24"/>
          <w:lang w:val="en-US" w:eastAsia="zh-CN" w:bidi="ar"/>
        </w:rPr>
        <w:t>1.投标保证金</w:t>
      </w:r>
    </w:p>
    <w:p w14:paraId="005EF5F2">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本项目无需缴纳保证金。</w:t>
      </w:r>
    </w:p>
    <w:p w14:paraId="1F7DE3C6">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2.公告发布媒体</w:t>
      </w:r>
    </w:p>
    <w:p w14:paraId="359BE0FA">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2.1本项目询价公告发布媒体：云南省政府采购网（网址：www.yngp.com）。</w:t>
      </w:r>
    </w:p>
    <w:p w14:paraId="4B3716AE">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2.2本公告在云南省政府采购网上发布（http://www.yngp.com）请各报名供应商在此项目未开标之前密切关注以上网站，如此项目需发布更正公告或者补充（变更）通知均在此网站发布，我中心不另行通知，因各投标人未及时上网看到更正公告或者下载补充（变更）通知的后果由投标人自行承担。。</w:t>
      </w:r>
    </w:p>
    <w:p w14:paraId="157E7B7E">
      <w:pPr>
        <w:keepNext w:val="0"/>
        <w:keepLines w:val="0"/>
        <w:pageBreakBefore w:val="0"/>
        <w:numPr>
          <w:ilvl w:val="0"/>
          <w:numId w:val="1"/>
        </w:numPr>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采购意向公开情况：根据《财政部关于开展政府采购意向公开工作的通知》（财库〔2020〕10号）等有关规定，2026年9月1日本项目采购意向公开信息在云南省政府采购网发布，采购意向网址为：http://www.yngp.com/viewPurchaseInfo.html?sys_purchaseintention_id=1a00939b.1a0481640c9.-28d6</w:t>
      </w:r>
    </w:p>
    <w:p w14:paraId="58E52BD1">
      <w:pPr>
        <w:keepNext w:val="0"/>
        <w:keepLines w:val="0"/>
        <w:pageBreakBefore w:val="0"/>
        <w:numPr>
          <w:ilvl w:val="0"/>
          <w:numId w:val="0"/>
        </w:numPr>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5.本次采购采用在政府采购云平台（www.zcygov.cn）上进行采购与递交响应文件，采购过程具体操作流程请各询价申请人在政府采购云平台（https://www. zcygov.cn/）的网站操作指南中下载《供应商操作指南》查看操作或在该网站中采购学院中观看《政府采购电子交易供应商线上培训》相关视频。询价申请人在制作响应文件前，需先下载政采云电子投标客户端并进行安装，下载安装完成之后，可通过账号密码或CA登录客户端制作响应文件（客户端下载网址： https://customer.zcygov.cn/CA-driver-download ）。政府采购云平台客服热线：95763。</w:t>
      </w:r>
    </w:p>
    <w:p w14:paraId="2EEEB2A4">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6.本次采购采用在政府采购云平台（www.zcygov.cn）开展电子化政府采购活动，询价申请人参与本项目需要使用CA（数字证书），支持云南CA、云南壹证通CA、汇信CA、福建CA。申请相关说明如下：</w:t>
      </w:r>
    </w:p>
    <w:p w14:paraId="58656FE3">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 xml:space="preserve">（1）云南CA申领链接https://cap.yunnanca.net/，请投标人自行注册办理，云南CA客服热线400-6727-666。 </w:t>
      </w:r>
    </w:p>
    <w:p w14:paraId="0B865FF5">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（2）云南壹证通CA申领链接http://yzt.ynsmartcert.cn/cms/yztyzt0011.html，紧急CA办理电话：19987563037。</w:t>
      </w:r>
    </w:p>
    <w:p w14:paraId="62E089BB">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（3）汇信CA服务热线：0571-88350735。</w:t>
      </w:r>
    </w:p>
    <w:p w14:paraId="2B29E3B7">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（4）福建CA服务热线：0591-87760022。</w:t>
      </w:r>
    </w:p>
    <w:p w14:paraId="0AE678C8">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如果询价申请人已办理任一CA机构的数字证书（CA）且证书处于有效期内，均可直接在政府采购云平台绑定即可，无需重复办理。</w:t>
      </w:r>
    </w:p>
    <w:p w14:paraId="098A3FA0">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7.注意事项：本项目为不见面开标，投标单位均无需到达现场。</w:t>
      </w:r>
    </w:p>
    <w:p w14:paraId="31BA3D7A">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8.本项目不收取招标服务代理费用。</w:t>
      </w:r>
    </w:p>
    <w:p w14:paraId="7B142D8B">
      <w:pPr>
        <w:keepNext w:val="0"/>
        <w:keepLines w:val="0"/>
        <w:pageBreakBefore w:val="0"/>
        <w:kinsoku/>
        <w:overflowPunct/>
        <w:autoSpaceDE/>
        <w:autoSpaceDN/>
        <w:bidi w:val="0"/>
        <w:spacing w:line="560" w:lineRule="exact"/>
        <w:ind w:firstLine="480" w:firstLineChars="200"/>
        <w:textAlignment w:val="auto"/>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9.监督电话：龙陵县财政局：0875-3126792。</w:t>
      </w:r>
    </w:p>
    <w:p w14:paraId="7EAF8156">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firstLine="454" w:firstLineChars="200"/>
        <w:textAlignment w:val="baseline"/>
        <w:outlineLvl w:val="1"/>
        <w:rPr>
          <w:rFonts w:hint="eastAsia" w:ascii="宋体" w:hAnsi="宋体" w:eastAsia="宋体" w:cs="宋体"/>
          <w:b/>
          <w:bCs/>
          <w:snapToGrid w:val="0"/>
          <w:color w:val="auto"/>
          <w:spacing w:val="-7"/>
          <w:kern w:val="0"/>
          <w:sz w:val="24"/>
          <w:szCs w:val="24"/>
          <w:lang w:val="en-US" w:eastAsia="en-US" w:bidi="ar-SA"/>
        </w:rPr>
      </w:pPr>
      <w:r>
        <w:rPr>
          <w:rFonts w:hint="eastAsia" w:ascii="宋体" w:hAnsi="宋体" w:eastAsia="宋体" w:cs="宋体"/>
          <w:b/>
          <w:bCs/>
          <w:snapToGrid w:val="0"/>
          <w:color w:val="auto"/>
          <w:spacing w:val="-7"/>
          <w:kern w:val="0"/>
          <w:sz w:val="24"/>
          <w:szCs w:val="24"/>
          <w:lang w:val="en-US" w:eastAsia="zh-CN" w:bidi="ar-SA"/>
        </w:rPr>
        <w:t>八</w:t>
      </w:r>
      <w:r>
        <w:rPr>
          <w:rFonts w:hint="eastAsia" w:ascii="宋体" w:hAnsi="宋体" w:eastAsia="宋体" w:cs="宋体"/>
          <w:b/>
          <w:bCs/>
          <w:snapToGrid w:val="0"/>
          <w:color w:val="auto"/>
          <w:spacing w:val="-7"/>
          <w:kern w:val="0"/>
          <w:sz w:val="24"/>
          <w:szCs w:val="24"/>
          <w:lang w:val="en-US" w:eastAsia="en-US" w:bidi="ar-SA"/>
        </w:rPr>
        <w:t>、对本次采购</w:t>
      </w:r>
      <w:r>
        <w:rPr>
          <w:rFonts w:hint="eastAsia" w:ascii="宋体" w:hAnsi="宋体" w:eastAsia="宋体" w:cs="宋体"/>
          <w:b/>
          <w:bCs/>
          <w:snapToGrid w:val="0"/>
          <w:color w:val="auto"/>
          <w:spacing w:val="-7"/>
          <w:kern w:val="0"/>
          <w:sz w:val="24"/>
          <w:szCs w:val="24"/>
          <w:lang w:val="en-US" w:eastAsia="zh-CN" w:bidi="ar-SA"/>
        </w:rPr>
        <w:t>提</w:t>
      </w:r>
      <w:r>
        <w:rPr>
          <w:rFonts w:hint="eastAsia" w:ascii="宋体" w:hAnsi="宋体" w:eastAsia="宋体" w:cs="宋体"/>
          <w:b/>
          <w:bCs/>
          <w:snapToGrid w:val="0"/>
          <w:color w:val="auto"/>
          <w:spacing w:val="-7"/>
          <w:kern w:val="0"/>
          <w:sz w:val="24"/>
          <w:szCs w:val="24"/>
          <w:lang w:val="en-US" w:eastAsia="en-US" w:bidi="ar-SA"/>
        </w:rPr>
        <w:t>出询问， 请按以下方式联系。</w:t>
      </w:r>
      <w:bookmarkEnd w:id="14"/>
      <w:bookmarkEnd w:id="15"/>
    </w:p>
    <w:p w14:paraId="561807FD">
      <w:pPr>
        <w:keepNext w:val="0"/>
        <w:keepLines w:val="0"/>
        <w:widowControl w:val="0"/>
        <w:kinsoku w:val="0"/>
        <w:wordWrap/>
        <w:overflowPunct w:val="0"/>
        <w:topLinePunct w:val="0"/>
        <w:autoSpaceDE w:val="0"/>
        <w:autoSpaceDN w:val="0"/>
        <w:bidi w:val="0"/>
        <w:spacing w:line="360" w:lineRule="auto"/>
        <w:ind w:firstLine="723" w:firstLineChars="3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highlight w:val="none"/>
        </w:rPr>
        <w:t>1.采购人信息</w:t>
      </w:r>
      <w:bookmarkStart w:id="16" w:name="_Toc28359086"/>
      <w:bookmarkStart w:id="17" w:name="_Toc28359009"/>
    </w:p>
    <w:p w14:paraId="2FA5D1F7">
      <w:pPr>
        <w:keepNext w:val="0"/>
        <w:keepLines w:val="0"/>
        <w:widowControl w:val="0"/>
        <w:kinsoku w:val="0"/>
        <w:wordWrap/>
        <w:overflowPunct w:val="0"/>
        <w:topLinePunct w:val="0"/>
        <w:autoSpaceDE w:val="0"/>
        <w:autoSpaceDN w:val="0"/>
        <w:bidi w:val="0"/>
        <w:spacing w:line="360" w:lineRule="auto"/>
        <w:ind w:left="1079" w:leftChars="371" w:hanging="300" w:hangingChars="125"/>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    称：龙陵县机关事务管理局</w:t>
      </w:r>
    </w:p>
    <w:p w14:paraId="5FACF17F">
      <w:pPr>
        <w:keepNext w:val="0"/>
        <w:keepLines w:val="0"/>
        <w:widowControl w:val="0"/>
        <w:kinsoku w:val="0"/>
        <w:wordWrap/>
        <w:overflowPunct w:val="0"/>
        <w:topLinePunct w:val="0"/>
        <w:autoSpaceDE w:val="0"/>
        <w:autoSpaceDN w:val="0"/>
        <w:bidi w:val="0"/>
        <w:spacing w:line="360" w:lineRule="auto"/>
        <w:ind w:left="1079" w:leftChars="371" w:hanging="300" w:hangingChars="125"/>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    址：</w:t>
      </w:r>
      <w:r>
        <w:rPr>
          <w:rFonts w:hint="eastAsia" w:ascii="宋体" w:hAnsi="宋体" w:eastAsia="宋体" w:cs="宋体"/>
          <w:color w:val="auto"/>
          <w:sz w:val="24"/>
          <w:highlight w:val="none"/>
          <w:lang w:eastAsia="zh-CN"/>
        </w:rPr>
        <w:t>龙陵县龙山镇龙山路1</w:t>
      </w:r>
      <w:r>
        <w:rPr>
          <w:rFonts w:hint="eastAsia" w:ascii="宋体" w:hAnsi="宋体" w:eastAsia="宋体" w:cs="宋体"/>
          <w:color w:val="auto"/>
          <w:sz w:val="24"/>
          <w:highlight w:val="none"/>
          <w:lang w:val="en-US" w:eastAsia="zh-CN"/>
        </w:rPr>
        <w:t>33</w:t>
      </w:r>
      <w:r>
        <w:rPr>
          <w:rFonts w:hint="eastAsia" w:ascii="宋体" w:hAnsi="宋体" w:eastAsia="宋体" w:cs="宋体"/>
          <w:color w:val="auto"/>
          <w:sz w:val="24"/>
          <w:highlight w:val="none"/>
          <w:lang w:eastAsia="zh-CN"/>
        </w:rPr>
        <w:t>号</w:t>
      </w:r>
    </w:p>
    <w:p w14:paraId="0D0ACA14">
      <w:pPr>
        <w:keepNext w:val="0"/>
        <w:keepLines w:val="0"/>
        <w:widowControl w:val="0"/>
        <w:kinsoku w:val="0"/>
        <w:wordWrap/>
        <w:overflowPunct w:val="0"/>
        <w:topLinePunct w:val="0"/>
        <w:autoSpaceDE w:val="0"/>
        <w:autoSpaceDN w:val="0"/>
        <w:bidi w:val="0"/>
        <w:spacing w:line="360" w:lineRule="auto"/>
        <w:ind w:left="1079" w:leftChars="371" w:hanging="300" w:hangingChars="125"/>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联系人：韩女士</w:t>
      </w:r>
    </w:p>
    <w:p w14:paraId="5BAC7DB1">
      <w:pPr>
        <w:keepNext w:val="0"/>
        <w:keepLines w:val="0"/>
        <w:widowControl w:val="0"/>
        <w:kinsoku w:val="0"/>
        <w:wordWrap/>
        <w:overflowPunct w:val="0"/>
        <w:topLinePunct w:val="0"/>
        <w:autoSpaceDE w:val="0"/>
        <w:autoSpaceDN w:val="0"/>
        <w:bidi w:val="0"/>
        <w:spacing w:line="360" w:lineRule="auto"/>
        <w:ind w:left="1079" w:leftChars="371" w:hanging="300" w:hangingChars="125"/>
        <w:jc w:val="left"/>
        <w:rPr>
          <w:rFonts w:hint="eastAsia" w:ascii="Times New Roman" w:hAnsi="Times New Roman"/>
          <w:color w:val="auto"/>
          <w:sz w:val="24"/>
          <w:highlight w:val="none"/>
          <w:lang w:eastAsia="zh-CN"/>
        </w:rPr>
      </w:pPr>
      <w:r>
        <w:rPr>
          <w:rFonts w:hint="eastAsia" w:ascii="宋体" w:hAnsi="宋体" w:eastAsia="宋体" w:cs="宋体"/>
          <w:color w:val="auto"/>
          <w:sz w:val="24"/>
          <w:highlight w:val="none"/>
          <w:lang w:val="en-US" w:eastAsia="zh-CN"/>
        </w:rPr>
        <w:t>电话：</w:t>
      </w:r>
      <w:r>
        <w:rPr>
          <w:rFonts w:hint="eastAsia" w:ascii="Times New Roman" w:hAnsi="Times New Roman"/>
          <w:color w:val="auto"/>
          <w:sz w:val="24"/>
          <w:highlight w:val="none"/>
          <w:lang w:val="en-US" w:eastAsia="zh-CN"/>
        </w:rPr>
        <w:t>0875-3060302</w:t>
      </w:r>
    </w:p>
    <w:p w14:paraId="59CF9E63">
      <w:pPr>
        <w:keepNext w:val="0"/>
        <w:keepLines w:val="0"/>
        <w:widowControl w:val="0"/>
        <w:kinsoku w:val="0"/>
        <w:wordWrap/>
        <w:overflowPunct w:val="0"/>
        <w:topLinePunct w:val="0"/>
        <w:autoSpaceDE w:val="0"/>
        <w:autoSpaceDN w:val="0"/>
        <w:bidi w:val="0"/>
        <w:spacing w:line="360" w:lineRule="auto"/>
        <w:ind w:firstLine="723" w:firstLineChars="3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16"/>
      <w:bookmarkEnd w:id="17"/>
    </w:p>
    <w:p w14:paraId="2D03A3AD">
      <w:pPr>
        <w:keepNext w:val="0"/>
        <w:keepLines w:val="0"/>
        <w:widowControl w:val="0"/>
        <w:kinsoku w:val="0"/>
        <w:wordWrap/>
        <w:overflowPunct w:val="0"/>
        <w:topLinePunct w:val="0"/>
        <w:autoSpaceDE w:val="0"/>
        <w:autoSpaceDN w:val="0"/>
        <w:bidi w:val="0"/>
        <w:spacing w:line="360" w:lineRule="auto"/>
        <w:ind w:left="1079" w:leftChars="371" w:hanging="300" w:hangingChars="125"/>
        <w:jc w:val="left"/>
        <w:rPr>
          <w:rFonts w:hint="eastAsia" w:ascii="宋体" w:hAnsi="宋体" w:eastAsia="宋体" w:cs="宋体"/>
          <w:color w:val="auto"/>
          <w:sz w:val="24"/>
          <w:highlight w:val="none"/>
          <w:lang w:eastAsia="zh-CN"/>
        </w:rPr>
      </w:pPr>
      <w:bookmarkStart w:id="18" w:name="_Toc28359087"/>
      <w:bookmarkStart w:id="19" w:name="_Toc28359010"/>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龙陵县政府采购和出让中心</w:t>
      </w:r>
    </w:p>
    <w:p w14:paraId="590A0710">
      <w:pPr>
        <w:keepNext w:val="0"/>
        <w:keepLines w:val="0"/>
        <w:widowControl w:val="0"/>
        <w:kinsoku w:val="0"/>
        <w:wordWrap/>
        <w:overflowPunct w:val="0"/>
        <w:topLinePunct w:val="0"/>
        <w:autoSpaceDE w:val="0"/>
        <w:autoSpaceDN w:val="0"/>
        <w:bidi w:val="0"/>
        <w:spacing w:line="360" w:lineRule="auto"/>
        <w:ind w:left="1079" w:leftChars="371" w:hanging="300" w:hangingChars="125"/>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龙陵县龙山镇金溪路1号</w:t>
      </w:r>
    </w:p>
    <w:p w14:paraId="7F6E8807">
      <w:pPr>
        <w:keepNext w:val="0"/>
        <w:keepLines w:val="0"/>
        <w:widowControl w:val="0"/>
        <w:kinsoku w:val="0"/>
        <w:wordWrap/>
        <w:overflowPunct w:val="0"/>
        <w:topLinePunct w:val="0"/>
        <w:autoSpaceDE w:val="0"/>
        <w:autoSpaceDN w:val="0"/>
        <w:bidi w:val="0"/>
        <w:spacing w:line="360" w:lineRule="auto"/>
        <w:ind w:left="1079" w:leftChars="371" w:hanging="300" w:hangingChars="125"/>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0875-3126877</w:t>
      </w:r>
    </w:p>
    <w:p w14:paraId="31320569">
      <w:pPr>
        <w:keepNext w:val="0"/>
        <w:keepLines w:val="0"/>
        <w:widowControl w:val="0"/>
        <w:kinsoku w:val="0"/>
        <w:wordWrap/>
        <w:overflowPunct w:val="0"/>
        <w:topLinePunct w:val="0"/>
        <w:autoSpaceDE w:val="0"/>
        <w:autoSpaceDN w:val="0"/>
        <w:bidi w:val="0"/>
        <w:spacing w:line="360" w:lineRule="auto"/>
        <w:ind w:firstLine="723" w:firstLineChars="300"/>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18"/>
      <w:bookmarkEnd w:id="19"/>
    </w:p>
    <w:p w14:paraId="1D119E07">
      <w:pPr>
        <w:pStyle w:val="10"/>
        <w:keepNext w:val="0"/>
        <w:keepLines w:val="0"/>
        <w:widowControl w:val="0"/>
        <w:kinsoku w:val="0"/>
        <w:wordWrap/>
        <w:overflowPunct w:val="0"/>
        <w:topLinePunct w:val="0"/>
        <w:autoSpaceDE w:val="0"/>
        <w:autoSpaceDN w:val="0"/>
        <w:bidi w:val="0"/>
        <w:spacing w:line="360" w:lineRule="auto"/>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eastAsia="zh-CN"/>
        </w:rPr>
        <w:t>王先生</w:t>
      </w:r>
    </w:p>
    <w:p w14:paraId="05D79CAA">
      <w:pPr>
        <w:pStyle w:val="10"/>
        <w:keepNext w:val="0"/>
        <w:keepLines w:val="0"/>
        <w:widowControl w:val="0"/>
        <w:kinsoku w:val="0"/>
        <w:wordWrap/>
        <w:overflowPunct w:val="0"/>
        <w:topLinePunct w:val="0"/>
        <w:autoSpaceDE w:val="0"/>
        <w:autoSpaceDN w:val="0"/>
        <w:bidi w:val="0"/>
        <w:spacing w:line="360" w:lineRule="auto"/>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lang w:eastAsia="zh-CN"/>
        </w:rPr>
        <w:t>0875-3126877</w:t>
      </w:r>
    </w:p>
    <w:p w14:paraId="6244F8D8">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ind w:left="0" w:firstLine="480" w:firstLineChars="200"/>
        <w:textAlignment w:val="baseline"/>
        <w:rPr>
          <w:rFonts w:hint="eastAsia" w:ascii="宋体" w:hAnsi="宋体" w:eastAsia="宋体" w:cs="宋体"/>
          <w:snapToGrid w:val="0"/>
          <w:color w:val="auto"/>
          <w:kern w:val="0"/>
          <w:sz w:val="24"/>
          <w:szCs w:val="24"/>
          <w:u w:val="single"/>
          <w:lang w:val="en-US" w:eastAsia="zh-CN" w:bidi="ar"/>
        </w:rPr>
      </w:pPr>
    </w:p>
    <w:p w14:paraId="4FCD87D8">
      <w:pPr>
        <w:keepNext w:val="0"/>
        <w:keepLines w:val="0"/>
        <w:pageBreakBefore w:val="0"/>
        <w:widowControl w:val="0"/>
        <w:kinsoku w:val="0"/>
        <w:wordWrap/>
        <w:overflowPunct w:val="0"/>
        <w:topLinePunct w:val="0"/>
        <w:autoSpaceDE w:val="0"/>
        <w:autoSpaceDN w:val="0"/>
        <w:bidi w:val="0"/>
        <w:adjustRightInd w:val="0"/>
        <w:snapToGrid w:val="0"/>
        <w:spacing w:before="120" w:after="120" w:line="360" w:lineRule="auto"/>
        <w:ind w:left="0"/>
        <w:jc w:val="center"/>
        <w:textAlignment w:val="baseline"/>
        <w:outlineLvl w:val="0"/>
        <w:rPr>
          <w:rFonts w:hint="eastAsia" w:ascii="宋体" w:hAnsi="宋体" w:eastAsia="宋体" w:cs="宋体"/>
          <w:b/>
          <w:bCs/>
          <w:snapToGrid w:val="0"/>
          <w:color w:val="auto"/>
          <w:spacing w:val="-7"/>
          <w:kern w:val="0"/>
          <w:sz w:val="36"/>
          <w:szCs w:val="36"/>
          <w:lang w:val="en-US" w:eastAsia="en-US" w:bidi="ar-SA"/>
        </w:rPr>
      </w:pPr>
      <w:bookmarkStart w:id="20" w:name="_Toc4072"/>
    </w:p>
    <w:p w14:paraId="2923BE62">
      <w:pPr>
        <w:keepNext w:val="0"/>
        <w:keepLines w:val="0"/>
        <w:pageBreakBefore w:val="0"/>
        <w:widowControl w:val="0"/>
        <w:kinsoku w:val="0"/>
        <w:wordWrap/>
        <w:overflowPunct w:val="0"/>
        <w:topLinePunct w:val="0"/>
        <w:autoSpaceDE w:val="0"/>
        <w:autoSpaceDN w:val="0"/>
        <w:bidi w:val="0"/>
        <w:adjustRightInd w:val="0"/>
        <w:snapToGrid w:val="0"/>
        <w:spacing w:before="120" w:after="120" w:line="360" w:lineRule="auto"/>
        <w:ind w:left="0"/>
        <w:jc w:val="center"/>
        <w:textAlignment w:val="baseline"/>
        <w:outlineLvl w:val="0"/>
        <w:rPr>
          <w:rFonts w:hint="eastAsia" w:ascii="宋体" w:hAnsi="宋体" w:eastAsia="宋体" w:cs="宋体"/>
          <w:b/>
          <w:bCs/>
          <w:snapToGrid w:val="0"/>
          <w:color w:val="auto"/>
          <w:spacing w:val="-7"/>
          <w:kern w:val="0"/>
          <w:sz w:val="36"/>
          <w:szCs w:val="36"/>
          <w:lang w:val="en-US" w:eastAsia="en-US" w:bidi="ar-SA"/>
        </w:rPr>
      </w:pPr>
      <w:bookmarkStart w:id="221" w:name="_GoBack"/>
      <w:r>
        <w:rPr>
          <w:rFonts w:hint="eastAsia" w:ascii="宋体" w:hAnsi="宋体" w:eastAsia="宋体" w:cs="宋体"/>
          <w:b/>
          <w:bCs/>
          <w:snapToGrid w:val="0"/>
          <w:color w:val="auto"/>
          <w:spacing w:val="-7"/>
          <w:kern w:val="0"/>
          <w:sz w:val="36"/>
          <w:szCs w:val="36"/>
          <w:lang w:val="en-US" w:eastAsia="en-US" w:bidi="ar-SA"/>
        </w:rPr>
        <w:t>第二章  供应商须知</w:t>
      </w:r>
      <w:bookmarkEnd w:id="20"/>
      <w:bookmarkEnd w:id="221"/>
    </w:p>
    <w:p w14:paraId="6C9C8228">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1"/>
        <w:rPr>
          <w:rFonts w:hint="eastAsia" w:ascii="宋体" w:hAnsi="宋体" w:eastAsia="宋体" w:cs="宋体"/>
          <w:b/>
          <w:bCs/>
          <w:snapToGrid w:val="0"/>
          <w:color w:val="auto"/>
          <w:spacing w:val="-7"/>
          <w:kern w:val="0"/>
          <w:sz w:val="32"/>
          <w:szCs w:val="32"/>
          <w:lang w:val="en-US" w:eastAsia="en-US" w:bidi="ar-SA"/>
        </w:rPr>
      </w:pPr>
      <w:bookmarkStart w:id="21" w:name="_Toc2913"/>
      <w:r>
        <w:rPr>
          <w:rFonts w:hint="eastAsia" w:ascii="宋体" w:hAnsi="宋体" w:eastAsia="宋体" w:cs="宋体"/>
          <w:b/>
          <w:bCs/>
          <w:snapToGrid w:val="0"/>
          <w:color w:val="auto"/>
          <w:spacing w:val="-7"/>
          <w:kern w:val="0"/>
          <w:sz w:val="32"/>
          <w:szCs w:val="32"/>
          <w:lang w:val="en-US" w:eastAsia="en-US" w:bidi="ar-SA"/>
        </w:rPr>
        <w:t>供应商须知资料表</w:t>
      </w:r>
      <w:bookmarkEnd w:id="21"/>
    </w:p>
    <w:p w14:paraId="4E01CBFC">
      <w:pPr>
        <w:keepNext w:val="0"/>
        <w:keepLines w:val="0"/>
        <w:pageBreakBefore w:val="0"/>
        <w:widowControl w:val="0"/>
        <w:numPr>
          <w:ilvl w:val="0"/>
          <w:numId w:val="0"/>
        </w:numPr>
        <w:kinsoku w:val="0"/>
        <w:wordWrap/>
        <w:overflowPunct w:val="0"/>
        <w:topLinePunct w:val="0"/>
        <w:autoSpaceDE w:val="0"/>
        <w:autoSpaceDN w:val="0"/>
        <w:bidi w:val="0"/>
        <w:spacing w:line="400" w:lineRule="exact"/>
        <w:ind w:leftChars="0" w:right="0" w:rightChars="0"/>
        <w:jc w:val="left"/>
        <w:rPr>
          <w:rFonts w:hint="eastAsia" w:ascii="宋体" w:hAnsi="宋体" w:eastAsia="宋体" w:cs="宋体"/>
          <w:color w:val="auto"/>
          <w:sz w:val="24"/>
        </w:rPr>
      </w:pPr>
      <w:r>
        <w:rPr>
          <w:rFonts w:hint="eastAsia" w:ascii="宋体" w:hAnsi="宋体" w:eastAsia="宋体" w:cs="宋体"/>
          <w:color w:val="auto"/>
          <w:sz w:val="24"/>
        </w:rPr>
        <w:t>本表是对</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须知的具体补充和修改，如有矛盾，均以本资料表为准。标记“☑”的选项意为适用于本项目，标记“□”的选项意为不适用于本项目。</w:t>
      </w:r>
    </w:p>
    <w:tbl>
      <w:tblPr>
        <w:tblStyle w:val="1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4A9A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5031DB62">
            <w:pPr>
              <w:keepNext w:val="0"/>
              <w:keepLines w:val="0"/>
              <w:widowControl w:val="0"/>
              <w:kinsoku w:val="0"/>
              <w:wordWrap/>
              <w:overflowPunct w:val="0"/>
              <w:topLinePunct w:val="0"/>
              <w:autoSpaceDE w:val="0"/>
              <w:autoSpaceDN w:val="0"/>
              <w:bidi w:val="0"/>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条款号</w:t>
            </w:r>
          </w:p>
        </w:tc>
        <w:tc>
          <w:tcPr>
            <w:tcW w:w="1701" w:type="dxa"/>
            <w:noWrap w:val="0"/>
            <w:vAlign w:val="center"/>
          </w:tcPr>
          <w:p w14:paraId="4C6CB8FA">
            <w:pPr>
              <w:keepNext w:val="0"/>
              <w:keepLines w:val="0"/>
              <w:widowControl w:val="0"/>
              <w:kinsoku w:val="0"/>
              <w:wordWrap/>
              <w:overflowPunct w:val="0"/>
              <w:topLinePunct w:val="0"/>
              <w:autoSpaceDE w:val="0"/>
              <w:autoSpaceDN w:val="0"/>
              <w:bidi w:val="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条目</w:t>
            </w:r>
          </w:p>
        </w:tc>
        <w:tc>
          <w:tcPr>
            <w:tcW w:w="7540" w:type="dxa"/>
            <w:noWrap w:val="0"/>
            <w:vAlign w:val="center"/>
          </w:tcPr>
          <w:p w14:paraId="0890B2DC">
            <w:pPr>
              <w:keepNext w:val="0"/>
              <w:keepLines w:val="0"/>
              <w:widowControl w:val="0"/>
              <w:kinsoku w:val="0"/>
              <w:wordWrap/>
              <w:overflowPunct w:val="0"/>
              <w:topLinePunct w:val="0"/>
              <w:autoSpaceDE w:val="0"/>
              <w:autoSpaceDN w:val="0"/>
              <w:bidi w:val="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内容</w:t>
            </w:r>
          </w:p>
        </w:tc>
      </w:tr>
      <w:tr w14:paraId="7D91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988" w:type="dxa"/>
            <w:noWrap w:val="0"/>
            <w:vAlign w:val="center"/>
          </w:tcPr>
          <w:p w14:paraId="0C7A7470">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701" w:type="dxa"/>
            <w:noWrap w:val="0"/>
            <w:vAlign w:val="center"/>
          </w:tcPr>
          <w:p w14:paraId="5357950D">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联合体</w:t>
            </w:r>
          </w:p>
        </w:tc>
        <w:tc>
          <w:tcPr>
            <w:tcW w:w="7540" w:type="dxa"/>
            <w:noWrap w:val="0"/>
            <w:vAlign w:val="center"/>
          </w:tcPr>
          <w:p w14:paraId="6656B05B">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本项目不接受联合体投标。</w:t>
            </w:r>
          </w:p>
        </w:tc>
      </w:tr>
      <w:tr w14:paraId="0C91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988" w:type="dxa"/>
            <w:noWrap w:val="0"/>
            <w:vAlign w:val="center"/>
          </w:tcPr>
          <w:p w14:paraId="62148F8F">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noWrap w:val="0"/>
            <w:vAlign w:val="center"/>
          </w:tcPr>
          <w:p w14:paraId="6BF4E762">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tc>
        <w:tc>
          <w:tcPr>
            <w:tcW w:w="7540" w:type="dxa"/>
            <w:noWrap w:val="0"/>
            <w:vAlign w:val="center"/>
          </w:tcPr>
          <w:p w14:paraId="0EE6A8E3">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w:t>
            </w:r>
          </w:p>
          <w:p w14:paraId="01B97B68">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货物</w:t>
            </w:r>
          </w:p>
        </w:tc>
      </w:tr>
      <w:tr w14:paraId="30DDD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520F9F7">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p>
        </w:tc>
        <w:tc>
          <w:tcPr>
            <w:tcW w:w="1701" w:type="dxa"/>
            <w:noWrap w:val="0"/>
            <w:vAlign w:val="center"/>
          </w:tcPr>
          <w:p w14:paraId="5CEA8C58">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核心产品</w:t>
            </w:r>
          </w:p>
        </w:tc>
        <w:tc>
          <w:tcPr>
            <w:tcW w:w="7540" w:type="dxa"/>
            <w:noWrap w:val="0"/>
            <w:vAlign w:val="center"/>
          </w:tcPr>
          <w:p w14:paraId="7F8279FC">
            <w:pPr>
              <w:pStyle w:val="10"/>
              <w:keepNext w:val="0"/>
              <w:keepLines w:val="0"/>
              <w:widowControl w:val="0"/>
              <w:kinsoku w:val="0"/>
              <w:wordWrap/>
              <w:overflowPunct w:val="0"/>
              <w:topLinePunct w:val="0"/>
              <w:autoSpaceDE w:val="0"/>
              <w:autoSpaceDN w:val="0"/>
              <w:bidi w:val="0"/>
              <w:adjustRightInd w:val="0"/>
              <w:snapToGrid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关于核心产品本项目不适用。</w:t>
            </w:r>
          </w:p>
          <w:p w14:paraId="0E3BAB2E">
            <w:pPr>
              <w:pStyle w:val="10"/>
              <w:keepNext w:val="0"/>
              <w:keepLines w:val="0"/>
              <w:widowControl w:val="0"/>
              <w:kinsoku w:val="0"/>
              <w:wordWrap/>
              <w:overflowPunct w:val="0"/>
              <w:topLinePunct w:val="0"/>
              <w:autoSpaceDE w:val="0"/>
              <w:autoSpaceDN w:val="0"/>
              <w:bidi w:val="0"/>
              <w:adjustRightInd w:val="0"/>
              <w:snapToGrid w:val="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本项目为单一产品采购项目。</w:t>
            </w:r>
          </w:p>
          <w:p w14:paraId="22637ED2">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本项目为非单一产品采购项目，核心产品为：</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tc>
      </w:tr>
      <w:tr w14:paraId="2D762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88" w:type="dxa"/>
            <w:noWrap w:val="0"/>
            <w:vAlign w:val="center"/>
          </w:tcPr>
          <w:p w14:paraId="13DF25B9">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701" w:type="dxa"/>
            <w:noWrap w:val="0"/>
            <w:vAlign w:val="center"/>
          </w:tcPr>
          <w:p w14:paraId="276E613D">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进口产品</w:t>
            </w:r>
          </w:p>
        </w:tc>
        <w:tc>
          <w:tcPr>
            <w:tcW w:w="7540" w:type="dxa"/>
            <w:noWrap w:val="0"/>
            <w:vAlign w:val="center"/>
          </w:tcPr>
          <w:p w14:paraId="5FA372DD">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本项目不接受进口产品。</w:t>
            </w:r>
          </w:p>
        </w:tc>
      </w:tr>
      <w:tr w14:paraId="2AD27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88" w:type="dxa"/>
            <w:noWrap w:val="0"/>
            <w:vAlign w:val="center"/>
          </w:tcPr>
          <w:p w14:paraId="07FDD4A0">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.2.5</w:t>
            </w:r>
          </w:p>
        </w:tc>
        <w:tc>
          <w:tcPr>
            <w:tcW w:w="1701" w:type="dxa"/>
            <w:noWrap w:val="0"/>
            <w:vAlign w:val="center"/>
          </w:tcPr>
          <w:p w14:paraId="60E3D269">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标的所属行业</w:t>
            </w:r>
          </w:p>
        </w:tc>
        <w:tc>
          <w:tcPr>
            <w:tcW w:w="7540" w:type="dxa"/>
            <w:noWrap w:val="0"/>
            <w:vAlign w:val="center"/>
          </w:tcPr>
          <w:p w14:paraId="4D3C1A27">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本项目采购标的对应的中小企业划分标准所属行业：</w:t>
            </w:r>
          </w:p>
          <w:tbl>
            <w:tblPr>
              <w:tblStyle w:val="18"/>
              <w:tblW w:w="40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7"/>
              <w:gridCol w:w="3127"/>
            </w:tblGrid>
            <w:tr w14:paraId="2888B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74" w:type="pct"/>
                  <w:tcBorders>
                    <w:top w:val="single" w:color="auto" w:sz="4" w:space="0"/>
                    <w:left w:val="single" w:color="auto" w:sz="4" w:space="0"/>
                    <w:bottom w:val="single" w:color="auto" w:sz="4" w:space="0"/>
                    <w:right w:val="single" w:color="auto" w:sz="4" w:space="0"/>
                  </w:tcBorders>
                  <w:noWrap w:val="0"/>
                  <w:vAlign w:val="center"/>
                </w:tcPr>
                <w:p w14:paraId="0A42AA8B">
                  <w:pPr>
                    <w:keepNext w:val="0"/>
                    <w:keepLines w:val="0"/>
                    <w:widowControl w:val="0"/>
                    <w:kinsoku w:val="0"/>
                    <w:wordWrap/>
                    <w:overflowPunct w:val="0"/>
                    <w:topLinePunct w:val="0"/>
                    <w:autoSpaceDE w:val="0"/>
                    <w:autoSpaceDN w:val="0"/>
                    <w:bidi w:val="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标的名称</w:t>
                  </w:r>
                </w:p>
              </w:tc>
              <w:tc>
                <w:tcPr>
                  <w:tcW w:w="2625" w:type="pct"/>
                  <w:tcBorders>
                    <w:top w:val="single" w:color="auto" w:sz="4" w:space="0"/>
                    <w:left w:val="single" w:color="auto" w:sz="4" w:space="0"/>
                    <w:bottom w:val="single" w:color="auto" w:sz="4" w:space="0"/>
                    <w:right w:val="single" w:color="auto" w:sz="4" w:space="0"/>
                  </w:tcBorders>
                  <w:noWrap w:val="0"/>
                  <w:vAlign w:val="center"/>
                </w:tcPr>
                <w:p w14:paraId="5F3EB3F6">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中小企业划分标准所属行业</w:t>
                  </w:r>
                </w:p>
              </w:tc>
            </w:tr>
            <w:tr w14:paraId="01101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74" w:type="pct"/>
                  <w:tcBorders>
                    <w:top w:val="single" w:color="auto" w:sz="4" w:space="0"/>
                    <w:left w:val="single" w:color="auto" w:sz="4" w:space="0"/>
                    <w:bottom w:val="single" w:color="auto" w:sz="4" w:space="0"/>
                    <w:right w:val="single" w:color="auto" w:sz="4" w:space="0"/>
                  </w:tcBorders>
                  <w:noWrap w:val="0"/>
                  <w:vAlign w:val="center"/>
                </w:tcPr>
                <w:p w14:paraId="3C61DE2B">
                  <w:pPr>
                    <w:keepNext w:val="0"/>
                    <w:keepLines w:val="0"/>
                    <w:widowControl w:val="0"/>
                    <w:kinsoku w:val="0"/>
                    <w:wordWrap/>
                    <w:overflowPunct w:val="0"/>
                    <w:topLinePunct w:val="0"/>
                    <w:autoSpaceDE w:val="0"/>
                    <w:autoSpaceDN w:val="0"/>
                    <w:bidi w:val="0"/>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采购需求所列</w:t>
                  </w:r>
                </w:p>
                <w:p w14:paraId="62F93CCC">
                  <w:pPr>
                    <w:keepNext w:val="0"/>
                    <w:keepLines w:val="0"/>
                    <w:widowControl w:val="0"/>
                    <w:kinsoku w:val="0"/>
                    <w:wordWrap/>
                    <w:overflowPunct w:val="0"/>
                    <w:topLinePunct w:val="0"/>
                    <w:autoSpaceDE w:val="0"/>
                    <w:autoSpaceDN w:val="0"/>
                    <w:bidi w:val="0"/>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采购标的</w:t>
                  </w:r>
                </w:p>
              </w:tc>
              <w:tc>
                <w:tcPr>
                  <w:tcW w:w="2625" w:type="pct"/>
                  <w:tcBorders>
                    <w:top w:val="single" w:color="auto" w:sz="4" w:space="0"/>
                    <w:left w:val="single" w:color="auto" w:sz="4" w:space="0"/>
                    <w:bottom w:val="single" w:color="auto" w:sz="4" w:space="0"/>
                    <w:right w:val="single" w:color="auto" w:sz="4" w:space="0"/>
                  </w:tcBorders>
                  <w:noWrap w:val="0"/>
                  <w:vAlign w:val="center"/>
                </w:tcPr>
                <w:p w14:paraId="4E7DB8D7">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工业</w:t>
                  </w:r>
                </w:p>
              </w:tc>
            </w:tr>
          </w:tbl>
          <w:p w14:paraId="3589D415">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rPr>
            </w:pPr>
          </w:p>
        </w:tc>
      </w:tr>
      <w:tr w14:paraId="6DBB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988" w:type="dxa"/>
            <w:noWrap w:val="0"/>
            <w:vAlign w:val="center"/>
          </w:tcPr>
          <w:p w14:paraId="5C6EAA08">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9.2</w:t>
            </w:r>
          </w:p>
        </w:tc>
        <w:tc>
          <w:tcPr>
            <w:tcW w:w="1701" w:type="dxa"/>
            <w:noWrap w:val="0"/>
            <w:vAlign w:val="center"/>
          </w:tcPr>
          <w:p w14:paraId="09AD4543">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报价</w:t>
            </w:r>
          </w:p>
        </w:tc>
        <w:tc>
          <w:tcPr>
            <w:tcW w:w="7540" w:type="dxa"/>
            <w:noWrap w:val="0"/>
            <w:vAlign w:val="center"/>
          </w:tcPr>
          <w:p w14:paraId="21657663">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本项目响应报价不得高于最高限价。</w:t>
            </w:r>
          </w:p>
          <w:p w14:paraId="33CF278B">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highlight w:val="none"/>
                <w:lang w:val="en-US" w:eastAsia="zh-CN"/>
              </w:rPr>
              <w:t>响应报价</w:t>
            </w:r>
            <w:r>
              <w:rPr>
                <w:rFonts w:hint="eastAsia" w:ascii="宋体" w:hAnsi="宋体" w:eastAsia="宋体" w:cs="宋体"/>
                <w:color w:val="auto"/>
                <w:sz w:val="24"/>
                <w:highlight w:val="none"/>
                <w:lang w:val="en-US" w:eastAsia="zh-CN"/>
              </w:rPr>
              <w:t>包含车辆、配件、运费、税费等一切完成本项目采购货物所需的所有费用。</w:t>
            </w:r>
          </w:p>
        </w:tc>
      </w:tr>
      <w:tr w14:paraId="388E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88" w:type="dxa"/>
            <w:noWrap w:val="0"/>
            <w:vAlign w:val="center"/>
          </w:tcPr>
          <w:p w14:paraId="44452E7A">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w:t>
            </w:r>
          </w:p>
        </w:tc>
        <w:tc>
          <w:tcPr>
            <w:tcW w:w="1701" w:type="dxa"/>
            <w:noWrap w:val="0"/>
            <w:vAlign w:val="center"/>
          </w:tcPr>
          <w:p w14:paraId="7F6B1796">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保证金</w:t>
            </w:r>
          </w:p>
        </w:tc>
        <w:tc>
          <w:tcPr>
            <w:tcW w:w="7540" w:type="dxa"/>
            <w:noWrap w:val="0"/>
            <w:vAlign w:val="center"/>
          </w:tcPr>
          <w:p w14:paraId="65CA2087">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本项目不收取保证金。</w:t>
            </w:r>
          </w:p>
        </w:tc>
      </w:tr>
      <w:tr w14:paraId="2A5A4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988" w:type="dxa"/>
            <w:noWrap w:val="0"/>
            <w:vAlign w:val="center"/>
          </w:tcPr>
          <w:p w14:paraId="409954E2">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p>
        </w:tc>
        <w:tc>
          <w:tcPr>
            <w:tcW w:w="1701" w:type="dxa"/>
            <w:noWrap w:val="0"/>
            <w:vAlign w:val="center"/>
          </w:tcPr>
          <w:p w14:paraId="0A7346A0">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有效期</w:t>
            </w:r>
          </w:p>
        </w:tc>
        <w:tc>
          <w:tcPr>
            <w:tcW w:w="7540" w:type="dxa"/>
            <w:noWrap w:val="0"/>
            <w:vAlign w:val="center"/>
          </w:tcPr>
          <w:p w14:paraId="1A2E090E">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自提交</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文件的截止之日起</w:t>
            </w:r>
            <w:r>
              <w:rPr>
                <w:rFonts w:hint="eastAsia" w:ascii="宋体" w:hAnsi="宋体" w:eastAsia="宋体" w:cs="宋体"/>
                <w:color w:val="auto"/>
                <w:sz w:val="24"/>
                <w:highlight w:val="none"/>
                <w:lang w:val="en-US" w:eastAsia="zh-CN"/>
              </w:rPr>
              <w:t>90个</w:t>
            </w:r>
            <w:r>
              <w:rPr>
                <w:rFonts w:hint="eastAsia" w:ascii="宋体" w:hAnsi="宋体" w:eastAsia="宋体" w:cs="宋体"/>
                <w:color w:val="auto"/>
                <w:sz w:val="24"/>
                <w:highlight w:val="none"/>
              </w:rPr>
              <w:t>日历天。</w:t>
            </w:r>
          </w:p>
        </w:tc>
      </w:tr>
      <w:tr w14:paraId="66038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988" w:type="dxa"/>
            <w:noWrap w:val="0"/>
            <w:vAlign w:val="center"/>
          </w:tcPr>
          <w:p w14:paraId="71ADB405">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w:t>
            </w:r>
          </w:p>
        </w:tc>
        <w:tc>
          <w:tcPr>
            <w:tcW w:w="1701" w:type="dxa"/>
            <w:noWrap w:val="0"/>
            <w:vAlign w:val="center"/>
          </w:tcPr>
          <w:p w14:paraId="6E46CCC0">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解密</w:t>
            </w:r>
          </w:p>
        </w:tc>
        <w:tc>
          <w:tcPr>
            <w:tcW w:w="7540" w:type="dxa"/>
            <w:noWrap w:val="0"/>
            <w:vAlign w:val="center"/>
          </w:tcPr>
          <w:p w14:paraId="16CA5E94">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开启</w:t>
            </w:r>
            <w:r>
              <w:rPr>
                <w:rFonts w:hint="eastAsia" w:ascii="宋体" w:hAnsi="宋体" w:eastAsia="宋体" w:cs="宋体"/>
                <w:color w:val="auto"/>
                <w:sz w:val="24"/>
                <w:highlight w:val="none"/>
              </w:rPr>
              <w:t>时间：</w:t>
            </w:r>
            <w:r>
              <w:rPr>
                <w:rFonts w:hint="eastAsia" w:ascii="宋体" w:hAnsi="宋体" w:eastAsia="宋体" w:cs="宋体"/>
                <w:color w:val="auto"/>
                <w:sz w:val="24"/>
                <w:highlight w:val="none"/>
                <w:lang w:eastAsia="zh-CN"/>
              </w:rPr>
              <w:t>2026年11月3日9时00分</w:t>
            </w:r>
          </w:p>
          <w:p w14:paraId="2FD20F03">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文件解密截止时间：</w:t>
            </w:r>
            <w:r>
              <w:rPr>
                <w:rFonts w:hint="eastAsia" w:ascii="宋体" w:hAnsi="宋体" w:eastAsia="宋体" w:cs="宋体"/>
                <w:color w:val="auto"/>
                <w:sz w:val="24"/>
                <w:highlight w:val="none"/>
                <w:lang w:eastAsia="zh-CN"/>
              </w:rPr>
              <w:t>2026年11月3日</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eastAsia="zh-CN"/>
              </w:rPr>
              <w:t>时30分</w:t>
            </w:r>
          </w:p>
          <w:p w14:paraId="48BE8696">
            <w:pPr>
              <w:pStyle w:val="5"/>
              <w:keepNext w:val="0"/>
              <w:keepLines w:val="0"/>
              <w:widowControl w:val="0"/>
              <w:kinsoku w:val="0"/>
              <w:wordWrap/>
              <w:overflowPunct w:val="0"/>
              <w:topLinePunct w:val="0"/>
              <w:autoSpaceDE w:val="0"/>
              <w:autoSpaceDN w:val="0"/>
              <w:bidi w:val="0"/>
              <w:rPr>
                <w:rFonts w:hint="eastAsia" w:ascii="宋体" w:hAnsi="宋体" w:eastAsia="宋体" w:cs="宋体"/>
                <w:lang w:val="en-US" w:eastAsia="zh-CN"/>
              </w:rPr>
            </w:pPr>
            <w:r>
              <w:rPr>
                <w:rFonts w:hint="eastAsia" w:ascii="宋体" w:hAnsi="宋体" w:eastAsia="宋体" w:cs="宋体"/>
                <w:color w:val="auto"/>
                <w:sz w:val="24"/>
                <w:highlight w:val="none"/>
                <w:lang w:val="en-US" w:eastAsia="zh-CN"/>
              </w:rPr>
              <w:t>解密地点： 政采云平台（https://www.zcygov.cn/）</w:t>
            </w:r>
          </w:p>
        </w:tc>
      </w:tr>
      <w:tr w14:paraId="3DD5B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988" w:type="dxa"/>
            <w:noWrap w:val="0"/>
            <w:vAlign w:val="center"/>
          </w:tcPr>
          <w:p w14:paraId="1D643244">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w:t>
            </w:r>
          </w:p>
        </w:tc>
        <w:tc>
          <w:tcPr>
            <w:tcW w:w="1701" w:type="dxa"/>
            <w:noWrap w:val="0"/>
            <w:vAlign w:val="center"/>
          </w:tcPr>
          <w:p w14:paraId="13583919">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询价小组</w:t>
            </w:r>
          </w:p>
        </w:tc>
        <w:tc>
          <w:tcPr>
            <w:tcW w:w="7540" w:type="dxa"/>
            <w:noWrap w:val="0"/>
            <w:vAlign w:val="center"/>
          </w:tcPr>
          <w:p w14:paraId="0CFDB783">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询价小组</w:t>
            </w:r>
            <w:r>
              <w:rPr>
                <w:rFonts w:hint="eastAsia" w:ascii="宋体" w:hAnsi="宋体" w:eastAsia="宋体" w:cs="宋体"/>
                <w:color w:val="auto"/>
                <w:sz w:val="24"/>
                <w:highlight w:val="none"/>
              </w:rPr>
              <w:t>由采购人代表和评审专家组成，成员人数为</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人以上单数，其中评审专家不得少于成员总数的三分之二</w:t>
            </w:r>
            <w:r>
              <w:rPr>
                <w:rFonts w:hint="eastAsia" w:ascii="宋体" w:hAnsi="宋体" w:eastAsia="宋体" w:cs="宋体"/>
                <w:color w:val="auto"/>
                <w:sz w:val="24"/>
                <w:highlight w:val="none"/>
                <w:lang w:eastAsia="zh-CN"/>
              </w:rPr>
              <w:t>。</w:t>
            </w:r>
          </w:p>
        </w:tc>
      </w:tr>
      <w:tr w14:paraId="7474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88" w:type="dxa"/>
            <w:noWrap w:val="0"/>
            <w:vAlign w:val="center"/>
          </w:tcPr>
          <w:p w14:paraId="410BAD60">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18.1</w:t>
            </w:r>
          </w:p>
        </w:tc>
        <w:tc>
          <w:tcPr>
            <w:tcW w:w="1701" w:type="dxa"/>
            <w:noWrap w:val="0"/>
            <w:vAlign w:val="center"/>
          </w:tcPr>
          <w:p w14:paraId="03D650E8">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评审办法</w:t>
            </w:r>
          </w:p>
        </w:tc>
        <w:tc>
          <w:tcPr>
            <w:tcW w:w="7540" w:type="dxa"/>
            <w:noWrap w:val="0"/>
            <w:vAlign w:val="center"/>
          </w:tcPr>
          <w:p w14:paraId="5A7BC818">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最低评标价法</w:t>
            </w:r>
          </w:p>
        </w:tc>
      </w:tr>
      <w:tr w14:paraId="769CF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988" w:type="dxa"/>
            <w:noWrap w:val="0"/>
            <w:vAlign w:val="center"/>
          </w:tcPr>
          <w:p w14:paraId="15146BFE">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19.1</w:t>
            </w:r>
          </w:p>
        </w:tc>
        <w:tc>
          <w:tcPr>
            <w:tcW w:w="1701" w:type="dxa"/>
            <w:noWrap w:val="0"/>
            <w:vAlign w:val="center"/>
          </w:tcPr>
          <w:p w14:paraId="78370AD3">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p>
          <w:p w14:paraId="2DC71967">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eastAsia="zh-CN"/>
              </w:rPr>
              <w:t>成交</w:t>
            </w:r>
            <w:r>
              <w:rPr>
                <w:rFonts w:hint="eastAsia" w:ascii="宋体" w:hAnsi="宋体" w:eastAsia="宋体" w:cs="宋体"/>
                <w:spacing w:val="0"/>
                <w:sz w:val="24"/>
                <w:szCs w:val="24"/>
              </w:rPr>
              <w:t>供应商</w:t>
            </w:r>
          </w:p>
        </w:tc>
        <w:tc>
          <w:tcPr>
            <w:tcW w:w="7540" w:type="dxa"/>
            <w:noWrap w:val="0"/>
            <w:vAlign w:val="center"/>
          </w:tcPr>
          <w:p w14:paraId="7FF99243">
            <w:pPr>
              <w:pStyle w:val="10"/>
              <w:keepNext w:val="0"/>
              <w:keepLines w:val="0"/>
              <w:widowControl w:val="0"/>
              <w:kinsoku w:val="0"/>
              <w:wordWrap/>
              <w:overflowPunct w:val="0"/>
              <w:topLinePunct w:val="0"/>
              <w:autoSpaceDE w:val="0"/>
              <w:autoSpaceDN w:val="0"/>
              <w:bidi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采购人是否委托</w:t>
            </w:r>
            <w:r>
              <w:rPr>
                <w:rFonts w:hint="eastAsia" w:ascii="宋体" w:hAnsi="宋体" w:eastAsia="宋体" w:cs="宋体"/>
                <w:color w:val="auto"/>
                <w:sz w:val="24"/>
                <w:highlight w:val="none"/>
                <w:lang w:eastAsia="zh-CN"/>
              </w:rPr>
              <w:t>询价小组</w:t>
            </w:r>
            <w:r>
              <w:rPr>
                <w:rFonts w:hint="eastAsia" w:ascii="宋体" w:hAnsi="宋体" w:eastAsia="宋体" w:cs="宋体"/>
                <w:color w:val="auto"/>
                <w:sz w:val="24"/>
                <w:highlight w:val="none"/>
              </w:rPr>
              <w:t>确定</w:t>
            </w:r>
            <w:r>
              <w:rPr>
                <w:rFonts w:hint="eastAsia" w:ascii="宋体" w:hAnsi="宋体" w:eastAsia="宋体" w:cs="宋体"/>
                <w:color w:val="auto"/>
                <w:sz w:val="24"/>
                <w:highlight w:val="none"/>
                <w:lang w:eastAsia="zh-CN"/>
              </w:rPr>
              <w:t>成交</w:t>
            </w:r>
            <w:r>
              <w:rPr>
                <w:rFonts w:hint="eastAsia" w:ascii="宋体" w:hAnsi="宋体" w:eastAsia="宋体" w:cs="宋体"/>
                <w:spacing w:val="0"/>
                <w:sz w:val="24"/>
                <w:szCs w:val="24"/>
              </w:rPr>
              <w:t>供应商</w:t>
            </w:r>
            <w:r>
              <w:rPr>
                <w:rFonts w:hint="eastAsia" w:ascii="宋体" w:hAnsi="宋体" w:eastAsia="宋体" w:cs="宋体"/>
                <w:color w:val="auto"/>
                <w:sz w:val="24"/>
                <w:highlight w:val="none"/>
              </w:rPr>
              <w:t>：</w:t>
            </w:r>
          </w:p>
          <w:p w14:paraId="196DB99D">
            <w:pPr>
              <w:pStyle w:val="10"/>
              <w:keepNext w:val="0"/>
              <w:keepLines w:val="0"/>
              <w:widowControl w:val="0"/>
              <w:kinsoku w:val="0"/>
              <w:wordWrap/>
              <w:overflowPunct w:val="0"/>
              <w:topLinePunct w:val="0"/>
              <w:autoSpaceDE w:val="0"/>
              <w:autoSpaceDN w:val="0"/>
              <w:bidi w:val="0"/>
              <w:adjustRightInd w:val="0"/>
              <w:snapToGrid w:val="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否</w:t>
            </w:r>
            <w:r>
              <w:rPr>
                <w:rFonts w:hint="eastAsia" w:ascii="宋体" w:hAnsi="宋体" w:eastAsia="宋体" w:cs="宋体"/>
                <w:color w:val="auto"/>
                <w:sz w:val="24"/>
                <w:highlight w:val="none"/>
                <w:lang w:eastAsia="zh-CN"/>
              </w:rPr>
              <w:t>，询价小组根据</w:t>
            </w:r>
            <w:r>
              <w:rPr>
                <w:rFonts w:hint="eastAsia" w:ascii="宋体" w:hAnsi="宋体" w:eastAsia="宋体" w:cs="宋体"/>
                <w:color w:val="auto"/>
                <w:sz w:val="24"/>
                <w:highlight w:val="none"/>
                <w:lang w:val="en-US" w:eastAsia="zh-CN"/>
              </w:rPr>
              <w:t>评审</w:t>
            </w:r>
            <w:r>
              <w:rPr>
                <w:rFonts w:hint="eastAsia" w:ascii="宋体" w:hAnsi="宋体" w:eastAsia="宋体" w:cs="宋体"/>
                <w:color w:val="auto"/>
                <w:sz w:val="24"/>
                <w:highlight w:val="none"/>
                <w:lang w:eastAsia="zh-CN"/>
              </w:rPr>
              <w:t>办法推荐</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lang w:eastAsia="zh-CN"/>
              </w:rPr>
              <w:t>候选人名单。</w:t>
            </w:r>
          </w:p>
          <w:p w14:paraId="7065BC2B">
            <w:pPr>
              <w:pStyle w:val="10"/>
              <w:keepNext w:val="0"/>
              <w:keepLines w:val="0"/>
              <w:widowControl w:val="0"/>
              <w:kinsoku w:val="0"/>
              <w:wordWrap/>
              <w:overflowPunct w:val="0"/>
              <w:topLinePunct w:val="0"/>
              <w:autoSpaceDE w:val="0"/>
              <w:autoSpaceDN w:val="0"/>
              <w:bidi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是</w:t>
            </w:r>
          </w:p>
          <w:p w14:paraId="0D240CE8">
            <w:pPr>
              <w:pStyle w:val="10"/>
              <w:keepNext w:val="0"/>
              <w:keepLines w:val="0"/>
              <w:widowControl w:val="0"/>
              <w:kinsoku w:val="0"/>
              <w:wordWrap/>
              <w:overflowPunct w:val="0"/>
              <w:topLinePunct w:val="0"/>
              <w:autoSpaceDE w:val="0"/>
              <w:autoSpaceDN w:val="0"/>
              <w:bidi w:val="0"/>
              <w:adjustRightInd w:val="0"/>
              <w:snapToGrid w:val="0"/>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成交候选人并列的，按照以下方式确定成交供应商</w:t>
            </w:r>
            <w:r>
              <w:rPr>
                <w:rFonts w:hint="eastAsia" w:ascii="宋体" w:hAnsi="宋体" w:eastAsia="宋体" w:cs="宋体"/>
                <w:color w:val="auto"/>
                <w:spacing w:val="-6"/>
                <w:sz w:val="24"/>
                <w:szCs w:val="24"/>
                <w:highlight w:val="none"/>
                <w:lang w:eastAsia="zh-CN"/>
              </w:rPr>
              <w:t>：</w:t>
            </w:r>
          </w:p>
          <w:p w14:paraId="4D0A2F85">
            <w:pPr>
              <w:pStyle w:val="10"/>
              <w:keepNext w:val="0"/>
              <w:keepLines w:val="0"/>
              <w:widowControl w:val="0"/>
              <w:kinsoku w:val="0"/>
              <w:wordWrap/>
              <w:overflowPunct w:val="0"/>
              <w:topLinePunct w:val="0"/>
              <w:autoSpaceDE w:val="0"/>
              <w:autoSpaceDN w:val="0"/>
              <w:bidi w:val="0"/>
              <w:adjustRightInd w:val="0"/>
              <w:snapToGrid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u w:val="none" w:color="auto"/>
              </w:rPr>
              <w:t>按照技术指标优劣</w:t>
            </w:r>
            <w:r>
              <w:rPr>
                <w:rFonts w:hint="eastAsia" w:ascii="宋体" w:hAnsi="宋体" w:eastAsia="宋体" w:cs="宋体"/>
                <w:color w:val="auto"/>
                <w:sz w:val="24"/>
                <w:szCs w:val="24"/>
                <w:u w:val="none" w:color="auto"/>
                <w:lang w:eastAsia="zh-CN"/>
              </w:rPr>
              <w:t>程度</w:t>
            </w:r>
            <w:r>
              <w:rPr>
                <w:rFonts w:hint="eastAsia" w:ascii="宋体" w:hAnsi="宋体" w:eastAsia="宋体" w:cs="宋体"/>
                <w:color w:val="auto"/>
                <w:sz w:val="24"/>
                <w:szCs w:val="24"/>
                <w:u w:val="none" w:color="auto"/>
              </w:rPr>
              <w:t>顺序推荐</w:t>
            </w:r>
            <w:r>
              <w:rPr>
                <w:rFonts w:hint="eastAsia" w:ascii="宋体" w:hAnsi="宋体" w:eastAsia="宋体" w:cs="宋体"/>
                <w:color w:val="auto"/>
                <w:sz w:val="24"/>
                <w:szCs w:val="24"/>
                <w:u w:val="none" w:color="auto"/>
                <w:lang w:eastAsia="zh-CN"/>
              </w:rPr>
              <w:t>。</w:t>
            </w:r>
          </w:p>
        </w:tc>
      </w:tr>
      <w:tr w14:paraId="1A4E8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0" w:hRule="atLeast"/>
          <w:jc w:val="center"/>
        </w:trPr>
        <w:tc>
          <w:tcPr>
            <w:tcW w:w="988" w:type="dxa"/>
            <w:noWrap w:val="0"/>
            <w:vAlign w:val="center"/>
          </w:tcPr>
          <w:p w14:paraId="3EBCA81F">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23.2</w:t>
            </w:r>
          </w:p>
        </w:tc>
        <w:tc>
          <w:tcPr>
            <w:tcW w:w="1701" w:type="dxa"/>
            <w:noWrap w:val="0"/>
            <w:vAlign w:val="center"/>
          </w:tcPr>
          <w:p w14:paraId="595AC976">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质疑</w:t>
            </w:r>
          </w:p>
        </w:tc>
        <w:tc>
          <w:tcPr>
            <w:tcW w:w="7540" w:type="dxa"/>
            <w:noWrap w:val="0"/>
            <w:vAlign w:val="center"/>
          </w:tcPr>
          <w:p w14:paraId="48EBCFDF">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对于本项目供应商参加本次政府采购活动应当具备的资格条件、采购项目技术、商务及其他要求、评审办法、合同条款和采购结果的质疑，供应商直接向采购人提出质疑并由采购代理机构协助采购人进行答复。对于本项目采购文件其他内容和采购过程的质疑，供应商向采购代理机构提出并由其负责答复。</w:t>
            </w:r>
          </w:p>
          <w:p w14:paraId="4B282CE2">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2、供应商应按事项提交质疑函，不能一文同时质疑两个单位，否则不予受理。</w:t>
            </w:r>
          </w:p>
          <w:p w14:paraId="461AFF5A">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3、供应商行使质疑权时，必须坚持“谁主张谁举证”，遵守“实事求是”和“谨慎性”原则，提交的质疑函须具有效线索、相关的法律依据，并承担使用虚假材料或恶意方式质疑的法律责任。一经发现供应商存在捏造事实或者提供虚假材料质疑或者以非法手段取得证明材料进行质疑的，采购人将上报财政局主管部门，追究其法律责任。</w:t>
            </w:r>
          </w:p>
        </w:tc>
      </w:tr>
      <w:tr w14:paraId="79F30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0" w:type="auto"/>
            <w:noWrap w:val="0"/>
            <w:vAlign w:val="center"/>
          </w:tcPr>
          <w:p w14:paraId="249CA2D1">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w:t>
            </w:r>
          </w:p>
        </w:tc>
        <w:tc>
          <w:tcPr>
            <w:tcW w:w="0" w:type="auto"/>
            <w:noWrap w:val="0"/>
            <w:vAlign w:val="center"/>
          </w:tcPr>
          <w:p w14:paraId="3691B850">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联系方式</w:t>
            </w:r>
          </w:p>
        </w:tc>
        <w:tc>
          <w:tcPr>
            <w:tcW w:w="0" w:type="auto"/>
            <w:noWrap w:val="0"/>
            <w:vAlign w:val="center"/>
          </w:tcPr>
          <w:p w14:paraId="5B8A344B">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接收</w:t>
            </w:r>
            <w:r>
              <w:rPr>
                <w:rFonts w:hint="eastAsia" w:ascii="宋体" w:hAnsi="宋体" w:eastAsia="宋体" w:cs="宋体"/>
                <w:color w:val="auto"/>
                <w:sz w:val="24"/>
                <w:highlight w:val="none"/>
                <w:lang w:val="en-US" w:eastAsia="zh-CN"/>
              </w:rPr>
              <w:t>询问和</w:t>
            </w:r>
            <w:r>
              <w:rPr>
                <w:rFonts w:hint="eastAsia" w:ascii="宋体" w:hAnsi="宋体" w:eastAsia="宋体" w:cs="宋体"/>
                <w:color w:val="auto"/>
                <w:sz w:val="24"/>
                <w:highlight w:val="none"/>
              </w:rPr>
              <w:t>质疑的联系方式</w:t>
            </w:r>
          </w:p>
          <w:p w14:paraId="361E7EDC">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联系部门：</w:t>
            </w:r>
            <w:r>
              <w:rPr>
                <w:rFonts w:hint="eastAsia" w:ascii="宋体" w:hAnsi="宋体" w:eastAsia="宋体" w:cs="宋体"/>
                <w:color w:val="auto"/>
                <w:sz w:val="24"/>
                <w:highlight w:val="none"/>
                <w:lang w:eastAsia="zh-CN"/>
              </w:rPr>
              <w:t>龙陵县机关事务管理局</w:t>
            </w:r>
          </w:p>
          <w:p w14:paraId="7D174271">
            <w:pPr>
              <w:keepNext w:val="0"/>
              <w:keepLines w:val="0"/>
              <w:widowControl w:val="0"/>
              <w:kinsoku w:val="0"/>
              <w:wordWrap/>
              <w:overflowPunct w:val="0"/>
              <w:topLinePunct w:val="0"/>
              <w:autoSpaceDE w:val="0"/>
              <w:autoSpaceDN w:val="0"/>
              <w:bidi w:val="0"/>
              <w:jc w:val="left"/>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eastAsia="zh-CN"/>
              </w:rPr>
              <w:t>0875-61</w:t>
            </w:r>
            <w:r>
              <w:rPr>
                <w:rFonts w:hint="eastAsia" w:ascii="宋体" w:hAnsi="宋体" w:eastAsia="宋体" w:cs="宋体"/>
                <w:color w:val="auto"/>
                <w:sz w:val="24"/>
                <w:highlight w:val="none"/>
                <w:lang w:val="en-US" w:eastAsia="zh-CN"/>
              </w:rPr>
              <w:t>21953</w:t>
            </w:r>
          </w:p>
          <w:p w14:paraId="049427B5">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lang w:eastAsia="zh-CN"/>
              </w:rPr>
              <w:t>龙陵县龙山镇金溪路1号</w:t>
            </w:r>
            <w:r>
              <w:rPr>
                <w:rFonts w:hint="eastAsia" w:ascii="宋体" w:hAnsi="宋体" w:eastAsia="宋体" w:cs="宋体"/>
                <w:color w:val="auto"/>
                <w:sz w:val="24"/>
                <w:highlight w:val="none"/>
              </w:rPr>
              <w:t xml:space="preserve"> </w:t>
            </w:r>
          </w:p>
        </w:tc>
      </w:tr>
      <w:tr w14:paraId="6E9B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0" w:type="auto"/>
            <w:noWrap w:val="0"/>
            <w:vAlign w:val="center"/>
          </w:tcPr>
          <w:p w14:paraId="5E9B9EB3">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24.1</w:t>
            </w:r>
          </w:p>
        </w:tc>
        <w:tc>
          <w:tcPr>
            <w:tcW w:w="0" w:type="auto"/>
            <w:noWrap w:val="0"/>
            <w:vAlign w:val="center"/>
          </w:tcPr>
          <w:p w14:paraId="2A3E83BB">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代理费</w:t>
            </w:r>
          </w:p>
        </w:tc>
        <w:tc>
          <w:tcPr>
            <w:tcW w:w="0" w:type="auto"/>
            <w:noWrap w:val="0"/>
            <w:vAlign w:val="center"/>
          </w:tcPr>
          <w:p w14:paraId="30BC2AAF">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0元</w:t>
            </w:r>
          </w:p>
        </w:tc>
      </w:tr>
      <w:tr w14:paraId="373F6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1" w:hRule="atLeast"/>
          <w:jc w:val="center"/>
        </w:trPr>
        <w:tc>
          <w:tcPr>
            <w:tcW w:w="0" w:type="auto"/>
            <w:noWrap w:val="0"/>
            <w:vAlign w:val="center"/>
          </w:tcPr>
          <w:p w14:paraId="222FDF68">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w:t>
            </w:r>
          </w:p>
        </w:tc>
        <w:tc>
          <w:tcPr>
            <w:tcW w:w="0" w:type="auto"/>
            <w:noWrap w:val="0"/>
            <w:vAlign w:val="center"/>
          </w:tcPr>
          <w:p w14:paraId="004D173F">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需要补充的其他内容</w:t>
            </w:r>
          </w:p>
        </w:tc>
        <w:tc>
          <w:tcPr>
            <w:tcW w:w="0" w:type="auto"/>
            <w:noWrap w:val="0"/>
            <w:vAlign w:val="center"/>
          </w:tcPr>
          <w:p w14:paraId="03984C31">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1、本项目开标方式为网上开标，供应商代表无需到达开标现场；响应文件开启时间前供应商须使用加密时所用的CA 锁按平台提示和采购文件的规定登录到“政采云”平台电子开标大厅签到并等候解密，</w:t>
            </w:r>
            <w:r>
              <w:rPr>
                <w:rFonts w:hint="eastAsia" w:ascii="宋体" w:hAnsi="宋体" w:eastAsia="宋体" w:cs="宋体"/>
                <w:color w:val="auto"/>
                <w:sz w:val="24"/>
                <w:highlight w:val="none"/>
                <w:lang w:val="en-US" w:eastAsia="zh-CN"/>
              </w:rPr>
              <w:t>采购代理机构</w:t>
            </w:r>
            <w:r>
              <w:rPr>
                <w:rFonts w:hint="eastAsia" w:ascii="宋体" w:hAnsi="宋体" w:eastAsia="宋体" w:cs="宋体"/>
                <w:color w:val="auto"/>
                <w:kern w:val="2"/>
                <w:sz w:val="24"/>
                <w:szCs w:val="24"/>
                <w:highlight w:val="none"/>
                <w:lang w:val="en-US" w:eastAsia="zh-CN" w:bidi="ar-SA"/>
              </w:rPr>
              <w:t>将依托电子交易平台在响应文件开启时间发起开始解密指令，供应商须在发起解密指令之时起30分钟内完成对电子响应文件在线解密，未在规定时间内成功解密响应文件的，响应文件按撤销处理。</w:t>
            </w:r>
          </w:p>
          <w:p w14:paraId="21FDC5F3">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2、供应商需要在具备有摄像头及语音功能且互联网网络状况良好的电脑登录“政采云”平台远程开标大厅参与本次开标，否则后果自负。</w:t>
            </w:r>
          </w:p>
          <w:p w14:paraId="17C74781">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3、如有技术问题可致电“政采云”进行咨询，政采云技术支持电话：95763。</w:t>
            </w:r>
          </w:p>
        </w:tc>
      </w:tr>
      <w:tr w14:paraId="321B7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1" w:hRule="atLeast"/>
          <w:jc w:val="center"/>
        </w:trPr>
        <w:tc>
          <w:tcPr>
            <w:tcW w:w="0" w:type="auto"/>
            <w:noWrap w:val="0"/>
            <w:vAlign w:val="center"/>
          </w:tcPr>
          <w:p w14:paraId="15B738B3">
            <w:pPr>
              <w:pStyle w:val="10"/>
              <w:keepNext w:val="0"/>
              <w:keepLines w:val="0"/>
              <w:widowControl w:val="0"/>
              <w:kinsoku w:val="0"/>
              <w:wordWrap/>
              <w:overflowPunct w:val="0"/>
              <w:topLinePunct w:val="0"/>
              <w:autoSpaceDE w:val="0"/>
              <w:autoSpaceDN w:val="0"/>
              <w:bidi w:val="0"/>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25.2</w:t>
            </w:r>
          </w:p>
        </w:tc>
        <w:tc>
          <w:tcPr>
            <w:tcW w:w="0" w:type="auto"/>
            <w:noWrap w:val="0"/>
            <w:vAlign w:val="center"/>
          </w:tcPr>
          <w:p w14:paraId="71022421">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sz w:val="24"/>
                <w:highlight w:val="none"/>
                <w:lang w:val="en-US" w:eastAsia="zh-CN"/>
              </w:rPr>
            </w:pPr>
            <w:r>
              <w:rPr>
                <w:rFonts w:hint="eastAsia" w:ascii="宋体" w:hAnsi="宋体" w:eastAsia="宋体" w:cs="宋体"/>
                <w:b/>
                <w:bCs/>
                <w:color w:val="auto"/>
                <w:kern w:val="0"/>
                <w:sz w:val="21"/>
                <w:szCs w:val="21"/>
                <w:highlight w:val="none"/>
              </w:rPr>
              <w:t>本项目对</w:t>
            </w:r>
            <w:r>
              <w:rPr>
                <w:rFonts w:hint="eastAsia" w:ascii="宋体" w:hAnsi="宋体" w:eastAsia="宋体" w:cs="宋体"/>
                <w:b/>
                <w:bCs/>
                <w:color w:val="auto"/>
                <w:kern w:val="0"/>
                <w:sz w:val="21"/>
                <w:szCs w:val="21"/>
                <w:highlight w:val="none"/>
                <w:lang w:val="en-US" w:eastAsia="zh-CN"/>
              </w:rPr>
              <w:t>本国产品扶持</w:t>
            </w:r>
            <w:r>
              <w:rPr>
                <w:rFonts w:hint="eastAsia" w:ascii="宋体" w:hAnsi="宋体" w:eastAsia="宋体" w:cs="宋体"/>
                <w:b/>
                <w:bCs/>
                <w:color w:val="auto"/>
                <w:kern w:val="0"/>
                <w:sz w:val="21"/>
                <w:szCs w:val="21"/>
                <w:highlight w:val="none"/>
              </w:rPr>
              <w:t>的评审</w:t>
            </w:r>
          </w:p>
        </w:tc>
        <w:tc>
          <w:tcPr>
            <w:tcW w:w="0" w:type="auto"/>
            <w:noWrap w:val="0"/>
            <w:vAlign w:val="center"/>
          </w:tcPr>
          <w:p w14:paraId="095554EF">
            <w:pPr>
              <w:pStyle w:val="10"/>
              <w:keepNext w:val="0"/>
              <w:keepLines w:val="0"/>
              <w:pageBreakBefore w:val="0"/>
              <w:widowControl w:val="0"/>
              <w:kinsoku/>
              <w:wordWrap/>
              <w:overflowPunct/>
              <w:topLinePunct w:val="0"/>
              <w:autoSpaceDE w:val="0"/>
              <w:autoSpaceDN w:val="0"/>
              <w:bidi w:val="0"/>
              <w:adjustRightInd w:val="0"/>
              <w:snapToGrid/>
              <w:spacing w:line="460" w:lineRule="exac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本项目对</w:t>
            </w:r>
            <w:r>
              <w:rPr>
                <w:rFonts w:hint="eastAsia" w:ascii="宋体" w:hAnsi="宋体" w:eastAsia="宋体" w:cs="宋体"/>
                <w:b/>
                <w:bCs/>
                <w:color w:val="auto"/>
                <w:kern w:val="0"/>
                <w:sz w:val="21"/>
                <w:szCs w:val="21"/>
                <w:highlight w:val="none"/>
                <w:lang w:val="en-US" w:eastAsia="zh-CN"/>
              </w:rPr>
              <w:t>本国产品扶持</w:t>
            </w:r>
            <w:r>
              <w:rPr>
                <w:rFonts w:hint="eastAsia" w:ascii="宋体" w:hAnsi="宋体" w:eastAsia="宋体" w:cs="宋体"/>
                <w:b/>
                <w:bCs/>
                <w:color w:val="auto"/>
                <w:kern w:val="0"/>
                <w:sz w:val="21"/>
                <w:szCs w:val="21"/>
                <w:highlight w:val="none"/>
              </w:rPr>
              <w:t>的评审：</w:t>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eq \o\ac(</w:instrText>
            </w:r>
            <w:r>
              <w:rPr>
                <w:rFonts w:hint="eastAsia" w:ascii="宋体" w:hAnsi="宋体" w:eastAsia="宋体" w:cs="宋体"/>
                <w:b/>
                <w:bCs/>
                <w:color w:val="auto"/>
                <w:position w:val="-4"/>
                <w:sz w:val="31"/>
                <w:szCs w:val="21"/>
                <w:highlight w:val="none"/>
              </w:rPr>
              <w:instrText xml:space="preserve">□</w:instrText>
            </w:r>
            <w:r>
              <w:rPr>
                <w:rFonts w:hint="eastAsia" w:ascii="宋体" w:hAnsi="宋体" w:eastAsia="宋体" w:cs="宋体"/>
                <w:b/>
                <w:bCs/>
                <w:color w:val="auto"/>
                <w:sz w:val="21"/>
                <w:szCs w:val="21"/>
                <w:highlight w:val="none"/>
              </w:rPr>
              <w:instrText xml:space="preserve">,√)</w:instrTex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t>适用  □不适用。</w:t>
            </w:r>
          </w:p>
          <w:p w14:paraId="480F3E05">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①实施政策：《国务院办公厅关于在政府采购中实施本国产品标准及相关政策的通知》（国办发〔2025〕34号）、《关于贯彻落实〈国务院办公厅关于在政府采购中实施本国产品标准及相关政策的通知〉的意见》（财库〔2025〕30号）。</w:t>
            </w:r>
          </w:p>
          <w:p w14:paraId="2C79DECA">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②本国产品标准的适用范围：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F9B495">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③本国产品应当符合以下条件：</w:t>
            </w:r>
          </w:p>
          <w:p w14:paraId="09EEDF4F">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A.按照《国务院办公厅关于在政府采购中实施本国产品标准及相关政策的通知》（国办发〔2025〕34号）中“（一）在中国境内生产”的标准执行。</w:t>
            </w:r>
          </w:p>
          <w:p w14:paraId="50B8C819">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产品应当在中国境内生产，即在中华人民共和国关境内实现从原材料、组件到产品的属性改变。</w:t>
            </w:r>
          </w:p>
          <w:p w14:paraId="6FB284AE">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属性改变是指经过制造、加工或者组装等工序，产生完全不同于原材料、组件的新产品，并具有新的名称和特征（用途）。属性改变不包括以下细微操作：</w:t>
            </w:r>
          </w:p>
          <w:p w14:paraId="504C8EA2">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a.</w:t>
            </w:r>
            <w:r>
              <w:rPr>
                <w:rFonts w:hint="eastAsia" w:ascii="宋体" w:hAnsi="宋体" w:eastAsia="宋体" w:cs="宋体"/>
                <w:color w:val="auto"/>
                <w:kern w:val="0"/>
                <w:sz w:val="21"/>
                <w:szCs w:val="21"/>
                <w:highlight w:val="none"/>
                <w:lang w:val="en-US" w:eastAsia="zh-CN"/>
              </w:rPr>
              <w:t>为确保产品在运输或者储存期间保持某种状态而进行的操作；</w:t>
            </w:r>
          </w:p>
          <w:p w14:paraId="74051FF3">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b.</w:t>
            </w:r>
            <w:r>
              <w:rPr>
                <w:rFonts w:hint="eastAsia" w:ascii="宋体" w:hAnsi="宋体" w:eastAsia="宋体" w:cs="宋体"/>
                <w:color w:val="auto"/>
                <w:kern w:val="0"/>
                <w:sz w:val="21"/>
                <w:szCs w:val="21"/>
                <w:highlight w:val="none"/>
                <w:lang w:val="en-US" w:eastAsia="zh-CN"/>
              </w:rPr>
              <w:t>为产品运输或者销售进行的包装或者展示；</w:t>
            </w:r>
          </w:p>
          <w:p w14:paraId="02333F4B">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c.</w:t>
            </w:r>
            <w:r>
              <w:rPr>
                <w:rFonts w:hint="eastAsia" w:ascii="宋体" w:hAnsi="宋体" w:eastAsia="宋体" w:cs="宋体"/>
                <w:color w:val="auto"/>
                <w:kern w:val="0"/>
                <w:sz w:val="21"/>
                <w:szCs w:val="21"/>
                <w:highlight w:val="none"/>
                <w:lang w:val="en-US" w:eastAsia="zh-CN"/>
              </w:rPr>
              <w:t>在产品或者其包装上粘贴或者印刷品牌、标志、标识以及其他用于区别的标记；</w:t>
            </w:r>
          </w:p>
          <w:p w14:paraId="32F45A25">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d.</w:t>
            </w:r>
            <w:r>
              <w:rPr>
                <w:rFonts w:hint="eastAsia" w:ascii="宋体" w:hAnsi="宋体" w:eastAsia="宋体" w:cs="宋体"/>
                <w:color w:val="auto"/>
                <w:kern w:val="0"/>
                <w:sz w:val="21"/>
                <w:szCs w:val="21"/>
                <w:highlight w:val="none"/>
                <w:lang w:val="en-US" w:eastAsia="zh-CN"/>
              </w:rPr>
              <w:t>简单的上漆、磨光和分装；</w:t>
            </w:r>
          </w:p>
          <w:p w14:paraId="4DDEEE5C">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e.</w:t>
            </w:r>
            <w:r>
              <w:rPr>
                <w:rFonts w:hint="eastAsia" w:ascii="宋体" w:hAnsi="宋体" w:eastAsia="宋体" w:cs="宋体"/>
                <w:color w:val="auto"/>
                <w:kern w:val="0"/>
                <w:sz w:val="21"/>
                <w:szCs w:val="21"/>
                <w:highlight w:val="none"/>
                <w:lang w:val="en-US" w:eastAsia="zh-CN"/>
              </w:rPr>
              <w:t>其他不属于属性改变的情形。</w:t>
            </w:r>
          </w:p>
          <w:p w14:paraId="1FF4E7E4">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B.按照《关于贯彻落实〈国务院办公厅关于在政府采购中实施本国产品标准及相关政策的通知〉的意见》（财库〔2025〕30号）中“对医疗器械产品，取得药品监督管理部门授予的准字号医疗器械注册证的，属于在中国境内生产的产品；其他产品，根据实际情况判断是否在中国境内生产”的标准执行。</w:t>
            </w:r>
          </w:p>
          <w:p w14:paraId="75EB44D1">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④对本国产品的支持政策</w:t>
            </w:r>
          </w:p>
          <w:p w14:paraId="58152D18">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A.</w:t>
            </w:r>
            <w:r>
              <w:rPr>
                <w:rFonts w:hint="eastAsia" w:ascii="宋体" w:hAnsi="宋体" w:eastAsia="宋体" w:cs="宋体"/>
                <w:color w:val="auto"/>
                <w:kern w:val="0"/>
                <w:sz w:val="21"/>
                <w:szCs w:val="21"/>
                <w:highlight w:val="none"/>
                <w:lang w:val="en-US" w:eastAsia="zh-CN"/>
              </w:rPr>
              <w:t>政府采购活动中既有本国产品又有非本国产品参与竞争的，依法对本国产品给予价格评审优惠，对本国产品的报价给予20%的价格扣除，用扣除后的价格参与评审。</w:t>
            </w:r>
          </w:p>
          <w:p w14:paraId="3B8C434E">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B.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bl>
    <w:p w14:paraId="66676885">
      <w:pPr>
        <w:pStyle w:val="5"/>
        <w:keepNext w:val="0"/>
        <w:keepLines w:val="0"/>
        <w:widowControl w:val="0"/>
        <w:kinsoku w:val="0"/>
        <w:wordWrap/>
        <w:overflowPunct w:val="0"/>
        <w:topLinePunct w:val="0"/>
        <w:autoSpaceDE w:val="0"/>
        <w:autoSpaceDN w:val="0"/>
        <w:bidi w:val="0"/>
        <w:rPr>
          <w:rFonts w:hint="eastAsia" w:ascii="宋体" w:hAnsi="宋体" w:eastAsia="宋体" w:cs="宋体"/>
        </w:rPr>
      </w:pPr>
    </w:p>
    <w:p w14:paraId="34553BFE">
      <w:pPr>
        <w:keepNext w:val="0"/>
        <w:keepLines w:val="0"/>
        <w:pageBreakBefore w:val="0"/>
        <w:widowControl w:val="0"/>
        <w:kinsoku w:val="0"/>
        <w:wordWrap/>
        <w:overflowPunct w:val="0"/>
        <w:topLinePunct w:val="0"/>
        <w:autoSpaceDE w:val="0"/>
        <w:autoSpaceDN w:val="0"/>
        <w:bidi w:val="0"/>
        <w:adjustRightInd w:val="0"/>
        <w:snapToGrid w:val="0"/>
        <w:spacing w:line="145" w:lineRule="exact"/>
        <w:textAlignment w:val="baseline"/>
        <w:rPr>
          <w:rFonts w:hint="eastAsia" w:ascii="宋体" w:hAnsi="宋体" w:eastAsia="宋体" w:cs="宋体"/>
          <w:color w:val="auto"/>
        </w:rPr>
      </w:pPr>
    </w:p>
    <w:p w14:paraId="72237075">
      <w:pPr>
        <w:pStyle w:val="5"/>
        <w:keepNext w:val="0"/>
        <w:keepLines w:val="0"/>
        <w:pageBreakBefore w:val="0"/>
        <w:widowControl w:val="0"/>
        <w:kinsoku w:val="0"/>
        <w:wordWrap/>
        <w:overflowPunct w:val="0"/>
        <w:topLinePunct w:val="0"/>
        <w:autoSpaceDE w:val="0"/>
        <w:autoSpaceDN w:val="0"/>
        <w:bidi w:val="0"/>
        <w:adjustRightInd w:val="0"/>
        <w:snapToGrid w:val="0"/>
        <w:textAlignment w:val="baseline"/>
        <w:rPr>
          <w:rFonts w:hint="eastAsia" w:ascii="宋体" w:hAnsi="宋体" w:eastAsia="宋体" w:cs="宋体"/>
          <w:color w:val="auto"/>
        </w:rPr>
      </w:pPr>
    </w:p>
    <w:p w14:paraId="47372712">
      <w:pPr>
        <w:keepNext w:val="0"/>
        <w:keepLines w:val="0"/>
        <w:widowControl w:val="0"/>
        <w:kinsoku w:val="0"/>
        <w:wordWrap/>
        <w:overflowPunct w:val="0"/>
        <w:topLinePunct w:val="0"/>
        <w:autoSpaceDE w:val="0"/>
        <w:autoSpaceDN w:val="0"/>
        <w:bidi w:val="0"/>
        <w:rPr>
          <w:rFonts w:hint="eastAsia" w:ascii="宋体" w:hAnsi="宋体" w:eastAsia="宋体" w:cs="宋体"/>
          <w:b/>
          <w:bCs/>
          <w:snapToGrid w:val="0"/>
          <w:color w:val="auto"/>
          <w:spacing w:val="-7"/>
          <w:kern w:val="0"/>
          <w:sz w:val="28"/>
          <w:szCs w:val="28"/>
          <w:lang w:val="en-US" w:eastAsia="en-US" w:bidi="ar-SA"/>
        </w:rPr>
      </w:pPr>
      <w:r>
        <w:rPr>
          <w:rFonts w:hint="eastAsia" w:ascii="宋体" w:hAnsi="宋体" w:eastAsia="宋体" w:cs="宋体"/>
          <w:b/>
          <w:bCs/>
          <w:snapToGrid w:val="0"/>
          <w:color w:val="auto"/>
          <w:spacing w:val="-7"/>
          <w:kern w:val="0"/>
          <w:sz w:val="28"/>
          <w:szCs w:val="28"/>
          <w:lang w:val="en-US" w:eastAsia="en-US" w:bidi="ar-SA"/>
        </w:rPr>
        <w:br w:type="page"/>
      </w:r>
    </w:p>
    <w:p w14:paraId="0255CAAB">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1"/>
        <w:rPr>
          <w:rFonts w:hint="eastAsia" w:ascii="宋体" w:hAnsi="宋体" w:eastAsia="宋体" w:cs="宋体"/>
          <w:b/>
          <w:bCs/>
          <w:snapToGrid w:val="0"/>
          <w:color w:val="auto"/>
          <w:spacing w:val="-7"/>
          <w:kern w:val="0"/>
          <w:sz w:val="32"/>
          <w:szCs w:val="32"/>
          <w:lang w:val="en-US" w:eastAsia="en-US" w:bidi="ar-SA"/>
        </w:rPr>
      </w:pPr>
      <w:bookmarkStart w:id="22" w:name="_Toc16441"/>
      <w:r>
        <w:rPr>
          <w:rFonts w:hint="eastAsia" w:ascii="宋体" w:hAnsi="宋体" w:eastAsia="宋体" w:cs="宋体"/>
          <w:b/>
          <w:bCs/>
          <w:snapToGrid w:val="0"/>
          <w:color w:val="auto"/>
          <w:spacing w:val="-7"/>
          <w:kern w:val="0"/>
          <w:sz w:val="32"/>
          <w:szCs w:val="32"/>
          <w:lang w:val="en-US" w:eastAsia="en-US" w:bidi="ar-SA"/>
        </w:rPr>
        <w:t>供应商须知</w:t>
      </w:r>
      <w:bookmarkEnd w:id="22"/>
    </w:p>
    <w:p w14:paraId="1620283C">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1"/>
        <w:rPr>
          <w:rFonts w:hint="eastAsia" w:ascii="宋体" w:hAnsi="宋体" w:eastAsia="宋体" w:cs="宋体"/>
          <w:b/>
          <w:bCs/>
          <w:snapToGrid w:val="0"/>
          <w:color w:val="auto"/>
          <w:spacing w:val="-7"/>
          <w:kern w:val="0"/>
          <w:sz w:val="32"/>
          <w:szCs w:val="32"/>
          <w:lang w:val="en-US" w:eastAsia="en-US" w:bidi="ar-SA"/>
        </w:rPr>
      </w:pPr>
      <w:bookmarkStart w:id="23" w:name="_Toc17306"/>
      <w:r>
        <w:rPr>
          <w:rFonts w:hint="eastAsia" w:ascii="宋体" w:hAnsi="宋体" w:eastAsia="宋体" w:cs="宋体"/>
          <w:b/>
          <w:bCs/>
          <w:snapToGrid w:val="0"/>
          <w:color w:val="auto"/>
          <w:spacing w:val="-7"/>
          <w:kern w:val="0"/>
          <w:sz w:val="32"/>
          <w:szCs w:val="32"/>
          <w:lang w:val="en-US" w:eastAsia="en-US" w:bidi="ar-SA"/>
        </w:rPr>
        <w:t>一</w:t>
      </w:r>
      <w:r>
        <w:rPr>
          <w:rFonts w:hint="eastAsia" w:ascii="宋体" w:hAnsi="宋体" w:eastAsia="宋体" w:cs="宋体"/>
          <w:b/>
          <w:bCs/>
          <w:snapToGrid w:val="0"/>
          <w:color w:val="auto"/>
          <w:spacing w:val="-7"/>
          <w:kern w:val="0"/>
          <w:sz w:val="32"/>
          <w:szCs w:val="32"/>
          <w:lang w:val="en-US" w:eastAsia="zh-CN" w:bidi="ar-SA"/>
        </w:rPr>
        <w:t>、</w:t>
      </w:r>
      <w:r>
        <w:rPr>
          <w:rFonts w:hint="eastAsia" w:ascii="宋体" w:hAnsi="宋体" w:eastAsia="宋体" w:cs="宋体"/>
          <w:b/>
          <w:bCs/>
          <w:snapToGrid w:val="0"/>
          <w:color w:val="auto"/>
          <w:spacing w:val="-7"/>
          <w:kern w:val="0"/>
          <w:sz w:val="32"/>
          <w:szCs w:val="32"/>
          <w:lang w:val="en-US" w:eastAsia="en-US" w:bidi="ar-SA"/>
        </w:rPr>
        <w:t>说明</w:t>
      </w:r>
      <w:bookmarkEnd w:id="23"/>
    </w:p>
    <w:p w14:paraId="41F8C25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1</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采购人、采购代理机构、供应商、联合体</w:t>
      </w:r>
    </w:p>
    <w:p w14:paraId="5872A3D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1.1</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采购人、采购代理机构：指依法进行政府采购的国家机关、事业单位、团体组织，及其委托的采购代理机构。本项目采购人、采购代理机构见第一章《采购邀请》。</w:t>
      </w:r>
    </w:p>
    <w:p w14:paraId="7757831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供应商（也称</w:t>
      </w:r>
      <w:r>
        <w:rPr>
          <w:rFonts w:hint="eastAsia" w:ascii="宋体" w:hAnsi="宋体" w:eastAsia="宋体" w:cs="宋体"/>
          <w:color w:val="auto"/>
          <w:spacing w:val="0"/>
          <w:sz w:val="24"/>
          <w:szCs w:val="24"/>
          <w:lang w:eastAsia="zh-CN"/>
        </w:rPr>
        <w:t>“申请人”</w:t>
      </w:r>
      <w:r>
        <w:rPr>
          <w:rFonts w:hint="eastAsia" w:ascii="宋体" w:hAnsi="宋体" w:eastAsia="宋体" w:cs="宋体"/>
          <w:color w:val="auto"/>
          <w:spacing w:val="0"/>
          <w:sz w:val="24"/>
          <w:szCs w:val="24"/>
        </w:rPr>
        <w:t>）：指向采购人</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供货物、工程或者服务的法人、其他组织或者自然人。</w:t>
      </w:r>
    </w:p>
    <w:p w14:paraId="280AC0F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1.3 联合体：指两个以上的自然人、法人或者其他组织组成一个联合体，以一个供应商的身份共同参加政府采购。</w:t>
      </w:r>
    </w:p>
    <w:p w14:paraId="51E352C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rPr>
        <w:t>2</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资金来源</w:t>
      </w:r>
      <w:r>
        <w:rPr>
          <w:rFonts w:hint="eastAsia" w:ascii="宋体" w:hAnsi="宋体" w:eastAsia="宋体" w:cs="宋体"/>
          <w:b/>
          <w:bCs/>
          <w:color w:val="auto"/>
          <w:spacing w:val="0"/>
          <w:sz w:val="24"/>
          <w:szCs w:val="24"/>
          <w:lang w:eastAsia="zh-CN"/>
        </w:rPr>
        <w:t>、项目属性、核心产品</w:t>
      </w:r>
    </w:p>
    <w:p w14:paraId="31D3F5B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2.1</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17"/>
          <w:sz w:val="24"/>
          <w:szCs w:val="24"/>
        </w:rPr>
        <w:t>资金来源为财政性资金。</w:t>
      </w:r>
    </w:p>
    <w:p w14:paraId="293C9A6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项目属性见《</w:t>
      </w:r>
      <w:r>
        <w:rPr>
          <w:rFonts w:hint="eastAsia" w:ascii="宋体" w:hAnsi="宋体" w:eastAsia="宋体" w:cs="宋体"/>
          <w:color w:val="auto"/>
          <w:spacing w:val="0"/>
          <w:sz w:val="24"/>
          <w:szCs w:val="24"/>
          <w:lang w:val="en-US" w:eastAsia="zh-CN"/>
        </w:rPr>
        <w:t>供应商</w:t>
      </w:r>
      <w:r>
        <w:rPr>
          <w:rFonts w:hint="eastAsia" w:ascii="宋体" w:hAnsi="宋体" w:eastAsia="宋体" w:cs="宋体"/>
          <w:color w:val="auto"/>
          <w:spacing w:val="0"/>
          <w:sz w:val="24"/>
          <w:szCs w:val="24"/>
        </w:rPr>
        <w:t>须知资料表》。</w:t>
      </w:r>
    </w:p>
    <w:p w14:paraId="24DDF275">
      <w:pPr>
        <w:pStyle w:val="9"/>
        <w:keepNext w:val="0"/>
        <w:keepLines w:val="0"/>
        <w:widowControl w:val="0"/>
        <w:kinsoku w:val="0"/>
        <w:wordWrap/>
        <w:overflowPunct w:val="0"/>
        <w:topLinePunct w:val="0"/>
        <w:autoSpaceDE w:val="0"/>
        <w:autoSpaceDN w:val="0"/>
        <w:bidi w:val="0"/>
        <w:ind w:firstLine="480" w:firstLineChars="200"/>
        <w:rPr>
          <w:rFonts w:hint="eastAsia" w:ascii="宋体" w:hAnsi="宋体" w:eastAsia="宋体" w:cs="宋体"/>
          <w:lang w:val="en-US" w:eastAsia="zh-CN"/>
        </w:rPr>
      </w:pPr>
      <w:r>
        <w:rPr>
          <w:rFonts w:hint="eastAsia" w:ascii="宋体" w:hAnsi="宋体" w:eastAsia="宋体" w:cs="宋体"/>
          <w:color w:val="auto"/>
          <w:spacing w:val="0"/>
          <w:sz w:val="24"/>
          <w:szCs w:val="24"/>
        </w:rPr>
        <w:t>2.</w:t>
      </w:r>
      <w:r>
        <w:rPr>
          <w:rFonts w:hint="eastAsia" w:ascii="宋体" w:hAnsi="宋体" w:eastAsia="宋体" w:cs="宋体"/>
          <w:color w:val="auto"/>
          <w:spacing w:val="0"/>
          <w:sz w:val="24"/>
          <w:szCs w:val="24"/>
          <w:lang w:val="en-US" w:eastAsia="zh-CN"/>
        </w:rPr>
        <w:t>3 核心产品见《供应商须知资料表》。</w:t>
      </w:r>
    </w:p>
    <w:p w14:paraId="0FA1CE6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3</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政府采购政策（包括但不限于下列具体政策要求）</w:t>
      </w:r>
    </w:p>
    <w:p w14:paraId="110985E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3.1</w:t>
      </w:r>
      <w:r>
        <w:rPr>
          <w:rFonts w:hint="eastAsia" w:ascii="宋体" w:hAnsi="宋体" w:eastAsia="宋体" w:cs="宋体"/>
          <w:b/>
          <w:bCs/>
          <w:color w:val="auto"/>
          <w:spacing w:val="0"/>
          <w:sz w:val="24"/>
          <w:szCs w:val="24"/>
          <w:lang w:val="en-US" w:eastAsia="zh-CN"/>
        </w:rPr>
        <w:t xml:space="preserve"> 进口产品</w:t>
      </w:r>
    </w:p>
    <w:p w14:paraId="0C81842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3.1.1</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政府采购应当采购本国货物、工程和服务。但有《中华人民共和国政府采购法》第十条规定情形的除外。</w:t>
      </w:r>
    </w:p>
    <w:p w14:paraId="1FD3BD1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3.1.2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本项目如接受非本国货物、工程、服务参与</w:t>
      </w:r>
      <w:r>
        <w:rPr>
          <w:rFonts w:hint="eastAsia" w:ascii="宋体" w:hAnsi="宋体" w:eastAsia="宋体" w:cs="宋体"/>
          <w:color w:val="auto"/>
          <w:spacing w:val="0"/>
          <w:sz w:val="24"/>
          <w:szCs w:val="24"/>
          <w:lang w:eastAsia="zh-CN"/>
        </w:rPr>
        <w:t>响应</w:t>
      </w:r>
      <w:r>
        <w:rPr>
          <w:rFonts w:hint="eastAsia" w:ascii="宋体" w:hAnsi="宋体" w:eastAsia="宋体" w:cs="宋体"/>
          <w:color w:val="auto"/>
          <w:spacing w:val="0"/>
          <w:sz w:val="24"/>
          <w:szCs w:val="24"/>
        </w:rPr>
        <w:t>，则具体要求见第四章《采购需求》。</w:t>
      </w:r>
    </w:p>
    <w:p w14:paraId="18341B5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3.1.3</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0467CD4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3.2</w:t>
      </w:r>
      <w:r>
        <w:rPr>
          <w:rFonts w:hint="eastAsia" w:ascii="宋体" w:hAnsi="宋体" w:eastAsia="宋体" w:cs="宋体"/>
          <w:b/>
          <w:bCs/>
          <w:color w:val="auto"/>
          <w:spacing w:val="0"/>
          <w:sz w:val="24"/>
          <w:szCs w:val="24"/>
          <w:lang w:val="en-US" w:eastAsia="zh-CN"/>
        </w:rPr>
        <w:t xml:space="preserve"> </w:t>
      </w:r>
      <w:r>
        <w:rPr>
          <w:rFonts w:hint="eastAsia" w:ascii="宋体" w:hAnsi="宋体" w:eastAsia="宋体" w:cs="宋体"/>
          <w:b/>
          <w:bCs/>
          <w:color w:val="auto"/>
          <w:spacing w:val="0"/>
          <w:sz w:val="24"/>
          <w:szCs w:val="24"/>
        </w:rPr>
        <w:t>中小企业、监狱企业及残疾人福利性单位</w:t>
      </w:r>
    </w:p>
    <w:p w14:paraId="314C36A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3.2.1</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中小企业定义：</w:t>
      </w:r>
    </w:p>
    <w:p w14:paraId="52E3870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fldChar w:fldCharType="begin"/>
      </w:r>
      <w:r>
        <w:rPr>
          <w:rFonts w:hint="eastAsia" w:ascii="宋体" w:hAnsi="宋体" w:eastAsia="宋体" w:cs="宋体"/>
          <w:color w:val="auto"/>
          <w:spacing w:val="0"/>
          <w:sz w:val="24"/>
          <w:szCs w:val="24"/>
        </w:rPr>
        <w:instrText xml:space="preserve"> HYPERLINK "3.2.1.1" </w:instrText>
      </w:r>
      <w:r>
        <w:rPr>
          <w:rFonts w:hint="eastAsia" w:ascii="宋体" w:hAnsi="宋体" w:eastAsia="宋体" w:cs="宋体"/>
          <w:color w:val="auto"/>
          <w:spacing w:val="0"/>
          <w:sz w:val="24"/>
          <w:szCs w:val="24"/>
        </w:rPr>
        <w:fldChar w:fldCharType="separate"/>
      </w:r>
      <w:r>
        <w:rPr>
          <w:rFonts w:hint="eastAsia" w:ascii="宋体" w:hAnsi="宋体" w:eastAsia="宋体" w:cs="宋体"/>
          <w:color w:val="auto"/>
          <w:spacing w:val="0"/>
          <w:sz w:val="24"/>
          <w:szCs w:val="24"/>
        </w:rPr>
        <w:t>3.2.1.1</w:t>
      </w:r>
      <w:r>
        <w:rPr>
          <w:rFonts w:hint="eastAsia" w:ascii="宋体" w:hAnsi="宋体" w:eastAsia="宋体" w:cs="宋体"/>
          <w:color w:val="auto"/>
          <w:spacing w:val="0"/>
          <w:sz w:val="24"/>
          <w:szCs w:val="24"/>
        </w:rPr>
        <w:fldChar w:fldCharType="end"/>
      </w:r>
      <w:r>
        <w:rPr>
          <w:rFonts w:hint="eastAsia" w:ascii="宋体" w:hAnsi="宋体" w:eastAsia="宋体" w:cs="宋体"/>
          <w:color w:val="auto"/>
          <w:spacing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w:t>
      </w:r>
    </w:p>
    <w:p w14:paraId="1477B82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36" w:firstLineChars="200"/>
        <w:textAlignment w:val="baseline"/>
        <w:rPr>
          <w:rFonts w:hint="eastAsia" w:ascii="宋体" w:hAnsi="宋体" w:eastAsia="宋体" w:cs="宋体"/>
          <w:color w:val="auto"/>
          <w:spacing w:val="-11"/>
          <w:sz w:val="24"/>
          <w:szCs w:val="24"/>
        </w:rPr>
      </w:pPr>
      <w:r>
        <w:rPr>
          <w:rFonts w:hint="eastAsia" w:ascii="宋体" w:hAnsi="宋体" w:eastAsia="宋体" w:cs="宋体"/>
          <w:color w:val="auto"/>
          <w:spacing w:val="-11"/>
          <w:sz w:val="24"/>
          <w:szCs w:val="24"/>
        </w:rPr>
        <w:fldChar w:fldCharType="begin"/>
      </w:r>
      <w:r>
        <w:rPr>
          <w:rFonts w:hint="eastAsia" w:ascii="宋体" w:hAnsi="宋体" w:eastAsia="宋体" w:cs="宋体"/>
          <w:color w:val="auto"/>
          <w:spacing w:val="-11"/>
          <w:sz w:val="24"/>
          <w:szCs w:val="24"/>
        </w:rPr>
        <w:instrText xml:space="preserve"> HYPERLINK "3.2.1.2" </w:instrText>
      </w:r>
      <w:r>
        <w:rPr>
          <w:rFonts w:hint="eastAsia" w:ascii="宋体" w:hAnsi="宋体" w:eastAsia="宋体" w:cs="宋体"/>
          <w:color w:val="auto"/>
          <w:spacing w:val="-11"/>
          <w:sz w:val="24"/>
          <w:szCs w:val="24"/>
        </w:rPr>
        <w:fldChar w:fldCharType="separate"/>
      </w:r>
      <w:r>
        <w:rPr>
          <w:rFonts w:hint="eastAsia" w:ascii="宋体" w:hAnsi="宋体" w:eastAsia="宋体" w:cs="宋体"/>
          <w:color w:val="auto"/>
          <w:spacing w:val="-11"/>
          <w:sz w:val="24"/>
          <w:szCs w:val="24"/>
        </w:rPr>
        <w:t>3.2.1.2</w:t>
      </w:r>
      <w:r>
        <w:rPr>
          <w:rFonts w:hint="eastAsia" w:ascii="宋体" w:hAnsi="宋体" w:eastAsia="宋体" w:cs="宋体"/>
          <w:color w:val="auto"/>
          <w:spacing w:val="-11"/>
          <w:sz w:val="24"/>
          <w:szCs w:val="24"/>
        </w:rPr>
        <w:fldChar w:fldCharType="end"/>
      </w:r>
      <w:r>
        <w:rPr>
          <w:rFonts w:hint="eastAsia" w:ascii="宋体" w:hAnsi="宋体" w:eastAsia="宋体" w:cs="宋体"/>
          <w:color w:val="auto"/>
          <w:spacing w:val="-11"/>
          <w:sz w:val="24"/>
          <w:szCs w:val="24"/>
        </w:rPr>
        <w:t xml:space="preserve"> 供应商</w:t>
      </w:r>
      <w:r>
        <w:rPr>
          <w:rFonts w:hint="eastAsia" w:ascii="宋体" w:hAnsi="宋体" w:eastAsia="宋体" w:cs="宋体"/>
          <w:color w:val="auto"/>
          <w:spacing w:val="-11"/>
          <w:sz w:val="24"/>
          <w:szCs w:val="24"/>
          <w:lang w:val="en-US" w:eastAsia="zh-CN"/>
        </w:rPr>
        <w:t>提</w:t>
      </w:r>
      <w:r>
        <w:rPr>
          <w:rFonts w:hint="eastAsia" w:ascii="宋体" w:hAnsi="宋体" w:eastAsia="宋体" w:cs="宋体"/>
          <w:color w:val="auto"/>
          <w:spacing w:val="-11"/>
          <w:sz w:val="24"/>
          <w:szCs w:val="24"/>
        </w:rPr>
        <w:t>供的货物、工程或者服务符合下列情形的，享受中小企业扶持政策：</w:t>
      </w:r>
    </w:p>
    <w:p w14:paraId="4C9A35F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（1）在货物采购项目中，货物由中小企业制造，即货物由中小企业生产且使用该中小企业商号或者注册商标；</w:t>
      </w:r>
    </w:p>
    <w:p w14:paraId="25A1DDD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（2）在工程采购项目中，工程由中小企业承建，即工程施工单位为中小企业；</w:t>
      </w:r>
    </w:p>
    <w:p w14:paraId="544478F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（3）在服务采购项目中，服务由中小企业承接，即</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供服务的人员为中小企业依照</w:t>
      </w:r>
      <w:r>
        <w:rPr>
          <w:rFonts w:hint="eastAsia" w:ascii="宋体" w:hAnsi="宋体" w:eastAsia="宋体" w:cs="宋体"/>
          <w:color w:val="auto"/>
          <w:spacing w:val="0"/>
          <w:sz w:val="24"/>
          <w:szCs w:val="24"/>
          <w:highlight w:val="none"/>
        </w:rPr>
        <w:t>《中华人民共和国民法典》</w:t>
      </w:r>
      <w:r>
        <w:rPr>
          <w:rFonts w:hint="eastAsia" w:ascii="宋体" w:hAnsi="宋体" w:eastAsia="宋体" w:cs="宋体"/>
          <w:color w:val="auto"/>
          <w:spacing w:val="0"/>
          <w:sz w:val="24"/>
          <w:szCs w:val="24"/>
        </w:rPr>
        <w:t>订立劳动合同的从业人员。</w:t>
      </w:r>
    </w:p>
    <w:p w14:paraId="48440A2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fldChar w:fldCharType="begin"/>
      </w:r>
      <w:r>
        <w:rPr>
          <w:rFonts w:hint="eastAsia" w:ascii="宋体" w:hAnsi="宋体" w:eastAsia="宋体" w:cs="宋体"/>
          <w:color w:val="auto"/>
          <w:spacing w:val="0"/>
          <w:sz w:val="24"/>
          <w:szCs w:val="24"/>
        </w:rPr>
        <w:instrText xml:space="preserve"> HYPERLINK "3.2.1.3" </w:instrText>
      </w:r>
      <w:r>
        <w:rPr>
          <w:rFonts w:hint="eastAsia" w:ascii="宋体" w:hAnsi="宋体" w:eastAsia="宋体" w:cs="宋体"/>
          <w:color w:val="auto"/>
          <w:spacing w:val="0"/>
          <w:sz w:val="24"/>
          <w:szCs w:val="24"/>
        </w:rPr>
        <w:fldChar w:fldCharType="separate"/>
      </w:r>
      <w:r>
        <w:rPr>
          <w:rFonts w:hint="eastAsia" w:ascii="宋体" w:hAnsi="宋体" w:eastAsia="宋体" w:cs="宋体"/>
          <w:color w:val="auto"/>
          <w:spacing w:val="0"/>
          <w:sz w:val="24"/>
          <w:szCs w:val="24"/>
        </w:rPr>
        <w:t>3.2.1.3</w:t>
      </w:r>
      <w:r>
        <w:rPr>
          <w:rFonts w:hint="eastAsia" w:ascii="宋体" w:hAnsi="宋体" w:eastAsia="宋体" w:cs="宋体"/>
          <w:color w:val="auto"/>
          <w:spacing w:val="0"/>
          <w:sz w:val="24"/>
          <w:szCs w:val="24"/>
        </w:rPr>
        <w:fldChar w:fldCharType="end"/>
      </w:r>
      <w:r>
        <w:rPr>
          <w:rFonts w:hint="eastAsia" w:ascii="宋体" w:hAnsi="宋体" w:eastAsia="宋体" w:cs="宋体"/>
          <w:color w:val="auto"/>
          <w:spacing w:val="0"/>
          <w:sz w:val="24"/>
          <w:szCs w:val="24"/>
        </w:rPr>
        <w:t xml:space="preserve"> 在货物采购项目中，供应商</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供的货物既有中小企业制造货物，也有大型企业制造货物的，不享受中小企业扶持政策。</w:t>
      </w:r>
    </w:p>
    <w:p w14:paraId="432F415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fldChar w:fldCharType="begin"/>
      </w:r>
      <w:r>
        <w:rPr>
          <w:rFonts w:hint="eastAsia" w:ascii="宋体" w:hAnsi="宋体" w:eastAsia="宋体" w:cs="宋体"/>
          <w:color w:val="auto"/>
          <w:spacing w:val="0"/>
          <w:sz w:val="24"/>
          <w:szCs w:val="24"/>
        </w:rPr>
        <w:instrText xml:space="preserve"> HYPERLINK "3.2.1.4" </w:instrText>
      </w:r>
      <w:r>
        <w:rPr>
          <w:rFonts w:hint="eastAsia" w:ascii="宋体" w:hAnsi="宋体" w:eastAsia="宋体" w:cs="宋体"/>
          <w:color w:val="auto"/>
          <w:spacing w:val="0"/>
          <w:sz w:val="24"/>
          <w:szCs w:val="24"/>
        </w:rPr>
        <w:fldChar w:fldCharType="separate"/>
      </w:r>
      <w:r>
        <w:rPr>
          <w:rFonts w:hint="eastAsia" w:ascii="宋体" w:hAnsi="宋体" w:eastAsia="宋体" w:cs="宋体"/>
          <w:color w:val="auto"/>
          <w:spacing w:val="0"/>
          <w:sz w:val="24"/>
          <w:szCs w:val="24"/>
        </w:rPr>
        <w:t>3.2.1.4</w:t>
      </w:r>
      <w:r>
        <w:rPr>
          <w:rFonts w:hint="eastAsia" w:ascii="宋体" w:hAnsi="宋体" w:eastAsia="宋体" w:cs="宋体"/>
          <w:color w:val="auto"/>
          <w:spacing w:val="0"/>
          <w:sz w:val="24"/>
          <w:szCs w:val="24"/>
        </w:rPr>
        <w:fldChar w:fldCharType="end"/>
      </w:r>
      <w:r>
        <w:rPr>
          <w:rFonts w:hint="eastAsia" w:ascii="宋体" w:hAnsi="宋体" w:eastAsia="宋体" w:cs="宋体"/>
          <w:color w:val="auto"/>
          <w:spacing w:val="0"/>
          <w:sz w:val="24"/>
          <w:szCs w:val="24"/>
        </w:rPr>
        <w:t xml:space="preserve"> 以联合体形式参加政府采购活动，联合体各方均为中小企业的，联合体视同中小企业。其中，联合体各方均为小微企业的，联合体视同小微企业。</w:t>
      </w:r>
    </w:p>
    <w:p w14:paraId="1F13005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3.2.2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在政府采购活动中，监狱企业视同小型、微型企业，享受预留份额、评审中价格扣除等政府采购促进中小企业发展的政府采购政策。监狱企业定义：是指由司法部认定的为罪犯、戒毒人员</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供生产项目和劳动对象，且全部产权属于司法部监狱管理局、戒毒管理局、直属煤矿管理局，各省、自治区、直辖市监狱管理局、戒毒管理局，各地（设 区的市）监狱、强制隔离戒毒所、戒毒康复所，以及新疆生产建设兵团监狱管理局、戒毒管理局的企业。</w:t>
      </w:r>
    </w:p>
    <w:p w14:paraId="30BC5C9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3.2.3</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4A46AF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fldChar w:fldCharType="begin"/>
      </w:r>
      <w:r>
        <w:rPr>
          <w:rFonts w:hint="eastAsia" w:ascii="宋体" w:hAnsi="宋体" w:eastAsia="宋体" w:cs="宋体"/>
          <w:color w:val="auto"/>
          <w:spacing w:val="0"/>
          <w:sz w:val="24"/>
          <w:szCs w:val="24"/>
        </w:rPr>
        <w:instrText xml:space="preserve"> HYPERLINK "3.2.3.1" </w:instrText>
      </w:r>
      <w:r>
        <w:rPr>
          <w:rFonts w:hint="eastAsia" w:ascii="宋体" w:hAnsi="宋体" w:eastAsia="宋体" w:cs="宋体"/>
          <w:color w:val="auto"/>
          <w:spacing w:val="0"/>
          <w:sz w:val="24"/>
          <w:szCs w:val="24"/>
        </w:rPr>
        <w:fldChar w:fldCharType="separate"/>
      </w:r>
      <w:r>
        <w:rPr>
          <w:rFonts w:hint="eastAsia" w:ascii="宋体" w:hAnsi="宋体" w:eastAsia="宋体" w:cs="宋体"/>
          <w:color w:val="auto"/>
          <w:spacing w:val="0"/>
          <w:sz w:val="24"/>
          <w:szCs w:val="24"/>
        </w:rPr>
        <w:t>3.2.3.1</w:t>
      </w:r>
      <w:r>
        <w:rPr>
          <w:rFonts w:hint="eastAsia" w:ascii="宋体" w:hAnsi="宋体" w:eastAsia="宋体" w:cs="宋体"/>
          <w:color w:val="auto"/>
          <w:spacing w:val="0"/>
          <w:sz w:val="24"/>
          <w:szCs w:val="24"/>
        </w:rPr>
        <w:fldChar w:fldCharType="end"/>
      </w:r>
      <w:r>
        <w:rPr>
          <w:rFonts w:hint="eastAsia" w:ascii="宋体" w:hAnsi="宋体" w:eastAsia="宋体" w:cs="宋体"/>
          <w:color w:val="auto"/>
          <w:spacing w:val="0"/>
          <w:sz w:val="24"/>
          <w:szCs w:val="24"/>
        </w:rPr>
        <w:t xml:space="preserve"> 安置的残疾人占本单位在职职工人数的比例不低于 25%（含 25%），并且安置的残疾人人数不少于 10 人（含 10人）；</w:t>
      </w:r>
    </w:p>
    <w:p w14:paraId="0370E67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36" w:firstLineChars="200"/>
        <w:textAlignment w:val="baseline"/>
        <w:rPr>
          <w:rFonts w:hint="eastAsia" w:ascii="宋体" w:hAnsi="宋体" w:eastAsia="宋体" w:cs="宋体"/>
          <w:color w:val="auto"/>
          <w:spacing w:val="-11"/>
          <w:sz w:val="24"/>
          <w:szCs w:val="24"/>
        </w:rPr>
      </w:pPr>
      <w:r>
        <w:rPr>
          <w:rFonts w:hint="eastAsia" w:ascii="宋体" w:hAnsi="宋体" w:eastAsia="宋体" w:cs="宋体"/>
          <w:color w:val="auto"/>
          <w:spacing w:val="-11"/>
          <w:sz w:val="24"/>
          <w:szCs w:val="24"/>
        </w:rPr>
        <w:fldChar w:fldCharType="begin"/>
      </w:r>
      <w:r>
        <w:rPr>
          <w:rFonts w:hint="eastAsia" w:ascii="宋体" w:hAnsi="宋体" w:eastAsia="宋体" w:cs="宋体"/>
          <w:color w:val="auto"/>
          <w:spacing w:val="-11"/>
          <w:sz w:val="24"/>
          <w:szCs w:val="24"/>
        </w:rPr>
        <w:instrText xml:space="preserve"> HYPERLINK "3.2.3.2" </w:instrText>
      </w:r>
      <w:r>
        <w:rPr>
          <w:rFonts w:hint="eastAsia" w:ascii="宋体" w:hAnsi="宋体" w:eastAsia="宋体" w:cs="宋体"/>
          <w:color w:val="auto"/>
          <w:spacing w:val="-11"/>
          <w:sz w:val="24"/>
          <w:szCs w:val="24"/>
        </w:rPr>
        <w:fldChar w:fldCharType="separate"/>
      </w:r>
      <w:r>
        <w:rPr>
          <w:rFonts w:hint="eastAsia" w:ascii="宋体" w:hAnsi="宋体" w:eastAsia="宋体" w:cs="宋体"/>
          <w:color w:val="auto"/>
          <w:spacing w:val="-11"/>
          <w:sz w:val="24"/>
          <w:szCs w:val="24"/>
        </w:rPr>
        <w:t>3.2.3.2</w:t>
      </w:r>
      <w:r>
        <w:rPr>
          <w:rFonts w:hint="eastAsia" w:ascii="宋体" w:hAnsi="宋体" w:eastAsia="宋体" w:cs="宋体"/>
          <w:color w:val="auto"/>
          <w:spacing w:val="-11"/>
          <w:sz w:val="24"/>
          <w:szCs w:val="24"/>
        </w:rPr>
        <w:fldChar w:fldCharType="end"/>
      </w:r>
      <w:r>
        <w:rPr>
          <w:rFonts w:hint="eastAsia" w:ascii="宋体" w:hAnsi="宋体" w:eastAsia="宋体" w:cs="宋体"/>
          <w:color w:val="auto"/>
          <w:spacing w:val="-11"/>
          <w:sz w:val="24"/>
          <w:szCs w:val="24"/>
        </w:rPr>
        <w:t xml:space="preserve"> 依法与安置的每位残疾人签订了一年以上（含一年）的劳动合同或服务协议；</w:t>
      </w:r>
    </w:p>
    <w:p w14:paraId="16264B3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fldChar w:fldCharType="begin"/>
      </w:r>
      <w:r>
        <w:rPr>
          <w:rFonts w:hint="eastAsia" w:ascii="宋体" w:hAnsi="宋体" w:eastAsia="宋体" w:cs="宋体"/>
          <w:color w:val="auto"/>
          <w:spacing w:val="0"/>
          <w:sz w:val="24"/>
          <w:szCs w:val="24"/>
        </w:rPr>
        <w:instrText xml:space="preserve"> HYPERLINK "3.2.3.3" </w:instrText>
      </w:r>
      <w:r>
        <w:rPr>
          <w:rFonts w:hint="eastAsia" w:ascii="宋体" w:hAnsi="宋体" w:eastAsia="宋体" w:cs="宋体"/>
          <w:color w:val="auto"/>
          <w:spacing w:val="0"/>
          <w:sz w:val="24"/>
          <w:szCs w:val="24"/>
        </w:rPr>
        <w:fldChar w:fldCharType="separate"/>
      </w:r>
      <w:r>
        <w:rPr>
          <w:rFonts w:hint="eastAsia" w:ascii="宋体" w:hAnsi="宋体" w:eastAsia="宋体" w:cs="宋体"/>
          <w:color w:val="auto"/>
          <w:spacing w:val="0"/>
          <w:sz w:val="24"/>
          <w:szCs w:val="24"/>
        </w:rPr>
        <w:t>3.2.3.3</w:t>
      </w:r>
      <w:r>
        <w:rPr>
          <w:rFonts w:hint="eastAsia" w:ascii="宋体" w:hAnsi="宋体" w:eastAsia="宋体" w:cs="宋体"/>
          <w:color w:val="auto"/>
          <w:spacing w:val="0"/>
          <w:sz w:val="24"/>
          <w:szCs w:val="24"/>
        </w:rPr>
        <w:fldChar w:fldCharType="end"/>
      </w:r>
      <w:r>
        <w:rPr>
          <w:rFonts w:hint="eastAsia" w:ascii="宋体" w:hAnsi="宋体" w:eastAsia="宋体" w:cs="宋体"/>
          <w:color w:val="auto"/>
          <w:spacing w:val="0"/>
          <w:sz w:val="24"/>
          <w:szCs w:val="24"/>
        </w:rPr>
        <w:t xml:space="preserve"> 为安置的每位残疾人按月足额缴纳了基本养老保险、基本医疗保险、失业保险、工伤保险和生育保险等社会保险费；</w:t>
      </w:r>
    </w:p>
    <w:p w14:paraId="408D9D2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fldChar w:fldCharType="begin"/>
      </w:r>
      <w:r>
        <w:rPr>
          <w:rFonts w:hint="eastAsia" w:ascii="宋体" w:hAnsi="宋体" w:eastAsia="宋体" w:cs="宋体"/>
          <w:color w:val="auto"/>
          <w:spacing w:val="0"/>
          <w:sz w:val="24"/>
          <w:szCs w:val="24"/>
        </w:rPr>
        <w:instrText xml:space="preserve"> HYPERLINK "3.2.3.4" </w:instrText>
      </w:r>
      <w:r>
        <w:rPr>
          <w:rFonts w:hint="eastAsia" w:ascii="宋体" w:hAnsi="宋体" w:eastAsia="宋体" w:cs="宋体"/>
          <w:color w:val="auto"/>
          <w:spacing w:val="0"/>
          <w:sz w:val="24"/>
          <w:szCs w:val="24"/>
        </w:rPr>
        <w:fldChar w:fldCharType="separate"/>
      </w:r>
      <w:r>
        <w:rPr>
          <w:rFonts w:hint="eastAsia" w:ascii="宋体" w:hAnsi="宋体" w:eastAsia="宋体" w:cs="宋体"/>
          <w:color w:val="auto"/>
          <w:spacing w:val="0"/>
          <w:sz w:val="24"/>
          <w:szCs w:val="24"/>
        </w:rPr>
        <w:t>3.2.3.4</w:t>
      </w:r>
      <w:r>
        <w:rPr>
          <w:rFonts w:hint="eastAsia" w:ascii="宋体" w:hAnsi="宋体" w:eastAsia="宋体" w:cs="宋体"/>
          <w:color w:val="auto"/>
          <w:spacing w:val="0"/>
          <w:sz w:val="24"/>
          <w:szCs w:val="24"/>
        </w:rPr>
        <w:fldChar w:fldCharType="end"/>
      </w:r>
      <w:r>
        <w:rPr>
          <w:rFonts w:hint="eastAsia" w:ascii="宋体" w:hAnsi="宋体" w:eastAsia="宋体" w:cs="宋体"/>
          <w:color w:val="auto"/>
          <w:spacing w:val="0"/>
          <w:sz w:val="24"/>
          <w:szCs w:val="24"/>
        </w:rPr>
        <w:t xml:space="preserve"> 通过银行等金融机构向安置的每位残疾人，按月支付了不低于单位所在区县适用的经省级人民政府批准的月最低工资标准的工资；</w:t>
      </w:r>
    </w:p>
    <w:p w14:paraId="3D31989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56" w:firstLineChars="200"/>
        <w:textAlignment w:val="baseline"/>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fldChar w:fldCharType="begin"/>
      </w:r>
      <w:r>
        <w:rPr>
          <w:rFonts w:hint="eastAsia" w:ascii="宋体" w:hAnsi="宋体" w:eastAsia="宋体" w:cs="宋体"/>
          <w:color w:val="auto"/>
          <w:spacing w:val="-6"/>
          <w:sz w:val="24"/>
          <w:szCs w:val="24"/>
        </w:rPr>
        <w:instrText xml:space="preserve"> HYPERLINK "3.2.3.5" </w:instrText>
      </w:r>
      <w:r>
        <w:rPr>
          <w:rFonts w:hint="eastAsia" w:ascii="宋体" w:hAnsi="宋体" w:eastAsia="宋体" w:cs="宋体"/>
          <w:color w:val="auto"/>
          <w:spacing w:val="-6"/>
          <w:sz w:val="24"/>
          <w:szCs w:val="24"/>
        </w:rPr>
        <w:fldChar w:fldCharType="separate"/>
      </w:r>
      <w:r>
        <w:rPr>
          <w:rFonts w:hint="eastAsia" w:ascii="宋体" w:hAnsi="宋体" w:eastAsia="宋体" w:cs="宋体"/>
          <w:color w:val="auto"/>
          <w:spacing w:val="-6"/>
          <w:sz w:val="24"/>
          <w:szCs w:val="24"/>
        </w:rPr>
        <w:t>3.2.3.5</w:t>
      </w:r>
      <w:r>
        <w:rPr>
          <w:rFonts w:hint="eastAsia" w:ascii="宋体" w:hAnsi="宋体" w:eastAsia="宋体" w:cs="宋体"/>
          <w:color w:val="auto"/>
          <w:spacing w:val="-6"/>
          <w:sz w:val="24"/>
          <w:szCs w:val="24"/>
        </w:rPr>
        <w:fldChar w:fldCharType="end"/>
      </w:r>
      <w:r>
        <w:rPr>
          <w:rFonts w:hint="eastAsia" w:ascii="宋体" w:hAnsi="宋体" w:eastAsia="宋体" w:cs="宋体"/>
          <w:color w:val="auto"/>
          <w:spacing w:val="-6"/>
          <w:sz w:val="24"/>
          <w:szCs w:val="24"/>
        </w:rPr>
        <w:t xml:space="preserve"> </w:t>
      </w:r>
      <w:r>
        <w:rPr>
          <w:rFonts w:hint="eastAsia" w:ascii="宋体" w:hAnsi="宋体" w:eastAsia="宋体" w:cs="宋体"/>
          <w:color w:val="auto"/>
          <w:spacing w:val="-6"/>
          <w:sz w:val="24"/>
          <w:szCs w:val="24"/>
          <w:lang w:val="en-US" w:eastAsia="zh-CN"/>
        </w:rPr>
        <w:t>提</w:t>
      </w:r>
      <w:r>
        <w:rPr>
          <w:rFonts w:hint="eastAsia" w:ascii="宋体" w:hAnsi="宋体" w:eastAsia="宋体" w:cs="宋体"/>
          <w:color w:val="auto"/>
          <w:spacing w:val="-6"/>
          <w:sz w:val="24"/>
          <w:szCs w:val="24"/>
        </w:rPr>
        <w:t>供本单位制造的货物、承担的工程或者服务（以下简称产品），或者</w:t>
      </w:r>
      <w:r>
        <w:rPr>
          <w:rFonts w:hint="eastAsia" w:ascii="宋体" w:hAnsi="宋体" w:eastAsia="宋体" w:cs="宋体"/>
          <w:color w:val="auto"/>
          <w:spacing w:val="-6"/>
          <w:sz w:val="24"/>
          <w:szCs w:val="24"/>
          <w:lang w:val="en-US" w:eastAsia="zh-CN"/>
        </w:rPr>
        <w:t>提</w:t>
      </w:r>
      <w:r>
        <w:rPr>
          <w:rFonts w:hint="eastAsia" w:ascii="宋体" w:hAnsi="宋体" w:eastAsia="宋体" w:cs="宋体"/>
          <w:color w:val="auto"/>
          <w:spacing w:val="-6"/>
          <w:sz w:val="24"/>
          <w:szCs w:val="24"/>
        </w:rPr>
        <w:t>供其他残疾人福利性单位制造的货物（不包括使用非残疾人福利性单位注册商标的货物）；</w:t>
      </w:r>
    </w:p>
    <w:p w14:paraId="16BECBD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fldChar w:fldCharType="begin"/>
      </w:r>
      <w:r>
        <w:rPr>
          <w:rFonts w:hint="eastAsia" w:ascii="宋体" w:hAnsi="宋体" w:eastAsia="宋体" w:cs="宋体"/>
          <w:color w:val="auto"/>
          <w:spacing w:val="0"/>
          <w:sz w:val="24"/>
          <w:szCs w:val="24"/>
        </w:rPr>
        <w:instrText xml:space="preserve"> HYPERLINK "3.2.3.6" </w:instrText>
      </w:r>
      <w:r>
        <w:rPr>
          <w:rFonts w:hint="eastAsia" w:ascii="宋体" w:hAnsi="宋体" w:eastAsia="宋体" w:cs="宋体"/>
          <w:color w:val="auto"/>
          <w:spacing w:val="0"/>
          <w:sz w:val="24"/>
          <w:szCs w:val="24"/>
        </w:rPr>
        <w:fldChar w:fldCharType="separate"/>
      </w:r>
      <w:r>
        <w:rPr>
          <w:rFonts w:hint="eastAsia" w:ascii="宋体" w:hAnsi="宋体" w:eastAsia="宋体" w:cs="宋体"/>
          <w:color w:val="auto"/>
          <w:spacing w:val="0"/>
          <w:sz w:val="24"/>
          <w:szCs w:val="24"/>
        </w:rPr>
        <w:t>3.2.3.6</w:t>
      </w:r>
      <w:r>
        <w:rPr>
          <w:rFonts w:hint="eastAsia" w:ascii="宋体" w:hAnsi="宋体" w:eastAsia="宋体" w:cs="宋体"/>
          <w:color w:val="auto"/>
          <w:spacing w:val="0"/>
          <w:sz w:val="24"/>
          <w:szCs w:val="24"/>
        </w:rPr>
        <w:fldChar w:fldCharType="end"/>
      </w:r>
      <w:r>
        <w:rPr>
          <w:rFonts w:hint="eastAsia" w:ascii="宋体" w:hAnsi="宋体" w:eastAsia="宋体" w:cs="宋体"/>
          <w:color w:val="auto"/>
          <w:spacing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5AFBFF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3.2.4 本项目是否专门面向中小企业预留采购份额见第一章《采购邀请》。</w:t>
      </w:r>
    </w:p>
    <w:p w14:paraId="150DD8B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3.2.5 采购标的对应的中小企业划分标准所属行业见《供应商须知资料表》。</w:t>
      </w:r>
    </w:p>
    <w:p w14:paraId="0657774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36" w:firstLineChars="200"/>
        <w:textAlignment w:val="baseline"/>
        <w:rPr>
          <w:rFonts w:hint="eastAsia" w:ascii="宋体" w:hAnsi="宋体" w:eastAsia="宋体" w:cs="宋体"/>
          <w:color w:val="auto"/>
          <w:spacing w:val="-11"/>
          <w:sz w:val="24"/>
          <w:szCs w:val="24"/>
        </w:rPr>
      </w:pPr>
      <w:r>
        <w:rPr>
          <w:rFonts w:hint="eastAsia" w:ascii="宋体" w:hAnsi="宋体" w:eastAsia="宋体" w:cs="宋体"/>
          <w:color w:val="auto"/>
          <w:spacing w:val="-11"/>
          <w:sz w:val="24"/>
          <w:szCs w:val="24"/>
        </w:rPr>
        <w:t>3.2.6 小微企业价格评审优惠的政策调整：见第三章《评审程序和评定成交的标准》。</w:t>
      </w:r>
    </w:p>
    <w:p w14:paraId="596D04C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3.3</w:t>
      </w:r>
      <w:r>
        <w:rPr>
          <w:rFonts w:hint="eastAsia" w:ascii="宋体" w:hAnsi="宋体" w:eastAsia="宋体" w:cs="宋体"/>
          <w:b/>
          <w:bCs/>
          <w:color w:val="auto"/>
          <w:spacing w:val="0"/>
          <w:sz w:val="24"/>
          <w:szCs w:val="24"/>
          <w:lang w:val="en-US" w:eastAsia="zh-CN"/>
        </w:rPr>
        <w:t xml:space="preserve"> </w:t>
      </w:r>
      <w:r>
        <w:rPr>
          <w:rFonts w:hint="eastAsia" w:ascii="宋体" w:hAnsi="宋体" w:eastAsia="宋体" w:cs="宋体"/>
          <w:b/>
          <w:bCs/>
          <w:color w:val="auto"/>
          <w:spacing w:val="0"/>
          <w:sz w:val="24"/>
          <w:szCs w:val="24"/>
        </w:rPr>
        <w:t>政府采购节能产品、环境标志产品</w:t>
      </w:r>
    </w:p>
    <w:p w14:paraId="07CDF2B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68DD5F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3.3.2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6B4D3FA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3.3.3</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如本项目采购产品属于实施政府强制采购品目清单范围的节能产品，则供应商所报产品必须获得国家确定的认证机构出具的、处于有效期之内的节能产品认证证书，否则响应无效；</w:t>
      </w:r>
    </w:p>
    <w:p w14:paraId="5D5454C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6"/>
          <w:sz w:val="24"/>
          <w:szCs w:val="24"/>
        </w:rPr>
      </w:pPr>
      <w:r>
        <w:rPr>
          <w:rFonts w:hint="eastAsia" w:ascii="宋体" w:hAnsi="宋体" w:eastAsia="宋体" w:cs="宋体"/>
          <w:color w:val="auto"/>
          <w:spacing w:val="-1"/>
          <w:sz w:val="24"/>
          <w:szCs w:val="24"/>
        </w:rPr>
        <w:t xml:space="preserve">3.3.4 </w:t>
      </w:r>
      <w:r>
        <w:rPr>
          <w:rFonts w:hint="eastAsia" w:ascii="宋体" w:hAnsi="宋体" w:eastAsia="宋体" w:cs="宋体"/>
          <w:color w:val="auto"/>
          <w:spacing w:val="-11"/>
          <w:sz w:val="24"/>
          <w:szCs w:val="24"/>
        </w:rPr>
        <w:t>非政府强制采购的节能产品或环境标志产品，依据品目清单和认证证书实施政府优先采购。优先采购的具体规定见第三章《评审程序和评定成交的标准》（如涉及）。</w:t>
      </w:r>
    </w:p>
    <w:p w14:paraId="15C7A6F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8" w:firstLineChars="200"/>
        <w:textAlignment w:val="baseline"/>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3.4 正版软件</w:t>
      </w:r>
    </w:p>
    <w:p w14:paraId="3422C3E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A113C2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8" w:firstLineChars="200"/>
        <w:textAlignment w:val="baseline"/>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3.5 网络安全专用产品</w:t>
      </w:r>
    </w:p>
    <w:p w14:paraId="3CE5D59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6"/>
          <w:sz w:val="24"/>
          <w:szCs w:val="24"/>
        </w:rPr>
      </w:pPr>
      <w:r>
        <w:rPr>
          <w:rFonts w:hint="eastAsia" w:ascii="宋体" w:hAnsi="宋体" w:eastAsia="宋体" w:cs="宋体"/>
          <w:color w:val="auto"/>
          <w:spacing w:val="-1"/>
          <w:sz w:val="24"/>
          <w:szCs w:val="24"/>
        </w:rPr>
        <w:t>3.5.1</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6"/>
          <w:sz w:val="24"/>
          <w:szCs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3480BC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8" w:firstLineChars="200"/>
        <w:textAlignment w:val="baseline"/>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3.</w:t>
      </w:r>
      <w:r>
        <w:rPr>
          <w:rFonts w:hint="eastAsia" w:ascii="宋体" w:hAnsi="宋体" w:eastAsia="宋体" w:cs="宋体"/>
          <w:b/>
          <w:bCs/>
          <w:color w:val="auto"/>
          <w:spacing w:val="-1"/>
          <w:sz w:val="24"/>
          <w:szCs w:val="24"/>
          <w:lang w:val="en-US" w:eastAsia="zh-CN"/>
        </w:rPr>
        <w:t>6</w:t>
      </w:r>
      <w:r>
        <w:rPr>
          <w:rFonts w:hint="eastAsia" w:ascii="宋体" w:hAnsi="宋体" w:eastAsia="宋体" w:cs="宋体"/>
          <w:b/>
          <w:bCs/>
          <w:color w:val="auto"/>
          <w:spacing w:val="-1"/>
          <w:sz w:val="24"/>
          <w:szCs w:val="24"/>
        </w:rPr>
        <w:t xml:space="preserve"> 采购需求标准</w:t>
      </w:r>
    </w:p>
    <w:p w14:paraId="23708C8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hint="eastAsia" w:ascii="宋体" w:hAnsi="宋体" w:eastAsia="宋体" w:cs="宋体"/>
          <w:color w:val="auto"/>
          <w:spacing w:val="-1"/>
          <w:sz w:val="24"/>
          <w:szCs w:val="24"/>
          <w:lang w:val="en-US" w:eastAsia="zh-CN"/>
        </w:rPr>
        <w:t>6</w:t>
      </w:r>
      <w:r>
        <w:rPr>
          <w:rFonts w:hint="eastAsia" w:ascii="宋体" w:hAnsi="宋体" w:eastAsia="宋体" w:cs="宋体"/>
          <w:color w:val="auto"/>
          <w:spacing w:val="-1"/>
          <w:sz w:val="24"/>
          <w:szCs w:val="24"/>
        </w:rPr>
        <w:t>.1</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商品包装、快递包装政府采购需求标准（试行）为助力打好污染防治攻坚战</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推广使用绿色包装，根据财政部关于印 发《商品包装政府采购需求标准（试行）》、《快递包装政府采购需求 标准（试行）》的通知（财办库〔2020〕123 号）</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本项目如涉及商品包装和快递包装的，则其具体要求见第四章《采购需求》。</w:t>
      </w:r>
    </w:p>
    <w:p w14:paraId="272D7D9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hint="eastAsia" w:ascii="宋体" w:hAnsi="宋体" w:eastAsia="宋体" w:cs="宋体"/>
          <w:color w:val="auto"/>
          <w:spacing w:val="-1"/>
          <w:sz w:val="24"/>
          <w:szCs w:val="24"/>
          <w:lang w:val="en-US" w:eastAsia="zh-CN"/>
        </w:rPr>
        <w:t>6</w:t>
      </w:r>
      <w:r>
        <w:rPr>
          <w:rFonts w:hint="eastAsia" w:ascii="宋体" w:hAnsi="宋体" w:eastAsia="宋体" w:cs="宋体"/>
          <w:color w:val="auto"/>
          <w:spacing w:val="-1"/>
          <w:sz w:val="24"/>
          <w:szCs w:val="24"/>
        </w:rPr>
        <w:t>.2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绿色数据中心政府采购需求标准（试行）为加快数据中心绿色转型</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根据财政部生态环境部工业和信息化部关于印发《绿色数据中心政府采购需求标准（试行）》的通知（财库〔2023〕7 号），本项目如涉及绿色数据中心，则具体要求见第四章《采购需求》。</w:t>
      </w:r>
    </w:p>
    <w:p w14:paraId="46B0AB8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8" w:firstLineChars="200"/>
        <w:textAlignment w:val="baseline"/>
        <w:outlineLvl w:val="2"/>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4 响应费用</w:t>
      </w:r>
    </w:p>
    <w:p w14:paraId="4E5E578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4.1 供应商应自行承担所有与准备和参加询价采购有关的费用，无论询价采购的结果如何，采购人或采购代理机构在任何情况下均无承担这些费用的义务和责任。</w:t>
      </w:r>
    </w:p>
    <w:p w14:paraId="3F26FBA3">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1"/>
        <w:rPr>
          <w:rFonts w:hint="eastAsia" w:ascii="宋体" w:hAnsi="宋体" w:eastAsia="宋体" w:cs="宋体"/>
          <w:b/>
          <w:bCs/>
          <w:snapToGrid w:val="0"/>
          <w:color w:val="auto"/>
          <w:spacing w:val="-7"/>
          <w:kern w:val="0"/>
          <w:sz w:val="32"/>
          <w:szCs w:val="32"/>
          <w:lang w:val="en-US" w:eastAsia="zh-CN" w:bidi="ar-SA"/>
        </w:rPr>
      </w:pPr>
      <w:bookmarkStart w:id="24" w:name="_Toc19626"/>
      <w:r>
        <w:rPr>
          <w:rFonts w:hint="eastAsia" w:ascii="宋体" w:hAnsi="宋体" w:eastAsia="宋体" w:cs="宋体"/>
          <w:b/>
          <w:bCs/>
          <w:snapToGrid w:val="0"/>
          <w:color w:val="auto"/>
          <w:spacing w:val="-7"/>
          <w:kern w:val="0"/>
          <w:sz w:val="32"/>
          <w:szCs w:val="32"/>
          <w:lang w:val="en-US" w:eastAsia="en-US" w:bidi="ar-SA"/>
        </w:rPr>
        <w:t>二</w:t>
      </w:r>
      <w:r>
        <w:rPr>
          <w:rFonts w:hint="eastAsia" w:ascii="宋体" w:hAnsi="宋体" w:eastAsia="宋体" w:cs="宋体"/>
          <w:b/>
          <w:bCs/>
          <w:snapToGrid w:val="0"/>
          <w:color w:val="auto"/>
          <w:spacing w:val="-7"/>
          <w:kern w:val="0"/>
          <w:sz w:val="32"/>
          <w:szCs w:val="32"/>
          <w:lang w:val="en-US" w:eastAsia="zh-CN" w:bidi="ar-SA"/>
        </w:rPr>
        <w:t>、</w:t>
      </w:r>
      <w:bookmarkEnd w:id="24"/>
      <w:r>
        <w:rPr>
          <w:rFonts w:hint="eastAsia" w:ascii="宋体" w:hAnsi="宋体" w:eastAsia="宋体" w:cs="宋体"/>
          <w:b/>
          <w:bCs/>
          <w:snapToGrid w:val="0"/>
          <w:color w:val="auto"/>
          <w:spacing w:val="-7"/>
          <w:kern w:val="0"/>
          <w:sz w:val="32"/>
          <w:szCs w:val="32"/>
          <w:lang w:val="en-US" w:eastAsia="zh-CN" w:bidi="ar-SA"/>
        </w:rPr>
        <w:t>询价文件</w:t>
      </w:r>
    </w:p>
    <w:p w14:paraId="66F27BA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8" w:firstLineChars="200"/>
        <w:textAlignment w:val="baseline"/>
        <w:outlineLvl w:val="2"/>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5</w:t>
      </w:r>
      <w:r>
        <w:rPr>
          <w:rFonts w:hint="eastAsia" w:ascii="宋体" w:hAnsi="宋体" w:eastAsia="宋体" w:cs="宋体"/>
          <w:b/>
          <w:bCs/>
          <w:color w:val="auto"/>
          <w:spacing w:val="-1"/>
          <w:sz w:val="24"/>
          <w:szCs w:val="24"/>
          <w:lang w:val="en-US" w:eastAsia="zh-CN"/>
        </w:rPr>
        <w:t>.</w:t>
      </w:r>
      <w:r>
        <w:rPr>
          <w:rFonts w:hint="eastAsia" w:ascii="宋体" w:hAnsi="宋体" w:eastAsia="宋体" w:cs="宋体"/>
          <w:b/>
          <w:bCs/>
          <w:color w:val="auto"/>
          <w:spacing w:val="-1"/>
          <w:sz w:val="24"/>
          <w:szCs w:val="24"/>
          <w:lang w:eastAsia="zh-CN"/>
        </w:rPr>
        <w:t>询价文件</w:t>
      </w:r>
      <w:r>
        <w:rPr>
          <w:rFonts w:hint="eastAsia" w:ascii="宋体" w:hAnsi="宋体" w:eastAsia="宋体" w:cs="宋体"/>
          <w:b/>
          <w:bCs/>
          <w:color w:val="auto"/>
          <w:spacing w:val="-1"/>
          <w:sz w:val="24"/>
          <w:szCs w:val="24"/>
        </w:rPr>
        <w:t>构成</w:t>
      </w:r>
    </w:p>
    <w:p w14:paraId="48A3EC9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5.1</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包括以下部分：</w:t>
      </w:r>
    </w:p>
    <w:p w14:paraId="35420BE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420" w:leftChars="20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第一章 采购邀请</w:t>
      </w:r>
    </w:p>
    <w:p w14:paraId="7F478C6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420" w:leftChars="20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第二章 供应商须知</w:t>
      </w:r>
    </w:p>
    <w:p w14:paraId="4F7750E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420" w:leftChars="20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第三章</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评审程序和评定成交的标准</w:t>
      </w:r>
    </w:p>
    <w:p w14:paraId="6A02149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420" w:leftChars="20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第四章</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采购需求</w:t>
      </w:r>
    </w:p>
    <w:p w14:paraId="5C8CEEA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420" w:leftChars="20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第五章</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拟签订的合同文本</w:t>
      </w:r>
    </w:p>
    <w:p w14:paraId="0856C53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420" w:leftChars="20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第六章</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响应文件格式</w:t>
      </w:r>
    </w:p>
    <w:p w14:paraId="3020E00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供应商应认真阅读</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的全部内容。供应商应按照</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要求</w:t>
      </w:r>
      <w:r>
        <w:rPr>
          <w:rFonts w:hint="eastAsia" w:ascii="宋体" w:hAnsi="宋体" w:eastAsia="宋体" w:cs="宋体"/>
          <w:color w:val="auto"/>
          <w:spacing w:val="-1"/>
          <w:sz w:val="24"/>
          <w:szCs w:val="24"/>
          <w:lang w:val="en-US" w:eastAsia="zh-CN"/>
        </w:rPr>
        <w:t>提</w:t>
      </w:r>
      <w:r>
        <w:rPr>
          <w:rFonts w:hint="eastAsia" w:ascii="宋体" w:hAnsi="宋体" w:eastAsia="宋体" w:cs="宋体"/>
          <w:color w:val="auto"/>
          <w:spacing w:val="-1"/>
          <w:sz w:val="24"/>
          <w:szCs w:val="24"/>
        </w:rPr>
        <w:t>交响应文件并保证所</w:t>
      </w:r>
      <w:r>
        <w:rPr>
          <w:rFonts w:hint="eastAsia" w:ascii="宋体" w:hAnsi="宋体" w:eastAsia="宋体" w:cs="宋体"/>
          <w:color w:val="auto"/>
          <w:spacing w:val="-1"/>
          <w:sz w:val="24"/>
          <w:szCs w:val="24"/>
          <w:lang w:val="en-US" w:eastAsia="zh-CN"/>
        </w:rPr>
        <w:t>提</w:t>
      </w:r>
      <w:r>
        <w:rPr>
          <w:rFonts w:hint="eastAsia" w:ascii="宋体" w:hAnsi="宋体" w:eastAsia="宋体" w:cs="宋体"/>
          <w:color w:val="auto"/>
          <w:spacing w:val="-1"/>
          <w:sz w:val="24"/>
          <w:szCs w:val="24"/>
        </w:rPr>
        <w:t>供的全部资料的真实性，并对</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做出实质性响应，否则响应无效。</w:t>
      </w:r>
    </w:p>
    <w:p w14:paraId="15B8B73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8" w:firstLineChars="200"/>
        <w:textAlignment w:val="baseline"/>
        <w:outlineLvl w:val="2"/>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6</w:t>
      </w:r>
      <w:r>
        <w:rPr>
          <w:rFonts w:hint="eastAsia" w:ascii="宋体" w:hAnsi="宋体" w:eastAsia="宋体" w:cs="宋体"/>
          <w:b/>
          <w:bCs/>
          <w:color w:val="auto"/>
          <w:spacing w:val="-1"/>
          <w:sz w:val="24"/>
          <w:szCs w:val="24"/>
          <w:lang w:val="en-US" w:eastAsia="zh-CN"/>
        </w:rPr>
        <w:t>.</w:t>
      </w:r>
      <w:r>
        <w:rPr>
          <w:rFonts w:hint="eastAsia" w:ascii="宋体" w:hAnsi="宋体" w:eastAsia="宋体" w:cs="宋体"/>
          <w:b/>
          <w:bCs/>
          <w:color w:val="auto"/>
          <w:spacing w:val="-1"/>
          <w:sz w:val="24"/>
          <w:szCs w:val="24"/>
        </w:rPr>
        <w:t>对</w:t>
      </w:r>
      <w:r>
        <w:rPr>
          <w:rFonts w:hint="eastAsia" w:ascii="宋体" w:hAnsi="宋体" w:eastAsia="宋体" w:cs="宋体"/>
          <w:b/>
          <w:bCs/>
          <w:color w:val="auto"/>
          <w:spacing w:val="-1"/>
          <w:sz w:val="24"/>
          <w:szCs w:val="24"/>
          <w:lang w:eastAsia="zh-CN"/>
        </w:rPr>
        <w:t>询价文件</w:t>
      </w:r>
      <w:r>
        <w:rPr>
          <w:rFonts w:hint="eastAsia" w:ascii="宋体" w:hAnsi="宋体" w:eastAsia="宋体" w:cs="宋体"/>
          <w:b/>
          <w:bCs/>
          <w:color w:val="auto"/>
          <w:spacing w:val="-1"/>
          <w:sz w:val="24"/>
          <w:szCs w:val="24"/>
        </w:rPr>
        <w:t>的澄清或修改</w:t>
      </w:r>
    </w:p>
    <w:p w14:paraId="57E057A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6.1</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采购人、采购代理机构或者询价小组对已发出的</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进行必要澄清或者修改的，将以书面形式通知所有获取</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的潜在供应商。采用公告方式邀请供应商参与的，还将在原公告发布媒体上发布更正公告。</w:t>
      </w:r>
    </w:p>
    <w:p w14:paraId="5AB4056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6.2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上述书面通知，按照获取</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的潜在供应商</w:t>
      </w:r>
      <w:r>
        <w:rPr>
          <w:rFonts w:hint="eastAsia" w:ascii="宋体" w:hAnsi="宋体" w:eastAsia="宋体" w:cs="宋体"/>
          <w:color w:val="auto"/>
          <w:spacing w:val="-1"/>
          <w:sz w:val="24"/>
          <w:szCs w:val="24"/>
          <w:lang w:val="en-US" w:eastAsia="zh-CN"/>
        </w:rPr>
        <w:t>提</w:t>
      </w:r>
      <w:r>
        <w:rPr>
          <w:rFonts w:hint="eastAsia" w:ascii="宋体" w:hAnsi="宋体" w:eastAsia="宋体" w:cs="宋体"/>
          <w:color w:val="auto"/>
          <w:spacing w:val="-1"/>
          <w:sz w:val="24"/>
          <w:szCs w:val="24"/>
        </w:rPr>
        <w:t>供的联系方式发出，因</w:t>
      </w:r>
      <w:r>
        <w:rPr>
          <w:rFonts w:hint="eastAsia" w:ascii="宋体" w:hAnsi="宋体" w:eastAsia="宋体" w:cs="宋体"/>
          <w:color w:val="auto"/>
          <w:spacing w:val="-1"/>
          <w:sz w:val="24"/>
          <w:szCs w:val="24"/>
          <w:lang w:val="en-US" w:eastAsia="zh-CN"/>
        </w:rPr>
        <w:t>提</w:t>
      </w:r>
      <w:r>
        <w:rPr>
          <w:rFonts w:hint="eastAsia" w:ascii="宋体" w:hAnsi="宋体" w:eastAsia="宋体" w:cs="宋体"/>
          <w:color w:val="auto"/>
          <w:spacing w:val="-1"/>
          <w:sz w:val="24"/>
          <w:szCs w:val="24"/>
        </w:rPr>
        <w:t>供的信息有误导致通知延迟或无法通知的，采购人或采购代理机构不承担责任。</w:t>
      </w:r>
    </w:p>
    <w:p w14:paraId="222E445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6.3</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澄清或者修改的内容为</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的组成部分</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并对所有获取</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的潜在供应商具有约束力。澄清或者修改的内容可能影响响应文件编制的，将在</w:t>
      </w:r>
      <w:r>
        <w:rPr>
          <w:rFonts w:hint="eastAsia" w:ascii="宋体" w:hAnsi="宋体" w:eastAsia="宋体" w:cs="宋体"/>
          <w:color w:val="auto"/>
          <w:spacing w:val="-1"/>
          <w:sz w:val="24"/>
          <w:szCs w:val="24"/>
          <w:lang w:val="en-US" w:eastAsia="zh-CN"/>
        </w:rPr>
        <w:t>提</w:t>
      </w:r>
      <w:r>
        <w:rPr>
          <w:rFonts w:hint="eastAsia" w:ascii="宋体" w:hAnsi="宋体" w:eastAsia="宋体" w:cs="宋体"/>
          <w:color w:val="auto"/>
          <w:spacing w:val="-1"/>
          <w:sz w:val="24"/>
          <w:szCs w:val="24"/>
        </w:rPr>
        <w:t>交响应文件截止之日</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个工作日前，以书面形式通知所有接收</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的供应商；不足</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个工作日的，将顺延</w:t>
      </w:r>
      <w:r>
        <w:rPr>
          <w:rFonts w:hint="eastAsia" w:ascii="宋体" w:hAnsi="宋体" w:eastAsia="宋体" w:cs="宋体"/>
          <w:color w:val="auto"/>
          <w:spacing w:val="-1"/>
          <w:sz w:val="24"/>
          <w:szCs w:val="24"/>
          <w:lang w:val="en-US" w:eastAsia="zh-CN"/>
        </w:rPr>
        <w:t>提</w:t>
      </w:r>
      <w:r>
        <w:rPr>
          <w:rFonts w:hint="eastAsia" w:ascii="宋体" w:hAnsi="宋体" w:eastAsia="宋体" w:cs="宋体"/>
          <w:color w:val="auto"/>
          <w:spacing w:val="-1"/>
          <w:sz w:val="24"/>
          <w:szCs w:val="24"/>
        </w:rPr>
        <w:t>交响应文件截止之日。</w:t>
      </w:r>
    </w:p>
    <w:p w14:paraId="370EFF42">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1"/>
        <w:rPr>
          <w:rFonts w:hint="eastAsia" w:ascii="宋体" w:hAnsi="宋体" w:eastAsia="宋体" w:cs="宋体"/>
          <w:b/>
          <w:bCs/>
          <w:snapToGrid w:val="0"/>
          <w:color w:val="auto"/>
          <w:spacing w:val="-7"/>
          <w:kern w:val="0"/>
          <w:sz w:val="32"/>
          <w:szCs w:val="32"/>
          <w:lang w:val="en-US" w:eastAsia="en-US" w:bidi="ar-SA"/>
        </w:rPr>
      </w:pPr>
      <w:bookmarkStart w:id="25" w:name="_Toc19728"/>
      <w:r>
        <w:rPr>
          <w:rFonts w:hint="eastAsia" w:ascii="宋体" w:hAnsi="宋体" w:eastAsia="宋体" w:cs="宋体"/>
          <w:b/>
          <w:bCs/>
          <w:snapToGrid w:val="0"/>
          <w:color w:val="auto"/>
          <w:spacing w:val="-7"/>
          <w:kern w:val="0"/>
          <w:sz w:val="32"/>
          <w:szCs w:val="32"/>
          <w:lang w:val="en-US" w:eastAsia="en-US" w:bidi="ar-SA"/>
        </w:rPr>
        <w:t>三</w:t>
      </w:r>
      <w:r>
        <w:rPr>
          <w:rFonts w:hint="eastAsia" w:ascii="宋体" w:hAnsi="宋体" w:eastAsia="宋体" w:cs="宋体"/>
          <w:b/>
          <w:bCs/>
          <w:snapToGrid w:val="0"/>
          <w:color w:val="auto"/>
          <w:spacing w:val="-7"/>
          <w:kern w:val="0"/>
          <w:sz w:val="32"/>
          <w:szCs w:val="32"/>
          <w:lang w:val="en-US" w:eastAsia="zh-CN" w:bidi="ar-SA"/>
        </w:rPr>
        <w:t>、</w:t>
      </w:r>
      <w:r>
        <w:rPr>
          <w:rFonts w:hint="eastAsia" w:ascii="宋体" w:hAnsi="宋体" w:eastAsia="宋体" w:cs="宋体"/>
          <w:b/>
          <w:bCs/>
          <w:snapToGrid w:val="0"/>
          <w:color w:val="auto"/>
          <w:spacing w:val="-7"/>
          <w:kern w:val="0"/>
          <w:sz w:val="32"/>
          <w:szCs w:val="32"/>
          <w:lang w:val="en-US" w:eastAsia="en-US" w:bidi="ar-SA"/>
        </w:rPr>
        <w:t>响应文件的编制</w:t>
      </w:r>
      <w:bookmarkEnd w:id="25"/>
    </w:p>
    <w:p w14:paraId="01E34D1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7</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响应范围、响应文件中计量单位的使用及响应语言</w:t>
      </w:r>
    </w:p>
    <w:p w14:paraId="16ACD56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7.1</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bCs/>
          <w:color w:val="auto"/>
          <w:spacing w:val="-1"/>
          <w:sz w:val="24"/>
          <w:szCs w:val="24"/>
        </w:rPr>
        <w:t>无效响应</w:t>
      </w:r>
      <w:r>
        <w:rPr>
          <w:rFonts w:hint="eastAsia" w:ascii="宋体" w:hAnsi="宋体" w:eastAsia="宋体" w:cs="宋体"/>
          <w:color w:val="auto"/>
          <w:spacing w:val="-1"/>
          <w:sz w:val="24"/>
          <w:szCs w:val="24"/>
        </w:rPr>
        <w:t>。</w:t>
      </w:r>
    </w:p>
    <w:p w14:paraId="58802C0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7.2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除</w:t>
      </w:r>
      <w:r>
        <w:rPr>
          <w:rFonts w:hint="eastAsia" w:ascii="宋体" w:hAnsi="宋体" w:eastAsia="宋体" w:cs="宋体"/>
          <w:color w:val="auto"/>
          <w:spacing w:val="-1"/>
          <w:sz w:val="24"/>
          <w:szCs w:val="24"/>
          <w:lang w:eastAsia="zh-CN"/>
        </w:rPr>
        <w:t>询价文件</w:t>
      </w:r>
      <w:r>
        <w:rPr>
          <w:rFonts w:hint="eastAsia" w:ascii="宋体" w:hAnsi="宋体" w:eastAsia="宋体" w:cs="宋体"/>
          <w:color w:val="auto"/>
          <w:spacing w:val="-1"/>
          <w:sz w:val="24"/>
          <w:szCs w:val="24"/>
        </w:rPr>
        <w:t>有特殊要求外，本项目响应所使用的计量单位，应采用中华人民共和国法定计量单位。</w:t>
      </w:r>
    </w:p>
    <w:p w14:paraId="7B1F2F4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7.3</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除专用术语外，响应文件及来往函电均应使用中文书写。必要时专用术语应附有中文解释。供应商</w:t>
      </w:r>
      <w:r>
        <w:rPr>
          <w:rFonts w:hint="eastAsia" w:ascii="宋体" w:hAnsi="宋体" w:eastAsia="宋体" w:cs="宋体"/>
          <w:color w:val="auto"/>
          <w:spacing w:val="-1"/>
          <w:sz w:val="24"/>
          <w:szCs w:val="24"/>
          <w:lang w:val="en-US" w:eastAsia="zh-CN"/>
        </w:rPr>
        <w:t>提</w:t>
      </w:r>
      <w:r>
        <w:rPr>
          <w:rFonts w:hint="eastAsia" w:ascii="宋体" w:hAnsi="宋体" w:eastAsia="宋体" w:cs="宋体"/>
          <w:color w:val="auto"/>
          <w:spacing w:val="-1"/>
          <w:sz w:val="24"/>
          <w:szCs w:val="24"/>
        </w:rPr>
        <w:t>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A0E042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78" w:firstLineChars="200"/>
        <w:textAlignment w:val="baseline"/>
        <w:outlineLvl w:val="2"/>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8</w:t>
      </w:r>
      <w:r>
        <w:rPr>
          <w:rFonts w:hint="eastAsia" w:ascii="宋体" w:hAnsi="宋体" w:eastAsia="宋体" w:cs="宋体"/>
          <w:b/>
          <w:bCs/>
          <w:color w:val="auto"/>
          <w:spacing w:val="-1"/>
          <w:sz w:val="24"/>
          <w:szCs w:val="24"/>
          <w:lang w:val="en-US" w:eastAsia="zh-CN"/>
        </w:rPr>
        <w:t>.</w:t>
      </w:r>
      <w:r>
        <w:rPr>
          <w:rFonts w:hint="eastAsia" w:ascii="宋体" w:hAnsi="宋体" w:eastAsia="宋体" w:cs="宋体"/>
          <w:b/>
          <w:bCs/>
          <w:color w:val="auto"/>
          <w:spacing w:val="-1"/>
          <w:sz w:val="24"/>
          <w:szCs w:val="24"/>
        </w:rPr>
        <w:t>响应文件构成</w:t>
      </w:r>
    </w:p>
    <w:p w14:paraId="7985B32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8.1</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供应商应当按照</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的要求编制响应文件，并对其</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交的响应文件的真实性、合法性承担法律责任。响应文件的部分格式要求，见第六章《响应文件格式》。</w:t>
      </w:r>
    </w:p>
    <w:p w14:paraId="3E56039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8.2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对于</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中标记了</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实质性格式</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color w:val="auto"/>
          <w:spacing w:val="0"/>
          <w:sz w:val="24"/>
          <w:szCs w:val="24"/>
        </w:rPr>
        <w:t>否则响应无效</w:t>
      </w:r>
      <w:r>
        <w:rPr>
          <w:rFonts w:hint="eastAsia" w:ascii="宋体" w:hAnsi="宋体" w:eastAsia="宋体" w:cs="宋体"/>
          <w:color w:val="auto"/>
          <w:spacing w:val="0"/>
          <w:sz w:val="24"/>
          <w:szCs w:val="24"/>
        </w:rPr>
        <w:t>。未标记</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实质性格式</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的文件和</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未</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供格式的内容，可由供应商自行编写。</w:t>
      </w:r>
    </w:p>
    <w:p w14:paraId="1D87745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8.3</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第三章《评审程序和评定成交的标准》中涉及的证明文件。</w:t>
      </w:r>
    </w:p>
    <w:p w14:paraId="44BB0C8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8.4</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对照第四章《采购需求》，说明所</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供货物和服务已对第四章《采购需求》做出了响应，或申明与第四章《采购需求》的偏差和例外。如第四章《采购需求》中要求</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供证明文件的，供应商应当按具体要求</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供证明文件。</w:t>
      </w:r>
    </w:p>
    <w:p w14:paraId="5F49414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8.5供应商认为应附的其他材料。</w:t>
      </w:r>
    </w:p>
    <w:p w14:paraId="3903118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9</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报价</w:t>
      </w:r>
    </w:p>
    <w:p w14:paraId="22F65F4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9.1</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所有响应均以人民币报价。</w:t>
      </w:r>
    </w:p>
    <w:p w14:paraId="2A277B5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9.2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供应商的报价应包括为完成本项目所发生的一切费用和税费，采购人将不再支付报价以外的任何费用。供应商的报价应包括但不限于下列内容，《供应商须知资料表》中有特殊规定的，从其规定。</w:t>
      </w:r>
    </w:p>
    <w:p w14:paraId="62EB7E7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9.2.1</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5500D9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9.2.2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按照</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要求完成本项目的全部相关费用。</w:t>
      </w:r>
    </w:p>
    <w:p w14:paraId="3A15713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9.3</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采购人不得向供应商索要或者接受其给予的赠品、回扣或者与采购无关的其他商品、服务。</w:t>
      </w:r>
    </w:p>
    <w:p w14:paraId="7E789A7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9.4</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供应商应当按照</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的规定一次报出不得更改的价格。供应商不能</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供任何有选择性或可调整的报价（</w:t>
      </w:r>
      <w:r>
        <w:rPr>
          <w:rFonts w:hint="eastAsia" w:ascii="宋体" w:hAnsi="宋体" w:eastAsia="宋体" w:cs="宋体"/>
          <w:color w:val="auto"/>
          <w:spacing w:val="0"/>
          <w:sz w:val="24"/>
          <w:szCs w:val="24"/>
          <w:lang w:val="en-US" w:eastAsia="zh-CN"/>
        </w:rPr>
        <w:t>采购</w:t>
      </w:r>
      <w:r>
        <w:rPr>
          <w:rFonts w:hint="eastAsia" w:ascii="宋体" w:hAnsi="宋体" w:eastAsia="宋体" w:cs="宋体"/>
          <w:color w:val="auto"/>
          <w:spacing w:val="0"/>
          <w:sz w:val="24"/>
          <w:szCs w:val="24"/>
        </w:rPr>
        <w:t>文件另有规定的除外），</w:t>
      </w:r>
      <w:r>
        <w:rPr>
          <w:rFonts w:hint="eastAsia" w:ascii="宋体" w:hAnsi="宋体" w:eastAsia="宋体" w:cs="宋体"/>
          <w:b/>
          <w:bCs/>
          <w:color w:val="auto"/>
          <w:spacing w:val="0"/>
          <w:sz w:val="24"/>
          <w:szCs w:val="24"/>
        </w:rPr>
        <w:t>否则其响应无效</w:t>
      </w:r>
      <w:r>
        <w:rPr>
          <w:rFonts w:hint="eastAsia" w:ascii="宋体" w:hAnsi="宋体" w:eastAsia="宋体" w:cs="宋体"/>
          <w:color w:val="auto"/>
          <w:spacing w:val="0"/>
          <w:sz w:val="24"/>
          <w:szCs w:val="24"/>
        </w:rPr>
        <w:t>。</w:t>
      </w:r>
    </w:p>
    <w:p w14:paraId="0F78691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10</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保证金</w:t>
      </w:r>
    </w:p>
    <w:p w14:paraId="4AF354A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10.1 供应商应按《供应商须知资料表》中规定的金额及要求交纳保证金。</w:t>
      </w:r>
    </w:p>
    <w:p w14:paraId="04CCB66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交纳保证金可采用的形式：政府采购法律法规接受的支票、汇票、本票、网上银行支付或者金融机构、担保机构出具的保函等非现金形式。</w:t>
      </w:r>
    </w:p>
    <w:p w14:paraId="6DF0F58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10.3 保证金到账（保函</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交）截止时间同响应文件</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交截止时间。以支票、汇票、 本票、网上银行支付等形式</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交保证金的，应在响应文件</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交截止时间前到账；以金融机构、担保机构出具的保函等形式</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交保证金的，应在响应文件</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交截止时间前将原件</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交至采购代理机构；由于到账时间晚于响应文件</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交截止时间的，或者票据错误、印鉴不清等原因导致不能到账的，其响应无效。</w:t>
      </w:r>
    </w:p>
    <w:p w14:paraId="4BCF628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10.4 保证金有效期同响应有效期。</w:t>
      </w:r>
    </w:p>
    <w:p w14:paraId="1FCD7BB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10.5 供应商为联合体的，可以由联合体中的一方或者多方共同交纳保证金，其交纳的保证金对联合体各方均具有约束力。</w:t>
      </w:r>
    </w:p>
    <w:p w14:paraId="5E2A2D4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10.6 采购人、采购代理机构将及时退还供应商的保证金，采用银行保函、担保机 构担保函等形式递交的保证金，经供应商同意后采购人、采购代理机构可以不再退还，但因供应商自身原因导致无法及时退还的除外：</w:t>
      </w:r>
    </w:p>
    <w:p w14:paraId="29B167A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17"/>
          <w:sz w:val="24"/>
          <w:szCs w:val="24"/>
        </w:rPr>
      </w:pPr>
      <w:r>
        <w:rPr>
          <w:rFonts w:hint="eastAsia" w:ascii="宋体" w:hAnsi="宋体" w:eastAsia="宋体" w:cs="宋体"/>
          <w:color w:val="auto"/>
          <w:spacing w:val="0"/>
          <w:sz w:val="24"/>
          <w:szCs w:val="24"/>
        </w:rPr>
        <w:t xml:space="preserve">10.6.1 </w:t>
      </w:r>
      <w:r>
        <w:rPr>
          <w:rFonts w:hint="eastAsia" w:ascii="宋体" w:hAnsi="宋体" w:eastAsia="宋体" w:cs="宋体"/>
          <w:color w:val="auto"/>
          <w:spacing w:val="-17"/>
          <w:sz w:val="24"/>
          <w:szCs w:val="24"/>
        </w:rPr>
        <w:t>成交供应商的保证金</w:t>
      </w:r>
      <w:r>
        <w:rPr>
          <w:rFonts w:hint="eastAsia" w:ascii="宋体" w:hAnsi="宋体" w:eastAsia="宋体" w:cs="宋体"/>
          <w:color w:val="auto"/>
          <w:spacing w:val="-17"/>
          <w:sz w:val="24"/>
          <w:szCs w:val="24"/>
          <w:lang w:eastAsia="zh-CN"/>
        </w:rPr>
        <w:t>，</w:t>
      </w:r>
      <w:r>
        <w:rPr>
          <w:rFonts w:hint="eastAsia" w:ascii="宋体" w:hAnsi="宋体" w:eastAsia="宋体" w:cs="宋体"/>
          <w:color w:val="auto"/>
          <w:spacing w:val="-17"/>
          <w:sz w:val="24"/>
          <w:szCs w:val="24"/>
        </w:rPr>
        <w:t>自采购合同签订之日起 5 个工作日内退还成交供应商；</w:t>
      </w:r>
    </w:p>
    <w:p w14:paraId="3110334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10.6.2 未成交供应商的保证金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自成交通知书发出之日起 5 个工作日内退还未成交供应商；</w:t>
      </w:r>
    </w:p>
    <w:p w14:paraId="58FE369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10.7 有下列情形之一的，采购人或采购代理机构不予退还保证金：</w:t>
      </w:r>
    </w:p>
    <w:p w14:paraId="23E053F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10.7.1 供应商在响应文件</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交截止时间后撤回响应文件的；</w:t>
      </w:r>
    </w:p>
    <w:p w14:paraId="4678F37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10.7.2 供应商在响应文件中</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供虚假材料的；</w:t>
      </w:r>
    </w:p>
    <w:p w14:paraId="3DC526B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10.7.3 除因不可抗力或</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认可的情形以外</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成交供应商不与采购人签订合同的；</w:t>
      </w:r>
    </w:p>
    <w:p w14:paraId="275492D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10.7.4 供应商与采购人、其他供应商或者采购代理机构恶意串通的；</w:t>
      </w:r>
    </w:p>
    <w:p w14:paraId="15A4D6A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10.7.5《供应商须知资料表》中规定的其他情形。</w:t>
      </w:r>
    </w:p>
    <w:p w14:paraId="7207534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11</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响应有效期</w:t>
      </w:r>
    </w:p>
    <w:p w14:paraId="347B0F3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11.1 响应文件应在本</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《供应商须知资料表》中规定的响应有效期内保持有效，响应有效期少于</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规定期限的，其响应无效。</w:t>
      </w:r>
    </w:p>
    <w:p w14:paraId="79C5ED3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12</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响应文件的签署、盖章</w:t>
      </w:r>
    </w:p>
    <w:p w14:paraId="54F6C89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56" w:firstLineChars="200"/>
        <w:textAlignment w:val="baseline"/>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12.1 </w:t>
      </w:r>
      <w:r>
        <w:rPr>
          <w:rFonts w:hint="eastAsia" w:ascii="宋体" w:hAnsi="宋体" w:eastAsia="宋体" w:cs="宋体"/>
          <w:color w:val="auto"/>
          <w:spacing w:val="-6"/>
          <w:sz w:val="24"/>
          <w:szCs w:val="24"/>
          <w:lang w:eastAsia="zh-CN"/>
        </w:rPr>
        <w:t>询价文件</w:t>
      </w:r>
      <w:r>
        <w:rPr>
          <w:rFonts w:hint="eastAsia" w:ascii="宋体" w:hAnsi="宋体" w:eastAsia="宋体" w:cs="宋体"/>
          <w:color w:val="auto"/>
          <w:spacing w:val="-6"/>
          <w:sz w:val="24"/>
          <w:szCs w:val="24"/>
        </w:rPr>
        <w:t>要求签字的内容（如授权委托书等），可以使用电子签章或使用原件的电子件（电子件指</w:t>
      </w:r>
      <w:r>
        <w:rPr>
          <w:rFonts w:hint="eastAsia" w:ascii="宋体" w:hAnsi="宋体" w:eastAsia="宋体" w:cs="宋体"/>
          <w:color w:val="auto"/>
          <w:spacing w:val="-6"/>
          <w:sz w:val="24"/>
          <w:szCs w:val="24"/>
          <w:lang w:val="en-US" w:eastAsia="zh-CN"/>
        </w:rPr>
        <w:t>扫描</w:t>
      </w:r>
      <w:r>
        <w:rPr>
          <w:rFonts w:hint="eastAsia" w:ascii="宋体" w:hAnsi="宋体" w:eastAsia="宋体" w:cs="宋体"/>
          <w:color w:val="auto"/>
          <w:spacing w:val="-6"/>
          <w:sz w:val="24"/>
          <w:szCs w:val="24"/>
        </w:rPr>
        <w:t>件、照片等形式电子文件）；要求第三方出具的盖章件原件（如联合协议、分包意向协议、制造商授权书等），响应文件中应使用原件的电子件。</w:t>
      </w:r>
    </w:p>
    <w:p w14:paraId="2594F5D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12.2 </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要求盖章的内容</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一般通过</w:t>
      </w:r>
      <w:r>
        <w:rPr>
          <w:rFonts w:hint="eastAsia" w:ascii="宋体" w:hAnsi="宋体" w:eastAsia="宋体" w:cs="宋体"/>
          <w:color w:val="auto"/>
          <w:spacing w:val="0"/>
          <w:sz w:val="24"/>
          <w:szCs w:val="24"/>
          <w:lang w:eastAsia="zh-CN"/>
        </w:rPr>
        <w:t>响应</w:t>
      </w:r>
      <w:r>
        <w:rPr>
          <w:rFonts w:hint="eastAsia" w:ascii="宋体" w:hAnsi="宋体" w:eastAsia="宋体" w:cs="宋体"/>
          <w:color w:val="auto"/>
          <w:spacing w:val="0"/>
          <w:sz w:val="24"/>
          <w:szCs w:val="24"/>
        </w:rPr>
        <w:t>文件编制工具加盖电子签章。</w:t>
      </w:r>
    </w:p>
    <w:p w14:paraId="2529B7E7">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1"/>
        <w:rPr>
          <w:rFonts w:hint="eastAsia" w:ascii="宋体" w:hAnsi="宋体" w:eastAsia="宋体" w:cs="宋体"/>
          <w:b/>
          <w:bCs/>
          <w:snapToGrid w:val="0"/>
          <w:color w:val="auto"/>
          <w:spacing w:val="-7"/>
          <w:kern w:val="0"/>
          <w:sz w:val="32"/>
          <w:szCs w:val="32"/>
          <w:lang w:val="en-US" w:eastAsia="en-US" w:bidi="ar-SA"/>
        </w:rPr>
      </w:pPr>
      <w:bookmarkStart w:id="26" w:name="_Toc14734"/>
      <w:r>
        <w:rPr>
          <w:rFonts w:hint="eastAsia" w:ascii="宋体" w:hAnsi="宋体" w:eastAsia="宋体" w:cs="宋体"/>
          <w:b/>
          <w:bCs/>
          <w:snapToGrid w:val="0"/>
          <w:color w:val="auto"/>
          <w:spacing w:val="-7"/>
          <w:kern w:val="0"/>
          <w:sz w:val="32"/>
          <w:szCs w:val="32"/>
          <w:lang w:val="en-US" w:eastAsia="en-US" w:bidi="ar-SA"/>
        </w:rPr>
        <w:t>四</w:t>
      </w:r>
      <w:r>
        <w:rPr>
          <w:rFonts w:hint="eastAsia" w:ascii="宋体" w:hAnsi="宋体" w:eastAsia="宋体" w:cs="宋体"/>
          <w:b/>
          <w:bCs/>
          <w:snapToGrid w:val="0"/>
          <w:color w:val="auto"/>
          <w:spacing w:val="-7"/>
          <w:kern w:val="0"/>
          <w:sz w:val="32"/>
          <w:szCs w:val="32"/>
          <w:lang w:val="en-US" w:eastAsia="zh-CN" w:bidi="ar-SA"/>
        </w:rPr>
        <w:t>、</w:t>
      </w:r>
      <w:r>
        <w:rPr>
          <w:rFonts w:hint="eastAsia" w:ascii="宋体" w:hAnsi="宋体" w:eastAsia="宋体" w:cs="宋体"/>
          <w:b/>
          <w:bCs/>
          <w:snapToGrid w:val="0"/>
          <w:color w:val="auto"/>
          <w:spacing w:val="-7"/>
          <w:kern w:val="0"/>
          <w:sz w:val="32"/>
          <w:szCs w:val="32"/>
          <w:lang w:val="en-US" w:eastAsia="en-US" w:bidi="ar-SA"/>
        </w:rPr>
        <w:t>响应文件的</w:t>
      </w:r>
      <w:r>
        <w:rPr>
          <w:rFonts w:hint="eastAsia" w:ascii="宋体" w:hAnsi="宋体" w:eastAsia="宋体" w:cs="宋体"/>
          <w:b/>
          <w:bCs/>
          <w:snapToGrid w:val="0"/>
          <w:color w:val="auto"/>
          <w:spacing w:val="-7"/>
          <w:kern w:val="0"/>
          <w:sz w:val="32"/>
          <w:szCs w:val="32"/>
          <w:lang w:val="en-US" w:eastAsia="zh-CN" w:bidi="ar-SA"/>
        </w:rPr>
        <w:t>提</w:t>
      </w:r>
      <w:r>
        <w:rPr>
          <w:rFonts w:hint="eastAsia" w:ascii="宋体" w:hAnsi="宋体" w:eastAsia="宋体" w:cs="宋体"/>
          <w:b/>
          <w:bCs/>
          <w:snapToGrid w:val="0"/>
          <w:color w:val="auto"/>
          <w:spacing w:val="-7"/>
          <w:kern w:val="0"/>
          <w:sz w:val="32"/>
          <w:szCs w:val="32"/>
          <w:lang w:val="en-US" w:eastAsia="en-US" w:bidi="ar-SA"/>
        </w:rPr>
        <w:t>交</w:t>
      </w:r>
      <w:bookmarkEnd w:id="26"/>
    </w:p>
    <w:p w14:paraId="1112BE8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13</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响应文件的</w:t>
      </w:r>
      <w:r>
        <w:rPr>
          <w:rFonts w:hint="eastAsia" w:ascii="宋体" w:hAnsi="宋体" w:eastAsia="宋体" w:cs="宋体"/>
          <w:b/>
          <w:bCs/>
          <w:color w:val="auto"/>
          <w:spacing w:val="0"/>
          <w:sz w:val="24"/>
          <w:szCs w:val="24"/>
          <w:lang w:eastAsia="zh-CN"/>
        </w:rPr>
        <w:t>提</w:t>
      </w:r>
      <w:r>
        <w:rPr>
          <w:rFonts w:hint="eastAsia" w:ascii="宋体" w:hAnsi="宋体" w:eastAsia="宋体" w:cs="宋体"/>
          <w:b/>
          <w:bCs/>
          <w:color w:val="auto"/>
          <w:spacing w:val="0"/>
          <w:sz w:val="24"/>
          <w:szCs w:val="24"/>
        </w:rPr>
        <w:t>交</w:t>
      </w:r>
    </w:p>
    <w:p w14:paraId="6F221A5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13.1 本项目使用</w:t>
      </w:r>
      <w:r>
        <w:rPr>
          <w:rFonts w:hint="eastAsia" w:ascii="宋体" w:hAnsi="宋体" w:eastAsia="宋体" w:cs="宋体"/>
          <w:color w:val="auto"/>
          <w:spacing w:val="0"/>
          <w:sz w:val="24"/>
          <w:szCs w:val="24"/>
          <w:lang w:eastAsia="zh-CN"/>
        </w:rPr>
        <w:t>云南省省级政府采购电子交易平台</w:t>
      </w:r>
      <w:r>
        <w:rPr>
          <w:rFonts w:hint="eastAsia" w:ascii="宋体" w:hAnsi="宋体" w:eastAsia="宋体" w:cs="宋体"/>
          <w:color w:val="auto"/>
          <w:spacing w:val="0"/>
          <w:sz w:val="24"/>
          <w:szCs w:val="24"/>
        </w:rPr>
        <w:t>。供应商根据</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及电子交易平台供应商操作手册要求编制、生成并</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交电子响应文件。</w:t>
      </w:r>
    </w:p>
    <w:p w14:paraId="2D42CC0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13.2 采购人及采购代理机构拒绝接受通过电子交易平台以外任何形式</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交的响应文件，保证金除外。</w:t>
      </w:r>
    </w:p>
    <w:p w14:paraId="0246796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14</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响应文件</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交截止时间</w:t>
      </w:r>
    </w:p>
    <w:p w14:paraId="7BBDDD0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14.1 供应商应在</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要求响应文件</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交截止时间前，将电子响应文件</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交至电子交易平台。</w:t>
      </w:r>
    </w:p>
    <w:p w14:paraId="4DD450C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15</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响应文件的修改与撤回</w:t>
      </w:r>
    </w:p>
    <w:p w14:paraId="47CFF27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15.1 </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交响应文件截止时间前，供应商可以通过电子交易平台对所</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交的响应文 件进行补充、修改或者撤回。保证金的补充、修改或者撤回无需通过电子交易平台，但应就其补充、修改或者撤回通知采购人或采购代理机构。</w:t>
      </w:r>
    </w:p>
    <w:p w14:paraId="495F55A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0"/>
          <w:sz w:val="24"/>
          <w:szCs w:val="24"/>
        </w:rPr>
        <w:t>15.2 供应商对响应文件的补充、修改的内容应当按照</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要求签署、盖章</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作为响应文件的组成部分。补充、修改的内容与响应文件不一致的，以补充、</w:t>
      </w:r>
      <w:r>
        <w:rPr>
          <w:rFonts w:hint="eastAsia" w:ascii="宋体" w:hAnsi="宋体" w:eastAsia="宋体" w:cs="宋体"/>
          <w:color w:val="auto"/>
          <w:spacing w:val="-5"/>
          <w:sz w:val="24"/>
          <w:szCs w:val="24"/>
        </w:rPr>
        <w:t>修改的内容为准。</w:t>
      </w:r>
    </w:p>
    <w:p w14:paraId="12B3BDEB">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1"/>
        <w:rPr>
          <w:rFonts w:hint="eastAsia" w:ascii="宋体" w:hAnsi="宋体" w:eastAsia="宋体" w:cs="宋体"/>
          <w:b/>
          <w:bCs/>
          <w:snapToGrid w:val="0"/>
          <w:color w:val="auto"/>
          <w:spacing w:val="-7"/>
          <w:kern w:val="0"/>
          <w:sz w:val="32"/>
          <w:szCs w:val="32"/>
          <w:lang w:val="en-US" w:eastAsia="en-US" w:bidi="ar-SA"/>
        </w:rPr>
      </w:pPr>
      <w:bookmarkStart w:id="27" w:name="_Toc10676"/>
      <w:r>
        <w:rPr>
          <w:rFonts w:hint="eastAsia" w:ascii="宋体" w:hAnsi="宋体" w:eastAsia="宋体" w:cs="宋体"/>
          <w:b/>
          <w:bCs/>
          <w:snapToGrid w:val="0"/>
          <w:color w:val="auto"/>
          <w:spacing w:val="-7"/>
          <w:kern w:val="0"/>
          <w:sz w:val="32"/>
          <w:szCs w:val="32"/>
          <w:lang w:val="en-US" w:eastAsia="en-US" w:bidi="ar-SA"/>
        </w:rPr>
        <w:t>五</w:t>
      </w:r>
      <w:r>
        <w:rPr>
          <w:rFonts w:hint="eastAsia" w:ascii="宋体" w:hAnsi="宋体" w:eastAsia="宋体" w:cs="宋体"/>
          <w:b/>
          <w:bCs/>
          <w:snapToGrid w:val="0"/>
          <w:color w:val="auto"/>
          <w:spacing w:val="-7"/>
          <w:kern w:val="0"/>
          <w:sz w:val="32"/>
          <w:szCs w:val="32"/>
          <w:lang w:val="en-US" w:eastAsia="zh-CN" w:bidi="ar-SA"/>
        </w:rPr>
        <w:t>、</w:t>
      </w:r>
      <w:r>
        <w:rPr>
          <w:rFonts w:hint="eastAsia" w:ascii="宋体" w:hAnsi="宋体" w:eastAsia="宋体" w:cs="宋体"/>
          <w:b/>
          <w:bCs/>
          <w:snapToGrid w:val="0"/>
          <w:color w:val="auto"/>
          <w:spacing w:val="-7"/>
          <w:kern w:val="0"/>
          <w:sz w:val="32"/>
          <w:szCs w:val="32"/>
          <w:lang w:val="en-US" w:eastAsia="en-US" w:bidi="ar-SA"/>
        </w:rPr>
        <w:t>评审</w:t>
      </w:r>
      <w:bookmarkEnd w:id="27"/>
    </w:p>
    <w:p w14:paraId="7032908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16.解密</w:t>
      </w:r>
    </w:p>
    <w:p w14:paraId="5E19A45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16.1 </w:t>
      </w:r>
      <w:r>
        <w:rPr>
          <w:rFonts w:hint="eastAsia" w:ascii="宋体" w:hAnsi="宋体" w:eastAsia="宋体" w:cs="宋体"/>
          <w:color w:val="auto"/>
          <w:spacing w:val="0"/>
          <w:sz w:val="24"/>
          <w:szCs w:val="24"/>
        </w:rPr>
        <w:t>采购人或采购代理机构将按</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的规定，在响应文件</w:t>
      </w:r>
      <w:r>
        <w:rPr>
          <w:rFonts w:hint="eastAsia" w:ascii="宋体" w:hAnsi="宋体" w:eastAsia="宋体" w:cs="宋体"/>
          <w:color w:val="auto"/>
          <w:spacing w:val="0"/>
          <w:sz w:val="24"/>
          <w:szCs w:val="24"/>
          <w:lang w:val="en-US" w:eastAsia="zh-CN"/>
        </w:rPr>
        <w:t>提</w:t>
      </w:r>
      <w:r>
        <w:rPr>
          <w:rFonts w:hint="eastAsia" w:ascii="宋体" w:hAnsi="宋体" w:eastAsia="宋体" w:cs="宋体"/>
          <w:color w:val="auto"/>
          <w:spacing w:val="0"/>
          <w:sz w:val="24"/>
          <w:szCs w:val="24"/>
        </w:rPr>
        <w:t>交截止时间的同一时间和《供应商须知资料表》</w:t>
      </w:r>
      <w:r>
        <w:rPr>
          <w:rFonts w:hint="eastAsia" w:ascii="宋体" w:hAnsi="宋体" w:eastAsia="宋体" w:cs="宋体"/>
          <w:color w:val="auto"/>
          <w:spacing w:val="0"/>
          <w:sz w:val="24"/>
          <w:szCs w:val="24"/>
          <w:lang w:val="en-US" w:eastAsia="zh-CN"/>
        </w:rPr>
        <w:t>约定</w:t>
      </w:r>
      <w:r>
        <w:rPr>
          <w:rFonts w:hint="eastAsia" w:ascii="宋体" w:hAnsi="宋体" w:eastAsia="宋体" w:cs="宋体"/>
          <w:color w:val="auto"/>
          <w:spacing w:val="0"/>
          <w:sz w:val="24"/>
          <w:szCs w:val="24"/>
        </w:rPr>
        <w:t>的地点组织解密。</w:t>
      </w:r>
    </w:p>
    <w:p w14:paraId="659BCB6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16.2 </w:t>
      </w:r>
      <w:r>
        <w:rPr>
          <w:rFonts w:hint="eastAsia" w:ascii="宋体" w:hAnsi="宋体" w:eastAsia="宋体" w:cs="宋体"/>
          <w:color w:val="auto"/>
          <w:spacing w:val="0"/>
          <w:sz w:val="24"/>
          <w:szCs w:val="24"/>
        </w:rPr>
        <w:t>本项目解密使用</w:t>
      </w:r>
      <w:r>
        <w:rPr>
          <w:rFonts w:hint="eastAsia" w:ascii="宋体" w:hAnsi="宋体" w:eastAsia="宋体" w:cs="宋体"/>
          <w:color w:val="auto"/>
          <w:spacing w:val="0"/>
          <w:sz w:val="24"/>
          <w:szCs w:val="24"/>
          <w:lang w:eastAsia="zh-CN"/>
        </w:rPr>
        <w:t>云南省省级政府采购电子交易平台</w:t>
      </w:r>
      <w:r>
        <w:rPr>
          <w:rFonts w:hint="eastAsia" w:ascii="宋体" w:hAnsi="宋体" w:eastAsia="宋体" w:cs="宋体"/>
          <w:color w:val="auto"/>
          <w:spacing w:val="0"/>
          <w:sz w:val="24"/>
          <w:szCs w:val="24"/>
        </w:rPr>
        <w:t>。供应商应在规定的时间内对响应文件进行解密，因非系统原因导致的解密失败，视为</w:t>
      </w:r>
      <w:r>
        <w:rPr>
          <w:rFonts w:hint="eastAsia" w:ascii="宋体" w:hAnsi="宋体" w:eastAsia="宋体" w:cs="宋体"/>
          <w:b/>
          <w:bCs/>
          <w:color w:val="auto"/>
          <w:spacing w:val="0"/>
          <w:sz w:val="24"/>
          <w:szCs w:val="24"/>
        </w:rPr>
        <w:t>无效响应</w:t>
      </w:r>
      <w:r>
        <w:rPr>
          <w:rFonts w:hint="eastAsia" w:ascii="宋体" w:hAnsi="宋体" w:eastAsia="宋体" w:cs="宋体"/>
          <w:color w:val="auto"/>
          <w:spacing w:val="0"/>
          <w:sz w:val="24"/>
          <w:szCs w:val="24"/>
        </w:rPr>
        <w:t>。</w:t>
      </w:r>
    </w:p>
    <w:p w14:paraId="3158C16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16.3 </w:t>
      </w:r>
      <w:r>
        <w:rPr>
          <w:rFonts w:hint="eastAsia" w:ascii="宋体" w:hAnsi="宋体" w:eastAsia="宋体" w:cs="宋体"/>
          <w:color w:val="auto"/>
          <w:spacing w:val="0"/>
          <w:sz w:val="24"/>
          <w:szCs w:val="24"/>
        </w:rPr>
        <w:t>供应商认为采购人员及相关人员与其他供应商有利害关系的，可以向采购人或采购代理机构书面</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出回避申请，并说明理由。采购人或采购代理机构将及时询问被申请回避人员，有利害关系的被申请回避人员应当回避。</w:t>
      </w:r>
    </w:p>
    <w:p w14:paraId="7252EFD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16.4 </w:t>
      </w:r>
      <w:r>
        <w:rPr>
          <w:rFonts w:hint="eastAsia" w:ascii="宋体" w:hAnsi="宋体" w:eastAsia="宋体" w:cs="宋体"/>
          <w:color w:val="auto"/>
          <w:spacing w:val="0"/>
          <w:sz w:val="24"/>
          <w:szCs w:val="24"/>
        </w:rPr>
        <w:t>供应商不足 3 家的，不予解密。</w:t>
      </w:r>
    </w:p>
    <w:p w14:paraId="7941200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highlight w:val="red"/>
        </w:rPr>
      </w:pPr>
      <w:r>
        <w:rPr>
          <w:rFonts w:hint="eastAsia" w:ascii="宋体" w:hAnsi="宋体" w:eastAsia="宋体" w:cs="宋体"/>
          <w:color w:val="auto"/>
          <w:spacing w:val="0"/>
          <w:sz w:val="24"/>
          <w:szCs w:val="24"/>
          <w:highlight w:val="none"/>
          <w:lang w:val="en-US" w:eastAsia="zh-CN"/>
        </w:rPr>
        <w:t xml:space="preserve">16.5 </w:t>
      </w:r>
      <w:r>
        <w:rPr>
          <w:rFonts w:hint="eastAsia" w:ascii="宋体" w:hAnsi="宋体" w:eastAsia="宋体" w:cs="宋体"/>
          <w:color w:val="auto"/>
          <w:spacing w:val="0"/>
          <w:sz w:val="24"/>
          <w:szCs w:val="24"/>
          <w:highlight w:val="none"/>
        </w:rPr>
        <w:t>本项目不公开报价。</w:t>
      </w:r>
    </w:p>
    <w:p w14:paraId="3902B31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17</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询价小组</w:t>
      </w:r>
    </w:p>
    <w:p w14:paraId="548ECC2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17.1 询价小组根据政府采购有关规定和本次采购项目的特点进行组建，并负责具体评审事务，独立履行职责。</w:t>
      </w:r>
    </w:p>
    <w:p w14:paraId="0EFF0A4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17.2 评审专家须符合《财政部关于在政府采购活动中查询及使用信用记录有关问 题的通知》（财库〔2016〕125 号）的规定。依法自行选定评审专家的</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采购人和采购代理机构将查询有关信用记录，对具有行贿、受贿、欺诈等不良信用记录的人员，拒绝其参与政府采购活动。</w:t>
      </w:r>
    </w:p>
    <w:p w14:paraId="6F7078F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rPr>
        <w:t>18</w:t>
      </w:r>
      <w:r>
        <w:rPr>
          <w:rFonts w:hint="eastAsia" w:ascii="宋体" w:hAnsi="宋体" w:eastAsia="宋体" w:cs="宋体"/>
          <w:b/>
          <w:bCs/>
          <w:color w:val="auto"/>
          <w:spacing w:val="0"/>
          <w:sz w:val="24"/>
          <w:szCs w:val="24"/>
          <w:lang w:val="en-US" w:eastAsia="zh-CN"/>
        </w:rPr>
        <w:t>.评审办法</w:t>
      </w:r>
    </w:p>
    <w:p w14:paraId="7C3C2C0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0"/>
          <w:sz w:val="24"/>
          <w:szCs w:val="24"/>
        </w:rPr>
        <w:t xml:space="preserve">18.1 </w:t>
      </w:r>
      <w:r>
        <w:rPr>
          <w:rFonts w:hint="eastAsia" w:ascii="宋体" w:hAnsi="宋体" w:eastAsia="宋体" w:cs="宋体"/>
          <w:color w:val="auto"/>
          <w:spacing w:val="0"/>
          <w:sz w:val="24"/>
          <w:szCs w:val="24"/>
          <w:lang w:val="en-US" w:eastAsia="zh-CN"/>
        </w:rPr>
        <w:t>评审办法详</w:t>
      </w:r>
      <w:r>
        <w:rPr>
          <w:rFonts w:hint="eastAsia" w:ascii="宋体" w:hAnsi="宋体" w:eastAsia="宋体" w:cs="宋体"/>
          <w:color w:val="auto"/>
          <w:spacing w:val="0"/>
          <w:sz w:val="24"/>
          <w:szCs w:val="24"/>
        </w:rPr>
        <w:t>见第三章《评审程序和评定成交的标准》。</w:t>
      </w:r>
    </w:p>
    <w:p w14:paraId="111697F0">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1"/>
        <w:rPr>
          <w:rFonts w:hint="eastAsia" w:ascii="宋体" w:hAnsi="宋体" w:eastAsia="宋体" w:cs="宋体"/>
          <w:b/>
          <w:bCs/>
          <w:snapToGrid w:val="0"/>
          <w:color w:val="auto"/>
          <w:spacing w:val="-7"/>
          <w:kern w:val="0"/>
          <w:sz w:val="32"/>
          <w:szCs w:val="32"/>
          <w:lang w:val="en-US" w:eastAsia="en-US" w:bidi="ar-SA"/>
        </w:rPr>
      </w:pPr>
      <w:bookmarkStart w:id="28" w:name="_Toc31825"/>
      <w:r>
        <w:rPr>
          <w:rFonts w:hint="eastAsia" w:ascii="宋体" w:hAnsi="宋体" w:eastAsia="宋体" w:cs="宋体"/>
          <w:b/>
          <w:bCs/>
          <w:snapToGrid w:val="0"/>
          <w:color w:val="auto"/>
          <w:spacing w:val="-7"/>
          <w:kern w:val="0"/>
          <w:sz w:val="32"/>
          <w:szCs w:val="32"/>
          <w:lang w:val="en-US" w:eastAsia="en-US" w:bidi="ar-SA"/>
        </w:rPr>
        <w:t>六  确定成交</w:t>
      </w:r>
      <w:bookmarkEnd w:id="28"/>
    </w:p>
    <w:p w14:paraId="57F7E62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19</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确定成交供应商</w:t>
      </w:r>
    </w:p>
    <w:p w14:paraId="17EEBA0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highlight w:val="red"/>
        </w:rPr>
      </w:pPr>
      <w:r>
        <w:rPr>
          <w:rFonts w:hint="eastAsia" w:ascii="宋体" w:hAnsi="宋体" w:eastAsia="宋体" w:cs="宋体"/>
          <w:color w:val="auto"/>
          <w:spacing w:val="0"/>
          <w:sz w:val="24"/>
          <w:szCs w:val="24"/>
        </w:rPr>
        <w:t>19.1 采购人将在评审报告</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出的成交候选人中，根据质量和服务均能满足采购文件实质性响应要求且报价最低的原则确定成交供应商。采购人是否授权询价小组直接确定成交供应商，见《供应商须知资料表》。</w:t>
      </w:r>
    </w:p>
    <w:p w14:paraId="692B3EE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20</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成交公告与成交通知书</w:t>
      </w:r>
    </w:p>
    <w:p w14:paraId="2CA66E35">
      <w:pPr>
        <w:pStyle w:val="5"/>
        <w:keepNext w:val="0"/>
        <w:keepLines w:val="0"/>
        <w:pageBreakBefore w:val="0"/>
        <w:widowControl w:val="0"/>
        <w:kinsoku w:val="0"/>
        <w:wordWrap/>
        <w:overflowPunct w:val="0"/>
        <w:topLinePunct w:val="0"/>
        <w:autoSpaceDE w:val="0"/>
        <w:autoSpaceDN w:val="0"/>
        <w:bidi w:val="0"/>
        <w:adjustRightInd w:val="0"/>
        <w:snapToGrid w:val="0"/>
        <w:spacing w:line="14" w:lineRule="auto"/>
        <w:textAlignment w:val="baseline"/>
        <w:rPr>
          <w:rFonts w:hint="eastAsia" w:ascii="宋体" w:hAnsi="宋体" w:eastAsia="宋体" w:cs="宋体"/>
          <w:color w:val="auto"/>
          <w:sz w:val="2"/>
        </w:rPr>
      </w:pPr>
    </w:p>
    <w:p w14:paraId="6DC11BD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20.1 </w:t>
      </w:r>
      <w:r>
        <w:rPr>
          <w:rFonts w:hint="eastAsia" w:ascii="宋体" w:hAnsi="宋体" w:eastAsia="宋体" w:cs="宋体"/>
          <w:color w:val="auto"/>
          <w:spacing w:val="0"/>
          <w:sz w:val="24"/>
          <w:szCs w:val="24"/>
        </w:rPr>
        <w:t>采购人或采购代理机构将在成交供应商确定后</w:t>
      </w:r>
      <w:r>
        <w:rPr>
          <w:rFonts w:hint="eastAsia" w:ascii="宋体" w:hAnsi="宋体" w:eastAsia="宋体" w:cs="宋体"/>
          <w:color w:val="auto"/>
          <w:spacing w:val="0"/>
          <w:sz w:val="24"/>
          <w:szCs w:val="24"/>
          <w:lang w:val="en-US" w:eastAsia="zh-CN"/>
        </w:rPr>
        <w:t>2</w:t>
      </w:r>
      <w:r>
        <w:rPr>
          <w:rFonts w:hint="eastAsia" w:ascii="宋体" w:hAnsi="宋体" w:eastAsia="宋体" w:cs="宋体"/>
          <w:color w:val="auto"/>
          <w:spacing w:val="0"/>
          <w:sz w:val="24"/>
          <w:szCs w:val="24"/>
        </w:rPr>
        <w:t>个工作日内，在云南省省级政府采购电子交易平台</w:t>
      </w:r>
      <w:r>
        <w:rPr>
          <w:rFonts w:hint="eastAsia" w:ascii="宋体" w:hAnsi="宋体" w:eastAsia="宋体" w:cs="宋体"/>
          <w:color w:val="auto"/>
          <w:spacing w:val="0"/>
          <w:sz w:val="24"/>
          <w:szCs w:val="24"/>
          <w:lang w:val="en-US" w:eastAsia="zh-CN"/>
        </w:rPr>
        <w:t>及</w:t>
      </w:r>
      <w:r>
        <w:rPr>
          <w:rFonts w:hint="eastAsia" w:ascii="宋体" w:hAnsi="宋体" w:eastAsia="宋体" w:cs="宋体"/>
          <w:color w:val="auto"/>
          <w:spacing w:val="0"/>
          <w:sz w:val="24"/>
          <w:szCs w:val="24"/>
          <w:lang w:eastAsia="zh-CN"/>
        </w:rPr>
        <w:t>云南省</w:t>
      </w:r>
      <w:r>
        <w:rPr>
          <w:rFonts w:hint="eastAsia" w:ascii="宋体" w:hAnsi="宋体" w:eastAsia="宋体" w:cs="宋体"/>
          <w:color w:val="auto"/>
          <w:spacing w:val="0"/>
          <w:sz w:val="24"/>
          <w:szCs w:val="24"/>
        </w:rPr>
        <w:t>政府采购网公告成交结果，同时向成交供应商发出成交通知书，成交公告期限为</w:t>
      </w:r>
      <w:r>
        <w:rPr>
          <w:rFonts w:hint="eastAsia" w:ascii="宋体" w:hAnsi="宋体" w:eastAsia="宋体" w:cs="宋体"/>
          <w:color w:val="auto"/>
          <w:spacing w:val="0"/>
          <w:sz w:val="24"/>
          <w:szCs w:val="24"/>
          <w:lang w:val="en-US" w:eastAsia="zh-CN"/>
        </w:rPr>
        <w:t>1</w:t>
      </w:r>
      <w:r>
        <w:rPr>
          <w:rFonts w:hint="eastAsia" w:ascii="宋体" w:hAnsi="宋体" w:eastAsia="宋体" w:cs="宋体"/>
          <w:color w:val="auto"/>
          <w:spacing w:val="0"/>
          <w:sz w:val="24"/>
          <w:szCs w:val="24"/>
        </w:rPr>
        <w:t>个工作日。</w:t>
      </w:r>
    </w:p>
    <w:p w14:paraId="6F0439F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20.2 </w:t>
      </w:r>
      <w:r>
        <w:rPr>
          <w:rFonts w:hint="eastAsia" w:ascii="宋体" w:hAnsi="宋体" w:eastAsia="宋体" w:cs="宋体"/>
          <w:color w:val="auto"/>
          <w:spacing w:val="0"/>
          <w:sz w:val="24"/>
          <w:szCs w:val="24"/>
        </w:rPr>
        <w:t>成交通知书对采购人和成交供应商均具有法律效力。成交通知书发出后，采购人改变成交结果的，或者成交供应商放弃成交项目的，应当依法承担法律责任。</w:t>
      </w:r>
    </w:p>
    <w:p w14:paraId="31EFCCD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21.终止</w:t>
      </w:r>
    </w:p>
    <w:p w14:paraId="20F86F2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21.1 </w:t>
      </w:r>
      <w:r>
        <w:rPr>
          <w:rFonts w:hint="eastAsia" w:ascii="宋体" w:hAnsi="宋体" w:eastAsia="宋体" w:cs="宋体"/>
          <w:color w:val="auto"/>
          <w:spacing w:val="0"/>
          <w:sz w:val="24"/>
          <w:szCs w:val="24"/>
        </w:rPr>
        <w:t>出现下列情形之一的，采购人或采购代理机构将终止询价采购活动，发布项目终止公告并说明原因，重新开展采购活动：</w:t>
      </w:r>
    </w:p>
    <w:p w14:paraId="0693F64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21.1.1 因情况变化，不再符合规定的询价采购方式适用情形的；</w:t>
      </w:r>
    </w:p>
    <w:p w14:paraId="39471E9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21.1.2 出现影响采购公正的违法、违规行为的；</w:t>
      </w:r>
    </w:p>
    <w:p w14:paraId="42A67BC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21.1.3 在采购过程中符合竞争要求的供应商或者报价未超过采购预算的供应商不足 </w:t>
      </w:r>
      <w:r>
        <w:rPr>
          <w:rFonts w:hint="eastAsia" w:ascii="宋体" w:hAnsi="宋体" w:eastAsia="宋体" w:cs="宋体"/>
          <w:color w:val="auto"/>
          <w:spacing w:val="0"/>
          <w:sz w:val="24"/>
          <w:szCs w:val="24"/>
          <w:lang w:val="en-US" w:eastAsia="zh-CN"/>
        </w:rPr>
        <w:t>3</w:t>
      </w:r>
      <w:r>
        <w:rPr>
          <w:rFonts w:hint="eastAsia" w:ascii="宋体" w:hAnsi="宋体" w:eastAsia="宋体" w:cs="宋体"/>
          <w:color w:val="auto"/>
          <w:spacing w:val="0"/>
          <w:sz w:val="24"/>
          <w:szCs w:val="24"/>
        </w:rPr>
        <w:t>家的。</w:t>
      </w:r>
    </w:p>
    <w:p w14:paraId="06BBEEB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22</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签订合同</w:t>
      </w:r>
    </w:p>
    <w:p w14:paraId="2EBE2DF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22.1 采购人与成交供应商应当在成交通知书发出之日起</w:t>
      </w:r>
      <w:r>
        <w:rPr>
          <w:rFonts w:hint="eastAsia" w:ascii="宋体" w:hAnsi="宋体" w:eastAsia="宋体" w:cs="宋体"/>
          <w:color w:val="auto"/>
          <w:spacing w:val="0"/>
          <w:sz w:val="24"/>
          <w:szCs w:val="24"/>
          <w:lang w:val="en-US" w:eastAsia="zh-CN"/>
        </w:rPr>
        <w:t>30</w:t>
      </w:r>
      <w:r>
        <w:rPr>
          <w:rFonts w:hint="eastAsia" w:ascii="宋体" w:hAnsi="宋体" w:eastAsia="宋体" w:cs="宋体"/>
          <w:color w:val="auto"/>
          <w:spacing w:val="0"/>
          <w:sz w:val="24"/>
          <w:szCs w:val="24"/>
        </w:rPr>
        <w:t>日内，按照</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确定的合同文本以及采购标的、规格型号、采购金额、采购数量、技术和服务要求等事项签订政府采购合同。</w:t>
      </w:r>
    </w:p>
    <w:p w14:paraId="0476DA2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22.2 成交供应商拒绝签订政府采购合同的，采购人可以按照评审报告推荐的成交候选人名单排序</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确定下一候选人为成交供应商</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也可以重新开展采购活动。拒绝签订政府采购合同的成交供应商不得参加对该项目重新开展的采购活动。</w:t>
      </w:r>
    </w:p>
    <w:p w14:paraId="09581C1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22.3 联合体成交的，联合体各方应当共同与采购人签订合同，就采购合同约定的事项向采购人承担连带责任。</w:t>
      </w:r>
    </w:p>
    <w:p w14:paraId="3F3DB0B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22.4 政府采购合同不能转包</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lang w:val="en-US" w:eastAsia="zh-CN"/>
        </w:rPr>
        <w:t>分包</w:t>
      </w:r>
      <w:r>
        <w:rPr>
          <w:rFonts w:hint="eastAsia" w:ascii="宋体" w:hAnsi="宋体" w:eastAsia="宋体" w:cs="宋体"/>
          <w:color w:val="auto"/>
          <w:spacing w:val="0"/>
          <w:sz w:val="24"/>
          <w:szCs w:val="24"/>
        </w:rPr>
        <w:t>。</w:t>
      </w:r>
    </w:p>
    <w:p w14:paraId="0614846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23</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询问与质疑</w:t>
      </w:r>
    </w:p>
    <w:p w14:paraId="5610415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23.1 询问</w:t>
      </w:r>
    </w:p>
    <w:p w14:paraId="1ED5B04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23.1.1 供应商对政府采购活动事项有疑问的</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可依法</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出询问</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并按《供应商须知资料表》载明的形式送达采购人或采购代理机构。</w:t>
      </w:r>
    </w:p>
    <w:p w14:paraId="571AAF3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23.1.2 采购人或采购代理机构对供应商依法</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出的询问，在</w:t>
      </w:r>
      <w:r>
        <w:rPr>
          <w:rFonts w:hint="eastAsia" w:ascii="宋体" w:hAnsi="宋体" w:eastAsia="宋体" w:cs="宋体"/>
          <w:color w:val="auto"/>
          <w:spacing w:val="0"/>
          <w:sz w:val="24"/>
          <w:szCs w:val="24"/>
          <w:lang w:val="en-US" w:eastAsia="zh-CN"/>
        </w:rPr>
        <w:t>3</w:t>
      </w:r>
      <w:r>
        <w:rPr>
          <w:rFonts w:hint="eastAsia" w:ascii="宋体" w:hAnsi="宋体" w:eastAsia="宋体" w:cs="宋体"/>
          <w:color w:val="auto"/>
          <w:spacing w:val="0"/>
          <w:sz w:val="24"/>
          <w:szCs w:val="24"/>
        </w:rPr>
        <w:t>个工作日内作出答复，但答复的内容不得涉及商业秘密。</w:t>
      </w:r>
    </w:p>
    <w:p w14:paraId="7557A80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23.2 质疑</w:t>
      </w:r>
    </w:p>
    <w:p w14:paraId="6201410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23.2.1 供应商认为</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、采购过程、成交结果使自己的权益受到损害的，可以在知道或者应知其权益受到损害之日起</w:t>
      </w:r>
      <w:r>
        <w:rPr>
          <w:rFonts w:hint="eastAsia" w:ascii="宋体" w:hAnsi="宋体" w:eastAsia="宋体" w:cs="宋体"/>
          <w:color w:val="auto"/>
          <w:spacing w:val="0"/>
          <w:sz w:val="24"/>
          <w:szCs w:val="24"/>
          <w:lang w:val="en-US" w:eastAsia="zh-CN"/>
        </w:rPr>
        <w:t>7</w:t>
      </w:r>
      <w:r>
        <w:rPr>
          <w:rFonts w:hint="eastAsia" w:ascii="宋体" w:hAnsi="宋体" w:eastAsia="宋体" w:cs="宋体"/>
          <w:color w:val="auto"/>
          <w:spacing w:val="0"/>
          <w:sz w:val="24"/>
          <w:szCs w:val="24"/>
        </w:rPr>
        <w:t>个工作日内，以书面形式向采购人、采购代理机构</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出质疑。采购人、采购代理机构在收到质疑函后</w:t>
      </w:r>
      <w:r>
        <w:rPr>
          <w:rFonts w:hint="eastAsia" w:ascii="宋体" w:hAnsi="宋体" w:eastAsia="宋体" w:cs="宋体"/>
          <w:color w:val="auto"/>
          <w:spacing w:val="0"/>
          <w:sz w:val="24"/>
          <w:szCs w:val="24"/>
          <w:lang w:val="en-US" w:eastAsia="zh-CN"/>
        </w:rPr>
        <w:t>7</w:t>
      </w:r>
      <w:r>
        <w:rPr>
          <w:rFonts w:hint="eastAsia" w:ascii="宋体" w:hAnsi="宋体" w:eastAsia="宋体" w:cs="宋体"/>
          <w:color w:val="auto"/>
          <w:spacing w:val="0"/>
          <w:sz w:val="24"/>
          <w:szCs w:val="24"/>
        </w:rPr>
        <w:t>个工作日内作出答复。</w:t>
      </w:r>
    </w:p>
    <w:p w14:paraId="3194D0A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23.2.2 质疑函须使用财政部制定的范本文件。供应商为自然人的</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质疑函应当由本人签字</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供应商为法人或者其他组织的</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质疑函应当由法定代表人、主要负责人，或者其授权代表签字或者盖章，并加盖公章。</w:t>
      </w:r>
    </w:p>
    <w:p w14:paraId="5F79C1F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23.2.3 供应商委托代理人进行质疑的</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应当随质疑函同时</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交供应商签署的授权委托书。授权委托书应当载明代理人的姓名或者名称、代理事项</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具体权限、期限和相关事项。供应商为自然人的，应当由本人签字</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供应商为法人或者其他组织的， 应当由法定代表人、主要负责人签字或者盖章，并加盖公章。</w:t>
      </w:r>
    </w:p>
    <w:p w14:paraId="2FE775D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23.2.4 供应商应在法定质疑期内一次性</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出针对同一采购程序环节的质疑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法定质疑期内针对同一采购程序环节再次</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出的质疑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采购人、采购代理机构有权不予答复</w:t>
      </w:r>
      <w:r>
        <w:rPr>
          <w:rFonts w:hint="eastAsia" w:ascii="宋体" w:hAnsi="宋体" w:eastAsia="宋体" w:cs="宋体"/>
          <w:color w:val="auto"/>
          <w:spacing w:val="0"/>
          <w:sz w:val="24"/>
          <w:szCs w:val="24"/>
          <w:lang w:eastAsia="zh-CN"/>
        </w:rPr>
        <w:t>。</w:t>
      </w:r>
    </w:p>
    <w:p w14:paraId="3BA3F1E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23.3 接收询问和质疑的联系部门、联系电话和通讯地址见《供应商须知资料表》</w:t>
      </w:r>
      <w:r>
        <w:rPr>
          <w:rFonts w:hint="eastAsia" w:ascii="宋体" w:hAnsi="宋体" w:eastAsia="宋体" w:cs="宋体"/>
          <w:color w:val="auto"/>
          <w:spacing w:val="0"/>
          <w:sz w:val="24"/>
          <w:szCs w:val="24"/>
          <w:lang w:eastAsia="zh-CN"/>
        </w:rPr>
        <w:t>。</w:t>
      </w:r>
    </w:p>
    <w:p w14:paraId="668E577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24 代理费</w:t>
      </w:r>
    </w:p>
    <w:p w14:paraId="4ADECB1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24.1 </w:t>
      </w:r>
      <w:r>
        <w:rPr>
          <w:rFonts w:hint="eastAsia" w:ascii="宋体" w:hAnsi="宋体" w:eastAsia="宋体" w:cs="宋体"/>
          <w:color w:val="auto"/>
          <w:sz w:val="24"/>
          <w:highlight w:val="none"/>
        </w:rPr>
        <w:t>本项目无代理费</w:t>
      </w:r>
      <w:r>
        <w:rPr>
          <w:rFonts w:hint="eastAsia" w:ascii="宋体" w:hAnsi="宋体" w:eastAsia="宋体" w:cs="宋体"/>
          <w:color w:val="auto"/>
          <w:spacing w:val="0"/>
          <w:sz w:val="24"/>
          <w:szCs w:val="24"/>
        </w:rPr>
        <w:t>。</w:t>
      </w:r>
    </w:p>
    <w:p w14:paraId="34BE54D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2"/>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2</w:t>
      </w:r>
      <w:r>
        <w:rPr>
          <w:rFonts w:hint="eastAsia" w:ascii="宋体" w:hAnsi="宋体" w:eastAsia="宋体" w:cs="宋体"/>
          <w:b/>
          <w:bCs/>
          <w:color w:val="auto"/>
          <w:spacing w:val="0"/>
          <w:sz w:val="24"/>
          <w:szCs w:val="24"/>
          <w:lang w:val="en-US" w:eastAsia="zh-CN"/>
        </w:rPr>
        <w:t>5</w:t>
      </w:r>
      <w:r>
        <w:rPr>
          <w:rFonts w:hint="eastAsia" w:ascii="宋体" w:hAnsi="宋体" w:eastAsia="宋体" w:cs="宋体"/>
          <w:b/>
          <w:bCs/>
          <w:color w:val="auto"/>
          <w:spacing w:val="0"/>
          <w:sz w:val="24"/>
          <w:szCs w:val="24"/>
        </w:rPr>
        <w:t xml:space="preserve"> 需要补充的其他内容</w:t>
      </w:r>
    </w:p>
    <w:p w14:paraId="0FC3A08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w:t>
      </w:r>
      <w:r>
        <w:rPr>
          <w:rFonts w:hint="eastAsia" w:ascii="宋体" w:hAnsi="宋体" w:eastAsia="宋体" w:cs="宋体"/>
          <w:color w:val="auto"/>
          <w:spacing w:val="0"/>
          <w:sz w:val="24"/>
          <w:szCs w:val="24"/>
          <w:lang w:val="en-US" w:eastAsia="zh-CN"/>
        </w:rPr>
        <w:t>5</w:t>
      </w:r>
      <w:r>
        <w:rPr>
          <w:rFonts w:hint="eastAsia" w:ascii="宋体" w:hAnsi="宋体" w:eastAsia="宋体" w:cs="宋体"/>
          <w:color w:val="auto"/>
          <w:spacing w:val="0"/>
          <w:sz w:val="24"/>
          <w:szCs w:val="24"/>
        </w:rPr>
        <w:t>.1 需要补充的其他内容见《</w:t>
      </w:r>
      <w:r>
        <w:rPr>
          <w:rFonts w:hint="eastAsia" w:ascii="宋体" w:hAnsi="宋体" w:eastAsia="宋体" w:cs="宋体"/>
          <w:color w:val="auto"/>
          <w:spacing w:val="0"/>
          <w:sz w:val="24"/>
          <w:szCs w:val="24"/>
          <w:lang w:val="en-US" w:eastAsia="zh-CN"/>
        </w:rPr>
        <w:t>供应商</w:t>
      </w:r>
      <w:r>
        <w:rPr>
          <w:rFonts w:hint="eastAsia" w:ascii="宋体" w:hAnsi="宋体" w:eastAsia="宋体" w:cs="宋体"/>
          <w:color w:val="auto"/>
          <w:spacing w:val="0"/>
          <w:sz w:val="24"/>
          <w:szCs w:val="24"/>
        </w:rPr>
        <w:t>须知资料表》。</w:t>
      </w:r>
    </w:p>
    <w:p w14:paraId="29C3754A">
      <w:pPr>
        <w:pStyle w:val="10"/>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snapToGrid w:val="0"/>
          <w:color w:val="auto"/>
          <w:spacing w:val="0"/>
          <w:kern w:val="0"/>
          <w:sz w:val="24"/>
          <w:szCs w:val="24"/>
          <w:lang w:val="en-US" w:eastAsia="zh-CN" w:bidi="ar-SA"/>
        </w:rPr>
        <w:t>25.2</w:t>
      </w:r>
      <w:r>
        <w:rPr>
          <w:rFonts w:hint="eastAsia" w:ascii="宋体" w:hAnsi="宋体" w:eastAsia="宋体" w:cs="宋体"/>
          <w:snapToGrid w:val="0"/>
          <w:color w:val="auto"/>
          <w:spacing w:val="0"/>
          <w:kern w:val="0"/>
          <w:sz w:val="24"/>
          <w:szCs w:val="24"/>
          <w:lang w:val="en-US" w:eastAsia="en-US" w:bidi="ar-SA"/>
        </w:rPr>
        <w:t>本项目对</w:t>
      </w:r>
      <w:r>
        <w:rPr>
          <w:rFonts w:hint="eastAsia" w:ascii="宋体" w:hAnsi="宋体" w:eastAsia="宋体" w:cs="宋体"/>
          <w:snapToGrid w:val="0"/>
          <w:color w:val="auto"/>
          <w:spacing w:val="0"/>
          <w:kern w:val="0"/>
          <w:sz w:val="24"/>
          <w:szCs w:val="24"/>
          <w:lang w:val="en-US" w:eastAsia="zh-CN" w:bidi="ar-SA"/>
        </w:rPr>
        <w:t>本国产品扶持</w:t>
      </w:r>
      <w:r>
        <w:rPr>
          <w:rFonts w:hint="eastAsia" w:ascii="宋体" w:hAnsi="宋体" w:eastAsia="宋体" w:cs="宋体"/>
          <w:snapToGrid w:val="0"/>
          <w:color w:val="auto"/>
          <w:spacing w:val="0"/>
          <w:kern w:val="0"/>
          <w:sz w:val="24"/>
          <w:szCs w:val="24"/>
          <w:lang w:val="en-US" w:eastAsia="en-US" w:bidi="ar-SA"/>
        </w:rPr>
        <w:t>的评审：</w:t>
      </w:r>
      <w:r>
        <w:rPr>
          <w:rFonts w:hint="eastAsia" w:ascii="宋体" w:hAnsi="宋体" w:eastAsia="宋体" w:cs="宋体"/>
          <w:snapToGrid w:val="0"/>
          <w:color w:val="auto"/>
          <w:spacing w:val="0"/>
          <w:kern w:val="0"/>
          <w:sz w:val="24"/>
          <w:szCs w:val="24"/>
          <w:lang w:val="en-US" w:eastAsia="en-US" w:bidi="ar-SA"/>
        </w:rPr>
        <w:fldChar w:fldCharType="begin"/>
      </w:r>
      <w:r>
        <w:rPr>
          <w:rFonts w:hint="eastAsia" w:ascii="宋体" w:hAnsi="宋体" w:eastAsia="宋体" w:cs="宋体"/>
          <w:snapToGrid w:val="0"/>
          <w:color w:val="auto"/>
          <w:spacing w:val="0"/>
          <w:kern w:val="0"/>
          <w:sz w:val="24"/>
          <w:szCs w:val="24"/>
          <w:lang w:val="en-US" w:eastAsia="en-US" w:bidi="ar-SA"/>
        </w:rPr>
        <w:instrText xml:space="preserve"> eq \o\ac(□,√)</w:instrText>
      </w:r>
      <w:r>
        <w:rPr>
          <w:rFonts w:hint="eastAsia" w:ascii="宋体" w:hAnsi="宋体" w:eastAsia="宋体" w:cs="宋体"/>
          <w:snapToGrid w:val="0"/>
          <w:color w:val="auto"/>
          <w:spacing w:val="0"/>
          <w:kern w:val="0"/>
          <w:sz w:val="24"/>
          <w:szCs w:val="24"/>
          <w:lang w:val="en-US" w:eastAsia="en-US" w:bidi="ar-SA"/>
        </w:rPr>
        <w:fldChar w:fldCharType="end"/>
      </w:r>
      <w:r>
        <w:rPr>
          <w:rFonts w:hint="eastAsia" w:ascii="宋体" w:hAnsi="宋体" w:eastAsia="宋体" w:cs="宋体"/>
          <w:snapToGrid w:val="0"/>
          <w:color w:val="auto"/>
          <w:spacing w:val="0"/>
          <w:kern w:val="0"/>
          <w:sz w:val="24"/>
          <w:szCs w:val="24"/>
          <w:lang w:val="en-US" w:eastAsia="en-US" w:bidi="ar-SA"/>
        </w:rPr>
        <w:t>适用  □不适用。</w:t>
      </w:r>
    </w:p>
    <w:p w14:paraId="323270FA">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①实施政策：《国务院办公厅关于在政府采购中实施本国产品标准及相关政策的通知》（国办发〔2025〕34号）、《关于贯彻落实〈国务院办公厅关于在政府采购中实施本国产品标准及相关政策的通知〉的意见》（财库〔2025〕30号）。</w:t>
      </w:r>
    </w:p>
    <w:p w14:paraId="1AA5C3F3">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②本国产品标准的适用范围：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A8873CD">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③本国产品应当符合以下条件：</w:t>
      </w:r>
    </w:p>
    <w:p w14:paraId="708C95A5">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A.按照《国务院办公厅关于在政府采购中实施本国产品标准及相关政策的通知》（国办发〔2025〕34号）中“（一）在中国境内生产”的标准执行。</w:t>
      </w:r>
    </w:p>
    <w:p w14:paraId="6C7A1E4A">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7D09BE4D">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a.</w:t>
      </w:r>
      <w:r>
        <w:rPr>
          <w:rFonts w:hint="eastAsia" w:ascii="宋体" w:hAnsi="宋体" w:eastAsia="宋体" w:cs="宋体"/>
          <w:color w:val="auto"/>
          <w:kern w:val="0"/>
          <w:sz w:val="21"/>
          <w:szCs w:val="21"/>
          <w:highlight w:val="none"/>
          <w:lang w:val="en-US" w:eastAsia="zh-CN"/>
        </w:rPr>
        <w:t>为确保产品在运输或者储存期间保持某种状态而进行的操作；</w:t>
      </w:r>
    </w:p>
    <w:p w14:paraId="432A09A9">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b.</w:t>
      </w:r>
      <w:r>
        <w:rPr>
          <w:rFonts w:hint="eastAsia" w:ascii="宋体" w:hAnsi="宋体" w:eastAsia="宋体" w:cs="宋体"/>
          <w:color w:val="auto"/>
          <w:kern w:val="0"/>
          <w:sz w:val="21"/>
          <w:szCs w:val="21"/>
          <w:highlight w:val="none"/>
          <w:lang w:val="en-US" w:eastAsia="zh-CN"/>
        </w:rPr>
        <w:t>为产品运输或者销售进行的包装或者展示；</w:t>
      </w:r>
    </w:p>
    <w:p w14:paraId="0E2BE4BF">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c.</w:t>
      </w:r>
      <w:r>
        <w:rPr>
          <w:rFonts w:hint="eastAsia" w:ascii="宋体" w:hAnsi="宋体" w:eastAsia="宋体" w:cs="宋体"/>
          <w:color w:val="auto"/>
          <w:kern w:val="0"/>
          <w:sz w:val="21"/>
          <w:szCs w:val="21"/>
          <w:highlight w:val="none"/>
          <w:lang w:val="en-US" w:eastAsia="zh-CN"/>
        </w:rPr>
        <w:t>在产品或者其包装上粘贴或者印刷品牌、标志、标识以及其他用于区别的标记；</w:t>
      </w:r>
    </w:p>
    <w:p w14:paraId="7B0DB325">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d.</w:t>
      </w:r>
      <w:r>
        <w:rPr>
          <w:rFonts w:hint="eastAsia" w:ascii="宋体" w:hAnsi="宋体" w:eastAsia="宋体" w:cs="宋体"/>
          <w:color w:val="auto"/>
          <w:kern w:val="0"/>
          <w:sz w:val="21"/>
          <w:szCs w:val="21"/>
          <w:highlight w:val="none"/>
          <w:lang w:val="en-US" w:eastAsia="zh-CN"/>
        </w:rPr>
        <w:t>简单的上漆、磨光和分装；</w:t>
      </w:r>
    </w:p>
    <w:p w14:paraId="1DB3C158">
      <w:pPr>
        <w:pStyle w:val="10"/>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e.</w:t>
      </w:r>
      <w:r>
        <w:rPr>
          <w:rFonts w:hint="eastAsia" w:ascii="宋体" w:hAnsi="宋体" w:eastAsia="宋体" w:cs="宋体"/>
          <w:color w:val="auto"/>
          <w:kern w:val="0"/>
          <w:sz w:val="21"/>
          <w:szCs w:val="21"/>
          <w:highlight w:val="none"/>
          <w:lang w:val="en-US" w:eastAsia="zh-CN"/>
        </w:rPr>
        <w:t>其他不属于属性改变的情形。</w:t>
      </w:r>
    </w:p>
    <w:p w14:paraId="2292C6ED">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B.按照《关于贯彻落实〈国务院办公厅关于在政府采购中实施本国产品标准及相关政策的通知〉的意见》（财库〔2025〕30号）中“对医疗器械产品，取得药品监督管理部门授予的准字号医疗器械注册证的，属于在中国境内生产的产品；其他产品，根据实际情况判断是否在中国境内生产”的标准执行。</w:t>
      </w:r>
    </w:p>
    <w:p w14:paraId="686912A8">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④对本国产品的支持政策</w:t>
      </w:r>
    </w:p>
    <w:p w14:paraId="653A1528">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A.政府采购活动中既有本国产品又有非本国产品参与竞争的，依法对本国产品给予价格评审优惠，对本国产品的报价给予20%的价格扣除，用扣除后的价格参与评审。</w:t>
      </w:r>
    </w:p>
    <w:p w14:paraId="0B5F6264">
      <w:pPr>
        <w:pStyle w:val="10"/>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B.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E93FC6C">
      <w:pPr>
        <w:pStyle w:val="9"/>
        <w:keepNext w:val="0"/>
        <w:keepLines w:val="0"/>
        <w:widowControl w:val="0"/>
        <w:kinsoku w:val="0"/>
        <w:wordWrap/>
        <w:overflowPunct w:val="0"/>
        <w:topLinePunct w:val="0"/>
        <w:autoSpaceDE w:val="0"/>
        <w:autoSpaceDN w:val="0"/>
        <w:bidi w:val="0"/>
        <w:rPr>
          <w:rFonts w:hint="eastAsia" w:ascii="宋体" w:hAnsi="宋体" w:eastAsia="宋体" w:cs="宋体"/>
        </w:rPr>
      </w:pPr>
    </w:p>
    <w:p w14:paraId="15B7F71B">
      <w:pPr>
        <w:keepNext w:val="0"/>
        <w:keepLines w:val="0"/>
        <w:widowControl w:val="0"/>
        <w:kinsoku w:val="0"/>
        <w:wordWrap/>
        <w:overflowPunct w:val="0"/>
        <w:topLinePunct w:val="0"/>
        <w:autoSpaceDE w:val="0"/>
        <w:autoSpaceDN w:val="0"/>
        <w:bidi w:val="0"/>
        <w:rPr>
          <w:rFonts w:hint="eastAsia" w:ascii="宋体" w:hAnsi="宋体" w:eastAsia="宋体" w:cs="宋体"/>
          <w:color w:val="auto"/>
          <w:sz w:val="36"/>
          <w:szCs w:val="36"/>
          <w14:textOutline w14:w="2306" w14:cap="flat" w14:cmpd="sng">
            <w14:solidFill>
              <w14:srgbClr w14:val="000000"/>
            </w14:solidFill>
            <w14:prstDash w14:val="solid"/>
            <w14:miter w14:val="0"/>
          </w14:textOutline>
        </w:rPr>
      </w:pPr>
      <w:r>
        <w:rPr>
          <w:rFonts w:hint="eastAsia" w:ascii="宋体" w:hAnsi="宋体" w:eastAsia="宋体" w:cs="宋体"/>
          <w:color w:val="auto"/>
          <w:sz w:val="36"/>
          <w:szCs w:val="36"/>
          <w14:textOutline w14:w="2306" w14:cap="flat" w14:cmpd="sng">
            <w14:solidFill>
              <w14:srgbClr w14:val="000000"/>
            </w14:solidFill>
            <w14:prstDash w14:val="solid"/>
            <w14:miter w14:val="0"/>
          </w14:textOutline>
        </w:rPr>
        <w:br w:type="page"/>
      </w:r>
    </w:p>
    <w:p w14:paraId="6A18412A">
      <w:pPr>
        <w:keepNext w:val="0"/>
        <w:keepLines w:val="0"/>
        <w:pageBreakBefore w:val="0"/>
        <w:widowControl w:val="0"/>
        <w:kinsoku w:val="0"/>
        <w:wordWrap/>
        <w:overflowPunct w:val="0"/>
        <w:topLinePunct w:val="0"/>
        <w:autoSpaceDE w:val="0"/>
        <w:autoSpaceDN w:val="0"/>
        <w:bidi w:val="0"/>
        <w:adjustRightInd w:val="0"/>
        <w:snapToGrid w:val="0"/>
        <w:spacing w:before="120" w:after="120" w:line="360" w:lineRule="auto"/>
        <w:ind w:left="0"/>
        <w:jc w:val="center"/>
        <w:textAlignment w:val="baseline"/>
        <w:outlineLvl w:val="0"/>
        <w:rPr>
          <w:rFonts w:hint="eastAsia" w:ascii="宋体" w:hAnsi="宋体" w:eastAsia="宋体" w:cs="宋体"/>
          <w:b/>
          <w:bCs/>
          <w:snapToGrid w:val="0"/>
          <w:color w:val="auto"/>
          <w:spacing w:val="-7"/>
          <w:kern w:val="0"/>
          <w:sz w:val="36"/>
          <w:szCs w:val="36"/>
          <w:lang w:val="en-US" w:eastAsia="en-US" w:bidi="ar-SA"/>
        </w:rPr>
      </w:pPr>
      <w:bookmarkStart w:id="29" w:name="_Toc3964"/>
      <w:r>
        <w:rPr>
          <w:rFonts w:hint="eastAsia" w:ascii="宋体" w:hAnsi="宋体" w:eastAsia="宋体" w:cs="宋体"/>
          <w:b/>
          <w:bCs/>
          <w:snapToGrid w:val="0"/>
          <w:color w:val="auto"/>
          <w:spacing w:val="-7"/>
          <w:kern w:val="0"/>
          <w:sz w:val="36"/>
          <w:szCs w:val="36"/>
          <w:lang w:val="en-US" w:eastAsia="en-US" w:bidi="ar-SA"/>
        </w:rPr>
        <w:t>第三章 评审程序和评定成交的标准</w:t>
      </w:r>
      <w:bookmarkEnd w:id="29"/>
    </w:p>
    <w:p w14:paraId="545DFF5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宋体" w:hAnsi="宋体" w:eastAsia="宋体" w:cs="宋体"/>
          <w:b w:val="0"/>
          <w:bCs w:val="0"/>
          <w:color w:val="auto"/>
          <w:spacing w:val="0"/>
          <w:sz w:val="24"/>
          <w:szCs w:val="24"/>
        </w:rPr>
      </w:pPr>
      <w:bookmarkStart w:id="30" w:name="_Toc6246"/>
      <w:r>
        <w:rPr>
          <w:rFonts w:hint="eastAsia" w:ascii="宋体" w:hAnsi="宋体" w:eastAsia="宋体" w:cs="宋体"/>
          <w:b w:val="0"/>
          <w:bCs w:val="0"/>
          <w:color w:val="auto"/>
          <w:spacing w:val="0"/>
          <w:sz w:val="24"/>
          <w:szCs w:val="24"/>
        </w:rPr>
        <w:t>1</w:t>
      </w:r>
      <w:r>
        <w:rPr>
          <w:rFonts w:hint="eastAsia" w:ascii="宋体" w:hAnsi="宋体" w:eastAsia="宋体" w:cs="宋体"/>
          <w:b w:val="0"/>
          <w:bCs w:val="0"/>
          <w:color w:val="auto"/>
          <w:spacing w:val="0"/>
          <w:sz w:val="24"/>
          <w:szCs w:val="24"/>
          <w:lang w:val="en-US" w:eastAsia="zh-CN"/>
        </w:rPr>
        <w:t>.</w:t>
      </w:r>
      <w:r>
        <w:rPr>
          <w:rFonts w:hint="eastAsia" w:ascii="宋体" w:hAnsi="宋体" w:eastAsia="宋体" w:cs="宋体"/>
          <w:b w:val="0"/>
          <w:bCs w:val="0"/>
          <w:color w:val="auto"/>
          <w:spacing w:val="0"/>
          <w:sz w:val="24"/>
          <w:szCs w:val="24"/>
        </w:rPr>
        <w:t>响应文件的资格</w:t>
      </w:r>
      <w:r>
        <w:rPr>
          <w:rFonts w:hint="eastAsia" w:ascii="宋体" w:hAnsi="宋体" w:eastAsia="宋体" w:cs="宋体"/>
          <w:b w:val="0"/>
          <w:bCs w:val="0"/>
          <w:color w:val="auto"/>
          <w:spacing w:val="0"/>
          <w:sz w:val="24"/>
          <w:szCs w:val="24"/>
          <w:lang w:val="en-US" w:eastAsia="zh-CN"/>
        </w:rPr>
        <w:t>性</w:t>
      </w:r>
      <w:r>
        <w:rPr>
          <w:rFonts w:hint="eastAsia" w:ascii="宋体" w:hAnsi="宋体" w:eastAsia="宋体" w:cs="宋体"/>
          <w:b w:val="0"/>
          <w:bCs w:val="0"/>
          <w:color w:val="auto"/>
          <w:spacing w:val="0"/>
          <w:sz w:val="24"/>
          <w:szCs w:val="24"/>
        </w:rPr>
        <w:t>审查和符合性审查</w:t>
      </w:r>
      <w:bookmarkEnd w:id="30"/>
    </w:p>
    <w:p w14:paraId="0EFC682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9"/>
        <w:rPr>
          <w:rFonts w:hint="eastAsia" w:ascii="宋体" w:hAnsi="宋体" w:eastAsia="宋体" w:cs="宋体"/>
          <w:b w:val="0"/>
          <w:bCs w:val="0"/>
          <w:color w:val="auto"/>
          <w:spacing w:val="0"/>
          <w:sz w:val="24"/>
          <w:szCs w:val="24"/>
        </w:rPr>
      </w:pPr>
      <w:r>
        <w:rPr>
          <w:rFonts w:hint="eastAsia" w:ascii="宋体" w:hAnsi="宋体" w:eastAsia="宋体" w:cs="宋体"/>
          <w:b w:val="0"/>
          <w:bCs w:val="0"/>
          <w:color w:val="auto"/>
          <w:spacing w:val="0"/>
          <w:sz w:val="24"/>
          <w:szCs w:val="24"/>
        </w:rPr>
        <w:t>1.1</w:t>
      </w:r>
      <w:r>
        <w:rPr>
          <w:rFonts w:hint="eastAsia" w:ascii="宋体" w:hAnsi="宋体" w:eastAsia="宋体" w:cs="宋体"/>
          <w:b w:val="0"/>
          <w:bCs w:val="0"/>
          <w:color w:val="auto"/>
          <w:spacing w:val="0"/>
          <w:sz w:val="24"/>
          <w:szCs w:val="24"/>
          <w:lang w:val="en-US" w:eastAsia="zh-CN"/>
        </w:rPr>
        <w:t xml:space="preserve"> </w:t>
      </w:r>
      <w:r>
        <w:rPr>
          <w:rFonts w:hint="eastAsia" w:ascii="宋体" w:hAnsi="宋体" w:eastAsia="宋体" w:cs="宋体"/>
          <w:b w:val="0"/>
          <w:bCs w:val="0"/>
          <w:color w:val="auto"/>
          <w:spacing w:val="0"/>
          <w:sz w:val="24"/>
          <w:szCs w:val="24"/>
        </w:rPr>
        <w:t>询价小组将根据《资格</w:t>
      </w:r>
      <w:r>
        <w:rPr>
          <w:rFonts w:hint="eastAsia" w:ascii="宋体" w:hAnsi="宋体" w:eastAsia="宋体" w:cs="宋体"/>
          <w:b w:val="0"/>
          <w:bCs w:val="0"/>
          <w:color w:val="auto"/>
          <w:spacing w:val="0"/>
          <w:sz w:val="24"/>
          <w:szCs w:val="24"/>
          <w:lang w:val="en-US" w:eastAsia="zh-CN"/>
        </w:rPr>
        <w:t>性</w:t>
      </w:r>
      <w:r>
        <w:rPr>
          <w:rFonts w:hint="eastAsia" w:ascii="宋体" w:hAnsi="宋体" w:eastAsia="宋体" w:cs="宋体"/>
          <w:b w:val="0"/>
          <w:bCs w:val="0"/>
          <w:color w:val="auto"/>
          <w:spacing w:val="0"/>
          <w:sz w:val="24"/>
          <w:szCs w:val="24"/>
        </w:rPr>
        <w:t>审查要求》和《符合性审查要求》中规定的内容，对供应商进行审查，并形成审查结果。供应商《响应文件》有任何一项不符合《资格</w:t>
      </w:r>
      <w:r>
        <w:rPr>
          <w:rFonts w:hint="eastAsia" w:ascii="宋体" w:hAnsi="宋体" w:eastAsia="宋体" w:cs="宋体"/>
          <w:b w:val="0"/>
          <w:bCs w:val="0"/>
          <w:color w:val="auto"/>
          <w:spacing w:val="0"/>
          <w:sz w:val="24"/>
          <w:szCs w:val="24"/>
          <w:lang w:val="en-US" w:eastAsia="zh-CN"/>
        </w:rPr>
        <w:t>性</w:t>
      </w:r>
      <w:r>
        <w:rPr>
          <w:rFonts w:hint="eastAsia" w:ascii="宋体" w:hAnsi="宋体" w:eastAsia="宋体" w:cs="宋体"/>
          <w:b w:val="0"/>
          <w:bCs w:val="0"/>
          <w:color w:val="auto"/>
          <w:spacing w:val="0"/>
          <w:sz w:val="24"/>
          <w:szCs w:val="24"/>
        </w:rPr>
        <w:t>审查要求》和《符合性审查要求》的，视为无效响应。</w:t>
      </w:r>
    </w:p>
    <w:p w14:paraId="5BD91B1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9"/>
        <w:rPr>
          <w:rFonts w:hint="eastAsia" w:ascii="宋体" w:hAnsi="宋体" w:eastAsia="宋体" w:cs="宋体"/>
          <w:b w:val="0"/>
          <w:bCs w:val="0"/>
          <w:color w:val="auto"/>
          <w:spacing w:val="0"/>
          <w:sz w:val="24"/>
          <w:szCs w:val="24"/>
        </w:rPr>
      </w:pPr>
      <w:r>
        <w:rPr>
          <w:rFonts w:hint="eastAsia" w:ascii="宋体" w:hAnsi="宋体" w:eastAsia="宋体" w:cs="宋体"/>
          <w:b w:val="0"/>
          <w:bCs w:val="0"/>
          <w:color w:val="auto"/>
          <w:spacing w:val="0"/>
          <w:sz w:val="24"/>
          <w:szCs w:val="24"/>
        </w:rPr>
        <w:t>1.2</w:t>
      </w:r>
      <w:r>
        <w:rPr>
          <w:rFonts w:hint="eastAsia" w:ascii="宋体" w:hAnsi="宋体" w:eastAsia="宋体" w:cs="宋体"/>
          <w:b w:val="0"/>
          <w:bCs w:val="0"/>
          <w:color w:val="auto"/>
          <w:spacing w:val="0"/>
          <w:sz w:val="24"/>
          <w:szCs w:val="24"/>
          <w:lang w:val="en-US" w:eastAsia="zh-CN"/>
        </w:rPr>
        <w:t xml:space="preserve"> </w:t>
      </w:r>
      <w:r>
        <w:rPr>
          <w:rFonts w:hint="eastAsia" w:ascii="宋体" w:hAnsi="宋体" w:eastAsia="宋体" w:cs="宋体"/>
          <w:b w:val="0"/>
          <w:bCs w:val="0"/>
          <w:color w:val="auto"/>
          <w:spacing w:val="0"/>
          <w:sz w:val="24"/>
          <w:szCs w:val="24"/>
        </w:rPr>
        <w:t>《资格</w:t>
      </w:r>
      <w:r>
        <w:rPr>
          <w:rFonts w:hint="eastAsia" w:ascii="宋体" w:hAnsi="宋体" w:eastAsia="宋体" w:cs="宋体"/>
          <w:b w:val="0"/>
          <w:bCs w:val="0"/>
          <w:color w:val="auto"/>
          <w:spacing w:val="0"/>
          <w:sz w:val="24"/>
          <w:szCs w:val="24"/>
          <w:lang w:val="en-US" w:eastAsia="zh-CN"/>
        </w:rPr>
        <w:t>性</w:t>
      </w:r>
      <w:r>
        <w:rPr>
          <w:rFonts w:hint="eastAsia" w:ascii="宋体" w:hAnsi="宋体" w:eastAsia="宋体" w:cs="宋体"/>
          <w:b w:val="0"/>
          <w:bCs w:val="0"/>
          <w:color w:val="auto"/>
          <w:spacing w:val="0"/>
          <w:sz w:val="24"/>
          <w:szCs w:val="24"/>
        </w:rPr>
        <w:t>审查要求》中对格式有要求的</w:t>
      </w:r>
      <w:r>
        <w:rPr>
          <w:rFonts w:hint="eastAsia" w:ascii="宋体" w:hAnsi="宋体" w:eastAsia="宋体" w:cs="宋体"/>
          <w:b w:val="0"/>
          <w:bCs w:val="0"/>
          <w:color w:val="auto"/>
          <w:spacing w:val="0"/>
          <w:sz w:val="24"/>
          <w:szCs w:val="24"/>
          <w:lang w:eastAsia="zh-CN"/>
        </w:rPr>
        <w:t>，</w:t>
      </w:r>
      <w:r>
        <w:rPr>
          <w:rFonts w:hint="eastAsia" w:ascii="宋体" w:hAnsi="宋体" w:eastAsia="宋体" w:cs="宋体"/>
          <w:b w:val="0"/>
          <w:bCs w:val="0"/>
          <w:color w:val="auto"/>
          <w:spacing w:val="0"/>
          <w:sz w:val="24"/>
          <w:szCs w:val="24"/>
        </w:rPr>
        <w:t>除</w:t>
      </w:r>
      <w:r>
        <w:rPr>
          <w:rFonts w:hint="eastAsia" w:ascii="宋体" w:hAnsi="宋体" w:eastAsia="宋体" w:cs="宋体"/>
          <w:b w:val="0"/>
          <w:bCs w:val="0"/>
          <w:color w:val="auto"/>
          <w:spacing w:val="0"/>
          <w:sz w:val="24"/>
          <w:szCs w:val="24"/>
          <w:lang w:eastAsia="zh-CN"/>
        </w:rPr>
        <w:t>询价文件</w:t>
      </w:r>
      <w:r>
        <w:rPr>
          <w:rFonts w:hint="eastAsia" w:ascii="宋体" w:hAnsi="宋体" w:eastAsia="宋体" w:cs="宋体"/>
          <w:b w:val="0"/>
          <w:bCs w:val="0"/>
          <w:color w:val="auto"/>
          <w:spacing w:val="0"/>
          <w:sz w:val="24"/>
          <w:szCs w:val="24"/>
        </w:rPr>
        <w:t>另有规定外， 均为</w:t>
      </w:r>
      <w:r>
        <w:rPr>
          <w:rFonts w:hint="eastAsia" w:ascii="宋体" w:hAnsi="宋体" w:eastAsia="宋体" w:cs="宋体"/>
          <w:b w:val="0"/>
          <w:bCs w:val="0"/>
          <w:color w:val="auto"/>
          <w:spacing w:val="0"/>
          <w:sz w:val="24"/>
          <w:szCs w:val="24"/>
          <w:lang w:eastAsia="zh-CN"/>
        </w:rPr>
        <w:t>“</w:t>
      </w:r>
      <w:r>
        <w:rPr>
          <w:rFonts w:hint="eastAsia" w:ascii="宋体" w:hAnsi="宋体" w:eastAsia="宋体" w:cs="宋体"/>
          <w:b w:val="0"/>
          <w:bCs w:val="0"/>
          <w:color w:val="auto"/>
          <w:spacing w:val="0"/>
          <w:sz w:val="24"/>
          <w:szCs w:val="24"/>
        </w:rPr>
        <w:t>实质性格式</w:t>
      </w:r>
      <w:r>
        <w:rPr>
          <w:rFonts w:hint="eastAsia" w:ascii="宋体" w:hAnsi="宋体" w:eastAsia="宋体" w:cs="宋体"/>
          <w:b w:val="0"/>
          <w:bCs w:val="0"/>
          <w:color w:val="auto"/>
          <w:spacing w:val="0"/>
          <w:sz w:val="24"/>
          <w:szCs w:val="24"/>
          <w:lang w:eastAsia="zh-CN"/>
        </w:rPr>
        <w:t>”</w:t>
      </w:r>
      <w:r>
        <w:rPr>
          <w:rFonts w:hint="eastAsia" w:ascii="宋体" w:hAnsi="宋体" w:eastAsia="宋体" w:cs="宋体"/>
          <w:b w:val="0"/>
          <w:bCs w:val="0"/>
          <w:color w:val="auto"/>
          <w:spacing w:val="0"/>
          <w:sz w:val="24"/>
          <w:szCs w:val="24"/>
        </w:rPr>
        <w:t>文件。</w:t>
      </w:r>
    </w:p>
    <w:p w14:paraId="0C35EE8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9"/>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rPr>
        <w:t>1.3</w:t>
      </w:r>
      <w:r>
        <w:rPr>
          <w:rFonts w:hint="eastAsia" w:ascii="宋体" w:hAnsi="宋体" w:eastAsia="宋体" w:cs="宋体"/>
          <w:b/>
          <w:bCs/>
          <w:color w:val="auto"/>
          <w:spacing w:val="0"/>
          <w:sz w:val="24"/>
          <w:szCs w:val="24"/>
          <w:lang w:val="en-US" w:eastAsia="zh-CN"/>
        </w:rPr>
        <w:t xml:space="preserve"> 供应商须对所提供的相关信息、文件的真实性、准确性、完整性及合法性负责，自行承担相关后果及法律责任。</w:t>
      </w:r>
    </w:p>
    <w:p w14:paraId="3AF3654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9"/>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spacing w:val="0"/>
          <w:sz w:val="24"/>
          <w:szCs w:val="24"/>
          <w:lang w:val="en-US" w:eastAsia="zh-CN"/>
        </w:rPr>
        <w:t>1.4</w:t>
      </w:r>
      <w:r>
        <w:rPr>
          <w:rFonts w:hint="eastAsia" w:ascii="宋体" w:hAnsi="宋体" w:eastAsia="宋体" w:cs="宋体"/>
          <w:b w:val="0"/>
          <w:bCs w:val="0"/>
          <w:color w:val="auto"/>
          <w:spacing w:val="0"/>
          <w:sz w:val="24"/>
          <w:szCs w:val="24"/>
        </w:rPr>
        <w:t>《资格</w:t>
      </w:r>
      <w:r>
        <w:rPr>
          <w:rFonts w:hint="eastAsia" w:ascii="宋体" w:hAnsi="宋体" w:eastAsia="宋体" w:cs="宋体"/>
          <w:b w:val="0"/>
          <w:bCs w:val="0"/>
          <w:color w:val="auto"/>
          <w:spacing w:val="0"/>
          <w:sz w:val="24"/>
          <w:szCs w:val="24"/>
          <w:lang w:val="en-US" w:eastAsia="zh-CN"/>
        </w:rPr>
        <w:t>性</w:t>
      </w:r>
      <w:r>
        <w:rPr>
          <w:rFonts w:hint="eastAsia" w:ascii="宋体" w:hAnsi="宋体" w:eastAsia="宋体" w:cs="宋体"/>
          <w:b w:val="0"/>
          <w:bCs w:val="0"/>
          <w:color w:val="auto"/>
          <w:spacing w:val="0"/>
          <w:sz w:val="24"/>
          <w:szCs w:val="24"/>
        </w:rPr>
        <w:t>审查要求》见下表：</w:t>
      </w:r>
    </w:p>
    <w:p w14:paraId="3C113348">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9"/>
        <w:rPr>
          <w:rFonts w:hint="eastAsia" w:ascii="宋体" w:hAnsi="宋体" w:eastAsia="宋体" w:cs="宋体"/>
          <w:b/>
          <w:bCs/>
          <w:snapToGrid w:val="0"/>
          <w:color w:val="auto"/>
          <w:spacing w:val="-7"/>
          <w:kern w:val="0"/>
          <w:sz w:val="32"/>
          <w:szCs w:val="32"/>
          <w:lang w:val="en-US" w:eastAsia="en-US" w:bidi="ar-SA"/>
        </w:rPr>
      </w:pPr>
      <w:r>
        <w:rPr>
          <w:rFonts w:hint="eastAsia" w:ascii="宋体" w:hAnsi="宋体" w:eastAsia="宋体" w:cs="宋体"/>
          <w:b/>
          <w:bCs/>
          <w:snapToGrid w:val="0"/>
          <w:color w:val="auto"/>
          <w:spacing w:val="-7"/>
          <w:kern w:val="0"/>
          <w:sz w:val="32"/>
          <w:szCs w:val="32"/>
          <w:lang w:val="en-US" w:eastAsia="en-US" w:bidi="ar-SA"/>
        </w:rPr>
        <w:t>资格审查指标表</w:t>
      </w:r>
    </w:p>
    <w:tbl>
      <w:tblPr>
        <w:tblStyle w:val="18"/>
        <w:tblW w:w="4992" w:type="pct"/>
        <w:tblInd w:w="0" w:type="dxa"/>
        <w:tblLayout w:type="autofit"/>
        <w:tblCellMar>
          <w:top w:w="0" w:type="dxa"/>
          <w:left w:w="108" w:type="dxa"/>
          <w:bottom w:w="0" w:type="dxa"/>
          <w:right w:w="108" w:type="dxa"/>
        </w:tblCellMar>
      </w:tblPr>
      <w:tblGrid>
        <w:gridCol w:w="634"/>
        <w:gridCol w:w="1430"/>
        <w:gridCol w:w="6437"/>
      </w:tblGrid>
      <w:tr w14:paraId="62B8F132">
        <w:tblPrEx>
          <w:tblCellMar>
            <w:top w:w="0" w:type="dxa"/>
            <w:left w:w="108" w:type="dxa"/>
            <w:bottom w:w="0" w:type="dxa"/>
            <w:right w:w="108" w:type="dxa"/>
          </w:tblCellMar>
        </w:tblPrEx>
        <w:trPr>
          <w:trHeight w:val="577" w:hRule="atLeast"/>
        </w:trPr>
        <w:tc>
          <w:tcPr>
            <w:tcW w:w="373" w:type="pct"/>
            <w:tcBorders>
              <w:top w:val="single" w:color="auto" w:sz="4" w:space="0"/>
              <w:left w:val="single" w:color="auto" w:sz="4" w:space="0"/>
              <w:bottom w:val="single" w:color="auto" w:sz="4" w:space="0"/>
              <w:right w:val="single" w:color="auto" w:sz="4" w:space="0"/>
            </w:tcBorders>
            <w:noWrap w:val="0"/>
            <w:vAlign w:val="center"/>
          </w:tcPr>
          <w:p w14:paraId="5E4D0EA2">
            <w:pPr>
              <w:widowControl/>
              <w:spacing w:line="400" w:lineRule="exact"/>
              <w:jc w:val="center"/>
              <w:rPr>
                <w:rFonts w:hint="eastAsia" w:ascii="宋体" w:hAnsi="宋体" w:eastAsia="宋体" w:cs="宋体"/>
                <w:b/>
                <w:bCs/>
                <w:spacing w:val="-4"/>
                <w:kern w:val="0"/>
                <w:sz w:val="24"/>
              </w:rPr>
            </w:pPr>
            <w:r>
              <w:rPr>
                <w:rFonts w:hint="eastAsia" w:ascii="宋体" w:hAnsi="宋体" w:eastAsia="宋体" w:cs="宋体"/>
                <w:b/>
                <w:bCs/>
                <w:spacing w:val="-4"/>
                <w:kern w:val="0"/>
                <w:sz w:val="24"/>
              </w:rPr>
              <w:t>序号</w:t>
            </w:r>
          </w:p>
        </w:tc>
        <w:tc>
          <w:tcPr>
            <w:tcW w:w="841" w:type="pct"/>
            <w:tcBorders>
              <w:top w:val="single" w:color="auto" w:sz="4" w:space="0"/>
              <w:left w:val="single" w:color="auto" w:sz="4" w:space="0"/>
              <w:bottom w:val="single" w:color="auto" w:sz="4" w:space="0"/>
              <w:right w:val="single" w:color="auto" w:sz="4" w:space="0"/>
            </w:tcBorders>
            <w:noWrap w:val="0"/>
            <w:vAlign w:val="center"/>
          </w:tcPr>
          <w:p w14:paraId="76F6335C">
            <w:pPr>
              <w:widowControl/>
              <w:spacing w:line="400" w:lineRule="exact"/>
              <w:jc w:val="center"/>
              <w:rPr>
                <w:rFonts w:hint="eastAsia" w:ascii="宋体" w:hAnsi="宋体" w:eastAsia="宋体" w:cs="宋体"/>
                <w:b/>
                <w:bCs/>
                <w:spacing w:val="-4"/>
                <w:kern w:val="0"/>
                <w:sz w:val="24"/>
              </w:rPr>
            </w:pPr>
            <w:r>
              <w:rPr>
                <w:rFonts w:hint="eastAsia" w:ascii="宋体" w:hAnsi="宋体" w:eastAsia="宋体" w:cs="宋体"/>
                <w:b/>
                <w:bCs/>
                <w:spacing w:val="-4"/>
                <w:kern w:val="0"/>
                <w:sz w:val="24"/>
              </w:rPr>
              <w:t>评审因素</w:t>
            </w:r>
          </w:p>
        </w:tc>
        <w:tc>
          <w:tcPr>
            <w:tcW w:w="3785" w:type="pct"/>
            <w:tcBorders>
              <w:top w:val="single" w:color="auto" w:sz="4" w:space="0"/>
              <w:left w:val="single" w:color="auto" w:sz="4" w:space="0"/>
              <w:bottom w:val="single" w:color="auto" w:sz="4" w:space="0"/>
              <w:right w:val="single" w:color="auto" w:sz="4" w:space="0"/>
            </w:tcBorders>
            <w:noWrap w:val="0"/>
            <w:vAlign w:val="center"/>
          </w:tcPr>
          <w:p w14:paraId="5A06CE54">
            <w:pPr>
              <w:widowControl/>
              <w:spacing w:line="400" w:lineRule="exact"/>
              <w:jc w:val="center"/>
              <w:rPr>
                <w:rFonts w:hint="eastAsia" w:ascii="宋体" w:hAnsi="宋体" w:eastAsia="宋体" w:cs="宋体"/>
                <w:b/>
                <w:bCs/>
                <w:spacing w:val="-4"/>
                <w:kern w:val="0"/>
                <w:sz w:val="24"/>
              </w:rPr>
            </w:pPr>
            <w:r>
              <w:rPr>
                <w:rFonts w:hint="eastAsia" w:ascii="宋体" w:hAnsi="宋体" w:eastAsia="宋体" w:cs="宋体"/>
                <w:b/>
                <w:bCs/>
                <w:spacing w:val="-4"/>
                <w:kern w:val="0"/>
                <w:sz w:val="24"/>
              </w:rPr>
              <w:t>资格评审标准</w:t>
            </w:r>
          </w:p>
        </w:tc>
      </w:tr>
      <w:tr w14:paraId="513901D7">
        <w:tblPrEx>
          <w:tblCellMar>
            <w:top w:w="0" w:type="dxa"/>
            <w:left w:w="108" w:type="dxa"/>
            <w:bottom w:w="0" w:type="dxa"/>
            <w:right w:w="108" w:type="dxa"/>
          </w:tblCellMar>
        </w:tblPrEx>
        <w:trPr>
          <w:trHeight w:val="650" w:hRule="atLeast"/>
        </w:trPr>
        <w:tc>
          <w:tcPr>
            <w:tcW w:w="373" w:type="pct"/>
            <w:tcBorders>
              <w:top w:val="single" w:color="auto" w:sz="4" w:space="0"/>
              <w:left w:val="single" w:color="auto" w:sz="4" w:space="0"/>
              <w:bottom w:val="single" w:color="auto" w:sz="4" w:space="0"/>
              <w:right w:val="single" w:color="auto" w:sz="4" w:space="0"/>
            </w:tcBorders>
            <w:noWrap w:val="0"/>
            <w:vAlign w:val="center"/>
          </w:tcPr>
          <w:p w14:paraId="35FCFFFB">
            <w:pPr>
              <w:widowControl/>
              <w:spacing w:line="400" w:lineRule="exact"/>
              <w:jc w:val="center"/>
              <w:rPr>
                <w:rFonts w:hint="eastAsia" w:ascii="宋体" w:hAnsi="宋体" w:eastAsia="宋体" w:cs="宋体"/>
                <w:spacing w:val="-4"/>
                <w:kern w:val="0"/>
                <w:sz w:val="24"/>
              </w:rPr>
            </w:pPr>
            <w:r>
              <w:rPr>
                <w:rFonts w:hint="eastAsia" w:ascii="宋体" w:hAnsi="宋体" w:eastAsia="宋体" w:cs="宋体"/>
                <w:spacing w:val="-4"/>
                <w:kern w:val="0"/>
                <w:sz w:val="24"/>
              </w:rPr>
              <w:t>1</w:t>
            </w:r>
          </w:p>
        </w:tc>
        <w:tc>
          <w:tcPr>
            <w:tcW w:w="841" w:type="pct"/>
            <w:tcBorders>
              <w:top w:val="single" w:color="auto" w:sz="4" w:space="0"/>
              <w:left w:val="single" w:color="auto" w:sz="4" w:space="0"/>
              <w:bottom w:val="single" w:color="auto" w:sz="4" w:space="0"/>
              <w:right w:val="single" w:color="auto" w:sz="4" w:space="0"/>
            </w:tcBorders>
            <w:noWrap w:val="0"/>
            <w:vAlign w:val="center"/>
          </w:tcPr>
          <w:p w14:paraId="7944D783">
            <w:pPr>
              <w:widowControl/>
              <w:spacing w:line="400" w:lineRule="exact"/>
              <w:jc w:val="center"/>
              <w:rPr>
                <w:rFonts w:hint="eastAsia" w:ascii="宋体" w:hAnsi="宋体" w:eastAsia="宋体" w:cs="宋体"/>
                <w:spacing w:val="-4"/>
                <w:kern w:val="0"/>
                <w:sz w:val="24"/>
              </w:rPr>
            </w:pPr>
            <w:r>
              <w:rPr>
                <w:rFonts w:hint="eastAsia" w:ascii="宋体" w:hAnsi="宋体" w:eastAsia="宋体" w:cs="宋体"/>
                <w:spacing w:val="-4"/>
                <w:kern w:val="0"/>
                <w:sz w:val="24"/>
                <w:lang w:val="en-US" w:eastAsia="zh-CN"/>
              </w:rPr>
              <w:t>具有独立承担民事责任的能力</w:t>
            </w:r>
          </w:p>
        </w:tc>
        <w:tc>
          <w:tcPr>
            <w:tcW w:w="3785" w:type="pct"/>
            <w:tcBorders>
              <w:top w:val="single" w:color="auto" w:sz="4" w:space="0"/>
              <w:left w:val="single" w:color="auto" w:sz="4" w:space="0"/>
              <w:bottom w:val="single" w:color="auto" w:sz="4" w:space="0"/>
              <w:right w:val="single" w:color="auto" w:sz="4" w:space="0"/>
            </w:tcBorders>
            <w:noWrap w:val="0"/>
            <w:vAlign w:val="center"/>
          </w:tcPr>
          <w:p w14:paraId="3FAE9EC9">
            <w:pPr>
              <w:widowControl/>
              <w:spacing w:line="400" w:lineRule="exact"/>
              <w:rPr>
                <w:rFonts w:hint="eastAsia" w:ascii="宋体" w:hAnsi="宋体" w:eastAsia="宋体" w:cs="宋体"/>
                <w:spacing w:val="-4"/>
                <w:kern w:val="0"/>
                <w:sz w:val="24"/>
              </w:rPr>
            </w:pPr>
            <w:r>
              <w:rPr>
                <w:rFonts w:hint="eastAsia" w:ascii="宋体" w:hAnsi="宋体" w:eastAsia="宋体" w:cs="宋体"/>
                <w:spacing w:val="-4"/>
                <w:kern w:val="0"/>
                <w:sz w:val="24"/>
                <w:lang w:val="en-US" w:eastAsia="zh-CN"/>
              </w:rPr>
              <w:t>提供合法有效的《营业执照》、《中华人民共和国组织机构代码证》、《税务登记证》、（或统一社会信用代码证）或其他组织证件或自然人身份证件等能证明具有独立承担民事责任能力的证明材料。</w:t>
            </w:r>
          </w:p>
        </w:tc>
      </w:tr>
      <w:tr w14:paraId="05E92523">
        <w:tblPrEx>
          <w:tblCellMar>
            <w:top w:w="0" w:type="dxa"/>
            <w:left w:w="108" w:type="dxa"/>
            <w:bottom w:w="0" w:type="dxa"/>
            <w:right w:w="108" w:type="dxa"/>
          </w:tblCellMar>
        </w:tblPrEx>
        <w:trPr>
          <w:trHeight w:val="670" w:hRule="atLeast"/>
        </w:trPr>
        <w:tc>
          <w:tcPr>
            <w:tcW w:w="373" w:type="pct"/>
            <w:tcBorders>
              <w:top w:val="single" w:color="auto" w:sz="4" w:space="0"/>
              <w:left w:val="single" w:color="auto" w:sz="4" w:space="0"/>
              <w:bottom w:val="single" w:color="auto" w:sz="4" w:space="0"/>
              <w:right w:val="single" w:color="auto" w:sz="4" w:space="0"/>
            </w:tcBorders>
            <w:noWrap w:val="0"/>
            <w:vAlign w:val="center"/>
          </w:tcPr>
          <w:p w14:paraId="0C876F5A">
            <w:pPr>
              <w:widowControl/>
              <w:spacing w:line="400" w:lineRule="exact"/>
              <w:jc w:val="center"/>
              <w:rPr>
                <w:rFonts w:hint="eastAsia" w:ascii="宋体" w:hAnsi="宋体" w:eastAsia="宋体" w:cs="宋体"/>
                <w:spacing w:val="-4"/>
                <w:kern w:val="0"/>
                <w:sz w:val="24"/>
              </w:rPr>
            </w:pPr>
            <w:r>
              <w:rPr>
                <w:rFonts w:hint="eastAsia" w:ascii="宋体" w:hAnsi="宋体" w:eastAsia="宋体" w:cs="宋体"/>
                <w:spacing w:val="-4"/>
                <w:kern w:val="0"/>
                <w:sz w:val="24"/>
              </w:rPr>
              <w:t>2</w:t>
            </w:r>
          </w:p>
        </w:tc>
        <w:tc>
          <w:tcPr>
            <w:tcW w:w="841" w:type="pct"/>
            <w:tcBorders>
              <w:top w:val="single" w:color="auto" w:sz="4" w:space="0"/>
              <w:left w:val="single" w:color="auto" w:sz="4" w:space="0"/>
              <w:bottom w:val="single" w:color="auto" w:sz="4" w:space="0"/>
              <w:right w:val="single" w:color="auto" w:sz="4" w:space="0"/>
            </w:tcBorders>
            <w:noWrap w:val="0"/>
            <w:vAlign w:val="center"/>
          </w:tcPr>
          <w:p w14:paraId="0D3EBBF7">
            <w:pPr>
              <w:widowControl/>
              <w:spacing w:line="400" w:lineRule="exact"/>
              <w:rPr>
                <w:rFonts w:hint="eastAsia" w:ascii="宋体" w:hAnsi="宋体" w:eastAsia="宋体" w:cs="宋体"/>
                <w:spacing w:val="-4"/>
                <w:kern w:val="0"/>
                <w:sz w:val="24"/>
              </w:rPr>
            </w:pPr>
            <w:r>
              <w:rPr>
                <w:rFonts w:hint="eastAsia" w:ascii="宋体" w:hAnsi="宋体" w:eastAsia="宋体" w:cs="宋体"/>
                <w:spacing w:val="-4"/>
                <w:kern w:val="0"/>
                <w:sz w:val="24"/>
                <w:lang w:val="en-US" w:eastAsia="zh-CN"/>
              </w:rPr>
              <w:t>具有健全的财务会计制度</w:t>
            </w:r>
          </w:p>
        </w:tc>
        <w:tc>
          <w:tcPr>
            <w:tcW w:w="3785" w:type="pct"/>
            <w:tcBorders>
              <w:top w:val="single" w:color="auto" w:sz="4" w:space="0"/>
              <w:left w:val="single" w:color="auto" w:sz="4" w:space="0"/>
              <w:bottom w:val="single" w:color="auto" w:sz="4" w:space="0"/>
              <w:right w:val="single" w:color="auto" w:sz="4" w:space="0"/>
            </w:tcBorders>
            <w:noWrap w:val="0"/>
            <w:vAlign w:val="center"/>
          </w:tcPr>
          <w:p w14:paraId="11185A41">
            <w:pPr>
              <w:widowControl/>
              <w:spacing w:line="400" w:lineRule="exact"/>
              <w:rPr>
                <w:rFonts w:hint="eastAsia" w:ascii="宋体" w:hAnsi="宋体" w:eastAsia="宋体" w:cs="宋体"/>
                <w:spacing w:val="-4"/>
                <w:kern w:val="0"/>
                <w:sz w:val="24"/>
              </w:rPr>
            </w:pPr>
            <w:r>
              <w:rPr>
                <w:rFonts w:hint="eastAsia" w:ascii="宋体" w:hAnsi="宋体" w:eastAsia="宋体" w:cs="宋体"/>
                <w:spacing w:val="-4"/>
                <w:kern w:val="0"/>
                <w:sz w:val="24"/>
                <w:lang w:val="en-US" w:eastAsia="zh-CN"/>
              </w:rPr>
              <w:t>提供2024年度或2025年度经第三方专业审计机构出具的财务审计报告。询价申请人（含新成立的单位）无法提供2024年度或2025年度经审计的财务审计报告的，提供银行出具的资信证明或担保机构出具的投标担保函等能证明具有健全的财务会计制度的证明材料。</w:t>
            </w:r>
          </w:p>
        </w:tc>
      </w:tr>
      <w:tr w14:paraId="20FD3764">
        <w:tblPrEx>
          <w:tblCellMar>
            <w:top w:w="0" w:type="dxa"/>
            <w:left w:w="108" w:type="dxa"/>
            <w:bottom w:w="0" w:type="dxa"/>
            <w:right w:w="108" w:type="dxa"/>
          </w:tblCellMar>
        </w:tblPrEx>
        <w:trPr>
          <w:trHeight w:val="670" w:hRule="atLeast"/>
        </w:trPr>
        <w:tc>
          <w:tcPr>
            <w:tcW w:w="373" w:type="pct"/>
            <w:tcBorders>
              <w:top w:val="single" w:color="auto" w:sz="4" w:space="0"/>
              <w:left w:val="single" w:color="auto" w:sz="4" w:space="0"/>
              <w:bottom w:val="single" w:color="auto" w:sz="4" w:space="0"/>
              <w:right w:val="single" w:color="auto" w:sz="4" w:space="0"/>
            </w:tcBorders>
            <w:noWrap w:val="0"/>
            <w:vAlign w:val="center"/>
          </w:tcPr>
          <w:p w14:paraId="1BC969C1">
            <w:pPr>
              <w:widowControl/>
              <w:spacing w:line="400" w:lineRule="exact"/>
              <w:jc w:val="center"/>
              <w:rPr>
                <w:rFonts w:hint="eastAsia" w:ascii="宋体" w:hAnsi="宋体" w:eastAsia="宋体" w:cs="宋体"/>
                <w:spacing w:val="-4"/>
                <w:kern w:val="0"/>
                <w:sz w:val="24"/>
              </w:rPr>
            </w:pPr>
            <w:r>
              <w:rPr>
                <w:rFonts w:hint="eastAsia" w:ascii="宋体" w:hAnsi="宋体" w:eastAsia="宋体" w:cs="宋体"/>
                <w:spacing w:val="-4"/>
                <w:kern w:val="0"/>
                <w:sz w:val="24"/>
              </w:rPr>
              <w:t>3</w:t>
            </w:r>
          </w:p>
        </w:tc>
        <w:tc>
          <w:tcPr>
            <w:tcW w:w="841" w:type="pct"/>
            <w:vMerge w:val="restart"/>
            <w:tcBorders>
              <w:top w:val="single" w:color="auto" w:sz="4" w:space="0"/>
              <w:left w:val="single" w:color="auto" w:sz="4" w:space="0"/>
              <w:right w:val="single" w:color="auto" w:sz="4" w:space="0"/>
            </w:tcBorders>
            <w:noWrap w:val="0"/>
            <w:vAlign w:val="center"/>
          </w:tcPr>
          <w:p w14:paraId="57104DDD">
            <w:pPr>
              <w:widowControl/>
              <w:spacing w:line="400" w:lineRule="exact"/>
              <w:jc w:val="center"/>
              <w:rPr>
                <w:rFonts w:hint="eastAsia" w:ascii="宋体" w:hAnsi="宋体" w:eastAsia="宋体" w:cs="宋体"/>
                <w:sz w:val="24"/>
              </w:rPr>
            </w:pPr>
            <w:r>
              <w:rPr>
                <w:rFonts w:hint="eastAsia" w:ascii="宋体" w:hAnsi="宋体" w:eastAsia="宋体" w:cs="宋体"/>
                <w:spacing w:val="-4"/>
                <w:kern w:val="0"/>
                <w:sz w:val="24"/>
                <w:lang w:val="en-US" w:eastAsia="zh-CN"/>
              </w:rPr>
              <w:t>有依法缴纳税收和社会保障资金的良好记录</w:t>
            </w:r>
          </w:p>
        </w:tc>
        <w:tc>
          <w:tcPr>
            <w:tcW w:w="3785" w:type="pct"/>
            <w:tcBorders>
              <w:top w:val="single" w:color="auto" w:sz="4" w:space="0"/>
              <w:left w:val="single" w:color="auto" w:sz="4" w:space="0"/>
              <w:bottom w:val="single" w:color="auto" w:sz="4" w:space="0"/>
              <w:right w:val="single" w:color="auto" w:sz="4" w:space="0"/>
            </w:tcBorders>
            <w:noWrap w:val="0"/>
            <w:vAlign w:val="center"/>
          </w:tcPr>
          <w:p w14:paraId="1E4595FB">
            <w:pPr>
              <w:widowControl/>
              <w:spacing w:line="400" w:lineRule="exact"/>
              <w:rPr>
                <w:rFonts w:hint="eastAsia" w:ascii="宋体" w:hAnsi="宋体" w:eastAsia="宋体" w:cs="宋体"/>
                <w:sz w:val="24"/>
              </w:rPr>
            </w:pPr>
            <w:r>
              <w:rPr>
                <w:rFonts w:hint="eastAsia" w:ascii="宋体" w:hAnsi="宋体" w:eastAsia="宋体" w:cs="宋体"/>
                <w:spacing w:val="-4"/>
                <w:kern w:val="0"/>
                <w:sz w:val="24"/>
              </w:rPr>
              <w:t>提供交纳所属时间在202</w:t>
            </w:r>
            <w:r>
              <w:rPr>
                <w:rFonts w:hint="eastAsia" w:ascii="宋体" w:hAnsi="宋体" w:eastAsia="宋体" w:cs="宋体"/>
                <w:spacing w:val="-4"/>
                <w:kern w:val="0"/>
                <w:sz w:val="24"/>
                <w:lang w:val="en-US" w:eastAsia="zh-CN"/>
              </w:rPr>
              <w:t>5</w:t>
            </w:r>
            <w:r>
              <w:rPr>
                <w:rFonts w:hint="eastAsia" w:ascii="宋体" w:hAnsi="宋体" w:eastAsia="宋体" w:cs="宋体"/>
                <w:spacing w:val="-4"/>
                <w:kern w:val="0"/>
                <w:sz w:val="24"/>
              </w:rPr>
              <w:t>年</w:t>
            </w:r>
            <w:r>
              <w:rPr>
                <w:rFonts w:hint="eastAsia" w:ascii="宋体" w:hAnsi="宋体" w:eastAsia="宋体" w:cs="宋体"/>
                <w:spacing w:val="-4"/>
                <w:kern w:val="0"/>
                <w:sz w:val="24"/>
                <w:lang w:val="en-US" w:eastAsia="zh-CN"/>
              </w:rPr>
              <w:t>1</w:t>
            </w:r>
            <w:r>
              <w:rPr>
                <w:rFonts w:hint="eastAsia" w:ascii="宋体" w:hAnsi="宋体" w:eastAsia="宋体" w:cs="宋体"/>
                <w:spacing w:val="-4"/>
                <w:kern w:val="0"/>
                <w:sz w:val="24"/>
              </w:rPr>
              <w:t>月至本项目投标文件提交截止时间前任意1个月交纳税收的证明材料，依法免税的，应提供依法免税的相关证明文件</w:t>
            </w:r>
            <w:r>
              <w:rPr>
                <w:rFonts w:hint="eastAsia" w:ascii="宋体" w:hAnsi="宋体" w:eastAsia="宋体" w:cs="宋体"/>
                <w:sz w:val="24"/>
              </w:rPr>
              <w:t>，企业成立不满</w:t>
            </w:r>
            <w:r>
              <w:rPr>
                <w:rFonts w:hint="eastAsia" w:ascii="宋体" w:hAnsi="宋体" w:eastAsia="宋体" w:cs="宋体"/>
                <w:sz w:val="24"/>
                <w:lang w:val="en-US" w:eastAsia="zh-CN"/>
              </w:rPr>
              <w:t>3</w:t>
            </w:r>
            <w:r>
              <w:rPr>
                <w:rFonts w:hint="eastAsia" w:ascii="宋体" w:hAnsi="宋体" w:eastAsia="宋体" w:cs="宋体"/>
                <w:sz w:val="24"/>
              </w:rPr>
              <w:t>个月的提供</w:t>
            </w:r>
            <w:r>
              <w:rPr>
                <w:rFonts w:hint="eastAsia" w:ascii="宋体" w:hAnsi="宋体" w:eastAsia="宋体" w:cs="宋体"/>
                <w:sz w:val="24"/>
                <w:lang w:eastAsia="zh-CN"/>
              </w:rPr>
              <w:t>书面声明</w:t>
            </w:r>
            <w:r>
              <w:rPr>
                <w:rFonts w:hint="eastAsia" w:ascii="宋体" w:hAnsi="宋体" w:eastAsia="宋体" w:cs="宋体"/>
                <w:spacing w:val="-4"/>
                <w:kern w:val="0"/>
                <w:sz w:val="24"/>
              </w:rPr>
              <w:t>；</w:t>
            </w:r>
          </w:p>
        </w:tc>
      </w:tr>
      <w:tr w14:paraId="4784B87D">
        <w:tblPrEx>
          <w:tblCellMar>
            <w:top w:w="0" w:type="dxa"/>
            <w:left w:w="108" w:type="dxa"/>
            <w:bottom w:w="0" w:type="dxa"/>
            <w:right w:w="108" w:type="dxa"/>
          </w:tblCellMar>
        </w:tblPrEx>
        <w:trPr>
          <w:trHeight w:val="670" w:hRule="atLeast"/>
        </w:trPr>
        <w:tc>
          <w:tcPr>
            <w:tcW w:w="373" w:type="pct"/>
            <w:tcBorders>
              <w:top w:val="single" w:color="auto" w:sz="4" w:space="0"/>
              <w:left w:val="single" w:color="auto" w:sz="4" w:space="0"/>
              <w:bottom w:val="single" w:color="auto" w:sz="4" w:space="0"/>
              <w:right w:val="single" w:color="auto" w:sz="4" w:space="0"/>
            </w:tcBorders>
            <w:noWrap w:val="0"/>
            <w:vAlign w:val="center"/>
          </w:tcPr>
          <w:p w14:paraId="3ED78962">
            <w:pPr>
              <w:widowControl/>
              <w:spacing w:line="400" w:lineRule="exact"/>
              <w:jc w:val="center"/>
              <w:rPr>
                <w:rFonts w:hint="eastAsia" w:ascii="宋体" w:hAnsi="宋体" w:eastAsia="宋体" w:cs="宋体"/>
                <w:spacing w:val="-4"/>
                <w:kern w:val="0"/>
                <w:sz w:val="24"/>
              </w:rPr>
            </w:pPr>
            <w:r>
              <w:rPr>
                <w:rFonts w:hint="eastAsia" w:ascii="宋体" w:hAnsi="宋体" w:eastAsia="宋体" w:cs="宋体"/>
                <w:spacing w:val="-4"/>
                <w:kern w:val="0"/>
                <w:sz w:val="24"/>
              </w:rPr>
              <w:t>4</w:t>
            </w:r>
          </w:p>
        </w:tc>
        <w:tc>
          <w:tcPr>
            <w:tcW w:w="841" w:type="pct"/>
            <w:vMerge w:val="continue"/>
            <w:tcBorders>
              <w:left w:val="single" w:color="auto" w:sz="4" w:space="0"/>
              <w:bottom w:val="single" w:color="auto" w:sz="4" w:space="0"/>
              <w:right w:val="single" w:color="auto" w:sz="4" w:space="0"/>
            </w:tcBorders>
            <w:noWrap w:val="0"/>
            <w:vAlign w:val="center"/>
          </w:tcPr>
          <w:p w14:paraId="70B69366">
            <w:pPr>
              <w:widowControl/>
              <w:spacing w:line="400" w:lineRule="exact"/>
              <w:jc w:val="center"/>
              <w:rPr>
                <w:rFonts w:hint="eastAsia" w:ascii="宋体" w:hAnsi="宋体" w:eastAsia="宋体" w:cs="宋体"/>
                <w:sz w:val="24"/>
              </w:rPr>
            </w:pPr>
          </w:p>
        </w:tc>
        <w:tc>
          <w:tcPr>
            <w:tcW w:w="3785" w:type="pct"/>
            <w:tcBorders>
              <w:top w:val="single" w:color="auto" w:sz="4" w:space="0"/>
              <w:left w:val="single" w:color="auto" w:sz="4" w:space="0"/>
              <w:bottom w:val="single" w:color="auto" w:sz="4" w:space="0"/>
              <w:right w:val="single" w:color="auto" w:sz="4" w:space="0"/>
            </w:tcBorders>
            <w:noWrap w:val="0"/>
            <w:vAlign w:val="center"/>
          </w:tcPr>
          <w:p w14:paraId="03F562DD">
            <w:pPr>
              <w:widowControl/>
              <w:spacing w:line="400" w:lineRule="exact"/>
              <w:rPr>
                <w:rFonts w:hint="eastAsia" w:ascii="宋体" w:hAnsi="宋体" w:eastAsia="宋体" w:cs="宋体"/>
                <w:sz w:val="24"/>
              </w:rPr>
            </w:pPr>
            <w:r>
              <w:rPr>
                <w:rFonts w:hint="eastAsia" w:ascii="宋体" w:hAnsi="宋体" w:eastAsia="宋体" w:cs="宋体"/>
                <w:spacing w:val="-4"/>
                <w:kern w:val="0"/>
                <w:sz w:val="24"/>
              </w:rPr>
              <w:t>提供交纳所属时间在202</w:t>
            </w:r>
            <w:r>
              <w:rPr>
                <w:rFonts w:hint="eastAsia" w:ascii="宋体" w:hAnsi="宋体" w:eastAsia="宋体" w:cs="宋体"/>
                <w:spacing w:val="-4"/>
                <w:kern w:val="0"/>
                <w:sz w:val="24"/>
                <w:lang w:val="en-US" w:eastAsia="zh-CN"/>
              </w:rPr>
              <w:t>5</w:t>
            </w:r>
            <w:r>
              <w:rPr>
                <w:rFonts w:hint="eastAsia" w:ascii="宋体" w:hAnsi="宋体" w:eastAsia="宋体" w:cs="宋体"/>
                <w:spacing w:val="-4"/>
                <w:kern w:val="0"/>
                <w:sz w:val="24"/>
              </w:rPr>
              <w:t>年</w:t>
            </w:r>
            <w:r>
              <w:rPr>
                <w:rFonts w:hint="eastAsia" w:ascii="宋体" w:hAnsi="宋体" w:eastAsia="宋体" w:cs="宋体"/>
                <w:spacing w:val="-4"/>
                <w:kern w:val="0"/>
                <w:sz w:val="24"/>
                <w:lang w:val="en-US" w:eastAsia="zh-CN"/>
              </w:rPr>
              <w:t>1</w:t>
            </w:r>
            <w:r>
              <w:rPr>
                <w:rFonts w:hint="eastAsia" w:ascii="宋体" w:hAnsi="宋体" w:eastAsia="宋体" w:cs="宋体"/>
                <w:spacing w:val="-4"/>
                <w:kern w:val="0"/>
                <w:sz w:val="24"/>
              </w:rPr>
              <w:t>月至本项目投标文件提交截止时间前任意1个月交纳社会保障资金的证明材料，依法免缴的，应提供依法免缴的相关证明文件</w:t>
            </w:r>
            <w:r>
              <w:rPr>
                <w:rFonts w:hint="eastAsia" w:ascii="宋体" w:hAnsi="宋体" w:eastAsia="宋体" w:cs="宋体"/>
                <w:sz w:val="24"/>
              </w:rPr>
              <w:t>，企业成立不满</w:t>
            </w:r>
            <w:r>
              <w:rPr>
                <w:rFonts w:hint="eastAsia" w:ascii="宋体" w:hAnsi="宋体" w:eastAsia="宋体" w:cs="宋体"/>
                <w:sz w:val="24"/>
                <w:lang w:val="en-US" w:eastAsia="zh-CN"/>
              </w:rPr>
              <w:t>3</w:t>
            </w:r>
            <w:r>
              <w:rPr>
                <w:rFonts w:hint="eastAsia" w:ascii="宋体" w:hAnsi="宋体" w:eastAsia="宋体" w:cs="宋体"/>
                <w:sz w:val="24"/>
              </w:rPr>
              <w:t>个月的提供</w:t>
            </w:r>
            <w:r>
              <w:rPr>
                <w:rFonts w:hint="eastAsia" w:ascii="宋体" w:hAnsi="宋体" w:eastAsia="宋体" w:cs="宋体"/>
                <w:sz w:val="24"/>
                <w:lang w:eastAsia="zh-CN"/>
              </w:rPr>
              <w:t>书面声明</w:t>
            </w:r>
            <w:r>
              <w:rPr>
                <w:rFonts w:hint="eastAsia" w:ascii="宋体" w:hAnsi="宋体" w:eastAsia="宋体" w:cs="宋体"/>
                <w:spacing w:val="-4"/>
                <w:kern w:val="0"/>
                <w:sz w:val="24"/>
              </w:rPr>
              <w:t>；</w:t>
            </w:r>
          </w:p>
        </w:tc>
      </w:tr>
      <w:tr w14:paraId="1236E313">
        <w:tblPrEx>
          <w:tblCellMar>
            <w:top w:w="0" w:type="dxa"/>
            <w:left w:w="108" w:type="dxa"/>
            <w:bottom w:w="0" w:type="dxa"/>
            <w:right w:w="108" w:type="dxa"/>
          </w:tblCellMar>
        </w:tblPrEx>
        <w:trPr>
          <w:trHeight w:val="670" w:hRule="atLeast"/>
        </w:trPr>
        <w:tc>
          <w:tcPr>
            <w:tcW w:w="373" w:type="pct"/>
            <w:tcBorders>
              <w:top w:val="single" w:color="auto" w:sz="4" w:space="0"/>
              <w:left w:val="single" w:color="auto" w:sz="4" w:space="0"/>
              <w:bottom w:val="single" w:color="auto" w:sz="4" w:space="0"/>
              <w:right w:val="single" w:color="auto" w:sz="4" w:space="0"/>
            </w:tcBorders>
            <w:noWrap w:val="0"/>
            <w:vAlign w:val="center"/>
          </w:tcPr>
          <w:p w14:paraId="24C46188">
            <w:pPr>
              <w:widowControl/>
              <w:spacing w:line="400" w:lineRule="exact"/>
              <w:jc w:val="center"/>
              <w:rPr>
                <w:rFonts w:hint="eastAsia" w:ascii="宋体" w:hAnsi="宋体" w:eastAsia="宋体" w:cs="宋体"/>
                <w:spacing w:val="-4"/>
                <w:kern w:val="0"/>
                <w:sz w:val="24"/>
              </w:rPr>
            </w:pPr>
            <w:r>
              <w:rPr>
                <w:rFonts w:hint="eastAsia" w:ascii="宋体" w:hAnsi="宋体" w:eastAsia="宋体" w:cs="宋体"/>
                <w:spacing w:val="-4"/>
                <w:kern w:val="0"/>
                <w:sz w:val="24"/>
              </w:rPr>
              <w:t>5</w:t>
            </w:r>
          </w:p>
        </w:tc>
        <w:tc>
          <w:tcPr>
            <w:tcW w:w="841" w:type="pct"/>
            <w:tcBorders>
              <w:top w:val="single" w:color="auto" w:sz="4" w:space="0"/>
              <w:left w:val="single" w:color="auto" w:sz="4" w:space="0"/>
              <w:bottom w:val="single" w:color="auto" w:sz="4" w:space="0"/>
              <w:right w:val="single" w:color="auto" w:sz="4" w:space="0"/>
            </w:tcBorders>
            <w:noWrap w:val="0"/>
            <w:vAlign w:val="center"/>
          </w:tcPr>
          <w:p w14:paraId="206DACD2">
            <w:pPr>
              <w:widowControl/>
              <w:spacing w:line="400" w:lineRule="exact"/>
              <w:jc w:val="center"/>
              <w:rPr>
                <w:rFonts w:hint="eastAsia" w:ascii="宋体" w:hAnsi="宋体" w:eastAsia="宋体" w:cs="宋体"/>
                <w:sz w:val="24"/>
              </w:rPr>
            </w:pPr>
            <w:r>
              <w:rPr>
                <w:rFonts w:hint="eastAsia" w:ascii="宋体" w:hAnsi="宋体" w:eastAsia="宋体" w:cs="宋体"/>
                <w:spacing w:val="-4"/>
                <w:kern w:val="0"/>
                <w:sz w:val="24"/>
                <w:lang w:val="en-US" w:eastAsia="zh-CN"/>
              </w:rPr>
              <w:t>具有履行合同所必需的设备和专业技术能力</w:t>
            </w:r>
          </w:p>
        </w:tc>
        <w:tc>
          <w:tcPr>
            <w:tcW w:w="3785" w:type="pct"/>
            <w:tcBorders>
              <w:top w:val="single" w:color="auto" w:sz="4" w:space="0"/>
              <w:left w:val="single" w:color="auto" w:sz="4" w:space="0"/>
              <w:bottom w:val="single" w:color="auto" w:sz="4" w:space="0"/>
              <w:right w:val="single" w:color="auto" w:sz="4" w:space="0"/>
            </w:tcBorders>
            <w:noWrap w:val="0"/>
            <w:vAlign w:val="center"/>
          </w:tcPr>
          <w:p w14:paraId="4B00B197">
            <w:pPr>
              <w:pStyle w:val="9"/>
              <w:spacing w:line="400" w:lineRule="exact"/>
              <w:ind w:left="0" w:firstLine="0" w:firstLineChars="0"/>
              <w:rPr>
                <w:rFonts w:hint="eastAsia" w:ascii="宋体" w:hAnsi="宋体" w:eastAsia="宋体" w:cs="宋体"/>
                <w:spacing w:val="-4"/>
                <w:kern w:val="0"/>
                <w:sz w:val="24"/>
              </w:rPr>
            </w:pPr>
            <w:r>
              <w:rPr>
                <w:rFonts w:hint="eastAsia" w:ascii="宋体" w:hAnsi="宋体" w:eastAsia="宋体" w:cs="宋体"/>
                <w:spacing w:val="-4"/>
                <w:kern w:val="0"/>
                <w:sz w:val="24"/>
              </w:rPr>
              <w:t>提供具备履行合同所必需的专业技术能力的证明材料或承诺书；</w:t>
            </w:r>
          </w:p>
        </w:tc>
      </w:tr>
      <w:tr w14:paraId="581B914A">
        <w:tblPrEx>
          <w:tblCellMar>
            <w:top w:w="0" w:type="dxa"/>
            <w:left w:w="108" w:type="dxa"/>
            <w:bottom w:w="0" w:type="dxa"/>
            <w:right w:w="108" w:type="dxa"/>
          </w:tblCellMar>
        </w:tblPrEx>
        <w:trPr>
          <w:trHeight w:val="670" w:hRule="atLeast"/>
        </w:trPr>
        <w:tc>
          <w:tcPr>
            <w:tcW w:w="373" w:type="pct"/>
            <w:tcBorders>
              <w:top w:val="single" w:color="auto" w:sz="4" w:space="0"/>
              <w:left w:val="single" w:color="auto" w:sz="4" w:space="0"/>
              <w:bottom w:val="single" w:color="auto" w:sz="4" w:space="0"/>
              <w:right w:val="single" w:color="auto" w:sz="4" w:space="0"/>
            </w:tcBorders>
            <w:noWrap w:val="0"/>
            <w:vAlign w:val="center"/>
          </w:tcPr>
          <w:p w14:paraId="646BDF1A">
            <w:pPr>
              <w:widowControl/>
              <w:spacing w:line="400" w:lineRule="exact"/>
              <w:jc w:val="center"/>
              <w:rPr>
                <w:rFonts w:hint="eastAsia" w:ascii="宋体" w:hAnsi="宋体" w:eastAsia="宋体" w:cs="宋体"/>
                <w:spacing w:val="-4"/>
                <w:kern w:val="0"/>
                <w:sz w:val="24"/>
              </w:rPr>
            </w:pPr>
            <w:r>
              <w:rPr>
                <w:rFonts w:hint="eastAsia" w:ascii="宋体" w:hAnsi="宋体" w:eastAsia="宋体" w:cs="宋体"/>
                <w:spacing w:val="-4"/>
                <w:kern w:val="0"/>
                <w:sz w:val="24"/>
              </w:rPr>
              <w:t>6</w:t>
            </w:r>
          </w:p>
        </w:tc>
        <w:tc>
          <w:tcPr>
            <w:tcW w:w="841" w:type="pct"/>
            <w:tcBorders>
              <w:top w:val="single" w:color="auto" w:sz="4" w:space="0"/>
              <w:left w:val="single" w:color="auto" w:sz="4" w:space="0"/>
              <w:bottom w:val="single" w:color="auto" w:sz="4" w:space="0"/>
              <w:right w:val="single" w:color="auto" w:sz="4" w:space="0"/>
            </w:tcBorders>
            <w:noWrap w:val="0"/>
            <w:vAlign w:val="center"/>
          </w:tcPr>
          <w:p w14:paraId="00C00CBD">
            <w:pPr>
              <w:widowControl/>
              <w:spacing w:line="400" w:lineRule="exact"/>
              <w:jc w:val="center"/>
              <w:rPr>
                <w:rFonts w:hint="eastAsia" w:ascii="宋体" w:hAnsi="宋体" w:eastAsia="宋体" w:cs="宋体"/>
                <w:spacing w:val="-4"/>
                <w:kern w:val="0"/>
                <w:sz w:val="24"/>
              </w:rPr>
            </w:pPr>
            <w:r>
              <w:rPr>
                <w:rFonts w:hint="eastAsia" w:ascii="宋体" w:hAnsi="宋体" w:eastAsia="宋体" w:cs="宋体"/>
                <w:spacing w:val="-4"/>
                <w:kern w:val="0"/>
                <w:sz w:val="24"/>
              </w:rPr>
              <w:t>无重大违法记录声明</w:t>
            </w:r>
          </w:p>
        </w:tc>
        <w:tc>
          <w:tcPr>
            <w:tcW w:w="3785" w:type="pct"/>
            <w:tcBorders>
              <w:top w:val="single" w:color="auto" w:sz="4" w:space="0"/>
              <w:left w:val="single" w:color="auto" w:sz="4" w:space="0"/>
              <w:bottom w:val="single" w:color="auto" w:sz="4" w:space="0"/>
              <w:right w:val="single" w:color="auto" w:sz="4" w:space="0"/>
            </w:tcBorders>
            <w:noWrap w:val="0"/>
            <w:vAlign w:val="center"/>
          </w:tcPr>
          <w:p w14:paraId="3D9579AE">
            <w:pPr>
              <w:widowControl/>
              <w:spacing w:line="400" w:lineRule="exact"/>
              <w:rPr>
                <w:rFonts w:hint="eastAsia" w:ascii="宋体" w:hAnsi="宋体" w:eastAsia="宋体" w:cs="宋体"/>
                <w:sz w:val="24"/>
              </w:rPr>
            </w:pPr>
            <w:r>
              <w:rPr>
                <w:rFonts w:hint="eastAsia" w:ascii="宋体" w:hAnsi="宋体" w:eastAsia="宋体" w:cs="宋体"/>
                <w:spacing w:val="-4"/>
                <w:kern w:val="0"/>
                <w:sz w:val="24"/>
                <w:szCs w:val="24"/>
                <w:lang w:val="en-US" w:eastAsia="zh-CN" w:bidi="ar-SA"/>
              </w:rPr>
              <w:t>询价申请人提供“参加政府采购活动近3年内在经营活动中没有重大违法记录的书面声明”（重大违法记录是指：因违法经营受到刑事处罚或者责令停产停业、吊销许可证或者执照、较大数额罚款等行政处罚）。</w:t>
            </w:r>
          </w:p>
        </w:tc>
      </w:tr>
      <w:tr w14:paraId="2E4440EC">
        <w:tblPrEx>
          <w:tblCellMar>
            <w:top w:w="0" w:type="dxa"/>
            <w:left w:w="108" w:type="dxa"/>
            <w:bottom w:w="0" w:type="dxa"/>
            <w:right w:w="108" w:type="dxa"/>
          </w:tblCellMar>
        </w:tblPrEx>
        <w:trPr>
          <w:trHeight w:val="670" w:hRule="atLeast"/>
        </w:trPr>
        <w:tc>
          <w:tcPr>
            <w:tcW w:w="373" w:type="pct"/>
            <w:tcBorders>
              <w:top w:val="single" w:color="auto" w:sz="4" w:space="0"/>
              <w:left w:val="single" w:color="auto" w:sz="4" w:space="0"/>
              <w:bottom w:val="single" w:color="auto" w:sz="4" w:space="0"/>
              <w:right w:val="single" w:color="auto" w:sz="4" w:space="0"/>
            </w:tcBorders>
            <w:noWrap w:val="0"/>
            <w:vAlign w:val="center"/>
          </w:tcPr>
          <w:p w14:paraId="7C1E94E3">
            <w:pPr>
              <w:widowControl/>
              <w:spacing w:line="400" w:lineRule="exact"/>
              <w:jc w:val="center"/>
              <w:rPr>
                <w:rFonts w:hint="eastAsia" w:ascii="宋体" w:hAnsi="宋体" w:eastAsia="宋体" w:cs="宋体"/>
                <w:spacing w:val="-4"/>
                <w:kern w:val="0"/>
                <w:sz w:val="24"/>
                <w:lang w:eastAsia="zh-CN"/>
              </w:rPr>
            </w:pPr>
            <w:r>
              <w:rPr>
                <w:rFonts w:hint="eastAsia" w:ascii="宋体" w:hAnsi="宋体" w:eastAsia="宋体" w:cs="宋体"/>
                <w:spacing w:val="-4"/>
                <w:kern w:val="0"/>
                <w:sz w:val="24"/>
                <w:lang w:val="en-US" w:eastAsia="zh-CN"/>
              </w:rPr>
              <w:t>7</w:t>
            </w:r>
          </w:p>
        </w:tc>
        <w:tc>
          <w:tcPr>
            <w:tcW w:w="841" w:type="pct"/>
            <w:tcBorders>
              <w:top w:val="single" w:color="auto" w:sz="4" w:space="0"/>
              <w:left w:val="single" w:color="auto" w:sz="4" w:space="0"/>
              <w:bottom w:val="single" w:color="auto" w:sz="4" w:space="0"/>
              <w:right w:val="single" w:color="auto" w:sz="4" w:space="0"/>
            </w:tcBorders>
            <w:noWrap w:val="0"/>
            <w:vAlign w:val="center"/>
          </w:tcPr>
          <w:p w14:paraId="29D7278B">
            <w:pPr>
              <w:widowControl/>
              <w:spacing w:line="400" w:lineRule="exact"/>
              <w:jc w:val="center"/>
              <w:rPr>
                <w:rFonts w:hint="eastAsia" w:ascii="宋体" w:hAnsi="宋体" w:eastAsia="宋体" w:cs="宋体"/>
                <w:sz w:val="24"/>
              </w:rPr>
            </w:pPr>
            <w:r>
              <w:rPr>
                <w:rFonts w:hint="eastAsia" w:ascii="宋体" w:hAnsi="宋体" w:eastAsia="宋体" w:cs="宋体"/>
                <w:spacing w:val="-4"/>
                <w:kern w:val="0"/>
                <w:sz w:val="24"/>
                <w:lang w:val="en-US" w:eastAsia="zh-CN"/>
              </w:rPr>
              <w:t>具有良好的商业信誉</w:t>
            </w:r>
          </w:p>
        </w:tc>
        <w:tc>
          <w:tcPr>
            <w:tcW w:w="3785" w:type="pct"/>
            <w:tcBorders>
              <w:top w:val="single" w:color="auto" w:sz="4" w:space="0"/>
              <w:left w:val="single" w:color="auto" w:sz="4" w:space="0"/>
              <w:bottom w:val="single" w:color="auto" w:sz="4" w:space="0"/>
              <w:right w:val="single" w:color="auto" w:sz="4" w:space="0"/>
            </w:tcBorders>
            <w:noWrap w:val="0"/>
            <w:vAlign w:val="center"/>
          </w:tcPr>
          <w:p w14:paraId="70910C65">
            <w:pPr>
              <w:widowControl/>
              <w:spacing w:line="400" w:lineRule="exact"/>
              <w:rPr>
                <w:rFonts w:hint="eastAsia" w:ascii="宋体" w:hAnsi="宋体" w:eastAsia="宋体" w:cs="宋体"/>
                <w:spacing w:val="-4"/>
                <w:kern w:val="0"/>
                <w:sz w:val="24"/>
                <w:lang w:val="en-US" w:eastAsia="zh-CN"/>
              </w:rPr>
            </w:pPr>
            <w:r>
              <w:rPr>
                <w:rFonts w:hint="eastAsia" w:ascii="宋体" w:hAnsi="宋体" w:eastAsia="宋体" w:cs="宋体"/>
                <w:spacing w:val="-4"/>
                <w:kern w:val="0"/>
                <w:sz w:val="24"/>
                <w:lang w:val="en-US" w:eastAsia="zh-CN"/>
              </w:rPr>
              <w:t>1.询价申请人在询价公告发出日期之前未被列入“信用中国”网站“严重失信主体名单”“失信被执行人”“重大税收违法失信主体</w:t>
            </w:r>
            <w:r>
              <w:rPr>
                <w:rFonts w:hint="eastAsia" w:ascii="宋体" w:hAnsi="宋体" w:eastAsia="宋体" w:cs="宋体"/>
                <w:spacing w:val="-4"/>
                <w:kern w:val="0"/>
                <w:sz w:val="24"/>
              </w:rPr>
              <w:t>”</w:t>
            </w:r>
            <w:r>
              <w:rPr>
                <w:rFonts w:hint="eastAsia" w:ascii="宋体" w:hAnsi="宋体" w:eastAsia="宋体" w:cs="宋体"/>
                <w:spacing w:val="-4"/>
                <w:kern w:val="0"/>
                <w:sz w:val="24"/>
                <w:lang w:eastAsia="zh-CN"/>
              </w:rPr>
              <w:t>“</w:t>
            </w:r>
            <w:r>
              <w:rPr>
                <w:rFonts w:hint="eastAsia" w:ascii="宋体" w:hAnsi="宋体" w:eastAsia="宋体" w:cs="宋体"/>
                <w:spacing w:val="-4"/>
                <w:kern w:val="0"/>
                <w:sz w:val="24"/>
              </w:rPr>
              <w:t>政府采购严重违法失信行为记录名单</w:t>
            </w:r>
            <w:r>
              <w:rPr>
                <w:rFonts w:hint="eastAsia" w:ascii="宋体" w:hAnsi="宋体" w:eastAsia="宋体" w:cs="宋体"/>
                <w:spacing w:val="-4"/>
                <w:kern w:val="0"/>
                <w:sz w:val="24"/>
                <w:lang w:val="en-US" w:eastAsia="zh-CN"/>
              </w:rPr>
              <w:t>”，未被列入中国政府采购网“政府采购严重违法失信行为信息记录名单”，由采购人及采购代理机构将按照以上条款对参与询价的询价申请人的信用信息进行查询，有不良记录的询价将被拒绝。</w:t>
            </w:r>
          </w:p>
          <w:p w14:paraId="0CFAB28F">
            <w:pPr>
              <w:widowControl/>
              <w:spacing w:line="400" w:lineRule="exact"/>
              <w:rPr>
                <w:rFonts w:hint="eastAsia" w:ascii="宋体" w:hAnsi="宋体" w:eastAsia="宋体" w:cs="宋体"/>
                <w:sz w:val="24"/>
              </w:rPr>
            </w:pPr>
            <w:r>
              <w:rPr>
                <w:rFonts w:hint="eastAsia" w:ascii="宋体" w:hAnsi="宋体" w:eastAsia="宋体" w:cs="宋体"/>
                <w:spacing w:val="-4"/>
                <w:kern w:val="0"/>
                <w:sz w:val="24"/>
                <w:lang w:val="en-US" w:eastAsia="zh-CN"/>
              </w:rPr>
              <w:t>2.单位负责人为同一人或者存在直接控股、管理关系的不同询价</w:t>
            </w:r>
            <w:r>
              <w:rPr>
                <w:rFonts w:hint="eastAsia" w:ascii="宋体" w:hAnsi="宋体" w:eastAsia="宋体" w:cs="宋体"/>
                <w:spacing w:val="-4"/>
                <w:kern w:val="0"/>
                <w:sz w:val="24"/>
              </w:rPr>
              <w:t>申请人</w:t>
            </w:r>
            <w:r>
              <w:rPr>
                <w:rFonts w:hint="eastAsia" w:ascii="宋体" w:hAnsi="宋体" w:eastAsia="宋体" w:cs="宋体"/>
                <w:spacing w:val="-4"/>
                <w:kern w:val="0"/>
                <w:sz w:val="24"/>
                <w:lang w:val="en-US" w:eastAsia="zh-CN"/>
              </w:rPr>
              <w:t>，不得参加同一合同项下的政府采购活动（提供声明函）。</w:t>
            </w:r>
          </w:p>
        </w:tc>
      </w:tr>
    </w:tbl>
    <w:p w14:paraId="2A17C48B">
      <w:pPr>
        <w:pStyle w:val="5"/>
        <w:keepNext w:val="0"/>
        <w:keepLines w:val="0"/>
        <w:pageBreakBefore w:val="0"/>
        <w:widowControl w:val="0"/>
        <w:kinsoku w:val="0"/>
        <w:wordWrap/>
        <w:overflowPunct w:val="0"/>
        <w:topLinePunct w:val="0"/>
        <w:autoSpaceDE w:val="0"/>
        <w:autoSpaceDN w:val="0"/>
        <w:bidi w:val="0"/>
        <w:adjustRightInd w:val="0"/>
        <w:snapToGrid w:val="0"/>
        <w:textAlignment w:val="baseline"/>
        <w:rPr>
          <w:rFonts w:hint="eastAsia" w:ascii="宋体" w:hAnsi="宋体" w:eastAsia="宋体" w:cs="宋体"/>
          <w:color w:val="auto"/>
        </w:rPr>
      </w:pPr>
    </w:p>
    <w:p w14:paraId="684E75C1">
      <w:pPr>
        <w:keepNext w:val="0"/>
        <w:keepLines w:val="0"/>
        <w:pageBreakBefore w:val="0"/>
        <w:widowControl w:val="0"/>
        <w:kinsoku w:val="0"/>
        <w:wordWrap/>
        <w:overflowPunct w:val="0"/>
        <w:topLinePunct w:val="0"/>
        <w:autoSpaceDE w:val="0"/>
        <w:autoSpaceDN w:val="0"/>
        <w:bidi w:val="0"/>
        <w:adjustRightInd w:val="0"/>
        <w:snapToGrid w:val="0"/>
        <w:ind w:firstLine="452" w:firstLineChars="200"/>
        <w:textAlignment w:val="baseline"/>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1.</w:t>
      </w:r>
      <w:r>
        <w:rPr>
          <w:rFonts w:hint="eastAsia" w:ascii="宋体" w:hAnsi="宋体" w:eastAsia="宋体" w:cs="宋体"/>
          <w:color w:val="auto"/>
          <w:spacing w:val="-7"/>
          <w:sz w:val="24"/>
          <w:szCs w:val="24"/>
          <w:lang w:val="en-US" w:eastAsia="zh-CN"/>
        </w:rPr>
        <w:t>5</w:t>
      </w:r>
      <w:r>
        <w:rPr>
          <w:rFonts w:hint="eastAsia" w:ascii="宋体" w:hAnsi="宋体" w:eastAsia="宋体" w:cs="宋体"/>
          <w:color w:val="auto"/>
          <w:spacing w:val="-7"/>
          <w:sz w:val="24"/>
          <w:szCs w:val="24"/>
        </w:rPr>
        <w:t>《符合性审查要求》见下表：</w:t>
      </w:r>
    </w:p>
    <w:p w14:paraId="224B54C7">
      <w:pPr>
        <w:keepNext w:val="0"/>
        <w:keepLines w:val="0"/>
        <w:pageBreakBefore w:val="0"/>
        <w:widowControl w:val="0"/>
        <w:kinsoku w:val="0"/>
        <w:wordWrap/>
        <w:overflowPunct w:val="0"/>
        <w:topLinePunct w:val="0"/>
        <w:autoSpaceDE w:val="0"/>
        <w:autoSpaceDN w:val="0"/>
        <w:bidi w:val="0"/>
        <w:adjustRightInd w:val="0"/>
        <w:snapToGrid w:val="0"/>
        <w:spacing w:before="0" w:beforeLines="50" w:after="0" w:line="360" w:lineRule="auto"/>
        <w:ind w:left="0"/>
        <w:jc w:val="center"/>
        <w:textAlignment w:val="baseline"/>
        <w:outlineLvl w:val="9"/>
        <w:rPr>
          <w:rFonts w:hint="eastAsia" w:ascii="宋体" w:hAnsi="宋体" w:eastAsia="宋体" w:cs="宋体"/>
          <w:lang w:val="en-US" w:eastAsia="en-US"/>
        </w:rPr>
      </w:pPr>
      <w:r>
        <w:rPr>
          <w:rFonts w:hint="eastAsia" w:ascii="宋体" w:hAnsi="宋体" w:eastAsia="宋体" w:cs="宋体"/>
          <w:b/>
          <w:bCs/>
          <w:snapToGrid w:val="0"/>
          <w:color w:val="auto"/>
          <w:spacing w:val="-7"/>
          <w:kern w:val="0"/>
          <w:sz w:val="32"/>
          <w:szCs w:val="32"/>
          <w:lang w:val="en-US" w:eastAsia="en-US" w:bidi="ar-SA"/>
        </w:rPr>
        <w:t>符合性审查要求</w:t>
      </w:r>
    </w:p>
    <w:tbl>
      <w:tblPr>
        <w:tblStyle w:val="18"/>
        <w:tblW w:w="8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807"/>
        <w:gridCol w:w="1214"/>
        <w:gridCol w:w="5747"/>
      </w:tblGrid>
      <w:tr w14:paraId="11A7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06" w:type="dxa"/>
            <w:noWrap w:val="0"/>
            <w:vAlign w:val="center"/>
          </w:tcPr>
          <w:p w14:paraId="3B0CAD97">
            <w:pPr>
              <w:keepNext w:val="0"/>
              <w:keepLines w:val="0"/>
              <w:widowControl w:val="0"/>
              <w:kinsoku w:val="0"/>
              <w:wordWrap/>
              <w:overflowPunct w:val="0"/>
              <w:topLinePunct w:val="0"/>
              <w:autoSpaceDE w:val="0"/>
              <w:autoSpaceDN w:val="0"/>
              <w:bidi w:val="0"/>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2021" w:type="dxa"/>
            <w:gridSpan w:val="2"/>
            <w:noWrap w:val="0"/>
            <w:vAlign w:val="center"/>
          </w:tcPr>
          <w:p w14:paraId="54CCAD6B">
            <w:pPr>
              <w:keepNext w:val="0"/>
              <w:keepLines w:val="0"/>
              <w:widowControl w:val="0"/>
              <w:kinsoku w:val="0"/>
              <w:wordWrap/>
              <w:overflowPunct w:val="0"/>
              <w:topLinePunct w:val="0"/>
              <w:autoSpaceDE w:val="0"/>
              <w:autoSpaceDN w:val="0"/>
              <w:bidi w:val="0"/>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审查因素</w:t>
            </w:r>
          </w:p>
        </w:tc>
        <w:tc>
          <w:tcPr>
            <w:tcW w:w="5747" w:type="dxa"/>
            <w:noWrap w:val="0"/>
            <w:vAlign w:val="center"/>
          </w:tcPr>
          <w:p w14:paraId="5ACCEE05">
            <w:pPr>
              <w:keepNext w:val="0"/>
              <w:keepLines w:val="0"/>
              <w:widowControl w:val="0"/>
              <w:kinsoku w:val="0"/>
              <w:wordWrap/>
              <w:overflowPunct w:val="0"/>
              <w:topLinePunct w:val="0"/>
              <w:autoSpaceDE w:val="0"/>
              <w:autoSpaceDN w:val="0"/>
              <w:bidi w:val="0"/>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审查内容</w:t>
            </w:r>
          </w:p>
        </w:tc>
      </w:tr>
      <w:tr w14:paraId="40AB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restart"/>
            <w:noWrap w:val="0"/>
            <w:vAlign w:val="center"/>
          </w:tcPr>
          <w:p w14:paraId="31DA2013">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p w14:paraId="0E5A35A0">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rPr>
            </w:pPr>
          </w:p>
        </w:tc>
        <w:tc>
          <w:tcPr>
            <w:tcW w:w="807" w:type="dxa"/>
            <w:vMerge w:val="restart"/>
            <w:noWrap w:val="0"/>
            <w:vAlign w:val="center"/>
          </w:tcPr>
          <w:p w14:paraId="065541EC">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报价审查</w:t>
            </w:r>
          </w:p>
        </w:tc>
        <w:tc>
          <w:tcPr>
            <w:tcW w:w="1214" w:type="dxa"/>
            <w:noWrap w:val="0"/>
            <w:vAlign w:val="center"/>
          </w:tcPr>
          <w:p w14:paraId="5CF0D8EA">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报价</w:t>
            </w:r>
          </w:p>
        </w:tc>
        <w:tc>
          <w:tcPr>
            <w:tcW w:w="5747" w:type="dxa"/>
            <w:noWrap w:val="0"/>
            <w:vAlign w:val="center"/>
          </w:tcPr>
          <w:p w14:paraId="243453E9">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报价未</w:t>
            </w:r>
            <w:r>
              <w:rPr>
                <w:rFonts w:hint="eastAsia" w:ascii="宋体" w:hAnsi="宋体" w:eastAsia="宋体" w:cs="宋体"/>
                <w:color w:val="auto"/>
                <w:sz w:val="24"/>
                <w:highlight w:val="none"/>
              </w:rPr>
              <w:t>超过</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文件中规定的项目/采购包预算金额或者项目/采购包最高限价</w:t>
            </w:r>
            <w:r>
              <w:rPr>
                <w:rFonts w:hint="eastAsia" w:ascii="宋体" w:hAnsi="宋体" w:eastAsia="宋体" w:cs="宋体"/>
                <w:color w:val="auto"/>
                <w:kern w:val="0"/>
                <w:sz w:val="24"/>
                <w:highlight w:val="none"/>
              </w:rPr>
              <w:t>；</w:t>
            </w:r>
          </w:p>
        </w:tc>
      </w:tr>
      <w:tr w14:paraId="3B360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noWrap w:val="0"/>
            <w:vAlign w:val="center"/>
          </w:tcPr>
          <w:p w14:paraId="4CFCAF8E">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rPr>
            </w:pPr>
          </w:p>
        </w:tc>
        <w:tc>
          <w:tcPr>
            <w:tcW w:w="807" w:type="dxa"/>
            <w:vMerge w:val="continue"/>
            <w:noWrap w:val="0"/>
            <w:vAlign w:val="center"/>
          </w:tcPr>
          <w:p w14:paraId="31ED7E42">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rPr>
            </w:pPr>
          </w:p>
        </w:tc>
        <w:tc>
          <w:tcPr>
            <w:tcW w:w="1214" w:type="dxa"/>
            <w:noWrap w:val="0"/>
            <w:vAlign w:val="center"/>
          </w:tcPr>
          <w:p w14:paraId="38E170B0">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报价唯一性</w:t>
            </w:r>
          </w:p>
        </w:tc>
        <w:tc>
          <w:tcPr>
            <w:tcW w:w="5747" w:type="dxa"/>
            <w:noWrap w:val="0"/>
            <w:vAlign w:val="center"/>
          </w:tcPr>
          <w:p w14:paraId="195F51D7">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文件未</w:t>
            </w:r>
            <w:r>
              <w:rPr>
                <w:rFonts w:hint="eastAsia" w:ascii="宋体" w:hAnsi="宋体" w:eastAsia="宋体" w:cs="宋体"/>
                <w:color w:val="auto"/>
                <w:sz w:val="24"/>
                <w:highlight w:val="none"/>
              </w:rPr>
              <w:t>出现可选择性或可调整的报价（</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文件另有规定的除外）</w:t>
            </w:r>
            <w:r>
              <w:rPr>
                <w:rFonts w:hint="eastAsia" w:ascii="宋体" w:hAnsi="宋体" w:eastAsia="宋体" w:cs="宋体"/>
                <w:color w:val="auto"/>
                <w:kern w:val="0"/>
                <w:sz w:val="24"/>
                <w:highlight w:val="none"/>
              </w:rPr>
              <w:t>；</w:t>
            </w:r>
          </w:p>
        </w:tc>
      </w:tr>
      <w:tr w14:paraId="26D61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noWrap w:val="0"/>
            <w:vAlign w:val="center"/>
          </w:tcPr>
          <w:p w14:paraId="30C552A1">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rPr>
            </w:pPr>
          </w:p>
        </w:tc>
        <w:tc>
          <w:tcPr>
            <w:tcW w:w="807" w:type="dxa"/>
            <w:vMerge w:val="continue"/>
            <w:noWrap w:val="0"/>
            <w:vAlign w:val="center"/>
          </w:tcPr>
          <w:p w14:paraId="4BD5084E">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rPr>
            </w:pPr>
          </w:p>
        </w:tc>
        <w:tc>
          <w:tcPr>
            <w:tcW w:w="1214" w:type="dxa"/>
            <w:noWrap w:val="0"/>
            <w:vAlign w:val="center"/>
          </w:tcPr>
          <w:p w14:paraId="10C6C446">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报价合理性</w:t>
            </w:r>
          </w:p>
        </w:tc>
        <w:tc>
          <w:tcPr>
            <w:tcW w:w="5747" w:type="dxa"/>
            <w:noWrap w:val="0"/>
            <w:vAlign w:val="center"/>
          </w:tcPr>
          <w:p w14:paraId="712DD8EF">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投标报价认定为超过</w:t>
            </w:r>
            <w:r>
              <w:rPr>
                <w:rFonts w:hint="eastAsia" w:ascii="宋体" w:hAnsi="宋体" w:eastAsia="宋体" w:cs="宋体"/>
                <w:bCs/>
                <w:color w:val="auto"/>
                <w:kern w:val="0"/>
                <w:sz w:val="21"/>
                <w:szCs w:val="21"/>
                <w:highlight w:val="none"/>
                <w:lang w:val="en-US" w:eastAsia="zh-CN"/>
              </w:rPr>
              <w:t>预算金额</w:t>
            </w:r>
            <w:r>
              <w:rPr>
                <w:rFonts w:hint="eastAsia" w:ascii="宋体" w:hAnsi="宋体" w:eastAsia="宋体" w:cs="宋体"/>
                <w:bCs/>
                <w:color w:val="auto"/>
                <w:kern w:val="0"/>
                <w:sz w:val="21"/>
                <w:szCs w:val="21"/>
                <w:highlight w:val="none"/>
              </w:rPr>
              <w:t>（相应的单价或总价）或认定不合理价格的情况，其投标文件将被否决，相关要求如下：</w:t>
            </w:r>
          </w:p>
          <w:p w14:paraId="3B4D15D2">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投标报价认定为超过最高限价或认定不合理价格的情况，其投标文件将被否决，相关要求如下：</w:t>
            </w:r>
          </w:p>
          <w:p w14:paraId="417B000B">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1.投标人应按招标文件要求填报投标报价</w:t>
            </w:r>
            <w:r>
              <w:rPr>
                <w:rFonts w:hint="eastAsia" w:ascii="宋体" w:hAnsi="宋体" w:eastAsia="宋体" w:cs="宋体"/>
                <w:bCs/>
                <w:color w:val="auto"/>
                <w:kern w:val="0"/>
                <w:sz w:val="21"/>
                <w:szCs w:val="21"/>
                <w:highlight w:val="none"/>
                <w:lang w:eastAsia="zh-CN"/>
              </w:rPr>
              <w:t>等相关</w:t>
            </w:r>
            <w:r>
              <w:rPr>
                <w:rFonts w:hint="eastAsia" w:ascii="宋体" w:hAnsi="宋体" w:eastAsia="宋体" w:cs="宋体"/>
                <w:bCs/>
                <w:color w:val="auto"/>
                <w:kern w:val="0"/>
                <w:sz w:val="21"/>
                <w:szCs w:val="21"/>
                <w:highlight w:val="none"/>
              </w:rPr>
              <w:t>信息（即按招标文件要求填写），否则其投标文件将被否决。</w:t>
            </w:r>
          </w:p>
          <w:p w14:paraId="6591F3A8">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2.投标人填报的投标报价（投标总价和</w:t>
            </w:r>
            <w:r>
              <w:rPr>
                <w:rFonts w:hint="eastAsia" w:ascii="宋体" w:hAnsi="宋体" w:eastAsia="宋体" w:cs="宋体"/>
                <w:bCs/>
                <w:color w:val="auto"/>
                <w:kern w:val="0"/>
                <w:sz w:val="21"/>
                <w:szCs w:val="21"/>
                <w:highlight w:val="none"/>
                <w:lang w:val="en-US" w:eastAsia="zh-CN"/>
              </w:rPr>
              <w:t>相应产品单价</w:t>
            </w:r>
            <w:r>
              <w:rPr>
                <w:rFonts w:hint="eastAsia" w:ascii="宋体" w:hAnsi="宋体" w:eastAsia="宋体" w:cs="宋体"/>
                <w:bCs/>
                <w:color w:val="auto"/>
                <w:kern w:val="0"/>
                <w:sz w:val="21"/>
                <w:szCs w:val="21"/>
                <w:highlight w:val="none"/>
              </w:rPr>
              <w:t>投标报价）均不得超过相应的最高限价，否则其投标文件将被否决。</w:t>
            </w:r>
          </w:p>
          <w:p w14:paraId="1F347113">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rPr>
              <w:t>3.</w:t>
            </w:r>
            <w:r>
              <w:rPr>
                <w:rFonts w:hint="eastAsia" w:ascii="宋体" w:hAnsi="宋体" w:eastAsia="宋体" w:cs="宋体"/>
                <w:bCs/>
                <w:color w:val="auto"/>
                <w:kern w:val="0"/>
                <w:sz w:val="21"/>
                <w:szCs w:val="21"/>
                <w:highlight w:val="none"/>
                <w:lang w:val="en-US" w:eastAsia="zh-CN"/>
              </w:rPr>
              <w:t>经审查认定投标人填报的投标报价为异常低价的，评标委员会应当将其作为无效投标处理。</w:t>
            </w:r>
          </w:p>
          <w:p w14:paraId="782F6FB9">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（1）政府采购异常低价审查执行标准：</w:t>
            </w:r>
          </w:p>
          <w:p w14:paraId="18A44A61">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①投标（响应）报价低于全部通过符合性审查供应商投标（响应）报价平均值60%的，即投标（响应）报价〈全部通过符合性审查供应商投标（响应）报价平均值×60%；</w:t>
            </w:r>
          </w:p>
          <w:p w14:paraId="57F88C61">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②投标（响应）报价低于通过符合性审查的次低报价供应商投标（响应）报价60%的，即投标（响应）报价〈通过符合性审查的次低报价供应商投标（响应）报价×60%；</w:t>
            </w:r>
          </w:p>
          <w:p w14:paraId="5BFB9B7B">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③投标（响应）报价低于采购项目最高限价60%的，即投标（响应）报价〈采购项目最高限价×60%；</w:t>
            </w:r>
          </w:p>
          <w:p w14:paraId="0C2A8AC6">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④评标委员会基于专业判断，认为供应商报价过低，有可能影响产品质量或者不能诚信履约的其他情形。</w:t>
            </w:r>
          </w:p>
          <w:p w14:paraId="659EF449">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lang w:val="en-US" w:eastAsia="zh-CN"/>
              </w:rPr>
              <w:t>3）政府采购异常低价审查程序</w:t>
            </w:r>
          </w:p>
          <w:p w14:paraId="281C0E12">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①</w:t>
            </w:r>
            <w:r>
              <w:rPr>
                <w:rFonts w:hint="eastAsia" w:ascii="宋体" w:hAnsi="宋体" w:eastAsia="宋体" w:cs="宋体"/>
                <w:bCs/>
                <w:color w:val="auto"/>
                <w:kern w:val="0"/>
                <w:sz w:val="21"/>
                <w:szCs w:val="21"/>
                <w:highlight w:val="none"/>
                <w:lang w:eastAsia="zh-CN"/>
              </w:rPr>
              <w:t>评标委员会</w:t>
            </w:r>
            <w:r>
              <w:rPr>
                <w:rFonts w:hint="eastAsia" w:ascii="宋体" w:hAnsi="宋体" w:eastAsia="宋体" w:cs="宋体"/>
                <w:bCs/>
                <w:color w:val="auto"/>
                <w:kern w:val="0"/>
                <w:sz w:val="21"/>
                <w:szCs w:val="21"/>
                <w:highlight w:val="none"/>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D90653">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1"/>
                <w:szCs w:val="21"/>
                <w:highlight w:val="none"/>
                <w:lang w:val="en-US" w:eastAsia="zh-CN"/>
              </w:rPr>
              <w:t>②</w:t>
            </w:r>
            <w:r>
              <w:rPr>
                <w:rFonts w:hint="eastAsia" w:ascii="宋体" w:hAnsi="宋体" w:eastAsia="宋体" w:cs="宋体"/>
                <w:bCs/>
                <w:color w:val="auto"/>
                <w:kern w:val="0"/>
                <w:sz w:val="21"/>
                <w:szCs w:val="21"/>
                <w:highlight w:val="none"/>
                <w:lang w:eastAsia="zh-CN"/>
              </w:rPr>
              <w:t>评标委员会</w:t>
            </w:r>
            <w:r>
              <w:rPr>
                <w:rFonts w:hint="eastAsia" w:ascii="宋体" w:hAnsi="宋体" w:eastAsia="宋体" w:cs="宋体"/>
                <w:bCs/>
                <w:color w:val="auto"/>
                <w:kern w:val="0"/>
                <w:sz w:val="21"/>
                <w:szCs w:val="21"/>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color w:val="auto"/>
                <w:kern w:val="0"/>
                <w:sz w:val="21"/>
                <w:szCs w:val="21"/>
                <w:highlight w:val="none"/>
                <w:lang w:eastAsia="zh-CN"/>
              </w:rPr>
              <w:t>评标委员会</w:t>
            </w:r>
            <w:r>
              <w:rPr>
                <w:rFonts w:hint="eastAsia" w:ascii="宋体" w:hAnsi="宋体" w:eastAsia="宋体" w:cs="宋体"/>
                <w:bCs/>
                <w:color w:val="auto"/>
                <w:kern w:val="0"/>
                <w:sz w:val="21"/>
                <w:szCs w:val="21"/>
                <w:highlight w:val="none"/>
              </w:rPr>
              <w:t>应当将其作为无效投标（响应）处理。</w:t>
            </w:r>
          </w:p>
        </w:tc>
      </w:tr>
      <w:tr w14:paraId="3727C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06" w:type="dxa"/>
            <w:vMerge w:val="continue"/>
            <w:noWrap w:val="0"/>
            <w:vAlign w:val="center"/>
          </w:tcPr>
          <w:p w14:paraId="54D3224F">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rPr>
            </w:pPr>
          </w:p>
        </w:tc>
        <w:tc>
          <w:tcPr>
            <w:tcW w:w="807" w:type="dxa"/>
            <w:vMerge w:val="continue"/>
            <w:noWrap w:val="0"/>
            <w:vAlign w:val="center"/>
          </w:tcPr>
          <w:p w14:paraId="7D47E326">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rPr>
            </w:pPr>
          </w:p>
        </w:tc>
        <w:tc>
          <w:tcPr>
            <w:tcW w:w="1214" w:type="dxa"/>
            <w:noWrap w:val="0"/>
            <w:vAlign w:val="center"/>
          </w:tcPr>
          <w:p w14:paraId="0722DBE6">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报价的修正（如有）</w:t>
            </w:r>
          </w:p>
        </w:tc>
        <w:tc>
          <w:tcPr>
            <w:tcW w:w="5747" w:type="dxa"/>
            <w:noWrap w:val="0"/>
            <w:vAlign w:val="center"/>
          </w:tcPr>
          <w:p w14:paraId="748FD5C8">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文件报价出现前后不一致时，</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对修正后的报价予以确认；（如有）</w:t>
            </w:r>
          </w:p>
        </w:tc>
      </w:tr>
      <w:tr w14:paraId="238F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06" w:type="dxa"/>
            <w:vMerge w:val="restart"/>
            <w:noWrap w:val="0"/>
            <w:vAlign w:val="center"/>
          </w:tcPr>
          <w:p w14:paraId="7C4D9911">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2</w:t>
            </w:r>
          </w:p>
        </w:tc>
        <w:tc>
          <w:tcPr>
            <w:tcW w:w="807" w:type="dxa"/>
            <w:vMerge w:val="restart"/>
            <w:noWrap w:val="0"/>
            <w:vAlign w:val="center"/>
          </w:tcPr>
          <w:p w14:paraId="16BBFC6B">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技术审查</w:t>
            </w:r>
          </w:p>
          <w:p w14:paraId="4F848F30">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700C9038">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采购需求响应</w:t>
            </w:r>
          </w:p>
        </w:tc>
        <w:tc>
          <w:tcPr>
            <w:tcW w:w="5747" w:type="dxa"/>
            <w:noWrap w:val="0"/>
            <w:vAlign w:val="center"/>
          </w:tcPr>
          <w:p w14:paraId="043E724A">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文件</w:t>
            </w:r>
            <w:r>
              <w:rPr>
                <w:rFonts w:hint="eastAsia" w:ascii="宋体" w:hAnsi="宋体" w:eastAsia="宋体" w:cs="宋体"/>
                <w:color w:val="auto"/>
                <w:kern w:val="0"/>
                <w:sz w:val="24"/>
                <w:highlight w:val="none"/>
                <w:lang w:val="en-US" w:eastAsia="zh-CN"/>
              </w:rPr>
              <w:t>对采购</w:t>
            </w:r>
            <w:r>
              <w:rPr>
                <w:rFonts w:hint="eastAsia" w:ascii="宋体" w:hAnsi="宋体" w:eastAsia="宋体" w:cs="宋体"/>
                <w:color w:val="auto"/>
                <w:kern w:val="0"/>
                <w:sz w:val="24"/>
                <w:highlight w:val="none"/>
              </w:rPr>
              <w:t>文件</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章《采购需求》</w:t>
            </w:r>
            <w:r>
              <w:rPr>
                <w:rFonts w:hint="eastAsia" w:ascii="宋体" w:hAnsi="宋体" w:eastAsia="宋体" w:cs="宋体"/>
                <w:color w:val="auto"/>
                <w:kern w:val="0"/>
                <w:sz w:val="24"/>
                <w:highlight w:val="none"/>
                <w:lang w:val="en-US" w:eastAsia="zh-CN"/>
              </w:rPr>
              <w:t>的</w:t>
            </w:r>
            <w:r>
              <w:rPr>
                <w:rFonts w:hint="eastAsia" w:ascii="宋体" w:hAnsi="宋体" w:eastAsia="宋体" w:cs="宋体"/>
                <w:color w:val="auto"/>
                <w:kern w:val="0"/>
                <w:sz w:val="24"/>
                <w:highlight w:val="none"/>
              </w:rPr>
              <w:t>要求</w:t>
            </w:r>
            <w:r>
              <w:rPr>
                <w:rFonts w:hint="eastAsia" w:ascii="宋体" w:hAnsi="宋体" w:eastAsia="宋体" w:cs="宋体"/>
                <w:color w:val="auto"/>
                <w:kern w:val="0"/>
                <w:sz w:val="24"/>
                <w:highlight w:val="none"/>
                <w:lang w:val="en-US" w:eastAsia="zh-CN"/>
              </w:rPr>
              <w:t>作出实质性响应的</w:t>
            </w:r>
            <w:r>
              <w:rPr>
                <w:rFonts w:hint="eastAsia" w:ascii="宋体" w:hAnsi="宋体" w:eastAsia="宋体" w:cs="宋体"/>
                <w:color w:val="auto"/>
                <w:kern w:val="0"/>
                <w:sz w:val="24"/>
                <w:highlight w:val="none"/>
              </w:rPr>
              <w:t>；</w:t>
            </w:r>
          </w:p>
        </w:tc>
      </w:tr>
      <w:tr w14:paraId="1585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06" w:type="dxa"/>
            <w:vMerge w:val="continue"/>
            <w:noWrap w:val="0"/>
            <w:vAlign w:val="center"/>
          </w:tcPr>
          <w:p w14:paraId="0D42D610">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807" w:type="dxa"/>
            <w:vMerge w:val="continue"/>
            <w:noWrap w:val="0"/>
            <w:vAlign w:val="center"/>
          </w:tcPr>
          <w:p w14:paraId="14794B68">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69EACB6F">
            <w:pPr>
              <w:keepNext w:val="0"/>
              <w:keepLines w:val="0"/>
              <w:widowControl w:val="0"/>
              <w:tabs>
                <w:tab w:val="left" w:pos="1080"/>
              </w:tabs>
              <w:kinsoku w:val="0"/>
              <w:wordWrap/>
              <w:overflowPunct w:val="0"/>
              <w:topLinePunct w:val="0"/>
              <w:autoSpaceDE w:val="0"/>
              <w:autoSpaceDN w:val="0"/>
              <w:bidi w:val="0"/>
              <w:snapToGrid w:val="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完整性</w:t>
            </w:r>
          </w:p>
        </w:tc>
        <w:tc>
          <w:tcPr>
            <w:tcW w:w="5747" w:type="dxa"/>
            <w:noWrap w:val="0"/>
            <w:vAlign w:val="center"/>
          </w:tcPr>
          <w:p w14:paraId="205AF24F">
            <w:pPr>
              <w:keepNext w:val="0"/>
              <w:keepLines w:val="0"/>
              <w:widowControl w:val="0"/>
              <w:tabs>
                <w:tab w:val="left" w:pos="1080"/>
              </w:tabs>
              <w:kinsoku w:val="0"/>
              <w:wordWrap/>
              <w:overflowPunct w:val="0"/>
              <w:topLinePunct w:val="0"/>
              <w:autoSpaceDE w:val="0"/>
              <w:autoSpaceDN w:val="0"/>
              <w:bidi w:val="0"/>
              <w:snapToGrid w:val="0"/>
              <w:rPr>
                <w:rFonts w:hint="eastAsia" w:ascii="宋体" w:hAnsi="宋体" w:eastAsia="宋体" w:cs="宋体"/>
                <w:color w:val="auto"/>
                <w:kern w:val="0"/>
                <w:sz w:val="24"/>
                <w:highlight w:val="none"/>
                <w:lang w:eastAsia="zh-CN"/>
              </w:rPr>
            </w:pPr>
            <w:r>
              <w:rPr>
                <w:rFonts w:hint="eastAsia" w:ascii="宋体" w:hAnsi="宋体" w:eastAsia="宋体" w:cs="宋体"/>
                <w:color w:val="auto"/>
                <w:sz w:val="24"/>
                <w:highlight w:val="none"/>
              </w:rPr>
              <w:t>未将一个采购包中的内容拆</w:t>
            </w:r>
            <w:r>
              <w:rPr>
                <w:rFonts w:hint="eastAsia" w:ascii="宋体" w:hAnsi="宋体" w:eastAsia="宋体" w:cs="宋体"/>
                <w:color w:val="auto"/>
                <w:sz w:val="24"/>
                <w:highlight w:val="none"/>
                <w:lang w:eastAsia="zh-CN"/>
              </w:rPr>
              <w:t>分响应；</w:t>
            </w:r>
          </w:p>
        </w:tc>
      </w:tr>
      <w:tr w14:paraId="7B09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06" w:type="dxa"/>
            <w:vMerge w:val="continue"/>
            <w:noWrap w:val="0"/>
            <w:vAlign w:val="center"/>
          </w:tcPr>
          <w:p w14:paraId="5BB1F718">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807" w:type="dxa"/>
            <w:vMerge w:val="continue"/>
            <w:noWrap w:val="0"/>
            <w:vAlign w:val="center"/>
          </w:tcPr>
          <w:p w14:paraId="693F03FB">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74BB9722">
            <w:pPr>
              <w:keepNext w:val="0"/>
              <w:keepLines w:val="0"/>
              <w:widowControl w:val="0"/>
              <w:tabs>
                <w:tab w:val="left" w:pos="1080"/>
              </w:tabs>
              <w:kinsoku w:val="0"/>
              <w:wordWrap/>
              <w:overflowPunct w:val="0"/>
              <w:topLinePunct w:val="0"/>
              <w:autoSpaceDE w:val="0"/>
              <w:autoSpaceDN w:val="0"/>
              <w:bidi w:val="0"/>
              <w:snapToGrid w:val="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公平竞争</w:t>
            </w:r>
          </w:p>
        </w:tc>
        <w:tc>
          <w:tcPr>
            <w:tcW w:w="5747" w:type="dxa"/>
            <w:noWrap w:val="0"/>
            <w:vAlign w:val="center"/>
          </w:tcPr>
          <w:p w14:paraId="5D913F77">
            <w:pPr>
              <w:keepNext w:val="0"/>
              <w:keepLines w:val="0"/>
              <w:widowControl w:val="0"/>
              <w:tabs>
                <w:tab w:val="left" w:pos="1080"/>
              </w:tabs>
              <w:kinsoku w:val="0"/>
              <w:wordWrap/>
              <w:overflowPunct w:val="0"/>
              <w:topLinePunct w:val="0"/>
              <w:autoSpaceDE w:val="0"/>
              <w:autoSpaceDN w:val="0"/>
              <w:bidi w:val="0"/>
              <w:snapToGrid w:val="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遵循公平竞争的原则，不存在恶意串通，妨碍其他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的竞争行为，不存在损害采购人或者其他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的合法权益情形</w:t>
            </w:r>
            <w:r>
              <w:rPr>
                <w:rFonts w:hint="eastAsia" w:ascii="宋体" w:hAnsi="宋体" w:eastAsia="宋体" w:cs="宋体"/>
                <w:color w:val="auto"/>
                <w:sz w:val="24"/>
                <w:highlight w:val="none"/>
                <w:lang w:eastAsia="zh-CN"/>
              </w:rPr>
              <w:t>，</w:t>
            </w:r>
            <w:r>
              <w:rPr>
                <w:rFonts w:hint="eastAsia" w:ascii="宋体" w:hAnsi="宋体" w:eastAsia="宋体" w:cs="宋体"/>
                <w:color w:val="auto"/>
                <w:kern w:val="0"/>
                <w:sz w:val="24"/>
                <w:highlight w:val="none"/>
              </w:rPr>
              <w:t>不存在串通投标的情形：（一）不同</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的投标文件由同一单位或者个人编制；（二）不同</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委托同一单位或者个人办理投标事宜；（三）不同</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的投标文件载明的项目管理成员或者联系人员为同一人；（四）不同</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的投标文件异常一致或者投标报价呈规律性差异；（五）不同</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的投标文件相互混装；（六）不同</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的投标保证金从同一单位或者个人的账户转出；</w:t>
            </w:r>
          </w:p>
        </w:tc>
      </w:tr>
      <w:tr w14:paraId="34AF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06" w:type="dxa"/>
            <w:vMerge w:val="continue"/>
            <w:noWrap w:val="0"/>
            <w:vAlign w:val="center"/>
          </w:tcPr>
          <w:p w14:paraId="1C3C5A30">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eastAsia="zh-CN"/>
              </w:rPr>
            </w:pPr>
          </w:p>
        </w:tc>
        <w:tc>
          <w:tcPr>
            <w:tcW w:w="807" w:type="dxa"/>
            <w:vMerge w:val="continue"/>
            <w:noWrap w:val="0"/>
            <w:vAlign w:val="center"/>
          </w:tcPr>
          <w:p w14:paraId="05035C38">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4CD5C3FE">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附加条件</w:t>
            </w:r>
          </w:p>
        </w:tc>
        <w:tc>
          <w:tcPr>
            <w:tcW w:w="5747" w:type="dxa"/>
            <w:noWrap w:val="0"/>
            <w:vAlign w:val="center"/>
          </w:tcPr>
          <w:p w14:paraId="17D812EA">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文件未含有采购人不能接受的附加条件；</w:t>
            </w:r>
          </w:p>
        </w:tc>
      </w:tr>
      <w:tr w14:paraId="05A4B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restart"/>
            <w:noWrap w:val="0"/>
            <w:vAlign w:val="center"/>
          </w:tcPr>
          <w:p w14:paraId="4D646CBA">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p>
          <w:p w14:paraId="2806C9F1">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807" w:type="dxa"/>
            <w:vMerge w:val="restart"/>
            <w:noWrap w:val="0"/>
            <w:vAlign w:val="center"/>
          </w:tcPr>
          <w:p w14:paraId="16512259">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商务审查</w:t>
            </w:r>
          </w:p>
          <w:p w14:paraId="6E6A4019">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6DDE9D59">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有效期</w:t>
            </w:r>
          </w:p>
        </w:tc>
        <w:tc>
          <w:tcPr>
            <w:tcW w:w="5747" w:type="dxa"/>
            <w:noWrap w:val="0"/>
            <w:vAlign w:val="center"/>
          </w:tcPr>
          <w:p w14:paraId="4703AD78">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文件中承诺的</w:t>
            </w: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有效期满足</w:t>
            </w:r>
            <w:r>
              <w:rPr>
                <w:rFonts w:hint="eastAsia" w:ascii="宋体" w:hAnsi="宋体" w:eastAsia="宋体" w:cs="宋体"/>
                <w:color w:val="auto"/>
                <w:kern w:val="0"/>
                <w:sz w:val="24"/>
                <w:highlight w:val="none"/>
                <w:lang w:val="en-US" w:eastAsia="zh-CN"/>
              </w:rPr>
              <w:t>采购</w:t>
            </w:r>
            <w:r>
              <w:rPr>
                <w:rFonts w:hint="eastAsia" w:ascii="宋体" w:hAnsi="宋体" w:eastAsia="宋体" w:cs="宋体"/>
                <w:color w:val="auto"/>
                <w:kern w:val="0"/>
                <w:sz w:val="24"/>
                <w:highlight w:val="none"/>
              </w:rPr>
              <w:t>文件中载明的</w:t>
            </w:r>
            <w:r>
              <w:rPr>
                <w:rFonts w:hint="eastAsia" w:ascii="宋体" w:hAnsi="宋体" w:eastAsia="宋体" w:cs="宋体"/>
                <w:color w:val="auto"/>
                <w:kern w:val="0"/>
                <w:sz w:val="24"/>
                <w:highlight w:val="none"/>
                <w:lang w:eastAsia="zh-CN"/>
              </w:rPr>
              <w:t>响应</w:t>
            </w:r>
            <w:r>
              <w:rPr>
                <w:rFonts w:hint="eastAsia" w:ascii="宋体" w:hAnsi="宋体" w:eastAsia="宋体" w:cs="宋体"/>
                <w:color w:val="auto"/>
                <w:kern w:val="0"/>
                <w:sz w:val="24"/>
                <w:highlight w:val="none"/>
              </w:rPr>
              <w:t>有效期；</w:t>
            </w:r>
          </w:p>
        </w:tc>
      </w:tr>
      <w:tr w14:paraId="6B54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noWrap w:val="0"/>
            <w:vAlign w:val="center"/>
          </w:tcPr>
          <w:p w14:paraId="3105DA5A">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szCs w:val="24"/>
                <w:highlight w:val="none"/>
                <w:lang w:val="en-US" w:eastAsia="zh-CN" w:bidi="ar-SA"/>
              </w:rPr>
            </w:pPr>
          </w:p>
        </w:tc>
        <w:tc>
          <w:tcPr>
            <w:tcW w:w="807" w:type="dxa"/>
            <w:vMerge w:val="continue"/>
            <w:noWrap w:val="0"/>
            <w:vAlign w:val="center"/>
          </w:tcPr>
          <w:p w14:paraId="5619796C">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56B624F6">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法定代表人</w:t>
            </w:r>
            <w:r>
              <w:rPr>
                <w:rFonts w:hint="eastAsia" w:ascii="宋体" w:hAnsi="宋体" w:eastAsia="宋体" w:cs="宋体"/>
                <w:color w:val="auto"/>
                <w:kern w:val="0"/>
                <w:sz w:val="24"/>
                <w:highlight w:val="none"/>
                <w:lang w:val="en-US" w:eastAsia="zh-CN"/>
              </w:rPr>
              <w:t>身份</w:t>
            </w:r>
            <w:r>
              <w:rPr>
                <w:rFonts w:hint="eastAsia" w:ascii="宋体" w:hAnsi="宋体" w:eastAsia="宋体" w:cs="宋体"/>
                <w:color w:val="auto"/>
                <w:kern w:val="0"/>
                <w:sz w:val="24"/>
                <w:highlight w:val="none"/>
              </w:rPr>
              <w:t>证明书</w:t>
            </w:r>
          </w:p>
        </w:tc>
        <w:tc>
          <w:tcPr>
            <w:tcW w:w="5747" w:type="dxa"/>
            <w:noWrap w:val="0"/>
            <w:vAlign w:val="center"/>
          </w:tcPr>
          <w:p w14:paraId="11B9AA6E">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按</w:t>
            </w:r>
            <w:r>
              <w:rPr>
                <w:rFonts w:hint="eastAsia" w:ascii="宋体" w:hAnsi="宋体" w:eastAsia="宋体" w:cs="宋体"/>
                <w:color w:val="auto"/>
                <w:kern w:val="0"/>
                <w:sz w:val="24"/>
                <w:highlight w:val="none"/>
                <w:lang w:val="en-US" w:eastAsia="zh-CN"/>
              </w:rPr>
              <w:t>采购</w:t>
            </w:r>
            <w:r>
              <w:rPr>
                <w:rFonts w:hint="eastAsia" w:ascii="宋体" w:hAnsi="宋体" w:eastAsia="宋体" w:cs="宋体"/>
                <w:color w:val="auto"/>
                <w:kern w:val="0"/>
                <w:sz w:val="24"/>
                <w:highlight w:val="none"/>
              </w:rPr>
              <w:t>文件要求提供法定代表人</w:t>
            </w:r>
            <w:r>
              <w:rPr>
                <w:rFonts w:hint="eastAsia" w:ascii="宋体" w:hAnsi="宋体" w:eastAsia="宋体" w:cs="宋体"/>
                <w:color w:val="auto"/>
                <w:kern w:val="0"/>
                <w:sz w:val="24"/>
                <w:highlight w:val="none"/>
                <w:lang w:val="en-US" w:eastAsia="zh-CN"/>
              </w:rPr>
              <w:t>身份</w:t>
            </w:r>
            <w:r>
              <w:rPr>
                <w:rFonts w:hint="eastAsia" w:ascii="宋体" w:hAnsi="宋体" w:eastAsia="宋体" w:cs="宋体"/>
                <w:color w:val="auto"/>
                <w:kern w:val="0"/>
                <w:sz w:val="24"/>
                <w:highlight w:val="none"/>
              </w:rPr>
              <w:t>证明书；</w:t>
            </w:r>
          </w:p>
        </w:tc>
      </w:tr>
      <w:tr w14:paraId="42A32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noWrap w:val="0"/>
            <w:vAlign w:val="center"/>
          </w:tcPr>
          <w:p w14:paraId="00F29499">
            <w:pPr>
              <w:keepNext w:val="0"/>
              <w:keepLines w:val="0"/>
              <w:widowControl w:val="0"/>
              <w:kinsoku w:val="0"/>
              <w:wordWrap/>
              <w:overflowPunct w:val="0"/>
              <w:topLinePunct w:val="0"/>
              <w:autoSpaceDE w:val="0"/>
              <w:autoSpaceDN w:val="0"/>
              <w:bidi w:val="0"/>
              <w:jc w:val="both"/>
              <w:rPr>
                <w:rFonts w:hint="eastAsia" w:ascii="宋体" w:hAnsi="宋体" w:eastAsia="宋体" w:cs="宋体"/>
                <w:color w:val="auto"/>
                <w:kern w:val="0"/>
                <w:sz w:val="24"/>
                <w:highlight w:val="none"/>
                <w:lang w:val="en-US" w:eastAsia="zh-CN"/>
              </w:rPr>
            </w:pPr>
          </w:p>
        </w:tc>
        <w:tc>
          <w:tcPr>
            <w:tcW w:w="807" w:type="dxa"/>
            <w:vMerge w:val="continue"/>
            <w:noWrap w:val="0"/>
            <w:vAlign w:val="center"/>
          </w:tcPr>
          <w:p w14:paraId="4D446675">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2F4063D5">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授权委托书</w:t>
            </w:r>
          </w:p>
        </w:tc>
        <w:tc>
          <w:tcPr>
            <w:tcW w:w="5747" w:type="dxa"/>
            <w:noWrap w:val="0"/>
            <w:vAlign w:val="center"/>
          </w:tcPr>
          <w:p w14:paraId="59D309B7">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按</w:t>
            </w:r>
            <w:r>
              <w:rPr>
                <w:rFonts w:hint="eastAsia" w:ascii="宋体" w:hAnsi="宋体" w:eastAsia="宋体" w:cs="宋体"/>
                <w:color w:val="auto"/>
                <w:kern w:val="0"/>
                <w:sz w:val="24"/>
                <w:highlight w:val="none"/>
                <w:lang w:val="en-US" w:eastAsia="zh-CN"/>
              </w:rPr>
              <w:t>采购</w:t>
            </w:r>
            <w:r>
              <w:rPr>
                <w:rFonts w:hint="eastAsia" w:ascii="宋体" w:hAnsi="宋体" w:eastAsia="宋体" w:cs="宋体"/>
                <w:color w:val="auto"/>
                <w:kern w:val="0"/>
                <w:sz w:val="24"/>
                <w:highlight w:val="none"/>
              </w:rPr>
              <w:t>文件要求提供授权委托书</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法定代表人签署响应文件的不审查此项</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w:t>
            </w:r>
          </w:p>
        </w:tc>
      </w:tr>
      <w:tr w14:paraId="708BD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806" w:type="dxa"/>
            <w:vMerge w:val="continue"/>
            <w:noWrap w:val="0"/>
            <w:vAlign w:val="center"/>
          </w:tcPr>
          <w:p w14:paraId="34BA7EA2">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807" w:type="dxa"/>
            <w:vMerge w:val="continue"/>
            <w:noWrap w:val="0"/>
            <w:vAlign w:val="center"/>
          </w:tcPr>
          <w:p w14:paraId="6C3F2B40">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3362CFAA">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实质性格式</w:t>
            </w:r>
          </w:p>
        </w:tc>
        <w:tc>
          <w:tcPr>
            <w:tcW w:w="5747" w:type="dxa"/>
            <w:noWrap w:val="0"/>
            <w:vAlign w:val="center"/>
          </w:tcPr>
          <w:p w14:paraId="2698C2EA">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标记为“实质性格式”的文件均按采购文件要求提供且签署、盖章</w:t>
            </w:r>
            <w:r>
              <w:rPr>
                <w:rFonts w:hint="eastAsia" w:ascii="宋体" w:hAnsi="宋体" w:eastAsia="宋体" w:cs="宋体"/>
                <w:color w:val="auto"/>
                <w:kern w:val="0"/>
                <w:sz w:val="24"/>
                <w:highlight w:val="none"/>
              </w:rPr>
              <w:t>；</w:t>
            </w:r>
          </w:p>
        </w:tc>
      </w:tr>
      <w:tr w14:paraId="07E9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noWrap w:val="0"/>
            <w:vAlign w:val="center"/>
          </w:tcPr>
          <w:p w14:paraId="5FED910A">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807" w:type="dxa"/>
            <w:vMerge w:val="continue"/>
            <w:noWrap w:val="0"/>
            <w:vAlign w:val="center"/>
          </w:tcPr>
          <w:p w14:paraId="5BFD7606">
            <w:pPr>
              <w:keepNext w:val="0"/>
              <w:keepLines w:val="0"/>
              <w:widowControl w:val="0"/>
              <w:kinsoku w:val="0"/>
              <w:wordWrap/>
              <w:overflowPunct w:val="0"/>
              <w:topLinePunct w:val="0"/>
              <w:autoSpaceDE w:val="0"/>
              <w:autoSpaceDN w:val="0"/>
              <w:bidi w:val="0"/>
              <w:jc w:val="center"/>
              <w:rPr>
                <w:rFonts w:hint="eastAsia" w:ascii="宋体" w:hAnsi="宋体" w:eastAsia="宋体" w:cs="宋体"/>
                <w:color w:val="auto"/>
                <w:kern w:val="0"/>
                <w:sz w:val="24"/>
                <w:highlight w:val="none"/>
                <w:lang w:val="en-US" w:eastAsia="zh-CN"/>
              </w:rPr>
            </w:pPr>
          </w:p>
        </w:tc>
        <w:tc>
          <w:tcPr>
            <w:tcW w:w="1214" w:type="dxa"/>
            <w:noWrap w:val="0"/>
            <w:vAlign w:val="center"/>
          </w:tcPr>
          <w:p w14:paraId="36EE039E">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其他无效情形</w:t>
            </w:r>
          </w:p>
        </w:tc>
        <w:tc>
          <w:tcPr>
            <w:tcW w:w="5747" w:type="dxa"/>
            <w:noWrap w:val="0"/>
            <w:vAlign w:val="center"/>
          </w:tcPr>
          <w:p w14:paraId="692DE6ED">
            <w:pPr>
              <w:keepNext w:val="0"/>
              <w:keepLines w:val="0"/>
              <w:widowControl w:val="0"/>
              <w:kinsoku w:val="0"/>
              <w:wordWrap/>
              <w:overflowPunct w:val="0"/>
              <w:topLinePunct w:val="0"/>
              <w:autoSpaceDE w:val="0"/>
              <w:autoSpaceDN w:val="0"/>
              <w:bidi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文件不存在不符合法律、法规和</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文件规定的其他无效情形。</w:t>
            </w:r>
          </w:p>
        </w:tc>
      </w:tr>
    </w:tbl>
    <w:p w14:paraId="044ECD75">
      <w:pPr>
        <w:pStyle w:val="5"/>
        <w:keepNext w:val="0"/>
        <w:keepLines w:val="0"/>
        <w:widowControl w:val="0"/>
        <w:kinsoku w:val="0"/>
        <w:wordWrap/>
        <w:overflowPunct w:val="0"/>
        <w:topLinePunct w:val="0"/>
        <w:autoSpaceDE w:val="0"/>
        <w:autoSpaceDN w:val="0"/>
        <w:bidi w:val="0"/>
        <w:rPr>
          <w:rFonts w:hint="eastAsia" w:ascii="宋体" w:hAnsi="宋体" w:eastAsia="宋体" w:cs="宋体"/>
        </w:rPr>
      </w:pPr>
    </w:p>
    <w:p w14:paraId="1DE6E95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1"/>
        <w:rPr>
          <w:rFonts w:hint="eastAsia" w:ascii="宋体" w:hAnsi="宋体" w:eastAsia="宋体" w:cs="宋体"/>
          <w:b/>
          <w:bCs/>
          <w:color w:val="auto"/>
          <w:spacing w:val="0"/>
          <w:sz w:val="24"/>
          <w:szCs w:val="24"/>
        </w:rPr>
      </w:pPr>
      <w:bookmarkStart w:id="31" w:name="_Toc19481"/>
      <w:r>
        <w:rPr>
          <w:rFonts w:hint="eastAsia" w:ascii="宋体" w:hAnsi="宋体" w:eastAsia="宋体" w:cs="宋体"/>
          <w:b/>
          <w:bCs/>
          <w:color w:val="auto"/>
          <w:spacing w:val="0"/>
          <w:sz w:val="24"/>
          <w:szCs w:val="24"/>
        </w:rPr>
        <w:t>2</w:t>
      </w:r>
      <w:r>
        <w:rPr>
          <w:rFonts w:hint="eastAsia" w:ascii="宋体" w:hAnsi="宋体" w:eastAsia="宋体" w:cs="宋体"/>
          <w:b/>
          <w:bCs/>
          <w:color w:val="auto"/>
          <w:spacing w:val="0"/>
          <w:sz w:val="24"/>
          <w:szCs w:val="24"/>
          <w:lang w:val="en-US" w:eastAsia="zh-CN"/>
        </w:rPr>
        <w:t>.</w:t>
      </w:r>
      <w:r>
        <w:rPr>
          <w:rFonts w:hint="eastAsia" w:ascii="宋体" w:hAnsi="宋体" w:eastAsia="宋体" w:cs="宋体"/>
          <w:b/>
          <w:bCs/>
          <w:color w:val="auto"/>
          <w:spacing w:val="0"/>
          <w:sz w:val="24"/>
          <w:szCs w:val="24"/>
        </w:rPr>
        <w:t>响应文件有关事项的澄清、说明或者更正</w:t>
      </w:r>
      <w:bookmarkEnd w:id="31"/>
    </w:p>
    <w:p w14:paraId="0331789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2.1</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询价小组在对响应文件的有效性、完整性和响应程度进行审查时，可以要求供应商对响应文件中含义不明确、同类问题表述不一致或者有明显文字和计算错误的内容等作出必要的澄清、说明或者更正。</w:t>
      </w:r>
    </w:p>
    <w:p w14:paraId="7748691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2.2</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供应商的澄清、说明或者更正不得超出响应文件的范围或者改变响应文件的实质性内容。询价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67373D3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2.3 报价须包含</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全部内容，如分项报价表有缺漏视为已含在其他各项报价中，将不对响应总价进行调整。询价小组有权要求供应商在评审现场合理的时间内对此进行书面确认，供应商不确认的，视为将一个采购包中的内容拆分响应，其响应无效</w:t>
      </w:r>
      <w:r>
        <w:rPr>
          <w:rFonts w:hint="eastAsia" w:ascii="宋体" w:hAnsi="宋体" w:eastAsia="宋体" w:cs="宋体"/>
          <w:color w:val="auto"/>
          <w:spacing w:val="0"/>
          <w:sz w:val="24"/>
          <w:szCs w:val="24"/>
          <w:lang w:eastAsia="zh-CN"/>
        </w:rPr>
        <w:t>。</w:t>
      </w:r>
    </w:p>
    <w:p w14:paraId="247295F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2.4 响应文件报价出现前后不一致的，按照下列规定修正：</w:t>
      </w:r>
    </w:p>
    <w:p w14:paraId="6524A27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2.4.1 </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对于报价修正是否另有规定：</w:t>
      </w:r>
    </w:p>
    <w:p w14:paraId="72E3544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1200" w:firstLineChars="500"/>
        <w:textAlignment w:val="baseline"/>
        <w:rPr>
          <w:rFonts w:hint="eastAsia" w:ascii="宋体" w:hAnsi="宋体" w:eastAsia="宋体" w:cs="宋体"/>
          <w:color w:val="auto"/>
          <w:spacing w:val="0"/>
          <w:sz w:val="24"/>
          <w:szCs w:val="24"/>
          <w:u w:val="single"/>
        </w:rPr>
      </w:pP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有，具体规定为：</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w w:val="105"/>
          <w:sz w:val="24"/>
          <w:u w:val="single"/>
          <w:lang w:val="en-US" w:eastAsia="zh-CN"/>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0"/>
          <w:sz w:val="24"/>
          <w:szCs w:val="24"/>
          <w:u w:val="single"/>
        </w:rPr>
        <w:t xml:space="preserve">    </w:t>
      </w:r>
    </w:p>
    <w:p w14:paraId="6717083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1200" w:firstLineChars="500"/>
        <w:textAlignment w:val="baseline"/>
        <w:rPr>
          <w:rFonts w:hint="eastAsia" w:ascii="宋体" w:hAnsi="宋体" w:eastAsia="宋体" w:cs="宋体"/>
          <w:color w:val="auto"/>
          <w:spacing w:val="0"/>
          <w:sz w:val="24"/>
          <w:szCs w:val="24"/>
        </w:rPr>
      </w:pPr>
      <w:r>
        <w:rPr>
          <w:rFonts w:hint="eastAsia" w:ascii="宋体" w:hAnsi="宋体" w:eastAsia="宋体" w:cs="宋体"/>
          <w:color w:val="auto"/>
          <w:sz w:val="24"/>
        </w:rPr>
        <w:t>☑</w:t>
      </w:r>
      <w:r>
        <w:rPr>
          <w:rFonts w:hint="eastAsia" w:ascii="宋体" w:hAnsi="宋体" w:eastAsia="宋体" w:cs="宋体"/>
          <w:color w:val="auto"/>
          <w:spacing w:val="0"/>
          <w:sz w:val="24"/>
          <w:szCs w:val="24"/>
        </w:rPr>
        <w:t>无，按下述 2.4.2-2.4.6项规定修正。</w:t>
      </w:r>
    </w:p>
    <w:p w14:paraId="10E16F0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2.4.2 响应文件中报价一览表内容与响应文件中相应内容不一致的，以报价一览表为准</w:t>
      </w:r>
      <w:r>
        <w:rPr>
          <w:rFonts w:hint="eastAsia" w:ascii="宋体" w:hAnsi="宋体" w:eastAsia="宋体" w:cs="宋体"/>
          <w:color w:val="auto"/>
          <w:spacing w:val="0"/>
          <w:sz w:val="24"/>
          <w:szCs w:val="24"/>
          <w:lang w:eastAsia="zh-CN"/>
        </w:rPr>
        <w:t>；</w:t>
      </w:r>
    </w:p>
    <w:p w14:paraId="46DB5AA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2.4.3 大写金额和小写金额不一致的，以大写金额为准；</w:t>
      </w:r>
    </w:p>
    <w:p w14:paraId="545DB62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2.4.4 单价金额小数点或者百分比有明显错位的，以报价一览表的总价为准，并修改单价；</w:t>
      </w:r>
    </w:p>
    <w:p w14:paraId="22CAE27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2.4.5 总价金额与按单价汇总金额不一致的，以单价金额计算结果为准</w:t>
      </w:r>
      <w:r>
        <w:rPr>
          <w:rFonts w:hint="eastAsia" w:ascii="宋体" w:hAnsi="宋体" w:eastAsia="宋体" w:cs="宋体"/>
          <w:color w:val="auto"/>
          <w:spacing w:val="0"/>
          <w:sz w:val="24"/>
          <w:szCs w:val="24"/>
          <w:lang w:eastAsia="zh-CN"/>
        </w:rPr>
        <w:t>；</w:t>
      </w:r>
    </w:p>
    <w:p w14:paraId="77B7006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2.4.6 同时出现两种以上不一致的</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按照前款规定的顺序修正。修正后的报价经供应商书面确认后产生约束力</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供应商不确认的</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其响应无效。</w:t>
      </w:r>
    </w:p>
    <w:p w14:paraId="35339BC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 </w:t>
      </w:r>
      <w:r>
        <w:rPr>
          <w:rFonts w:hint="eastAsia" w:ascii="宋体" w:hAnsi="宋体" w:eastAsia="宋体" w:cs="宋体"/>
          <w:color w:val="auto"/>
          <w:spacing w:val="-11"/>
          <w:sz w:val="24"/>
          <w:szCs w:val="24"/>
        </w:rPr>
        <w:t>落实政府采购政策的价格调整：只有符合第二章《供应商须知》3.2 条规定情形的，可以享受中小企业扶持政策，用扣除后的价格参加评审；否则，评审时价格不予扣除</w:t>
      </w:r>
      <w:r>
        <w:rPr>
          <w:rFonts w:hint="eastAsia" w:ascii="宋体" w:hAnsi="宋体" w:eastAsia="宋体" w:cs="宋体"/>
          <w:color w:val="auto"/>
          <w:spacing w:val="-11"/>
          <w:sz w:val="24"/>
          <w:szCs w:val="24"/>
          <w:lang w:eastAsia="zh-CN"/>
        </w:rPr>
        <w:t>。</w:t>
      </w:r>
    </w:p>
    <w:p w14:paraId="33AEA720">
      <w:pPr>
        <w:pStyle w:val="27"/>
        <w:keepNext w:val="0"/>
        <w:keepLines w:val="0"/>
        <w:widowControl w:val="0"/>
        <w:numPr>
          <w:ilvl w:val="0"/>
          <w:numId w:val="0"/>
        </w:numPr>
        <w:tabs>
          <w:tab w:val="left" w:pos="2522"/>
        </w:tabs>
        <w:kinsoku w:val="0"/>
        <w:wordWrap/>
        <w:overflowPunct w:val="0"/>
        <w:topLinePunct w:val="0"/>
        <w:autoSpaceDE w:val="0"/>
        <w:autoSpaceDN w:val="0"/>
        <w:bidi w:val="0"/>
        <w:spacing w:line="365" w:lineRule="auto"/>
        <w:ind w:right="573" w:rightChars="0" w:firstLine="480" w:firstLineChars="200"/>
        <w:jc w:val="both"/>
        <w:rPr>
          <w:rFonts w:hint="eastAsia" w:ascii="宋体" w:hAnsi="宋体" w:eastAsia="宋体" w:cs="宋体"/>
          <w:color w:val="auto"/>
          <w:sz w:val="24"/>
          <w:lang w:eastAsia="zh-CN"/>
        </w:rPr>
      </w:pPr>
      <w:r>
        <w:rPr>
          <w:rFonts w:hint="eastAsia" w:ascii="宋体" w:hAnsi="宋体" w:eastAsia="宋体" w:cs="宋体"/>
          <w:color w:val="auto"/>
          <w:spacing w:val="0"/>
          <w:sz w:val="24"/>
          <w:szCs w:val="24"/>
        </w:rPr>
        <w:t xml:space="preserve">2.5.1 </w:t>
      </w:r>
      <w:r>
        <w:rPr>
          <w:rFonts w:hint="eastAsia" w:ascii="宋体" w:hAnsi="宋体" w:eastAsia="宋体" w:cs="宋体"/>
          <w:color w:val="auto"/>
          <w:spacing w:val="-5"/>
          <w:sz w:val="24"/>
          <w:lang w:eastAsia="zh-CN"/>
        </w:rPr>
        <w:t>本项目未预留份额专门面向中小企业采购，对小微企业报价给予</w:t>
      </w:r>
      <w:r>
        <w:rPr>
          <w:rFonts w:hint="eastAsia" w:ascii="宋体" w:hAnsi="宋体" w:eastAsia="宋体" w:cs="宋体"/>
          <w:color w:val="auto"/>
          <w:spacing w:val="-5"/>
          <w:sz w:val="24"/>
          <w:u w:val="single"/>
          <w:lang w:eastAsia="zh-CN"/>
        </w:rPr>
        <w:t xml:space="preserve">   </w:t>
      </w:r>
      <w:r>
        <w:rPr>
          <w:rFonts w:hint="eastAsia" w:ascii="宋体" w:hAnsi="宋体" w:eastAsia="宋体" w:cs="宋体"/>
          <w:color w:val="auto"/>
          <w:spacing w:val="-5"/>
          <w:sz w:val="24"/>
          <w:u w:val="single"/>
          <w:lang w:val="en-US" w:eastAsia="zh-CN"/>
        </w:rPr>
        <w:t>10</w:t>
      </w:r>
      <w:r>
        <w:rPr>
          <w:rFonts w:hint="eastAsia" w:ascii="宋体" w:hAnsi="宋体" w:eastAsia="宋体" w:cs="宋体"/>
          <w:color w:val="auto"/>
          <w:spacing w:val="-5"/>
          <w:sz w:val="24"/>
          <w:u w:val="single"/>
          <w:lang w:eastAsia="zh-CN"/>
        </w:rPr>
        <w:t xml:space="preserve">  </w:t>
      </w:r>
      <w:r>
        <w:rPr>
          <w:rFonts w:hint="eastAsia" w:ascii="宋体" w:hAnsi="宋体" w:eastAsia="宋体" w:cs="宋体"/>
          <w:color w:val="auto"/>
          <w:spacing w:val="-5"/>
          <w:sz w:val="24"/>
          <w:lang w:eastAsia="zh-CN"/>
        </w:rPr>
        <w:t>%的扣除，用扣除后的价格参加评审。</w:t>
      </w:r>
    </w:p>
    <w:p w14:paraId="4845F06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2.5.</w:t>
      </w:r>
      <w:r>
        <w:rPr>
          <w:rFonts w:hint="eastAsia" w:ascii="宋体" w:hAnsi="宋体" w:eastAsia="宋体" w:cs="宋体"/>
          <w:color w:val="auto"/>
          <w:spacing w:val="0"/>
          <w:sz w:val="24"/>
          <w:szCs w:val="24"/>
          <w:lang w:val="en-US" w:eastAsia="zh-CN"/>
        </w:rPr>
        <w:t>2</w:t>
      </w:r>
      <w:r>
        <w:rPr>
          <w:rFonts w:hint="eastAsia" w:ascii="宋体" w:hAnsi="宋体" w:eastAsia="宋体" w:cs="宋体"/>
          <w:color w:val="auto"/>
          <w:spacing w:val="0"/>
          <w:sz w:val="24"/>
          <w:szCs w:val="24"/>
        </w:rPr>
        <w:t xml:space="preserve"> 价格扣除比例对小型企业和微型企业同等对待，不作区分。</w:t>
      </w:r>
    </w:p>
    <w:p w14:paraId="6A0BF3E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2.5.</w:t>
      </w:r>
      <w:r>
        <w:rPr>
          <w:rFonts w:hint="eastAsia" w:ascii="宋体" w:hAnsi="宋体" w:eastAsia="宋体" w:cs="宋体"/>
          <w:color w:val="auto"/>
          <w:spacing w:val="0"/>
          <w:sz w:val="24"/>
          <w:szCs w:val="24"/>
          <w:lang w:val="en-US" w:eastAsia="zh-CN"/>
        </w:rPr>
        <w:t>3</w:t>
      </w:r>
      <w:r>
        <w:rPr>
          <w:rFonts w:hint="eastAsia" w:ascii="宋体" w:hAnsi="宋体" w:eastAsia="宋体" w:cs="宋体"/>
          <w:color w:val="auto"/>
          <w:spacing w:val="0"/>
          <w:sz w:val="24"/>
          <w:szCs w:val="24"/>
        </w:rPr>
        <w:t xml:space="preserve"> 中小企业参加政府采购活动，应当按照</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给定的格式出具《中小企业声明函》，否则不得享受相关中小企业扶持政策。</w:t>
      </w:r>
    </w:p>
    <w:p w14:paraId="12D9CF7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2.5.</w:t>
      </w:r>
      <w:r>
        <w:rPr>
          <w:rFonts w:hint="eastAsia" w:ascii="宋体" w:hAnsi="宋体" w:eastAsia="宋体" w:cs="宋体"/>
          <w:color w:val="auto"/>
          <w:spacing w:val="0"/>
          <w:sz w:val="24"/>
          <w:szCs w:val="24"/>
          <w:lang w:val="en-US" w:eastAsia="zh-CN"/>
        </w:rPr>
        <w:t>4</w:t>
      </w:r>
      <w:r>
        <w:rPr>
          <w:rFonts w:hint="eastAsia" w:ascii="宋体" w:hAnsi="宋体" w:eastAsia="宋体" w:cs="宋体"/>
          <w:color w:val="auto"/>
          <w:spacing w:val="0"/>
          <w:sz w:val="24"/>
          <w:szCs w:val="24"/>
        </w:rPr>
        <w:t xml:space="preserve"> 监狱企业</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供了由省级以上监狱管理局、戒毒管理局（含新疆生产建设兵团）出具的属于监狱企业的证明文件的，视同小微企业。</w:t>
      </w:r>
    </w:p>
    <w:p w14:paraId="466C090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2.5.</w:t>
      </w:r>
      <w:r>
        <w:rPr>
          <w:rFonts w:hint="eastAsia" w:ascii="宋体" w:hAnsi="宋体" w:eastAsia="宋体" w:cs="宋体"/>
          <w:color w:val="auto"/>
          <w:spacing w:val="0"/>
          <w:sz w:val="24"/>
          <w:szCs w:val="24"/>
          <w:lang w:val="en-US" w:eastAsia="zh-CN"/>
        </w:rPr>
        <w:t>5</w:t>
      </w:r>
      <w:r>
        <w:rPr>
          <w:rFonts w:hint="eastAsia" w:ascii="宋体" w:hAnsi="宋体" w:eastAsia="宋体" w:cs="宋体"/>
          <w:color w:val="auto"/>
          <w:spacing w:val="0"/>
          <w:sz w:val="24"/>
          <w:szCs w:val="24"/>
        </w:rPr>
        <w:t xml:space="preserve"> 残疾人福利性单位按</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要求</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供了《残疾人福利性单位声明函》的，视同小微企业。</w:t>
      </w:r>
    </w:p>
    <w:p w14:paraId="086737C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2.5.</w:t>
      </w:r>
      <w:r>
        <w:rPr>
          <w:rFonts w:hint="eastAsia" w:ascii="宋体" w:hAnsi="宋体" w:eastAsia="宋体" w:cs="宋体"/>
          <w:color w:val="auto"/>
          <w:spacing w:val="0"/>
          <w:sz w:val="24"/>
          <w:szCs w:val="24"/>
          <w:lang w:val="en-US" w:eastAsia="zh-CN"/>
        </w:rPr>
        <w:t>6</w:t>
      </w:r>
      <w:r>
        <w:rPr>
          <w:rFonts w:hint="eastAsia" w:ascii="宋体" w:hAnsi="宋体" w:eastAsia="宋体" w:cs="宋体"/>
          <w:color w:val="auto"/>
          <w:spacing w:val="0"/>
          <w:sz w:val="24"/>
          <w:szCs w:val="24"/>
        </w:rPr>
        <w:t>若供应商同时属于小型或微型企业、监狱企业、残疾人福利性单位中的两种及以上</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将不重复享受小微企业价格扣减的优惠政策。</w:t>
      </w:r>
    </w:p>
    <w:p w14:paraId="4143BF5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2.5.9 非政府强制采购的节能产品或环境标志产品</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依据品目清单和认证证书实施政府优先采购。优先采购的具体规定（如涉及）：</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w w:val="105"/>
          <w:sz w:val="24"/>
          <w:u w:val="single"/>
          <w:lang w:val="en-US" w:eastAsia="zh-CN"/>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w:t>
      </w:r>
    </w:p>
    <w:p w14:paraId="1EB5FDF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2.5.1</w:t>
      </w:r>
      <w:r>
        <w:rPr>
          <w:rFonts w:hint="eastAsia" w:ascii="宋体" w:hAnsi="宋体" w:eastAsia="宋体" w:cs="宋体"/>
          <w:color w:val="auto"/>
          <w:spacing w:val="0"/>
          <w:sz w:val="24"/>
          <w:szCs w:val="24"/>
          <w:lang w:val="en-US" w:eastAsia="zh-CN"/>
        </w:rPr>
        <w:t>0</w:t>
      </w:r>
      <w:r>
        <w:rPr>
          <w:rFonts w:hint="eastAsia" w:ascii="宋体" w:hAnsi="宋体" w:eastAsia="宋体" w:cs="宋体"/>
          <w:color w:val="auto"/>
          <w:spacing w:val="0"/>
          <w:sz w:val="24"/>
          <w:szCs w:val="24"/>
        </w:rPr>
        <w:t xml:space="preserve"> 其他为落实政府采购政策实施的优先采购（如涉及）：</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w w:val="105"/>
          <w:sz w:val="24"/>
          <w:u w:val="single"/>
          <w:lang w:val="en-US" w:eastAsia="zh-CN"/>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w:t>
      </w:r>
    </w:p>
    <w:p w14:paraId="2647311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2.6</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询价小组在询价过程中，不得改变</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所确定的技术和服务等要求、评审程序、评定成交的标准和合同文本等事项。</w:t>
      </w:r>
    </w:p>
    <w:p w14:paraId="56C33C0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宋体" w:hAnsi="宋体" w:eastAsia="宋体" w:cs="宋体"/>
          <w:color w:val="auto"/>
          <w:spacing w:val="0"/>
          <w:sz w:val="24"/>
          <w:szCs w:val="24"/>
        </w:rPr>
      </w:pPr>
      <w:bookmarkStart w:id="32" w:name="_Toc17559"/>
      <w:r>
        <w:rPr>
          <w:rFonts w:hint="eastAsia" w:ascii="宋体" w:hAnsi="宋体" w:eastAsia="宋体" w:cs="宋体"/>
          <w:color w:val="auto"/>
          <w:spacing w:val="0"/>
          <w:sz w:val="24"/>
          <w:szCs w:val="24"/>
        </w:rPr>
        <w:t>3</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评定成交的标准与确定成交候选人名单</w:t>
      </w:r>
      <w:bookmarkEnd w:id="32"/>
    </w:p>
    <w:p w14:paraId="7D71D9F0">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3.1 </w:t>
      </w:r>
      <w:r>
        <w:rPr>
          <w:rFonts w:hint="eastAsia" w:ascii="宋体" w:hAnsi="宋体" w:eastAsia="宋体" w:cs="宋体"/>
          <w:color w:val="auto"/>
          <w:spacing w:val="0"/>
          <w:sz w:val="24"/>
          <w:szCs w:val="24"/>
          <w:lang w:val="en-US" w:eastAsia="zh-CN"/>
        </w:rPr>
        <w:t>本项目采用最低评标价法。</w:t>
      </w:r>
      <w:r>
        <w:rPr>
          <w:rFonts w:hint="eastAsia" w:ascii="宋体" w:hAnsi="宋体" w:eastAsia="宋体" w:cs="宋体"/>
          <w:color w:val="auto"/>
          <w:spacing w:val="0"/>
          <w:sz w:val="24"/>
          <w:szCs w:val="24"/>
        </w:rPr>
        <w:t>询价小组应当从质量和服务均能满足采购文件实质性响应要求的供应商中，按照报价（如有按本章节进行算术修正或政策调整的，以修正或调整后的报价计算）由低到高的顺序</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出</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lang w:val="en-US" w:eastAsia="zh-CN"/>
        </w:rPr>
        <w:t>3</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名成交候选人，并编写评审报告。</w:t>
      </w:r>
    </w:p>
    <w:p w14:paraId="7C4A614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3.2 询价小组要对评审结果进行复核，特别是对排名第一的、响应文件被认定为无效的情形进行重点复核。</w:t>
      </w:r>
    </w:p>
    <w:p w14:paraId="1F81F76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宋体" w:hAnsi="宋体" w:eastAsia="宋体" w:cs="宋体"/>
          <w:color w:val="auto"/>
          <w:spacing w:val="0"/>
          <w:sz w:val="24"/>
          <w:szCs w:val="24"/>
        </w:rPr>
      </w:pPr>
      <w:bookmarkStart w:id="33" w:name="_Toc25480"/>
      <w:r>
        <w:rPr>
          <w:rFonts w:hint="eastAsia" w:ascii="宋体" w:hAnsi="宋体" w:eastAsia="宋体" w:cs="宋体"/>
          <w:color w:val="auto"/>
          <w:spacing w:val="0"/>
          <w:sz w:val="24"/>
          <w:szCs w:val="24"/>
        </w:rPr>
        <w:t>4</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报告违法行为</w:t>
      </w:r>
      <w:bookmarkEnd w:id="33"/>
    </w:p>
    <w:p w14:paraId="544459D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4.1 询价小组在评审过程中发现供应商有行贿、</w:t>
      </w:r>
      <w:r>
        <w:rPr>
          <w:rFonts w:hint="eastAsia" w:ascii="宋体" w:hAnsi="宋体" w:eastAsia="宋体" w:cs="宋体"/>
          <w:color w:val="auto"/>
          <w:spacing w:val="0"/>
          <w:sz w:val="24"/>
          <w:szCs w:val="24"/>
          <w:lang w:eastAsia="zh-CN"/>
        </w:rPr>
        <w:t>提</w:t>
      </w:r>
      <w:r>
        <w:rPr>
          <w:rFonts w:hint="eastAsia" w:ascii="宋体" w:hAnsi="宋体" w:eastAsia="宋体" w:cs="宋体"/>
          <w:color w:val="auto"/>
          <w:spacing w:val="0"/>
          <w:sz w:val="24"/>
          <w:szCs w:val="24"/>
        </w:rPr>
        <w:t>供虚假材料或者串通等违法行为时，有向采购人、采购代理机构或者有关部门报告的职责。</w:t>
      </w:r>
    </w:p>
    <w:p w14:paraId="7A1D6CF3">
      <w:pPr>
        <w:keepNext w:val="0"/>
        <w:keepLines w:val="0"/>
        <w:pageBreakBefore/>
        <w:widowControl w:val="0"/>
        <w:kinsoku w:val="0"/>
        <w:wordWrap/>
        <w:overflowPunct w:val="0"/>
        <w:topLinePunct w:val="0"/>
        <w:autoSpaceDE w:val="0"/>
        <w:autoSpaceDN w:val="0"/>
        <w:bidi w:val="0"/>
        <w:adjustRightInd w:val="0"/>
        <w:snapToGrid w:val="0"/>
        <w:spacing w:before="120" w:after="120" w:line="360" w:lineRule="auto"/>
        <w:ind w:left="0"/>
        <w:jc w:val="center"/>
        <w:textAlignment w:val="baseline"/>
        <w:outlineLvl w:val="0"/>
        <w:rPr>
          <w:rFonts w:hint="eastAsia" w:ascii="宋体" w:hAnsi="宋体" w:eastAsia="宋体" w:cs="宋体"/>
          <w:b/>
          <w:bCs/>
          <w:snapToGrid w:val="0"/>
          <w:color w:val="auto"/>
          <w:spacing w:val="-7"/>
          <w:kern w:val="0"/>
          <w:sz w:val="36"/>
          <w:szCs w:val="36"/>
          <w:highlight w:val="none"/>
          <w:lang w:val="en-US" w:eastAsia="en-US" w:bidi="ar-SA"/>
        </w:rPr>
      </w:pPr>
      <w:bookmarkStart w:id="34" w:name="_Toc25573"/>
      <w:r>
        <w:rPr>
          <w:rFonts w:hint="eastAsia" w:ascii="宋体" w:hAnsi="宋体" w:eastAsia="宋体" w:cs="宋体"/>
          <w:b/>
          <w:bCs/>
          <w:snapToGrid w:val="0"/>
          <w:color w:val="auto"/>
          <w:spacing w:val="-7"/>
          <w:kern w:val="0"/>
          <w:sz w:val="36"/>
          <w:szCs w:val="36"/>
          <w:highlight w:val="none"/>
          <w:lang w:val="en-US" w:eastAsia="en-US" w:bidi="ar-SA"/>
        </w:rPr>
        <w:t>第四章 采</w:t>
      </w:r>
      <w:r>
        <w:rPr>
          <w:rFonts w:hint="eastAsia" w:ascii="宋体" w:hAnsi="宋体" w:eastAsia="宋体" w:cs="宋体"/>
          <w:b/>
          <w:bCs/>
          <w:snapToGrid w:val="0"/>
          <w:color w:val="auto"/>
          <w:spacing w:val="-7"/>
          <w:kern w:val="0"/>
          <w:sz w:val="36"/>
          <w:szCs w:val="36"/>
          <w:highlight w:val="none"/>
          <w:lang w:val="en-US" w:eastAsia="zh-CN" w:bidi="ar-SA"/>
        </w:rPr>
        <w:t xml:space="preserve"> </w:t>
      </w:r>
      <w:r>
        <w:rPr>
          <w:rFonts w:hint="eastAsia" w:ascii="宋体" w:hAnsi="宋体" w:eastAsia="宋体" w:cs="宋体"/>
          <w:b/>
          <w:bCs/>
          <w:snapToGrid w:val="0"/>
          <w:color w:val="auto"/>
          <w:spacing w:val="-7"/>
          <w:kern w:val="0"/>
          <w:sz w:val="36"/>
          <w:szCs w:val="36"/>
          <w:highlight w:val="none"/>
          <w:lang w:val="en-US" w:eastAsia="en-US" w:bidi="ar-SA"/>
        </w:rPr>
        <w:t>购</w:t>
      </w:r>
      <w:r>
        <w:rPr>
          <w:rFonts w:hint="eastAsia" w:ascii="宋体" w:hAnsi="宋体" w:eastAsia="宋体" w:cs="宋体"/>
          <w:b/>
          <w:bCs/>
          <w:snapToGrid w:val="0"/>
          <w:color w:val="auto"/>
          <w:spacing w:val="-7"/>
          <w:kern w:val="0"/>
          <w:sz w:val="36"/>
          <w:szCs w:val="36"/>
          <w:highlight w:val="none"/>
          <w:lang w:val="en-US" w:eastAsia="zh-CN" w:bidi="ar-SA"/>
        </w:rPr>
        <w:t xml:space="preserve"> </w:t>
      </w:r>
      <w:r>
        <w:rPr>
          <w:rFonts w:hint="eastAsia" w:ascii="宋体" w:hAnsi="宋体" w:eastAsia="宋体" w:cs="宋体"/>
          <w:b/>
          <w:bCs/>
          <w:snapToGrid w:val="0"/>
          <w:color w:val="auto"/>
          <w:spacing w:val="-7"/>
          <w:kern w:val="0"/>
          <w:sz w:val="36"/>
          <w:szCs w:val="36"/>
          <w:highlight w:val="none"/>
          <w:lang w:val="en-US" w:eastAsia="en-US" w:bidi="ar-SA"/>
        </w:rPr>
        <w:t>需</w:t>
      </w:r>
      <w:r>
        <w:rPr>
          <w:rFonts w:hint="eastAsia" w:ascii="宋体" w:hAnsi="宋体" w:eastAsia="宋体" w:cs="宋体"/>
          <w:b/>
          <w:bCs/>
          <w:snapToGrid w:val="0"/>
          <w:color w:val="auto"/>
          <w:spacing w:val="-7"/>
          <w:kern w:val="0"/>
          <w:sz w:val="36"/>
          <w:szCs w:val="36"/>
          <w:highlight w:val="none"/>
          <w:lang w:val="en-US" w:eastAsia="zh-CN" w:bidi="ar-SA"/>
        </w:rPr>
        <w:t xml:space="preserve"> </w:t>
      </w:r>
      <w:r>
        <w:rPr>
          <w:rFonts w:hint="eastAsia" w:ascii="宋体" w:hAnsi="宋体" w:eastAsia="宋体" w:cs="宋体"/>
          <w:b/>
          <w:bCs/>
          <w:snapToGrid w:val="0"/>
          <w:color w:val="auto"/>
          <w:spacing w:val="-7"/>
          <w:kern w:val="0"/>
          <w:sz w:val="36"/>
          <w:szCs w:val="36"/>
          <w:highlight w:val="none"/>
          <w:lang w:val="en-US" w:eastAsia="en-US" w:bidi="ar-SA"/>
        </w:rPr>
        <w:t>求</w:t>
      </w:r>
      <w:bookmarkEnd w:id="34"/>
      <w:bookmarkStart w:id="35" w:name="_Toc2429"/>
    </w:p>
    <w:p w14:paraId="23D59A25">
      <w:pPr>
        <w:keepNext w:val="0"/>
        <w:keepLines w:val="0"/>
        <w:widowControl w:val="0"/>
        <w:kinsoku w:val="0"/>
        <w:wordWrap/>
        <w:overflowPunct w:val="0"/>
        <w:topLinePunct w:val="0"/>
        <w:autoSpaceDE w:val="0"/>
        <w:autoSpaceDN w:val="0"/>
        <w:bidi w:val="0"/>
        <w:spacing w:line="400" w:lineRule="exact"/>
        <w:rPr>
          <w:rFonts w:hint="eastAsia" w:ascii="Times New Roman" w:hAnsi="Times New Roman" w:eastAsia="宋体" w:cs="宋体"/>
          <w:snapToGrid w:val="0"/>
          <w:color w:val="auto"/>
          <w:spacing w:val="0"/>
          <w:kern w:val="0"/>
          <w:sz w:val="24"/>
          <w:szCs w:val="24"/>
          <w:highlight w:val="none"/>
          <w:lang w:val="en-US" w:eastAsia="zh-CN" w:bidi="ar-SA"/>
        </w:rPr>
      </w:pPr>
      <w:r>
        <w:rPr>
          <w:rFonts w:hint="eastAsia" w:ascii="Times New Roman" w:hAnsi="Times New Roman" w:eastAsia="宋体" w:cs="宋体"/>
          <w:snapToGrid w:val="0"/>
          <w:color w:val="auto"/>
          <w:spacing w:val="0"/>
          <w:kern w:val="0"/>
          <w:sz w:val="24"/>
          <w:szCs w:val="24"/>
          <w:highlight w:val="none"/>
          <w:lang w:val="en-US" w:eastAsia="zh-CN" w:bidi="ar-SA"/>
        </w:rPr>
        <w:t>说明：</w:t>
      </w:r>
    </w:p>
    <w:p w14:paraId="0ED85FCC">
      <w:pPr>
        <w:keepNext w:val="0"/>
        <w:keepLines w:val="0"/>
        <w:widowControl w:val="0"/>
        <w:kinsoku w:val="0"/>
        <w:wordWrap/>
        <w:overflowPunct w:val="0"/>
        <w:topLinePunct w:val="0"/>
        <w:autoSpaceDE w:val="0"/>
        <w:autoSpaceDN w:val="0"/>
        <w:bidi w:val="0"/>
        <w:spacing w:line="400" w:lineRule="exact"/>
        <w:rPr>
          <w:rFonts w:hint="eastAsia" w:ascii="Times New Roman" w:hAnsi="Times New Roman" w:eastAsia="宋体" w:cs="宋体"/>
          <w:snapToGrid w:val="0"/>
          <w:color w:val="auto"/>
          <w:spacing w:val="0"/>
          <w:kern w:val="0"/>
          <w:sz w:val="24"/>
          <w:szCs w:val="24"/>
          <w:lang w:val="en-US" w:eastAsia="zh-CN" w:bidi="ar-SA"/>
        </w:rPr>
      </w:pPr>
      <w:r>
        <w:rPr>
          <w:rFonts w:hint="eastAsia" w:ascii="Times New Roman" w:hAnsi="Times New Roman" w:eastAsia="宋体" w:cs="宋体"/>
          <w:snapToGrid w:val="0"/>
          <w:color w:val="auto"/>
          <w:spacing w:val="0"/>
          <w:kern w:val="0"/>
          <w:sz w:val="24"/>
          <w:szCs w:val="24"/>
          <w:lang w:val="en-US" w:eastAsia="zh-CN" w:bidi="ar-SA"/>
        </w:rPr>
        <w:t>说明：</w:t>
      </w:r>
    </w:p>
    <w:p w14:paraId="229275FB">
      <w:pPr>
        <w:keepNext w:val="0"/>
        <w:keepLines w:val="0"/>
        <w:pageBreakBefore w:val="0"/>
        <w:widowControl w:val="0"/>
        <w:kinsoku w:val="0"/>
        <w:wordWrap/>
        <w:overflowPunct w:val="0"/>
        <w:topLinePunct w:val="0"/>
        <w:autoSpaceDE w:val="0"/>
        <w:autoSpaceDN w:val="0"/>
        <w:bidi w:val="0"/>
        <w:adjustRightInd w:val="0"/>
        <w:snapToGrid w:val="0"/>
        <w:spacing w:line="400" w:lineRule="exact"/>
        <w:ind w:firstLine="482" w:firstLineChars="200"/>
        <w:textAlignment w:val="baseline"/>
        <w:rPr>
          <w:rFonts w:hint="eastAsia" w:ascii="Times New Roman" w:hAnsi="Times New Roman" w:eastAsia="宋体" w:cs="宋体"/>
          <w:b/>
          <w:bCs/>
          <w:snapToGrid w:val="0"/>
          <w:color w:val="auto"/>
          <w:spacing w:val="0"/>
          <w:kern w:val="0"/>
          <w:sz w:val="24"/>
          <w:szCs w:val="24"/>
          <w:lang w:val="en-US" w:eastAsia="zh-CN" w:bidi="ar-SA"/>
        </w:rPr>
      </w:pPr>
      <w:r>
        <w:rPr>
          <w:rFonts w:hint="eastAsia" w:ascii="Times New Roman" w:hAnsi="Times New Roman" w:eastAsia="宋体" w:cs="宋体"/>
          <w:b/>
          <w:bCs/>
          <w:snapToGrid w:val="0"/>
          <w:color w:val="auto"/>
          <w:spacing w:val="0"/>
          <w:kern w:val="0"/>
          <w:sz w:val="24"/>
          <w:szCs w:val="24"/>
          <w:lang w:val="en-US" w:eastAsia="zh-CN" w:bidi="ar-SA"/>
        </w:rPr>
        <w:t>1.本货物需求为实质性要求和条件，供应商须在技术规格偏离表中作出应答。</w:t>
      </w:r>
    </w:p>
    <w:p w14:paraId="76554EF2">
      <w:pPr>
        <w:adjustRightInd w:val="0"/>
        <w:spacing w:line="360" w:lineRule="auto"/>
        <w:ind w:left="6" w:leftChars="3" w:firstLine="482" w:firstLineChars="200"/>
        <w:rPr>
          <w:rFonts w:hint="eastAsia" w:ascii="Times New Roman" w:hAnsi="Times New Roman" w:eastAsia="宋体" w:cs="宋体"/>
          <w:b/>
          <w:bCs/>
          <w:snapToGrid w:val="0"/>
          <w:color w:val="auto"/>
          <w:spacing w:val="0"/>
          <w:kern w:val="0"/>
          <w:sz w:val="24"/>
          <w:szCs w:val="24"/>
          <w:lang w:val="en-US" w:eastAsia="zh-CN" w:bidi="ar-SA"/>
        </w:rPr>
      </w:pPr>
      <w:r>
        <w:rPr>
          <w:rFonts w:hint="eastAsia" w:ascii="Times New Roman" w:hAnsi="Times New Roman" w:eastAsia="宋体" w:cs="宋体"/>
          <w:b/>
          <w:bCs/>
          <w:snapToGrid w:val="0"/>
          <w:color w:val="auto"/>
          <w:spacing w:val="0"/>
          <w:kern w:val="0"/>
          <w:sz w:val="24"/>
          <w:szCs w:val="24"/>
          <w:lang w:val="en-US" w:eastAsia="zh-CN" w:bidi="ar-SA"/>
        </w:rPr>
        <w:t>2.本一览表中的各项技术参数和规格要求如出现引用某一特定的专利技术、商标、名称、设计、原产地或供应者等情况，则仅起参考作用。供应商可选用实质上“相当于”或“优于”该参考技术规格要求的产品。同时填写技术规格偏离表。</w:t>
      </w:r>
    </w:p>
    <w:p w14:paraId="400E1C8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1"/>
        <w:rPr>
          <w:rFonts w:hint="default" w:ascii="Times New Roman" w:hAnsi="Times New Roman" w:eastAsia="宋体" w:cs="宋体"/>
          <w:b/>
          <w:bCs/>
          <w:snapToGrid w:val="0"/>
          <w:color w:val="auto"/>
          <w:spacing w:val="0"/>
          <w:kern w:val="0"/>
          <w:sz w:val="24"/>
          <w:szCs w:val="24"/>
          <w:lang w:val="en-US" w:eastAsia="zh-CN" w:bidi="ar-SA"/>
        </w:rPr>
      </w:pPr>
      <w:r>
        <w:rPr>
          <w:rFonts w:hint="eastAsia" w:ascii="Times New Roman" w:hAnsi="Times New Roman" w:eastAsia="宋体" w:cs="宋体"/>
          <w:b/>
          <w:bCs/>
          <w:snapToGrid w:val="0"/>
          <w:color w:val="auto"/>
          <w:spacing w:val="0"/>
          <w:kern w:val="0"/>
          <w:sz w:val="24"/>
          <w:szCs w:val="24"/>
          <w:lang w:val="en-US" w:eastAsia="zh-CN" w:bidi="ar-SA"/>
        </w:rPr>
        <w:t>一、采购标的</w:t>
      </w:r>
    </w:p>
    <w:p w14:paraId="6CFB575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Times New Roman" w:hAnsi="Times New Roman" w:eastAsia="宋体" w:cs="宋体"/>
          <w:snapToGrid w:val="0"/>
          <w:color w:val="auto"/>
          <w:spacing w:val="0"/>
          <w:kern w:val="0"/>
          <w:sz w:val="24"/>
          <w:szCs w:val="24"/>
          <w:highlight w:val="none"/>
          <w:lang w:val="en-US" w:eastAsia="zh-CN" w:bidi="ar-SA"/>
        </w:rPr>
      </w:pPr>
      <w:r>
        <w:rPr>
          <w:rFonts w:hint="eastAsia" w:ascii="宋体" w:hAnsi="宋体" w:eastAsia="宋体" w:cs="宋体"/>
          <w:color w:val="auto"/>
          <w:spacing w:val="0"/>
          <w:kern w:val="0"/>
          <w:sz w:val="24"/>
          <w:szCs w:val="24"/>
          <w:lang w:val="en-US" w:eastAsia="zh-CN"/>
        </w:rPr>
        <w:t>采购</w:t>
      </w:r>
      <w:r>
        <w:rPr>
          <w:rFonts w:hint="eastAsia" w:ascii="宋体" w:hAnsi="宋体" w:eastAsia="宋体" w:cs="宋体"/>
          <w:color w:val="auto"/>
          <w:spacing w:val="0"/>
          <w:kern w:val="0"/>
          <w:sz w:val="24"/>
          <w:szCs w:val="24"/>
        </w:rPr>
        <w:t>7座商务车MPV</w:t>
      </w:r>
      <w:r>
        <w:rPr>
          <w:rFonts w:hint="eastAsia" w:ascii="宋体" w:hAnsi="宋体" w:eastAsia="宋体" w:cs="宋体"/>
          <w:color w:val="auto"/>
          <w:spacing w:val="0"/>
          <w:kern w:val="0"/>
          <w:sz w:val="24"/>
          <w:szCs w:val="24"/>
          <w:lang w:val="en-US" w:eastAsia="zh-CN"/>
        </w:rPr>
        <w:t>1辆，5座越野车</w:t>
      </w:r>
      <w:r>
        <w:rPr>
          <w:rFonts w:hint="default" w:ascii="Times New Roman" w:hAnsi="Times New Roman" w:eastAsia="宋体" w:cs="Times New Roman"/>
          <w:color w:val="auto"/>
          <w:spacing w:val="0"/>
          <w:kern w:val="0"/>
          <w:sz w:val="24"/>
          <w:szCs w:val="24"/>
        </w:rPr>
        <w:t>1</w:t>
      </w:r>
      <w:r>
        <w:rPr>
          <w:rFonts w:hint="eastAsia" w:ascii="宋体" w:hAnsi="宋体" w:eastAsia="宋体" w:cs="宋体"/>
          <w:color w:val="auto"/>
          <w:spacing w:val="0"/>
          <w:kern w:val="0"/>
          <w:sz w:val="24"/>
          <w:szCs w:val="24"/>
        </w:rPr>
        <w:t>辆，</w:t>
      </w:r>
      <w:r>
        <w:rPr>
          <w:rFonts w:hint="eastAsia" w:ascii="Times New Roman" w:hAnsi="Times New Roman" w:eastAsia="宋体" w:cs="宋体"/>
          <w:snapToGrid w:val="0"/>
          <w:color w:val="auto"/>
          <w:spacing w:val="0"/>
          <w:kern w:val="0"/>
          <w:sz w:val="24"/>
          <w:szCs w:val="24"/>
          <w:highlight w:val="none"/>
          <w:lang w:val="en-US" w:eastAsia="zh-CN" w:bidi="ar-SA"/>
        </w:rPr>
        <w:t>（车辆购置税缴纳包含在采购总价内）协助采购方其他后续手续办理。</w:t>
      </w:r>
    </w:p>
    <w:p w14:paraId="226C26C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default" w:ascii="Times New Roman" w:hAnsi="Times New Roman" w:eastAsia="宋体" w:cs="宋体"/>
          <w:color w:val="auto"/>
          <w:spacing w:val="0"/>
          <w:sz w:val="24"/>
          <w:szCs w:val="24"/>
          <w:lang w:val="en-US" w:eastAsia="zh-CN"/>
        </w:rPr>
      </w:pPr>
      <w:r>
        <w:rPr>
          <w:rFonts w:hint="eastAsia" w:ascii="Times New Roman" w:hAnsi="Times New Roman" w:eastAsia="宋体" w:cs="宋体"/>
          <w:snapToGrid w:val="0"/>
          <w:color w:val="auto"/>
          <w:kern w:val="0"/>
          <w:sz w:val="24"/>
          <w:szCs w:val="24"/>
          <w:lang w:val="en-US" w:eastAsia="en-US" w:bidi="ar"/>
        </w:rPr>
        <w:t>预算金额：</w:t>
      </w:r>
      <w:r>
        <w:rPr>
          <w:rFonts w:hint="eastAsia" w:ascii="宋体" w:hAnsi="宋体" w:eastAsia="宋体" w:cs="宋体"/>
          <w:color w:val="auto"/>
          <w:spacing w:val="0"/>
          <w:kern w:val="0"/>
          <w:sz w:val="24"/>
          <w:szCs w:val="24"/>
          <w:lang w:val="en-US" w:eastAsia="zh-CN"/>
        </w:rPr>
        <w:t>31.69</w:t>
      </w:r>
      <w:r>
        <w:rPr>
          <w:rFonts w:hint="eastAsia" w:ascii="Times New Roman" w:hAnsi="Times New Roman" w:eastAsia="宋体" w:cs="宋体"/>
          <w:color w:val="auto"/>
          <w:spacing w:val="0"/>
          <w:sz w:val="24"/>
          <w:szCs w:val="24"/>
          <w:lang w:val="en-US" w:eastAsia="en-US"/>
        </w:rPr>
        <w:t>万元</w:t>
      </w:r>
      <w:r>
        <w:rPr>
          <w:rFonts w:hint="eastAsia" w:ascii="Times New Roman" w:hAnsi="Times New Roman" w:eastAsia="宋体" w:cs="宋体"/>
          <w:color w:val="auto"/>
          <w:spacing w:val="0"/>
          <w:sz w:val="24"/>
          <w:szCs w:val="24"/>
          <w:lang w:val="en-US" w:eastAsia="zh-CN"/>
        </w:rPr>
        <w:t>。</w:t>
      </w:r>
    </w:p>
    <w:p w14:paraId="4EDCEBF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1"/>
        <w:rPr>
          <w:rFonts w:hint="eastAsia" w:ascii="Times New Roman" w:hAnsi="Times New Roman" w:eastAsia="宋体" w:cs="宋体"/>
          <w:b/>
          <w:bCs/>
          <w:snapToGrid w:val="0"/>
          <w:color w:val="auto"/>
          <w:spacing w:val="0"/>
          <w:kern w:val="0"/>
          <w:sz w:val="24"/>
          <w:szCs w:val="24"/>
          <w:lang w:val="en-US" w:eastAsia="zh-CN" w:bidi="ar-SA"/>
        </w:rPr>
      </w:pPr>
      <w:r>
        <w:rPr>
          <w:rFonts w:hint="eastAsia" w:ascii="Times New Roman" w:hAnsi="Times New Roman" w:eastAsia="宋体" w:cs="宋体"/>
          <w:b/>
          <w:bCs/>
          <w:snapToGrid w:val="0"/>
          <w:color w:val="auto"/>
          <w:spacing w:val="0"/>
          <w:kern w:val="0"/>
          <w:sz w:val="24"/>
          <w:szCs w:val="24"/>
          <w:lang w:val="en-US" w:eastAsia="zh-CN" w:bidi="ar-SA"/>
        </w:rPr>
        <w:t>二、具体要求</w:t>
      </w:r>
    </w:p>
    <w:p w14:paraId="41DCB8B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Times New Roman" w:hAnsi="Times New Roman" w:eastAsia="宋体" w:cs="宋体"/>
          <w:color w:val="auto"/>
          <w:spacing w:val="0"/>
          <w:sz w:val="24"/>
          <w:szCs w:val="24"/>
          <w:lang w:val="en-US" w:eastAsia="en-US"/>
        </w:rPr>
      </w:pPr>
      <w:r>
        <w:rPr>
          <w:rFonts w:hint="default" w:ascii="Times New Roman" w:hAnsi="Times New Roman" w:eastAsia="宋体" w:cs="宋体"/>
          <w:color w:val="auto"/>
          <w:spacing w:val="0"/>
          <w:sz w:val="24"/>
          <w:szCs w:val="24"/>
          <w:lang w:val="en-US" w:eastAsia="zh-CN"/>
        </w:rPr>
        <w:t>1.</w:t>
      </w:r>
      <w:r>
        <w:rPr>
          <w:rFonts w:hint="eastAsia" w:ascii="Times New Roman" w:hAnsi="Times New Roman" w:eastAsia="宋体" w:cs="宋体"/>
          <w:color w:val="auto"/>
          <w:spacing w:val="0"/>
          <w:sz w:val="24"/>
          <w:szCs w:val="24"/>
          <w:lang w:val="en-US" w:eastAsia="zh-CN"/>
        </w:rPr>
        <w:t xml:space="preserve">供应商须满足采购方的需求要求条件（包括技术参数及商务要求等）； </w:t>
      </w:r>
    </w:p>
    <w:p w14:paraId="43C4069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Times New Roman" w:hAnsi="Times New Roman" w:eastAsia="宋体" w:cs="宋体"/>
          <w:color w:val="auto"/>
          <w:spacing w:val="0"/>
          <w:sz w:val="24"/>
          <w:szCs w:val="24"/>
          <w:lang w:val="en-US" w:eastAsia="en-US"/>
        </w:rPr>
      </w:pPr>
      <w:r>
        <w:rPr>
          <w:rFonts w:hint="default" w:ascii="Times New Roman" w:hAnsi="Times New Roman" w:eastAsia="宋体" w:cs="宋体"/>
          <w:color w:val="auto"/>
          <w:spacing w:val="0"/>
          <w:sz w:val="24"/>
          <w:szCs w:val="24"/>
          <w:lang w:val="en-US" w:eastAsia="zh-CN"/>
        </w:rPr>
        <w:t>2.</w:t>
      </w:r>
      <w:r>
        <w:rPr>
          <w:rFonts w:hint="eastAsia" w:ascii="Times New Roman" w:hAnsi="Times New Roman" w:eastAsia="宋体" w:cs="宋体"/>
          <w:color w:val="auto"/>
          <w:spacing w:val="0"/>
          <w:sz w:val="24"/>
          <w:szCs w:val="24"/>
          <w:lang w:val="en-US" w:eastAsia="zh-CN"/>
        </w:rPr>
        <w:t xml:space="preserve">车价已包含采购人提出的采购需求和商务要求中描述的内容，不再产生额外费用； </w:t>
      </w:r>
    </w:p>
    <w:p w14:paraId="5AA7938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Times New Roman" w:hAnsi="Times New Roman" w:eastAsia="宋体" w:cs="宋体"/>
          <w:color w:val="auto"/>
          <w:spacing w:val="0"/>
          <w:sz w:val="24"/>
          <w:szCs w:val="24"/>
          <w:lang w:val="en-US" w:eastAsia="en-US"/>
        </w:rPr>
      </w:pPr>
      <w:r>
        <w:rPr>
          <w:rFonts w:hint="default" w:ascii="Times New Roman" w:hAnsi="Times New Roman" w:eastAsia="宋体" w:cs="宋体"/>
          <w:color w:val="auto"/>
          <w:spacing w:val="0"/>
          <w:sz w:val="24"/>
          <w:szCs w:val="24"/>
          <w:lang w:val="en-US" w:eastAsia="zh-CN"/>
        </w:rPr>
        <w:t>3.</w:t>
      </w:r>
      <w:r>
        <w:rPr>
          <w:rFonts w:hint="eastAsia" w:ascii="Times New Roman" w:hAnsi="Times New Roman" w:eastAsia="宋体" w:cs="宋体"/>
          <w:color w:val="auto"/>
          <w:spacing w:val="0"/>
          <w:sz w:val="24"/>
          <w:szCs w:val="24"/>
          <w:lang w:val="en-US" w:eastAsia="zh-CN"/>
        </w:rPr>
        <w:t>供应商响应报价，即为同意全部以下响应要求，如交付产品、交货期及服务不符要求，我单位将按供应商虚假响应向相关政府采购管理部门举报并追究恶意扰乱规则的供应商责任。</w:t>
      </w:r>
    </w:p>
    <w:p w14:paraId="52A14F4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default"/>
          <w:color w:val="auto"/>
          <w:lang w:val="en-US" w:eastAsia="zh-CN"/>
        </w:rPr>
      </w:pPr>
      <w:r>
        <w:rPr>
          <w:rFonts w:hint="eastAsia" w:ascii="Times New Roman" w:hAnsi="Times New Roman" w:eastAsia="宋体" w:cs="宋体"/>
          <w:color w:val="auto"/>
          <w:spacing w:val="0"/>
          <w:sz w:val="24"/>
          <w:szCs w:val="24"/>
          <w:lang w:val="en-US" w:eastAsia="zh-CN"/>
        </w:rPr>
        <w:t>4.如成交供应商交付车辆有任何一项不符合采购需求中写明的技术和商务要求，将视为验收不合格，采购人有权无条件退货并拒绝支付任何款项，相关责任和损失由成交供应商承担。</w:t>
      </w:r>
    </w:p>
    <w:p w14:paraId="7EFA5B6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1"/>
        <w:rPr>
          <w:rFonts w:hint="default" w:ascii="Times New Roman" w:hAnsi="Times New Roman" w:eastAsia="宋体" w:cs="宋体"/>
          <w:color w:val="auto"/>
          <w:spacing w:val="0"/>
          <w:sz w:val="24"/>
          <w:szCs w:val="24"/>
          <w:lang w:val="en-US" w:eastAsia="zh-CN"/>
        </w:rPr>
      </w:pPr>
      <w:r>
        <w:rPr>
          <w:rFonts w:hint="eastAsia" w:ascii="Times New Roman" w:hAnsi="Times New Roman" w:eastAsia="宋体" w:cs="宋体"/>
          <w:b/>
          <w:bCs/>
          <w:snapToGrid w:val="0"/>
          <w:color w:val="auto"/>
          <w:spacing w:val="0"/>
          <w:kern w:val="0"/>
          <w:sz w:val="24"/>
          <w:szCs w:val="24"/>
          <w:lang w:val="en-US" w:eastAsia="zh-CN" w:bidi="ar-SA"/>
        </w:rPr>
        <w:t>三、商务要求</w:t>
      </w:r>
    </w:p>
    <w:p w14:paraId="59888AF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Times New Roman" w:hAnsi="Times New Roman" w:eastAsia="宋体" w:cs="宋体"/>
          <w:color w:val="auto"/>
          <w:spacing w:val="0"/>
          <w:sz w:val="24"/>
          <w:szCs w:val="24"/>
          <w:lang w:val="en-US" w:eastAsia="zh-CN"/>
        </w:rPr>
      </w:pPr>
      <w:r>
        <w:rPr>
          <w:rFonts w:hint="eastAsia" w:ascii="Times New Roman" w:hAnsi="Times New Roman" w:eastAsia="宋体" w:cs="宋体"/>
          <w:color w:val="auto"/>
          <w:spacing w:val="0"/>
          <w:sz w:val="24"/>
          <w:szCs w:val="24"/>
          <w:lang w:val="en-US" w:eastAsia="zh-CN"/>
        </w:rPr>
        <w:t>1.整车质保期：</w:t>
      </w:r>
      <w:r>
        <w:rPr>
          <w:rFonts w:hint="eastAsia" w:ascii="宋体" w:hAnsi="宋体" w:eastAsia="宋体" w:cs="宋体"/>
          <w:color w:val="auto"/>
          <w:spacing w:val="0"/>
          <w:kern w:val="0"/>
          <w:sz w:val="24"/>
          <w:szCs w:val="24"/>
          <w:lang w:val="en-US" w:eastAsia="zh-CN"/>
        </w:rPr>
        <w:t>5座公务用车：五年或10万公里以上（两者以先到达者为准）；7座商务车MPV三年或6万公里（两者以先到达者为准）</w:t>
      </w:r>
      <w:r>
        <w:rPr>
          <w:rFonts w:hint="eastAsia" w:ascii="Times New Roman" w:hAnsi="Times New Roman" w:eastAsia="宋体" w:cs="宋体"/>
          <w:color w:val="auto"/>
          <w:spacing w:val="0"/>
          <w:sz w:val="24"/>
          <w:szCs w:val="24"/>
          <w:lang w:val="en-US" w:eastAsia="zh-CN"/>
        </w:rPr>
        <w:t>。</w:t>
      </w:r>
    </w:p>
    <w:p w14:paraId="5E97F56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color w:val="auto"/>
          <w:spacing w:val="0"/>
          <w:sz w:val="24"/>
          <w:szCs w:val="24"/>
          <w:lang w:val="en-US" w:eastAsia="zh-CN"/>
        </w:rPr>
        <w:t>2.售后服务：5000公里首保免费，10000公里免工时费保养；如车辆出现故障，供应商需在2小时内到达故障现场处理车辆故障，24小时内不能解决故障必须安排备用车辆，</w:t>
      </w:r>
      <w:r>
        <w:rPr>
          <w:rFonts w:hint="eastAsia" w:ascii="Times New Roman" w:hAnsi="Times New Roman" w:eastAsia="宋体" w:cs="宋体"/>
          <w:snapToGrid w:val="0"/>
          <w:color w:val="auto"/>
          <w:spacing w:val="0"/>
          <w:kern w:val="0"/>
          <w:sz w:val="24"/>
          <w:szCs w:val="24"/>
          <w:highlight w:val="none"/>
          <w:lang w:val="en-US" w:eastAsia="zh-CN" w:bidi="ar-SA"/>
        </w:rPr>
        <w:t>安排专业人员对驾驶员进行车辆操作、功能使用及基础保养培训，确保驾驶员熟练掌握车辆使用方法。</w:t>
      </w:r>
    </w:p>
    <w:p w14:paraId="563BB5FC">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Times New Roman" w:hAnsi="Times New Roman" w:eastAsia="宋体" w:cs="宋体"/>
          <w:color w:val="auto"/>
          <w:spacing w:val="0"/>
          <w:sz w:val="24"/>
          <w:szCs w:val="24"/>
          <w:lang w:val="en-US" w:eastAsia="zh-CN"/>
        </w:rPr>
      </w:pPr>
      <w:r>
        <w:rPr>
          <w:rFonts w:hint="eastAsia" w:ascii="Times New Roman" w:hAnsi="Times New Roman" w:eastAsia="宋体" w:cs="宋体"/>
          <w:color w:val="auto"/>
          <w:spacing w:val="0"/>
          <w:sz w:val="24"/>
          <w:szCs w:val="24"/>
          <w:lang w:val="en-US" w:eastAsia="zh-CN"/>
        </w:rPr>
        <w:t>3.交货期：</w:t>
      </w:r>
      <w:bookmarkStart w:id="36" w:name="OLE_LINK4"/>
      <w:r>
        <w:rPr>
          <w:rFonts w:hint="eastAsia" w:ascii="Times New Roman" w:hAnsi="Times New Roman" w:eastAsia="宋体" w:cs="宋体"/>
          <w:color w:val="auto"/>
          <w:spacing w:val="0"/>
          <w:sz w:val="24"/>
          <w:szCs w:val="24"/>
          <w:lang w:val="en-US" w:eastAsia="zh-CN"/>
        </w:rPr>
        <w:t>合同签订后十日内交付车辆及验收</w:t>
      </w:r>
      <w:bookmarkEnd w:id="36"/>
      <w:r>
        <w:rPr>
          <w:rFonts w:hint="eastAsia" w:ascii="Times New Roman" w:hAnsi="Times New Roman" w:eastAsia="宋体" w:cs="宋体"/>
          <w:color w:val="auto"/>
          <w:spacing w:val="0"/>
          <w:sz w:val="24"/>
          <w:szCs w:val="24"/>
          <w:lang w:val="en-US" w:eastAsia="zh-CN"/>
        </w:rPr>
        <w:t>，并能配合办理购置税、上牌等手续的服务，供应商如无法在规定时限内交货，请谨慎参与。</w:t>
      </w:r>
    </w:p>
    <w:p w14:paraId="5581ED8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outlineLvl w:val="1"/>
        <w:rPr>
          <w:rFonts w:hint="eastAsia" w:ascii="Times New Roman" w:hAnsi="Times New Roman" w:eastAsia="宋体" w:cs="宋体"/>
          <w:color w:val="auto"/>
          <w:spacing w:val="0"/>
          <w:sz w:val="24"/>
          <w:szCs w:val="24"/>
          <w:lang w:val="en-US" w:eastAsia="zh-CN"/>
        </w:rPr>
      </w:pPr>
      <w:r>
        <w:rPr>
          <w:rFonts w:hint="eastAsia" w:ascii="Times New Roman" w:hAnsi="Times New Roman" w:eastAsia="宋体" w:cs="宋体"/>
          <w:color w:val="auto"/>
          <w:spacing w:val="0"/>
          <w:sz w:val="24"/>
          <w:szCs w:val="24"/>
          <w:lang w:val="en-US" w:eastAsia="zh-CN"/>
        </w:rPr>
        <w:t>4.交货地点：龙陵县人民政府</w:t>
      </w:r>
    </w:p>
    <w:p w14:paraId="5133F0B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Times New Roman" w:hAnsi="Times New Roman" w:eastAsia="宋体" w:cs="宋体"/>
          <w:color w:val="auto"/>
          <w:spacing w:val="0"/>
          <w:sz w:val="24"/>
          <w:szCs w:val="24"/>
          <w:lang w:val="en-US" w:eastAsia="zh-CN"/>
        </w:rPr>
      </w:pPr>
      <w:r>
        <w:rPr>
          <w:rFonts w:hint="eastAsia" w:ascii="Times New Roman" w:hAnsi="Times New Roman" w:eastAsia="宋体" w:cs="宋体"/>
          <w:color w:val="auto"/>
          <w:spacing w:val="0"/>
          <w:sz w:val="24"/>
          <w:szCs w:val="24"/>
          <w:lang w:val="en-US" w:eastAsia="zh-CN"/>
        </w:rPr>
        <w:t>5.其他：</w:t>
      </w:r>
      <w:r>
        <w:rPr>
          <w:rFonts w:hint="eastAsia" w:ascii="Times New Roman" w:hAnsi="Times New Roman" w:eastAsia="宋体" w:cs="宋体"/>
          <w:snapToGrid w:val="0"/>
          <w:color w:val="auto"/>
          <w:spacing w:val="0"/>
          <w:kern w:val="0"/>
          <w:sz w:val="24"/>
          <w:szCs w:val="24"/>
          <w:lang w:val="en-US" w:eastAsia="zh-CN" w:bidi="ar-SA"/>
        </w:rPr>
        <w:t>供应商提供的车辆全新未使用过的车辆；车辆交付时，供应商需提供完整车辆资料（含机动车销售统一发票、车辆合格证、一致性证书、保养手册、使用说明书、三包凭证等）。</w:t>
      </w:r>
    </w:p>
    <w:p w14:paraId="0C79D2B4">
      <w:pPr>
        <w:pStyle w:val="5"/>
        <w:keepNext w:val="0"/>
        <w:keepLines w:val="0"/>
        <w:pageBreakBefore w:val="0"/>
        <w:widowControl w:val="0"/>
        <w:numPr>
          <w:ilvl w:val="0"/>
          <w:numId w:val="2"/>
        </w:numPr>
        <w:kinsoku w:val="0"/>
        <w:wordWrap/>
        <w:overflowPunct w:val="0"/>
        <w:topLinePunct w:val="0"/>
        <w:autoSpaceDE w:val="0"/>
        <w:autoSpaceDN w:val="0"/>
        <w:bidi w:val="0"/>
        <w:adjustRightInd w:val="0"/>
        <w:snapToGrid w:val="0"/>
        <w:spacing w:line="360" w:lineRule="auto"/>
        <w:ind w:left="0" w:right="0" w:firstLine="482" w:firstLineChars="200"/>
        <w:textAlignment w:val="baseline"/>
        <w:outlineLvl w:val="1"/>
        <w:rPr>
          <w:rFonts w:hint="eastAsia" w:ascii="Times New Roman" w:hAnsi="Times New Roman" w:eastAsia="宋体" w:cs="宋体"/>
          <w:b/>
          <w:bCs/>
          <w:snapToGrid w:val="0"/>
          <w:color w:val="auto"/>
          <w:spacing w:val="0"/>
          <w:kern w:val="0"/>
          <w:sz w:val="24"/>
          <w:szCs w:val="24"/>
          <w:lang w:val="en-US" w:eastAsia="zh-CN" w:bidi="ar-SA"/>
        </w:rPr>
      </w:pPr>
      <w:r>
        <w:rPr>
          <w:rFonts w:hint="eastAsia" w:ascii="Times New Roman" w:hAnsi="Times New Roman" w:eastAsia="宋体" w:cs="宋体"/>
          <w:b/>
          <w:bCs/>
          <w:snapToGrid w:val="0"/>
          <w:color w:val="auto"/>
          <w:spacing w:val="0"/>
          <w:kern w:val="0"/>
          <w:sz w:val="24"/>
          <w:szCs w:val="24"/>
          <w:lang w:val="en-US" w:eastAsia="zh-CN" w:bidi="ar-SA"/>
        </w:rPr>
        <w:t>技术参数一览表</w:t>
      </w:r>
    </w:p>
    <w:tbl>
      <w:tblPr>
        <w:tblStyle w:val="18"/>
        <w:tblW w:w="943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733"/>
        <w:gridCol w:w="5625"/>
        <w:gridCol w:w="609"/>
        <w:gridCol w:w="700"/>
        <w:gridCol w:w="1230"/>
      </w:tblGrid>
      <w:tr w14:paraId="14DC9E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vMerge w:val="restart"/>
            <w:tcBorders>
              <w:top w:val="single" w:color="auto" w:sz="4" w:space="0"/>
              <w:bottom w:val="single" w:color="auto" w:sz="4" w:space="0"/>
              <w:right w:val="single" w:color="auto" w:sz="4" w:space="0"/>
            </w:tcBorders>
            <w:shd w:val="clear" w:color="auto" w:fill="D9D9D9"/>
            <w:noWrap w:val="0"/>
            <w:vAlign w:val="center"/>
          </w:tcPr>
          <w:p w14:paraId="69A7A56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733" w:type="dxa"/>
            <w:vMerge w:val="restart"/>
            <w:tcBorders>
              <w:top w:val="single" w:color="auto" w:sz="4" w:space="0"/>
              <w:left w:val="single" w:color="auto" w:sz="4" w:space="0"/>
              <w:bottom w:val="single" w:color="auto" w:sz="4" w:space="0"/>
              <w:right w:val="single" w:color="auto" w:sz="4" w:space="0"/>
            </w:tcBorders>
            <w:shd w:val="clear" w:color="auto" w:fill="D9D9D9"/>
            <w:noWrap w:val="0"/>
            <w:vAlign w:val="center"/>
          </w:tcPr>
          <w:p w14:paraId="25160CF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设备名称</w:t>
            </w:r>
          </w:p>
        </w:tc>
        <w:tc>
          <w:tcPr>
            <w:tcW w:w="5625" w:type="dxa"/>
            <w:vMerge w:val="restar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7D9ACC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设备详细参数及性能指标</w:t>
            </w:r>
          </w:p>
        </w:tc>
        <w:tc>
          <w:tcPr>
            <w:tcW w:w="609" w:type="dxa"/>
            <w:vMerge w:val="restart"/>
            <w:tcBorders>
              <w:top w:val="single" w:color="auto" w:sz="4" w:space="0"/>
              <w:left w:val="single" w:color="auto" w:sz="4" w:space="0"/>
              <w:bottom w:val="single" w:color="auto" w:sz="4" w:space="0"/>
              <w:right w:val="single" w:color="auto" w:sz="4" w:space="0"/>
            </w:tcBorders>
            <w:shd w:val="clear" w:color="auto" w:fill="D9D9D9"/>
            <w:noWrap w:val="0"/>
            <w:vAlign w:val="center"/>
          </w:tcPr>
          <w:p w14:paraId="5D285F6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700" w:type="dxa"/>
            <w:vMerge w:val="restart"/>
            <w:tcBorders>
              <w:top w:val="single" w:color="auto" w:sz="4" w:space="0"/>
              <w:left w:val="single" w:color="auto" w:sz="4" w:space="0"/>
              <w:bottom w:val="single" w:color="auto" w:sz="4" w:space="0"/>
              <w:right w:val="single" w:color="auto" w:sz="4" w:space="0"/>
            </w:tcBorders>
            <w:shd w:val="clear" w:color="auto" w:fill="D9D9D9"/>
            <w:noWrap w:val="0"/>
            <w:vAlign w:val="center"/>
          </w:tcPr>
          <w:p w14:paraId="07FDD4B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c>
          <w:tcPr>
            <w:tcW w:w="1230" w:type="dxa"/>
            <w:vMerge w:val="restart"/>
            <w:tcBorders>
              <w:top w:val="single" w:color="auto" w:sz="4" w:space="0"/>
              <w:left w:val="single" w:color="auto" w:sz="4" w:space="0"/>
              <w:bottom w:val="single" w:color="auto" w:sz="4" w:space="0"/>
            </w:tcBorders>
            <w:shd w:val="clear" w:color="auto" w:fill="D9D9D9"/>
            <w:noWrap w:val="0"/>
            <w:vAlign w:val="center"/>
          </w:tcPr>
          <w:p w14:paraId="7B525E9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采购最高单价限价(元)</w:t>
            </w:r>
          </w:p>
        </w:tc>
      </w:tr>
      <w:tr w14:paraId="7C2213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vMerge w:val="continue"/>
            <w:tcBorders>
              <w:top w:val="single" w:color="auto" w:sz="4" w:space="0"/>
              <w:bottom w:val="single" w:color="auto" w:sz="4" w:space="0"/>
              <w:right w:val="single" w:color="000000" w:sz="4" w:space="0"/>
            </w:tcBorders>
            <w:shd w:val="clear" w:color="auto" w:fill="D9D9D9"/>
            <w:noWrap w:val="0"/>
            <w:vAlign w:val="center"/>
          </w:tcPr>
          <w:p w14:paraId="05BA296D">
            <w:pPr>
              <w:jc w:val="center"/>
              <w:rPr>
                <w:rFonts w:hint="eastAsia" w:ascii="宋体" w:hAnsi="宋体" w:eastAsia="宋体" w:cs="宋体"/>
                <w:b/>
                <w:bCs/>
                <w:i w:val="0"/>
                <w:iCs w:val="0"/>
                <w:color w:val="auto"/>
                <w:sz w:val="20"/>
                <w:szCs w:val="20"/>
                <w:u w:val="none"/>
              </w:rPr>
            </w:pPr>
          </w:p>
        </w:tc>
        <w:tc>
          <w:tcPr>
            <w:tcW w:w="733" w:type="dxa"/>
            <w:vMerge w:val="continue"/>
            <w:tcBorders>
              <w:top w:val="single" w:color="auto" w:sz="4" w:space="0"/>
              <w:left w:val="single" w:color="000000" w:sz="4" w:space="0"/>
              <w:bottom w:val="single" w:color="auto" w:sz="4" w:space="0"/>
              <w:right w:val="single" w:color="auto" w:sz="4" w:space="0"/>
            </w:tcBorders>
            <w:shd w:val="clear" w:color="auto" w:fill="D9D9D9"/>
            <w:noWrap w:val="0"/>
            <w:vAlign w:val="center"/>
          </w:tcPr>
          <w:p w14:paraId="1D8131FE">
            <w:pPr>
              <w:jc w:val="center"/>
              <w:rPr>
                <w:rFonts w:hint="eastAsia" w:ascii="宋体" w:hAnsi="宋体" w:eastAsia="宋体" w:cs="宋体"/>
                <w:b/>
                <w:bCs/>
                <w:i w:val="0"/>
                <w:iCs w:val="0"/>
                <w:color w:val="auto"/>
                <w:sz w:val="20"/>
                <w:szCs w:val="20"/>
                <w:u w:val="none"/>
              </w:rPr>
            </w:pPr>
          </w:p>
        </w:tc>
        <w:tc>
          <w:tcPr>
            <w:tcW w:w="5625" w:type="dxa"/>
            <w:vMerge w:val="continue"/>
            <w:tcBorders>
              <w:top w:val="single" w:color="auto" w:sz="4" w:space="0"/>
              <w:left w:val="single" w:color="auto" w:sz="4" w:space="0"/>
              <w:bottom w:val="single" w:color="auto" w:sz="4" w:space="0"/>
              <w:right w:val="single" w:color="auto" w:sz="4" w:space="0"/>
            </w:tcBorders>
            <w:shd w:val="clear" w:color="auto" w:fill="D9D9D9"/>
            <w:noWrap w:val="0"/>
            <w:vAlign w:val="center"/>
          </w:tcPr>
          <w:p w14:paraId="1D8623CE">
            <w:pPr>
              <w:jc w:val="center"/>
              <w:rPr>
                <w:rFonts w:hint="eastAsia" w:ascii="宋体" w:hAnsi="宋体" w:eastAsia="宋体" w:cs="宋体"/>
                <w:b/>
                <w:bCs/>
                <w:i w:val="0"/>
                <w:iCs w:val="0"/>
                <w:color w:val="auto"/>
                <w:sz w:val="20"/>
                <w:szCs w:val="20"/>
                <w:u w:val="none"/>
              </w:rPr>
            </w:pPr>
          </w:p>
        </w:tc>
        <w:tc>
          <w:tcPr>
            <w:tcW w:w="609" w:type="dxa"/>
            <w:vMerge w:val="continue"/>
            <w:tcBorders>
              <w:top w:val="single" w:color="auto" w:sz="4" w:space="0"/>
              <w:left w:val="single" w:color="000000" w:sz="4" w:space="0"/>
              <w:bottom w:val="single" w:color="auto" w:sz="4" w:space="0"/>
              <w:right w:val="single" w:color="000000" w:sz="4" w:space="0"/>
            </w:tcBorders>
            <w:shd w:val="clear" w:color="auto" w:fill="D9D9D9"/>
            <w:noWrap w:val="0"/>
            <w:vAlign w:val="center"/>
          </w:tcPr>
          <w:p w14:paraId="7BECA165">
            <w:pPr>
              <w:jc w:val="center"/>
              <w:rPr>
                <w:rFonts w:hint="eastAsia" w:ascii="宋体" w:hAnsi="宋体" w:eastAsia="宋体" w:cs="宋体"/>
                <w:b/>
                <w:bCs/>
                <w:i w:val="0"/>
                <w:iCs w:val="0"/>
                <w:color w:val="auto"/>
                <w:sz w:val="20"/>
                <w:szCs w:val="20"/>
                <w:u w:val="none"/>
              </w:rPr>
            </w:pPr>
          </w:p>
        </w:tc>
        <w:tc>
          <w:tcPr>
            <w:tcW w:w="700" w:type="dxa"/>
            <w:vMerge w:val="continue"/>
            <w:tcBorders>
              <w:top w:val="single" w:color="auto" w:sz="4" w:space="0"/>
              <w:left w:val="single" w:color="000000" w:sz="4" w:space="0"/>
              <w:bottom w:val="single" w:color="auto" w:sz="4" w:space="0"/>
              <w:right w:val="single" w:color="000000" w:sz="4" w:space="0"/>
            </w:tcBorders>
            <w:shd w:val="clear" w:color="auto" w:fill="D9D9D9"/>
            <w:noWrap w:val="0"/>
            <w:vAlign w:val="center"/>
          </w:tcPr>
          <w:p w14:paraId="1ED129F0">
            <w:pPr>
              <w:jc w:val="center"/>
              <w:rPr>
                <w:rFonts w:hint="eastAsia" w:ascii="宋体" w:hAnsi="宋体" w:eastAsia="宋体" w:cs="宋体"/>
                <w:b/>
                <w:bCs/>
                <w:i w:val="0"/>
                <w:iCs w:val="0"/>
                <w:color w:val="auto"/>
                <w:sz w:val="20"/>
                <w:szCs w:val="20"/>
                <w:u w:val="none"/>
              </w:rPr>
            </w:pPr>
          </w:p>
        </w:tc>
        <w:tc>
          <w:tcPr>
            <w:tcW w:w="1230" w:type="dxa"/>
            <w:vMerge w:val="continue"/>
            <w:tcBorders>
              <w:top w:val="single" w:color="auto" w:sz="4" w:space="0"/>
              <w:left w:val="single" w:color="000000" w:sz="4" w:space="0"/>
              <w:bottom w:val="single" w:color="auto" w:sz="4" w:space="0"/>
            </w:tcBorders>
            <w:shd w:val="clear" w:color="auto" w:fill="D9D9D9"/>
            <w:noWrap w:val="0"/>
            <w:vAlign w:val="center"/>
          </w:tcPr>
          <w:p w14:paraId="19275E6F">
            <w:pPr>
              <w:jc w:val="center"/>
              <w:rPr>
                <w:rFonts w:hint="eastAsia" w:ascii="宋体" w:hAnsi="宋体" w:eastAsia="宋体" w:cs="宋体"/>
                <w:b/>
                <w:bCs/>
                <w:i w:val="0"/>
                <w:iCs w:val="0"/>
                <w:color w:val="auto"/>
                <w:sz w:val="20"/>
                <w:szCs w:val="20"/>
                <w:u w:val="none"/>
              </w:rPr>
            </w:pPr>
          </w:p>
        </w:tc>
      </w:tr>
      <w:tr w14:paraId="28A7A4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33" w:type="dxa"/>
            <w:tcBorders>
              <w:top w:val="single" w:color="auto" w:sz="4" w:space="0"/>
              <w:bottom w:val="single" w:color="auto" w:sz="4" w:space="0"/>
              <w:right w:val="single" w:color="000000" w:sz="4" w:space="0"/>
            </w:tcBorders>
            <w:shd w:val="clear" w:color="auto" w:fill="FFFFFF"/>
            <w:noWrap w:val="0"/>
            <w:vAlign w:val="center"/>
          </w:tcPr>
          <w:p w14:paraId="0F42C5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33" w:type="dxa"/>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660C9EBE">
            <w:pPr>
              <w:keepNext w:val="0"/>
              <w:keepLines w:val="0"/>
              <w:widowControl/>
              <w:suppressLineNumbers w:val="0"/>
              <w:jc w:val="center"/>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color w:val="auto"/>
                <w:spacing w:val="0"/>
                <w:kern w:val="0"/>
                <w:sz w:val="24"/>
                <w:szCs w:val="24"/>
                <w:lang w:val="en-US" w:eastAsia="zh-CN"/>
              </w:rPr>
              <w:t>7座商务车MPV</w:t>
            </w:r>
          </w:p>
        </w:tc>
        <w:tc>
          <w:tcPr>
            <w:tcW w:w="5625" w:type="dxa"/>
            <w:tcBorders>
              <w:top w:val="single" w:color="auto" w:sz="4" w:space="0"/>
              <w:left w:val="single" w:color="000000" w:sz="4" w:space="0"/>
              <w:bottom w:val="single" w:color="auto" w:sz="4" w:space="0"/>
              <w:right w:val="single" w:color="000000" w:sz="4" w:space="0"/>
            </w:tcBorders>
            <w:shd w:val="clear" w:color="auto" w:fill="FFFFFF"/>
            <w:noWrap w:val="0"/>
            <w:vAlign w:val="center"/>
          </w:tcPr>
          <w:p w14:paraId="43064779">
            <w:pPr>
              <w:numPr>
                <w:ilvl w:val="0"/>
                <w:numId w:val="3"/>
              </w:numPr>
              <w:rPr>
                <w:rFonts w:hint="eastAsia"/>
                <w:color w:val="auto"/>
              </w:rPr>
            </w:pPr>
            <w:r>
              <w:rPr>
                <w:rFonts w:hint="eastAsia"/>
                <w:color w:val="auto"/>
              </w:rPr>
              <w:t>车身颜色：</w:t>
            </w:r>
            <w:r>
              <w:rPr>
                <w:rFonts w:hint="eastAsia" w:eastAsia="宋体"/>
                <w:color w:val="auto"/>
                <w:lang w:val="en-US" w:eastAsia="zh-CN"/>
              </w:rPr>
              <w:t>白色</w:t>
            </w:r>
          </w:p>
          <w:p w14:paraId="14134376">
            <w:pPr>
              <w:numPr>
                <w:ilvl w:val="0"/>
                <w:numId w:val="3"/>
              </w:numPr>
              <w:ind w:left="0" w:leftChars="0" w:firstLine="0" w:firstLineChars="0"/>
              <w:rPr>
                <w:rFonts w:hint="eastAsia"/>
                <w:color w:val="auto"/>
              </w:rPr>
            </w:pPr>
            <w:r>
              <w:rPr>
                <w:rFonts w:hint="eastAsia"/>
                <w:color w:val="auto"/>
              </w:rPr>
              <w:t>座位数：7座</w:t>
            </w:r>
          </w:p>
          <w:p w14:paraId="434EAD08">
            <w:pPr>
              <w:numPr>
                <w:ilvl w:val="0"/>
                <w:numId w:val="3"/>
              </w:numPr>
              <w:ind w:left="0" w:leftChars="0" w:firstLine="0" w:firstLineChars="0"/>
              <w:rPr>
                <w:rFonts w:hint="eastAsia"/>
                <w:color w:val="auto"/>
              </w:rPr>
            </w:pPr>
            <w:r>
              <w:rPr>
                <w:rFonts w:hint="eastAsia"/>
                <w:color w:val="auto"/>
              </w:rPr>
              <w:t>燃油类型：汽油</w:t>
            </w:r>
          </w:p>
          <w:p w14:paraId="761CECCA">
            <w:pPr>
              <w:numPr>
                <w:ilvl w:val="0"/>
                <w:numId w:val="3"/>
              </w:numPr>
              <w:ind w:left="0" w:leftChars="0" w:firstLine="0" w:firstLineChars="0"/>
              <w:rPr>
                <w:rFonts w:hint="eastAsia"/>
                <w:color w:val="auto"/>
              </w:rPr>
            </w:pPr>
            <w:r>
              <w:rPr>
                <w:rFonts w:hint="eastAsia"/>
                <w:color w:val="auto"/>
              </w:rPr>
              <w:t>环保标准：</w:t>
            </w:r>
            <w:r>
              <w:rPr>
                <w:rFonts w:hint="eastAsia" w:eastAsia="宋体"/>
                <w:color w:val="auto"/>
                <w:lang w:val="en-US" w:eastAsia="zh-CN"/>
              </w:rPr>
              <w:t>国六</w:t>
            </w:r>
          </w:p>
          <w:p w14:paraId="6ECD5672">
            <w:pPr>
              <w:numPr>
                <w:ilvl w:val="0"/>
                <w:numId w:val="3"/>
              </w:numPr>
              <w:ind w:left="0" w:leftChars="0" w:firstLine="0" w:firstLineChars="0"/>
              <w:rPr>
                <w:rFonts w:hint="eastAsia"/>
                <w:color w:val="auto"/>
              </w:rPr>
            </w:pPr>
            <w:r>
              <w:rPr>
                <w:rFonts w:hint="eastAsia"/>
                <w:color w:val="auto"/>
              </w:rPr>
              <w:t>排量：</w:t>
            </w:r>
            <w:r>
              <w:rPr>
                <w:rFonts w:hint="eastAsia" w:eastAsia="宋体"/>
                <w:color w:val="auto"/>
                <w:lang w:val="en-US" w:eastAsia="zh-CN"/>
              </w:rPr>
              <w:t>2.0</w:t>
            </w:r>
            <w:r>
              <w:rPr>
                <w:rFonts w:hint="eastAsia"/>
                <w:color w:val="auto"/>
              </w:rPr>
              <w:t>T</w:t>
            </w:r>
          </w:p>
          <w:p w14:paraId="6DE80146">
            <w:pPr>
              <w:numPr>
                <w:ilvl w:val="0"/>
                <w:numId w:val="3"/>
              </w:numPr>
              <w:ind w:left="0" w:leftChars="0" w:firstLine="0" w:firstLineChars="0"/>
              <w:rPr>
                <w:rFonts w:hint="eastAsia"/>
                <w:color w:val="auto"/>
              </w:rPr>
            </w:pPr>
            <w:r>
              <w:rPr>
                <w:rFonts w:hint="eastAsia"/>
                <w:color w:val="auto"/>
              </w:rPr>
              <w:t>最大马力：≥</w:t>
            </w:r>
            <w:r>
              <w:rPr>
                <w:rFonts w:hint="eastAsia" w:eastAsia="宋体"/>
                <w:color w:val="auto"/>
                <w:lang w:val="en-US" w:eastAsia="zh-CN"/>
              </w:rPr>
              <w:t>260</w:t>
            </w:r>
            <w:r>
              <w:rPr>
                <w:rFonts w:hint="eastAsia"/>
                <w:color w:val="auto"/>
              </w:rPr>
              <w:t>（Ps）</w:t>
            </w:r>
          </w:p>
          <w:p w14:paraId="5EF542C1">
            <w:pPr>
              <w:numPr>
                <w:ilvl w:val="0"/>
                <w:numId w:val="3"/>
              </w:numPr>
              <w:ind w:left="0" w:leftChars="0" w:firstLine="0" w:firstLineChars="0"/>
              <w:rPr>
                <w:rFonts w:hint="eastAsia"/>
                <w:color w:val="auto"/>
              </w:rPr>
            </w:pPr>
            <w:r>
              <w:rPr>
                <w:rFonts w:hint="eastAsia"/>
                <w:color w:val="auto"/>
              </w:rPr>
              <w:t>最大功率：≥</w:t>
            </w:r>
            <w:r>
              <w:rPr>
                <w:rFonts w:hint="eastAsia" w:eastAsia="宋体"/>
                <w:color w:val="auto"/>
                <w:lang w:val="en-US" w:eastAsia="zh-CN"/>
              </w:rPr>
              <w:t>190</w:t>
            </w:r>
            <w:r>
              <w:rPr>
                <w:rFonts w:hint="eastAsia"/>
                <w:color w:val="auto"/>
              </w:rPr>
              <w:t>(kW)</w:t>
            </w:r>
          </w:p>
          <w:p w14:paraId="2BFA3785">
            <w:pPr>
              <w:numPr>
                <w:ilvl w:val="0"/>
                <w:numId w:val="3"/>
              </w:numPr>
              <w:ind w:left="0" w:leftChars="0" w:firstLine="0" w:firstLineChars="0"/>
              <w:rPr>
                <w:rFonts w:hint="eastAsia"/>
                <w:color w:val="auto"/>
              </w:rPr>
            </w:pPr>
            <w:r>
              <w:rPr>
                <w:rFonts w:hint="eastAsia"/>
                <w:color w:val="auto"/>
              </w:rPr>
              <w:t>最大扭矩：≥</w:t>
            </w:r>
            <w:r>
              <w:rPr>
                <w:rFonts w:hint="eastAsia" w:eastAsia="宋体"/>
                <w:color w:val="auto"/>
                <w:lang w:val="en-US" w:eastAsia="zh-CN"/>
              </w:rPr>
              <w:t>405</w:t>
            </w:r>
            <w:r>
              <w:rPr>
                <w:rFonts w:hint="eastAsia"/>
                <w:color w:val="auto"/>
              </w:rPr>
              <w:t>（N.m）</w:t>
            </w:r>
          </w:p>
          <w:p w14:paraId="6DBFDA9D">
            <w:pPr>
              <w:numPr>
                <w:ilvl w:val="0"/>
                <w:numId w:val="3"/>
              </w:numPr>
              <w:ind w:left="0" w:leftChars="0" w:firstLine="0" w:firstLineChars="0"/>
              <w:rPr>
                <w:rFonts w:hint="eastAsia"/>
                <w:color w:val="auto"/>
              </w:rPr>
            </w:pPr>
            <w:r>
              <w:rPr>
                <w:rFonts w:hint="eastAsia"/>
                <w:color w:val="auto"/>
              </w:rPr>
              <w:t>长*宽*高：≥</w:t>
            </w:r>
            <w:r>
              <w:rPr>
                <w:rFonts w:hint="eastAsia" w:eastAsia="宋体"/>
                <w:color w:val="auto"/>
                <w:lang w:val="en-US" w:eastAsia="zh-CN"/>
              </w:rPr>
              <w:t>5190</w:t>
            </w:r>
            <w:r>
              <w:rPr>
                <w:rFonts w:hint="eastAsia"/>
                <w:color w:val="auto"/>
              </w:rPr>
              <w:t>*</w:t>
            </w:r>
            <w:r>
              <w:rPr>
                <w:rFonts w:hint="eastAsia" w:eastAsia="宋体"/>
                <w:color w:val="auto"/>
                <w:lang w:val="en-US" w:eastAsia="zh-CN"/>
              </w:rPr>
              <w:t>1980</w:t>
            </w:r>
            <w:r>
              <w:rPr>
                <w:rFonts w:hint="eastAsia"/>
                <w:color w:val="auto"/>
              </w:rPr>
              <w:t>*</w:t>
            </w:r>
            <w:r>
              <w:rPr>
                <w:rFonts w:hint="eastAsia" w:eastAsia="宋体"/>
                <w:color w:val="auto"/>
                <w:lang w:val="en-US" w:eastAsia="zh-CN"/>
              </w:rPr>
              <w:t>1920</w:t>
            </w:r>
            <w:r>
              <w:rPr>
                <w:rFonts w:hint="eastAsia"/>
                <w:color w:val="auto"/>
              </w:rPr>
              <w:t>（mm）</w:t>
            </w:r>
          </w:p>
          <w:p w14:paraId="269B9005">
            <w:pPr>
              <w:numPr>
                <w:ilvl w:val="0"/>
                <w:numId w:val="3"/>
              </w:numPr>
              <w:ind w:left="0" w:leftChars="0" w:firstLine="0" w:firstLineChars="0"/>
              <w:rPr>
                <w:rFonts w:hint="eastAsia"/>
                <w:color w:val="auto"/>
              </w:rPr>
            </w:pPr>
            <w:r>
              <w:rPr>
                <w:rFonts w:hint="eastAsia"/>
                <w:color w:val="auto"/>
              </w:rPr>
              <w:t>轴距：≥</w:t>
            </w:r>
            <w:r>
              <w:rPr>
                <w:rFonts w:hint="eastAsia" w:eastAsia="宋体"/>
                <w:color w:val="auto"/>
                <w:lang w:val="en-US" w:eastAsia="zh-CN"/>
              </w:rPr>
              <w:t>3190</w:t>
            </w:r>
            <w:r>
              <w:rPr>
                <w:rFonts w:hint="eastAsia"/>
                <w:color w:val="auto"/>
              </w:rPr>
              <w:t>（mm）</w:t>
            </w:r>
          </w:p>
          <w:p w14:paraId="327DB399">
            <w:pPr>
              <w:numPr>
                <w:ilvl w:val="0"/>
                <w:numId w:val="3"/>
              </w:numPr>
              <w:ind w:left="0" w:leftChars="0" w:firstLine="0" w:firstLineChars="0"/>
              <w:rPr>
                <w:rFonts w:hint="eastAsia"/>
                <w:color w:val="auto"/>
              </w:rPr>
            </w:pPr>
            <w:r>
              <w:rPr>
                <w:rFonts w:hint="eastAsia"/>
                <w:color w:val="auto"/>
              </w:rPr>
              <w:t>变速箱：</w:t>
            </w:r>
            <w:r>
              <w:rPr>
                <w:rFonts w:hint="eastAsia"/>
                <w:color w:val="auto"/>
                <w:lang w:val="en-US" w:eastAsia="zh-CN"/>
              </w:rPr>
              <w:t>8挡自动变速箱（AT）</w:t>
            </w:r>
          </w:p>
          <w:p w14:paraId="6932AF96">
            <w:pPr>
              <w:numPr>
                <w:ilvl w:val="0"/>
                <w:numId w:val="3"/>
              </w:numPr>
              <w:ind w:left="0" w:leftChars="0" w:firstLine="0" w:firstLineChars="0"/>
              <w:rPr>
                <w:rFonts w:hint="eastAsia"/>
                <w:color w:val="auto"/>
              </w:rPr>
            </w:pPr>
            <w:r>
              <w:rPr>
                <w:rFonts w:hint="eastAsia"/>
                <w:color w:val="auto"/>
              </w:rPr>
              <w:t>悬架类型：前麦弗逊式独立悬架/后</w:t>
            </w:r>
            <w:r>
              <w:rPr>
                <w:rFonts w:hint="eastAsia" w:eastAsia="宋体"/>
                <w:color w:val="auto"/>
                <w:lang w:val="en-US" w:eastAsia="zh-CN"/>
              </w:rPr>
              <w:t>多连杆</w:t>
            </w:r>
            <w:r>
              <w:rPr>
                <w:rFonts w:hint="eastAsia"/>
                <w:color w:val="auto"/>
              </w:rPr>
              <w:t>式独立悬架</w:t>
            </w:r>
          </w:p>
          <w:p w14:paraId="62B8B0B5">
            <w:pPr>
              <w:numPr>
                <w:ilvl w:val="0"/>
                <w:numId w:val="3"/>
              </w:numPr>
              <w:ind w:left="0" w:leftChars="0" w:firstLine="0" w:firstLineChars="0"/>
              <w:rPr>
                <w:rFonts w:hint="eastAsia"/>
                <w:color w:val="auto"/>
              </w:rPr>
            </w:pPr>
            <w:r>
              <w:rPr>
                <w:rFonts w:hint="eastAsia"/>
                <w:color w:val="auto"/>
              </w:rPr>
              <w:t>助力类型：电动助力</w:t>
            </w:r>
          </w:p>
          <w:p w14:paraId="3926E12E">
            <w:pPr>
              <w:numPr>
                <w:ilvl w:val="0"/>
                <w:numId w:val="3"/>
              </w:numPr>
              <w:ind w:left="0" w:leftChars="0" w:firstLine="0" w:firstLineChars="0"/>
              <w:rPr>
                <w:rFonts w:hint="eastAsia"/>
                <w:color w:val="auto"/>
              </w:rPr>
            </w:pPr>
            <w:r>
              <w:rPr>
                <w:rFonts w:hint="eastAsia"/>
                <w:color w:val="auto"/>
              </w:rPr>
              <w:t>制动类型：前通风盘式制动/后盘式制动</w:t>
            </w:r>
          </w:p>
          <w:p w14:paraId="42BEFF8F">
            <w:pPr>
              <w:numPr>
                <w:ilvl w:val="0"/>
                <w:numId w:val="3"/>
              </w:numPr>
              <w:ind w:left="0" w:leftChars="0" w:firstLine="0" w:firstLineChars="0"/>
              <w:rPr>
                <w:rFonts w:hint="eastAsia"/>
                <w:color w:val="auto"/>
              </w:rPr>
            </w:pPr>
            <w:r>
              <w:rPr>
                <w:rFonts w:hint="eastAsia"/>
                <w:color w:val="auto"/>
              </w:rPr>
              <w:t>安全气囊：主</w:t>
            </w:r>
            <w:r>
              <w:rPr>
                <w:rFonts w:hint="eastAsia" w:eastAsia="宋体"/>
                <w:color w:val="auto"/>
                <w:lang w:val="en-US" w:eastAsia="zh-CN"/>
              </w:rPr>
              <w:t>/</w:t>
            </w:r>
            <w:r>
              <w:rPr>
                <w:rFonts w:hint="eastAsia"/>
                <w:color w:val="auto"/>
              </w:rPr>
              <w:t>副驾驶</w:t>
            </w:r>
            <w:r>
              <w:rPr>
                <w:rFonts w:hint="eastAsia" w:eastAsia="宋体"/>
                <w:color w:val="auto"/>
                <w:lang w:val="en-US" w:eastAsia="zh-CN"/>
              </w:rPr>
              <w:t>座安全气囊</w:t>
            </w:r>
          </w:p>
          <w:p w14:paraId="48B3B551">
            <w:pPr>
              <w:numPr>
                <w:ilvl w:val="0"/>
                <w:numId w:val="3"/>
              </w:numPr>
              <w:ind w:left="0" w:leftChars="0" w:firstLine="0" w:firstLineChars="0"/>
              <w:rPr>
                <w:rFonts w:hint="default"/>
                <w:color w:val="auto"/>
                <w:lang w:val="en-US"/>
              </w:rPr>
            </w:pPr>
            <w:r>
              <w:rPr>
                <w:rFonts w:hint="eastAsia" w:eastAsia="宋体"/>
                <w:color w:val="auto"/>
                <w:lang w:val="en-US" w:eastAsia="zh-CN"/>
              </w:rPr>
              <w:t>雷达：后驻车雷达</w:t>
            </w:r>
          </w:p>
          <w:p w14:paraId="11B28BB1">
            <w:pPr>
              <w:numPr>
                <w:ilvl w:val="0"/>
                <w:numId w:val="3"/>
              </w:numPr>
              <w:ind w:left="0" w:leftChars="0" w:firstLine="0" w:firstLineChars="0"/>
              <w:rPr>
                <w:rFonts w:hint="default"/>
                <w:color w:val="auto"/>
                <w:lang w:val="en-US"/>
              </w:rPr>
            </w:pPr>
            <w:r>
              <w:rPr>
                <w:rFonts w:hint="eastAsia" w:eastAsia="宋体"/>
                <w:color w:val="auto"/>
                <w:lang w:val="en-US" w:eastAsia="zh-CN"/>
              </w:rPr>
              <w:t>侧滑门形式：右侧电动移门（必须是原厂配置）</w:t>
            </w:r>
          </w:p>
          <w:p w14:paraId="75F95EC5">
            <w:pPr>
              <w:numPr>
                <w:ilvl w:val="0"/>
                <w:numId w:val="3"/>
              </w:numPr>
              <w:ind w:left="0" w:leftChars="0" w:firstLine="0" w:firstLineChars="0"/>
              <w:rPr>
                <w:rFonts w:hint="default"/>
                <w:color w:val="auto"/>
                <w:lang w:val="en-US" w:eastAsia="zh-CN"/>
              </w:rPr>
            </w:pPr>
            <w:r>
              <w:rPr>
                <w:rFonts w:hint="eastAsia"/>
                <w:color w:val="auto"/>
                <w:lang w:val="en-US" w:eastAsia="zh-CN"/>
              </w:rPr>
              <w:t>雨刷功能：雨量感应式雨刷</w:t>
            </w:r>
          </w:p>
          <w:p w14:paraId="1422BC54">
            <w:pPr>
              <w:numPr>
                <w:ilvl w:val="0"/>
                <w:numId w:val="3"/>
              </w:numPr>
              <w:ind w:left="0" w:leftChars="0" w:firstLine="0" w:firstLineChars="0"/>
              <w:rPr>
                <w:rFonts w:hint="default" w:eastAsia="宋体"/>
                <w:color w:val="auto"/>
                <w:lang w:val="en-US" w:eastAsia="zh-CN"/>
              </w:rPr>
            </w:pPr>
            <w:r>
              <w:rPr>
                <w:rFonts w:hint="eastAsia" w:eastAsia="宋体"/>
                <w:color w:val="auto"/>
                <w:lang w:val="en-US" w:eastAsia="zh-CN"/>
              </w:rPr>
              <w:t>中控娱乐：12.3寸触控液晶屏+倒车影像</w:t>
            </w:r>
          </w:p>
          <w:p w14:paraId="5EF92F06">
            <w:pPr>
              <w:numPr>
                <w:ilvl w:val="0"/>
                <w:numId w:val="3"/>
              </w:numPr>
              <w:ind w:left="0" w:leftChars="0" w:firstLine="0" w:firstLineChars="0"/>
              <w:rPr>
                <w:rFonts w:hint="default" w:eastAsia="宋体"/>
                <w:color w:val="auto"/>
                <w:lang w:val="en-US" w:eastAsia="zh-CN"/>
              </w:rPr>
            </w:pPr>
            <w:r>
              <w:rPr>
                <w:rFonts w:hint="eastAsia" w:eastAsia="宋体"/>
                <w:color w:val="auto"/>
                <w:lang w:val="en-US" w:eastAsia="zh-CN"/>
              </w:rPr>
              <w:t>车内充电：USB+Type-c接口</w:t>
            </w:r>
          </w:p>
          <w:p w14:paraId="390F0997">
            <w:pPr>
              <w:numPr>
                <w:ilvl w:val="0"/>
                <w:numId w:val="3"/>
              </w:numPr>
              <w:ind w:left="0" w:leftChars="0" w:firstLine="0" w:firstLineChars="0"/>
              <w:rPr>
                <w:rFonts w:hint="eastAsia"/>
                <w:color w:val="auto"/>
              </w:rPr>
            </w:pPr>
            <w:r>
              <w:rPr>
                <w:rFonts w:hint="eastAsia"/>
                <w:color w:val="auto"/>
              </w:rPr>
              <w:t>多功能应急灯(双电源)（1套）</w:t>
            </w:r>
          </w:p>
          <w:p w14:paraId="0B149EB2">
            <w:pPr>
              <w:ind w:firstLine="210" w:firstLineChars="100"/>
              <w:rPr>
                <w:rFonts w:hint="eastAsia"/>
                <w:color w:val="auto"/>
              </w:rPr>
            </w:pPr>
            <w:r>
              <w:rPr>
                <w:rFonts w:hint="eastAsia"/>
                <w:color w:val="auto"/>
              </w:rPr>
              <w:t>(1)重量：≤320g；</w:t>
            </w:r>
          </w:p>
          <w:p w14:paraId="6C349C5B">
            <w:pPr>
              <w:ind w:firstLine="210" w:firstLineChars="100"/>
              <w:rPr>
                <w:rFonts w:hint="eastAsia"/>
                <w:color w:val="auto"/>
              </w:rPr>
            </w:pPr>
            <w:r>
              <w:rPr>
                <w:rFonts w:hint="eastAsia"/>
                <w:color w:val="auto"/>
              </w:rPr>
              <w:t>(2)集成“SOS”三长三短三长报警音发声功能，便于音频生命探测仪的搜救。</w:t>
            </w:r>
          </w:p>
          <w:p w14:paraId="7A22C6C7">
            <w:pPr>
              <w:ind w:firstLine="210" w:firstLineChars="100"/>
              <w:rPr>
                <w:rFonts w:hint="eastAsia"/>
                <w:color w:val="auto"/>
              </w:rPr>
            </w:pPr>
            <w:r>
              <w:rPr>
                <w:rFonts w:hint="eastAsia"/>
                <w:color w:val="auto"/>
              </w:rPr>
              <w:t>(3)电池可10年储存，储存时电池不发生任何化学放电反应，10年内任何时候使用，电池必须处于100% 满电状态，中间无需任何维护（充放电）。</w:t>
            </w:r>
          </w:p>
          <w:p w14:paraId="3E5905C9">
            <w:pPr>
              <w:ind w:firstLine="210" w:firstLineChars="100"/>
              <w:rPr>
                <w:rFonts w:hint="eastAsia"/>
                <w:color w:val="auto"/>
              </w:rPr>
            </w:pPr>
            <w:r>
              <w:rPr>
                <w:rFonts w:hint="eastAsia"/>
                <w:color w:val="auto"/>
              </w:rPr>
              <w:t>(4)电池适应极恶劣环境，耐寒-40℃，耐高温 80℃。</w:t>
            </w:r>
          </w:p>
          <w:p w14:paraId="08AD50CA">
            <w:pPr>
              <w:ind w:firstLine="210" w:firstLineChars="100"/>
              <w:rPr>
                <w:rFonts w:hint="eastAsia"/>
                <w:color w:val="auto"/>
              </w:rPr>
            </w:pPr>
            <w:r>
              <w:rPr>
                <w:rFonts w:hint="eastAsia"/>
                <w:color w:val="auto"/>
              </w:rPr>
              <w:t>(5)产品首次注液启动时效≤5秒，并对注液液体不挑剔，在电池中注入水、尿液、酒、咖啡、茶水等液体，产品能正常工作。产品累计注液发电总时长应不低于72h。</w:t>
            </w:r>
          </w:p>
          <w:p w14:paraId="459C9066">
            <w:pPr>
              <w:ind w:firstLine="210" w:firstLineChars="100"/>
              <w:rPr>
                <w:rFonts w:hint="eastAsia" w:ascii="宋体" w:hAnsi="宋体" w:eastAsia="宋体" w:cs="宋体"/>
                <w:i w:val="0"/>
                <w:iCs w:val="0"/>
                <w:color w:val="auto"/>
                <w:sz w:val="20"/>
                <w:szCs w:val="20"/>
                <w:u w:val="none"/>
              </w:rPr>
            </w:pPr>
            <w:r>
              <w:rPr>
                <w:rFonts w:hint="eastAsia"/>
                <w:color w:val="auto"/>
              </w:rPr>
              <w:t>(6)产品电芯可更换，另配一块可充放电锂离子电池非应急时可使用，电压输出≥3V，总容量3600mAh,配有USB接口，可为小型电子设备充电。满电时连续放电≥20小时。</w:t>
            </w:r>
          </w:p>
        </w:tc>
        <w:tc>
          <w:tcPr>
            <w:tcW w:w="609" w:type="dxa"/>
            <w:tcBorders>
              <w:top w:val="single" w:color="auto" w:sz="4" w:space="0"/>
              <w:left w:val="single" w:color="000000" w:sz="4" w:space="0"/>
              <w:bottom w:val="single" w:color="auto" w:sz="4" w:space="0"/>
              <w:right w:val="single" w:color="000000" w:sz="4" w:space="0"/>
            </w:tcBorders>
            <w:noWrap w:val="0"/>
            <w:vAlign w:val="center"/>
          </w:tcPr>
          <w:p w14:paraId="66F347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辆</w:t>
            </w:r>
          </w:p>
        </w:tc>
        <w:tc>
          <w:tcPr>
            <w:tcW w:w="700" w:type="dxa"/>
            <w:tcBorders>
              <w:top w:val="single" w:color="auto" w:sz="4" w:space="0"/>
              <w:left w:val="single" w:color="000000" w:sz="4" w:space="0"/>
              <w:bottom w:val="single" w:color="auto" w:sz="4" w:space="0"/>
              <w:right w:val="single" w:color="000000" w:sz="4" w:space="0"/>
            </w:tcBorders>
            <w:noWrap w:val="0"/>
            <w:vAlign w:val="center"/>
          </w:tcPr>
          <w:p w14:paraId="1C6FDD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230" w:type="dxa"/>
            <w:tcBorders>
              <w:top w:val="single" w:color="auto" w:sz="4" w:space="0"/>
              <w:left w:val="single" w:color="000000" w:sz="4" w:space="0"/>
              <w:bottom w:val="single" w:color="auto" w:sz="4" w:space="0"/>
            </w:tcBorders>
            <w:noWrap/>
            <w:vAlign w:val="center"/>
          </w:tcPr>
          <w:p w14:paraId="33CC29BC">
            <w:pPr>
              <w:pStyle w:val="5"/>
              <w:rPr>
                <w:rFonts w:hint="default" w:eastAsia="宋体"/>
                <w:color w:val="auto"/>
                <w:lang w:val="en-US" w:eastAsia="zh-CN"/>
              </w:rPr>
            </w:pPr>
            <w:r>
              <w:rPr>
                <w:rFonts w:hint="eastAsia" w:eastAsia="宋体"/>
                <w:color w:val="auto"/>
                <w:lang w:val="en-US" w:eastAsia="zh-CN"/>
              </w:rPr>
              <w:t>170000</w:t>
            </w:r>
          </w:p>
        </w:tc>
      </w:tr>
      <w:tr w14:paraId="787FF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533" w:type="dxa"/>
            <w:tcBorders>
              <w:top w:val="single" w:color="auto" w:sz="4" w:space="0"/>
              <w:bottom w:val="single" w:color="auto" w:sz="4" w:space="0"/>
              <w:right w:val="single" w:color="000000" w:sz="4" w:space="0"/>
            </w:tcBorders>
            <w:shd w:val="clear" w:color="auto" w:fill="FFFFFF"/>
            <w:noWrap w:val="0"/>
            <w:vAlign w:val="top"/>
          </w:tcPr>
          <w:p w14:paraId="27F2837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c>
          <w:tcPr>
            <w:tcW w:w="733" w:type="dxa"/>
            <w:tcBorders>
              <w:top w:val="single" w:color="auto" w:sz="4" w:space="0"/>
              <w:left w:val="single" w:color="000000" w:sz="4" w:space="0"/>
              <w:bottom w:val="single" w:color="auto" w:sz="4" w:space="0"/>
              <w:right w:val="single" w:color="000000" w:sz="4" w:space="0"/>
            </w:tcBorders>
            <w:shd w:val="clear" w:color="auto" w:fill="FFFFFF"/>
            <w:noWrap w:val="0"/>
            <w:vAlign w:val="top"/>
          </w:tcPr>
          <w:p w14:paraId="4A575940">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49FC1415">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48C0370B">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47F77A84">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44AFEE36">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4298D02F">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228CF5BA">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22A219E8">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067EEF9B">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71E10B46">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778A8645">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6E8EBB1D">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4"/>
                <w:szCs w:val="24"/>
                <w:lang w:val="en-US" w:eastAsia="zh-CN"/>
              </w:rPr>
            </w:pPr>
          </w:p>
          <w:p w14:paraId="572E1A7F">
            <w:pPr>
              <w:keepNext w:val="0"/>
              <w:keepLines w:val="0"/>
              <w:widowControl/>
              <w:suppressLineNumbers w:val="0"/>
              <w:spacing w:line="240" w:lineRule="auto"/>
              <w:jc w:val="center"/>
              <w:textAlignment w:val="center"/>
              <w:rPr>
                <w:rFonts w:hint="eastAsia" w:ascii="宋体" w:hAnsi="宋体" w:eastAsia="宋体" w:cs="宋体"/>
                <w:color w:val="auto"/>
                <w:spacing w:val="0"/>
                <w:kern w:val="0"/>
                <w:sz w:val="21"/>
                <w:szCs w:val="21"/>
                <w:lang w:val="en-US" w:eastAsia="zh-CN"/>
              </w:rPr>
            </w:pPr>
            <w:r>
              <w:rPr>
                <w:rFonts w:hint="eastAsia" w:ascii="宋体" w:hAnsi="宋体" w:eastAsia="宋体" w:cs="宋体"/>
                <w:color w:val="auto"/>
                <w:spacing w:val="0"/>
                <w:kern w:val="0"/>
                <w:sz w:val="24"/>
                <w:szCs w:val="24"/>
                <w:lang w:val="en-US" w:eastAsia="zh-CN"/>
              </w:rPr>
              <w:t>5座越野车</w:t>
            </w:r>
          </w:p>
        </w:tc>
        <w:tc>
          <w:tcPr>
            <w:tcW w:w="5625" w:type="dxa"/>
            <w:tcBorders>
              <w:top w:val="single" w:color="auto" w:sz="4" w:space="0"/>
              <w:left w:val="single" w:color="000000" w:sz="4" w:space="0"/>
              <w:bottom w:val="single" w:color="auto" w:sz="4" w:space="0"/>
              <w:right w:val="single" w:color="000000" w:sz="4" w:space="0"/>
            </w:tcBorders>
            <w:shd w:val="clear" w:color="auto" w:fill="FFFFFF"/>
            <w:noWrap w:val="0"/>
            <w:vAlign w:val="top"/>
          </w:tcPr>
          <w:p w14:paraId="3C68CF72">
            <w:pPr>
              <w:numPr>
                <w:ilvl w:val="0"/>
                <w:numId w:val="4"/>
              </w:numPr>
              <w:spacing w:line="240" w:lineRule="auto"/>
              <w:ind w:left="0" w:leftChars="0" w:firstLine="0" w:firstLineChars="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车身颜色：白</w:t>
            </w:r>
          </w:p>
          <w:p w14:paraId="1ECCA498">
            <w:pPr>
              <w:pStyle w:val="2"/>
              <w:numPr>
                <w:ilvl w:val="0"/>
                <w:numId w:val="4"/>
              </w:numPr>
              <w:spacing w:line="240" w:lineRule="auto"/>
              <w:ind w:left="0" w:leftChars="0" w:firstLine="0" w:firstLineChars="0"/>
              <w:jc w:val="both"/>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座位数：5</w:t>
            </w:r>
          </w:p>
          <w:p w14:paraId="0BDBEFED">
            <w:pPr>
              <w:numPr>
                <w:ilvl w:val="0"/>
                <w:numId w:val="4"/>
              </w:numPr>
              <w:spacing w:line="240" w:lineRule="auto"/>
              <w:ind w:left="0" w:leftChars="0" w:firstLine="0" w:firstLineChars="0"/>
              <w:jc w:val="both"/>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能源类型：插电混动</w:t>
            </w:r>
          </w:p>
          <w:p w14:paraId="0EA68B2A">
            <w:pPr>
              <w:pStyle w:val="2"/>
              <w:numPr>
                <w:ilvl w:val="0"/>
                <w:numId w:val="4"/>
              </w:numPr>
              <w:spacing w:line="240" w:lineRule="auto"/>
              <w:ind w:left="0" w:leftChars="0" w:firstLine="0" w:firstLineChars="0"/>
              <w:jc w:val="both"/>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环保标准：国六</w:t>
            </w:r>
          </w:p>
          <w:p w14:paraId="206932BD">
            <w:pPr>
              <w:numPr>
                <w:ilvl w:val="0"/>
                <w:numId w:val="4"/>
              </w:numPr>
              <w:spacing w:line="240" w:lineRule="auto"/>
              <w:ind w:left="0" w:leftChars="0" w:firstLine="0" w:firstLineChars="0"/>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CLTC纯电续航里程：≥200km</w:t>
            </w:r>
          </w:p>
          <w:p w14:paraId="4C337A93">
            <w:pPr>
              <w:pStyle w:val="2"/>
              <w:numPr>
                <w:ilvl w:val="0"/>
                <w:numId w:val="4"/>
              </w:numPr>
              <w:spacing w:line="240" w:lineRule="auto"/>
              <w:ind w:left="0" w:leftChars="0" w:firstLine="0" w:firstLineChars="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排量：1.5L</w:t>
            </w:r>
          </w:p>
          <w:p w14:paraId="2D833000">
            <w:pPr>
              <w:numPr>
                <w:ilvl w:val="0"/>
                <w:numId w:val="4"/>
              </w:numPr>
              <w:spacing w:line="240" w:lineRule="auto"/>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长*宽*高：≥4800mm*1900mm*1650mm</w:t>
            </w:r>
          </w:p>
          <w:p w14:paraId="6ED24474">
            <w:pPr>
              <w:pStyle w:val="2"/>
              <w:numPr>
                <w:ilvl w:val="0"/>
                <w:numId w:val="4"/>
              </w:numPr>
              <w:spacing w:line="240" w:lineRule="auto"/>
              <w:ind w:left="0" w:leftChars="0" w:firstLine="0" w:firstLineChars="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轴距：≥2800mm</w:t>
            </w:r>
          </w:p>
          <w:p w14:paraId="7920BAD7">
            <w:pPr>
              <w:numPr>
                <w:ilvl w:val="0"/>
                <w:numId w:val="4"/>
              </w:numPr>
              <w:spacing w:line="240" w:lineRule="auto"/>
              <w:ind w:left="0" w:leftChars="0" w:firstLine="0" w:firstLineChars="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电动机总马力：≥215Ps</w:t>
            </w:r>
          </w:p>
          <w:p w14:paraId="53844986">
            <w:pPr>
              <w:pStyle w:val="2"/>
              <w:numPr>
                <w:ilvl w:val="0"/>
                <w:numId w:val="4"/>
              </w:numPr>
              <w:spacing w:line="240" w:lineRule="auto"/>
              <w:ind w:left="0" w:leftChars="0" w:firstLine="0" w:firstLineChars="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电动机总扭矩：≥260N.m</w:t>
            </w:r>
          </w:p>
          <w:p w14:paraId="77EB583A">
            <w:pPr>
              <w:numPr>
                <w:ilvl w:val="0"/>
                <w:numId w:val="4"/>
              </w:numPr>
              <w:spacing w:line="240" w:lineRule="auto"/>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操控配置：防侧翻系统、陡坡缓降、360原厂影像</w:t>
            </w:r>
          </w:p>
          <w:p w14:paraId="10FE1D08">
            <w:pPr>
              <w:pStyle w:val="2"/>
              <w:numPr>
                <w:ilvl w:val="0"/>
                <w:numId w:val="4"/>
              </w:numPr>
              <w:spacing w:line="240" w:lineRule="auto"/>
              <w:ind w:left="0" w:leftChars="0" w:firstLine="0" w:firstLineChars="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外部配置：不可开启全景天窗、电动尾门、哨兵模式</w:t>
            </w:r>
          </w:p>
          <w:p w14:paraId="77122C21">
            <w:pPr>
              <w:numPr>
                <w:ilvl w:val="0"/>
                <w:numId w:val="4"/>
              </w:numPr>
              <w:spacing w:line="240" w:lineRule="auto"/>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内部配置：仪表屏幕尺寸10.25英寸、内置行车记录仪、CTC装置</w:t>
            </w:r>
          </w:p>
          <w:p w14:paraId="4B101406">
            <w:pPr>
              <w:pStyle w:val="2"/>
              <w:numPr>
                <w:ilvl w:val="0"/>
                <w:numId w:val="4"/>
              </w:numPr>
              <w:spacing w:line="240" w:lineRule="auto"/>
              <w:ind w:left="0" w:leftChars="0" w:firstLine="0" w:firstLineChars="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车机/互联：中控屏尺寸15.6英寸、远程控制功能</w:t>
            </w:r>
          </w:p>
          <w:p w14:paraId="41EE069B">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15.多功能应急灯(双电源)（1套）</w:t>
            </w:r>
          </w:p>
          <w:p w14:paraId="44AF7637">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(1)重量：≤320g；</w:t>
            </w:r>
          </w:p>
          <w:p w14:paraId="25D3D37A">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(2)集成“SOS”三长三短三长报警音发声功能，便于音频生命探测仪的搜救。</w:t>
            </w:r>
          </w:p>
          <w:p w14:paraId="2D0E95F3">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(3)电池可10年储存，储存时电池不发生任何化学放电反应，10年内任何时候使用，电池必须处于100% 满电状态，中间无需任何维护（充放电）。</w:t>
            </w:r>
          </w:p>
          <w:p w14:paraId="5AFA8995">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(4)电池适应极恶劣环境，耐寒-40℃，耐高温 80℃。</w:t>
            </w:r>
          </w:p>
          <w:p w14:paraId="246AF39C">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(5)产品首次注液启动时效≤5秒，并对注液液体不挑剔，在电池中注入水、尿液、酒、咖啡、茶水等液体，产品能正常工作。产品累计注液发电总时长应不低于72h。</w:t>
            </w:r>
          </w:p>
          <w:p w14:paraId="56F99DCD">
            <w:pPr>
              <w:spacing w:line="360" w:lineRule="auto"/>
              <w:rPr>
                <w:rFonts w:hint="default"/>
                <w:lang w:val="en-US" w:eastAsia="zh-CN"/>
              </w:rPr>
            </w:pPr>
            <w:r>
              <w:rPr>
                <w:rFonts w:hint="eastAsia" w:ascii="宋体" w:hAnsi="宋体" w:eastAsia="宋体" w:cs="宋体"/>
                <w:sz w:val="21"/>
                <w:szCs w:val="21"/>
                <w:lang w:val="en-US" w:eastAsia="zh-CN"/>
              </w:rPr>
              <w:t>(6)产品电芯可更换，另配一块可充放电锂离子电池非应急时可使用，电压输出≥3V，总容量3600mAh,配有USB接口，可为小型电子设备充电。满电时连续放电≥20小时。</w:t>
            </w:r>
          </w:p>
          <w:p w14:paraId="3C070D9A">
            <w:pPr>
              <w:spacing w:line="240" w:lineRule="auto"/>
              <w:jc w:val="both"/>
              <w:rPr>
                <w:rFonts w:hint="eastAsia" w:ascii="宋体" w:hAnsi="宋体" w:eastAsia="宋体" w:cs="宋体"/>
                <w:sz w:val="21"/>
                <w:szCs w:val="21"/>
                <w:lang w:val="en-US" w:eastAsia="zh-CN"/>
              </w:rPr>
            </w:pPr>
          </w:p>
        </w:tc>
        <w:tc>
          <w:tcPr>
            <w:tcW w:w="609" w:type="dxa"/>
            <w:tcBorders>
              <w:top w:val="single" w:color="auto" w:sz="4" w:space="0"/>
              <w:left w:val="single" w:color="000000" w:sz="4" w:space="0"/>
              <w:bottom w:val="single" w:color="auto" w:sz="4" w:space="0"/>
              <w:right w:val="single" w:color="000000" w:sz="4" w:space="0"/>
            </w:tcBorders>
            <w:noWrap w:val="0"/>
            <w:vAlign w:val="center"/>
          </w:tcPr>
          <w:p w14:paraId="3C6A43E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辆</w:t>
            </w:r>
          </w:p>
        </w:tc>
        <w:tc>
          <w:tcPr>
            <w:tcW w:w="700" w:type="dxa"/>
            <w:tcBorders>
              <w:top w:val="single" w:color="auto" w:sz="4" w:space="0"/>
              <w:left w:val="single" w:color="000000" w:sz="4" w:space="0"/>
              <w:bottom w:val="single" w:color="auto" w:sz="4" w:space="0"/>
              <w:right w:val="single" w:color="000000" w:sz="4" w:space="0"/>
            </w:tcBorders>
            <w:noWrap w:val="0"/>
            <w:vAlign w:val="center"/>
          </w:tcPr>
          <w:p w14:paraId="667F45D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1230" w:type="dxa"/>
            <w:tcBorders>
              <w:top w:val="single" w:color="auto" w:sz="4" w:space="0"/>
              <w:left w:val="single" w:color="000000" w:sz="4" w:space="0"/>
              <w:bottom w:val="single" w:color="auto" w:sz="4" w:space="0"/>
            </w:tcBorders>
            <w:noWrap/>
            <w:vAlign w:val="top"/>
          </w:tcPr>
          <w:p w14:paraId="0A08DF61">
            <w:pPr>
              <w:pStyle w:val="5"/>
              <w:jc w:val="center"/>
              <w:rPr>
                <w:rFonts w:hint="eastAsia" w:ascii="宋体" w:hAnsi="宋体" w:eastAsia="宋体" w:cs="宋体"/>
                <w:color w:val="auto"/>
                <w:sz w:val="21"/>
                <w:szCs w:val="21"/>
                <w:lang w:val="en-US" w:eastAsia="zh-CN"/>
              </w:rPr>
            </w:pPr>
          </w:p>
          <w:p w14:paraId="013BD05D">
            <w:pPr>
              <w:pStyle w:val="5"/>
              <w:jc w:val="center"/>
              <w:rPr>
                <w:rFonts w:hint="eastAsia" w:ascii="宋体" w:hAnsi="宋体" w:eastAsia="宋体" w:cs="宋体"/>
                <w:color w:val="auto"/>
                <w:sz w:val="21"/>
                <w:szCs w:val="21"/>
                <w:lang w:val="en-US" w:eastAsia="zh-CN"/>
              </w:rPr>
            </w:pPr>
          </w:p>
          <w:p w14:paraId="0ED00787">
            <w:pPr>
              <w:pStyle w:val="5"/>
              <w:jc w:val="center"/>
              <w:rPr>
                <w:rFonts w:hint="eastAsia" w:ascii="宋体" w:hAnsi="宋体" w:eastAsia="宋体" w:cs="宋体"/>
                <w:color w:val="auto"/>
                <w:sz w:val="21"/>
                <w:szCs w:val="21"/>
                <w:lang w:val="en-US" w:eastAsia="zh-CN"/>
              </w:rPr>
            </w:pPr>
          </w:p>
          <w:p w14:paraId="32A5F83E">
            <w:pPr>
              <w:pStyle w:val="5"/>
              <w:jc w:val="center"/>
              <w:rPr>
                <w:rFonts w:hint="eastAsia" w:ascii="宋体" w:hAnsi="宋体" w:eastAsia="宋体" w:cs="宋体"/>
                <w:color w:val="auto"/>
                <w:sz w:val="21"/>
                <w:szCs w:val="21"/>
                <w:lang w:val="en-US" w:eastAsia="zh-CN"/>
              </w:rPr>
            </w:pPr>
          </w:p>
          <w:p w14:paraId="2A0A6810">
            <w:pPr>
              <w:pStyle w:val="5"/>
              <w:jc w:val="center"/>
              <w:rPr>
                <w:rFonts w:hint="eastAsia" w:ascii="宋体" w:hAnsi="宋体" w:eastAsia="宋体" w:cs="宋体"/>
                <w:color w:val="auto"/>
                <w:sz w:val="21"/>
                <w:szCs w:val="21"/>
                <w:lang w:val="en-US" w:eastAsia="zh-CN"/>
              </w:rPr>
            </w:pPr>
          </w:p>
          <w:p w14:paraId="1D5E1D9D">
            <w:pPr>
              <w:pStyle w:val="5"/>
              <w:jc w:val="center"/>
              <w:rPr>
                <w:rFonts w:hint="eastAsia" w:ascii="宋体" w:hAnsi="宋体" w:eastAsia="宋体" w:cs="宋体"/>
                <w:color w:val="auto"/>
                <w:sz w:val="21"/>
                <w:szCs w:val="21"/>
                <w:lang w:val="en-US" w:eastAsia="zh-CN"/>
              </w:rPr>
            </w:pPr>
          </w:p>
          <w:p w14:paraId="275D705F">
            <w:pPr>
              <w:pStyle w:val="5"/>
              <w:jc w:val="center"/>
              <w:rPr>
                <w:rFonts w:hint="eastAsia" w:ascii="宋体" w:hAnsi="宋体" w:eastAsia="宋体" w:cs="宋体"/>
                <w:color w:val="auto"/>
                <w:sz w:val="21"/>
                <w:szCs w:val="21"/>
                <w:lang w:val="en-US" w:eastAsia="zh-CN"/>
              </w:rPr>
            </w:pPr>
          </w:p>
          <w:p w14:paraId="00667CED">
            <w:pPr>
              <w:pStyle w:val="5"/>
              <w:jc w:val="center"/>
              <w:rPr>
                <w:rFonts w:hint="eastAsia" w:ascii="宋体" w:hAnsi="宋体" w:eastAsia="宋体" w:cs="宋体"/>
                <w:color w:val="auto"/>
                <w:sz w:val="21"/>
                <w:szCs w:val="21"/>
                <w:lang w:val="en-US" w:eastAsia="zh-CN"/>
              </w:rPr>
            </w:pPr>
          </w:p>
          <w:p w14:paraId="16F05E2C">
            <w:pPr>
              <w:pStyle w:val="5"/>
              <w:jc w:val="center"/>
              <w:rPr>
                <w:rFonts w:hint="eastAsia" w:ascii="宋体" w:hAnsi="宋体" w:eastAsia="宋体" w:cs="宋体"/>
                <w:color w:val="auto"/>
                <w:sz w:val="21"/>
                <w:szCs w:val="21"/>
                <w:lang w:val="en-US" w:eastAsia="zh-CN"/>
              </w:rPr>
            </w:pPr>
          </w:p>
          <w:p w14:paraId="731DC60E">
            <w:pPr>
              <w:pStyle w:val="5"/>
              <w:jc w:val="center"/>
              <w:rPr>
                <w:rFonts w:hint="eastAsia" w:ascii="宋体" w:hAnsi="宋体" w:eastAsia="宋体" w:cs="宋体"/>
                <w:color w:val="auto"/>
                <w:sz w:val="21"/>
                <w:szCs w:val="21"/>
                <w:lang w:val="en-US" w:eastAsia="zh-CN"/>
              </w:rPr>
            </w:pPr>
          </w:p>
          <w:p w14:paraId="3281E48E">
            <w:pPr>
              <w:pStyle w:val="5"/>
              <w:jc w:val="center"/>
              <w:rPr>
                <w:rFonts w:hint="eastAsia" w:ascii="宋体" w:hAnsi="宋体" w:eastAsia="宋体" w:cs="宋体"/>
                <w:color w:val="auto"/>
                <w:sz w:val="21"/>
                <w:szCs w:val="21"/>
                <w:lang w:val="en-US" w:eastAsia="zh-CN"/>
              </w:rPr>
            </w:pPr>
          </w:p>
          <w:p w14:paraId="10FF7D3C">
            <w:pPr>
              <w:pStyle w:val="5"/>
              <w:jc w:val="center"/>
              <w:rPr>
                <w:rFonts w:hint="eastAsia" w:ascii="宋体" w:hAnsi="宋体" w:eastAsia="宋体" w:cs="宋体"/>
                <w:color w:val="auto"/>
                <w:sz w:val="21"/>
                <w:szCs w:val="21"/>
                <w:lang w:val="en-US" w:eastAsia="zh-CN"/>
              </w:rPr>
            </w:pPr>
          </w:p>
          <w:p w14:paraId="7D85F785">
            <w:pPr>
              <w:pStyle w:val="5"/>
              <w:jc w:val="center"/>
              <w:rPr>
                <w:rFonts w:hint="eastAsia" w:ascii="宋体" w:hAnsi="宋体" w:eastAsia="宋体" w:cs="宋体"/>
                <w:color w:val="auto"/>
                <w:sz w:val="21"/>
                <w:szCs w:val="21"/>
                <w:lang w:val="en-US" w:eastAsia="zh-CN"/>
              </w:rPr>
            </w:pPr>
          </w:p>
          <w:p w14:paraId="5207F888">
            <w:pPr>
              <w:pStyle w:val="5"/>
              <w:jc w:val="center"/>
              <w:rPr>
                <w:rFonts w:hint="eastAsia" w:ascii="宋体" w:hAnsi="宋体" w:eastAsia="宋体" w:cs="宋体"/>
                <w:color w:val="auto"/>
                <w:sz w:val="21"/>
                <w:szCs w:val="21"/>
                <w:lang w:val="en-US" w:eastAsia="zh-CN"/>
              </w:rPr>
            </w:pPr>
          </w:p>
          <w:p w14:paraId="127AB7BD">
            <w:pPr>
              <w:pStyle w:val="5"/>
              <w:jc w:val="center"/>
              <w:rPr>
                <w:rFonts w:hint="eastAsia" w:ascii="宋体" w:hAnsi="宋体" w:eastAsia="宋体" w:cs="宋体"/>
                <w:color w:val="auto"/>
                <w:sz w:val="21"/>
                <w:szCs w:val="21"/>
                <w:lang w:val="en-US" w:eastAsia="zh-CN"/>
              </w:rPr>
            </w:pPr>
          </w:p>
          <w:p w14:paraId="1A0828E2">
            <w:pPr>
              <w:pStyle w:val="5"/>
              <w:jc w:val="center"/>
              <w:rPr>
                <w:rFonts w:hint="eastAsia" w:ascii="宋体" w:hAnsi="宋体" w:eastAsia="宋体" w:cs="宋体"/>
                <w:color w:val="auto"/>
                <w:sz w:val="21"/>
                <w:szCs w:val="21"/>
                <w:lang w:val="en-US" w:eastAsia="zh-CN"/>
              </w:rPr>
            </w:pPr>
          </w:p>
          <w:p w14:paraId="63F1391C">
            <w:pPr>
              <w:pStyle w:val="5"/>
              <w:jc w:val="center"/>
              <w:rPr>
                <w:rFonts w:hint="eastAsia" w:ascii="宋体" w:hAnsi="宋体" w:eastAsia="宋体" w:cs="宋体"/>
                <w:color w:val="auto"/>
                <w:sz w:val="21"/>
                <w:szCs w:val="21"/>
                <w:lang w:val="en-US" w:eastAsia="zh-CN"/>
              </w:rPr>
            </w:pPr>
          </w:p>
          <w:p w14:paraId="3040FDE3">
            <w:pPr>
              <w:pStyle w:val="5"/>
              <w:jc w:val="center"/>
              <w:rPr>
                <w:rFonts w:hint="eastAsia" w:ascii="宋体" w:hAnsi="宋体" w:eastAsia="宋体" w:cs="宋体"/>
                <w:color w:val="auto"/>
                <w:sz w:val="21"/>
                <w:szCs w:val="21"/>
                <w:lang w:val="en-US" w:eastAsia="zh-CN"/>
              </w:rPr>
            </w:pPr>
          </w:p>
          <w:p w14:paraId="2946573C">
            <w:pPr>
              <w:pStyle w:val="5"/>
              <w:jc w:val="center"/>
              <w:rPr>
                <w:rFonts w:hint="eastAsia" w:ascii="宋体" w:hAnsi="宋体" w:eastAsia="宋体" w:cs="宋体"/>
                <w:color w:val="auto"/>
                <w:sz w:val="21"/>
                <w:szCs w:val="21"/>
                <w:lang w:val="en-US" w:eastAsia="zh-CN"/>
              </w:rPr>
            </w:pPr>
          </w:p>
          <w:p w14:paraId="721DF50B">
            <w:pPr>
              <w:pStyle w:val="5"/>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146900</w:t>
            </w:r>
          </w:p>
        </w:tc>
      </w:tr>
    </w:tbl>
    <w:p w14:paraId="4FCFA6C6">
      <w:pPr>
        <w:rPr>
          <w:rFonts w:hint="eastAsia"/>
          <w:color w:val="auto"/>
          <w:lang w:val="en-US" w:eastAsia="zh-CN"/>
        </w:rPr>
      </w:pPr>
    </w:p>
    <w:p w14:paraId="4F7834DE">
      <w:pPr>
        <w:pStyle w:val="2"/>
        <w:rPr>
          <w:rFonts w:hint="eastAsia"/>
          <w:lang w:val="en-US" w:eastAsia="zh-CN"/>
        </w:rPr>
      </w:pPr>
    </w:p>
    <w:p w14:paraId="2C1C77AA">
      <w:pPr>
        <w:rPr>
          <w:rFonts w:hint="eastAsia"/>
          <w:color w:val="auto"/>
          <w:highlight w:val="none"/>
          <w:lang w:val="en-US" w:eastAsia="zh-CN"/>
        </w:rPr>
      </w:pPr>
    </w:p>
    <w:p w14:paraId="52F24709">
      <w:pPr>
        <w:keepNext w:val="0"/>
        <w:keepLines w:val="0"/>
        <w:pageBreakBefore w:val="0"/>
        <w:widowControl w:val="0"/>
        <w:kinsoku w:val="0"/>
        <w:wordWrap/>
        <w:overflowPunct w:val="0"/>
        <w:topLinePunct w:val="0"/>
        <w:autoSpaceDE w:val="0"/>
        <w:autoSpaceDN w:val="0"/>
        <w:bidi w:val="0"/>
        <w:adjustRightInd w:val="0"/>
        <w:snapToGrid w:val="0"/>
        <w:spacing w:before="120" w:after="120" w:line="360" w:lineRule="auto"/>
        <w:ind w:left="0"/>
        <w:jc w:val="both"/>
        <w:textAlignment w:val="baseline"/>
        <w:outlineLvl w:val="0"/>
        <w:rPr>
          <w:rFonts w:hint="eastAsia" w:ascii="宋体" w:hAnsi="宋体" w:eastAsia="宋体" w:cs="宋体"/>
          <w:b/>
          <w:bCs/>
          <w:snapToGrid w:val="0"/>
          <w:color w:val="auto"/>
          <w:spacing w:val="-7"/>
          <w:kern w:val="0"/>
          <w:sz w:val="36"/>
          <w:szCs w:val="36"/>
          <w:lang w:val="en-US" w:eastAsia="en-US" w:bidi="ar-SA"/>
        </w:rPr>
      </w:pPr>
    </w:p>
    <w:p w14:paraId="609C8A9B">
      <w:pPr>
        <w:keepNext w:val="0"/>
        <w:keepLines w:val="0"/>
        <w:pageBreakBefore w:val="0"/>
        <w:widowControl w:val="0"/>
        <w:kinsoku w:val="0"/>
        <w:wordWrap/>
        <w:overflowPunct w:val="0"/>
        <w:topLinePunct w:val="0"/>
        <w:autoSpaceDE w:val="0"/>
        <w:autoSpaceDN w:val="0"/>
        <w:bidi w:val="0"/>
        <w:adjustRightInd w:val="0"/>
        <w:snapToGrid w:val="0"/>
        <w:spacing w:before="120" w:after="120" w:line="360" w:lineRule="auto"/>
        <w:ind w:left="0"/>
        <w:jc w:val="center"/>
        <w:textAlignment w:val="baseline"/>
        <w:outlineLvl w:val="0"/>
        <w:rPr>
          <w:rFonts w:hint="eastAsia" w:ascii="宋体" w:hAnsi="宋体" w:eastAsia="宋体" w:cs="宋体"/>
          <w:b/>
          <w:bCs/>
          <w:snapToGrid w:val="0"/>
          <w:color w:val="auto"/>
          <w:spacing w:val="-7"/>
          <w:kern w:val="0"/>
          <w:sz w:val="36"/>
          <w:szCs w:val="36"/>
          <w:lang w:val="en-US" w:eastAsia="en-US" w:bidi="ar-SA"/>
        </w:rPr>
      </w:pPr>
      <w:r>
        <w:rPr>
          <w:rFonts w:hint="eastAsia" w:ascii="宋体" w:hAnsi="宋体" w:eastAsia="宋体" w:cs="宋体"/>
          <w:b/>
          <w:bCs/>
          <w:snapToGrid w:val="0"/>
          <w:color w:val="auto"/>
          <w:spacing w:val="-7"/>
          <w:kern w:val="0"/>
          <w:sz w:val="36"/>
          <w:szCs w:val="36"/>
          <w:lang w:val="en-US" w:eastAsia="en-US" w:bidi="ar-SA"/>
        </w:rPr>
        <w:t>第五章 拟签订的合同文本</w:t>
      </w:r>
      <w:bookmarkEnd w:id="35"/>
    </w:p>
    <w:p w14:paraId="0777B68E">
      <w:pPr>
        <w:keepNext w:val="0"/>
        <w:keepLines w:val="0"/>
        <w:pageBreakBefore w:val="0"/>
        <w:widowControl w:val="0"/>
        <w:kinsoku w:val="0"/>
        <w:wordWrap/>
        <w:overflowPunct w:val="0"/>
        <w:topLinePunct w:val="0"/>
        <w:autoSpaceDE w:val="0"/>
        <w:autoSpaceDN w:val="0"/>
        <w:bidi w:val="0"/>
        <w:spacing w:line="400" w:lineRule="exact"/>
        <w:ind w:right="0" w:firstLine="480" w:firstLineChars="200"/>
        <w:contextualSpacing/>
        <w:rPr>
          <w:rFonts w:hint="eastAsia" w:ascii="宋体" w:hAnsi="宋体" w:eastAsia="宋体" w:cs="宋体"/>
          <w:color w:val="auto"/>
          <w:sz w:val="24"/>
        </w:rPr>
      </w:pPr>
      <w:r>
        <w:rPr>
          <w:rFonts w:hint="eastAsia" w:ascii="宋体" w:hAnsi="宋体" w:eastAsia="宋体" w:cs="宋体"/>
          <w:color w:val="auto"/>
          <w:sz w:val="24"/>
        </w:rPr>
        <w:t>合同编号：</w:t>
      </w:r>
    </w:p>
    <w:p w14:paraId="2083E42E">
      <w:pPr>
        <w:keepNext w:val="0"/>
        <w:keepLines w:val="0"/>
        <w:pageBreakBefore w:val="0"/>
        <w:widowControl w:val="0"/>
        <w:kinsoku w:val="0"/>
        <w:wordWrap/>
        <w:overflowPunct w:val="0"/>
        <w:topLinePunct w:val="0"/>
        <w:autoSpaceDE w:val="0"/>
        <w:autoSpaceDN w:val="0"/>
        <w:bidi w:val="0"/>
        <w:spacing w:line="400" w:lineRule="exact"/>
        <w:ind w:left="0" w:leftChars="0" w:right="0" w:firstLine="480" w:firstLineChars="200"/>
        <w:contextualSpacing/>
        <w:rPr>
          <w:rFonts w:hint="eastAsia" w:ascii="宋体" w:hAnsi="宋体" w:eastAsia="宋体" w:cs="宋体"/>
          <w:color w:val="auto"/>
          <w:sz w:val="24"/>
        </w:rPr>
      </w:pPr>
      <w:r>
        <w:rPr>
          <w:rFonts w:hint="eastAsia" w:ascii="宋体" w:hAnsi="宋体" w:eastAsia="宋体" w:cs="宋体"/>
          <w:color w:val="auto"/>
          <w:sz w:val="24"/>
        </w:rPr>
        <w:t>项目编号：</w:t>
      </w:r>
    </w:p>
    <w:p w14:paraId="7BEF8ED4">
      <w:pPr>
        <w:keepNext w:val="0"/>
        <w:keepLines w:val="0"/>
        <w:pageBreakBefore w:val="0"/>
        <w:widowControl w:val="0"/>
        <w:kinsoku w:val="0"/>
        <w:wordWrap/>
        <w:overflowPunct w:val="0"/>
        <w:topLinePunct w:val="0"/>
        <w:autoSpaceDE w:val="0"/>
        <w:autoSpaceDN w:val="0"/>
        <w:bidi w:val="0"/>
        <w:spacing w:line="400" w:lineRule="exact"/>
        <w:ind w:left="0" w:leftChars="0" w:right="0" w:firstLine="480" w:firstLineChars="200"/>
        <w:contextualSpacing/>
        <w:rPr>
          <w:rFonts w:hint="eastAsia" w:ascii="宋体" w:hAnsi="宋体" w:eastAsia="宋体" w:cs="宋体"/>
          <w:b/>
          <w:color w:val="auto"/>
          <w:sz w:val="36"/>
          <w:szCs w:val="36"/>
        </w:rPr>
      </w:pPr>
      <w:r>
        <w:rPr>
          <w:rFonts w:hint="eastAsia" w:ascii="宋体" w:hAnsi="宋体" w:eastAsia="宋体" w:cs="宋体"/>
          <w:color w:val="auto"/>
          <w:sz w:val="24"/>
        </w:rPr>
        <w:t>●本合同须加盖甲乙双方骑缝章有效</w:t>
      </w:r>
    </w:p>
    <w:p w14:paraId="3C511DF2">
      <w:pPr>
        <w:keepNext w:val="0"/>
        <w:keepLines w:val="0"/>
        <w:pageBreakBefore w:val="0"/>
        <w:widowControl w:val="0"/>
        <w:kinsoku w:val="0"/>
        <w:wordWrap/>
        <w:overflowPunct w:val="0"/>
        <w:topLinePunct w:val="0"/>
        <w:autoSpaceDE w:val="0"/>
        <w:autoSpaceDN w:val="0"/>
        <w:bidi w:val="0"/>
        <w:spacing w:line="400" w:lineRule="exact"/>
        <w:ind w:left="0" w:leftChars="0" w:right="0" w:firstLine="723" w:firstLineChars="200"/>
        <w:rPr>
          <w:rFonts w:hint="eastAsia" w:ascii="宋体" w:hAnsi="宋体" w:eastAsia="宋体" w:cs="宋体"/>
          <w:b/>
          <w:color w:val="auto"/>
          <w:sz w:val="36"/>
          <w:szCs w:val="36"/>
        </w:rPr>
      </w:pPr>
    </w:p>
    <w:p w14:paraId="33C5608C">
      <w:pPr>
        <w:pStyle w:val="5"/>
        <w:keepNext w:val="0"/>
        <w:keepLines w:val="0"/>
        <w:widowControl w:val="0"/>
        <w:tabs>
          <w:tab w:val="left" w:pos="567"/>
        </w:tabs>
        <w:kinsoku w:val="0"/>
        <w:wordWrap/>
        <w:overflowPunct w:val="0"/>
        <w:topLinePunct w:val="0"/>
        <w:autoSpaceDE w:val="0"/>
        <w:autoSpaceDN w:val="0"/>
        <w:bidi w:val="0"/>
        <w:rPr>
          <w:rFonts w:hint="eastAsia" w:ascii="宋体" w:hAnsi="宋体" w:eastAsia="宋体" w:cs="宋体"/>
          <w:b/>
          <w:color w:val="auto"/>
          <w:sz w:val="36"/>
          <w:szCs w:val="36"/>
        </w:rPr>
      </w:pPr>
    </w:p>
    <w:p w14:paraId="033BCFA7">
      <w:pPr>
        <w:pStyle w:val="6"/>
        <w:keepNext w:val="0"/>
        <w:keepLines w:val="0"/>
        <w:widowControl w:val="0"/>
        <w:kinsoku w:val="0"/>
        <w:wordWrap/>
        <w:overflowPunct w:val="0"/>
        <w:topLinePunct w:val="0"/>
        <w:autoSpaceDE w:val="0"/>
        <w:autoSpaceDN w:val="0"/>
        <w:bidi w:val="0"/>
        <w:rPr>
          <w:rFonts w:hint="eastAsia" w:ascii="宋体" w:hAnsi="宋体" w:eastAsia="宋体" w:cs="宋体"/>
          <w:color w:val="auto"/>
        </w:rPr>
      </w:pPr>
    </w:p>
    <w:p w14:paraId="1B064A83">
      <w:pPr>
        <w:keepNext w:val="0"/>
        <w:keepLines w:val="0"/>
        <w:widowControl w:val="0"/>
        <w:kinsoku w:val="0"/>
        <w:wordWrap/>
        <w:overflowPunct w:val="0"/>
        <w:topLinePunct w:val="0"/>
        <w:autoSpaceDE w:val="0"/>
        <w:autoSpaceDN w:val="0"/>
        <w:bidi w:val="0"/>
        <w:spacing w:before="0" w:after="200" w:line="300" w:lineRule="auto"/>
        <w:ind w:left="0" w:right="0" w:firstLine="0"/>
        <w:jc w:val="center"/>
        <w:outlineLvl w:val="1"/>
        <w:rPr>
          <w:rFonts w:hint="eastAsia" w:ascii="宋体" w:hAnsi="宋体" w:eastAsia="宋体" w:cs="宋体"/>
          <w:color w:val="auto"/>
          <w:spacing w:val="0"/>
          <w:position w:val="0"/>
          <w:sz w:val="44"/>
          <w:szCs w:val="44"/>
          <w:shd w:val="clear" w:color="auto" w:fill="auto"/>
        </w:rPr>
      </w:pPr>
      <w:bookmarkStart w:id="37" w:name="_Toc21616"/>
      <w:r>
        <w:rPr>
          <w:rFonts w:hint="eastAsia" w:ascii="宋体" w:hAnsi="宋体" w:eastAsia="宋体" w:cs="宋体"/>
          <w:color w:val="auto"/>
          <w:spacing w:val="0"/>
          <w:position w:val="0"/>
          <w:sz w:val="44"/>
          <w:szCs w:val="44"/>
          <w:shd w:val="clear" w:color="auto" w:fill="auto"/>
        </w:rPr>
        <w:t>政府集中采购合同文本</w:t>
      </w:r>
    </w:p>
    <w:p w14:paraId="1CC6D1CB">
      <w:pPr>
        <w:keepNext w:val="0"/>
        <w:keepLines w:val="0"/>
        <w:widowControl w:val="0"/>
        <w:kinsoku w:val="0"/>
        <w:wordWrap/>
        <w:overflowPunct w:val="0"/>
        <w:topLinePunct w:val="0"/>
        <w:autoSpaceDE w:val="0"/>
        <w:autoSpaceDN w:val="0"/>
        <w:bidi w:val="0"/>
        <w:spacing w:before="0" w:after="200" w:line="300" w:lineRule="auto"/>
        <w:ind w:left="0" w:right="0" w:firstLine="0"/>
        <w:jc w:val="center"/>
        <w:rPr>
          <w:rFonts w:hint="eastAsia" w:ascii="宋体" w:hAnsi="宋体" w:eastAsia="宋体" w:cs="宋体"/>
          <w:color w:val="auto"/>
          <w:spacing w:val="0"/>
          <w:position w:val="0"/>
          <w:sz w:val="32"/>
          <w:shd w:val="clear" w:color="auto" w:fill="auto"/>
        </w:rPr>
      </w:pPr>
      <w:bookmarkStart w:id="38" w:name="_Toc32079_WPSOffice_Level2"/>
      <w:bookmarkStart w:id="39" w:name="_Toc31788_WPSOffice_Level2"/>
      <w:bookmarkStart w:id="40" w:name="_Toc16537_WPSOffice_Level2"/>
      <w:bookmarkStart w:id="41" w:name="_Toc8960_WPSOffice_Level2"/>
      <w:bookmarkStart w:id="42" w:name="_Toc13798_WPSOffice_Level2"/>
      <w:bookmarkStart w:id="43" w:name="_Toc28749_WPSOffice_Level2"/>
      <w:r>
        <w:rPr>
          <w:rFonts w:hint="eastAsia" w:ascii="宋体" w:hAnsi="宋体" w:eastAsia="宋体" w:cs="宋体"/>
          <w:color w:val="auto"/>
          <w:spacing w:val="0"/>
          <w:position w:val="0"/>
          <w:sz w:val="32"/>
          <w:shd w:val="clear" w:color="auto" w:fill="auto"/>
        </w:rPr>
        <w:t>（委托采购）</w:t>
      </w:r>
      <w:bookmarkEnd w:id="38"/>
      <w:bookmarkEnd w:id="39"/>
      <w:bookmarkEnd w:id="40"/>
      <w:bookmarkEnd w:id="41"/>
      <w:bookmarkEnd w:id="42"/>
      <w:bookmarkEnd w:id="43"/>
    </w:p>
    <w:p w14:paraId="7C5DB081">
      <w:pPr>
        <w:keepNext w:val="0"/>
        <w:keepLines w:val="0"/>
        <w:widowControl w:val="0"/>
        <w:kinsoku w:val="0"/>
        <w:wordWrap/>
        <w:overflowPunct w:val="0"/>
        <w:topLinePunct w:val="0"/>
        <w:autoSpaceDE w:val="0"/>
        <w:autoSpaceDN w:val="0"/>
        <w:bidi w:val="0"/>
        <w:spacing w:before="0" w:after="200" w:line="300" w:lineRule="auto"/>
        <w:ind w:left="0" w:right="0" w:firstLine="0"/>
        <w:jc w:val="center"/>
        <w:rPr>
          <w:rFonts w:hint="eastAsia" w:ascii="宋体" w:hAnsi="宋体" w:eastAsia="宋体" w:cs="宋体"/>
          <w:b/>
          <w:color w:val="auto"/>
          <w:spacing w:val="0"/>
          <w:position w:val="0"/>
          <w:sz w:val="44"/>
          <w:shd w:val="clear" w:color="auto" w:fill="auto"/>
        </w:rPr>
      </w:pPr>
      <w:bookmarkStart w:id="44" w:name="_Toc378_WPSOffice_Level2"/>
      <w:bookmarkStart w:id="45" w:name="_Toc14349_WPSOffice_Level2"/>
      <w:r>
        <w:rPr>
          <w:rFonts w:hint="eastAsia" w:ascii="宋体" w:hAnsi="宋体" w:eastAsia="宋体" w:cs="宋体"/>
          <w:b/>
          <w:color w:val="auto"/>
          <w:spacing w:val="0"/>
          <w:position w:val="0"/>
          <w:sz w:val="44"/>
          <w:shd w:val="clear" w:color="auto" w:fill="auto"/>
        </w:rPr>
        <w:t>汽 车 类</w:t>
      </w:r>
      <w:bookmarkEnd w:id="44"/>
      <w:bookmarkEnd w:id="45"/>
    </w:p>
    <w:p w14:paraId="5FF81F47">
      <w:pPr>
        <w:keepNext w:val="0"/>
        <w:keepLines w:val="0"/>
        <w:widowControl w:val="0"/>
        <w:kinsoku w:val="0"/>
        <w:wordWrap/>
        <w:overflowPunct w:val="0"/>
        <w:topLinePunct w:val="0"/>
        <w:autoSpaceDE w:val="0"/>
        <w:autoSpaceDN w:val="0"/>
        <w:bidi w:val="0"/>
        <w:spacing w:before="0" w:after="200" w:line="300" w:lineRule="auto"/>
        <w:ind w:left="0" w:right="0" w:firstLine="0"/>
        <w:jc w:val="center"/>
        <w:rPr>
          <w:rFonts w:hint="eastAsia" w:ascii="宋体" w:hAnsi="宋体" w:eastAsia="宋体" w:cs="宋体"/>
          <w:color w:val="auto"/>
          <w:spacing w:val="0"/>
          <w:position w:val="0"/>
          <w:sz w:val="18"/>
          <w:shd w:val="clear" w:color="auto" w:fill="auto"/>
        </w:rPr>
      </w:pPr>
    </w:p>
    <w:p w14:paraId="70FA7E4E">
      <w:pPr>
        <w:keepNext w:val="0"/>
        <w:keepLines w:val="0"/>
        <w:widowControl w:val="0"/>
        <w:kinsoku w:val="0"/>
        <w:wordWrap/>
        <w:overflowPunct w:val="0"/>
        <w:topLinePunct w:val="0"/>
        <w:autoSpaceDE w:val="0"/>
        <w:autoSpaceDN w:val="0"/>
        <w:bidi w:val="0"/>
        <w:spacing w:before="0" w:after="200" w:line="300" w:lineRule="auto"/>
        <w:ind w:left="0" w:right="0" w:firstLine="0"/>
        <w:jc w:val="both"/>
        <w:rPr>
          <w:rFonts w:hint="eastAsia" w:ascii="宋体" w:hAnsi="宋体" w:eastAsia="宋体" w:cs="宋体"/>
          <w:color w:val="auto"/>
          <w:spacing w:val="0"/>
          <w:position w:val="0"/>
          <w:sz w:val="18"/>
          <w:shd w:val="clear" w:color="auto" w:fill="auto"/>
        </w:rPr>
      </w:pPr>
    </w:p>
    <w:p w14:paraId="151D38D3">
      <w:pPr>
        <w:keepNext w:val="0"/>
        <w:keepLines w:val="0"/>
        <w:widowControl w:val="0"/>
        <w:kinsoku w:val="0"/>
        <w:wordWrap/>
        <w:overflowPunct w:val="0"/>
        <w:topLinePunct w:val="0"/>
        <w:autoSpaceDE w:val="0"/>
        <w:autoSpaceDN w:val="0"/>
        <w:bidi w:val="0"/>
        <w:spacing w:before="0" w:after="200" w:line="300" w:lineRule="auto"/>
        <w:ind w:left="0" w:right="0" w:firstLine="0"/>
        <w:jc w:val="center"/>
        <w:rPr>
          <w:rFonts w:hint="eastAsia" w:ascii="宋体" w:hAnsi="宋体" w:eastAsia="宋体" w:cs="宋体"/>
          <w:color w:val="auto"/>
          <w:spacing w:val="0"/>
          <w:position w:val="0"/>
          <w:sz w:val="84"/>
          <w:shd w:val="clear" w:color="auto" w:fill="auto"/>
        </w:rPr>
      </w:pPr>
      <w:r>
        <w:rPr>
          <w:rFonts w:hint="eastAsia" w:ascii="宋体" w:hAnsi="宋体" w:eastAsia="宋体" w:cs="宋体"/>
          <w:color w:val="auto"/>
          <w:spacing w:val="0"/>
          <w:position w:val="0"/>
          <w:sz w:val="84"/>
          <w:shd w:val="clear" w:color="auto" w:fill="auto"/>
        </w:rPr>
        <w:t xml:space="preserve">合 </w:t>
      </w:r>
    </w:p>
    <w:p w14:paraId="1BFEFDBD">
      <w:pPr>
        <w:keepNext w:val="0"/>
        <w:keepLines w:val="0"/>
        <w:widowControl w:val="0"/>
        <w:kinsoku w:val="0"/>
        <w:wordWrap/>
        <w:overflowPunct w:val="0"/>
        <w:topLinePunct w:val="0"/>
        <w:autoSpaceDE w:val="0"/>
        <w:autoSpaceDN w:val="0"/>
        <w:bidi w:val="0"/>
        <w:spacing w:before="0" w:after="200" w:line="300" w:lineRule="auto"/>
        <w:ind w:left="0" w:right="0" w:firstLine="0"/>
        <w:jc w:val="center"/>
        <w:rPr>
          <w:rFonts w:hint="eastAsia" w:ascii="宋体" w:hAnsi="宋体" w:eastAsia="宋体" w:cs="宋体"/>
          <w:color w:val="auto"/>
          <w:spacing w:val="0"/>
          <w:position w:val="0"/>
          <w:sz w:val="72"/>
          <w:shd w:val="clear" w:color="auto" w:fill="auto"/>
        </w:rPr>
      </w:pPr>
      <w:r>
        <w:rPr>
          <w:rFonts w:hint="eastAsia" w:ascii="宋体" w:hAnsi="宋体" w:eastAsia="宋体" w:cs="宋体"/>
          <w:color w:val="auto"/>
          <w:spacing w:val="0"/>
          <w:position w:val="0"/>
          <w:sz w:val="84"/>
          <w:shd w:val="clear" w:color="auto" w:fill="auto"/>
        </w:rPr>
        <w:t xml:space="preserve">同  </w:t>
      </w:r>
    </w:p>
    <w:p w14:paraId="7471E538">
      <w:pPr>
        <w:keepNext w:val="0"/>
        <w:keepLines w:val="0"/>
        <w:widowControl w:val="0"/>
        <w:kinsoku w:val="0"/>
        <w:wordWrap/>
        <w:overflowPunct w:val="0"/>
        <w:topLinePunct w:val="0"/>
        <w:autoSpaceDE w:val="0"/>
        <w:autoSpaceDN w:val="0"/>
        <w:bidi w:val="0"/>
        <w:spacing w:before="0" w:after="200" w:line="300" w:lineRule="auto"/>
        <w:ind w:left="0" w:right="0" w:firstLine="0"/>
        <w:jc w:val="center"/>
        <w:rPr>
          <w:rFonts w:hint="eastAsia" w:ascii="宋体" w:hAnsi="宋体" w:eastAsia="宋体" w:cs="宋体"/>
          <w:color w:val="auto"/>
          <w:spacing w:val="0"/>
          <w:position w:val="0"/>
          <w:sz w:val="84"/>
          <w:shd w:val="clear" w:color="auto" w:fill="auto"/>
        </w:rPr>
      </w:pPr>
      <w:r>
        <w:rPr>
          <w:rFonts w:hint="eastAsia" w:ascii="宋体" w:hAnsi="宋体" w:eastAsia="宋体" w:cs="宋体"/>
          <w:color w:val="auto"/>
          <w:spacing w:val="0"/>
          <w:position w:val="0"/>
          <w:sz w:val="84"/>
          <w:shd w:val="clear" w:color="auto" w:fill="auto"/>
        </w:rPr>
        <w:t xml:space="preserve">书 </w:t>
      </w:r>
    </w:p>
    <w:p w14:paraId="5CD038CE">
      <w:pPr>
        <w:keepNext w:val="0"/>
        <w:keepLines w:val="0"/>
        <w:widowControl w:val="0"/>
        <w:kinsoku w:val="0"/>
        <w:wordWrap/>
        <w:overflowPunct w:val="0"/>
        <w:topLinePunct w:val="0"/>
        <w:autoSpaceDE w:val="0"/>
        <w:autoSpaceDN w:val="0"/>
        <w:bidi w:val="0"/>
        <w:spacing w:before="0" w:after="200" w:line="300" w:lineRule="auto"/>
        <w:ind w:right="0" w:firstLine="723" w:firstLineChars="200"/>
        <w:jc w:val="both"/>
        <w:rPr>
          <w:rFonts w:hint="eastAsia" w:ascii="宋体" w:hAnsi="宋体" w:eastAsia="宋体" w:cs="宋体"/>
          <w:b/>
          <w:color w:val="auto"/>
          <w:spacing w:val="0"/>
          <w:position w:val="0"/>
          <w:sz w:val="36"/>
          <w:shd w:val="clear" w:color="auto" w:fill="auto"/>
        </w:rPr>
      </w:pPr>
      <w:r>
        <w:rPr>
          <w:rFonts w:hint="eastAsia" w:ascii="宋体" w:hAnsi="宋体" w:eastAsia="宋体" w:cs="宋体"/>
          <w:b/>
          <w:color w:val="auto"/>
          <w:spacing w:val="0"/>
          <w:position w:val="0"/>
          <w:sz w:val="36"/>
          <w:shd w:val="clear" w:color="auto" w:fill="auto"/>
        </w:rPr>
        <w:t>签订地点：</w:t>
      </w:r>
    </w:p>
    <w:p w14:paraId="4633CDBC">
      <w:pPr>
        <w:keepNext w:val="0"/>
        <w:keepLines w:val="0"/>
        <w:widowControl w:val="0"/>
        <w:kinsoku w:val="0"/>
        <w:wordWrap/>
        <w:overflowPunct w:val="0"/>
        <w:topLinePunct w:val="0"/>
        <w:autoSpaceDE w:val="0"/>
        <w:autoSpaceDN w:val="0"/>
        <w:bidi w:val="0"/>
        <w:spacing w:before="0" w:after="200" w:line="300" w:lineRule="auto"/>
        <w:ind w:left="0" w:right="0" w:firstLine="723" w:firstLineChars="200"/>
        <w:jc w:val="both"/>
        <w:rPr>
          <w:rFonts w:hint="eastAsia" w:ascii="宋体" w:hAnsi="宋体" w:eastAsia="宋体" w:cs="宋体"/>
          <w:b/>
          <w:color w:val="auto"/>
          <w:spacing w:val="0"/>
          <w:position w:val="0"/>
          <w:sz w:val="36"/>
          <w:shd w:val="clear" w:color="auto" w:fill="auto"/>
        </w:rPr>
      </w:pPr>
      <w:r>
        <w:rPr>
          <w:rFonts w:hint="eastAsia" w:ascii="宋体" w:hAnsi="宋体" w:eastAsia="宋体" w:cs="宋体"/>
          <w:b/>
          <w:color w:val="auto"/>
          <w:spacing w:val="0"/>
          <w:position w:val="0"/>
          <w:sz w:val="36"/>
          <w:shd w:val="clear" w:color="auto" w:fill="auto"/>
        </w:rPr>
        <w:t>签订日期：202</w:t>
      </w:r>
      <w:r>
        <w:rPr>
          <w:rFonts w:hint="eastAsia" w:ascii="宋体" w:hAnsi="宋体" w:eastAsia="宋体" w:cs="宋体"/>
          <w:b/>
          <w:color w:val="auto"/>
          <w:spacing w:val="0"/>
          <w:position w:val="0"/>
          <w:sz w:val="36"/>
          <w:shd w:val="clear" w:color="auto" w:fill="auto"/>
          <w:lang w:val="en-US" w:eastAsia="zh-CN"/>
        </w:rPr>
        <w:t>4</w:t>
      </w:r>
      <w:r>
        <w:rPr>
          <w:rFonts w:hint="eastAsia" w:ascii="宋体" w:hAnsi="宋体" w:eastAsia="宋体" w:cs="宋体"/>
          <w:b/>
          <w:color w:val="auto"/>
          <w:spacing w:val="0"/>
          <w:position w:val="0"/>
          <w:sz w:val="36"/>
          <w:shd w:val="clear" w:color="auto" w:fill="auto"/>
        </w:rPr>
        <w:t>年　月　日</w:t>
      </w:r>
    </w:p>
    <w:p w14:paraId="2156BBE9">
      <w:pPr>
        <w:keepNext w:val="0"/>
        <w:keepLines w:val="0"/>
        <w:widowControl w:val="0"/>
        <w:kinsoku w:val="0"/>
        <w:wordWrap/>
        <w:overflowPunct w:val="0"/>
        <w:topLinePunct w:val="0"/>
        <w:autoSpaceDE w:val="0"/>
        <w:autoSpaceDN w:val="0"/>
        <w:bidi w:val="0"/>
        <w:spacing w:before="0" w:after="200" w:line="300" w:lineRule="auto"/>
        <w:ind w:right="0"/>
        <w:jc w:val="center"/>
        <w:rPr>
          <w:rFonts w:hint="eastAsia" w:ascii="宋体" w:hAnsi="宋体" w:eastAsia="宋体" w:cs="宋体"/>
          <w:b/>
          <w:color w:val="auto"/>
          <w:spacing w:val="0"/>
          <w:position w:val="0"/>
          <w:sz w:val="36"/>
          <w:shd w:val="clear" w:color="auto" w:fill="auto"/>
        </w:rPr>
      </w:pPr>
      <w:r>
        <w:rPr>
          <w:rFonts w:hint="eastAsia" w:ascii="宋体" w:hAnsi="宋体" w:eastAsia="宋体" w:cs="宋体"/>
          <w:b/>
          <w:color w:val="auto"/>
          <w:spacing w:val="0"/>
          <w:position w:val="0"/>
          <w:sz w:val="36"/>
          <w:shd w:val="clear" w:color="auto" w:fill="auto"/>
        </w:rPr>
        <w:t>云南省财政厅　制</w:t>
      </w:r>
    </w:p>
    <w:p w14:paraId="044024D9">
      <w:pPr>
        <w:keepNext w:val="0"/>
        <w:keepLines w:val="0"/>
        <w:pageBreakBefore w:val="0"/>
        <w:widowControl w:val="0"/>
        <w:kinsoku w:val="0"/>
        <w:wordWrap/>
        <w:overflowPunct w:val="0"/>
        <w:topLinePunct w:val="0"/>
        <w:autoSpaceDE w:val="0"/>
        <w:autoSpaceDN w:val="0"/>
        <w:bidi w:val="0"/>
        <w:adjustRightInd w:val="0"/>
        <w:snapToGrid w:val="0"/>
        <w:spacing w:line="480" w:lineRule="auto"/>
        <w:ind w:firstLine="480" w:firstLineChars="200"/>
        <w:textAlignment w:val="baseline"/>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甲乙双方根据</w:t>
      </w:r>
      <w:r>
        <w:rPr>
          <w:rFonts w:hint="eastAsia" w:ascii="宋体" w:hAnsi="宋体" w:eastAsia="宋体" w:cs="宋体"/>
          <w:color w:val="auto"/>
          <w:spacing w:val="0"/>
          <w:position w:val="0"/>
          <w:sz w:val="24"/>
          <w:szCs w:val="24"/>
          <w:shd w:val="clear" w:color="auto" w:fill="auto"/>
          <w:lang w:eastAsia="zh-CN"/>
        </w:rPr>
        <w:t>龙陵县政府采购和出让中心</w:t>
      </w:r>
      <w:r>
        <w:rPr>
          <w:rFonts w:hint="eastAsia" w:ascii="宋体" w:hAnsi="宋体" w:eastAsia="宋体" w:cs="宋体"/>
          <w:color w:val="auto"/>
          <w:spacing w:val="0"/>
          <w:position w:val="0"/>
          <w:sz w:val="24"/>
          <w:szCs w:val="24"/>
          <w:shd w:val="clear" w:color="auto" w:fill="auto"/>
        </w:rPr>
        <w:t>按照《中华人民共和国政府采购法》《中华人民共和国政府采购法实施条例》和有关制度规定纳</w:t>
      </w:r>
      <w:r>
        <w:rPr>
          <w:rFonts w:hint="eastAsia" w:ascii="宋体" w:hAnsi="宋体" w:eastAsia="宋体" w:cs="宋体"/>
          <w:color w:val="auto"/>
          <w:spacing w:val="0"/>
          <w:position w:val="0"/>
          <w:sz w:val="24"/>
          <w:szCs w:val="24"/>
          <w:shd w:val="clear" w:color="auto" w:fill="auto"/>
          <w:lang w:eastAsia="zh-CN"/>
        </w:rPr>
        <w:t>入云南省</w:t>
      </w:r>
      <w:r>
        <w:rPr>
          <w:rFonts w:hint="eastAsia" w:ascii="宋体" w:hAnsi="宋体" w:eastAsia="宋体" w:cs="宋体"/>
          <w:color w:val="auto"/>
          <w:spacing w:val="0"/>
          <w:position w:val="0"/>
          <w:sz w:val="24"/>
          <w:szCs w:val="24"/>
          <w:shd w:val="clear" w:color="auto" w:fill="auto"/>
        </w:rPr>
        <w:t>政府集中采购</w:t>
      </w:r>
      <w:r>
        <w:rPr>
          <w:rFonts w:hint="eastAsia" w:ascii="宋体" w:hAnsi="宋体" w:eastAsia="宋体" w:cs="宋体"/>
          <w:color w:val="auto"/>
          <w:spacing w:val="0"/>
          <w:position w:val="0"/>
          <w:sz w:val="24"/>
          <w:szCs w:val="24"/>
          <w:shd w:val="clear" w:color="auto" w:fill="auto"/>
          <w:lang w:eastAsia="zh-CN"/>
        </w:rPr>
        <w:t>目录</w:t>
      </w:r>
      <w:r>
        <w:rPr>
          <w:rFonts w:hint="eastAsia" w:ascii="宋体" w:hAnsi="宋体" w:eastAsia="宋体" w:cs="宋体"/>
          <w:color w:val="auto"/>
          <w:spacing w:val="0"/>
          <w:position w:val="0"/>
          <w:sz w:val="24"/>
          <w:szCs w:val="24"/>
          <w:shd w:val="clear" w:color="auto" w:fill="auto"/>
        </w:rPr>
        <w:t>“</w:t>
      </w:r>
      <w:r>
        <w:rPr>
          <w:rFonts w:hint="eastAsia" w:ascii="宋体" w:hAnsi="宋体" w:eastAsia="宋体" w:cs="宋体"/>
          <w:color w:val="auto"/>
          <w:spacing w:val="0"/>
          <w:position w:val="0"/>
          <w:sz w:val="24"/>
          <w:szCs w:val="24"/>
          <w:shd w:val="clear" w:color="auto" w:fill="auto"/>
          <w:lang w:eastAsia="zh-CN"/>
        </w:rPr>
        <w:t>（</w:t>
      </w:r>
      <w:r>
        <w:rPr>
          <w:rFonts w:hint="eastAsia" w:ascii="宋体" w:hAnsi="宋体" w:eastAsia="宋体" w:cs="宋体"/>
          <w:color w:val="auto"/>
          <w:spacing w:val="0"/>
          <w:position w:val="0"/>
          <w:sz w:val="24"/>
          <w:szCs w:val="24"/>
          <w:shd w:val="clear" w:color="auto" w:fill="auto"/>
          <w:lang w:val="en-US" w:eastAsia="zh-CN"/>
        </w:rPr>
        <w:t>项目名称</w:t>
      </w:r>
      <w:r>
        <w:rPr>
          <w:rFonts w:hint="eastAsia" w:ascii="宋体" w:hAnsi="宋体" w:eastAsia="宋体" w:cs="宋体"/>
          <w:color w:val="auto"/>
          <w:spacing w:val="0"/>
          <w:position w:val="0"/>
          <w:sz w:val="24"/>
          <w:szCs w:val="24"/>
          <w:shd w:val="clear" w:color="auto" w:fill="auto"/>
          <w:lang w:eastAsia="zh-CN"/>
        </w:rPr>
        <w:t>）</w:t>
      </w:r>
      <w:r>
        <w:rPr>
          <w:rFonts w:hint="eastAsia" w:ascii="宋体" w:hAnsi="宋体" w:eastAsia="宋体" w:cs="宋体"/>
          <w:color w:val="auto"/>
          <w:spacing w:val="0"/>
          <w:position w:val="0"/>
          <w:sz w:val="24"/>
          <w:szCs w:val="24"/>
          <w:shd w:val="clear" w:color="auto" w:fill="auto"/>
        </w:rPr>
        <w:t>”</w:t>
      </w:r>
      <w:r>
        <w:rPr>
          <w:rFonts w:hint="eastAsia" w:ascii="宋体" w:hAnsi="宋体" w:eastAsia="宋体" w:cs="宋体"/>
          <w:color w:val="auto"/>
          <w:spacing w:val="0"/>
          <w:position w:val="0"/>
          <w:sz w:val="24"/>
          <w:szCs w:val="24"/>
          <w:shd w:val="clear" w:color="auto" w:fill="auto"/>
          <w:lang w:eastAsia="zh-CN"/>
        </w:rPr>
        <w:t>（</w:t>
      </w:r>
      <w:r>
        <w:rPr>
          <w:rFonts w:hint="eastAsia" w:ascii="宋体" w:hAnsi="宋体" w:eastAsia="宋体" w:cs="宋体"/>
          <w:color w:val="auto"/>
          <w:spacing w:val="0"/>
          <w:position w:val="0"/>
          <w:sz w:val="24"/>
          <w:szCs w:val="24"/>
          <w:shd w:val="clear" w:color="auto" w:fill="auto"/>
          <w:lang w:val="en-US" w:eastAsia="zh-CN"/>
        </w:rPr>
        <w:t>项目编号：</w:t>
      </w:r>
      <w:r>
        <w:rPr>
          <w:rFonts w:hint="eastAsia" w:ascii="宋体" w:hAnsi="宋体" w:eastAsia="宋体" w:cs="宋体"/>
          <w:color w:val="auto"/>
          <w:spacing w:val="0"/>
          <w:position w:val="0"/>
          <w:sz w:val="24"/>
          <w:szCs w:val="24"/>
          <w:shd w:val="clear" w:color="auto" w:fill="auto"/>
          <w:lang w:eastAsia="zh-CN"/>
        </w:rPr>
        <w:t>）</w:t>
      </w:r>
      <w:r>
        <w:rPr>
          <w:rFonts w:hint="eastAsia" w:ascii="宋体" w:hAnsi="宋体" w:eastAsia="宋体" w:cs="宋体"/>
          <w:color w:val="auto"/>
          <w:spacing w:val="0"/>
          <w:position w:val="0"/>
          <w:sz w:val="24"/>
          <w:szCs w:val="24"/>
          <w:shd w:val="clear" w:color="auto" w:fill="auto"/>
        </w:rPr>
        <w:t>询价采购方式采购结果，经双方协定达成一致，签订以下内容：</w:t>
      </w:r>
    </w:p>
    <w:p w14:paraId="418A0B93">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一、车辆特征</w:t>
      </w:r>
    </w:p>
    <w:tbl>
      <w:tblPr>
        <w:tblStyle w:val="18"/>
        <w:tblW w:w="8608" w:type="dxa"/>
        <w:tblInd w:w="0" w:type="dxa"/>
        <w:tblLayout w:type="fixed"/>
        <w:tblCellMar>
          <w:top w:w="0" w:type="dxa"/>
          <w:left w:w="10" w:type="dxa"/>
          <w:bottom w:w="0" w:type="dxa"/>
          <w:right w:w="10" w:type="dxa"/>
        </w:tblCellMar>
      </w:tblPr>
      <w:tblGrid>
        <w:gridCol w:w="2103"/>
        <w:gridCol w:w="2493"/>
        <w:gridCol w:w="1188"/>
        <w:gridCol w:w="1012"/>
        <w:gridCol w:w="1812"/>
      </w:tblGrid>
      <w:tr w14:paraId="2EA299F2">
        <w:tblPrEx>
          <w:tblCellMar>
            <w:top w:w="0" w:type="dxa"/>
            <w:left w:w="10" w:type="dxa"/>
            <w:bottom w:w="0" w:type="dxa"/>
            <w:right w:w="10" w:type="dxa"/>
          </w:tblCellMar>
        </w:tblPrEx>
        <w:trPr>
          <w:trHeight w:val="1" w:hRule="atLeast"/>
        </w:trPr>
        <w:tc>
          <w:tcPr>
            <w:tcW w:w="2103"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2F41BF87">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center"/>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品牌型号</w:t>
            </w:r>
          </w:p>
        </w:tc>
        <w:tc>
          <w:tcPr>
            <w:tcW w:w="2493"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69B1BBF6">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center"/>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生产商及产地</w:t>
            </w:r>
          </w:p>
        </w:tc>
        <w:tc>
          <w:tcPr>
            <w:tcW w:w="1188"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44379D4C">
            <w:pPr>
              <w:keepNext w:val="0"/>
              <w:keepLines w:val="0"/>
              <w:pageBreakBefore w:val="0"/>
              <w:widowControl w:val="0"/>
              <w:kinsoku w:val="0"/>
              <w:wordWrap/>
              <w:overflowPunct w:val="0"/>
              <w:topLinePunct w:val="0"/>
              <w:autoSpaceDE w:val="0"/>
              <w:autoSpaceDN w:val="0"/>
              <w:bidi w:val="0"/>
              <w:spacing w:line="600" w:lineRule="exact"/>
              <w:ind w:right="0"/>
              <w:jc w:val="both"/>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颜色</w:t>
            </w:r>
          </w:p>
        </w:tc>
        <w:tc>
          <w:tcPr>
            <w:tcW w:w="101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59E7C075">
            <w:pPr>
              <w:keepNext w:val="0"/>
              <w:keepLines w:val="0"/>
              <w:pageBreakBefore w:val="0"/>
              <w:widowControl w:val="0"/>
              <w:kinsoku w:val="0"/>
              <w:wordWrap/>
              <w:overflowPunct w:val="0"/>
              <w:topLinePunct w:val="0"/>
              <w:autoSpaceDE w:val="0"/>
              <w:autoSpaceDN w:val="0"/>
              <w:bidi w:val="0"/>
              <w:spacing w:line="600" w:lineRule="exact"/>
              <w:ind w:right="0"/>
              <w:jc w:val="both"/>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数量</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2582267E">
            <w:pPr>
              <w:keepNext w:val="0"/>
              <w:keepLines w:val="0"/>
              <w:pageBreakBefore w:val="0"/>
              <w:widowControl w:val="0"/>
              <w:kinsoku w:val="0"/>
              <w:wordWrap/>
              <w:overflowPunct w:val="0"/>
              <w:topLinePunct w:val="0"/>
              <w:autoSpaceDE w:val="0"/>
              <w:autoSpaceDN w:val="0"/>
              <w:bidi w:val="0"/>
              <w:spacing w:line="600" w:lineRule="exact"/>
              <w:ind w:right="0"/>
              <w:jc w:val="both"/>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单价（万元）</w:t>
            </w:r>
          </w:p>
        </w:tc>
      </w:tr>
      <w:tr w14:paraId="525E5671">
        <w:tblPrEx>
          <w:tblCellMar>
            <w:top w:w="0" w:type="dxa"/>
            <w:left w:w="10" w:type="dxa"/>
            <w:bottom w:w="0" w:type="dxa"/>
            <w:right w:w="10" w:type="dxa"/>
          </w:tblCellMar>
        </w:tblPrEx>
        <w:trPr>
          <w:trHeight w:val="1" w:hRule="atLeast"/>
        </w:trPr>
        <w:tc>
          <w:tcPr>
            <w:tcW w:w="2103"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5C6E301D">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center"/>
              <w:rPr>
                <w:rFonts w:hint="eastAsia" w:ascii="宋体" w:hAnsi="宋体" w:eastAsia="宋体" w:cs="宋体"/>
                <w:color w:val="auto"/>
                <w:spacing w:val="0"/>
                <w:position w:val="0"/>
                <w:sz w:val="24"/>
                <w:szCs w:val="24"/>
                <w:shd w:val="clear" w:color="auto" w:fill="auto"/>
              </w:rPr>
            </w:pPr>
          </w:p>
        </w:tc>
        <w:tc>
          <w:tcPr>
            <w:tcW w:w="2493"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4AC60A01">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center"/>
              <w:rPr>
                <w:rFonts w:hint="eastAsia" w:ascii="宋体" w:hAnsi="宋体" w:eastAsia="宋体" w:cs="宋体"/>
                <w:color w:val="auto"/>
                <w:spacing w:val="0"/>
                <w:position w:val="0"/>
                <w:sz w:val="24"/>
                <w:szCs w:val="24"/>
                <w:shd w:val="clear" w:color="auto" w:fill="auto"/>
              </w:rPr>
            </w:pPr>
          </w:p>
        </w:tc>
        <w:tc>
          <w:tcPr>
            <w:tcW w:w="1188"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7764371E">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center"/>
              <w:rPr>
                <w:rFonts w:hint="eastAsia" w:ascii="宋体" w:hAnsi="宋体" w:eastAsia="宋体" w:cs="宋体"/>
                <w:color w:val="auto"/>
                <w:spacing w:val="0"/>
                <w:position w:val="0"/>
                <w:sz w:val="24"/>
                <w:szCs w:val="24"/>
                <w:shd w:val="clear" w:color="auto" w:fill="auto"/>
              </w:rPr>
            </w:pPr>
          </w:p>
        </w:tc>
        <w:tc>
          <w:tcPr>
            <w:tcW w:w="101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4ACD21A8">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center"/>
              <w:rPr>
                <w:rFonts w:hint="eastAsia" w:ascii="宋体" w:hAnsi="宋体" w:eastAsia="宋体" w:cs="宋体"/>
                <w:color w:val="auto"/>
                <w:spacing w:val="0"/>
                <w:position w:val="0"/>
                <w:sz w:val="24"/>
                <w:szCs w:val="24"/>
                <w:shd w:val="clear" w:color="auto" w:fill="auto"/>
              </w:rPr>
            </w:pPr>
          </w:p>
        </w:tc>
        <w:tc>
          <w:tcPr>
            <w:tcW w:w="181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780FC65C">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center"/>
              <w:rPr>
                <w:rFonts w:hint="eastAsia" w:ascii="宋体" w:hAnsi="宋体" w:eastAsia="宋体" w:cs="宋体"/>
                <w:color w:val="auto"/>
                <w:spacing w:val="0"/>
                <w:position w:val="0"/>
                <w:sz w:val="24"/>
                <w:szCs w:val="24"/>
                <w:shd w:val="clear" w:color="auto" w:fill="auto"/>
              </w:rPr>
            </w:pPr>
          </w:p>
        </w:tc>
      </w:tr>
      <w:tr w14:paraId="43A4935C">
        <w:tblPrEx>
          <w:tblCellMar>
            <w:top w:w="0" w:type="dxa"/>
            <w:left w:w="10" w:type="dxa"/>
            <w:bottom w:w="0" w:type="dxa"/>
            <w:right w:w="10" w:type="dxa"/>
          </w:tblCellMar>
        </w:tblPrEx>
        <w:trPr>
          <w:trHeight w:val="1" w:hRule="atLeast"/>
        </w:trPr>
        <w:tc>
          <w:tcPr>
            <w:tcW w:w="2103" w:type="dxa"/>
            <w:vMerge w:val="restar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6650AC3">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center"/>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合同总价</w:t>
            </w:r>
          </w:p>
        </w:tc>
        <w:tc>
          <w:tcPr>
            <w:tcW w:w="6505" w:type="dxa"/>
            <w:gridSpan w:val="4"/>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384AF3A8">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人民币大写：</w:t>
            </w:r>
          </w:p>
        </w:tc>
      </w:tr>
      <w:tr w14:paraId="130DE595">
        <w:tblPrEx>
          <w:tblCellMar>
            <w:top w:w="0" w:type="dxa"/>
            <w:left w:w="10" w:type="dxa"/>
            <w:bottom w:w="0" w:type="dxa"/>
            <w:right w:w="10" w:type="dxa"/>
          </w:tblCellMar>
        </w:tblPrEx>
        <w:trPr>
          <w:trHeight w:val="1" w:hRule="atLeast"/>
        </w:trPr>
        <w:tc>
          <w:tcPr>
            <w:tcW w:w="2103" w:type="dxa"/>
            <w:vMerge w:val="continue"/>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2D935896">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p>
        </w:tc>
        <w:tc>
          <w:tcPr>
            <w:tcW w:w="6505" w:type="dxa"/>
            <w:gridSpan w:val="4"/>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top"/>
          </w:tcPr>
          <w:p w14:paraId="60906A27">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人民币小写：</w:t>
            </w:r>
          </w:p>
        </w:tc>
      </w:tr>
    </w:tbl>
    <w:p w14:paraId="174B2B8D">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其中：资金归属（请在□内打√，其余打×）</w:t>
      </w:r>
    </w:p>
    <w:p w14:paraId="0AA1AD60">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□财政资金：</w:t>
      </w:r>
    </w:p>
    <w:p w14:paraId="34593475">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小写：</w:t>
      </w:r>
    </w:p>
    <w:p w14:paraId="252BB76C">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大写：</w:t>
      </w:r>
    </w:p>
    <w:p w14:paraId="53E1020B">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车辆主要配置：</w:t>
      </w:r>
    </w:p>
    <w:p w14:paraId="370DA07B">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二、车辆的交付：</w:t>
      </w:r>
    </w:p>
    <w:p w14:paraId="60651A17">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bookmarkStart w:id="46" w:name="_Toc2085_WPSOffice_Level2"/>
      <w:bookmarkStart w:id="47" w:name="_Toc21137_WPSOffice_Level2"/>
      <w:bookmarkStart w:id="48" w:name="_Toc7799_WPSOffice_Level2"/>
      <w:bookmarkStart w:id="49" w:name="_Toc12092_WPSOffice_Level2"/>
      <w:bookmarkStart w:id="50" w:name="_Toc25824_WPSOffice_Level2"/>
      <w:bookmarkStart w:id="51" w:name="_Toc20440_WPSOffice_Level2"/>
      <w:bookmarkStart w:id="52" w:name="_Toc30769_WPSOffice_Level2"/>
      <w:bookmarkStart w:id="53" w:name="_Toc2389_WPSOffice_Level2"/>
      <w:r>
        <w:rPr>
          <w:rFonts w:hint="eastAsia" w:ascii="宋体" w:hAnsi="宋体" w:eastAsia="宋体" w:cs="宋体"/>
          <w:color w:val="auto"/>
          <w:spacing w:val="0"/>
          <w:position w:val="0"/>
          <w:sz w:val="24"/>
          <w:szCs w:val="24"/>
          <w:shd w:val="clear" w:color="auto" w:fill="auto"/>
        </w:rPr>
        <w:t>1、交车方式按以下第(   )项进行：</w:t>
      </w:r>
      <w:bookmarkEnd w:id="46"/>
      <w:bookmarkEnd w:id="47"/>
      <w:bookmarkEnd w:id="48"/>
      <w:bookmarkEnd w:id="49"/>
      <w:bookmarkEnd w:id="50"/>
      <w:bookmarkEnd w:id="51"/>
      <w:bookmarkEnd w:id="52"/>
      <w:bookmarkEnd w:id="53"/>
    </w:p>
    <w:p w14:paraId="52BD1331">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(1)</w:t>
      </w:r>
      <w:r>
        <w:rPr>
          <w:rFonts w:hint="eastAsia" w:ascii="宋体" w:hAnsi="宋体" w:eastAsia="宋体" w:cs="宋体"/>
          <w:color w:val="auto"/>
          <w:spacing w:val="0"/>
          <w:position w:val="0"/>
          <w:sz w:val="24"/>
          <w:szCs w:val="24"/>
          <w:shd w:val="clear" w:color="auto" w:fill="auto"/>
        </w:rPr>
        <w:tab/>
      </w:r>
      <w:r>
        <w:rPr>
          <w:rFonts w:hint="eastAsia" w:ascii="宋体" w:hAnsi="宋体" w:eastAsia="宋体" w:cs="宋体"/>
          <w:color w:val="auto"/>
          <w:spacing w:val="0"/>
          <w:position w:val="0"/>
          <w:sz w:val="24"/>
          <w:szCs w:val="24"/>
          <w:shd w:val="clear" w:color="auto" w:fill="auto"/>
        </w:rPr>
        <w:t>甲方至交付地点自提自运；</w:t>
      </w:r>
    </w:p>
    <w:p w14:paraId="0BE87EAA">
      <w:pPr>
        <w:keepNext w:val="0"/>
        <w:keepLines w:val="0"/>
        <w:pageBreakBefore w:val="0"/>
        <w:widowControl w:val="0"/>
        <w:kinsoku w:val="0"/>
        <w:wordWrap/>
        <w:overflowPunct w:val="0"/>
        <w:topLinePunct w:val="0"/>
        <w:autoSpaceDE w:val="0"/>
        <w:autoSpaceDN w:val="0"/>
        <w:bidi w:val="0"/>
        <w:adjustRightInd w:val="0"/>
        <w:snapToGrid w:val="0"/>
        <w:spacing w:line="600" w:lineRule="exact"/>
        <w:ind w:left="0" w:right="0" w:firstLine="480" w:firstLineChars="200"/>
        <w:jc w:val="left"/>
        <w:textAlignment w:val="baseline"/>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(2)</w:t>
      </w:r>
      <w:r>
        <w:rPr>
          <w:rFonts w:hint="eastAsia" w:ascii="宋体" w:hAnsi="宋体" w:eastAsia="宋体" w:cs="宋体"/>
          <w:color w:val="auto"/>
          <w:spacing w:val="0"/>
          <w:position w:val="0"/>
          <w:sz w:val="24"/>
          <w:szCs w:val="24"/>
          <w:shd w:val="clear" w:color="auto" w:fill="auto"/>
        </w:rPr>
        <w:tab/>
      </w:r>
      <w:r>
        <w:rPr>
          <w:rFonts w:hint="eastAsia" w:ascii="宋体" w:hAnsi="宋体" w:eastAsia="宋体" w:cs="宋体"/>
          <w:color w:val="auto"/>
          <w:spacing w:val="0"/>
          <w:position w:val="0"/>
          <w:sz w:val="24"/>
          <w:szCs w:val="24"/>
          <w:shd w:val="clear" w:color="auto" w:fill="auto"/>
        </w:rPr>
        <w:t>乙方免费将车辆运至甲方指定的地点。</w:t>
      </w:r>
    </w:p>
    <w:p w14:paraId="34D92280">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bookmarkStart w:id="54" w:name="_Toc27402_WPSOffice_Level2"/>
      <w:bookmarkStart w:id="55" w:name="_Toc21554_WPSOffice_Level2"/>
      <w:bookmarkStart w:id="56" w:name="_Toc19785_WPSOffice_Level2"/>
      <w:bookmarkStart w:id="57" w:name="_Toc18960_WPSOffice_Level2"/>
      <w:bookmarkStart w:id="58" w:name="_Toc6302_WPSOffice_Level2"/>
      <w:bookmarkStart w:id="59" w:name="_Toc14468_WPSOffice_Level2"/>
      <w:bookmarkStart w:id="60" w:name="_Toc5719_WPSOffice_Level2"/>
      <w:bookmarkStart w:id="61" w:name="_Toc21247_WPSOffice_Level2"/>
      <w:r>
        <w:rPr>
          <w:rFonts w:hint="eastAsia" w:ascii="宋体" w:hAnsi="宋体" w:eastAsia="宋体" w:cs="宋体"/>
          <w:color w:val="auto"/>
          <w:spacing w:val="0"/>
          <w:position w:val="0"/>
          <w:sz w:val="24"/>
          <w:szCs w:val="24"/>
          <w:shd w:val="clear" w:color="auto" w:fill="auto"/>
        </w:rPr>
        <w:t>2、交车地点：</w:t>
      </w:r>
      <w:bookmarkEnd w:id="54"/>
      <w:bookmarkEnd w:id="55"/>
      <w:bookmarkEnd w:id="56"/>
      <w:bookmarkEnd w:id="57"/>
      <w:bookmarkEnd w:id="58"/>
      <w:bookmarkEnd w:id="59"/>
      <w:bookmarkEnd w:id="60"/>
      <w:bookmarkEnd w:id="61"/>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p>
    <w:p w14:paraId="33A0C785">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u w:val="single"/>
          <w:shd w:val="clear" w:color="auto" w:fill="auto"/>
        </w:rPr>
      </w:pPr>
      <w:bookmarkStart w:id="62" w:name="_Toc30816_WPSOffice_Level2"/>
      <w:bookmarkStart w:id="63" w:name="_Toc7166_WPSOffice_Level2"/>
      <w:bookmarkStart w:id="64" w:name="_Toc841_WPSOffice_Level2"/>
      <w:bookmarkStart w:id="65" w:name="_Toc18485_WPSOffice_Level2"/>
      <w:bookmarkStart w:id="66" w:name="_Toc23727_WPSOffice_Level2"/>
      <w:bookmarkStart w:id="67" w:name="_Toc3797_WPSOffice_Level2"/>
      <w:bookmarkStart w:id="68" w:name="_Toc20467_WPSOffice_Level2"/>
      <w:bookmarkStart w:id="69" w:name="_Toc6194_WPSOffice_Level2"/>
      <w:r>
        <w:rPr>
          <w:rFonts w:hint="eastAsia" w:ascii="宋体" w:hAnsi="宋体" w:eastAsia="宋体" w:cs="宋体"/>
          <w:color w:val="auto"/>
          <w:spacing w:val="0"/>
          <w:position w:val="0"/>
          <w:sz w:val="24"/>
          <w:szCs w:val="24"/>
          <w:shd w:val="clear" w:color="auto" w:fill="auto"/>
        </w:rPr>
        <w:t>3、交车时间：</w:t>
      </w:r>
      <w:bookmarkEnd w:id="62"/>
      <w:bookmarkEnd w:id="63"/>
      <w:bookmarkEnd w:id="64"/>
      <w:bookmarkEnd w:id="65"/>
      <w:bookmarkEnd w:id="66"/>
      <w:bookmarkEnd w:id="67"/>
      <w:bookmarkEnd w:id="68"/>
      <w:bookmarkEnd w:id="69"/>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p>
    <w:p w14:paraId="5B194824">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u w:val="single"/>
          <w:shd w:val="clear" w:color="auto" w:fill="auto"/>
        </w:rPr>
      </w:pPr>
      <w:bookmarkStart w:id="70" w:name="_Toc24531_WPSOffice_Level2"/>
      <w:bookmarkStart w:id="71" w:name="_Toc25444_WPSOffice_Level2"/>
      <w:bookmarkStart w:id="72" w:name="_Toc17306_WPSOffice_Level2"/>
      <w:bookmarkStart w:id="73" w:name="_Toc5151_WPSOffice_Level2"/>
      <w:bookmarkStart w:id="74" w:name="_Toc4678_WPSOffice_Level2"/>
      <w:bookmarkStart w:id="75" w:name="_Toc15040_WPSOffice_Level2"/>
      <w:bookmarkStart w:id="76" w:name="_Toc3357_WPSOffice_Level2"/>
      <w:bookmarkStart w:id="77" w:name="_Toc9615_WPSOffice_Level2"/>
      <w:r>
        <w:rPr>
          <w:rFonts w:hint="eastAsia" w:ascii="宋体" w:hAnsi="宋体" w:eastAsia="宋体" w:cs="宋体"/>
          <w:color w:val="auto"/>
          <w:spacing w:val="0"/>
          <w:position w:val="0"/>
          <w:sz w:val="24"/>
          <w:szCs w:val="24"/>
          <w:shd w:val="clear" w:color="auto" w:fill="auto"/>
        </w:rPr>
        <w:t>4、交车清单：</w:t>
      </w:r>
      <w:bookmarkEnd w:id="70"/>
      <w:bookmarkEnd w:id="71"/>
      <w:bookmarkEnd w:id="72"/>
      <w:bookmarkEnd w:id="73"/>
      <w:bookmarkEnd w:id="74"/>
      <w:bookmarkEnd w:id="75"/>
      <w:bookmarkEnd w:id="76"/>
      <w:bookmarkEnd w:id="77"/>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p>
    <w:p w14:paraId="544683B1">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u w:val="single"/>
          <w:shd w:val="clear" w:color="auto" w:fill="auto"/>
        </w:rPr>
      </w:pP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p>
    <w:p w14:paraId="7F4E87FB">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u w:val="single"/>
          <w:shd w:val="clear" w:color="auto" w:fill="auto"/>
        </w:rPr>
      </w:pP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 xml:space="preserve">        </w:t>
      </w:r>
      <w:r>
        <w:rPr>
          <w:rFonts w:hint="eastAsia" w:ascii="宋体" w:hAnsi="宋体" w:eastAsia="宋体" w:cs="宋体"/>
          <w:color w:val="auto"/>
          <w:spacing w:val="0"/>
          <w:position w:val="0"/>
          <w:sz w:val="24"/>
          <w:szCs w:val="24"/>
          <w:u w:val="single"/>
          <w:shd w:val="clear" w:color="auto" w:fill="auto"/>
        </w:rPr>
        <w:tab/>
      </w:r>
      <w:r>
        <w:rPr>
          <w:rFonts w:hint="eastAsia" w:ascii="宋体" w:hAnsi="宋体" w:eastAsia="宋体" w:cs="宋体"/>
          <w:color w:val="auto"/>
          <w:spacing w:val="0"/>
          <w:position w:val="0"/>
          <w:sz w:val="24"/>
          <w:szCs w:val="24"/>
          <w:u w:val="single"/>
          <w:shd w:val="clear" w:color="auto" w:fill="auto"/>
        </w:rPr>
        <w:tab/>
      </w:r>
    </w:p>
    <w:p w14:paraId="26E008E5">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三、甲乙双方的权利和义务</w:t>
      </w:r>
    </w:p>
    <w:p w14:paraId="3547C5E7">
      <w:pPr>
        <w:keepNext w:val="0"/>
        <w:keepLines w:val="0"/>
        <w:pageBreakBefore w:val="0"/>
        <w:widowControl w:val="0"/>
        <w:kinsoku w:val="0"/>
        <w:wordWrap/>
        <w:overflowPunct w:val="0"/>
        <w:topLinePunct w:val="0"/>
        <w:autoSpaceDE w:val="0"/>
        <w:autoSpaceDN w:val="0"/>
        <w:bidi w:val="0"/>
        <w:spacing w:line="600" w:lineRule="exact"/>
        <w:ind w:left="0" w:right="0" w:firstLine="482" w:firstLineChars="200"/>
        <w:jc w:val="left"/>
        <w:rPr>
          <w:rFonts w:hint="eastAsia" w:ascii="宋体" w:hAnsi="宋体" w:eastAsia="宋体" w:cs="宋体"/>
          <w:b/>
          <w:color w:val="auto"/>
          <w:spacing w:val="0"/>
          <w:position w:val="0"/>
          <w:sz w:val="24"/>
          <w:szCs w:val="24"/>
          <w:shd w:val="clear" w:color="auto" w:fill="auto"/>
        </w:rPr>
      </w:pPr>
      <w:bookmarkStart w:id="78" w:name="_Toc25636_WPSOffice_Level2"/>
      <w:bookmarkStart w:id="79" w:name="_Toc20157_WPSOffice_Level2"/>
      <w:bookmarkStart w:id="80" w:name="_Toc25795_WPSOffice_Level1"/>
      <w:bookmarkStart w:id="81" w:name="_Toc23340_WPSOffice_Level2"/>
      <w:bookmarkStart w:id="82" w:name="_Toc6170_WPSOffice_Level2"/>
      <w:bookmarkStart w:id="83" w:name="_Toc10615_WPSOffice_Level2"/>
      <w:bookmarkStart w:id="84" w:name="_Toc14470_WPSOffice_Level2"/>
      <w:bookmarkStart w:id="85" w:name="_Toc25867_WPSOffice_Level1"/>
      <w:r>
        <w:rPr>
          <w:rFonts w:hint="eastAsia" w:ascii="宋体" w:hAnsi="宋体" w:eastAsia="宋体" w:cs="宋体"/>
          <w:b/>
          <w:color w:val="auto"/>
          <w:spacing w:val="0"/>
          <w:position w:val="0"/>
          <w:sz w:val="24"/>
          <w:szCs w:val="24"/>
          <w:shd w:val="clear" w:color="auto" w:fill="auto"/>
        </w:rPr>
        <w:t>（一）甲方的权利和义务</w:t>
      </w:r>
      <w:bookmarkEnd w:id="78"/>
      <w:bookmarkEnd w:id="79"/>
      <w:bookmarkEnd w:id="80"/>
      <w:bookmarkEnd w:id="81"/>
      <w:bookmarkEnd w:id="82"/>
      <w:bookmarkEnd w:id="83"/>
      <w:bookmarkEnd w:id="84"/>
      <w:bookmarkEnd w:id="85"/>
    </w:p>
    <w:p w14:paraId="5E362B73">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1．甲方在购车前，已事先获得合法的资格并办理相关政府采购手续，车辆资金已落实，并在购车后依法律规定的时间到有关车辆管理部门依法办理一切登记手续，否则因此造成的不良后果均由甲方承担。</w:t>
      </w:r>
    </w:p>
    <w:p w14:paraId="3A81FA5D">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2．负责按政府采购规范落实采购资金并办理采购资金划拨手续；</w:t>
      </w:r>
    </w:p>
    <w:p w14:paraId="70698309">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3．负责对所购车辆的品牌型号、颜色、外观内饰、功能、随车工具、文件等进行验收，并填写验收书。</w:t>
      </w:r>
    </w:p>
    <w:p w14:paraId="432E7251">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4．按合同规定享有乙方提供的车辆售后维修保养服务；</w:t>
      </w:r>
    </w:p>
    <w:p w14:paraId="28526EEF">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5、甲方保证按照车辆的《使用维护说明书》要求规范使用、保养和维修，如有违反，造成或引起车辆的损坏或故障，由甲方自行承担。</w:t>
      </w:r>
    </w:p>
    <w:p w14:paraId="33E6ECE2">
      <w:pPr>
        <w:keepNext w:val="0"/>
        <w:keepLines w:val="0"/>
        <w:pageBreakBefore w:val="0"/>
        <w:widowControl w:val="0"/>
        <w:kinsoku w:val="0"/>
        <w:wordWrap/>
        <w:overflowPunct w:val="0"/>
        <w:topLinePunct w:val="0"/>
        <w:autoSpaceDE w:val="0"/>
        <w:autoSpaceDN w:val="0"/>
        <w:bidi w:val="0"/>
        <w:spacing w:line="600" w:lineRule="exact"/>
        <w:ind w:left="0" w:right="0" w:firstLine="482" w:firstLineChars="200"/>
        <w:jc w:val="left"/>
        <w:rPr>
          <w:rFonts w:hint="eastAsia" w:ascii="宋体" w:hAnsi="宋体" w:eastAsia="宋体" w:cs="宋体"/>
          <w:b/>
          <w:color w:val="auto"/>
          <w:spacing w:val="0"/>
          <w:position w:val="0"/>
          <w:sz w:val="24"/>
          <w:szCs w:val="24"/>
          <w:shd w:val="clear" w:color="auto" w:fill="auto"/>
        </w:rPr>
      </w:pPr>
      <w:bookmarkStart w:id="86" w:name="_Toc5645_WPSOffice_Level2"/>
      <w:bookmarkStart w:id="87" w:name="_Toc19471_WPSOffice_Level1"/>
      <w:bookmarkStart w:id="88" w:name="_Toc19165_WPSOffice_Level1"/>
      <w:bookmarkStart w:id="89" w:name="_Toc9507_WPSOffice_Level2"/>
      <w:bookmarkStart w:id="90" w:name="_Toc12268_WPSOffice_Level2"/>
      <w:bookmarkStart w:id="91" w:name="_Toc27854_WPSOffice_Level2"/>
      <w:bookmarkStart w:id="92" w:name="_Toc18168_WPSOffice_Level2"/>
      <w:bookmarkStart w:id="93" w:name="_Toc23536_WPSOffice_Level2"/>
      <w:r>
        <w:rPr>
          <w:rFonts w:hint="eastAsia" w:ascii="宋体" w:hAnsi="宋体" w:eastAsia="宋体" w:cs="宋体"/>
          <w:b/>
          <w:color w:val="auto"/>
          <w:spacing w:val="0"/>
          <w:position w:val="0"/>
          <w:sz w:val="24"/>
          <w:szCs w:val="24"/>
          <w:shd w:val="clear" w:color="auto" w:fill="auto"/>
        </w:rPr>
        <w:t>（二）乙方的权利和义务</w:t>
      </w:r>
      <w:bookmarkEnd w:id="86"/>
      <w:bookmarkEnd w:id="87"/>
      <w:bookmarkEnd w:id="88"/>
      <w:bookmarkEnd w:id="89"/>
      <w:bookmarkEnd w:id="90"/>
      <w:bookmarkEnd w:id="91"/>
      <w:bookmarkEnd w:id="92"/>
      <w:bookmarkEnd w:id="93"/>
    </w:p>
    <w:p w14:paraId="0FD49900">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1．乙方保证所售车辆为全新的、符合国家质量标准和制造厂商出厂标准之产品，符合随车交付文件中所列的各项规格和指标。车辆手续符合国家有关车辆管理部门落户登记规定。</w:t>
      </w:r>
    </w:p>
    <w:p w14:paraId="313BDE11">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2、乙方保证严格遵守谈判、技术澄清、商务谈判、成交所承诺的一切规定和条款；</w:t>
      </w:r>
    </w:p>
    <w:p w14:paraId="7ADEE8F2">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3、乙方保证车辆已经过售前的调试、检验和清洁。</w:t>
      </w:r>
    </w:p>
    <w:p w14:paraId="534CB010">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4、乙方保证未经甲方书面同意不改变车辆的出厂状态，即不改动或改装车辆，不添加任何其它标记、标识。</w:t>
      </w:r>
    </w:p>
    <w:p w14:paraId="36BF9CFC">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5、乙方保证甲方在车辆使用过程中发生技术质量问题，乙方应提供及时有效的技术支持，并向甲方提供在省内的维修服务中心、特约维修服务站等售后服务网点的名单、联系地址、联系电话（可另作附件附合同后）。</w:t>
      </w:r>
    </w:p>
    <w:p w14:paraId="4E5ED5B9">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lang w:val="en-US" w:eastAsia="zh-CN"/>
        </w:rPr>
      </w:pPr>
      <w:r>
        <w:rPr>
          <w:rFonts w:hint="eastAsia" w:ascii="宋体" w:hAnsi="宋体" w:eastAsia="宋体" w:cs="宋体"/>
          <w:color w:val="auto"/>
          <w:spacing w:val="0"/>
          <w:position w:val="0"/>
          <w:sz w:val="24"/>
          <w:szCs w:val="24"/>
          <w:shd w:val="clear" w:color="auto" w:fill="auto"/>
        </w:rPr>
        <w:t>维修服务站名称：</w:t>
      </w:r>
      <w:r>
        <w:rPr>
          <w:rFonts w:hint="eastAsia" w:ascii="宋体" w:hAnsi="宋体" w:eastAsia="宋体" w:cs="宋体"/>
          <w:color w:val="auto"/>
          <w:spacing w:val="0"/>
          <w:position w:val="0"/>
          <w:sz w:val="24"/>
          <w:szCs w:val="24"/>
          <w:shd w:val="clear" w:color="auto" w:fill="auto"/>
          <w:lang w:val="en-US" w:eastAsia="zh-CN"/>
        </w:rPr>
        <w:t xml:space="preserve">                               </w:t>
      </w:r>
    </w:p>
    <w:p w14:paraId="4CDFD20A">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lang w:val="en-US" w:eastAsia="zh-CN"/>
        </w:rPr>
        <w:t xml:space="preserve">   </w:t>
      </w:r>
      <w:r>
        <w:rPr>
          <w:rFonts w:hint="eastAsia" w:ascii="宋体" w:hAnsi="宋体" w:eastAsia="宋体" w:cs="宋体"/>
          <w:color w:val="auto"/>
          <w:spacing w:val="0"/>
          <w:position w:val="0"/>
          <w:sz w:val="24"/>
          <w:szCs w:val="24"/>
          <w:shd w:val="clear" w:color="auto" w:fill="auto"/>
        </w:rPr>
        <w:t>地址：</w:t>
      </w:r>
    </w:p>
    <w:p w14:paraId="33B0A7C6">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lang w:val="en-US" w:eastAsia="zh-CN"/>
        </w:rPr>
      </w:pPr>
      <w:r>
        <w:rPr>
          <w:rFonts w:hint="eastAsia" w:ascii="宋体" w:hAnsi="宋体" w:eastAsia="宋体" w:cs="宋体"/>
          <w:color w:val="auto"/>
          <w:spacing w:val="0"/>
          <w:position w:val="0"/>
          <w:sz w:val="24"/>
          <w:szCs w:val="24"/>
          <w:shd w:val="clear" w:color="auto" w:fill="auto"/>
        </w:rPr>
        <w:t>联系电话：</w:t>
      </w:r>
      <w:r>
        <w:rPr>
          <w:rFonts w:hint="eastAsia" w:ascii="宋体" w:hAnsi="宋体" w:eastAsia="宋体" w:cs="宋体"/>
          <w:color w:val="auto"/>
          <w:spacing w:val="0"/>
          <w:position w:val="0"/>
          <w:sz w:val="24"/>
          <w:szCs w:val="24"/>
          <w:shd w:val="clear" w:color="auto" w:fill="auto"/>
          <w:lang w:val="en-US" w:eastAsia="zh-CN"/>
        </w:rPr>
        <w:t xml:space="preserve">                                                        </w:t>
      </w:r>
    </w:p>
    <w:p w14:paraId="6E7AB6B8">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联系人：</w:t>
      </w:r>
    </w:p>
    <w:p w14:paraId="040C255B">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 xml:space="preserve"> </w:t>
      </w:r>
      <w:r>
        <w:rPr>
          <w:rFonts w:hint="eastAsia" w:ascii="宋体" w:hAnsi="宋体" w:eastAsia="宋体" w:cs="宋体"/>
          <w:color w:val="auto"/>
          <w:spacing w:val="0"/>
          <w:position w:val="0"/>
          <w:sz w:val="24"/>
          <w:szCs w:val="24"/>
          <w:shd w:val="clear" w:color="auto" w:fill="auto"/>
          <w:lang w:val="en-US" w:eastAsia="zh-CN"/>
        </w:rPr>
        <w:t xml:space="preserve">  </w:t>
      </w:r>
      <w:r>
        <w:rPr>
          <w:rFonts w:hint="eastAsia" w:ascii="宋体" w:hAnsi="宋体" w:eastAsia="宋体" w:cs="宋体"/>
          <w:color w:val="auto"/>
          <w:spacing w:val="0"/>
          <w:position w:val="0"/>
          <w:sz w:val="24"/>
          <w:szCs w:val="24"/>
          <w:shd w:val="clear" w:color="auto" w:fill="auto"/>
        </w:rPr>
        <w:t xml:space="preserve"> 6</w:t>
      </w:r>
      <w:r>
        <w:rPr>
          <w:rFonts w:hint="eastAsia" w:ascii="宋体" w:hAnsi="宋体" w:eastAsia="宋体" w:cs="宋体"/>
          <w:color w:val="auto"/>
          <w:spacing w:val="0"/>
          <w:position w:val="0"/>
          <w:sz w:val="24"/>
          <w:szCs w:val="24"/>
          <w:shd w:val="clear" w:color="auto" w:fill="auto"/>
          <w:lang w:eastAsia="zh-CN"/>
        </w:rPr>
        <w:t>、</w:t>
      </w:r>
      <w:r>
        <w:rPr>
          <w:rFonts w:hint="eastAsia" w:ascii="宋体" w:hAnsi="宋体" w:eastAsia="宋体" w:cs="宋体"/>
          <w:color w:val="auto"/>
          <w:spacing w:val="0"/>
          <w:position w:val="0"/>
          <w:sz w:val="24"/>
          <w:szCs w:val="24"/>
          <w:shd w:val="clear" w:color="auto" w:fill="auto"/>
        </w:rPr>
        <w:t>参与甲方共同进行车辆和项目的验收；</w:t>
      </w:r>
    </w:p>
    <w:p w14:paraId="3AF1442A">
      <w:pPr>
        <w:keepNext w:val="0"/>
        <w:keepLines w:val="0"/>
        <w:pageBreakBefore w:val="0"/>
        <w:widowControl w:val="0"/>
        <w:kinsoku w:val="0"/>
        <w:wordWrap/>
        <w:overflowPunct w:val="0"/>
        <w:topLinePunct w:val="0"/>
        <w:autoSpaceDE w:val="0"/>
        <w:autoSpaceDN w:val="0"/>
        <w:bidi w:val="0"/>
        <w:spacing w:line="600" w:lineRule="exact"/>
        <w:ind w:left="0" w:right="0" w:firstLine="720" w:firstLineChars="3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7</w:t>
      </w:r>
      <w:r>
        <w:rPr>
          <w:rFonts w:hint="eastAsia" w:ascii="宋体" w:hAnsi="宋体" w:eastAsia="宋体" w:cs="宋体"/>
          <w:color w:val="auto"/>
          <w:spacing w:val="0"/>
          <w:position w:val="0"/>
          <w:sz w:val="24"/>
          <w:szCs w:val="24"/>
          <w:shd w:val="clear" w:color="auto" w:fill="auto"/>
          <w:lang w:eastAsia="zh-CN"/>
        </w:rPr>
        <w:t>、</w:t>
      </w:r>
      <w:r>
        <w:rPr>
          <w:rFonts w:hint="eastAsia" w:ascii="宋体" w:hAnsi="宋体" w:eastAsia="宋体" w:cs="宋体"/>
          <w:color w:val="auto"/>
          <w:spacing w:val="0"/>
          <w:position w:val="0"/>
          <w:sz w:val="24"/>
          <w:szCs w:val="24"/>
          <w:shd w:val="clear" w:color="auto" w:fill="auto"/>
        </w:rPr>
        <w:t>按合同规定收取合同款项。</w:t>
      </w:r>
    </w:p>
    <w:p w14:paraId="17C99952">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四、以上内容与政府采购监督管理部门审核以及甲方确认采购和乙方成交承诺情况一致并不得改变或放弃。</w:t>
      </w:r>
    </w:p>
    <w:p w14:paraId="73482EEF">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五、验收及验收标准</w:t>
      </w:r>
    </w:p>
    <w:p w14:paraId="7AF43E08">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1.车辆验收：甲乙双方在合同约定的指定交车地点共同对所购车辆的品牌型号、颜色、外观内饰、功能、随车工具、文件等进行验收，检查车辆是否符合合同要求，若发现不合格的车辆，乙方及时必须予以更换；在车辆最终验收后的质量保证期，乙方应对由于设计、工艺或者材料的缺陷而发生的任何不足或故障负责，费用由乙方承担。</w:t>
      </w:r>
    </w:p>
    <w:p w14:paraId="2E58CBD1">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2.数量较少的或一般性的普通车辆由采购人代表两人以上组成验收组负责项目验收；批量采购的车辆或复杂的改装车辆，应当邀请国家认可的质量检测机构参加验收工作。验收方成员应当在验收书上签字。</w:t>
      </w:r>
    </w:p>
    <w:p w14:paraId="64166C6D">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六、合同价款结算</w:t>
      </w:r>
    </w:p>
    <w:p w14:paraId="12B4C018">
      <w:pPr>
        <w:keepNext w:val="0"/>
        <w:keepLines w:val="0"/>
        <w:pageBreakBefore w:val="0"/>
        <w:widowControl w:val="0"/>
        <w:kinsoku w:val="0"/>
        <w:wordWrap/>
        <w:overflowPunct w:val="0"/>
        <w:topLinePunct w:val="0"/>
        <w:autoSpaceDE w:val="0"/>
        <w:autoSpaceDN w:val="0"/>
        <w:bidi w:val="0"/>
        <w:spacing w:line="600" w:lineRule="exact"/>
        <w:ind w:left="0" w:right="0" w:firstLine="482" w:firstLineChars="200"/>
        <w:jc w:val="left"/>
        <w:rPr>
          <w:rFonts w:hint="eastAsia" w:ascii="宋体" w:hAnsi="宋体" w:eastAsia="宋体" w:cs="宋体"/>
          <w:color w:val="auto"/>
          <w:spacing w:val="0"/>
          <w:position w:val="0"/>
          <w:sz w:val="24"/>
          <w:szCs w:val="24"/>
          <w:shd w:val="clear" w:color="auto" w:fill="auto"/>
        </w:rPr>
      </w:pPr>
      <w:bookmarkStart w:id="94" w:name="_Toc32172_WPSOffice_Level2"/>
      <w:bookmarkStart w:id="95" w:name="_Toc27452_WPSOffice_Level2"/>
      <w:bookmarkStart w:id="96" w:name="_Toc18378_WPSOffice_Level2"/>
      <w:bookmarkStart w:id="97" w:name="_Toc24000_WPSOffice_Level2"/>
      <w:bookmarkStart w:id="98" w:name="_Toc5950_WPSOffice_Level2"/>
      <w:bookmarkStart w:id="99" w:name="_Toc16344_WPSOffice_Level1"/>
      <w:bookmarkStart w:id="100" w:name="_Toc9889_WPSOffice_Level1"/>
      <w:bookmarkStart w:id="101" w:name="_Toc3191_WPSOffice_Level2"/>
      <w:r>
        <w:rPr>
          <w:rFonts w:hint="eastAsia" w:ascii="宋体" w:hAnsi="宋体" w:eastAsia="宋体" w:cs="宋体"/>
          <w:b/>
          <w:color w:val="auto"/>
          <w:spacing w:val="0"/>
          <w:position w:val="0"/>
          <w:sz w:val="24"/>
          <w:szCs w:val="24"/>
          <w:shd w:val="clear" w:color="auto" w:fill="auto"/>
        </w:rPr>
        <w:t>（一）费用支付和采购资金保证</w:t>
      </w:r>
      <w:bookmarkEnd w:id="94"/>
      <w:bookmarkEnd w:id="95"/>
      <w:bookmarkEnd w:id="96"/>
      <w:bookmarkEnd w:id="97"/>
      <w:bookmarkEnd w:id="98"/>
      <w:bookmarkEnd w:id="99"/>
      <w:bookmarkEnd w:id="100"/>
      <w:bookmarkEnd w:id="101"/>
    </w:p>
    <w:p w14:paraId="69ED69FF">
      <w:pPr>
        <w:keepNext w:val="0"/>
        <w:keepLines w:val="0"/>
        <w:pageBreakBefore w:val="0"/>
        <w:widowControl w:val="0"/>
        <w:tabs>
          <w:tab w:val="left" w:pos="6930"/>
        </w:tabs>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合同签订时，甲方应保证采购资金已落实并按照合同约定的时间及时向乙方支付合同款项。否则，由此产生的一切后果和导致的法律责任、行政责任均由甲方自行承担。</w:t>
      </w:r>
    </w:p>
    <w:p w14:paraId="5BB5F671">
      <w:pPr>
        <w:keepNext w:val="0"/>
        <w:keepLines w:val="0"/>
        <w:pageBreakBefore w:val="0"/>
        <w:widowControl w:val="0"/>
        <w:kinsoku w:val="0"/>
        <w:wordWrap/>
        <w:overflowPunct w:val="0"/>
        <w:topLinePunct w:val="0"/>
        <w:autoSpaceDE w:val="0"/>
        <w:autoSpaceDN w:val="0"/>
        <w:bidi w:val="0"/>
        <w:spacing w:line="600" w:lineRule="exact"/>
        <w:ind w:left="0" w:right="0" w:firstLine="482" w:firstLineChars="200"/>
        <w:jc w:val="left"/>
        <w:rPr>
          <w:rFonts w:hint="eastAsia" w:ascii="宋体" w:hAnsi="宋体" w:eastAsia="宋体" w:cs="宋体"/>
          <w:b/>
          <w:color w:val="auto"/>
          <w:spacing w:val="0"/>
          <w:position w:val="0"/>
          <w:sz w:val="24"/>
          <w:szCs w:val="24"/>
          <w:shd w:val="clear" w:color="auto" w:fill="auto"/>
        </w:rPr>
      </w:pPr>
      <w:bookmarkStart w:id="102" w:name="_Toc23137_WPSOffice_Level2"/>
      <w:bookmarkStart w:id="103" w:name="_Toc1226_WPSOffice_Level1"/>
      <w:bookmarkStart w:id="104" w:name="_Toc17502_WPSOffice_Level2"/>
      <w:bookmarkStart w:id="105" w:name="_Toc14834_WPSOffice_Level1"/>
      <w:bookmarkStart w:id="106" w:name="_Toc32214_WPSOffice_Level2"/>
      <w:bookmarkStart w:id="107" w:name="_Toc20794_WPSOffice_Level2"/>
      <w:bookmarkStart w:id="108" w:name="_Toc19303_WPSOffice_Level2"/>
      <w:bookmarkStart w:id="109" w:name="_Toc24503_WPSOffice_Level2"/>
      <w:r>
        <w:rPr>
          <w:rFonts w:hint="eastAsia" w:ascii="宋体" w:hAnsi="宋体" w:eastAsia="宋体" w:cs="宋体"/>
          <w:b/>
          <w:color w:val="auto"/>
          <w:spacing w:val="0"/>
          <w:position w:val="0"/>
          <w:sz w:val="24"/>
          <w:szCs w:val="24"/>
          <w:shd w:val="clear" w:color="auto" w:fill="auto"/>
        </w:rPr>
        <w:t>（二）非国库支付</w:t>
      </w:r>
      <w:bookmarkEnd w:id="102"/>
      <w:bookmarkEnd w:id="103"/>
      <w:bookmarkEnd w:id="104"/>
      <w:bookmarkEnd w:id="105"/>
      <w:bookmarkEnd w:id="106"/>
      <w:bookmarkEnd w:id="107"/>
      <w:bookmarkEnd w:id="108"/>
      <w:bookmarkEnd w:id="109"/>
    </w:p>
    <w:p w14:paraId="370C6E4D">
      <w:pPr>
        <w:keepNext w:val="0"/>
        <w:keepLines w:val="0"/>
        <w:pageBreakBefore w:val="0"/>
        <w:widowControl w:val="0"/>
        <w:tabs>
          <w:tab w:val="left" w:pos="6930"/>
        </w:tabs>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14:paraId="7FA7522B">
      <w:pPr>
        <w:keepNext w:val="0"/>
        <w:keepLines w:val="0"/>
        <w:pageBreakBefore w:val="0"/>
        <w:widowControl w:val="0"/>
        <w:kinsoku w:val="0"/>
        <w:wordWrap/>
        <w:overflowPunct w:val="0"/>
        <w:topLinePunct w:val="0"/>
        <w:autoSpaceDE w:val="0"/>
        <w:autoSpaceDN w:val="0"/>
        <w:bidi w:val="0"/>
        <w:spacing w:line="600" w:lineRule="exact"/>
        <w:ind w:left="0" w:right="0" w:firstLine="482" w:firstLineChars="200"/>
        <w:jc w:val="left"/>
        <w:rPr>
          <w:rFonts w:hint="eastAsia" w:ascii="宋体" w:hAnsi="宋体" w:eastAsia="宋体" w:cs="宋体"/>
          <w:b/>
          <w:color w:val="auto"/>
          <w:spacing w:val="0"/>
          <w:position w:val="0"/>
          <w:sz w:val="24"/>
          <w:szCs w:val="24"/>
          <w:shd w:val="clear" w:color="auto" w:fill="auto"/>
        </w:rPr>
      </w:pPr>
      <w:bookmarkStart w:id="110" w:name="_Toc18830_WPSOffice_Level2"/>
      <w:bookmarkStart w:id="111" w:name="_Toc27147_WPSOffice_Level1"/>
      <w:bookmarkStart w:id="112" w:name="_Toc1253_WPSOffice_Level2"/>
      <w:bookmarkStart w:id="113" w:name="_Toc24261_WPSOffice_Level2"/>
      <w:bookmarkStart w:id="114" w:name="_Toc7025_WPSOffice_Level1"/>
      <w:bookmarkStart w:id="115" w:name="_Toc10914_WPSOffice_Level2"/>
      <w:bookmarkStart w:id="116" w:name="_Toc27681_WPSOffice_Level2"/>
      <w:bookmarkStart w:id="117" w:name="_Toc16651_WPSOffice_Level2"/>
      <w:r>
        <w:rPr>
          <w:rFonts w:hint="eastAsia" w:ascii="宋体" w:hAnsi="宋体" w:eastAsia="宋体" w:cs="宋体"/>
          <w:b/>
          <w:color w:val="auto"/>
          <w:spacing w:val="0"/>
          <w:position w:val="0"/>
          <w:sz w:val="24"/>
          <w:szCs w:val="24"/>
          <w:shd w:val="clear" w:color="auto" w:fill="auto"/>
        </w:rPr>
        <w:t>（三）国库集中支付</w:t>
      </w:r>
      <w:bookmarkEnd w:id="110"/>
      <w:bookmarkEnd w:id="111"/>
      <w:bookmarkEnd w:id="112"/>
      <w:bookmarkEnd w:id="113"/>
      <w:bookmarkEnd w:id="114"/>
      <w:bookmarkEnd w:id="115"/>
      <w:bookmarkEnd w:id="116"/>
      <w:bookmarkEnd w:id="117"/>
    </w:p>
    <w:p w14:paraId="1ACF358D">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甲方按合同规定审查无误后按国库支付规定的方式和比例向</w:t>
      </w:r>
      <w:r>
        <w:rPr>
          <w:rFonts w:hint="eastAsia" w:ascii="宋体" w:hAnsi="宋体" w:eastAsia="宋体" w:cs="宋体"/>
          <w:color w:val="auto"/>
          <w:spacing w:val="0"/>
          <w:position w:val="0"/>
          <w:sz w:val="24"/>
          <w:szCs w:val="24"/>
          <w:shd w:val="clear" w:color="auto" w:fill="auto"/>
          <w:lang w:eastAsia="zh-CN"/>
        </w:rPr>
        <w:t>镇雄县</w:t>
      </w:r>
      <w:r>
        <w:rPr>
          <w:rFonts w:hint="eastAsia" w:ascii="宋体" w:hAnsi="宋体" w:eastAsia="宋体" w:cs="宋体"/>
          <w:color w:val="auto"/>
          <w:spacing w:val="0"/>
          <w:position w:val="0"/>
          <w:sz w:val="24"/>
          <w:szCs w:val="24"/>
          <w:shd w:val="clear" w:color="auto" w:fill="auto"/>
        </w:rPr>
        <w:t>财政</w:t>
      </w:r>
      <w:r>
        <w:rPr>
          <w:rFonts w:hint="eastAsia" w:ascii="宋体" w:hAnsi="宋体" w:eastAsia="宋体" w:cs="宋体"/>
          <w:color w:val="auto"/>
          <w:spacing w:val="0"/>
          <w:position w:val="0"/>
          <w:sz w:val="24"/>
          <w:szCs w:val="24"/>
          <w:shd w:val="clear" w:color="auto" w:fill="auto"/>
          <w:lang w:eastAsia="zh-CN"/>
        </w:rPr>
        <w:t>局</w:t>
      </w:r>
      <w:r>
        <w:rPr>
          <w:rFonts w:hint="eastAsia" w:ascii="宋体" w:hAnsi="宋体" w:eastAsia="宋体" w:cs="宋体"/>
          <w:color w:val="auto"/>
          <w:spacing w:val="0"/>
          <w:position w:val="0"/>
          <w:sz w:val="24"/>
          <w:szCs w:val="24"/>
          <w:shd w:val="clear" w:color="auto" w:fill="auto"/>
        </w:rPr>
        <w:t>国库处申请付款；</w:t>
      </w:r>
    </w:p>
    <w:p w14:paraId="52A66B6B">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国库集中支付的有关规定和手续问题由财政国库部门负责解释。</w:t>
      </w:r>
      <w:bookmarkStart w:id="118" w:name="_Toc17738_WPSOffice_Level2"/>
      <w:bookmarkStart w:id="119" w:name="_Toc2332_WPSOffice_Level2"/>
      <w:bookmarkStart w:id="120" w:name="_Toc17338_WPSOffice_Level1"/>
      <w:bookmarkStart w:id="121" w:name="_Toc6861_WPSOffice_Level2"/>
      <w:bookmarkStart w:id="122" w:name="_Toc16849_WPSOffice_Level2"/>
      <w:bookmarkStart w:id="123" w:name="_Toc22268_WPSOffice_Level1"/>
      <w:bookmarkStart w:id="124" w:name="_Toc86_WPSOffice_Level2"/>
      <w:bookmarkStart w:id="125" w:name="_Toc28631_WPSOffice_Level2"/>
    </w:p>
    <w:p w14:paraId="2D971B62">
      <w:pPr>
        <w:keepNext w:val="0"/>
        <w:keepLines w:val="0"/>
        <w:pageBreakBefore w:val="0"/>
        <w:widowControl w:val="0"/>
        <w:kinsoku w:val="0"/>
        <w:wordWrap/>
        <w:overflowPunct w:val="0"/>
        <w:topLinePunct w:val="0"/>
        <w:autoSpaceDE w:val="0"/>
        <w:autoSpaceDN w:val="0"/>
        <w:bidi w:val="0"/>
        <w:spacing w:line="600" w:lineRule="exact"/>
        <w:ind w:left="0" w:right="0" w:firstLine="482"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b/>
          <w:color w:val="auto"/>
          <w:spacing w:val="0"/>
          <w:position w:val="0"/>
          <w:sz w:val="24"/>
          <w:szCs w:val="24"/>
          <w:shd w:val="clear" w:color="auto" w:fill="auto"/>
        </w:rPr>
        <w:t>（四）本合同价款的支付办法</w:t>
      </w:r>
      <w:bookmarkEnd w:id="118"/>
      <w:bookmarkEnd w:id="119"/>
      <w:bookmarkEnd w:id="120"/>
      <w:bookmarkEnd w:id="121"/>
      <w:bookmarkEnd w:id="122"/>
      <w:bookmarkEnd w:id="123"/>
      <w:bookmarkEnd w:id="124"/>
      <w:bookmarkEnd w:id="125"/>
      <w:r>
        <w:rPr>
          <w:rFonts w:hint="eastAsia" w:ascii="宋体" w:hAnsi="宋体" w:eastAsia="宋体" w:cs="宋体"/>
          <w:color w:val="auto"/>
          <w:spacing w:val="0"/>
          <w:position w:val="0"/>
          <w:sz w:val="24"/>
          <w:szCs w:val="24"/>
          <w:shd w:val="clear" w:color="auto" w:fill="auto"/>
        </w:rPr>
        <w:t>根据</w:t>
      </w:r>
      <w:r>
        <w:rPr>
          <w:rFonts w:hint="eastAsia" w:ascii="宋体" w:hAnsi="宋体" w:eastAsia="宋体" w:cs="宋体"/>
          <w:color w:val="auto"/>
          <w:spacing w:val="0"/>
          <w:position w:val="0"/>
          <w:sz w:val="24"/>
          <w:szCs w:val="24"/>
          <w:shd w:val="clear" w:color="auto" w:fill="auto"/>
          <w:lang w:val="en-US" w:eastAsia="zh-CN"/>
        </w:rPr>
        <w:t>采购</w:t>
      </w:r>
      <w:r>
        <w:rPr>
          <w:rFonts w:hint="eastAsia" w:ascii="宋体" w:hAnsi="宋体" w:eastAsia="宋体" w:cs="宋体"/>
          <w:color w:val="auto"/>
          <w:spacing w:val="0"/>
          <w:position w:val="0"/>
          <w:sz w:val="24"/>
          <w:szCs w:val="24"/>
          <w:shd w:val="clear" w:color="auto" w:fill="auto"/>
        </w:rPr>
        <w:t>文件及供应商的响应文件承诺，本合同按以下方式支付合同款：</w:t>
      </w:r>
    </w:p>
    <w:p w14:paraId="4501F646">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lang w:val="en-US" w:eastAsia="zh-CN"/>
        </w:rPr>
        <w:t>六</w:t>
      </w:r>
      <w:r>
        <w:rPr>
          <w:rFonts w:hint="eastAsia" w:ascii="宋体" w:hAnsi="宋体" w:eastAsia="宋体" w:cs="宋体"/>
          <w:color w:val="auto"/>
          <w:spacing w:val="0"/>
          <w:position w:val="0"/>
          <w:sz w:val="24"/>
          <w:szCs w:val="24"/>
          <w:shd w:val="clear" w:color="auto" w:fill="auto"/>
        </w:rPr>
        <w:t>、违约责任</w:t>
      </w:r>
    </w:p>
    <w:p w14:paraId="17F817B4">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除发生不可抗力事实外，乙方所交车辆与合同标准不相符合的，甲方有权拒收车辆，由此造成的逾期交货责任由乙方承担；逾期交货将由乙方向甲方每日偿付合同总额千分之一的违约金。同时因乙方不能按期交付车辆和所交付车辆与合同标准不符使甲方造成经济损失的应依法赔偿。</w:t>
      </w:r>
    </w:p>
    <w:p w14:paraId="307A658E">
      <w:pPr>
        <w:keepNext w:val="0"/>
        <w:keepLines w:val="0"/>
        <w:pageBreakBefore w:val="0"/>
        <w:widowControl w:val="0"/>
        <w:kinsoku w:val="0"/>
        <w:wordWrap/>
        <w:overflowPunct w:val="0"/>
        <w:topLinePunct w:val="0"/>
        <w:autoSpaceDE w:val="0"/>
        <w:autoSpaceDN w:val="0"/>
        <w:bidi w:val="0"/>
        <w:adjustRightInd w:val="0"/>
        <w:snapToGrid w:val="0"/>
        <w:spacing w:line="600" w:lineRule="exact"/>
        <w:ind w:left="0" w:right="0" w:firstLine="480" w:firstLineChars="200"/>
        <w:jc w:val="left"/>
        <w:textAlignment w:val="baseline"/>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因甲方原因逾期提车或验收造成乙方损失的，应向乙方偿付相关损失费；甲方无正当理由拒收车辆，甲方向乙方偿付合同款总价百分之五的违约金；逾期支付合同款将向乙方每日偿付欠款总额千分之一的违约金。</w:t>
      </w:r>
    </w:p>
    <w:p w14:paraId="5A9008C2">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lang w:val="en-US" w:eastAsia="zh-CN"/>
        </w:rPr>
        <w:t>七</w:t>
      </w:r>
      <w:r>
        <w:rPr>
          <w:rFonts w:hint="eastAsia" w:ascii="宋体" w:hAnsi="宋体" w:eastAsia="宋体" w:cs="宋体"/>
          <w:color w:val="auto"/>
          <w:spacing w:val="0"/>
          <w:position w:val="0"/>
          <w:sz w:val="24"/>
          <w:szCs w:val="24"/>
          <w:shd w:val="clear" w:color="auto" w:fill="auto"/>
        </w:rPr>
        <w:t>、甲方有权拒付合同价以外的任何费用；乙方有权拒绝合同整体范围以外的条件。</w:t>
      </w:r>
    </w:p>
    <w:p w14:paraId="6F545065">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lang w:val="en-US" w:eastAsia="zh-CN"/>
        </w:rPr>
        <w:t>八</w:t>
      </w:r>
      <w:r>
        <w:rPr>
          <w:rFonts w:hint="eastAsia" w:ascii="宋体" w:hAnsi="宋体" w:eastAsia="宋体" w:cs="宋体"/>
          <w:color w:val="auto"/>
          <w:spacing w:val="0"/>
          <w:position w:val="0"/>
          <w:sz w:val="24"/>
          <w:szCs w:val="24"/>
          <w:shd w:val="clear" w:color="auto" w:fill="auto"/>
        </w:rPr>
        <w:t>、甲乙双方在履行合同过程中发生纠纷，应及时向</w:t>
      </w:r>
      <w:r>
        <w:rPr>
          <w:rFonts w:hint="eastAsia" w:ascii="宋体" w:hAnsi="宋体" w:eastAsia="宋体" w:cs="宋体"/>
          <w:color w:val="auto"/>
          <w:spacing w:val="0"/>
          <w:position w:val="0"/>
          <w:sz w:val="24"/>
          <w:szCs w:val="24"/>
          <w:shd w:val="clear" w:color="auto" w:fill="auto"/>
          <w:lang w:eastAsia="zh-CN"/>
        </w:rPr>
        <w:t>龙陵县政府采购和出让中心</w:t>
      </w:r>
      <w:r>
        <w:rPr>
          <w:rFonts w:hint="eastAsia" w:ascii="宋体" w:hAnsi="宋体" w:eastAsia="宋体" w:cs="宋体"/>
          <w:color w:val="auto"/>
          <w:spacing w:val="0"/>
          <w:position w:val="0"/>
          <w:sz w:val="24"/>
          <w:szCs w:val="24"/>
          <w:shd w:val="clear" w:color="auto" w:fill="auto"/>
        </w:rPr>
        <w:t>反映或向有关监督管理部门投诉，以便相关部门进行协调或处理；或按以下方式处理：（请在□内打√，其余打×）</w:t>
      </w:r>
    </w:p>
    <w:p w14:paraId="2D3D1F0C">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lang w:eastAsia="zh-CN"/>
        </w:rPr>
        <w:t>□</w:t>
      </w:r>
      <w:r>
        <w:rPr>
          <w:rFonts w:hint="eastAsia" w:ascii="宋体" w:hAnsi="宋体" w:eastAsia="宋体" w:cs="宋体"/>
          <w:color w:val="auto"/>
          <w:spacing w:val="0"/>
          <w:position w:val="0"/>
          <w:sz w:val="24"/>
          <w:szCs w:val="24"/>
          <w:shd w:val="clear" w:color="auto" w:fill="auto"/>
        </w:rPr>
        <w:t>向合同签订地仲裁部门申请仲裁；</w:t>
      </w:r>
    </w:p>
    <w:p w14:paraId="2DA8A9AB">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lang w:eastAsia="zh-CN"/>
        </w:rPr>
        <w:t>☑</w:t>
      </w:r>
      <w:r>
        <w:rPr>
          <w:rFonts w:hint="eastAsia" w:ascii="宋体" w:hAnsi="宋体" w:eastAsia="宋体" w:cs="宋体"/>
          <w:color w:val="auto"/>
          <w:spacing w:val="0"/>
          <w:position w:val="0"/>
          <w:sz w:val="24"/>
          <w:szCs w:val="24"/>
          <w:shd w:val="clear" w:color="auto" w:fill="auto"/>
        </w:rPr>
        <w:t>向合同签订地人民法院管辖提起诉讼。</w:t>
      </w:r>
    </w:p>
    <w:p w14:paraId="56754E11">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lang w:val="en-US" w:eastAsia="zh-CN"/>
        </w:rPr>
        <w:t>九</w:t>
      </w:r>
      <w:r>
        <w:rPr>
          <w:rFonts w:hint="eastAsia" w:ascii="宋体" w:hAnsi="宋体" w:eastAsia="宋体" w:cs="宋体"/>
          <w:color w:val="auto"/>
          <w:spacing w:val="0"/>
          <w:position w:val="0"/>
          <w:sz w:val="24"/>
          <w:szCs w:val="24"/>
          <w:shd w:val="clear" w:color="auto" w:fill="auto"/>
        </w:rPr>
        <w:t>、本合同其他未尽事宜，按《</w:t>
      </w:r>
      <w:r>
        <w:rPr>
          <w:rFonts w:hint="eastAsia" w:ascii="宋体" w:hAnsi="宋体" w:eastAsia="宋体" w:cs="宋体"/>
          <w:color w:val="auto"/>
          <w:spacing w:val="0"/>
          <w:position w:val="0"/>
          <w:sz w:val="24"/>
          <w:szCs w:val="24"/>
          <w:shd w:val="clear" w:color="auto" w:fill="auto"/>
          <w:lang w:eastAsia="zh-CN"/>
        </w:rPr>
        <w:t>民法典</w:t>
      </w:r>
      <w:r>
        <w:rPr>
          <w:rFonts w:hint="eastAsia" w:ascii="宋体" w:hAnsi="宋体" w:eastAsia="宋体" w:cs="宋体"/>
          <w:color w:val="auto"/>
          <w:spacing w:val="0"/>
          <w:position w:val="0"/>
          <w:sz w:val="24"/>
          <w:szCs w:val="24"/>
          <w:shd w:val="clear" w:color="auto" w:fill="auto"/>
        </w:rPr>
        <w:t>》有关规定处理。</w:t>
      </w:r>
    </w:p>
    <w:p w14:paraId="4B0052F7">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十、本合同一式六份，甲方</w:t>
      </w:r>
      <w:r>
        <w:rPr>
          <w:rFonts w:hint="eastAsia" w:ascii="宋体" w:hAnsi="宋体" w:eastAsia="宋体" w:cs="宋体"/>
          <w:color w:val="auto"/>
          <w:spacing w:val="0"/>
          <w:position w:val="0"/>
          <w:sz w:val="24"/>
          <w:szCs w:val="24"/>
          <w:shd w:val="clear" w:color="auto" w:fill="auto"/>
          <w:lang w:val="en-US" w:eastAsia="zh-CN"/>
        </w:rPr>
        <w:t>三</w:t>
      </w:r>
      <w:r>
        <w:rPr>
          <w:rFonts w:hint="eastAsia" w:ascii="宋体" w:hAnsi="宋体" w:eastAsia="宋体" w:cs="宋体"/>
          <w:color w:val="auto"/>
          <w:spacing w:val="0"/>
          <w:position w:val="0"/>
          <w:sz w:val="24"/>
          <w:szCs w:val="24"/>
          <w:shd w:val="clear" w:color="auto" w:fill="auto"/>
        </w:rPr>
        <w:t>份（含监督管部门备案的一份），乙方</w:t>
      </w:r>
      <w:r>
        <w:rPr>
          <w:rFonts w:hint="eastAsia" w:ascii="宋体" w:hAnsi="宋体" w:eastAsia="宋体" w:cs="宋体"/>
          <w:color w:val="auto"/>
          <w:spacing w:val="0"/>
          <w:position w:val="0"/>
          <w:sz w:val="24"/>
          <w:szCs w:val="24"/>
          <w:shd w:val="clear" w:color="auto" w:fill="auto"/>
          <w:lang w:val="en-US" w:eastAsia="zh-CN"/>
        </w:rPr>
        <w:t>三</w:t>
      </w:r>
      <w:r>
        <w:rPr>
          <w:rFonts w:hint="eastAsia" w:ascii="宋体" w:hAnsi="宋体" w:eastAsia="宋体" w:cs="宋体"/>
          <w:color w:val="auto"/>
          <w:spacing w:val="0"/>
          <w:position w:val="0"/>
          <w:sz w:val="24"/>
          <w:szCs w:val="24"/>
          <w:shd w:val="clear" w:color="auto" w:fill="auto"/>
        </w:rPr>
        <w:t>份（含用于结算支付的一份）。</w:t>
      </w:r>
    </w:p>
    <w:p w14:paraId="70D68F32">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十</w:t>
      </w:r>
      <w:r>
        <w:rPr>
          <w:rFonts w:hint="eastAsia" w:ascii="宋体" w:hAnsi="宋体" w:eastAsia="宋体" w:cs="宋体"/>
          <w:color w:val="auto"/>
          <w:spacing w:val="0"/>
          <w:position w:val="0"/>
          <w:sz w:val="24"/>
          <w:szCs w:val="24"/>
          <w:shd w:val="clear" w:color="auto" w:fill="auto"/>
          <w:lang w:val="en-US" w:eastAsia="zh-CN"/>
        </w:rPr>
        <w:t>一</w:t>
      </w:r>
      <w:r>
        <w:rPr>
          <w:rFonts w:hint="eastAsia" w:ascii="宋体" w:hAnsi="宋体" w:eastAsia="宋体" w:cs="宋体"/>
          <w:color w:val="auto"/>
          <w:spacing w:val="0"/>
          <w:position w:val="0"/>
          <w:sz w:val="24"/>
          <w:szCs w:val="24"/>
          <w:shd w:val="clear" w:color="auto" w:fill="auto"/>
        </w:rPr>
        <w:t>、本合同自</w:t>
      </w:r>
      <w:r>
        <w:rPr>
          <w:rFonts w:hint="eastAsia" w:ascii="宋体" w:hAnsi="宋体" w:eastAsia="宋体" w:cs="宋体"/>
          <w:color w:val="auto"/>
          <w:spacing w:val="0"/>
          <w:position w:val="0"/>
          <w:sz w:val="24"/>
          <w:szCs w:val="24"/>
          <w:shd w:val="clear" w:color="auto" w:fill="auto"/>
          <w:lang w:val="en-US" w:eastAsia="zh-CN"/>
        </w:rPr>
        <w:t>双</w:t>
      </w:r>
      <w:r>
        <w:rPr>
          <w:rFonts w:hint="eastAsia" w:ascii="宋体" w:hAnsi="宋体" w:eastAsia="宋体" w:cs="宋体"/>
          <w:color w:val="auto"/>
          <w:spacing w:val="0"/>
          <w:position w:val="0"/>
          <w:sz w:val="24"/>
          <w:szCs w:val="24"/>
          <w:shd w:val="clear" w:color="auto" w:fill="auto"/>
        </w:rPr>
        <w:t>方共同签订之日起生效。</w:t>
      </w:r>
    </w:p>
    <w:p w14:paraId="46C826DF">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十</w:t>
      </w:r>
      <w:r>
        <w:rPr>
          <w:rFonts w:hint="eastAsia" w:ascii="宋体" w:hAnsi="宋体" w:eastAsia="宋体" w:cs="宋体"/>
          <w:color w:val="auto"/>
          <w:spacing w:val="0"/>
          <w:position w:val="0"/>
          <w:sz w:val="24"/>
          <w:szCs w:val="24"/>
          <w:shd w:val="clear" w:color="auto" w:fill="auto"/>
          <w:lang w:val="en-US" w:eastAsia="zh-CN"/>
        </w:rPr>
        <w:t>二</w:t>
      </w:r>
      <w:r>
        <w:rPr>
          <w:rFonts w:hint="eastAsia" w:ascii="宋体" w:hAnsi="宋体" w:eastAsia="宋体" w:cs="宋体"/>
          <w:color w:val="auto"/>
          <w:spacing w:val="0"/>
          <w:position w:val="0"/>
          <w:sz w:val="24"/>
          <w:szCs w:val="24"/>
          <w:shd w:val="clear" w:color="auto" w:fill="auto"/>
        </w:rPr>
        <w:t>、本合同不可分割之部分及解释顺序</w:t>
      </w:r>
    </w:p>
    <w:p w14:paraId="2347CD1D">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bookmarkStart w:id="126" w:name="_Toc1383_WPSOffice_Level2"/>
      <w:bookmarkStart w:id="127" w:name="_Toc27147_WPSOffice_Level2"/>
      <w:r>
        <w:rPr>
          <w:rFonts w:hint="eastAsia" w:ascii="宋体" w:hAnsi="宋体" w:eastAsia="宋体" w:cs="宋体"/>
          <w:color w:val="auto"/>
          <w:spacing w:val="0"/>
          <w:position w:val="0"/>
          <w:sz w:val="24"/>
          <w:szCs w:val="24"/>
          <w:shd w:val="clear" w:color="auto" w:fill="auto"/>
        </w:rPr>
        <w:t>1. 合同书及附件；</w:t>
      </w:r>
      <w:bookmarkEnd w:id="126"/>
      <w:bookmarkEnd w:id="127"/>
    </w:p>
    <w:p w14:paraId="71A74A4A">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bookmarkStart w:id="128" w:name="_Toc16837_WPSOffice_Level2"/>
      <w:bookmarkStart w:id="129" w:name="_Toc17338_WPSOffice_Level2"/>
      <w:r>
        <w:rPr>
          <w:rFonts w:hint="eastAsia" w:ascii="宋体" w:hAnsi="宋体" w:eastAsia="宋体" w:cs="宋体"/>
          <w:color w:val="auto"/>
          <w:spacing w:val="0"/>
          <w:position w:val="0"/>
          <w:sz w:val="24"/>
          <w:szCs w:val="24"/>
          <w:shd w:val="clear" w:color="auto" w:fill="auto"/>
        </w:rPr>
        <w:t>2. 成交通知书；</w:t>
      </w:r>
      <w:bookmarkEnd w:id="128"/>
      <w:bookmarkEnd w:id="129"/>
    </w:p>
    <w:p w14:paraId="56B637BC">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bookmarkStart w:id="130" w:name="_Toc7115_WPSOffice_Level2"/>
      <w:bookmarkStart w:id="131" w:name="_Toc5916_WPSOffice_Level2"/>
      <w:r>
        <w:rPr>
          <w:rFonts w:hint="eastAsia" w:ascii="宋体" w:hAnsi="宋体" w:eastAsia="宋体" w:cs="宋体"/>
          <w:color w:val="auto"/>
          <w:spacing w:val="0"/>
          <w:position w:val="0"/>
          <w:sz w:val="24"/>
          <w:szCs w:val="24"/>
          <w:shd w:val="clear" w:color="auto" w:fill="auto"/>
        </w:rPr>
        <w:t>3. 成交人的响应文件及澄清文件；</w:t>
      </w:r>
      <w:bookmarkEnd w:id="130"/>
      <w:bookmarkEnd w:id="131"/>
    </w:p>
    <w:p w14:paraId="30CA86C4">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bookmarkStart w:id="132" w:name="_Toc21681_WPSOffice_Level2"/>
      <w:bookmarkStart w:id="133" w:name="_Toc6249_WPSOffice_Level2"/>
      <w:r>
        <w:rPr>
          <w:rFonts w:hint="eastAsia" w:ascii="宋体" w:hAnsi="宋体" w:eastAsia="宋体" w:cs="宋体"/>
          <w:color w:val="auto"/>
          <w:spacing w:val="0"/>
          <w:position w:val="0"/>
          <w:sz w:val="24"/>
          <w:szCs w:val="24"/>
          <w:shd w:val="clear" w:color="auto" w:fill="auto"/>
        </w:rPr>
        <w:t xml:space="preserve">4. </w:t>
      </w:r>
      <w:r>
        <w:rPr>
          <w:rFonts w:hint="eastAsia" w:ascii="宋体" w:hAnsi="宋体" w:eastAsia="宋体" w:cs="宋体"/>
          <w:color w:val="auto"/>
          <w:spacing w:val="0"/>
          <w:position w:val="0"/>
          <w:sz w:val="24"/>
          <w:szCs w:val="24"/>
          <w:shd w:val="clear" w:color="auto" w:fill="auto"/>
          <w:lang w:val="en-US" w:eastAsia="zh-CN"/>
        </w:rPr>
        <w:t>采购</w:t>
      </w:r>
      <w:r>
        <w:rPr>
          <w:rFonts w:hint="eastAsia" w:ascii="宋体" w:hAnsi="宋体" w:eastAsia="宋体" w:cs="宋体"/>
          <w:color w:val="auto"/>
          <w:spacing w:val="0"/>
          <w:position w:val="0"/>
          <w:sz w:val="24"/>
          <w:szCs w:val="24"/>
          <w:shd w:val="clear" w:color="auto" w:fill="auto"/>
        </w:rPr>
        <w:t>文件。</w:t>
      </w:r>
      <w:bookmarkEnd w:id="132"/>
      <w:bookmarkEnd w:id="133"/>
    </w:p>
    <w:p w14:paraId="49C5053F">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十</w:t>
      </w:r>
      <w:r>
        <w:rPr>
          <w:rFonts w:hint="eastAsia" w:ascii="宋体" w:hAnsi="宋体" w:eastAsia="宋体" w:cs="宋体"/>
          <w:color w:val="auto"/>
          <w:spacing w:val="0"/>
          <w:position w:val="0"/>
          <w:sz w:val="24"/>
          <w:szCs w:val="24"/>
          <w:shd w:val="clear" w:color="auto" w:fill="auto"/>
          <w:lang w:val="en-US" w:eastAsia="zh-CN"/>
        </w:rPr>
        <w:t>三</w:t>
      </w:r>
      <w:r>
        <w:rPr>
          <w:rFonts w:hint="eastAsia" w:ascii="宋体" w:hAnsi="宋体" w:eastAsia="宋体" w:cs="宋体"/>
          <w:color w:val="auto"/>
          <w:spacing w:val="0"/>
          <w:position w:val="0"/>
          <w:sz w:val="24"/>
          <w:szCs w:val="24"/>
          <w:shd w:val="clear" w:color="auto" w:fill="auto"/>
        </w:rPr>
        <w:t>、附件名称（如有请在□内打√，其余打×）</w:t>
      </w:r>
    </w:p>
    <w:p w14:paraId="5378DFE4">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1.合同车辆技术参数和详细配置明细表    □</w:t>
      </w:r>
    </w:p>
    <w:p w14:paraId="395DAB85">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2.合同车辆售后服务细则                □</w:t>
      </w:r>
    </w:p>
    <w:p w14:paraId="421D2254">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3.合同车辆使用详细培训方案或计划      □</w:t>
      </w:r>
    </w:p>
    <w:p w14:paraId="4E47EA22">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4.合同车辆维修服务中心、特约维修服务站等售后服务网点的名单、联系地址、联系电话          □</w:t>
      </w:r>
    </w:p>
    <w:p w14:paraId="1E214D9A">
      <w:pPr>
        <w:keepNext w:val="0"/>
        <w:keepLines w:val="0"/>
        <w:pageBreakBefore w:val="0"/>
        <w:widowControl w:val="0"/>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5.合同车辆技术资料清单              　□</w:t>
      </w:r>
    </w:p>
    <w:p w14:paraId="757BD88A">
      <w:pPr>
        <w:keepNext w:val="0"/>
        <w:keepLines w:val="0"/>
        <w:pageBreakBefore w:val="0"/>
        <w:widowControl w:val="0"/>
        <w:numPr>
          <w:ilvl w:val="0"/>
          <w:numId w:val="5"/>
        </w:numPr>
        <w:kinsoku w:val="0"/>
        <w:wordWrap/>
        <w:overflowPunct w:val="0"/>
        <w:topLinePunct w:val="0"/>
        <w:autoSpaceDE w:val="0"/>
        <w:autoSpaceDN w:val="0"/>
        <w:bidi w:val="0"/>
        <w:spacing w:line="600" w:lineRule="exact"/>
        <w:ind w:left="0" w:right="0" w:firstLine="480" w:firstLineChars="200"/>
        <w:jc w:val="left"/>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其他                        　　　  □</w:t>
      </w:r>
    </w:p>
    <w:p w14:paraId="1643202B">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p>
    <w:p w14:paraId="5E93E1BD">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甲方（采购人）名      称：</w:t>
      </w:r>
    </w:p>
    <w:p w14:paraId="2C24F4ED">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地      址：</w:t>
      </w:r>
    </w:p>
    <w:p w14:paraId="3A344631">
      <w:pPr>
        <w:keepNext w:val="0"/>
        <w:keepLines w:val="0"/>
        <w:pageBreakBefore w:val="0"/>
        <w:widowControl w:val="0"/>
        <w:kinsoku w:val="0"/>
        <w:wordWrap/>
        <w:overflowPunct w:val="0"/>
        <w:topLinePunct w:val="0"/>
        <w:autoSpaceDE w:val="0"/>
        <w:autoSpaceDN w:val="0"/>
        <w:bidi w:val="0"/>
        <w:adjustRightInd/>
        <w:snapToGrid/>
        <w:spacing w:line="600" w:lineRule="exact"/>
        <w:ind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邮      编：</w:t>
      </w:r>
    </w:p>
    <w:p w14:paraId="19813F0F">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法定代表人：</w:t>
      </w:r>
    </w:p>
    <w:p w14:paraId="4D8CC48C">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 xml:space="preserve">委托代理人： </w:t>
      </w:r>
    </w:p>
    <w:p w14:paraId="478AA763">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34" w:name="OLE_LINK3"/>
      <w:r>
        <w:rPr>
          <w:rFonts w:hint="eastAsia" w:ascii="宋体" w:hAnsi="宋体" w:eastAsia="宋体" w:cs="宋体"/>
          <w:color w:val="auto"/>
          <w:spacing w:val="0"/>
          <w:position w:val="0"/>
          <w:sz w:val="24"/>
          <w:szCs w:val="24"/>
          <w:shd w:val="clear" w:color="auto" w:fill="auto"/>
        </w:rPr>
        <w:t>项目（技术）负责人：</w:t>
      </w:r>
      <w:bookmarkEnd w:id="134"/>
    </w:p>
    <w:p w14:paraId="45F26776">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电　　　话：</w:t>
      </w:r>
    </w:p>
    <w:p w14:paraId="71BD54BF">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开 户 银行：</w:t>
      </w:r>
    </w:p>
    <w:p w14:paraId="17F25153">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 xml:space="preserve">账      号： </w:t>
      </w:r>
    </w:p>
    <w:p w14:paraId="4153D762">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35" w:name="_Toc25700_WPSOffice_Level2"/>
      <w:bookmarkStart w:id="136" w:name="_Toc13441_WPSOffice_Level1"/>
      <w:bookmarkStart w:id="137" w:name="_Toc2287_WPSOffice_Level2"/>
      <w:bookmarkStart w:id="138" w:name="_Toc27075_WPSOffice_Level1"/>
      <w:bookmarkStart w:id="139" w:name="_Toc25703_WPSOffice_Level2"/>
      <w:bookmarkStart w:id="140" w:name="_Toc23554_WPSOffice_Level2"/>
      <w:bookmarkStart w:id="141" w:name="_Toc235_WPSOffice_Level2"/>
      <w:bookmarkStart w:id="142" w:name="_Toc20731_WPSOffice_Level2"/>
      <w:r>
        <w:rPr>
          <w:rFonts w:hint="eastAsia" w:ascii="宋体" w:hAnsi="宋体" w:eastAsia="宋体" w:cs="宋体"/>
          <w:color w:val="auto"/>
          <w:spacing w:val="0"/>
          <w:position w:val="0"/>
          <w:sz w:val="24"/>
          <w:szCs w:val="24"/>
          <w:shd w:val="clear" w:color="auto" w:fill="auto"/>
        </w:rPr>
        <w:t>乙方（供应商）名      称：</w:t>
      </w:r>
      <w:bookmarkEnd w:id="135"/>
      <w:bookmarkEnd w:id="136"/>
      <w:bookmarkEnd w:id="137"/>
      <w:bookmarkEnd w:id="138"/>
      <w:bookmarkEnd w:id="139"/>
      <w:bookmarkEnd w:id="140"/>
      <w:bookmarkEnd w:id="141"/>
      <w:bookmarkEnd w:id="142"/>
    </w:p>
    <w:p w14:paraId="284C4F90">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43" w:name="_Toc20461_WPSOffice_Level2"/>
      <w:bookmarkStart w:id="144" w:name="_Toc8820_WPSOffice_Level2"/>
      <w:bookmarkStart w:id="145" w:name="_Toc19406_WPSOffice_Level1"/>
      <w:bookmarkStart w:id="146" w:name="_Toc7779_WPSOffice_Level1"/>
      <w:bookmarkStart w:id="147" w:name="_Toc28826_WPSOffice_Level2"/>
      <w:bookmarkStart w:id="148" w:name="_Toc16656_WPSOffice_Level2"/>
      <w:bookmarkStart w:id="149" w:name="_Toc23285_WPSOffice_Level2"/>
      <w:bookmarkStart w:id="150" w:name="_Toc32118_WPSOffice_Level2"/>
      <w:r>
        <w:rPr>
          <w:rFonts w:hint="eastAsia" w:ascii="宋体" w:hAnsi="宋体" w:eastAsia="宋体" w:cs="宋体"/>
          <w:color w:val="auto"/>
          <w:spacing w:val="0"/>
          <w:position w:val="0"/>
          <w:sz w:val="24"/>
          <w:szCs w:val="24"/>
          <w:shd w:val="clear" w:color="auto" w:fill="auto"/>
        </w:rPr>
        <w:t>地      址：</w:t>
      </w:r>
      <w:bookmarkEnd w:id="143"/>
      <w:bookmarkEnd w:id="144"/>
      <w:bookmarkEnd w:id="145"/>
      <w:bookmarkEnd w:id="146"/>
      <w:bookmarkEnd w:id="147"/>
      <w:bookmarkEnd w:id="148"/>
      <w:bookmarkEnd w:id="149"/>
      <w:bookmarkEnd w:id="150"/>
    </w:p>
    <w:p w14:paraId="4AB7959A">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51" w:name="_Toc13049_WPSOffice_Level2"/>
      <w:bookmarkStart w:id="152" w:name="_Toc32059_WPSOffice_Level1"/>
      <w:bookmarkStart w:id="153" w:name="_Toc28602_WPSOffice_Level2"/>
      <w:bookmarkStart w:id="154" w:name="_Toc32670_WPSOffice_Level2"/>
      <w:bookmarkStart w:id="155" w:name="_Toc18556_WPSOffice_Level2"/>
      <w:bookmarkStart w:id="156" w:name="_Toc11864_WPSOffice_Level2"/>
      <w:bookmarkStart w:id="157" w:name="_Toc5319_WPSOffice_Level2"/>
      <w:bookmarkStart w:id="158" w:name="_Toc22906_WPSOffice_Level1"/>
      <w:r>
        <w:rPr>
          <w:rFonts w:hint="eastAsia" w:ascii="宋体" w:hAnsi="宋体" w:eastAsia="宋体" w:cs="宋体"/>
          <w:color w:val="auto"/>
          <w:spacing w:val="0"/>
          <w:position w:val="0"/>
          <w:sz w:val="24"/>
          <w:szCs w:val="24"/>
          <w:shd w:val="clear" w:color="auto" w:fill="auto"/>
        </w:rPr>
        <w:t>邮      编：</w:t>
      </w:r>
      <w:bookmarkEnd w:id="151"/>
      <w:bookmarkEnd w:id="152"/>
      <w:bookmarkEnd w:id="153"/>
      <w:bookmarkEnd w:id="154"/>
      <w:bookmarkEnd w:id="155"/>
      <w:bookmarkEnd w:id="156"/>
      <w:bookmarkEnd w:id="157"/>
      <w:bookmarkEnd w:id="158"/>
    </w:p>
    <w:p w14:paraId="207A15E6">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59" w:name="_Toc26621_WPSOffice_Level2"/>
      <w:bookmarkStart w:id="160" w:name="_Toc22777_WPSOffice_Level1"/>
      <w:bookmarkStart w:id="161" w:name="_Toc31983_WPSOffice_Level2"/>
      <w:bookmarkStart w:id="162" w:name="_Toc15643_WPSOffice_Level2"/>
      <w:bookmarkStart w:id="163" w:name="_Toc17135_WPSOffice_Level1"/>
      <w:bookmarkStart w:id="164" w:name="_Toc8438_WPSOffice_Level2"/>
      <w:bookmarkStart w:id="165" w:name="_Toc19462_WPSOffice_Level2"/>
      <w:bookmarkStart w:id="166" w:name="_Toc25346_WPSOffice_Level2"/>
      <w:r>
        <w:rPr>
          <w:rFonts w:hint="eastAsia" w:ascii="宋体" w:hAnsi="宋体" w:eastAsia="宋体" w:cs="宋体"/>
          <w:color w:val="auto"/>
          <w:spacing w:val="0"/>
          <w:position w:val="0"/>
          <w:sz w:val="24"/>
          <w:szCs w:val="24"/>
          <w:shd w:val="clear" w:color="auto" w:fill="auto"/>
        </w:rPr>
        <w:t>法定代表人：</w:t>
      </w:r>
      <w:bookmarkEnd w:id="159"/>
      <w:bookmarkEnd w:id="160"/>
      <w:bookmarkEnd w:id="161"/>
      <w:bookmarkEnd w:id="162"/>
      <w:bookmarkEnd w:id="163"/>
      <w:bookmarkEnd w:id="164"/>
      <w:bookmarkEnd w:id="165"/>
      <w:bookmarkEnd w:id="166"/>
    </w:p>
    <w:p w14:paraId="75BDEC45">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67" w:name="_Toc20283_WPSOffice_Level2"/>
      <w:bookmarkStart w:id="168" w:name="_Toc3897_WPSOffice_Level2"/>
      <w:bookmarkStart w:id="169" w:name="_Toc6646_WPSOffice_Level2"/>
      <w:bookmarkStart w:id="170" w:name="_Toc26514_WPSOffice_Level1"/>
      <w:bookmarkStart w:id="171" w:name="_Toc20893_WPSOffice_Level1"/>
      <w:bookmarkStart w:id="172" w:name="_Toc30988_WPSOffice_Level2"/>
      <w:bookmarkStart w:id="173" w:name="_Toc358_WPSOffice_Level2"/>
      <w:bookmarkStart w:id="174" w:name="_Toc3100_WPSOffice_Level2"/>
      <w:r>
        <w:rPr>
          <w:rFonts w:hint="eastAsia" w:ascii="宋体" w:hAnsi="宋体" w:eastAsia="宋体" w:cs="宋体"/>
          <w:color w:val="auto"/>
          <w:spacing w:val="0"/>
          <w:position w:val="0"/>
          <w:sz w:val="24"/>
          <w:szCs w:val="24"/>
          <w:shd w:val="clear" w:color="auto" w:fill="auto"/>
        </w:rPr>
        <w:t>委托代理人：</w:t>
      </w:r>
      <w:bookmarkEnd w:id="167"/>
      <w:bookmarkEnd w:id="168"/>
      <w:bookmarkEnd w:id="169"/>
      <w:bookmarkEnd w:id="170"/>
      <w:bookmarkEnd w:id="171"/>
      <w:bookmarkEnd w:id="172"/>
      <w:bookmarkEnd w:id="173"/>
      <w:bookmarkEnd w:id="174"/>
    </w:p>
    <w:p w14:paraId="78E098C8">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r>
        <w:rPr>
          <w:rFonts w:hint="eastAsia" w:ascii="宋体" w:hAnsi="宋体" w:eastAsia="宋体" w:cs="宋体"/>
          <w:color w:val="auto"/>
          <w:spacing w:val="0"/>
          <w:position w:val="0"/>
          <w:sz w:val="24"/>
          <w:szCs w:val="24"/>
          <w:shd w:val="clear" w:color="auto" w:fill="auto"/>
        </w:rPr>
        <w:t xml:space="preserve">项目（技术）负责人：              </w:t>
      </w:r>
    </w:p>
    <w:p w14:paraId="59679788">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75" w:name="_Toc28746_WPSOffice_Level1"/>
      <w:bookmarkStart w:id="176" w:name="_Toc26673_WPSOffice_Level2"/>
      <w:bookmarkStart w:id="177" w:name="_Toc4113_WPSOffice_Level2"/>
      <w:bookmarkStart w:id="178" w:name="_Toc18089_WPSOffice_Level2"/>
      <w:bookmarkStart w:id="179" w:name="_Toc790_WPSOffice_Level1"/>
      <w:bookmarkStart w:id="180" w:name="_Toc13764_WPSOffice_Level2"/>
      <w:bookmarkStart w:id="181" w:name="_Toc3506_WPSOffice_Level2"/>
      <w:bookmarkStart w:id="182" w:name="_Toc16828_WPSOffice_Level2"/>
      <w:r>
        <w:rPr>
          <w:rFonts w:hint="eastAsia" w:ascii="宋体" w:hAnsi="宋体" w:eastAsia="宋体" w:cs="宋体"/>
          <w:color w:val="auto"/>
          <w:spacing w:val="0"/>
          <w:position w:val="0"/>
          <w:sz w:val="24"/>
          <w:szCs w:val="24"/>
          <w:shd w:val="clear" w:color="auto" w:fill="auto"/>
        </w:rPr>
        <w:t>电      话：</w:t>
      </w:r>
      <w:bookmarkEnd w:id="175"/>
      <w:bookmarkEnd w:id="176"/>
      <w:bookmarkEnd w:id="177"/>
      <w:bookmarkEnd w:id="178"/>
      <w:bookmarkEnd w:id="179"/>
      <w:bookmarkEnd w:id="180"/>
      <w:bookmarkEnd w:id="181"/>
      <w:bookmarkEnd w:id="182"/>
    </w:p>
    <w:p w14:paraId="4198981C">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83" w:name="_Toc30044_WPSOffice_Level2"/>
      <w:bookmarkStart w:id="184" w:name="_Toc31031_WPSOffice_Level2"/>
      <w:bookmarkStart w:id="185" w:name="_Toc20207_WPSOffice_Level1"/>
      <w:bookmarkStart w:id="186" w:name="_Toc30245_WPSOffice_Level2"/>
      <w:bookmarkStart w:id="187" w:name="_Toc13802_WPSOffice_Level1"/>
      <w:bookmarkStart w:id="188" w:name="_Toc3697_WPSOffice_Level2"/>
      <w:bookmarkStart w:id="189" w:name="_Toc14566_WPSOffice_Level2"/>
      <w:bookmarkStart w:id="190" w:name="_Toc29275_WPSOffice_Level2"/>
      <w:r>
        <w:rPr>
          <w:rFonts w:hint="eastAsia" w:ascii="宋体" w:hAnsi="宋体" w:eastAsia="宋体" w:cs="宋体"/>
          <w:color w:val="auto"/>
          <w:spacing w:val="0"/>
          <w:position w:val="0"/>
          <w:sz w:val="24"/>
          <w:szCs w:val="24"/>
          <w:shd w:val="clear" w:color="auto" w:fill="auto"/>
        </w:rPr>
        <w:t>开 户 银行：</w:t>
      </w:r>
      <w:bookmarkEnd w:id="183"/>
      <w:bookmarkEnd w:id="184"/>
      <w:bookmarkEnd w:id="185"/>
      <w:bookmarkEnd w:id="186"/>
      <w:bookmarkEnd w:id="187"/>
      <w:bookmarkEnd w:id="188"/>
      <w:bookmarkEnd w:id="189"/>
      <w:bookmarkEnd w:id="190"/>
    </w:p>
    <w:p w14:paraId="1E01C095">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91" w:name="_Toc20166_WPSOffice_Level2"/>
      <w:bookmarkStart w:id="192" w:name="_Toc29251_WPSOffice_Level2"/>
      <w:bookmarkStart w:id="193" w:name="_Toc8234_WPSOffice_Level1"/>
      <w:bookmarkStart w:id="194" w:name="_Toc16170_WPSOffice_Level2"/>
      <w:bookmarkStart w:id="195" w:name="_Toc27210_WPSOffice_Level2"/>
      <w:bookmarkStart w:id="196" w:name="_Toc11809_WPSOffice_Level2"/>
      <w:bookmarkStart w:id="197" w:name="_Toc3522_WPSOffice_Level1"/>
      <w:bookmarkStart w:id="198" w:name="_Toc10322_WPSOffice_Level2"/>
      <w:r>
        <w:rPr>
          <w:rFonts w:hint="eastAsia" w:ascii="宋体" w:hAnsi="宋体" w:eastAsia="宋体" w:cs="宋体"/>
          <w:color w:val="auto"/>
          <w:spacing w:val="0"/>
          <w:position w:val="0"/>
          <w:sz w:val="24"/>
          <w:szCs w:val="24"/>
          <w:shd w:val="clear" w:color="auto" w:fill="auto"/>
        </w:rPr>
        <w:t>账      号：</w:t>
      </w:r>
      <w:bookmarkEnd w:id="191"/>
      <w:bookmarkEnd w:id="192"/>
      <w:bookmarkEnd w:id="193"/>
      <w:bookmarkEnd w:id="194"/>
      <w:bookmarkEnd w:id="195"/>
      <w:bookmarkEnd w:id="196"/>
      <w:bookmarkEnd w:id="197"/>
      <w:bookmarkEnd w:id="198"/>
    </w:p>
    <w:p w14:paraId="0AD9E2FC">
      <w:pPr>
        <w:pStyle w:val="2"/>
        <w:keepNext w:val="0"/>
        <w:keepLines w:val="0"/>
        <w:pageBreakBefore w:val="0"/>
        <w:widowControl w:val="0"/>
        <w:kinsoku w:val="0"/>
        <w:wordWrap/>
        <w:overflowPunct w:val="0"/>
        <w:topLinePunct w:val="0"/>
        <w:autoSpaceDE w:val="0"/>
        <w:autoSpaceDN w:val="0"/>
        <w:bidi w:val="0"/>
        <w:spacing w:before="0" w:line="600" w:lineRule="exact"/>
        <w:ind w:firstLine="480" w:firstLineChars="200"/>
        <w:jc w:val="left"/>
        <w:rPr>
          <w:rFonts w:hint="eastAsia" w:ascii="宋体" w:hAnsi="宋体" w:eastAsia="宋体" w:cs="宋体"/>
          <w:color w:val="auto"/>
          <w:sz w:val="24"/>
          <w:szCs w:val="24"/>
        </w:rPr>
      </w:pPr>
    </w:p>
    <w:p w14:paraId="2718D6F5">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bookmarkStart w:id="199" w:name="_Toc23992_WPSOffice_Level2"/>
      <w:bookmarkStart w:id="200" w:name="_Toc7115_WPSOffice_Level1"/>
      <w:bookmarkStart w:id="201" w:name="_Toc22001_WPSOffice_Level1"/>
      <w:bookmarkStart w:id="202" w:name="_Toc25753_WPSOffice_Level2"/>
      <w:bookmarkStart w:id="203" w:name="_Toc13376_WPSOffice_Level2"/>
      <w:bookmarkStart w:id="204" w:name="_Toc32430_WPSOffice_Level2"/>
      <w:bookmarkStart w:id="205" w:name="_Toc29577_WPSOffice_Level2"/>
      <w:bookmarkStart w:id="206" w:name="_Toc24485_WPSOffice_Level2"/>
    </w:p>
    <w:p w14:paraId="1789EA6F">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p>
    <w:p w14:paraId="4FA1BA47">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p>
    <w:p w14:paraId="3573AAA3">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p>
    <w:p w14:paraId="1BFA1AF5">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p>
    <w:p w14:paraId="09A40BA7">
      <w:pPr>
        <w:keepNext w:val="0"/>
        <w:keepLines w:val="0"/>
        <w:pageBreakBefore w:val="0"/>
        <w:widowControl w:val="0"/>
        <w:kinsoku w:val="0"/>
        <w:wordWrap/>
        <w:overflowPunct w:val="0"/>
        <w:topLinePunct w:val="0"/>
        <w:autoSpaceDE w:val="0"/>
        <w:autoSpaceDN w:val="0"/>
        <w:bidi w:val="0"/>
        <w:adjustRightInd/>
        <w:snapToGrid/>
        <w:spacing w:line="600" w:lineRule="exact"/>
        <w:ind w:left="0" w:right="0" w:firstLine="480" w:firstLineChars="200"/>
        <w:jc w:val="left"/>
        <w:textAlignment w:val="auto"/>
        <w:rPr>
          <w:rFonts w:hint="eastAsia" w:ascii="宋体" w:hAnsi="宋体" w:eastAsia="宋体" w:cs="宋体"/>
          <w:color w:val="auto"/>
          <w:spacing w:val="0"/>
          <w:position w:val="0"/>
          <w:sz w:val="24"/>
          <w:szCs w:val="24"/>
          <w:shd w:val="clear" w:color="auto" w:fill="auto"/>
        </w:rPr>
      </w:pPr>
    </w:p>
    <w:p w14:paraId="4A1B2059">
      <w:pPr>
        <w:pStyle w:val="2"/>
        <w:keepNext w:val="0"/>
        <w:keepLines w:val="0"/>
        <w:widowControl w:val="0"/>
        <w:kinsoku w:val="0"/>
        <w:wordWrap/>
        <w:overflowPunct w:val="0"/>
        <w:topLinePunct w:val="0"/>
        <w:autoSpaceDE w:val="0"/>
        <w:autoSpaceDN w:val="0"/>
        <w:bidi w:val="0"/>
        <w:jc w:val="both"/>
        <w:rPr>
          <w:rFonts w:hint="eastAsia" w:ascii="宋体" w:hAnsi="宋体" w:eastAsia="宋体" w:cs="宋体"/>
          <w:color w:val="auto"/>
        </w:rPr>
      </w:pPr>
    </w:p>
    <w:bookmarkEnd w:id="199"/>
    <w:bookmarkEnd w:id="200"/>
    <w:bookmarkEnd w:id="201"/>
    <w:bookmarkEnd w:id="202"/>
    <w:bookmarkEnd w:id="203"/>
    <w:bookmarkEnd w:id="204"/>
    <w:bookmarkEnd w:id="205"/>
    <w:bookmarkEnd w:id="206"/>
    <w:p w14:paraId="3BE78FE8">
      <w:pPr>
        <w:pStyle w:val="2"/>
        <w:keepNext w:val="0"/>
        <w:keepLines w:val="0"/>
        <w:widowControl w:val="0"/>
        <w:kinsoku w:val="0"/>
        <w:wordWrap/>
        <w:overflowPunct w:val="0"/>
        <w:topLinePunct w:val="0"/>
        <w:autoSpaceDE w:val="0"/>
        <w:autoSpaceDN w:val="0"/>
        <w:bidi w:val="0"/>
        <w:rPr>
          <w:rFonts w:hint="eastAsia" w:ascii="宋体" w:hAnsi="宋体" w:eastAsia="宋体" w:cs="宋体"/>
          <w:lang w:val="en-US" w:eastAsia="en-US"/>
        </w:rPr>
      </w:pPr>
      <w:r>
        <w:rPr>
          <w:rFonts w:hint="eastAsia" w:ascii="宋体" w:hAnsi="宋体" w:eastAsia="宋体" w:cs="宋体"/>
          <w:b/>
          <w:bCs/>
          <w:snapToGrid w:val="0"/>
          <w:color w:val="auto"/>
          <w:spacing w:val="-7"/>
          <w:kern w:val="0"/>
          <w:sz w:val="36"/>
          <w:szCs w:val="36"/>
          <w:lang w:val="en-US" w:eastAsia="en-US" w:bidi="ar-SA"/>
        </w:rPr>
        <w:t>第六章 响应文件格式</w:t>
      </w:r>
      <w:bookmarkEnd w:id="37"/>
    </w:p>
    <w:p w14:paraId="193123C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textAlignment w:val="baseline"/>
        <w:rPr>
          <w:rFonts w:hint="eastAsia" w:ascii="宋体" w:hAnsi="宋体" w:eastAsia="宋体" w:cs="宋体"/>
          <w:b/>
          <w:bCs/>
          <w:color w:val="auto"/>
          <w:spacing w:val="0"/>
          <w:sz w:val="24"/>
          <w:szCs w:val="24"/>
        </w:rPr>
      </w:pPr>
    </w:p>
    <w:p w14:paraId="64EB5E7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right="0"/>
        <w:jc w:val="center"/>
        <w:textAlignment w:val="baseline"/>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供应商编制文件须知</w:t>
      </w:r>
    </w:p>
    <w:p w14:paraId="45D3986E">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1、供应商按照本部分的顺序编制响应文件，编制中涉及格式资料的，应按照本部分提供的内容和格式（所有表格的格式可扩展）填写提交。</w:t>
      </w:r>
    </w:p>
    <w:p w14:paraId="392CF219">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2、对于</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w:t>
      </w:r>
      <w:r>
        <w:rPr>
          <w:rFonts w:hint="eastAsia" w:ascii="宋体" w:hAnsi="宋体" w:eastAsia="宋体" w:cs="宋体"/>
          <w:color w:val="auto"/>
          <w:spacing w:val="0"/>
          <w:sz w:val="24"/>
          <w:szCs w:val="24"/>
          <w:lang w:eastAsia="zh-CN"/>
        </w:rPr>
        <w:t>询价文件</w:t>
      </w:r>
      <w:r>
        <w:rPr>
          <w:rFonts w:hint="eastAsia" w:ascii="宋体" w:hAnsi="宋体" w:eastAsia="宋体" w:cs="宋体"/>
          <w:color w:val="auto"/>
          <w:spacing w:val="0"/>
          <w:sz w:val="24"/>
          <w:szCs w:val="24"/>
        </w:rPr>
        <w:t>未提供格式的内容，可由供应商自行编写。</w:t>
      </w:r>
    </w:p>
    <w:p w14:paraId="72F04AE6">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3、全部声明和问题的回答及所附材料必须是真实的、准确的和完整的。</w:t>
      </w:r>
    </w:p>
    <w:p w14:paraId="70300656">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4、响应文件应编制目录及页码，目录页码应完整准确。</w:t>
      </w:r>
    </w:p>
    <w:p w14:paraId="1CC6AB48">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5、响应文件证明材料应按照采购文件审查要求进行关联定位。</w:t>
      </w:r>
    </w:p>
    <w:p w14:paraId="35278D37">
      <w:pPr>
        <w:keepNext w:val="0"/>
        <w:keepLines w:val="0"/>
        <w:pageBreakBefore w:val="0"/>
        <w:widowControl w:val="0"/>
        <w:kinsoku w:val="0"/>
        <w:wordWrap/>
        <w:overflowPunct w:val="0"/>
        <w:topLinePunct w:val="0"/>
        <w:autoSpaceDE w:val="0"/>
        <w:autoSpaceDN w:val="0"/>
        <w:bidi w:val="0"/>
        <w:spacing w:line="400" w:lineRule="exact"/>
        <w:ind w:right="0"/>
        <w:jc w:val="left"/>
        <w:rPr>
          <w:rFonts w:hint="eastAsia" w:ascii="宋体" w:hAnsi="宋体" w:eastAsia="宋体" w:cs="宋体"/>
          <w:b w:val="0"/>
          <w:bCs w:val="0"/>
          <w:color w:val="auto"/>
          <w:sz w:val="24"/>
          <w:lang w:val="en-US" w:eastAsia="zh-CN"/>
        </w:rPr>
      </w:pPr>
      <w:r>
        <w:rPr>
          <w:rFonts w:hint="eastAsia" w:ascii="宋体" w:hAnsi="宋体" w:eastAsia="宋体" w:cs="宋体"/>
          <w:snapToGrid w:val="0"/>
          <w:color w:val="auto"/>
          <w:spacing w:val="0"/>
          <w:kern w:val="0"/>
          <w:sz w:val="24"/>
          <w:szCs w:val="24"/>
          <w:lang w:val="en-US" w:eastAsia="zh-CN" w:bidi="ar-SA"/>
        </w:rPr>
        <w:t>6、</w:t>
      </w:r>
      <w:r>
        <w:rPr>
          <w:rFonts w:hint="eastAsia" w:ascii="宋体" w:hAnsi="宋体" w:eastAsia="宋体" w:cs="宋体"/>
          <w:b w:val="0"/>
          <w:bCs w:val="0"/>
          <w:color w:val="auto"/>
          <w:sz w:val="24"/>
          <w:lang w:val="en-US" w:eastAsia="zh-CN"/>
        </w:rPr>
        <w:t>供应商编制响应文件时，请详细列出文件目录及页码。</w:t>
      </w:r>
    </w:p>
    <w:p w14:paraId="74C333CB">
      <w:pPr>
        <w:pStyle w:val="6"/>
        <w:keepNext w:val="0"/>
        <w:keepLines w:val="0"/>
        <w:widowControl w:val="0"/>
        <w:kinsoku w:val="0"/>
        <w:wordWrap/>
        <w:overflowPunct w:val="0"/>
        <w:topLinePunct w:val="0"/>
        <w:autoSpaceDE w:val="0"/>
        <w:autoSpaceDN w:val="0"/>
        <w:bidi w:val="0"/>
        <w:rPr>
          <w:rFonts w:hint="eastAsia" w:ascii="宋体" w:hAnsi="宋体" w:eastAsia="宋体" w:cs="宋体"/>
          <w:color w:val="auto"/>
          <w:lang w:val="en-US" w:eastAsia="en-US"/>
        </w:rPr>
      </w:pPr>
    </w:p>
    <w:p w14:paraId="77C38C37">
      <w:pPr>
        <w:keepNext w:val="0"/>
        <w:keepLines w:val="0"/>
        <w:widowControl w:val="0"/>
        <w:kinsoku w:val="0"/>
        <w:wordWrap/>
        <w:overflowPunct w:val="0"/>
        <w:topLinePunct w:val="0"/>
        <w:autoSpaceDE w:val="0"/>
        <w:autoSpaceDN w:val="0"/>
        <w:bidi w:val="0"/>
        <w:rPr>
          <w:rFonts w:hint="eastAsia" w:ascii="宋体" w:hAnsi="宋体" w:eastAsia="宋体" w:cs="宋体"/>
          <w:b/>
          <w:bCs/>
          <w:snapToGrid w:val="0"/>
          <w:color w:val="auto"/>
          <w:spacing w:val="-20"/>
          <w:kern w:val="0"/>
          <w:sz w:val="32"/>
          <w:szCs w:val="32"/>
          <w:lang w:val="en-US" w:eastAsia="en-US" w:bidi="ar-SA"/>
        </w:rPr>
      </w:pPr>
      <w:r>
        <w:rPr>
          <w:rFonts w:hint="eastAsia" w:ascii="宋体" w:hAnsi="宋体" w:eastAsia="宋体" w:cs="宋体"/>
          <w:b/>
          <w:bCs/>
          <w:snapToGrid w:val="0"/>
          <w:color w:val="auto"/>
          <w:spacing w:val="-20"/>
          <w:kern w:val="0"/>
          <w:sz w:val="32"/>
          <w:szCs w:val="32"/>
          <w:lang w:val="en-US" w:eastAsia="en-US" w:bidi="ar-SA"/>
        </w:rPr>
        <w:br w:type="page"/>
      </w:r>
    </w:p>
    <w:p w14:paraId="76F2B861">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jc w:val="left"/>
        <w:textAlignment w:val="baseline"/>
        <w:outlineLvl w:val="1"/>
        <w:rPr>
          <w:rFonts w:hint="eastAsia" w:ascii="宋体" w:hAnsi="宋体" w:eastAsia="宋体" w:cs="宋体"/>
          <w:b/>
          <w:bCs/>
          <w:snapToGrid w:val="0"/>
          <w:color w:val="auto"/>
          <w:spacing w:val="-20"/>
          <w:kern w:val="0"/>
          <w:sz w:val="32"/>
          <w:szCs w:val="32"/>
          <w:lang w:val="en-US" w:eastAsia="en-US" w:bidi="ar-SA"/>
        </w:rPr>
      </w:pPr>
      <w:bookmarkStart w:id="207" w:name="_Toc11587"/>
      <w:r>
        <w:rPr>
          <w:rFonts w:hint="eastAsia" w:ascii="宋体" w:hAnsi="宋体" w:eastAsia="宋体" w:cs="宋体"/>
          <w:b/>
          <w:bCs/>
          <w:snapToGrid w:val="0"/>
          <w:color w:val="auto"/>
          <w:spacing w:val="-20"/>
          <w:kern w:val="0"/>
          <w:sz w:val="32"/>
          <w:szCs w:val="32"/>
          <w:lang w:val="en-US" w:eastAsia="en-US" w:bidi="ar-SA"/>
        </w:rPr>
        <w:t>响应文件封面（非实质性格式）</w:t>
      </w:r>
      <w:bookmarkEnd w:id="207"/>
    </w:p>
    <w:p w14:paraId="6D3BE53E">
      <w:pPr>
        <w:keepNext w:val="0"/>
        <w:keepLines w:val="0"/>
        <w:pageBreakBefore w:val="0"/>
        <w:widowControl w:val="0"/>
        <w:kinsoku w:val="0"/>
        <w:wordWrap/>
        <w:overflowPunct w:val="0"/>
        <w:topLinePunct w:val="0"/>
        <w:autoSpaceDE w:val="0"/>
        <w:autoSpaceDN w:val="0"/>
        <w:bidi w:val="0"/>
        <w:adjustRightInd w:val="0"/>
        <w:snapToGrid w:val="0"/>
        <w:spacing w:before="78" w:line="220" w:lineRule="auto"/>
        <w:ind w:left="22"/>
        <w:textAlignment w:val="baseline"/>
        <w:rPr>
          <w:rFonts w:hint="eastAsia" w:ascii="宋体" w:hAnsi="宋体" w:eastAsia="宋体" w:cs="宋体"/>
          <w:color w:val="auto"/>
          <w:spacing w:val="-4"/>
          <w:sz w:val="24"/>
          <w:szCs w:val="24"/>
          <w14:textOutline w14:w="1537" w14:cap="flat" w14:cmpd="sng">
            <w14:solidFill>
              <w14:srgbClr w14:val="000000"/>
            </w14:solidFill>
            <w14:prstDash w14:val="solid"/>
            <w14:miter w14:val="0"/>
          </w14:textOutline>
        </w:rPr>
      </w:pPr>
    </w:p>
    <w:p w14:paraId="2B82EACD">
      <w:pPr>
        <w:keepNext w:val="0"/>
        <w:keepLines w:val="0"/>
        <w:pageBreakBefore w:val="0"/>
        <w:widowControl w:val="0"/>
        <w:kinsoku w:val="0"/>
        <w:wordWrap/>
        <w:overflowPunct w:val="0"/>
        <w:topLinePunct w:val="0"/>
        <w:autoSpaceDE w:val="0"/>
        <w:autoSpaceDN w:val="0"/>
        <w:bidi w:val="0"/>
        <w:adjustRightInd w:val="0"/>
        <w:snapToGrid w:val="0"/>
        <w:spacing w:before="360" w:line="220" w:lineRule="auto"/>
        <w:ind w:left="1876"/>
        <w:textAlignment w:val="baseline"/>
        <w:rPr>
          <w:rFonts w:hint="eastAsia" w:ascii="宋体" w:hAnsi="宋体" w:eastAsia="宋体" w:cs="宋体"/>
          <w:color w:val="auto"/>
          <w:spacing w:val="-37"/>
          <w:sz w:val="84"/>
          <w:szCs w:val="84"/>
          <w14:textOutline w14:w="5382" w14:cap="flat" w14:cmpd="sng">
            <w14:solidFill>
              <w14:srgbClr w14:val="000000"/>
            </w14:solidFill>
            <w14:prstDash w14:val="solid"/>
            <w14:miter w14:val="0"/>
          </w14:textOutline>
        </w:rPr>
      </w:pPr>
    </w:p>
    <w:p w14:paraId="4FC8DFA7">
      <w:pPr>
        <w:keepNext w:val="0"/>
        <w:keepLines w:val="0"/>
        <w:pageBreakBefore w:val="0"/>
        <w:widowControl w:val="0"/>
        <w:kinsoku w:val="0"/>
        <w:wordWrap/>
        <w:overflowPunct w:val="0"/>
        <w:topLinePunct w:val="0"/>
        <w:autoSpaceDE w:val="0"/>
        <w:autoSpaceDN w:val="0"/>
        <w:bidi w:val="0"/>
        <w:adjustRightInd w:val="0"/>
        <w:snapToGrid w:val="0"/>
        <w:spacing w:before="360" w:line="220" w:lineRule="auto"/>
        <w:ind w:left="1876"/>
        <w:textAlignment w:val="baseline"/>
        <w:rPr>
          <w:rFonts w:hint="eastAsia" w:ascii="宋体" w:hAnsi="宋体" w:eastAsia="宋体" w:cs="宋体"/>
          <w:color w:val="auto"/>
          <w:sz w:val="84"/>
          <w:szCs w:val="84"/>
        </w:rPr>
      </w:pPr>
      <w:r>
        <w:rPr>
          <w:rFonts w:hint="eastAsia" w:ascii="宋体" w:hAnsi="宋体" w:eastAsia="宋体" w:cs="宋体"/>
          <w:color w:val="auto"/>
          <w:spacing w:val="-37"/>
          <w:sz w:val="84"/>
          <w:szCs w:val="84"/>
          <w14:textOutline w14:w="5382" w14:cap="flat" w14:cmpd="sng">
            <w14:solidFill>
              <w14:srgbClr w14:val="000000"/>
            </w14:solidFill>
            <w14:prstDash w14:val="solid"/>
            <w14:miter w14:val="0"/>
          </w14:textOutline>
        </w:rPr>
        <w:t>响</w:t>
      </w:r>
      <w:r>
        <w:rPr>
          <w:rFonts w:hint="eastAsia" w:ascii="宋体" w:hAnsi="宋体" w:eastAsia="宋体" w:cs="宋体"/>
          <w:color w:val="auto"/>
          <w:spacing w:val="275"/>
          <w:sz w:val="84"/>
          <w:szCs w:val="84"/>
        </w:rPr>
        <w:t xml:space="preserve"> </w:t>
      </w:r>
      <w:r>
        <w:rPr>
          <w:rFonts w:hint="eastAsia" w:ascii="宋体" w:hAnsi="宋体" w:eastAsia="宋体" w:cs="宋体"/>
          <w:color w:val="auto"/>
          <w:spacing w:val="-37"/>
          <w:sz w:val="84"/>
          <w:szCs w:val="84"/>
          <w14:textOutline w14:w="5382" w14:cap="flat" w14:cmpd="sng">
            <w14:solidFill>
              <w14:srgbClr w14:val="000000"/>
            </w14:solidFill>
            <w14:prstDash w14:val="solid"/>
            <w14:miter w14:val="0"/>
          </w14:textOutline>
        </w:rPr>
        <w:t>应</w:t>
      </w:r>
      <w:r>
        <w:rPr>
          <w:rFonts w:hint="eastAsia" w:ascii="宋体" w:hAnsi="宋体" w:eastAsia="宋体" w:cs="宋体"/>
          <w:color w:val="auto"/>
          <w:spacing w:val="282"/>
          <w:sz w:val="84"/>
          <w:szCs w:val="84"/>
        </w:rPr>
        <w:t xml:space="preserve"> </w:t>
      </w:r>
      <w:r>
        <w:rPr>
          <w:rFonts w:hint="eastAsia" w:ascii="宋体" w:hAnsi="宋体" w:eastAsia="宋体" w:cs="宋体"/>
          <w:color w:val="auto"/>
          <w:spacing w:val="-37"/>
          <w:sz w:val="84"/>
          <w:szCs w:val="84"/>
          <w14:textOutline w14:w="5382" w14:cap="flat" w14:cmpd="sng">
            <w14:solidFill>
              <w14:srgbClr w14:val="000000"/>
            </w14:solidFill>
            <w14:prstDash w14:val="solid"/>
            <w14:miter w14:val="0"/>
          </w14:textOutline>
        </w:rPr>
        <w:t>文</w:t>
      </w:r>
      <w:r>
        <w:rPr>
          <w:rFonts w:hint="eastAsia" w:ascii="宋体" w:hAnsi="宋体" w:eastAsia="宋体" w:cs="宋体"/>
          <w:color w:val="auto"/>
          <w:spacing w:val="272"/>
          <w:sz w:val="84"/>
          <w:szCs w:val="84"/>
        </w:rPr>
        <w:t xml:space="preserve"> </w:t>
      </w:r>
      <w:r>
        <w:rPr>
          <w:rFonts w:hint="eastAsia" w:ascii="宋体" w:hAnsi="宋体" w:eastAsia="宋体" w:cs="宋体"/>
          <w:color w:val="auto"/>
          <w:spacing w:val="-37"/>
          <w:sz w:val="84"/>
          <w:szCs w:val="84"/>
          <w14:textOutline w14:w="5382" w14:cap="flat" w14:cmpd="sng">
            <w14:solidFill>
              <w14:srgbClr w14:val="000000"/>
            </w14:solidFill>
            <w14:prstDash w14:val="solid"/>
            <w14:miter w14:val="0"/>
          </w14:textOutline>
        </w:rPr>
        <w:t>件</w:t>
      </w:r>
    </w:p>
    <w:p w14:paraId="4CEA534B">
      <w:pPr>
        <w:pStyle w:val="5"/>
        <w:keepNext w:val="0"/>
        <w:keepLines w:val="0"/>
        <w:pageBreakBefore w:val="0"/>
        <w:widowControl w:val="0"/>
        <w:kinsoku w:val="0"/>
        <w:wordWrap/>
        <w:overflowPunct w:val="0"/>
        <w:topLinePunct w:val="0"/>
        <w:autoSpaceDE w:val="0"/>
        <w:autoSpaceDN w:val="0"/>
        <w:bidi w:val="0"/>
        <w:adjustRightInd w:val="0"/>
        <w:snapToGrid w:val="0"/>
        <w:spacing w:line="250" w:lineRule="auto"/>
        <w:textAlignment w:val="baseline"/>
        <w:rPr>
          <w:rFonts w:hint="eastAsia" w:ascii="宋体" w:hAnsi="宋体" w:eastAsia="宋体" w:cs="宋体"/>
          <w:color w:val="auto"/>
        </w:rPr>
      </w:pPr>
    </w:p>
    <w:p w14:paraId="4ADD8634">
      <w:pPr>
        <w:pStyle w:val="5"/>
        <w:keepNext w:val="0"/>
        <w:keepLines w:val="0"/>
        <w:pageBreakBefore w:val="0"/>
        <w:widowControl w:val="0"/>
        <w:kinsoku w:val="0"/>
        <w:wordWrap/>
        <w:overflowPunct w:val="0"/>
        <w:topLinePunct w:val="0"/>
        <w:autoSpaceDE w:val="0"/>
        <w:autoSpaceDN w:val="0"/>
        <w:bidi w:val="0"/>
        <w:adjustRightInd w:val="0"/>
        <w:snapToGrid w:val="0"/>
        <w:spacing w:line="250" w:lineRule="auto"/>
        <w:textAlignment w:val="baseline"/>
        <w:rPr>
          <w:rFonts w:hint="eastAsia" w:ascii="宋体" w:hAnsi="宋体" w:eastAsia="宋体" w:cs="宋体"/>
          <w:color w:val="auto"/>
        </w:rPr>
      </w:pPr>
    </w:p>
    <w:p w14:paraId="7A1CE736">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36DA2FCD">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642E327D">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05E915C6">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34DCBDC4">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6E2EC18D">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35D40861">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39A4C89B">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2393FDC1">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0A457066">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0B8AD54B">
      <w:pPr>
        <w:pStyle w:val="5"/>
        <w:keepNext w:val="0"/>
        <w:keepLines w:val="0"/>
        <w:pageBreakBefore w:val="0"/>
        <w:widowControl w:val="0"/>
        <w:kinsoku w:val="0"/>
        <w:wordWrap/>
        <w:overflowPunct w:val="0"/>
        <w:topLinePunct w:val="0"/>
        <w:autoSpaceDE w:val="0"/>
        <w:autoSpaceDN w:val="0"/>
        <w:bidi w:val="0"/>
        <w:adjustRightInd w:val="0"/>
        <w:snapToGrid w:val="0"/>
        <w:spacing w:line="251" w:lineRule="auto"/>
        <w:textAlignment w:val="baseline"/>
        <w:rPr>
          <w:rFonts w:hint="eastAsia" w:ascii="宋体" w:hAnsi="宋体" w:eastAsia="宋体" w:cs="宋体"/>
          <w:color w:val="auto"/>
        </w:rPr>
      </w:pPr>
    </w:p>
    <w:p w14:paraId="7C969966">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firstLine="844" w:firstLineChars="300"/>
        <w:jc w:val="left"/>
        <w:textAlignment w:val="baseline"/>
        <w:rPr>
          <w:rFonts w:hint="eastAsia" w:ascii="宋体" w:hAnsi="宋体" w:eastAsia="宋体" w:cs="宋体"/>
          <w:b/>
          <w:bCs/>
          <w:snapToGrid w:val="0"/>
          <w:color w:val="auto"/>
          <w:spacing w:val="-20"/>
          <w:kern w:val="0"/>
          <w:sz w:val="32"/>
          <w:szCs w:val="32"/>
          <w:lang w:val="en-US" w:eastAsia="en-US" w:bidi="ar-SA"/>
        </w:rPr>
      </w:pPr>
      <w:r>
        <w:rPr>
          <w:rFonts w:hint="eastAsia" w:ascii="宋体" w:hAnsi="宋体" w:eastAsia="宋体" w:cs="宋体"/>
          <w:b/>
          <w:bCs/>
          <w:snapToGrid w:val="0"/>
          <w:color w:val="auto"/>
          <w:spacing w:val="-20"/>
          <w:kern w:val="0"/>
          <w:sz w:val="32"/>
          <w:szCs w:val="32"/>
          <w:lang w:val="en-US" w:eastAsia="en-US" w:bidi="ar-SA"/>
        </w:rPr>
        <w:t>项目名称 :</w:t>
      </w:r>
    </w:p>
    <w:p w14:paraId="519F805D">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firstLine="844" w:firstLineChars="300"/>
        <w:jc w:val="left"/>
        <w:textAlignment w:val="baseline"/>
        <w:rPr>
          <w:rFonts w:hint="eastAsia" w:ascii="宋体" w:hAnsi="宋体" w:eastAsia="宋体" w:cs="宋体"/>
          <w:b/>
          <w:bCs/>
          <w:snapToGrid w:val="0"/>
          <w:color w:val="auto"/>
          <w:spacing w:val="-20"/>
          <w:kern w:val="0"/>
          <w:sz w:val="32"/>
          <w:szCs w:val="32"/>
          <w:lang w:val="en-US" w:eastAsia="en-US" w:bidi="ar-SA"/>
        </w:rPr>
      </w:pPr>
      <w:r>
        <w:rPr>
          <w:rFonts w:hint="eastAsia" w:ascii="宋体" w:hAnsi="宋体" w:eastAsia="宋体" w:cs="宋体"/>
          <w:b/>
          <w:bCs/>
          <w:snapToGrid w:val="0"/>
          <w:color w:val="auto"/>
          <w:spacing w:val="-20"/>
          <w:kern w:val="0"/>
          <w:sz w:val="32"/>
          <w:szCs w:val="32"/>
          <w:lang w:val="en-US" w:eastAsia="en-US" w:bidi="ar-SA"/>
        </w:rPr>
        <w:t>项目编号：</w:t>
      </w:r>
    </w:p>
    <w:p w14:paraId="6FE5C588">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firstLine="844" w:firstLineChars="300"/>
        <w:jc w:val="left"/>
        <w:textAlignment w:val="baseline"/>
        <w:rPr>
          <w:rFonts w:hint="eastAsia" w:ascii="宋体" w:hAnsi="宋体" w:eastAsia="宋体" w:cs="宋体"/>
          <w:b/>
          <w:bCs/>
          <w:snapToGrid w:val="0"/>
          <w:color w:val="auto"/>
          <w:spacing w:val="-20"/>
          <w:kern w:val="0"/>
          <w:sz w:val="32"/>
          <w:szCs w:val="32"/>
          <w:lang w:val="en-US" w:eastAsia="en-US" w:bidi="ar-SA"/>
        </w:rPr>
      </w:pPr>
      <w:r>
        <w:rPr>
          <w:rFonts w:hint="eastAsia" w:ascii="宋体" w:hAnsi="宋体" w:eastAsia="宋体" w:cs="宋体"/>
          <w:b/>
          <w:bCs/>
          <w:snapToGrid w:val="0"/>
          <w:color w:val="auto"/>
          <w:spacing w:val="-20"/>
          <w:kern w:val="0"/>
          <w:sz w:val="32"/>
          <w:szCs w:val="32"/>
          <w:lang w:val="en-US" w:eastAsia="en-US" w:bidi="ar-SA"/>
        </w:rPr>
        <w:t>供应商名称：</w:t>
      </w:r>
    </w:p>
    <w:p w14:paraId="282975FF">
      <w:pPr>
        <w:pStyle w:val="5"/>
        <w:keepNext w:val="0"/>
        <w:keepLines w:val="0"/>
        <w:pageBreakBefore w:val="0"/>
        <w:widowControl w:val="0"/>
        <w:kinsoku w:val="0"/>
        <w:wordWrap/>
        <w:overflowPunct w:val="0"/>
        <w:topLinePunct w:val="0"/>
        <w:autoSpaceDE w:val="0"/>
        <w:autoSpaceDN w:val="0"/>
        <w:bidi w:val="0"/>
        <w:adjustRightInd w:val="0"/>
        <w:snapToGrid w:val="0"/>
        <w:spacing w:line="256" w:lineRule="auto"/>
        <w:textAlignment w:val="baseline"/>
        <w:rPr>
          <w:rFonts w:hint="eastAsia" w:ascii="宋体" w:hAnsi="宋体" w:eastAsia="宋体" w:cs="宋体"/>
          <w:color w:val="auto"/>
        </w:rPr>
      </w:pPr>
    </w:p>
    <w:p w14:paraId="32521CBB">
      <w:pPr>
        <w:keepNext w:val="0"/>
        <w:keepLines w:val="0"/>
        <w:widowControl w:val="0"/>
        <w:kinsoku w:val="0"/>
        <w:wordWrap/>
        <w:overflowPunct w:val="0"/>
        <w:topLinePunct w:val="0"/>
        <w:autoSpaceDE w:val="0"/>
        <w:autoSpaceDN w:val="0"/>
        <w:bidi w:val="0"/>
        <w:rPr>
          <w:rFonts w:hint="eastAsia" w:ascii="宋体" w:hAnsi="宋体" w:eastAsia="宋体" w:cs="宋体"/>
          <w:color w:val="auto"/>
        </w:rPr>
      </w:pPr>
      <w:r>
        <w:rPr>
          <w:rFonts w:hint="eastAsia" w:ascii="宋体" w:hAnsi="宋体" w:eastAsia="宋体" w:cs="宋体"/>
          <w:b/>
          <w:bCs/>
          <w:color w:val="auto"/>
          <w:spacing w:val="0"/>
          <w:sz w:val="24"/>
          <w:szCs w:val="24"/>
        </w:rPr>
        <w:br w:type="page"/>
      </w:r>
    </w:p>
    <w:p w14:paraId="727931E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right="0"/>
        <w:textAlignment w:val="baseline"/>
        <w:outlineLvl w:val="2"/>
        <w:rPr>
          <w:rFonts w:hint="eastAsia" w:ascii="宋体" w:hAnsi="宋体" w:eastAsia="宋体" w:cs="宋体"/>
          <w:b/>
          <w:bCs/>
          <w:spacing w:val="0"/>
          <w:sz w:val="32"/>
          <w:szCs w:val="32"/>
          <w:lang w:val="en-US" w:eastAsia="zh-CN"/>
        </w:rPr>
      </w:pPr>
      <w:r>
        <w:rPr>
          <w:rFonts w:hint="eastAsia" w:ascii="宋体" w:hAnsi="宋体" w:eastAsia="宋体" w:cs="宋体"/>
          <w:b/>
          <w:bCs/>
          <w:spacing w:val="0"/>
          <w:sz w:val="32"/>
          <w:szCs w:val="32"/>
          <w:lang w:eastAsia="zh-CN"/>
        </w:rPr>
        <w:t>一、供应商</w:t>
      </w:r>
      <w:r>
        <w:rPr>
          <w:rFonts w:hint="eastAsia" w:ascii="宋体" w:hAnsi="宋体" w:eastAsia="宋体" w:cs="宋体"/>
          <w:b/>
          <w:bCs/>
          <w:spacing w:val="0"/>
          <w:sz w:val="32"/>
          <w:szCs w:val="32"/>
        </w:rPr>
        <w:t>资格</w:t>
      </w:r>
      <w:r>
        <w:rPr>
          <w:rFonts w:hint="eastAsia" w:ascii="宋体" w:hAnsi="宋体" w:eastAsia="宋体" w:cs="宋体"/>
          <w:b/>
          <w:bCs/>
          <w:spacing w:val="0"/>
          <w:sz w:val="32"/>
          <w:szCs w:val="32"/>
          <w:lang w:val="en-US" w:eastAsia="zh-CN"/>
        </w:rPr>
        <w:t>证明文件</w:t>
      </w:r>
      <w:r>
        <w:rPr>
          <w:rFonts w:hint="eastAsia" w:ascii="宋体" w:hAnsi="宋体" w:eastAsia="宋体" w:cs="宋体"/>
          <w:b/>
          <w:snapToGrid w:val="0"/>
          <w:color w:val="000000"/>
          <w:kern w:val="0"/>
          <w:sz w:val="32"/>
          <w:szCs w:val="32"/>
          <w:lang w:val="en-US" w:eastAsia="zh-CN" w:bidi="ar-SA"/>
        </w:rPr>
        <w:t>（实质性格式）</w:t>
      </w:r>
    </w:p>
    <w:p w14:paraId="3027714A">
      <w:pPr>
        <w:keepNext w:val="0"/>
        <w:keepLines w:val="0"/>
        <w:pageBreakBefore w:val="0"/>
        <w:numPr>
          <w:ilvl w:val="0"/>
          <w:numId w:val="0"/>
        </w:numPr>
        <w:kinsoku/>
        <w:overflowPunct/>
        <w:autoSpaceDE/>
        <w:autoSpaceDN/>
        <w:bidi w:val="0"/>
        <w:spacing w:line="560" w:lineRule="exact"/>
        <w:ind w:firstLine="560" w:firstLineChars="200"/>
        <w:textAlignment w:val="auto"/>
        <w:rPr>
          <w:rFonts w:hint="eastAsia" w:ascii="宋体" w:hAnsi="宋体" w:eastAsia="宋体" w:cs="宋体"/>
          <w:kern w:val="2"/>
          <w:sz w:val="30"/>
          <w:szCs w:val="30"/>
          <w:lang w:val="en-US" w:eastAsia="zh-CN" w:bidi="ar-SA"/>
        </w:rPr>
      </w:pPr>
      <w:r>
        <w:rPr>
          <w:rFonts w:hint="eastAsia" w:ascii="宋体" w:hAnsi="宋体" w:eastAsia="宋体" w:cs="宋体"/>
          <w:b w:val="0"/>
          <w:bCs w:val="0"/>
          <w:sz w:val="28"/>
          <w:szCs w:val="28"/>
          <w:lang w:val="en-US" w:eastAsia="zh-CN"/>
        </w:rPr>
        <w:t>1、营业执照：</w:t>
      </w:r>
      <w:r>
        <w:rPr>
          <w:rFonts w:hint="eastAsia" w:ascii="宋体" w:hAnsi="宋体" w:eastAsia="宋体" w:cs="宋体"/>
          <w:kern w:val="2"/>
          <w:sz w:val="30"/>
          <w:szCs w:val="30"/>
          <w:lang w:val="en-US" w:eastAsia="zh-CN" w:bidi="ar-SA"/>
        </w:rPr>
        <w:t>询价申请人提供合法有效的《营业执照》、《中华人民共和国组织机构代码证》、《税务登记证》、（或统一社会信用代码证）或其他组织证件或自然人身份证件等能证明具有独立承担民事责任能力的证明材料。；</w:t>
      </w:r>
    </w:p>
    <w:p w14:paraId="32CE3F51">
      <w:pPr>
        <w:keepNext w:val="0"/>
        <w:keepLines w:val="0"/>
        <w:pageBreakBefore w:val="0"/>
        <w:kinsoku/>
        <w:overflowPunct/>
        <w:autoSpaceDE/>
        <w:autoSpaceDN/>
        <w:bidi w:val="0"/>
        <w:spacing w:line="560" w:lineRule="exact"/>
        <w:ind w:firstLine="560" w:firstLineChars="200"/>
        <w:textAlignment w:val="auto"/>
        <w:rPr>
          <w:rFonts w:hint="eastAsia" w:ascii="宋体" w:hAnsi="宋体" w:eastAsia="宋体" w:cs="宋体"/>
          <w:kern w:val="2"/>
          <w:sz w:val="30"/>
          <w:szCs w:val="30"/>
          <w:lang w:val="en-US" w:eastAsia="zh-CN" w:bidi="ar-SA"/>
        </w:rPr>
      </w:pPr>
      <w:r>
        <w:rPr>
          <w:rFonts w:hint="eastAsia" w:ascii="宋体" w:hAnsi="宋体" w:eastAsia="宋体" w:cs="宋体"/>
          <w:b w:val="0"/>
          <w:bCs w:val="0"/>
          <w:sz w:val="28"/>
          <w:szCs w:val="28"/>
          <w:lang w:val="en-US" w:eastAsia="zh-CN"/>
        </w:rPr>
        <w:t>2、财务情况：</w:t>
      </w:r>
      <w:r>
        <w:rPr>
          <w:rFonts w:hint="eastAsia" w:ascii="宋体" w:hAnsi="宋体" w:eastAsia="宋体" w:cs="宋体"/>
          <w:kern w:val="2"/>
          <w:sz w:val="30"/>
          <w:szCs w:val="30"/>
          <w:lang w:val="en-US" w:eastAsia="zh-CN" w:bidi="ar-SA"/>
        </w:rPr>
        <w:t>提供2024年度或2025年度经第三方专业审计机构出具的财务审计报告。询价申请人（含新成立的单位）无法提供2024年度或2025年度经审计的财务审计报告的，提供银行出具的资信证明或担保机构出具的投标担保函等能证明具有健全的财务会计制度的证明材料。</w:t>
      </w:r>
    </w:p>
    <w:p w14:paraId="52BED73D">
      <w:pPr>
        <w:pStyle w:val="8"/>
        <w:keepNext w:val="0"/>
        <w:keepLines w:val="0"/>
        <w:pageBreakBefore w:val="0"/>
        <w:kinsoku/>
        <w:wordWrap/>
        <w:overflowPunct/>
        <w:autoSpaceDE/>
        <w:autoSpaceDN/>
        <w:bidi w:val="0"/>
        <w:snapToGrid/>
        <w:spacing w:after="0" w:line="560" w:lineRule="exact"/>
        <w:ind w:left="0" w:leftChars="0" w:right="0" w:rightChars="0" w:firstLine="560" w:firstLineChars="200"/>
        <w:textAlignment w:val="auto"/>
        <w:outlineLvl w:val="9"/>
        <w:rPr>
          <w:rFonts w:hint="eastAsia" w:ascii="宋体" w:hAnsi="宋体" w:eastAsia="宋体" w:cs="宋体"/>
          <w:kern w:val="2"/>
          <w:sz w:val="30"/>
          <w:szCs w:val="30"/>
          <w:lang w:val="en-US" w:eastAsia="zh-CN" w:bidi="ar-SA"/>
        </w:rPr>
      </w:pPr>
      <w:r>
        <w:rPr>
          <w:rFonts w:hint="eastAsia" w:ascii="宋体" w:hAnsi="宋体" w:eastAsia="宋体" w:cs="宋体"/>
          <w:b w:val="0"/>
          <w:bCs w:val="0"/>
          <w:kern w:val="2"/>
          <w:sz w:val="28"/>
          <w:szCs w:val="28"/>
          <w:lang w:val="en-US" w:eastAsia="zh-CN" w:bidi="ar-SA"/>
        </w:rPr>
        <w:t>3、税收要求：</w:t>
      </w:r>
      <w:r>
        <w:rPr>
          <w:rFonts w:hint="eastAsia" w:ascii="宋体" w:hAnsi="宋体" w:eastAsia="宋体" w:cs="宋体"/>
          <w:kern w:val="2"/>
          <w:sz w:val="30"/>
          <w:szCs w:val="30"/>
          <w:lang w:val="en-US" w:eastAsia="zh-CN" w:bidi="ar-SA"/>
        </w:rPr>
        <w:t>提供交纳所属时间在2025年1月至本项目投标文件提交截止时间前任意1个月交纳税收的证明材料，依法免税的，应提供依法免税的相关证明文件，企业成立不满3个月的提供书面声明（格式自拟）；</w:t>
      </w:r>
    </w:p>
    <w:p w14:paraId="0C41F7C8">
      <w:pPr>
        <w:pStyle w:val="8"/>
        <w:keepNext w:val="0"/>
        <w:keepLines w:val="0"/>
        <w:pageBreakBefore w:val="0"/>
        <w:kinsoku/>
        <w:wordWrap/>
        <w:overflowPunct/>
        <w:autoSpaceDE/>
        <w:autoSpaceDN/>
        <w:bidi w:val="0"/>
        <w:snapToGrid/>
        <w:spacing w:after="0" w:line="560" w:lineRule="exact"/>
        <w:ind w:left="0" w:leftChars="0" w:right="0" w:rightChars="0" w:firstLine="560" w:firstLineChars="200"/>
        <w:jc w:val="left"/>
        <w:textAlignment w:val="auto"/>
        <w:outlineLvl w:val="9"/>
        <w:rPr>
          <w:rFonts w:hint="eastAsia" w:ascii="宋体" w:hAnsi="宋体" w:eastAsia="宋体" w:cs="宋体"/>
          <w:kern w:val="2"/>
          <w:sz w:val="30"/>
          <w:szCs w:val="30"/>
          <w:lang w:val="en-US" w:eastAsia="zh-CN" w:bidi="ar-SA"/>
        </w:rPr>
      </w:pPr>
      <w:r>
        <w:rPr>
          <w:rFonts w:hint="eastAsia" w:ascii="宋体" w:hAnsi="宋体" w:eastAsia="宋体" w:cs="宋体"/>
          <w:b w:val="0"/>
          <w:bCs w:val="0"/>
          <w:kern w:val="2"/>
          <w:sz w:val="28"/>
          <w:szCs w:val="28"/>
          <w:lang w:val="en-US" w:eastAsia="zh-CN" w:bidi="ar-SA"/>
        </w:rPr>
        <w:t>4、社保要求：</w:t>
      </w:r>
      <w:r>
        <w:rPr>
          <w:rFonts w:hint="eastAsia" w:ascii="宋体" w:hAnsi="宋体" w:eastAsia="宋体" w:cs="宋体"/>
          <w:kern w:val="2"/>
          <w:sz w:val="30"/>
          <w:szCs w:val="30"/>
          <w:lang w:val="en-US" w:eastAsia="zh-CN" w:bidi="ar-SA"/>
        </w:rPr>
        <w:t>提供交纳所属时间在2025年1月至本项目投标文件提交截止时间前任意1个月交纳社会保障资金的证明材料，依法免缴的，应提供依法免缴的相关证明文件，企业成立不满3个月的提供书面声明（格式自拟）；</w:t>
      </w:r>
    </w:p>
    <w:p w14:paraId="2F7338EF">
      <w:pPr>
        <w:pStyle w:val="8"/>
        <w:keepNext w:val="0"/>
        <w:keepLines w:val="0"/>
        <w:pageBreakBefore w:val="0"/>
        <w:kinsoku/>
        <w:overflowPunct/>
        <w:autoSpaceDE/>
        <w:autoSpaceDN/>
        <w:bidi w:val="0"/>
        <w:spacing w:after="0" w:line="560" w:lineRule="exact"/>
        <w:ind w:left="0" w:leftChars="0" w:firstLine="482"/>
        <w:textAlignment w:val="auto"/>
        <w:rPr>
          <w:rFonts w:hint="eastAsia" w:ascii="宋体" w:hAnsi="宋体" w:eastAsia="宋体" w:cs="宋体"/>
          <w:kern w:val="2"/>
          <w:sz w:val="30"/>
          <w:szCs w:val="30"/>
          <w:lang w:val="en-US" w:eastAsia="zh-CN" w:bidi="ar-SA"/>
        </w:rPr>
      </w:pPr>
      <w:r>
        <w:rPr>
          <w:rFonts w:hint="eastAsia" w:ascii="宋体" w:hAnsi="宋体" w:eastAsia="宋体" w:cs="宋体"/>
          <w:b w:val="0"/>
          <w:bCs w:val="0"/>
          <w:kern w:val="2"/>
          <w:sz w:val="28"/>
          <w:szCs w:val="28"/>
          <w:lang w:val="en-US" w:eastAsia="zh-CN" w:bidi="ar-SA"/>
        </w:rPr>
        <w:t>5、无重大违法记录声明：</w:t>
      </w:r>
      <w:r>
        <w:rPr>
          <w:rFonts w:hint="eastAsia" w:ascii="宋体" w:hAnsi="宋体" w:eastAsia="宋体" w:cs="宋体"/>
          <w:kern w:val="2"/>
          <w:sz w:val="30"/>
          <w:szCs w:val="30"/>
          <w:lang w:val="en-US" w:eastAsia="zh-CN" w:bidi="ar-SA"/>
        </w:rPr>
        <w:t>参加此次投标活动前3年内（自本项目公告发布之日起前3年内），在经营活动中没有重大违法记录的书面声明；</w:t>
      </w:r>
    </w:p>
    <w:p w14:paraId="15F62BDC">
      <w:pPr>
        <w:spacing w:line="360" w:lineRule="auto"/>
        <w:ind w:left="118"/>
        <w:jc w:val="center"/>
        <w:rPr>
          <w:rFonts w:hint="eastAsia" w:ascii="宋体" w:hAnsi="宋体" w:eastAsia="宋体" w:cs="宋体"/>
          <w:sz w:val="24"/>
          <w:szCs w:val="24"/>
        </w:rPr>
      </w:pPr>
      <w:r>
        <w:rPr>
          <w:rFonts w:hint="eastAsia" w:ascii="宋体" w:hAnsi="宋体" w:eastAsia="宋体" w:cs="宋体"/>
          <w:b/>
          <w:sz w:val="30"/>
          <w:szCs w:val="24"/>
          <w:lang w:bidi="ar"/>
        </w:rPr>
        <w:t>声　　明</w:t>
      </w:r>
    </w:p>
    <w:p w14:paraId="768D2B5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30"/>
          <w:szCs w:val="30"/>
        </w:rPr>
      </w:pPr>
      <w:r>
        <w:rPr>
          <w:rFonts w:hint="eastAsia" w:ascii="宋体" w:hAnsi="宋体" w:eastAsia="宋体" w:cs="宋体"/>
          <w:sz w:val="30"/>
          <w:szCs w:val="30"/>
          <w:u w:val="single"/>
          <w:lang w:bidi="ar"/>
        </w:rPr>
        <w:t>我公司在参加此次（项目名称）采购</w:t>
      </w:r>
      <w:r>
        <w:rPr>
          <w:rFonts w:hint="eastAsia" w:ascii="宋体" w:hAnsi="宋体" w:eastAsia="宋体" w:cs="宋体"/>
          <w:sz w:val="30"/>
          <w:szCs w:val="30"/>
          <w:lang w:bidi="ar"/>
        </w:rPr>
        <w:t>前3年内没有在经营活动中因违法经营受到刑事处罚或者责令停产停业、吊销许可证或者执照、较大数额罚款等行政处罚等重大违法记录。</w:t>
      </w:r>
    </w:p>
    <w:p w14:paraId="689B1AA7">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sz w:val="30"/>
          <w:szCs w:val="30"/>
          <w:u w:val="single"/>
        </w:rPr>
      </w:pPr>
      <w:r>
        <w:rPr>
          <w:rFonts w:hint="eastAsia" w:ascii="宋体" w:hAnsi="宋体" w:eastAsia="宋体" w:cs="宋体"/>
          <w:b/>
          <w:sz w:val="30"/>
          <w:szCs w:val="30"/>
          <w:lang w:bidi="ar"/>
        </w:rPr>
        <w:t>　　　　　</w:t>
      </w:r>
      <w:r>
        <w:rPr>
          <w:rFonts w:hint="eastAsia" w:ascii="宋体" w:hAnsi="宋体" w:eastAsia="宋体" w:cs="宋体"/>
          <w:sz w:val="30"/>
          <w:szCs w:val="30"/>
          <w:lang w:bidi="ar"/>
        </w:rPr>
        <w:t>投标人法定代表人（或法定代表人授权代表）签字或盖电子签章：</w:t>
      </w:r>
    </w:p>
    <w:p w14:paraId="7786DF4B">
      <w:pPr>
        <w:keepNext w:val="0"/>
        <w:keepLines w:val="0"/>
        <w:pageBreakBefore w:val="0"/>
        <w:kinsoku/>
        <w:wordWrap/>
        <w:overflowPunct/>
        <w:topLinePunct w:val="0"/>
        <w:autoSpaceDE/>
        <w:autoSpaceDN/>
        <w:bidi w:val="0"/>
        <w:adjustRightInd/>
        <w:snapToGrid/>
        <w:spacing w:line="500" w:lineRule="exact"/>
        <w:ind w:firstLine="4320"/>
        <w:textAlignment w:val="auto"/>
        <w:rPr>
          <w:rFonts w:hint="eastAsia" w:ascii="宋体" w:hAnsi="宋体" w:eastAsia="宋体" w:cs="宋体"/>
          <w:sz w:val="30"/>
          <w:szCs w:val="30"/>
        </w:rPr>
      </w:pPr>
      <w:r>
        <w:rPr>
          <w:rFonts w:hint="eastAsia" w:ascii="宋体" w:hAnsi="宋体" w:eastAsia="宋体" w:cs="宋体"/>
          <w:sz w:val="30"/>
          <w:szCs w:val="30"/>
          <w:lang w:bidi="ar"/>
        </w:rPr>
        <w:t>投标人名称（加盖</w:t>
      </w:r>
      <w:r>
        <w:rPr>
          <w:rFonts w:hint="eastAsia" w:ascii="宋体" w:hAnsi="宋体" w:eastAsia="宋体" w:cs="宋体"/>
          <w:sz w:val="30"/>
          <w:szCs w:val="30"/>
          <w:lang w:eastAsia="zh-CN" w:bidi="ar"/>
        </w:rPr>
        <w:t>公司电子公章</w:t>
      </w:r>
      <w:r>
        <w:rPr>
          <w:rFonts w:hint="eastAsia" w:ascii="宋体" w:hAnsi="宋体" w:eastAsia="宋体" w:cs="宋体"/>
          <w:sz w:val="30"/>
          <w:szCs w:val="30"/>
          <w:lang w:bidi="ar"/>
        </w:rPr>
        <w:t>）：</w:t>
      </w:r>
    </w:p>
    <w:p w14:paraId="051458F1">
      <w:pPr>
        <w:keepNext w:val="0"/>
        <w:keepLines w:val="0"/>
        <w:pageBreakBefore w:val="0"/>
        <w:widowControl/>
        <w:kinsoku/>
        <w:wordWrap/>
        <w:overflowPunct/>
        <w:topLinePunct w:val="0"/>
        <w:autoSpaceDE/>
        <w:autoSpaceDN/>
        <w:bidi w:val="0"/>
        <w:adjustRightInd/>
        <w:snapToGrid/>
        <w:spacing w:line="500" w:lineRule="exact"/>
        <w:ind w:firstLine="5700" w:firstLineChars="1900"/>
        <w:jc w:val="left"/>
        <w:textAlignment w:val="auto"/>
        <w:rPr>
          <w:rFonts w:hint="eastAsia" w:ascii="宋体" w:hAnsi="宋体" w:eastAsia="宋体" w:cs="宋体"/>
          <w:sz w:val="30"/>
          <w:szCs w:val="30"/>
        </w:rPr>
      </w:pPr>
      <w:r>
        <w:rPr>
          <w:rFonts w:hint="eastAsia" w:ascii="宋体" w:hAnsi="宋体" w:eastAsia="宋体" w:cs="宋体"/>
          <w:sz w:val="30"/>
          <w:szCs w:val="30"/>
          <w:lang w:bidi="ar"/>
        </w:rPr>
        <w:t>日期：</w:t>
      </w:r>
      <w:r>
        <w:rPr>
          <w:rFonts w:hint="eastAsia" w:ascii="宋体" w:hAnsi="宋体" w:eastAsia="宋体" w:cs="宋体"/>
          <w:sz w:val="30"/>
          <w:szCs w:val="30"/>
          <w:lang w:val="en-US" w:eastAsia="zh-CN" w:bidi="ar"/>
        </w:rPr>
        <w:t xml:space="preserve"> </w:t>
      </w:r>
      <w:r>
        <w:rPr>
          <w:rFonts w:hint="eastAsia" w:ascii="宋体" w:hAnsi="宋体" w:eastAsia="宋体" w:cs="宋体"/>
          <w:sz w:val="30"/>
          <w:szCs w:val="30"/>
          <w:lang w:bidi="ar"/>
        </w:rPr>
        <w:t>年</w:t>
      </w:r>
      <w:r>
        <w:rPr>
          <w:rFonts w:hint="eastAsia" w:ascii="宋体" w:hAnsi="宋体" w:eastAsia="宋体" w:cs="宋体"/>
          <w:sz w:val="30"/>
          <w:szCs w:val="30"/>
          <w:lang w:val="en-US" w:eastAsia="zh-CN" w:bidi="ar"/>
        </w:rPr>
        <w:t xml:space="preserve"> </w:t>
      </w:r>
      <w:r>
        <w:rPr>
          <w:rFonts w:hint="eastAsia" w:ascii="宋体" w:hAnsi="宋体" w:eastAsia="宋体" w:cs="宋体"/>
          <w:sz w:val="30"/>
          <w:szCs w:val="30"/>
          <w:lang w:bidi="ar"/>
        </w:rPr>
        <w:t xml:space="preserve"> 月</w:t>
      </w:r>
      <w:r>
        <w:rPr>
          <w:rFonts w:hint="eastAsia" w:ascii="宋体" w:hAnsi="宋体" w:eastAsia="宋体" w:cs="宋体"/>
          <w:sz w:val="30"/>
          <w:szCs w:val="30"/>
          <w:lang w:val="en-US" w:eastAsia="zh-CN" w:bidi="ar"/>
        </w:rPr>
        <w:t xml:space="preserve"> </w:t>
      </w:r>
      <w:r>
        <w:rPr>
          <w:rFonts w:hint="eastAsia" w:ascii="宋体" w:hAnsi="宋体" w:eastAsia="宋体" w:cs="宋体"/>
          <w:sz w:val="30"/>
          <w:szCs w:val="30"/>
          <w:lang w:bidi="ar"/>
        </w:rPr>
        <w:t xml:space="preserve"> 日</w:t>
      </w:r>
    </w:p>
    <w:p w14:paraId="14DB6F1B">
      <w:pPr>
        <w:pStyle w:val="9"/>
        <w:keepNext w:val="0"/>
        <w:keepLines w:val="0"/>
        <w:pageBreakBefore w:val="0"/>
        <w:kinsoku/>
        <w:overflowPunct/>
        <w:autoSpaceDE/>
        <w:autoSpaceDN/>
        <w:bidi w:val="0"/>
        <w:spacing w:line="560" w:lineRule="exact"/>
        <w:ind w:left="0" w:leftChars="0"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6、提供具备履行合同所必需的专业技术能力的证明材料或承诺书（格式自拟）；</w:t>
      </w:r>
    </w:p>
    <w:p w14:paraId="653561B7">
      <w:pPr>
        <w:keepNext w:val="0"/>
        <w:keepLines w:val="0"/>
        <w:pageBreakBefore w:val="0"/>
        <w:widowControl/>
        <w:tabs>
          <w:tab w:val="left" w:pos="1260"/>
        </w:tabs>
        <w:kinsoku/>
        <w:wordWrap w:val="0"/>
        <w:overflowPunct/>
        <w:topLinePunct/>
        <w:autoSpaceDE/>
        <w:autoSpaceDN/>
        <w:bidi w:val="0"/>
        <w:adjustRightInd w:val="0"/>
        <w:snapToGrid w:val="0"/>
        <w:spacing w:line="560" w:lineRule="exact"/>
        <w:ind w:firstLine="560" w:firstLineChars="200"/>
        <w:jc w:val="left"/>
        <w:textAlignment w:val="auto"/>
        <w:rPr>
          <w:rFonts w:hint="eastAsia" w:ascii="宋体" w:hAnsi="宋体" w:eastAsia="宋体" w:cs="宋体"/>
          <w:b/>
          <w:bCs/>
          <w:kern w:val="2"/>
          <w:sz w:val="30"/>
          <w:szCs w:val="30"/>
          <w:lang w:val="en-US" w:eastAsia="zh-CN" w:bidi="ar-SA"/>
        </w:rPr>
      </w:pPr>
      <w:r>
        <w:rPr>
          <w:rFonts w:hint="eastAsia" w:ascii="宋体" w:hAnsi="宋体" w:eastAsia="宋体" w:cs="宋体"/>
          <w:b w:val="0"/>
          <w:bCs w:val="0"/>
          <w:kern w:val="2"/>
          <w:sz w:val="28"/>
          <w:szCs w:val="28"/>
          <w:lang w:val="en-US" w:eastAsia="zh-CN" w:bidi="ar-SA"/>
        </w:rPr>
        <w:t>7、信誉要求：</w:t>
      </w:r>
      <w:r>
        <w:rPr>
          <w:rFonts w:hint="eastAsia" w:ascii="宋体" w:hAnsi="宋体" w:eastAsia="宋体" w:cs="宋体"/>
          <w:sz w:val="30"/>
          <w:szCs w:val="30"/>
          <w:lang w:val="en-US" w:eastAsia="zh-CN"/>
        </w:rPr>
        <w:t>（1）按照《政府采购货物和服务招标投标管理办法》《财政部关于在政府采购活动中查询及使用信用记录有关问题的通知》相关要求，投标人及法定代表人（负责人）信誉要求“信用中国”网站（https://www.creditchina.gov.cn/xinyongfuwu/?navPage=4）中未被列入：①严重失信主体名单；②失信被执行人③政府采购严重违法失信行为记录名单④重大税收违法失信主体。（在一定期限内被禁止参加政府采购活动但期限届满的除外）</w:t>
      </w:r>
      <w:r>
        <w:rPr>
          <w:rFonts w:hint="eastAsia" w:ascii="宋体" w:hAnsi="宋体" w:eastAsia="宋体" w:cs="宋体"/>
          <w:b/>
          <w:bCs/>
          <w:kern w:val="2"/>
          <w:sz w:val="30"/>
          <w:szCs w:val="30"/>
          <w:lang w:val="en-US" w:eastAsia="zh-CN" w:bidi="ar-SA"/>
        </w:rPr>
        <w:t>注：以上网站投标人可截屏保存后上传至投标文件，也可不传。但以上网站均由采购人或招标代理机构在评审时查询为准，若投标人或法定代表人有不良信誉信用，将视为不满足资格要求，投标文件无效；</w:t>
      </w:r>
    </w:p>
    <w:p w14:paraId="524EC6D2">
      <w:pPr>
        <w:keepNext w:val="0"/>
        <w:keepLines w:val="0"/>
        <w:pageBreakBefore w:val="0"/>
        <w:widowControl/>
        <w:tabs>
          <w:tab w:val="left" w:pos="1260"/>
        </w:tabs>
        <w:kinsoku/>
        <w:wordWrap w:val="0"/>
        <w:overflowPunct/>
        <w:topLinePunct/>
        <w:autoSpaceDE/>
        <w:autoSpaceDN/>
        <w:bidi w:val="0"/>
        <w:adjustRightInd w:val="0"/>
        <w:snapToGrid w:val="0"/>
        <w:spacing w:line="560" w:lineRule="exact"/>
        <w:ind w:firstLine="600" w:firstLineChars="200"/>
        <w:jc w:val="lef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（2）单位负责人为同一人或者存在直接控股、管理关系的不同询价申请人，不得参加同一合同项下的政府采购活动（提供书面声明）。</w:t>
      </w:r>
    </w:p>
    <w:p w14:paraId="6418C82C">
      <w:pPr>
        <w:pStyle w:val="3"/>
        <w:tabs>
          <w:tab w:val="left" w:pos="360"/>
          <w:tab w:val="left" w:pos="1021"/>
        </w:tabs>
        <w:ind w:left="425"/>
        <w:jc w:val="center"/>
        <w:rPr>
          <w:rFonts w:hint="eastAsia" w:ascii="宋体" w:hAnsi="宋体" w:eastAsia="宋体" w:cs="宋体"/>
          <w:color w:val="auto"/>
          <w:sz w:val="30"/>
          <w:szCs w:val="30"/>
          <w:highlight w:val="none"/>
        </w:rPr>
      </w:pPr>
      <w:r>
        <w:rPr>
          <w:rFonts w:hint="eastAsia" w:ascii="宋体" w:hAnsi="宋体" w:eastAsia="宋体" w:cs="宋体"/>
          <w:b/>
          <w:bCs/>
          <w:kern w:val="2"/>
          <w:sz w:val="28"/>
          <w:szCs w:val="28"/>
          <w:lang w:val="en-US" w:eastAsia="zh-CN" w:bidi="ar-SA"/>
        </w:rPr>
        <w:t>投标申请人无直接控股、管理关系书面声明函</w:t>
      </w:r>
    </w:p>
    <w:p w14:paraId="6416156C">
      <w:pPr>
        <w:snapToGrid w:val="0"/>
        <w:spacing w:line="28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（采购人名称）：</w:t>
      </w:r>
    </w:p>
    <w:p w14:paraId="14AFF758">
      <w:pPr>
        <w:snapToGrid w:val="0"/>
        <w:spacing w:line="280" w:lineRule="exact"/>
        <w:rPr>
          <w:rFonts w:hint="eastAsia" w:ascii="宋体" w:hAnsi="宋体" w:eastAsia="宋体" w:cs="宋体"/>
          <w:color w:val="auto"/>
          <w:sz w:val="21"/>
          <w:szCs w:val="21"/>
          <w:highlight w:val="none"/>
        </w:rPr>
      </w:pPr>
    </w:p>
    <w:p w14:paraId="4DDE86F9">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一、下述公司负责人与我公司单位负责人为同一人：（如无则本项填写“无”）  </w:t>
      </w:r>
    </w:p>
    <w:p w14:paraId="68D4804F">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p>
    <w:p w14:paraId="6F89E142">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w:t>
      </w:r>
    </w:p>
    <w:p w14:paraId="3B2CEDC8">
      <w:pPr>
        <w:snapToGrid w:val="0"/>
        <w:spacing w:line="28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w:t>
      </w:r>
    </w:p>
    <w:p w14:paraId="67CF05D9">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1C847BE9">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二、我公司与下述公司存在直接控股关系：（如无则本项填写“无”） </w:t>
      </w:r>
    </w:p>
    <w:p w14:paraId="30726B67">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p>
    <w:p w14:paraId="1103D3A2">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w:t>
      </w:r>
    </w:p>
    <w:p w14:paraId="4F3A30DE">
      <w:pPr>
        <w:snapToGrid w:val="0"/>
        <w:spacing w:line="28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w:t>
      </w:r>
    </w:p>
    <w:p w14:paraId="0926B013">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A09C7E2">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三、我公司与下述公司存在直接管理关系：（如无则本项填写“无”） </w:t>
      </w:r>
    </w:p>
    <w:p w14:paraId="2220C4DC">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p>
    <w:p w14:paraId="7826A0D7">
      <w:pPr>
        <w:snapToGrid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w:t>
      </w:r>
    </w:p>
    <w:p w14:paraId="6BDAB346">
      <w:pPr>
        <w:snapToGrid w:val="0"/>
        <w:spacing w:line="28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 xml:space="preserve">                              </w:t>
      </w:r>
    </w:p>
    <w:p w14:paraId="30C9DFAA">
      <w:pPr>
        <w:spacing w:line="2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5B8718AF">
      <w:pPr>
        <w:spacing w:line="2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我单位郑重声明：与本单位负责人为同一人或者与本单位存在直接控股关系、管理关系的</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lang w:val="en-US" w:eastAsia="zh-CN"/>
        </w:rPr>
        <w:t>申请人</w:t>
      </w:r>
      <w:r>
        <w:rPr>
          <w:rFonts w:hint="eastAsia" w:ascii="宋体" w:hAnsi="宋体" w:eastAsia="宋体" w:cs="宋体"/>
          <w:color w:val="auto"/>
          <w:sz w:val="21"/>
          <w:szCs w:val="21"/>
          <w:highlight w:val="none"/>
        </w:rPr>
        <w:t xml:space="preserve">未参与本项目同一合同项下的投标。 </w:t>
      </w:r>
    </w:p>
    <w:p w14:paraId="28E650A1">
      <w:pPr>
        <w:spacing w:line="2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我单位保证上述声明真实、有效、可查。 </w:t>
      </w:r>
    </w:p>
    <w:p w14:paraId="15BC2653">
      <w:pPr>
        <w:spacing w:line="2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特此声明。 </w:t>
      </w:r>
    </w:p>
    <w:p w14:paraId="3A6FD552">
      <w:pPr>
        <w:spacing w:line="360" w:lineRule="auto"/>
        <w:rPr>
          <w:rFonts w:hint="eastAsia" w:ascii="宋体" w:hAnsi="宋体" w:eastAsia="宋体" w:cs="宋体"/>
          <w:color w:val="auto"/>
          <w:sz w:val="21"/>
          <w:szCs w:val="21"/>
          <w:highlight w:val="none"/>
        </w:rPr>
      </w:pPr>
    </w:p>
    <w:p w14:paraId="16522D21">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法定代表人（负责人或自然人）</w:t>
      </w:r>
      <w:r>
        <w:rPr>
          <w:rFonts w:hint="eastAsia" w:ascii="宋体" w:hAnsi="宋体" w:eastAsia="宋体" w:cs="宋体"/>
          <w:color w:val="auto"/>
          <w:sz w:val="21"/>
          <w:szCs w:val="21"/>
          <w:highlight w:val="none"/>
        </w:rPr>
        <w:t>或被授权人（签字或盖章）：</w:t>
      </w:r>
    </w:p>
    <w:p w14:paraId="50E1FA63">
      <w:pPr>
        <w:pStyle w:val="29"/>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投标申请人（加盖公章）：</w:t>
      </w:r>
    </w:p>
    <w:p w14:paraId="4D924021">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年　　月    日</w:t>
      </w:r>
    </w:p>
    <w:p w14:paraId="7A7642BC">
      <w:pPr>
        <w:rPr>
          <w:rFonts w:hint="eastAsia" w:ascii="宋体" w:hAnsi="宋体" w:eastAsia="宋体" w:cs="宋体"/>
          <w:b/>
          <w:color w:val="auto"/>
          <w:sz w:val="21"/>
          <w:szCs w:val="21"/>
          <w:highlight w:val="none"/>
        </w:rPr>
      </w:pPr>
    </w:p>
    <w:p w14:paraId="7A7C2804">
      <w:pPr>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w:t>
      </w:r>
    </w:p>
    <w:p w14:paraId="1B4118C6">
      <w:pPr>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1、单位负责人，是指单位法定代表人或者法律、行政法规规定代表单位行使职权的主要负责人。</w:t>
      </w:r>
    </w:p>
    <w:p w14:paraId="22B30197">
      <w:pPr>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2、直接控股关系，</w:t>
      </w:r>
      <w:r>
        <w:rPr>
          <w:rFonts w:hint="eastAsia" w:ascii="宋体" w:hAnsi="宋体" w:eastAsia="宋体" w:cs="宋体"/>
          <w:b/>
          <w:color w:val="auto"/>
          <w:sz w:val="21"/>
          <w:szCs w:val="21"/>
          <w:highlight w:val="none"/>
          <w:shd w:val="clear" w:color="auto" w:fill="FFFFFF"/>
        </w:rPr>
        <w:t>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eastAsia="宋体" w:cs="宋体"/>
          <w:b/>
          <w:color w:val="auto"/>
          <w:sz w:val="21"/>
          <w:szCs w:val="21"/>
          <w:highlight w:val="none"/>
        </w:rPr>
        <w:t>。</w:t>
      </w:r>
    </w:p>
    <w:p w14:paraId="39DA5174">
      <w:pPr>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3、直接管理关系，是指不具有出资持股关系的其他单位之间存在的直接管理与被管理关系，如上下级关系的事业单位和团体组织。</w:t>
      </w:r>
    </w:p>
    <w:p w14:paraId="5CFA602A">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textAlignment w:val="baseline"/>
        <w:rPr>
          <w:rFonts w:hint="eastAsia" w:ascii="宋体" w:hAnsi="宋体" w:eastAsia="宋体" w:cs="宋体"/>
          <w:color w:val="auto"/>
        </w:rPr>
      </w:pPr>
      <w:r>
        <w:rPr>
          <w:rFonts w:hint="eastAsia" w:ascii="宋体" w:hAnsi="宋体" w:eastAsia="宋体" w:cs="宋体"/>
          <w:b/>
          <w:bCs/>
          <w:color w:val="FF0000"/>
          <w:kern w:val="0"/>
          <w:szCs w:val="21"/>
          <w:lang w:val="en-US" w:eastAsia="zh-CN"/>
        </w:rPr>
        <w:t>。</w:t>
      </w:r>
      <w:r>
        <w:rPr>
          <w:rFonts w:hint="eastAsia" w:ascii="宋体" w:hAnsi="宋体" w:eastAsia="宋体" w:cs="宋体"/>
          <w:color w:val="auto"/>
          <w:sz w:val="24"/>
          <w:highlight w:val="none"/>
        </w:rPr>
        <w:br w:type="page"/>
      </w:r>
    </w:p>
    <w:p w14:paraId="3B6AB7E1">
      <w:pPr>
        <w:keepNext w:val="0"/>
        <w:keepLines w:val="0"/>
        <w:pageBreakBefore w:val="0"/>
        <w:widowControl w:val="0"/>
        <w:numPr>
          <w:ilvl w:val="0"/>
          <w:numId w:val="6"/>
        </w:numPr>
        <w:kinsoku w:val="0"/>
        <w:wordWrap/>
        <w:overflowPunct w:val="0"/>
        <w:topLinePunct w:val="0"/>
        <w:autoSpaceDE w:val="0"/>
        <w:autoSpaceDN w:val="0"/>
        <w:bidi w:val="0"/>
        <w:adjustRightInd w:val="0"/>
        <w:spacing w:line="400" w:lineRule="exact"/>
        <w:ind w:right="0"/>
        <w:jc w:val="left"/>
        <w:outlineLvl w:val="1"/>
        <w:rPr>
          <w:rFonts w:hint="eastAsia" w:ascii="宋体" w:hAnsi="宋体" w:eastAsia="宋体" w:cs="宋体"/>
          <w:lang w:val="en-US" w:eastAsia="zh-CN"/>
        </w:rPr>
      </w:pPr>
      <w:r>
        <w:rPr>
          <w:rFonts w:hint="eastAsia" w:ascii="宋体" w:hAnsi="宋体" w:eastAsia="宋体" w:cs="宋体"/>
          <w:b/>
          <w:bCs/>
          <w:snapToGrid w:val="0"/>
          <w:color w:val="000000"/>
          <w:spacing w:val="0"/>
          <w:kern w:val="0"/>
          <w:sz w:val="32"/>
          <w:szCs w:val="32"/>
          <w:lang w:val="en-US" w:eastAsia="zh-CN" w:bidi="ar-SA"/>
        </w:rPr>
        <w:t>商务技术文件格式</w:t>
      </w:r>
    </w:p>
    <w:p w14:paraId="5732C488">
      <w:pPr>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rPr>
      </w:pPr>
      <w:bookmarkStart w:id="208" w:name="_Toc1160"/>
      <w:r>
        <w:rPr>
          <w:rFonts w:hint="eastAsia" w:ascii="宋体" w:hAnsi="宋体" w:eastAsia="宋体" w:cs="宋体"/>
          <w:b/>
          <w:snapToGrid w:val="0"/>
          <w:color w:val="000000"/>
          <w:kern w:val="0"/>
          <w:sz w:val="32"/>
          <w:szCs w:val="32"/>
          <w:lang w:val="en-US" w:eastAsia="zh-CN" w:bidi="ar-SA"/>
        </w:rPr>
        <w:t>格式1：响应书（实质性格式）</w:t>
      </w:r>
      <w:bookmarkEnd w:id="208"/>
    </w:p>
    <w:p w14:paraId="59A810E7">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jc w:val="center"/>
        <w:textAlignment w:val="baseline"/>
        <w:rPr>
          <w:rFonts w:hint="eastAsia" w:ascii="宋体" w:hAnsi="宋体" w:eastAsia="宋体" w:cs="宋体"/>
          <w:b/>
          <w:bCs/>
          <w:snapToGrid w:val="0"/>
          <w:color w:val="auto"/>
          <w:spacing w:val="-20"/>
          <w:kern w:val="0"/>
          <w:sz w:val="36"/>
          <w:szCs w:val="36"/>
          <w:lang w:val="en-US" w:eastAsia="en-US" w:bidi="ar-SA"/>
        </w:rPr>
      </w:pPr>
      <w:r>
        <w:rPr>
          <w:rFonts w:hint="eastAsia" w:ascii="宋体" w:hAnsi="宋体" w:eastAsia="宋体" w:cs="宋体"/>
          <w:b/>
          <w:bCs/>
          <w:snapToGrid w:val="0"/>
          <w:color w:val="auto"/>
          <w:spacing w:val="-20"/>
          <w:kern w:val="0"/>
          <w:sz w:val="36"/>
          <w:szCs w:val="36"/>
          <w:lang w:val="en-US" w:eastAsia="en-US" w:bidi="ar-SA"/>
        </w:rPr>
        <w:t>响</w:t>
      </w:r>
      <w:r>
        <w:rPr>
          <w:rFonts w:hint="eastAsia" w:ascii="宋体" w:hAnsi="宋体" w:eastAsia="宋体" w:cs="宋体"/>
          <w:b/>
          <w:bCs/>
          <w:snapToGrid w:val="0"/>
          <w:color w:val="auto"/>
          <w:spacing w:val="-20"/>
          <w:kern w:val="0"/>
          <w:sz w:val="36"/>
          <w:szCs w:val="36"/>
          <w:lang w:val="en-US" w:eastAsia="zh-CN" w:bidi="ar-SA"/>
        </w:rPr>
        <w:t xml:space="preserve"> </w:t>
      </w:r>
      <w:r>
        <w:rPr>
          <w:rFonts w:hint="eastAsia" w:ascii="宋体" w:hAnsi="宋体" w:eastAsia="宋体" w:cs="宋体"/>
          <w:b/>
          <w:bCs/>
          <w:snapToGrid w:val="0"/>
          <w:color w:val="auto"/>
          <w:spacing w:val="-20"/>
          <w:kern w:val="0"/>
          <w:sz w:val="36"/>
          <w:szCs w:val="36"/>
          <w:lang w:val="en-US" w:eastAsia="en-US" w:bidi="ar-SA"/>
        </w:rPr>
        <w:t>应</w:t>
      </w:r>
      <w:r>
        <w:rPr>
          <w:rFonts w:hint="eastAsia" w:ascii="宋体" w:hAnsi="宋体" w:eastAsia="宋体" w:cs="宋体"/>
          <w:b/>
          <w:bCs/>
          <w:snapToGrid w:val="0"/>
          <w:color w:val="auto"/>
          <w:spacing w:val="-20"/>
          <w:kern w:val="0"/>
          <w:sz w:val="36"/>
          <w:szCs w:val="36"/>
          <w:lang w:val="en-US" w:eastAsia="zh-CN" w:bidi="ar-SA"/>
        </w:rPr>
        <w:t xml:space="preserve"> </w:t>
      </w:r>
      <w:r>
        <w:rPr>
          <w:rFonts w:hint="eastAsia" w:ascii="宋体" w:hAnsi="宋体" w:eastAsia="宋体" w:cs="宋体"/>
          <w:b/>
          <w:bCs/>
          <w:snapToGrid w:val="0"/>
          <w:color w:val="auto"/>
          <w:spacing w:val="-20"/>
          <w:kern w:val="0"/>
          <w:sz w:val="36"/>
          <w:szCs w:val="36"/>
          <w:lang w:val="en-US" w:eastAsia="en-US" w:bidi="ar-SA"/>
        </w:rPr>
        <w:t>书</w:t>
      </w:r>
    </w:p>
    <w:p w14:paraId="4CF39587">
      <w:pPr>
        <w:keepNext w:val="0"/>
        <w:keepLines w:val="0"/>
        <w:pageBreakBefore w:val="0"/>
        <w:widowControl w:val="0"/>
        <w:kinsoku w:val="0"/>
        <w:wordWrap/>
        <w:overflowPunct w:val="0"/>
        <w:topLinePunct w:val="0"/>
        <w:autoSpaceDE w:val="0"/>
        <w:autoSpaceDN w:val="0"/>
        <w:bidi w:val="0"/>
        <w:adjustRightInd w:val="0"/>
        <w:snapToGrid w:val="0"/>
        <w:spacing w:line="360" w:lineRule="auto"/>
        <w:ind w:right="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w w:val="96"/>
          <w:position w:val="0"/>
          <w:sz w:val="24"/>
          <w:szCs w:val="24"/>
        </w:rPr>
        <w:t>致</w:t>
      </w:r>
      <w:r>
        <w:rPr>
          <w:rFonts w:hint="eastAsia" w:ascii="宋体" w:hAnsi="宋体" w:eastAsia="宋体" w:cs="宋体"/>
          <w:color w:val="auto"/>
          <w:spacing w:val="0"/>
          <w:position w:val="0"/>
          <w:sz w:val="24"/>
          <w:szCs w:val="24"/>
        </w:rPr>
        <w:t>：</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w w:val="96"/>
          <w:position w:val="0"/>
          <w:sz w:val="24"/>
          <w:szCs w:val="24"/>
          <w:u w:val="single" w:color="auto"/>
        </w:rPr>
        <w:t>采购人）</w:t>
      </w:r>
      <w:r>
        <w:rPr>
          <w:rFonts w:hint="eastAsia" w:ascii="宋体" w:hAnsi="宋体" w:eastAsia="宋体" w:cs="宋体"/>
          <w:color w:val="auto"/>
          <w:spacing w:val="0"/>
          <w:position w:val="0"/>
          <w:sz w:val="24"/>
          <w:szCs w:val="24"/>
          <w:u w:val="single" w:color="auto"/>
        </w:rPr>
        <w:t xml:space="preserve">  </w:t>
      </w:r>
    </w:p>
    <w:p w14:paraId="01B5BC23">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我方参加你方就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（项目名称，项目编号）组织的采购活动，并对此项目进行响应。</w:t>
      </w:r>
    </w:p>
    <w:p w14:paraId="5C6F634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outlineLvl w:val="9"/>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1.我方已详细审查全部</w:t>
      </w:r>
      <w:r>
        <w:rPr>
          <w:rFonts w:hint="eastAsia" w:ascii="宋体" w:hAnsi="宋体" w:eastAsia="宋体" w:cs="宋体"/>
          <w:color w:val="auto"/>
          <w:spacing w:val="0"/>
          <w:position w:val="0"/>
          <w:sz w:val="24"/>
          <w:szCs w:val="24"/>
          <w:lang w:eastAsia="zh-CN"/>
        </w:rPr>
        <w:t>询价文件</w:t>
      </w:r>
      <w:r>
        <w:rPr>
          <w:rFonts w:hint="eastAsia" w:ascii="宋体" w:hAnsi="宋体" w:eastAsia="宋体" w:cs="宋体"/>
          <w:color w:val="auto"/>
          <w:spacing w:val="0"/>
          <w:position w:val="0"/>
          <w:sz w:val="24"/>
          <w:szCs w:val="24"/>
        </w:rPr>
        <w:t>，自愿参与响应并承诺如下：</w:t>
      </w:r>
    </w:p>
    <w:p w14:paraId="768C08F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（1）本响应有效期为自响应文件</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 xml:space="preserve">交截止之日起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u w:val="single" w:color="auto"/>
          <w:lang w:val="en-US" w:eastAsia="zh-CN"/>
        </w:rPr>
        <w:t xml:space="preserve">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个日历</w:t>
      </w:r>
      <w:r>
        <w:rPr>
          <w:rFonts w:hint="eastAsia" w:ascii="宋体" w:hAnsi="宋体" w:eastAsia="宋体" w:cs="宋体"/>
          <w:color w:val="auto"/>
          <w:spacing w:val="0"/>
          <w:position w:val="0"/>
          <w:sz w:val="24"/>
          <w:szCs w:val="24"/>
          <w:lang w:val="en-US" w:eastAsia="zh-CN"/>
        </w:rPr>
        <w:t>天</w:t>
      </w:r>
      <w:r>
        <w:rPr>
          <w:rFonts w:hint="eastAsia" w:ascii="宋体" w:hAnsi="宋体" w:eastAsia="宋体" w:cs="宋体"/>
          <w:color w:val="auto"/>
          <w:spacing w:val="0"/>
          <w:position w:val="0"/>
          <w:sz w:val="24"/>
          <w:szCs w:val="24"/>
        </w:rPr>
        <w:t>。</w:t>
      </w:r>
    </w:p>
    <w:p w14:paraId="41DF741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（2）除合同条款及采购需求偏离表列出的偏离外，我方响应</w:t>
      </w:r>
      <w:r>
        <w:rPr>
          <w:rFonts w:hint="eastAsia" w:ascii="宋体" w:hAnsi="宋体" w:eastAsia="宋体" w:cs="宋体"/>
          <w:color w:val="auto"/>
          <w:spacing w:val="0"/>
          <w:position w:val="0"/>
          <w:sz w:val="24"/>
          <w:szCs w:val="24"/>
          <w:lang w:eastAsia="zh-CN"/>
        </w:rPr>
        <w:t>询价文件</w:t>
      </w:r>
      <w:r>
        <w:rPr>
          <w:rFonts w:hint="eastAsia" w:ascii="宋体" w:hAnsi="宋体" w:eastAsia="宋体" w:cs="宋体"/>
          <w:color w:val="auto"/>
          <w:spacing w:val="0"/>
          <w:position w:val="0"/>
          <w:sz w:val="24"/>
          <w:szCs w:val="24"/>
        </w:rPr>
        <w:t>的全部要求</w:t>
      </w:r>
      <w:r>
        <w:rPr>
          <w:rFonts w:hint="eastAsia" w:ascii="宋体" w:hAnsi="宋体" w:eastAsia="宋体" w:cs="宋体"/>
          <w:color w:val="auto"/>
          <w:spacing w:val="0"/>
          <w:position w:val="0"/>
          <w:sz w:val="24"/>
          <w:szCs w:val="24"/>
          <w:lang w:eastAsia="zh-CN"/>
        </w:rPr>
        <w:t>。</w:t>
      </w:r>
    </w:p>
    <w:p w14:paraId="2CD252A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（3）我方已</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供的全部文件资料是真实、准确的，并对此承担一切法律后果。</w:t>
      </w:r>
    </w:p>
    <w:p w14:paraId="66E1274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（4）如我方成交，我方将在法律规定的期限内与你方签订合同，按照</w:t>
      </w:r>
      <w:r>
        <w:rPr>
          <w:rFonts w:hint="eastAsia" w:ascii="宋体" w:hAnsi="宋体" w:eastAsia="宋体" w:cs="宋体"/>
          <w:color w:val="auto"/>
          <w:spacing w:val="0"/>
          <w:position w:val="0"/>
          <w:sz w:val="24"/>
          <w:szCs w:val="24"/>
          <w:lang w:eastAsia="zh-CN"/>
        </w:rPr>
        <w:t>询价文件</w:t>
      </w:r>
      <w:r>
        <w:rPr>
          <w:rFonts w:hint="eastAsia" w:ascii="宋体" w:hAnsi="宋体" w:eastAsia="宋体" w:cs="宋体"/>
          <w:color w:val="auto"/>
          <w:spacing w:val="0"/>
          <w:position w:val="0"/>
          <w:sz w:val="24"/>
          <w:szCs w:val="24"/>
        </w:rPr>
        <w:t>要求</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交履约保证金，并在合同约定的期限内完成合同规定的全部义务。</w:t>
      </w:r>
    </w:p>
    <w:p w14:paraId="6B444804">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lang w:eastAsia="zh-CN"/>
        </w:rPr>
      </w:pP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）我方承诺公平竞争参与</w:t>
      </w:r>
      <w:r>
        <w:rPr>
          <w:rFonts w:hint="eastAsia" w:ascii="宋体" w:hAnsi="宋体" w:eastAsia="宋体" w:cs="宋体"/>
          <w:color w:val="auto"/>
          <w:spacing w:val="0"/>
          <w:position w:val="0"/>
          <w:sz w:val="24"/>
          <w:szCs w:val="24"/>
          <w:lang w:val="en-US" w:eastAsia="zh-CN"/>
        </w:rPr>
        <w:t>询价</w:t>
      </w:r>
      <w:r>
        <w:rPr>
          <w:rFonts w:hint="eastAsia" w:ascii="宋体" w:hAnsi="宋体" w:eastAsia="宋体" w:cs="宋体"/>
          <w:color w:val="auto"/>
          <w:spacing w:val="0"/>
          <w:position w:val="0"/>
          <w:sz w:val="24"/>
          <w:szCs w:val="24"/>
          <w:lang w:eastAsia="zh-CN"/>
        </w:rPr>
        <w:t>活动：不与其他供应商串通投标，不损害采购人或其他供应商的合法权益；不转让、出租、出借资质证书、人员岗位证书或以其他方式允许他人以本企业名义参与</w:t>
      </w:r>
      <w:r>
        <w:rPr>
          <w:rFonts w:hint="eastAsia" w:ascii="宋体" w:hAnsi="宋体" w:eastAsia="宋体" w:cs="宋体"/>
          <w:color w:val="auto"/>
          <w:spacing w:val="0"/>
          <w:position w:val="0"/>
          <w:sz w:val="24"/>
          <w:szCs w:val="24"/>
          <w:lang w:val="en-US" w:eastAsia="zh-CN"/>
        </w:rPr>
        <w:t>询价</w:t>
      </w:r>
      <w:r>
        <w:rPr>
          <w:rFonts w:hint="eastAsia" w:ascii="宋体" w:hAnsi="宋体" w:eastAsia="宋体" w:cs="宋体"/>
          <w:color w:val="auto"/>
          <w:spacing w:val="0"/>
          <w:position w:val="0"/>
          <w:sz w:val="24"/>
          <w:szCs w:val="24"/>
          <w:lang w:eastAsia="zh-CN"/>
        </w:rPr>
        <w:t>；不与采购人或招标代理机构串通投标，损害国家利益、社会公共利益或者他人的合法权益；不向采购人、评</w:t>
      </w:r>
      <w:r>
        <w:rPr>
          <w:rFonts w:hint="eastAsia" w:ascii="宋体" w:hAnsi="宋体" w:eastAsia="宋体" w:cs="宋体"/>
          <w:color w:val="auto"/>
          <w:spacing w:val="0"/>
          <w:position w:val="0"/>
          <w:sz w:val="24"/>
          <w:szCs w:val="24"/>
          <w:lang w:val="en-US" w:eastAsia="zh-CN"/>
        </w:rPr>
        <w:t>审</w:t>
      </w:r>
      <w:r>
        <w:rPr>
          <w:rFonts w:hint="eastAsia" w:ascii="宋体" w:hAnsi="宋体" w:eastAsia="宋体" w:cs="宋体"/>
          <w:color w:val="auto"/>
          <w:spacing w:val="0"/>
          <w:position w:val="0"/>
          <w:sz w:val="24"/>
          <w:szCs w:val="24"/>
          <w:lang w:eastAsia="zh-CN"/>
        </w:rPr>
        <w:t>小组成员、监督人员行贿；不扰乱招标投标活动正常秩序；不进行虚假恶意投诉；因违反法律法规、规章被查处的，不干预案件查处。若我方出现前述任一行为，自愿承担相关责任，接受招标投标监督管理部门、纪检监察部门或司法机关调查处理，给你方造成损失的，依法承担赔偿责任。</w:t>
      </w:r>
    </w:p>
    <w:p w14:paraId="31AA1B4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2.  其他补充条款（如有）：</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w:t>
      </w:r>
    </w:p>
    <w:p w14:paraId="2A197617">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与本响应有关的一切正式往来信函请寄：</w:t>
      </w:r>
    </w:p>
    <w:p w14:paraId="4D31396B">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地址</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传真</w:t>
      </w:r>
      <w:r>
        <w:rPr>
          <w:rFonts w:hint="eastAsia" w:ascii="宋体" w:hAnsi="宋体" w:eastAsia="宋体" w:cs="宋体"/>
          <w:color w:val="auto"/>
          <w:spacing w:val="0"/>
          <w:position w:val="0"/>
          <w:sz w:val="24"/>
          <w:szCs w:val="24"/>
          <w:u w:val="single" w:color="auto"/>
        </w:rPr>
        <w:t xml:space="preserve">                             </w:t>
      </w:r>
    </w:p>
    <w:p w14:paraId="4CE3A710">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电话</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电子函件</w:t>
      </w:r>
      <w:r>
        <w:rPr>
          <w:rFonts w:hint="eastAsia" w:ascii="宋体" w:hAnsi="宋体" w:eastAsia="宋体" w:cs="宋体"/>
          <w:color w:val="auto"/>
          <w:spacing w:val="0"/>
          <w:position w:val="0"/>
          <w:sz w:val="24"/>
          <w:szCs w:val="24"/>
          <w:u w:val="single" w:color="auto"/>
        </w:rPr>
        <w:t xml:space="preserve">                         </w:t>
      </w:r>
    </w:p>
    <w:p w14:paraId="20036E4D">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供应商名称（加盖公章）</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rPr>
        <w:t>___________________</w:t>
      </w:r>
    </w:p>
    <w:p w14:paraId="112201E7">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b/>
          <w:bCs/>
          <w:color w:val="auto"/>
          <w:spacing w:val="0"/>
          <w:sz w:val="24"/>
          <w:szCs w:val="24"/>
        </w:rPr>
      </w:pPr>
      <w:r>
        <w:rPr>
          <w:rFonts w:hint="eastAsia" w:ascii="宋体" w:hAnsi="宋体" w:eastAsia="宋体" w:cs="宋体"/>
          <w:color w:val="auto"/>
          <w:spacing w:val="0"/>
          <w:position w:val="0"/>
          <w:sz w:val="24"/>
          <w:szCs w:val="24"/>
        </w:rPr>
        <w:t xml:space="preserve">日期：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年</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月</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日</w:t>
      </w:r>
    </w:p>
    <w:p w14:paraId="3A14749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textAlignment w:val="baseline"/>
        <w:outlineLvl w:val="1"/>
        <w:rPr>
          <w:rFonts w:hint="eastAsia" w:ascii="宋体" w:hAnsi="宋体" w:eastAsia="宋体" w:cs="宋体"/>
          <w:b/>
          <w:bCs/>
          <w:color w:val="auto"/>
          <w:spacing w:val="0"/>
          <w:sz w:val="24"/>
          <w:szCs w:val="24"/>
        </w:rPr>
      </w:pPr>
      <w:bookmarkStart w:id="209" w:name="_Toc16936"/>
      <w:r>
        <w:rPr>
          <w:rFonts w:hint="eastAsia" w:ascii="宋体" w:hAnsi="宋体" w:eastAsia="宋体" w:cs="宋体"/>
          <w:b/>
          <w:snapToGrid w:val="0"/>
          <w:color w:val="000000"/>
          <w:kern w:val="0"/>
          <w:sz w:val="32"/>
          <w:szCs w:val="32"/>
          <w:lang w:val="en-US" w:eastAsia="zh-CN" w:bidi="ar-SA"/>
        </w:rPr>
        <w:t>格式2：授权委托书及法定代表人身份证明书（实质性格式）</w:t>
      </w:r>
      <w:bookmarkEnd w:id="209"/>
    </w:p>
    <w:p w14:paraId="44033B84">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jc w:val="center"/>
        <w:textAlignment w:val="baseline"/>
        <w:rPr>
          <w:rFonts w:hint="eastAsia" w:ascii="宋体" w:hAnsi="宋体" w:eastAsia="宋体" w:cs="宋体"/>
          <w:b w:val="0"/>
          <w:bCs w:val="0"/>
          <w:snapToGrid w:val="0"/>
          <w:color w:val="auto"/>
          <w:spacing w:val="-20"/>
          <w:kern w:val="0"/>
          <w:sz w:val="28"/>
          <w:szCs w:val="28"/>
          <w:lang w:val="en-US" w:eastAsia="en-US" w:bidi="ar-SA"/>
        </w:rPr>
      </w:pPr>
      <w:r>
        <w:rPr>
          <w:rFonts w:hint="eastAsia" w:ascii="宋体" w:hAnsi="宋体" w:eastAsia="宋体" w:cs="宋体"/>
          <w:b/>
          <w:bCs/>
          <w:snapToGrid w:val="0"/>
          <w:color w:val="000000"/>
          <w:spacing w:val="-20"/>
          <w:kern w:val="0"/>
          <w:sz w:val="36"/>
          <w:szCs w:val="36"/>
          <w:lang w:val="en-US" w:eastAsia="en-US" w:bidi="ar-SA"/>
        </w:rPr>
        <w:t>授权委托书</w:t>
      </w:r>
    </w:p>
    <w:p w14:paraId="55A9380B">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本人</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（姓名）系</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（供应商名称）的法定代表人（单位负责 人），现委托</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（姓名）为我方代理人。代理人根据授权，以我方名义签署、澄清确认、</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交、撤回、修改</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（项目名称）响应文件和处理有关事宜</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rPr>
        <w:t>其法律后果由我方承担。</w:t>
      </w:r>
    </w:p>
    <w:p w14:paraId="208BD38F">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委托期限：自本授权委托书签署之日起至响应有效期届满之日止。</w:t>
      </w:r>
    </w:p>
    <w:p w14:paraId="6D94083F">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0"/>
          <w:position w:val="0"/>
          <w:sz w:val="24"/>
          <w:szCs w:val="24"/>
        </w:rPr>
        <w:t>代理人无转委托权。</w:t>
      </w:r>
    </w:p>
    <w:p w14:paraId="39AF61CB">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position w:val="0"/>
          <w:sz w:val="24"/>
          <w:szCs w:val="24"/>
        </w:rPr>
      </w:pPr>
    </w:p>
    <w:p w14:paraId="0F92EE0C">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供应商名称（加盖公章）：                 </w:t>
      </w:r>
    </w:p>
    <w:p w14:paraId="4626DFCC">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法定代表人（单位负责人）（签字或签章）：                 </w:t>
      </w:r>
    </w:p>
    <w:p w14:paraId="6ED6B79E">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委托代理人（签字或签章）：                 </w:t>
      </w:r>
    </w:p>
    <w:p w14:paraId="6C3A6D88">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日期：       年       月       日</w:t>
      </w:r>
    </w:p>
    <w:p w14:paraId="29648024">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64"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4"/>
          <w:sz w:val="24"/>
          <w:szCs w:val="24"/>
        </w:rPr>
        <w:t>附：法定代表人及委托代理人身份证明文件电子件：</w:t>
      </w:r>
    </w:p>
    <w:p w14:paraId="237DDB2C">
      <w:pPr>
        <w:keepNext w:val="0"/>
        <w:keepLines w:val="0"/>
        <w:pageBreakBefore w:val="0"/>
        <w:widowControl w:val="0"/>
        <w:kinsoku w:val="0"/>
        <w:wordWrap/>
        <w:overflowPunct w:val="0"/>
        <w:topLinePunct w:val="0"/>
        <w:autoSpaceDE w:val="0"/>
        <w:autoSpaceDN w:val="0"/>
        <w:bidi w:val="0"/>
        <w:adjustRightInd w:val="0"/>
        <w:snapToGrid w:val="0"/>
        <w:spacing w:before="146" w:line="2369" w:lineRule="exact"/>
        <w:jc w:val="center"/>
        <w:textAlignment w:val="baseline"/>
        <w:rPr>
          <w:rFonts w:hint="eastAsia" w:ascii="宋体" w:hAnsi="宋体" w:eastAsia="宋体" w:cs="宋体"/>
          <w:color w:val="auto"/>
        </w:rPr>
      </w:pPr>
      <w:r>
        <w:rPr>
          <w:rFonts w:hint="eastAsia" w:ascii="宋体" w:hAnsi="宋体" w:eastAsia="宋体" w:cs="宋体"/>
          <w:color w:val="auto"/>
          <w:position w:val="-47"/>
        </w:rPr>
        <w:drawing>
          <wp:inline distT="0" distB="0" distL="0" distR="0">
            <wp:extent cx="4945380" cy="1503680"/>
            <wp:effectExtent l="0" t="0" r="7620" b="1270"/>
            <wp:docPr id="38" name="IM 140"/>
            <wp:cNvGraphicFramePr/>
            <a:graphic xmlns:a="http://schemas.openxmlformats.org/drawingml/2006/main">
              <a:graphicData uri="http://schemas.openxmlformats.org/drawingml/2006/picture">
                <pic:pic xmlns:pic="http://schemas.openxmlformats.org/drawingml/2006/picture">
                  <pic:nvPicPr>
                    <pic:cNvPr id="38" name="IM 140"/>
                    <pic:cNvPicPr/>
                  </pic:nvPicPr>
                  <pic:blipFill>
                    <a:blip r:embed="rId10"/>
                    <a:stretch>
                      <a:fillRect/>
                    </a:stretch>
                  </pic:blipFill>
                  <pic:spPr>
                    <a:xfrm>
                      <a:off x="0" y="0"/>
                      <a:ext cx="4945380" cy="1504047"/>
                    </a:xfrm>
                    <a:prstGeom prst="rect">
                      <a:avLst/>
                    </a:prstGeom>
                  </pic:spPr>
                </pic:pic>
              </a:graphicData>
            </a:graphic>
          </wp:inline>
        </w:drawing>
      </w:r>
    </w:p>
    <w:p w14:paraId="17CBFACF">
      <w:pPr>
        <w:keepNext w:val="0"/>
        <w:keepLines w:val="0"/>
        <w:pageBreakBefore w:val="0"/>
        <w:widowControl w:val="0"/>
        <w:kinsoku w:val="0"/>
        <w:wordWrap/>
        <w:overflowPunct w:val="0"/>
        <w:topLinePunct w:val="0"/>
        <w:autoSpaceDE w:val="0"/>
        <w:autoSpaceDN w:val="0"/>
        <w:bidi w:val="0"/>
        <w:adjustRightInd w:val="0"/>
        <w:snapToGrid w:val="0"/>
        <w:spacing w:line="400" w:lineRule="exact"/>
        <w:ind w:lef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说明：</w:t>
      </w:r>
    </w:p>
    <w:p w14:paraId="7A01DBA4">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ind w:lef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1.若供应商为事业单位或其他组织或分支机构，则法定代表人（单位负责人）处的签署人可为单位负责人。</w:t>
      </w:r>
    </w:p>
    <w:p w14:paraId="2A54892A">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ind w:lef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2.若响应文件中签字之处均为法定代表人（单位负责人）本人签署，则可不</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供本《授权委托书》，但须</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供《法定代表人（单位负责人）身份证明》；否则，不需要</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供《法定代表人（单位负责人）身份证明》。</w:t>
      </w:r>
    </w:p>
    <w:p w14:paraId="1F68A034">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ind w:left="0" w:firstLine="480" w:firstLineChars="200"/>
        <w:jc w:val="left"/>
        <w:textAlignment w:val="baseline"/>
        <w:outlineLvl w:val="9"/>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3.供应商为自然人的情形，可不</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供本《授权委托书》。</w:t>
      </w:r>
    </w:p>
    <w:p w14:paraId="455F6E80">
      <w:pPr>
        <w:pStyle w:val="5"/>
        <w:keepNext w:val="0"/>
        <w:keepLines w:val="0"/>
        <w:pageBreakBefore w:val="0"/>
        <w:widowControl w:val="0"/>
        <w:kinsoku w:val="0"/>
        <w:wordWrap/>
        <w:overflowPunct w:val="0"/>
        <w:topLinePunct w:val="0"/>
        <w:autoSpaceDE w:val="0"/>
        <w:autoSpaceDN w:val="0"/>
        <w:bidi w:val="0"/>
        <w:adjustRightInd w:val="0"/>
        <w:snapToGrid w:val="0"/>
        <w:spacing w:line="400" w:lineRule="exact"/>
        <w:ind w:left="0" w:firstLine="480" w:firstLineChars="200"/>
        <w:jc w:val="left"/>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4.供应商应随本《授权委托书》同时</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供法定代表人（单位负责人）及委托代理人的有效身份证、护照等身份证明文件。</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供身份证的，应同时</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供身份证</w:t>
      </w:r>
      <w:r>
        <w:rPr>
          <w:rFonts w:hint="eastAsia" w:ascii="宋体" w:hAnsi="宋体" w:eastAsia="宋体" w:cs="宋体"/>
          <w:b/>
          <w:bCs/>
          <w:color w:val="auto"/>
          <w:spacing w:val="0"/>
          <w:position w:val="0"/>
          <w:sz w:val="24"/>
          <w:szCs w:val="24"/>
          <w:u w:val="single"/>
          <w:lang w:eastAsia="zh-CN"/>
        </w:rPr>
        <w:t>双面</w:t>
      </w:r>
      <w:r>
        <w:rPr>
          <w:rFonts w:hint="eastAsia" w:ascii="宋体" w:hAnsi="宋体" w:eastAsia="宋体" w:cs="宋体"/>
          <w:color w:val="auto"/>
          <w:spacing w:val="0"/>
          <w:position w:val="0"/>
          <w:sz w:val="24"/>
          <w:szCs w:val="24"/>
        </w:rPr>
        <w:t>电子件。</w:t>
      </w:r>
    </w:p>
    <w:p w14:paraId="2659CE31">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jc w:val="center"/>
        <w:textAlignment w:val="baseline"/>
        <w:rPr>
          <w:rFonts w:hint="eastAsia" w:ascii="宋体" w:hAnsi="宋体" w:eastAsia="宋体" w:cs="宋体"/>
          <w:b/>
          <w:bCs/>
          <w:snapToGrid w:val="0"/>
          <w:color w:val="000000"/>
          <w:spacing w:val="-20"/>
          <w:kern w:val="0"/>
          <w:sz w:val="36"/>
          <w:szCs w:val="36"/>
          <w:lang w:val="en-US" w:eastAsia="zh-CN" w:bidi="ar-SA"/>
        </w:rPr>
      </w:pPr>
      <w:r>
        <w:rPr>
          <w:rFonts w:hint="eastAsia" w:ascii="宋体" w:hAnsi="宋体" w:eastAsia="宋体" w:cs="宋体"/>
          <w:b/>
          <w:bCs/>
          <w:snapToGrid w:val="0"/>
          <w:color w:val="000000"/>
          <w:spacing w:val="-20"/>
          <w:kern w:val="0"/>
          <w:sz w:val="36"/>
          <w:szCs w:val="36"/>
          <w:lang w:val="en-US" w:eastAsia="en-US" w:bidi="ar-SA"/>
        </w:rPr>
        <w:t>法定代表人（单位负责人）身份证明</w:t>
      </w:r>
    </w:p>
    <w:p w14:paraId="63AC3D6C">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6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w w:val="96"/>
          <w:position w:val="0"/>
          <w:sz w:val="24"/>
          <w:szCs w:val="24"/>
        </w:rPr>
        <w:t>致</w:t>
      </w:r>
      <w:r>
        <w:rPr>
          <w:rFonts w:hint="eastAsia" w:ascii="宋体" w:hAnsi="宋体" w:eastAsia="宋体" w:cs="宋体"/>
          <w:color w:val="auto"/>
          <w:spacing w:val="0"/>
          <w:position w:val="0"/>
          <w:sz w:val="24"/>
          <w:szCs w:val="24"/>
        </w:rPr>
        <w:t>：</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w w:val="96"/>
          <w:position w:val="0"/>
          <w:sz w:val="24"/>
          <w:szCs w:val="24"/>
          <w:u w:val="single" w:color="auto"/>
        </w:rPr>
        <w:t>采购人）</w:t>
      </w:r>
      <w:r>
        <w:rPr>
          <w:rFonts w:hint="eastAsia" w:ascii="宋体" w:hAnsi="宋体" w:eastAsia="宋体" w:cs="宋体"/>
          <w:color w:val="auto"/>
          <w:spacing w:val="0"/>
          <w:position w:val="0"/>
          <w:sz w:val="24"/>
          <w:szCs w:val="24"/>
          <w:u w:val="single" w:color="auto"/>
        </w:rPr>
        <w:t xml:space="preserve">  </w:t>
      </w:r>
    </w:p>
    <w:p w14:paraId="1A895A30">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兹证明，</w:t>
      </w:r>
    </w:p>
    <w:p w14:paraId="761E25B3">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rPr>
        <w:t>姓名：</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u w:val="single" w:color="auto"/>
          <w:lang w:val="en-US" w:eastAsia="zh-CN"/>
        </w:rPr>
        <w:t xml:space="preserve">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性别：</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u w:val="single" w:color="auto"/>
          <w:lang w:val="en-US" w:eastAsia="zh-CN"/>
        </w:rPr>
        <w:t xml:space="preserve">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年龄：</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u w:val="single" w:color="auto"/>
          <w:lang w:val="en-US" w:eastAsia="zh-CN"/>
        </w:rPr>
        <w:t xml:space="preserve">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职务：____</w:t>
      </w:r>
      <w:r>
        <w:rPr>
          <w:rFonts w:hint="eastAsia" w:ascii="宋体" w:hAnsi="宋体" w:eastAsia="宋体" w:cs="宋体"/>
          <w:color w:val="auto"/>
          <w:spacing w:val="0"/>
          <w:position w:val="0"/>
          <w:sz w:val="24"/>
          <w:szCs w:val="24"/>
          <w:lang w:val="en-US" w:eastAsia="zh-CN"/>
        </w:rPr>
        <w:t xml:space="preserve"> </w:t>
      </w:r>
    </w:p>
    <w:p w14:paraId="1CDFFC57">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系</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（供应商名称）的法定代表人（单位负责人）。</w:t>
      </w:r>
    </w:p>
    <w:p w14:paraId="78A68B8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position w:val="0"/>
          <w:sz w:val="24"/>
          <w:szCs w:val="24"/>
        </w:rPr>
      </w:pPr>
    </w:p>
    <w:p w14:paraId="002EAD4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position w:val="0"/>
          <w:sz w:val="24"/>
          <w:szCs w:val="24"/>
        </w:rPr>
      </w:pPr>
    </w:p>
    <w:p w14:paraId="3D960F32">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附：法定代表人（单位负责人）身份证、护照等身份证明文件电子件：</w:t>
      </w:r>
    </w:p>
    <w:p w14:paraId="7AA5EE97">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jc w:val="center"/>
        <w:textAlignment w:val="baseline"/>
        <w:rPr>
          <w:rFonts w:hint="eastAsia" w:ascii="宋体" w:hAnsi="宋体" w:eastAsia="宋体" w:cs="宋体"/>
          <w:color w:val="auto"/>
          <w:sz w:val="24"/>
          <w:szCs w:val="24"/>
        </w:rPr>
      </w:pPr>
      <w:r>
        <w:rPr>
          <w:rFonts w:hint="eastAsia" w:ascii="宋体" w:hAnsi="宋体" w:eastAsia="宋体" w:cs="宋体"/>
          <w:color w:val="auto"/>
          <w:position w:val="-45"/>
          <w:sz w:val="24"/>
          <w:szCs w:val="24"/>
        </w:rPr>
        <w:drawing>
          <wp:inline distT="0" distB="0" distL="0" distR="0">
            <wp:extent cx="4989195" cy="2204720"/>
            <wp:effectExtent l="0" t="0" r="1905" b="5080"/>
            <wp:docPr id="39" name="IM 144"/>
            <wp:cNvGraphicFramePr/>
            <a:graphic xmlns:a="http://schemas.openxmlformats.org/drawingml/2006/main">
              <a:graphicData uri="http://schemas.openxmlformats.org/drawingml/2006/picture">
                <pic:pic xmlns:pic="http://schemas.openxmlformats.org/drawingml/2006/picture">
                  <pic:nvPicPr>
                    <pic:cNvPr id="39" name="IM 144"/>
                    <pic:cNvPicPr/>
                  </pic:nvPicPr>
                  <pic:blipFill>
                    <a:blip r:embed="rId11"/>
                    <a:stretch>
                      <a:fillRect/>
                    </a:stretch>
                  </pic:blipFill>
                  <pic:spPr>
                    <a:xfrm>
                      <a:off x="0" y="0"/>
                      <a:ext cx="4989195" cy="2204720"/>
                    </a:xfrm>
                    <a:prstGeom prst="rect">
                      <a:avLst/>
                    </a:prstGeom>
                  </pic:spPr>
                </pic:pic>
              </a:graphicData>
            </a:graphic>
          </wp:inline>
        </w:drawing>
      </w:r>
    </w:p>
    <w:p w14:paraId="682FB65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p>
    <w:p w14:paraId="3CA1487B">
      <w:pPr>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供应商名称（加盖公章）：</w:t>
      </w:r>
      <w:r>
        <w:rPr>
          <w:rFonts w:hint="eastAsia" w:ascii="宋体" w:hAnsi="宋体" w:eastAsia="宋体" w:cs="宋体"/>
          <w:color w:val="auto"/>
          <w:spacing w:val="0"/>
          <w:position w:val="0"/>
          <w:sz w:val="24"/>
          <w:szCs w:val="24"/>
          <w:u w:val="single" w:color="auto"/>
        </w:rPr>
        <w:t xml:space="preserve">                 </w:t>
      </w:r>
    </w:p>
    <w:p w14:paraId="21956908">
      <w:pPr>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法定代表人（单位负责人）（签字或签章）：____________</w:t>
      </w:r>
    </w:p>
    <w:p w14:paraId="7BECB30E">
      <w:pPr>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日期：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年</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月</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日</w:t>
      </w:r>
    </w:p>
    <w:p w14:paraId="60663DC4">
      <w:pPr>
        <w:pStyle w:val="5"/>
        <w:keepNext w:val="0"/>
        <w:keepLines w:val="0"/>
        <w:pageBreakBefore w:val="0"/>
        <w:widowControl w:val="0"/>
        <w:kinsoku w:val="0"/>
        <w:wordWrap/>
        <w:overflowPunct w:val="0"/>
        <w:topLinePunct w:val="0"/>
        <w:autoSpaceDE w:val="0"/>
        <w:autoSpaceDN w:val="0"/>
        <w:bidi w:val="0"/>
        <w:adjustRightInd w:val="0"/>
        <w:snapToGrid w:val="0"/>
        <w:spacing w:line="255" w:lineRule="auto"/>
        <w:textAlignment w:val="baseline"/>
        <w:rPr>
          <w:rFonts w:hint="eastAsia" w:ascii="宋体" w:hAnsi="宋体" w:eastAsia="宋体" w:cs="宋体"/>
          <w:color w:val="auto"/>
        </w:rPr>
      </w:pPr>
    </w:p>
    <w:p w14:paraId="17C67ACD">
      <w:pPr>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br w:type="page"/>
      </w:r>
    </w:p>
    <w:p w14:paraId="1C4EAB6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textAlignment w:val="baseline"/>
        <w:outlineLvl w:val="1"/>
        <w:rPr>
          <w:rFonts w:hint="eastAsia" w:ascii="宋体" w:hAnsi="宋体" w:eastAsia="宋体" w:cs="宋体"/>
          <w:b/>
          <w:bCs/>
          <w:color w:val="auto"/>
          <w:spacing w:val="0"/>
          <w:sz w:val="24"/>
          <w:szCs w:val="24"/>
          <w:lang w:eastAsia="zh-CN"/>
        </w:rPr>
      </w:pPr>
      <w:bookmarkStart w:id="210" w:name="_Toc24863"/>
      <w:r>
        <w:rPr>
          <w:rFonts w:hint="eastAsia" w:ascii="宋体" w:hAnsi="宋体" w:eastAsia="宋体" w:cs="宋体"/>
          <w:b/>
          <w:snapToGrid w:val="0"/>
          <w:color w:val="000000"/>
          <w:kern w:val="0"/>
          <w:sz w:val="32"/>
          <w:szCs w:val="32"/>
          <w:lang w:val="en-US" w:eastAsia="zh-CN" w:bidi="ar-SA"/>
        </w:rPr>
        <w:t>格式3：报价一览表（实质性格式）</w:t>
      </w:r>
      <w:bookmarkEnd w:id="210"/>
    </w:p>
    <w:p w14:paraId="4E0F3FF7">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jc w:val="center"/>
        <w:textAlignment w:val="baseline"/>
        <w:rPr>
          <w:rFonts w:hint="eastAsia" w:ascii="宋体" w:hAnsi="宋体" w:eastAsia="宋体" w:cs="宋体"/>
          <w:b/>
          <w:bCs/>
          <w:snapToGrid w:val="0"/>
          <w:color w:val="auto"/>
          <w:spacing w:val="-20"/>
          <w:kern w:val="0"/>
          <w:sz w:val="36"/>
          <w:szCs w:val="36"/>
          <w:lang w:val="en-US" w:eastAsia="en-US" w:bidi="ar-SA"/>
        </w:rPr>
      </w:pPr>
      <w:r>
        <w:rPr>
          <w:rFonts w:hint="eastAsia" w:ascii="宋体" w:hAnsi="宋体" w:eastAsia="宋体" w:cs="宋体"/>
          <w:b/>
          <w:bCs/>
          <w:snapToGrid w:val="0"/>
          <w:color w:val="auto"/>
          <w:spacing w:val="-20"/>
          <w:kern w:val="0"/>
          <w:sz w:val="36"/>
          <w:szCs w:val="36"/>
          <w:lang w:val="en-US" w:eastAsia="en-US" w:bidi="ar-SA"/>
        </w:rPr>
        <w:t>报价一览表</w:t>
      </w:r>
    </w:p>
    <w:p w14:paraId="7D5039FA">
      <w:pPr>
        <w:keepNext w:val="0"/>
        <w:keepLines w:val="0"/>
        <w:pageBreakBefore w:val="0"/>
        <w:widowControl w:val="0"/>
        <w:kinsoku w:val="0"/>
        <w:wordWrap/>
        <w:overflowPunct w:val="0"/>
        <w:topLinePunct w:val="0"/>
        <w:autoSpaceDE w:val="0"/>
        <w:autoSpaceDN w:val="0"/>
        <w:bidi w:val="0"/>
        <w:adjustRightInd w:val="0"/>
        <w:snapToGrid w:val="0"/>
        <w:spacing w:before="179" w:line="220" w:lineRule="auto"/>
        <w:ind w:left="253"/>
        <w:textAlignment w:val="baseline"/>
        <w:rPr>
          <w:rFonts w:hint="eastAsia" w:ascii="宋体" w:hAnsi="宋体" w:eastAsia="宋体" w:cs="宋体"/>
          <w:color w:val="auto"/>
          <w:sz w:val="24"/>
          <w:szCs w:val="24"/>
        </w:rPr>
      </w:pPr>
      <w:r>
        <w:rPr>
          <w:rFonts w:hint="eastAsia" w:ascii="宋体" w:hAnsi="宋体" w:eastAsia="宋体" w:cs="宋体"/>
          <w:color w:val="auto"/>
          <w:spacing w:val="-31"/>
          <w:sz w:val="24"/>
          <w:szCs w:val="24"/>
        </w:rPr>
        <w:t>项目编号：</w:t>
      </w:r>
      <w:r>
        <w:rPr>
          <w:rFonts w:hint="eastAsia" w:ascii="宋体" w:hAnsi="宋体" w:eastAsia="宋体" w:cs="宋体"/>
          <w:color w:val="auto"/>
          <w:spacing w:val="22"/>
          <w:sz w:val="24"/>
          <w:szCs w:val="24"/>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31"/>
          <w:sz w:val="24"/>
          <w:szCs w:val="24"/>
        </w:rPr>
        <w:t>项目名称：</w:t>
      </w:r>
      <w:r>
        <w:rPr>
          <w:rFonts w:hint="eastAsia" w:ascii="宋体" w:hAnsi="宋体" w:eastAsia="宋体" w:cs="宋体"/>
          <w:color w:val="auto"/>
          <w:spacing w:val="16"/>
          <w:sz w:val="24"/>
          <w:szCs w:val="24"/>
        </w:rPr>
        <w:t xml:space="preserve"> </w:t>
      </w:r>
      <w:r>
        <w:rPr>
          <w:rFonts w:hint="eastAsia" w:ascii="宋体" w:hAnsi="宋体" w:eastAsia="宋体" w:cs="宋体"/>
          <w:color w:val="auto"/>
          <w:sz w:val="24"/>
          <w:szCs w:val="24"/>
          <w:u w:val="single" w:color="auto"/>
        </w:rPr>
        <w:t xml:space="preserve">                        </w:t>
      </w:r>
    </w:p>
    <w:p w14:paraId="7AF69A91">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sz w:val="24"/>
          <w:szCs w:val="24"/>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6780"/>
      </w:tblGrid>
      <w:tr w14:paraId="7C5FA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03" w:type="dxa"/>
            <w:noWrap w:val="0"/>
            <w:vAlign w:val="center"/>
          </w:tcPr>
          <w:p w14:paraId="27940A67">
            <w:pPr>
              <w:keepNext w:val="0"/>
              <w:keepLines w:val="0"/>
              <w:pageBreakBefore w:val="0"/>
              <w:widowControl w:val="0"/>
              <w:kinsoku/>
              <w:wordWrap/>
              <w:overflowPunct/>
              <w:topLinePunct w:val="0"/>
              <w:bidi w:val="0"/>
              <w:snapToGrid/>
              <w:spacing w:line="560" w:lineRule="exact"/>
              <w:jc w:val="center"/>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供应商名称</w:t>
            </w:r>
          </w:p>
        </w:tc>
        <w:tc>
          <w:tcPr>
            <w:tcW w:w="6780" w:type="dxa"/>
            <w:noWrap w:val="0"/>
            <w:vAlign w:val="center"/>
          </w:tcPr>
          <w:p w14:paraId="510327CE">
            <w:pPr>
              <w:keepNext w:val="0"/>
              <w:keepLines w:val="0"/>
              <w:pageBreakBefore w:val="0"/>
              <w:widowControl w:val="0"/>
              <w:kinsoku/>
              <w:wordWrap/>
              <w:overflowPunct/>
              <w:topLinePunct w:val="0"/>
              <w:bidi w:val="0"/>
              <w:snapToGrid/>
              <w:spacing w:line="560" w:lineRule="exact"/>
              <w:textAlignment w:val="auto"/>
              <w:outlineLvl w:val="9"/>
              <w:rPr>
                <w:rFonts w:hint="eastAsia" w:ascii="宋体" w:hAnsi="宋体" w:eastAsia="宋体" w:cs="宋体"/>
                <w:color w:val="auto"/>
                <w:sz w:val="28"/>
                <w:szCs w:val="28"/>
              </w:rPr>
            </w:pPr>
          </w:p>
        </w:tc>
      </w:tr>
      <w:tr w14:paraId="79216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03" w:type="dxa"/>
            <w:vMerge w:val="restart"/>
            <w:noWrap w:val="0"/>
            <w:vAlign w:val="center"/>
          </w:tcPr>
          <w:p w14:paraId="5237C95A">
            <w:pPr>
              <w:keepNext w:val="0"/>
              <w:keepLines w:val="0"/>
              <w:pageBreakBefore w:val="0"/>
              <w:widowControl w:val="0"/>
              <w:kinsoku/>
              <w:wordWrap/>
              <w:overflowPunct/>
              <w:topLinePunct w:val="0"/>
              <w:bidi w:val="0"/>
              <w:snapToGrid/>
              <w:spacing w:line="560" w:lineRule="exact"/>
              <w:jc w:val="center"/>
              <w:textAlignment w:val="auto"/>
              <w:outlineLvl w:val="9"/>
              <w:rPr>
                <w:rFonts w:hint="eastAsia" w:ascii="宋体" w:hAnsi="宋体" w:eastAsia="宋体" w:cs="宋体"/>
                <w:bCs/>
                <w:color w:val="auto"/>
                <w:sz w:val="28"/>
                <w:szCs w:val="28"/>
                <w:u w:val="single"/>
              </w:rPr>
            </w:pPr>
            <w:r>
              <w:rPr>
                <w:rFonts w:hint="eastAsia" w:ascii="宋体" w:hAnsi="宋体" w:eastAsia="宋体" w:cs="宋体"/>
                <w:color w:val="auto"/>
                <w:sz w:val="28"/>
                <w:szCs w:val="28"/>
              </w:rPr>
              <w:t>投标报价</w:t>
            </w:r>
          </w:p>
        </w:tc>
        <w:tc>
          <w:tcPr>
            <w:tcW w:w="6780" w:type="dxa"/>
            <w:noWrap w:val="0"/>
            <w:vAlign w:val="center"/>
          </w:tcPr>
          <w:p w14:paraId="3F904C5A">
            <w:pPr>
              <w:keepNext w:val="0"/>
              <w:keepLines w:val="0"/>
              <w:pageBreakBefore w:val="0"/>
              <w:widowControl w:val="0"/>
              <w:kinsoku/>
              <w:wordWrap/>
              <w:overflowPunct/>
              <w:topLinePunct w:val="0"/>
              <w:bidi w:val="0"/>
              <w:snapToGrid/>
              <w:spacing w:line="560" w:lineRule="exact"/>
              <w:textAlignment w:val="auto"/>
              <w:outlineLvl w:val="9"/>
              <w:rPr>
                <w:rFonts w:hint="eastAsia" w:ascii="宋体" w:hAnsi="宋体" w:eastAsia="宋体" w:cs="宋体"/>
                <w:bCs/>
                <w:color w:val="auto"/>
                <w:sz w:val="28"/>
                <w:szCs w:val="28"/>
                <w:u w:val="single"/>
              </w:rPr>
            </w:pPr>
            <w:r>
              <w:rPr>
                <w:rFonts w:hint="eastAsia" w:ascii="宋体" w:hAnsi="宋体" w:eastAsia="宋体" w:cs="宋体"/>
                <w:color w:val="auto"/>
                <w:sz w:val="28"/>
                <w:szCs w:val="28"/>
              </w:rPr>
              <w:t>小写：               （元）</w:t>
            </w:r>
          </w:p>
        </w:tc>
      </w:tr>
      <w:tr w14:paraId="2B5E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03" w:type="dxa"/>
            <w:vMerge w:val="continue"/>
            <w:noWrap w:val="0"/>
            <w:vAlign w:val="top"/>
          </w:tcPr>
          <w:p w14:paraId="3BAE3738">
            <w:pPr>
              <w:keepNext w:val="0"/>
              <w:keepLines w:val="0"/>
              <w:pageBreakBefore w:val="0"/>
              <w:widowControl w:val="0"/>
              <w:kinsoku/>
              <w:wordWrap/>
              <w:overflowPunct/>
              <w:topLinePunct w:val="0"/>
              <w:bidi w:val="0"/>
              <w:snapToGrid/>
              <w:spacing w:line="560" w:lineRule="exact"/>
              <w:jc w:val="center"/>
              <w:textAlignment w:val="auto"/>
              <w:outlineLvl w:val="9"/>
              <w:rPr>
                <w:rFonts w:hint="eastAsia" w:ascii="宋体" w:hAnsi="宋体" w:eastAsia="宋体" w:cs="宋体"/>
                <w:bCs/>
                <w:color w:val="auto"/>
                <w:sz w:val="28"/>
                <w:szCs w:val="28"/>
                <w:u w:val="single"/>
              </w:rPr>
            </w:pPr>
          </w:p>
        </w:tc>
        <w:tc>
          <w:tcPr>
            <w:tcW w:w="6780" w:type="dxa"/>
            <w:noWrap w:val="0"/>
            <w:vAlign w:val="center"/>
          </w:tcPr>
          <w:p w14:paraId="19E6B572">
            <w:pPr>
              <w:keepNext w:val="0"/>
              <w:keepLines w:val="0"/>
              <w:pageBreakBefore w:val="0"/>
              <w:widowControl w:val="0"/>
              <w:kinsoku/>
              <w:wordWrap/>
              <w:overflowPunct/>
              <w:topLinePunct w:val="0"/>
              <w:bidi w:val="0"/>
              <w:snapToGrid/>
              <w:spacing w:line="560" w:lineRule="exact"/>
              <w:textAlignment w:val="auto"/>
              <w:outlineLvl w:val="9"/>
              <w:rPr>
                <w:rFonts w:hint="eastAsia" w:ascii="宋体" w:hAnsi="宋体" w:eastAsia="宋体" w:cs="宋体"/>
                <w:bCs/>
                <w:color w:val="auto"/>
                <w:sz w:val="28"/>
                <w:szCs w:val="28"/>
                <w:u w:val="single"/>
              </w:rPr>
            </w:pPr>
            <w:r>
              <w:rPr>
                <w:rFonts w:hint="eastAsia" w:ascii="宋体" w:hAnsi="宋体" w:eastAsia="宋体" w:cs="宋体"/>
                <w:color w:val="auto"/>
                <w:sz w:val="28"/>
                <w:szCs w:val="28"/>
              </w:rPr>
              <w:t>大写：</w:t>
            </w:r>
          </w:p>
        </w:tc>
      </w:tr>
      <w:tr w14:paraId="155B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003" w:type="dxa"/>
            <w:noWrap w:val="0"/>
            <w:vAlign w:val="top"/>
          </w:tcPr>
          <w:p w14:paraId="6494CB9B">
            <w:pPr>
              <w:keepNext w:val="0"/>
              <w:keepLines w:val="0"/>
              <w:pageBreakBefore w:val="0"/>
              <w:widowControl w:val="0"/>
              <w:kinsoku/>
              <w:wordWrap/>
              <w:overflowPunct/>
              <w:topLinePunct w:val="0"/>
              <w:bidi w:val="0"/>
              <w:snapToGrid/>
              <w:spacing w:line="560" w:lineRule="exact"/>
              <w:jc w:val="center"/>
              <w:textAlignment w:val="auto"/>
              <w:outlineLvl w:val="9"/>
              <w:rPr>
                <w:rFonts w:hint="eastAsia" w:ascii="宋体" w:hAnsi="宋体" w:eastAsia="宋体" w:cs="宋体"/>
                <w:bCs/>
                <w:color w:val="auto"/>
                <w:sz w:val="28"/>
                <w:szCs w:val="28"/>
                <w:u w:val="single"/>
              </w:rPr>
            </w:pPr>
            <w:r>
              <w:rPr>
                <w:rFonts w:hint="eastAsia" w:ascii="宋体" w:hAnsi="宋体" w:eastAsia="宋体" w:cs="宋体"/>
                <w:color w:val="auto"/>
                <w:sz w:val="28"/>
                <w:szCs w:val="28"/>
                <w:lang w:val="en-US" w:eastAsia="zh-CN"/>
              </w:rPr>
              <w:t>交货期</w:t>
            </w:r>
          </w:p>
        </w:tc>
        <w:tc>
          <w:tcPr>
            <w:tcW w:w="6780" w:type="dxa"/>
            <w:noWrap w:val="0"/>
            <w:vAlign w:val="center"/>
          </w:tcPr>
          <w:p w14:paraId="4B113782">
            <w:pPr>
              <w:keepNext w:val="0"/>
              <w:keepLines w:val="0"/>
              <w:pageBreakBefore w:val="0"/>
              <w:widowControl w:val="0"/>
              <w:kinsoku/>
              <w:wordWrap/>
              <w:overflowPunct/>
              <w:topLinePunct w:val="0"/>
              <w:bidi w:val="0"/>
              <w:snapToGrid/>
              <w:spacing w:line="560" w:lineRule="exact"/>
              <w:textAlignment w:val="auto"/>
              <w:outlineLvl w:val="9"/>
              <w:rPr>
                <w:rFonts w:hint="eastAsia" w:ascii="宋体" w:hAnsi="宋体" w:eastAsia="宋体" w:cs="宋体"/>
                <w:color w:val="auto"/>
                <w:sz w:val="28"/>
                <w:szCs w:val="28"/>
              </w:rPr>
            </w:pPr>
          </w:p>
        </w:tc>
      </w:tr>
    </w:tbl>
    <w:p w14:paraId="091AE1F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sz w:val="24"/>
          <w:szCs w:val="24"/>
        </w:rPr>
      </w:pPr>
    </w:p>
    <w:p w14:paraId="35889F1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注：1.此表中报价应和《分项报价表》中的总价相一致。</w:t>
      </w:r>
    </w:p>
    <w:p w14:paraId="4330EBB3">
      <w:pPr>
        <w:pStyle w:val="5"/>
        <w:keepNext w:val="0"/>
        <w:keepLines w:val="0"/>
        <w:pageBreakBefore w:val="0"/>
        <w:widowControl w:val="0"/>
        <w:kinsoku w:val="0"/>
        <w:wordWrap/>
        <w:overflowPunct w:val="0"/>
        <w:topLinePunct w:val="0"/>
        <w:autoSpaceDE w:val="0"/>
        <w:autoSpaceDN w:val="0"/>
        <w:bidi w:val="0"/>
        <w:adjustRightInd w:val="0"/>
        <w:snapToGrid w:val="0"/>
        <w:spacing w:line="285" w:lineRule="auto"/>
        <w:textAlignment w:val="baseline"/>
        <w:rPr>
          <w:rFonts w:hint="eastAsia" w:ascii="宋体" w:hAnsi="宋体" w:eastAsia="宋体" w:cs="宋体"/>
          <w:color w:val="auto"/>
        </w:rPr>
      </w:pPr>
    </w:p>
    <w:p w14:paraId="0C1F9E99">
      <w:pPr>
        <w:pStyle w:val="5"/>
        <w:keepNext w:val="0"/>
        <w:keepLines w:val="0"/>
        <w:pageBreakBefore w:val="0"/>
        <w:widowControl w:val="0"/>
        <w:kinsoku w:val="0"/>
        <w:wordWrap/>
        <w:overflowPunct w:val="0"/>
        <w:topLinePunct w:val="0"/>
        <w:autoSpaceDE w:val="0"/>
        <w:autoSpaceDN w:val="0"/>
        <w:bidi w:val="0"/>
        <w:adjustRightInd w:val="0"/>
        <w:snapToGrid w:val="0"/>
        <w:spacing w:line="285" w:lineRule="auto"/>
        <w:textAlignment w:val="baseline"/>
        <w:rPr>
          <w:rFonts w:hint="eastAsia" w:ascii="宋体" w:hAnsi="宋体" w:eastAsia="宋体" w:cs="宋体"/>
          <w:color w:val="auto"/>
        </w:rPr>
      </w:pPr>
    </w:p>
    <w:p w14:paraId="6D90752D">
      <w:pPr>
        <w:pStyle w:val="5"/>
        <w:keepNext w:val="0"/>
        <w:keepLines w:val="0"/>
        <w:pageBreakBefore w:val="0"/>
        <w:widowControl w:val="0"/>
        <w:kinsoku w:val="0"/>
        <w:wordWrap/>
        <w:overflowPunct w:val="0"/>
        <w:topLinePunct w:val="0"/>
        <w:autoSpaceDE w:val="0"/>
        <w:autoSpaceDN w:val="0"/>
        <w:bidi w:val="0"/>
        <w:adjustRightInd w:val="0"/>
        <w:snapToGrid w:val="0"/>
        <w:spacing w:line="286" w:lineRule="auto"/>
        <w:textAlignment w:val="baseline"/>
        <w:rPr>
          <w:rFonts w:hint="eastAsia" w:ascii="宋体" w:hAnsi="宋体" w:eastAsia="宋体" w:cs="宋体"/>
          <w:color w:val="auto"/>
        </w:rPr>
      </w:pPr>
    </w:p>
    <w:p w14:paraId="4D1AF289">
      <w:pPr>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供应商名称（加盖公章）：</w:t>
      </w:r>
      <w:r>
        <w:rPr>
          <w:rFonts w:hint="eastAsia" w:ascii="宋体" w:hAnsi="宋体" w:eastAsia="宋体" w:cs="宋体"/>
          <w:color w:val="auto"/>
          <w:spacing w:val="0"/>
          <w:sz w:val="24"/>
          <w:szCs w:val="24"/>
          <w:u w:val="single" w:color="auto"/>
        </w:rPr>
        <w:t xml:space="preserve">             </w:t>
      </w:r>
    </w:p>
    <w:p w14:paraId="3AB7FED9">
      <w:pPr>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0" w:firstLineChars="200"/>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日期：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年</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月</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w:t>
      </w:r>
    </w:p>
    <w:p w14:paraId="2F5984E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textAlignment w:val="baseline"/>
        <w:outlineLvl w:val="1"/>
        <w:rPr>
          <w:rFonts w:hint="eastAsia" w:ascii="宋体" w:hAnsi="宋体" w:eastAsia="宋体" w:cs="宋体"/>
          <w:color w:val="auto"/>
          <w:spacing w:val="0"/>
          <w:sz w:val="24"/>
          <w:szCs w:val="24"/>
        </w:rPr>
        <w:sectPr>
          <w:headerReference r:id="rId7" w:type="default"/>
          <w:footerReference r:id="rId8" w:type="default"/>
          <w:pgSz w:w="11905" w:h="16838"/>
          <w:pgMar w:top="1440" w:right="1803" w:bottom="1440" w:left="1803" w:header="879" w:footer="884" w:gutter="0"/>
          <w:pgBorders>
            <w:top w:val="none" w:sz="0" w:space="0"/>
            <w:left w:val="none" w:sz="0" w:space="0"/>
            <w:bottom w:val="none" w:sz="0" w:space="0"/>
            <w:right w:val="none" w:sz="0" w:space="0"/>
          </w:pgBorders>
          <w:pgNumType w:fmt="numberInDash" w:start="1"/>
          <w:cols w:space="0" w:num="1"/>
          <w:rtlGutter w:val="0"/>
          <w:docGrid w:linePitch="0" w:charSpace="0"/>
        </w:sectPr>
      </w:pPr>
      <w:r>
        <w:rPr>
          <w:rFonts w:hint="eastAsia" w:ascii="宋体" w:hAnsi="宋体" w:eastAsia="宋体" w:cs="宋体"/>
          <w:color w:val="auto"/>
          <w:spacing w:val="0"/>
          <w:sz w:val="24"/>
          <w:szCs w:val="24"/>
        </w:rPr>
        <w:br w:type="page"/>
      </w:r>
    </w:p>
    <w:p w14:paraId="14EA315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textAlignment w:val="baseline"/>
        <w:outlineLvl w:val="1"/>
        <w:rPr>
          <w:rFonts w:hint="eastAsia" w:ascii="宋体" w:hAnsi="宋体" w:eastAsia="宋体" w:cs="宋体"/>
          <w:color w:val="auto"/>
        </w:rPr>
      </w:pPr>
      <w:bookmarkStart w:id="211" w:name="_Toc18344"/>
      <w:r>
        <w:rPr>
          <w:rFonts w:hint="eastAsia" w:ascii="宋体" w:hAnsi="宋体" w:eastAsia="宋体" w:cs="宋体"/>
          <w:b/>
          <w:snapToGrid w:val="0"/>
          <w:color w:val="000000"/>
          <w:kern w:val="0"/>
          <w:sz w:val="32"/>
          <w:szCs w:val="32"/>
          <w:lang w:val="en-US" w:eastAsia="zh-CN" w:bidi="ar-SA"/>
        </w:rPr>
        <w:t>格式4：分项报价表（实质性格式）</w:t>
      </w:r>
      <w:bookmarkEnd w:id="211"/>
    </w:p>
    <w:p w14:paraId="2FBD1D46">
      <w:pPr>
        <w:pStyle w:val="5"/>
        <w:keepNext w:val="0"/>
        <w:keepLines w:val="0"/>
        <w:pageBreakBefore w:val="0"/>
        <w:widowControl w:val="0"/>
        <w:kinsoku w:val="0"/>
        <w:wordWrap/>
        <w:overflowPunct w:val="0"/>
        <w:topLinePunct w:val="0"/>
        <w:autoSpaceDE w:val="0"/>
        <w:autoSpaceDN w:val="0"/>
        <w:bidi w:val="0"/>
        <w:adjustRightInd w:val="0"/>
        <w:snapToGrid w:val="0"/>
        <w:spacing w:before="266" w:line="189" w:lineRule="auto"/>
        <w:ind w:left="126"/>
        <w:textAlignment w:val="baseline"/>
        <w:rPr>
          <w:rFonts w:hint="eastAsia" w:ascii="宋体" w:hAnsi="宋体" w:eastAsia="宋体" w:cs="宋体"/>
          <w:b/>
          <w:bCs/>
          <w:color w:val="auto"/>
          <w:sz w:val="24"/>
          <w:szCs w:val="24"/>
          <w:lang w:eastAsia="zh-CN"/>
        </w:rPr>
      </w:pPr>
      <w:r>
        <w:rPr>
          <w:rFonts w:hint="eastAsia" w:ascii="宋体" w:hAnsi="宋体" w:eastAsia="宋体" w:cs="宋体"/>
          <w:b/>
          <w:bCs/>
          <w:color w:val="auto"/>
          <w:spacing w:val="-13"/>
          <w:sz w:val="24"/>
          <w:szCs w:val="24"/>
        </w:rPr>
        <w:t>项目编号</w:t>
      </w:r>
      <w:r>
        <w:rPr>
          <w:rFonts w:hint="eastAsia" w:ascii="宋体" w:hAnsi="宋体" w:eastAsia="宋体" w:cs="宋体"/>
          <w:b/>
          <w:bCs/>
          <w:color w:val="auto"/>
          <w:spacing w:val="-13"/>
          <w:sz w:val="24"/>
          <w:szCs w:val="24"/>
          <w:u w:val="none"/>
        </w:rPr>
        <w:t>：</w:t>
      </w:r>
      <w:r>
        <w:rPr>
          <w:rFonts w:hint="eastAsia" w:ascii="宋体" w:hAnsi="宋体" w:eastAsia="宋体" w:cs="宋体"/>
          <w:b/>
          <w:bCs/>
          <w:color w:val="auto"/>
          <w:spacing w:val="1"/>
          <w:sz w:val="24"/>
          <w:szCs w:val="24"/>
          <w:u w:val="single"/>
        </w:rPr>
        <w:t xml:space="preserve">    </w:t>
      </w:r>
      <w:r>
        <w:rPr>
          <w:rFonts w:hint="eastAsia" w:ascii="宋体" w:hAnsi="宋体" w:eastAsia="宋体" w:cs="宋体"/>
          <w:b/>
          <w:bCs/>
          <w:color w:val="auto"/>
          <w:spacing w:val="1"/>
          <w:sz w:val="24"/>
          <w:szCs w:val="24"/>
          <w:u w:val="single"/>
          <w:lang w:val="en-US" w:eastAsia="zh-CN"/>
        </w:rPr>
        <w:t xml:space="preserve">    </w:t>
      </w:r>
      <w:r>
        <w:rPr>
          <w:rFonts w:hint="eastAsia" w:ascii="宋体" w:hAnsi="宋体" w:eastAsia="宋体" w:cs="宋体"/>
          <w:b/>
          <w:bCs/>
          <w:color w:val="auto"/>
          <w:spacing w:val="1"/>
          <w:sz w:val="24"/>
          <w:szCs w:val="24"/>
          <w:u w:val="single"/>
        </w:rPr>
        <w:t xml:space="preserve">       </w:t>
      </w:r>
      <w:r>
        <w:rPr>
          <w:rFonts w:hint="eastAsia" w:ascii="宋体" w:hAnsi="宋体" w:eastAsia="宋体" w:cs="宋体"/>
          <w:b/>
          <w:bCs/>
          <w:color w:val="auto"/>
          <w:spacing w:val="-13"/>
          <w:sz w:val="24"/>
          <w:szCs w:val="24"/>
        </w:rPr>
        <w:t>项目名称：</w:t>
      </w:r>
      <w:r>
        <w:rPr>
          <w:rFonts w:hint="eastAsia" w:ascii="宋体" w:hAnsi="宋体" w:eastAsia="宋体" w:cs="宋体"/>
          <w:b/>
          <w:bCs/>
          <w:color w:val="auto"/>
          <w:spacing w:val="3"/>
          <w:sz w:val="24"/>
          <w:szCs w:val="24"/>
          <w:u w:val="single"/>
        </w:rPr>
        <w:t xml:space="preserve">    </w:t>
      </w:r>
      <w:r>
        <w:rPr>
          <w:rFonts w:hint="eastAsia" w:ascii="宋体" w:hAnsi="宋体" w:eastAsia="宋体" w:cs="宋体"/>
          <w:b/>
          <w:bCs/>
          <w:color w:val="auto"/>
          <w:spacing w:val="3"/>
          <w:sz w:val="24"/>
          <w:szCs w:val="24"/>
          <w:u w:val="single"/>
          <w:lang w:val="en-US" w:eastAsia="zh-CN"/>
        </w:rPr>
        <w:t xml:space="preserve">                                          </w:t>
      </w:r>
      <w:r>
        <w:rPr>
          <w:rFonts w:hint="eastAsia" w:ascii="宋体" w:hAnsi="宋体" w:eastAsia="宋体" w:cs="宋体"/>
          <w:b/>
          <w:bCs/>
          <w:color w:val="auto"/>
          <w:spacing w:val="3"/>
          <w:sz w:val="24"/>
          <w:szCs w:val="24"/>
          <w:u w:val="single"/>
        </w:rPr>
        <w:t xml:space="preserve">   </w:t>
      </w:r>
      <w:r>
        <w:rPr>
          <w:rFonts w:hint="eastAsia" w:ascii="宋体" w:hAnsi="宋体" w:eastAsia="宋体" w:cs="宋体"/>
          <w:b/>
          <w:bCs/>
          <w:color w:val="auto"/>
          <w:spacing w:val="3"/>
          <w:sz w:val="24"/>
          <w:szCs w:val="24"/>
          <w:lang w:val="en-US" w:eastAsia="zh-CN"/>
        </w:rPr>
        <w:t xml:space="preserve">       </w:t>
      </w:r>
      <w:r>
        <w:rPr>
          <w:rFonts w:hint="eastAsia" w:ascii="宋体" w:hAnsi="宋体" w:eastAsia="宋体" w:cs="宋体"/>
          <w:b/>
          <w:bCs/>
          <w:color w:val="auto"/>
          <w:spacing w:val="-13"/>
          <w:sz w:val="24"/>
          <w:szCs w:val="24"/>
        </w:rPr>
        <w:t>报价单位：</w:t>
      </w:r>
      <w:r>
        <w:rPr>
          <w:rFonts w:hint="eastAsia" w:ascii="宋体" w:hAnsi="宋体" w:eastAsia="宋体" w:cs="宋体"/>
          <w:b/>
          <w:bCs/>
          <w:color w:val="auto"/>
          <w:spacing w:val="-13"/>
          <w:sz w:val="24"/>
          <w:szCs w:val="24"/>
          <w:u w:val="single"/>
        </w:rPr>
        <w:t>人民币</w:t>
      </w:r>
      <w:r>
        <w:rPr>
          <w:rFonts w:hint="eastAsia" w:ascii="宋体" w:hAnsi="宋体" w:eastAsia="宋体" w:cs="宋体"/>
          <w:b/>
          <w:bCs/>
          <w:color w:val="auto"/>
          <w:spacing w:val="-13"/>
          <w:sz w:val="24"/>
          <w:szCs w:val="24"/>
          <w:u w:val="single"/>
          <w:lang w:val="en-US" w:eastAsia="zh-CN"/>
        </w:rPr>
        <w:t>元</w:t>
      </w:r>
    </w:p>
    <w:tbl>
      <w:tblPr>
        <w:tblStyle w:val="23"/>
        <w:tblW w:w="142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7"/>
        <w:gridCol w:w="1276"/>
        <w:gridCol w:w="1609"/>
        <w:gridCol w:w="1146"/>
        <w:gridCol w:w="1521"/>
        <w:gridCol w:w="1521"/>
        <w:gridCol w:w="1521"/>
        <w:gridCol w:w="1521"/>
        <w:gridCol w:w="1243"/>
        <w:gridCol w:w="1007"/>
        <w:gridCol w:w="1254"/>
      </w:tblGrid>
      <w:tr w14:paraId="222B7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607" w:type="dxa"/>
            <w:textDirection w:val="tbRlV"/>
            <w:vAlign w:val="center"/>
          </w:tcPr>
          <w:p w14:paraId="6951E544">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276" w:type="dxa"/>
            <w:vAlign w:val="center"/>
          </w:tcPr>
          <w:p w14:paraId="6A1C4141">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分项名称</w:t>
            </w:r>
          </w:p>
        </w:tc>
        <w:tc>
          <w:tcPr>
            <w:tcW w:w="1609" w:type="dxa"/>
            <w:vAlign w:val="center"/>
          </w:tcPr>
          <w:p w14:paraId="58C284C8">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制造商</w:t>
            </w:r>
          </w:p>
        </w:tc>
        <w:tc>
          <w:tcPr>
            <w:tcW w:w="1146" w:type="dxa"/>
            <w:vAlign w:val="center"/>
          </w:tcPr>
          <w:p w14:paraId="20DD497F">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产地/国</w:t>
            </w:r>
          </w:p>
          <w:p w14:paraId="231EB57B">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别</w:t>
            </w:r>
          </w:p>
        </w:tc>
        <w:tc>
          <w:tcPr>
            <w:tcW w:w="1521" w:type="dxa"/>
            <w:vAlign w:val="center"/>
          </w:tcPr>
          <w:p w14:paraId="39A3D812">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制造商统一 信用代码</w:t>
            </w:r>
          </w:p>
        </w:tc>
        <w:tc>
          <w:tcPr>
            <w:tcW w:w="1521" w:type="dxa"/>
            <w:vAlign w:val="center"/>
          </w:tcPr>
          <w:p w14:paraId="3ECA63F5">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制造商规模</w:t>
            </w:r>
          </w:p>
        </w:tc>
        <w:tc>
          <w:tcPr>
            <w:tcW w:w="1521" w:type="dxa"/>
            <w:vAlign w:val="center"/>
          </w:tcPr>
          <w:p w14:paraId="4F67C4F7">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品牌</w:t>
            </w:r>
          </w:p>
        </w:tc>
        <w:tc>
          <w:tcPr>
            <w:tcW w:w="1521" w:type="dxa"/>
            <w:vAlign w:val="center"/>
          </w:tcPr>
          <w:p w14:paraId="781ACEC1">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规格、型号</w:t>
            </w:r>
          </w:p>
        </w:tc>
        <w:tc>
          <w:tcPr>
            <w:tcW w:w="1243" w:type="dxa"/>
            <w:vAlign w:val="center"/>
          </w:tcPr>
          <w:p w14:paraId="53176A6B">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单价（元）</w:t>
            </w:r>
          </w:p>
        </w:tc>
        <w:tc>
          <w:tcPr>
            <w:tcW w:w="1007" w:type="dxa"/>
            <w:vAlign w:val="center"/>
          </w:tcPr>
          <w:p w14:paraId="10E6ADBF">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数量</w:t>
            </w:r>
          </w:p>
        </w:tc>
        <w:tc>
          <w:tcPr>
            <w:tcW w:w="1254" w:type="dxa"/>
            <w:vAlign w:val="center"/>
          </w:tcPr>
          <w:p w14:paraId="7B6CB903">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ind w:left="0" w:right="0" w:firstLine="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合价（元）</w:t>
            </w:r>
          </w:p>
        </w:tc>
      </w:tr>
      <w:tr w14:paraId="286C9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07" w:type="dxa"/>
            <w:vAlign w:val="center"/>
          </w:tcPr>
          <w:p w14:paraId="75C12937">
            <w:pPr>
              <w:pStyle w:val="24"/>
              <w:keepNext w:val="0"/>
              <w:keepLines w:val="0"/>
              <w:pageBreakBefore w:val="0"/>
              <w:widowControl w:val="0"/>
              <w:kinsoku w:val="0"/>
              <w:wordWrap/>
              <w:overflowPunct w:val="0"/>
              <w:topLinePunct w:val="0"/>
              <w:autoSpaceDE w:val="0"/>
              <w:autoSpaceDN w:val="0"/>
              <w:bidi w:val="0"/>
              <w:adjustRightInd w:val="0"/>
              <w:snapToGrid w:val="0"/>
              <w:spacing w:before="46" w:line="300" w:lineRule="exact"/>
              <w:ind w:left="134"/>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6" w:type="dxa"/>
            <w:vAlign w:val="center"/>
          </w:tcPr>
          <w:p w14:paraId="3405027E">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609" w:type="dxa"/>
            <w:vAlign w:val="center"/>
          </w:tcPr>
          <w:p w14:paraId="755BC552">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146" w:type="dxa"/>
            <w:vAlign w:val="center"/>
          </w:tcPr>
          <w:p w14:paraId="7E8C3FC5">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124C8844">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04B29A87">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07AF9038">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69C339B2">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43" w:type="dxa"/>
            <w:vAlign w:val="center"/>
          </w:tcPr>
          <w:p w14:paraId="04325853">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007" w:type="dxa"/>
            <w:vAlign w:val="center"/>
          </w:tcPr>
          <w:p w14:paraId="7701B008">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54" w:type="dxa"/>
            <w:vAlign w:val="center"/>
          </w:tcPr>
          <w:p w14:paraId="7FA85DC5">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r>
      <w:tr w14:paraId="1BE97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607" w:type="dxa"/>
            <w:vAlign w:val="center"/>
          </w:tcPr>
          <w:p w14:paraId="6F1CEA05">
            <w:pPr>
              <w:pStyle w:val="24"/>
              <w:keepNext w:val="0"/>
              <w:keepLines w:val="0"/>
              <w:pageBreakBefore w:val="0"/>
              <w:widowControl w:val="0"/>
              <w:kinsoku w:val="0"/>
              <w:wordWrap/>
              <w:overflowPunct w:val="0"/>
              <w:topLinePunct w:val="0"/>
              <w:autoSpaceDE w:val="0"/>
              <w:autoSpaceDN w:val="0"/>
              <w:bidi w:val="0"/>
              <w:adjustRightInd w:val="0"/>
              <w:snapToGrid w:val="0"/>
              <w:spacing w:before="42" w:line="300" w:lineRule="exact"/>
              <w:ind w:left="125"/>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1276" w:type="dxa"/>
            <w:vAlign w:val="center"/>
          </w:tcPr>
          <w:p w14:paraId="24F573B5">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609" w:type="dxa"/>
            <w:vAlign w:val="center"/>
          </w:tcPr>
          <w:p w14:paraId="2D8F0DE1">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146" w:type="dxa"/>
            <w:vAlign w:val="center"/>
          </w:tcPr>
          <w:p w14:paraId="008E54C3">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4986772C">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5356B2CE">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0706E81F">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5ADFCE51">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43" w:type="dxa"/>
            <w:vAlign w:val="center"/>
          </w:tcPr>
          <w:p w14:paraId="4FAD5659">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007" w:type="dxa"/>
            <w:vAlign w:val="center"/>
          </w:tcPr>
          <w:p w14:paraId="73170764">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54" w:type="dxa"/>
            <w:vAlign w:val="center"/>
          </w:tcPr>
          <w:p w14:paraId="11981B83">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r>
      <w:tr w14:paraId="6EC6E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07" w:type="dxa"/>
            <w:vAlign w:val="center"/>
          </w:tcPr>
          <w:p w14:paraId="1D2535AB">
            <w:pPr>
              <w:pStyle w:val="24"/>
              <w:keepNext w:val="0"/>
              <w:keepLines w:val="0"/>
              <w:pageBreakBefore w:val="0"/>
              <w:widowControl w:val="0"/>
              <w:kinsoku w:val="0"/>
              <w:wordWrap/>
              <w:overflowPunct w:val="0"/>
              <w:topLinePunct w:val="0"/>
              <w:autoSpaceDE w:val="0"/>
              <w:autoSpaceDN w:val="0"/>
              <w:bidi w:val="0"/>
              <w:adjustRightInd w:val="0"/>
              <w:snapToGrid w:val="0"/>
              <w:spacing w:before="44" w:line="300" w:lineRule="exact"/>
              <w:ind w:left="126"/>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6" w:type="dxa"/>
            <w:vAlign w:val="center"/>
          </w:tcPr>
          <w:p w14:paraId="7229C825">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609" w:type="dxa"/>
            <w:vAlign w:val="center"/>
          </w:tcPr>
          <w:p w14:paraId="77FA9086">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146" w:type="dxa"/>
            <w:vAlign w:val="center"/>
          </w:tcPr>
          <w:p w14:paraId="4098FB56">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4902E43D">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3950B8AF">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5D5B0432">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75FD9E15">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43" w:type="dxa"/>
            <w:vAlign w:val="center"/>
          </w:tcPr>
          <w:p w14:paraId="0AA1C3F3">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007" w:type="dxa"/>
            <w:vAlign w:val="center"/>
          </w:tcPr>
          <w:p w14:paraId="40F013AC">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54" w:type="dxa"/>
            <w:vAlign w:val="center"/>
          </w:tcPr>
          <w:p w14:paraId="3488E6C9">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r>
      <w:tr w14:paraId="7E7C2A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607" w:type="dxa"/>
            <w:vAlign w:val="center"/>
          </w:tcPr>
          <w:p w14:paraId="4062DBB3">
            <w:pPr>
              <w:pStyle w:val="24"/>
              <w:keepNext w:val="0"/>
              <w:keepLines w:val="0"/>
              <w:pageBreakBefore w:val="0"/>
              <w:widowControl w:val="0"/>
              <w:kinsoku w:val="0"/>
              <w:wordWrap/>
              <w:overflowPunct w:val="0"/>
              <w:topLinePunct w:val="0"/>
              <w:autoSpaceDE w:val="0"/>
              <w:autoSpaceDN w:val="0"/>
              <w:bidi w:val="0"/>
              <w:adjustRightInd w:val="0"/>
              <w:snapToGrid w:val="0"/>
              <w:spacing w:before="49" w:line="300" w:lineRule="exact"/>
              <w:ind w:left="12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7"/>
                <w:sz w:val="24"/>
                <w:szCs w:val="24"/>
              </w:rPr>
              <w:t>4</w:t>
            </w:r>
          </w:p>
        </w:tc>
        <w:tc>
          <w:tcPr>
            <w:tcW w:w="1276" w:type="dxa"/>
            <w:vAlign w:val="center"/>
          </w:tcPr>
          <w:p w14:paraId="7395FBF3">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609" w:type="dxa"/>
            <w:vAlign w:val="center"/>
          </w:tcPr>
          <w:p w14:paraId="23474ECB">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146" w:type="dxa"/>
            <w:vAlign w:val="center"/>
          </w:tcPr>
          <w:p w14:paraId="24DB0564">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78EAB85A">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4DCFBC1C">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616DE646">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5FA67A8A">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43" w:type="dxa"/>
            <w:vAlign w:val="center"/>
          </w:tcPr>
          <w:p w14:paraId="5C83E310">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007" w:type="dxa"/>
            <w:vAlign w:val="center"/>
          </w:tcPr>
          <w:p w14:paraId="121BA4A0">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54" w:type="dxa"/>
            <w:vAlign w:val="center"/>
          </w:tcPr>
          <w:p w14:paraId="7203DACD">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r>
      <w:tr w14:paraId="69671E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607" w:type="dxa"/>
            <w:vAlign w:val="center"/>
          </w:tcPr>
          <w:p w14:paraId="61D8D464">
            <w:pPr>
              <w:pStyle w:val="24"/>
              <w:keepNext w:val="0"/>
              <w:keepLines w:val="0"/>
              <w:pageBreakBefore w:val="0"/>
              <w:widowControl w:val="0"/>
              <w:kinsoku w:val="0"/>
              <w:wordWrap/>
              <w:overflowPunct w:val="0"/>
              <w:topLinePunct w:val="0"/>
              <w:autoSpaceDE w:val="0"/>
              <w:autoSpaceDN w:val="0"/>
              <w:bidi w:val="0"/>
              <w:adjustRightInd w:val="0"/>
              <w:snapToGrid w:val="0"/>
              <w:spacing w:before="196" w:line="300" w:lineRule="exact"/>
              <w:ind w:left="135"/>
              <w:jc w:val="center"/>
              <w:textAlignment w:val="baseline"/>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1276" w:type="dxa"/>
            <w:vAlign w:val="center"/>
          </w:tcPr>
          <w:p w14:paraId="56D74ED6">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609" w:type="dxa"/>
            <w:vAlign w:val="center"/>
          </w:tcPr>
          <w:p w14:paraId="1AC6A69B">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146" w:type="dxa"/>
            <w:vAlign w:val="center"/>
          </w:tcPr>
          <w:p w14:paraId="40E280EB">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216BAE5E">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4FD3C2C0">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037493DF">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521" w:type="dxa"/>
            <w:vAlign w:val="center"/>
          </w:tcPr>
          <w:p w14:paraId="4F8599ED">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43" w:type="dxa"/>
            <w:vAlign w:val="center"/>
          </w:tcPr>
          <w:p w14:paraId="6D04CC4A">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007" w:type="dxa"/>
            <w:vAlign w:val="center"/>
          </w:tcPr>
          <w:p w14:paraId="255ECDF0">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c>
          <w:tcPr>
            <w:tcW w:w="1254" w:type="dxa"/>
            <w:vAlign w:val="center"/>
          </w:tcPr>
          <w:p w14:paraId="0E6693D9">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r>
      <w:tr w14:paraId="5A5B9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2972" w:type="dxa"/>
            <w:gridSpan w:val="10"/>
            <w:vAlign w:val="center"/>
          </w:tcPr>
          <w:p w14:paraId="2B3BB902">
            <w:pPr>
              <w:keepNext w:val="0"/>
              <w:keepLines w:val="0"/>
              <w:pageBreakBefore w:val="0"/>
              <w:widowControl w:val="0"/>
              <w:kinsoku w:val="0"/>
              <w:wordWrap/>
              <w:overflowPunct w:val="0"/>
              <w:topLinePunct w:val="0"/>
              <w:autoSpaceDE w:val="0"/>
              <w:autoSpaceDN w:val="0"/>
              <w:bidi w:val="0"/>
              <w:adjustRightInd w:val="0"/>
              <w:snapToGrid w:val="0"/>
              <w:spacing w:before="40" w:line="300" w:lineRule="exact"/>
              <w:jc w:val="right"/>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14:textOutline w14:w="1537" w14:cap="flat" w14:cmpd="sng">
                  <w14:solidFill>
                    <w14:srgbClr w14:val="000000"/>
                  </w14:solidFill>
                  <w14:prstDash w14:val="solid"/>
                  <w14:miter w14:val="0"/>
                </w14:textOutline>
              </w:rPr>
              <w:t>总价（元）</w:t>
            </w:r>
          </w:p>
        </w:tc>
        <w:tc>
          <w:tcPr>
            <w:tcW w:w="1254" w:type="dxa"/>
            <w:vAlign w:val="center"/>
          </w:tcPr>
          <w:p w14:paraId="6D162B99">
            <w:pPr>
              <w:pStyle w:val="24"/>
              <w:keepNext w:val="0"/>
              <w:keepLines w:val="0"/>
              <w:pageBreakBefore w:val="0"/>
              <w:widowControl w:val="0"/>
              <w:kinsoku w:val="0"/>
              <w:wordWrap/>
              <w:overflowPunct w:val="0"/>
              <w:topLinePunct w:val="0"/>
              <w:autoSpaceDE w:val="0"/>
              <w:autoSpaceDN w:val="0"/>
              <w:bidi w:val="0"/>
              <w:adjustRightInd w:val="0"/>
              <w:snapToGrid w:val="0"/>
              <w:spacing w:line="300" w:lineRule="exact"/>
              <w:jc w:val="center"/>
              <w:textAlignment w:val="baseline"/>
              <w:rPr>
                <w:rFonts w:hint="eastAsia" w:ascii="宋体" w:hAnsi="宋体" w:eastAsia="宋体" w:cs="宋体"/>
                <w:color w:val="auto"/>
                <w:sz w:val="24"/>
                <w:szCs w:val="24"/>
              </w:rPr>
            </w:pPr>
          </w:p>
        </w:tc>
      </w:tr>
    </w:tbl>
    <w:p w14:paraId="035E92E8">
      <w:pPr>
        <w:keepNext w:val="0"/>
        <w:keepLines w:val="0"/>
        <w:pageBreakBefore w:val="0"/>
        <w:widowControl w:val="0"/>
        <w:kinsoku w:val="0"/>
        <w:wordWrap/>
        <w:overflowPunct w:val="0"/>
        <w:topLinePunct w:val="0"/>
        <w:autoSpaceDE w:val="0"/>
        <w:autoSpaceDN w:val="0"/>
        <w:bidi w:val="0"/>
        <w:adjustRightInd w:val="0"/>
        <w:snapToGrid w:val="0"/>
        <w:spacing w:before="81" w:line="212" w:lineRule="auto"/>
        <w:ind w:left="113"/>
        <w:textAlignment w:val="baseline"/>
        <w:rPr>
          <w:rFonts w:hint="eastAsia" w:ascii="宋体" w:hAnsi="宋体" w:eastAsia="宋体" w:cs="宋体"/>
          <w:b w:val="0"/>
          <w:bCs w:val="0"/>
          <w:i w:val="0"/>
          <w:iCs w:val="0"/>
          <w:snapToGrid w:val="0"/>
          <w:color w:val="auto"/>
          <w:spacing w:val="-13"/>
          <w:kern w:val="0"/>
          <w:sz w:val="24"/>
          <w:szCs w:val="24"/>
          <w:lang w:val="en-US" w:eastAsia="en-US" w:bidi="ar-SA"/>
        </w:rPr>
      </w:pPr>
      <w:r>
        <w:rPr>
          <w:rFonts w:hint="eastAsia" w:ascii="宋体" w:hAnsi="宋体" w:eastAsia="宋体" w:cs="宋体"/>
          <w:b w:val="0"/>
          <w:bCs w:val="0"/>
          <w:i w:val="0"/>
          <w:iCs w:val="0"/>
          <w:snapToGrid w:val="0"/>
          <w:color w:val="auto"/>
          <w:spacing w:val="-13"/>
          <w:kern w:val="0"/>
          <w:sz w:val="24"/>
          <w:szCs w:val="24"/>
          <w:lang w:val="en-US" w:eastAsia="en-US" w:bidi="ar-SA"/>
        </w:rPr>
        <w:t>说明：制造商规模请填写</w:t>
      </w:r>
      <w:r>
        <w:rPr>
          <w:rFonts w:hint="eastAsia" w:ascii="宋体" w:hAnsi="宋体" w:eastAsia="宋体" w:cs="宋体"/>
          <w:b w:val="0"/>
          <w:bCs w:val="0"/>
          <w:i w:val="0"/>
          <w:iCs w:val="0"/>
          <w:snapToGrid w:val="0"/>
          <w:color w:val="auto"/>
          <w:spacing w:val="-13"/>
          <w:kern w:val="0"/>
          <w:sz w:val="24"/>
          <w:szCs w:val="24"/>
          <w:lang w:val="en-US" w:eastAsia="zh-CN" w:bidi="ar-SA"/>
        </w:rPr>
        <w:t>“</w:t>
      </w:r>
      <w:r>
        <w:rPr>
          <w:rFonts w:hint="eastAsia" w:ascii="宋体" w:hAnsi="宋体" w:eastAsia="宋体" w:cs="宋体"/>
          <w:b w:val="0"/>
          <w:bCs w:val="0"/>
          <w:i w:val="0"/>
          <w:iCs w:val="0"/>
          <w:snapToGrid w:val="0"/>
          <w:color w:val="auto"/>
          <w:spacing w:val="-13"/>
          <w:kern w:val="0"/>
          <w:sz w:val="24"/>
          <w:szCs w:val="24"/>
          <w:lang w:val="en-US" w:eastAsia="en-US" w:bidi="ar-SA"/>
        </w:rPr>
        <w:t>中型</w:t>
      </w:r>
      <w:r>
        <w:rPr>
          <w:rFonts w:hint="eastAsia" w:ascii="宋体" w:hAnsi="宋体" w:eastAsia="宋体" w:cs="宋体"/>
          <w:b w:val="0"/>
          <w:bCs w:val="0"/>
          <w:i w:val="0"/>
          <w:iCs w:val="0"/>
          <w:snapToGrid w:val="0"/>
          <w:color w:val="auto"/>
          <w:spacing w:val="-13"/>
          <w:kern w:val="0"/>
          <w:sz w:val="24"/>
          <w:szCs w:val="24"/>
          <w:lang w:val="en-US" w:eastAsia="zh-CN" w:bidi="ar-SA"/>
        </w:rPr>
        <w:t>”、</w:t>
      </w:r>
      <w:r>
        <w:rPr>
          <w:rFonts w:hint="eastAsia" w:ascii="宋体" w:hAnsi="宋体" w:eastAsia="宋体" w:cs="宋体"/>
          <w:b w:val="0"/>
          <w:bCs w:val="0"/>
          <w:i w:val="0"/>
          <w:iCs w:val="0"/>
          <w:snapToGrid w:val="0"/>
          <w:color w:val="auto"/>
          <w:spacing w:val="-13"/>
          <w:kern w:val="0"/>
          <w:sz w:val="24"/>
          <w:szCs w:val="24"/>
          <w:lang w:val="en-US" w:eastAsia="en-US" w:bidi="ar-SA"/>
        </w:rPr>
        <w:t>“小型”</w:t>
      </w:r>
      <w:r>
        <w:rPr>
          <w:rFonts w:hint="eastAsia" w:ascii="宋体" w:hAnsi="宋体" w:eastAsia="宋体" w:cs="宋体"/>
          <w:b w:val="0"/>
          <w:bCs w:val="0"/>
          <w:i w:val="0"/>
          <w:iCs w:val="0"/>
          <w:snapToGrid w:val="0"/>
          <w:color w:val="auto"/>
          <w:spacing w:val="-13"/>
          <w:kern w:val="0"/>
          <w:sz w:val="24"/>
          <w:szCs w:val="24"/>
          <w:lang w:val="en-US" w:eastAsia="zh-CN" w:bidi="ar-SA"/>
        </w:rPr>
        <w:t>、</w:t>
      </w:r>
      <w:r>
        <w:rPr>
          <w:rFonts w:hint="eastAsia" w:ascii="宋体" w:hAnsi="宋体" w:eastAsia="宋体" w:cs="宋体"/>
          <w:b w:val="0"/>
          <w:bCs w:val="0"/>
          <w:i w:val="0"/>
          <w:iCs w:val="0"/>
          <w:snapToGrid w:val="0"/>
          <w:color w:val="auto"/>
          <w:spacing w:val="-13"/>
          <w:kern w:val="0"/>
          <w:sz w:val="24"/>
          <w:szCs w:val="24"/>
          <w:lang w:val="en-US" w:eastAsia="en-US" w:bidi="ar-SA"/>
        </w:rPr>
        <w:t>“微型”或“其他”</w:t>
      </w:r>
      <w:r>
        <w:rPr>
          <w:rFonts w:hint="eastAsia" w:ascii="宋体" w:hAnsi="宋体" w:eastAsia="宋体" w:cs="宋体"/>
          <w:b w:val="0"/>
          <w:bCs w:val="0"/>
          <w:i w:val="0"/>
          <w:iCs w:val="0"/>
          <w:snapToGrid w:val="0"/>
          <w:color w:val="auto"/>
          <w:spacing w:val="-13"/>
          <w:kern w:val="0"/>
          <w:sz w:val="24"/>
          <w:szCs w:val="24"/>
          <w:lang w:val="en-US" w:eastAsia="zh-CN" w:bidi="ar-SA"/>
        </w:rPr>
        <w:t>，</w:t>
      </w:r>
      <w:r>
        <w:rPr>
          <w:rFonts w:hint="eastAsia" w:ascii="宋体" w:hAnsi="宋体" w:eastAsia="宋体" w:cs="宋体"/>
          <w:b w:val="0"/>
          <w:bCs w:val="0"/>
          <w:i w:val="0"/>
          <w:iCs w:val="0"/>
          <w:snapToGrid w:val="0"/>
          <w:color w:val="auto"/>
          <w:spacing w:val="-13"/>
          <w:kern w:val="0"/>
          <w:sz w:val="24"/>
          <w:szCs w:val="24"/>
          <w:lang w:val="en-US" w:eastAsia="en-US" w:bidi="ar-SA"/>
        </w:rPr>
        <w:t xml:space="preserve"> 中小企业的定义见第二章《供应商须知》。</w:t>
      </w:r>
    </w:p>
    <w:p w14:paraId="7D0CDC34">
      <w:pPr>
        <w:pStyle w:val="5"/>
        <w:keepNext w:val="0"/>
        <w:keepLines w:val="0"/>
        <w:pageBreakBefore w:val="0"/>
        <w:widowControl w:val="0"/>
        <w:kinsoku w:val="0"/>
        <w:wordWrap/>
        <w:overflowPunct w:val="0"/>
        <w:topLinePunct w:val="0"/>
        <w:autoSpaceDE w:val="0"/>
        <w:autoSpaceDN w:val="0"/>
        <w:bidi w:val="0"/>
        <w:adjustRightInd w:val="0"/>
        <w:snapToGrid w:val="0"/>
        <w:spacing w:line="273" w:lineRule="auto"/>
        <w:textAlignment w:val="baseline"/>
        <w:rPr>
          <w:rFonts w:hint="eastAsia" w:ascii="宋体" w:hAnsi="宋体" w:eastAsia="宋体" w:cs="宋体"/>
          <w:color w:val="auto"/>
        </w:rPr>
      </w:pPr>
    </w:p>
    <w:p w14:paraId="2423BF5B">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注：1.本表应按</w:t>
      </w:r>
      <w:r>
        <w:rPr>
          <w:rFonts w:hint="eastAsia" w:ascii="宋体" w:hAnsi="宋体" w:eastAsia="宋体" w:cs="宋体"/>
          <w:color w:val="auto"/>
          <w:spacing w:val="0"/>
          <w:position w:val="0"/>
          <w:sz w:val="24"/>
          <w:szCs w:val="24"/>
          <w:lang w:val="en-US" w:eastAsia="zh-CN"/>
        </w:rPr>
        <w:t>项目具体内容</w:t>
      </w:r>
      <w:r>
        <w:rPr>
          <w:rFonts w:hint="eastAsia" w:ascii="宋体" w:hAnsi="宋体" w:eastAsia="宋体" w:cs="宋体"/>
          <w:color w:val="auto"/>
          <w:spacing w:val="0"/>
          <w:position w:val="0"/>
          <w:sz w:val="24"/>
          <w:szCs w:val="24"/>
        </w:rPr>
        <w:t>分别填写。</w:t>
      </w:r>
    </w:p>
    <w:p w14:paraId="73839BD9">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2.如果不</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供分项报价将视为没有实质性响应</w:t>
      </w:r>
      <w:r>
        <w:rPr>
          <w:rFonts w:hint="eastAsia" w:ascii="宋体" w:hAnsi="宋体" w:eastAsia="宋体" w:cs="宋体"/>
          <w:color w:val="auto"/>
          <w:spacing w:val="0"/>
          <w:position w:val="0"/>
          <w:sz w:val="24"/>
          <w:szCs w:val="24"/>
          <w:lang w:val="en-US" w:eastAsia="zh-CN"/>
        </w:rPr>
        <w:t>采购文件</w:t>
      </w:r>
      <w:r>
        <w:rPr>
          <w:rFonts w:hint="eastAsia" w:ascii="宋体" w:hAnsi="宋体" w:eastAsia="宋体" w:cs="宋体"/>
          <w:color w:val="auto"/>
          <w:spacing w:val="0"/>
          <w:position w:val="0"/>
          <w:sz w:val="24"/>
          <w:szCs w:val="24"/>
        </w:rPr>
        <w:t>。</w:t>
      </w:r>
    </w:p>
    <w:p w14:paraId="2C308EA8">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3.上述各项的详细规格（如有），可另页</w:t>
      </w:r>
      <w:r>
        <w:rPr>
          <w:rFonts w:hint="eastAsia" w:ascii="宋体" w:hAnsi="宋体" w:eastAsia="宋体" w:cs="宋体"/>
          <w:color w:val="auto"/>
          <w:spacing w:val="0"/>
          <w:position w:val="0"/>
          <w:sz w:val="24"/>
          <w:szCs w:val="24"/>
          <w:lang w:eastAsia="zh-CN"/>
        </w:rPr>
        <w:t>提</w:t>
      </w:r>
      <w:r>
        <w:rPr>
          <w:rFonts w:hint="eastAsia" w:ascii="宋体" w:hAnsi="宋体" w:eastAsia="宋体" w:cs="宋体"/>
          <w:color w:val="auto"/>
          <w:spacing w:val="0"/>
          <w:position w:val="0"/>
          <w:sz w:val="24"/>
          <w:szCs w:val="24"/>
        </w:rPr>
        <w:t>述。</w:t>
      </w:r>
    </w:p>
    <w:p w14:paraId="22F71A0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11"/>
          <w:position w:val="0"/>
          <w:sz w:val="24"/>
          <w:szCs w:val="24"/>
        </w:rPr>
      </w:pPr>
      <w:r>
        <w:rPr>
          <w:rFonts w:hint="eastAsia" w:ascii="宋体" w:hAnsi="宋体" w:eastAsia="宋体" w:cs="宋体"/>
          <w:color w:val="auto"/>
          <w:spacing w:val="0"/>
          <w:position w:val="0"/>
          <w:sz w:val="24"/>
          <w:szCs w:val="24"/>
        </w:rPr>
        <w:t>4.</w:t>
      </w:r>
      <w:r>
        <w:rPr>
          <w:rFonts w:hint="eastAsia" w:ascii="宋体" w:hAnsi="宋体" w:eastAsia="宋体" w:cs="宋体"/>
          <w:color w:val="auto"/>
          <w:spacing w:val="-11"/>
          <w:position w:val="0"/>
          <w:sz w:val="24"/>
          <w:szCs w:val="24"/>
        </w:rPr>
        <w:t>制造商规模列应填写</w:t>
      </w:r>
      <w:r>
        <w:rPr>
          <w:rFonts w:hint="eastAsia" w:ascii="宋体" w:hAnsi="宋体" w:eastAsia="宋体" w:cs="宋体"/>
          <w:b w:val="0"/>
          <w:bCs w:val="0"/>
          <w:i w:val="0"/>
          <w:iCs w:val="0"/>
          <w:snapToGrid w:val="0"/>
          <w:color w:val="auto"/>
          <w:spacing w:val="-11"/>
          <w:kern w:val="0"/>
          <w:sz w:val="24"/>
          <w:szCs w:val="24"/>
          <w:lang w:val="en-US" w:eastAsia="zh-CN" w:bidi="ar-SA"/>
        </w:rPr>
        <w:t>“</w:t>
      </w:r>
      <w:r>
        <w:rPr>
          <w:rFonts w:hint="eastAsia" w:ascii="宋体" w:hAnsi="宋体" w:eastAsia="宋体" w:cs="宋体"/>
          <w:b w:val="0"/>
          <w:bCs w:val="0"/>
          <w:i w:val="0"/>
          <w:iCs w:val="0"/>
          <w:snapToGrid w:val="0"/>
          <w:color w:val="auto"/>
          <w:spacing w:val="-11"/>
          <w:kern w:val="0"/>
          <w:sz w:val="24"/>
          <w:szCs w:val="24"/>
          <w:lang w:val="en-US" w:eastAsia="en-US" w:bidi="ar-SA"/>
        </w:rPr>
        <w:t>中型</w:t>
      </w:r>
      <w:r>
        <w:rPr>
          <w:rFonts w:hint="eastAsia" w:ascii="宋体" w:hAnsi="宋体" w:eastAsia="宋体" w:cs="宋体"/>
          <w:b w:val="0"/>
          <w:bCs w:val="0"/>
          <w:i w:val="0"/>
          <w:iCs w:val="0"/>
          <w:snapToGrid w:val="0"/>
          <w:color w:val="auto"/>
          <w:spacing w:val="-11"/>
          <w:kern w:val="0"/>
          <w:sz w:val="24"/>
          <w:szCs w:val="24"/>
          <w:lang w:val="en-US" w:eastAsia="zh-CN" w:bidi="ar-SA"/>
        </w:rPr>
        <w:t>”、</w:t>
      </w:r>
      <w:r>
        <w:rPr>
          <w:rFonts w:hint="eastAsia" w:ascii="宋体" w:hAnsi="宋体" w:eastAsia="宋体" w:cs="宋体"/>
          <w:b w:val="0"/>
          <w:bCs w:val="0"/>
          <w:i w:val="0"/>
          <w:iCs w:val="0"/>
          <w:snapToGrid w:val="0"/>
          <w:color w:val="auto"/>
          <w:spacing w:val="-11"/>
          <w:kern w:val="0"/>
          <w:sz w:val="24"/>
          <w:szCs w:val="24"/>
          <w:lang w:val="en-US" w:eastAsia="en-US" w:bidi="ar-SA"/>
        </w:rPr>
        <w:t>“小型”</w:t>
      </w:r>
      <w:r>
        <w:rPr>
          <w:rFonts w:hint="eastAsia" w:ascii="宋体" w:hAnsi="宋体" w:eastAsia="宋体" w:cs="宋体"/>
          <w:b w:val="0"/>
          <w:bCs w:val="0"/>
          <w:i w:val="0"/>
          <w:iCs w:val="0"/>
          <w:snapToGrid w:val="0"/>
          <w:color w:val="auto"/>
          <w:spacing w:val="-11"/>
          <w:kern w:val="0"/>
          <w:sz w:val="24"/>
          <w:szCs w:val="24"/>
          <w:lang w:val="en-US" w:eastAsia="zh-CN" w:bidi="ar-SA"/>
        </w:rPr>
        <w:t>、</w:t>
      </w:r>
      <w:r>
        <w:rPr>
          <w:rFonts w:hint="eastAsia" w:ascii="宋体" w:hAnsi="宋体" w:eastAsia="宋体" w:cs="宋体"/>
          <w:b w:val="0"/>
          <w:bCs w:val="0"/>
          <w:i w:val="0"/>
          <w:iCs w:val="0"/>
          <w:snapToGrid w:val="0"/>
          <w:color w:val="auto"/>
          <w:spacing w:val="-11"/>
          <w:kern w:val="0"/>
          <w:sz w:val="24"/>
          <w:szCs w:val="24"/>
          <w:lang w:val="en-US" w:eastAsia="en-US" w:bidi="ar-SA"/>
        </w:rPr>
        <w:t>“微型”或“其他”</w:t>
      </w:r>
      <w:r>
        <w:rPr>
          <w:rFonts w:hint="eastAsia" w:ascii="宋体" w:hAnsi="宋体" w:eastAsia="宋体" w:cs="宋体"/>
          <w:b w:val="0"/>
          <w:bCs w:val="0"/>
          <w:i w:val="0"/>
          <w:iCs w:val="0"/>
          <w:snapToGrid w:val="0"/>
          <w:color w:val="auto"/>
          <w:spacing w:val="-11"/>
          <w:kern w:val="0"/>
          <w:sz w:val="24"/>
          <w:szCs w:val="24"/>
          <w:lang w:val="en-US" w:eastAsia="zh-CN" w:bidi="ar-SA"/>
        </w:rPr>
        <w:t>，</w:t>
      </w:r>
      <w:r>
        <w:rPr>
          <w:rFonts w:hint="eastAsia" w:ascii="宋体" w:hAnsi="宋体" w:eastAsia="宋体" w:cs="宋体"/>
          <w:color w:val="auto"/>
          <w:spacing w:val="-11"/>
          <w:position w:val="0"/>
          <w:sz w:val="24"/>
          <w:szCs w:val="24"/>
        </w:rPr>
        <w:t>且不应与《中小企业声明函》中内容矛盾</w:t>
      </w:r>
      <w:r>
        <w:rPr>
          <w:rFonts w:hint="eastAsia" w:ascii="宋体" w:hAnsi="宋体" w:eastAsia="宋体" w:cs="宋体"/>
          <w:color w:val="auto"/>
          <w:spacing w:val="-11"/>
          <w:position w:val="0"/>
          <w:sz w:val="24"/>
          <w:szCs w:val="24"/>
          <w:lang w:eastAsia="zh-CN"/>
        </w:rPr>
        <w:t>。</w:t>
      </w:r>
    </w:p>
    <w:p w14:paraId="616DCBF2">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lang w:val="en-US" w:eastAsia="zh-CN"/>
        </w:rPr>
        <w:t>5</w:t>
      </w:r>
      <w:r>
        <w:rPr>
          <w:rFonts w:hint="eastAsia" w:ascii="宋体" w:hAnsi="宋体" w:eastAsia="宋体" w:cs="宋体"/>
          <w:color w:val="auto"/>
          <w:spacing w:val="0"/>
          <w:position w:val="0"/>
          <w:sz w:val="24"/>
          <w:szCs w:val="24"/>
          <w:lang w:eastAsia="zh-CN"/>
        </w:rPr>
        <w:t>、总价应与“报价一览表”投标报价一致。为保证产品质量</w:t>
      </w:r>
      <w:r>
        <w:rPr>
          <w:rFonts w:hint="eastAsia" w:ascii="宋体" w:hAnsi="宋体" w:eastAsia="宋体" w:cs="宋体"/>
          <w:color w:val="auto"/>
          <w:spacing w:val="0"/>
          <w:position w:val="0"/>
          <w:sz w:val="24"/>
          <w:szCs w:val="24"/>
          <w:lang w:val="en-US" w:eastAsia="zh-CN"/>
        </w:rPr>
        <w:t>所投产品单价每项不能超过对应的各项预算单价，超过一项即认为不响应采购文件要求。</w:t>
      </w:r>
    </w:p>
    <w:p w14:paraId="346B351F">
      <w:pPr>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0" w:firstLineChars="200"/>
        <w:textAlignment w:val="baseline"/>
        <w:rPr>
          <w:rFonts w:hint="eastAsia" w:ascii="宋体" w:hAnsi="宋体" w:eastAsia="宋体" w:cs="宋体"/>
          <w:color w:val="auto"/>
          <w:spacing w:val="0"/>
          <w:position w:val="0"/>
          <w:sz w:val="24"/>
          <w:szCs w:val="24"/>
          <w:u w:val="single"/>
          <w:lang w:val="en-US" w:eastAsia="zh-CN"/>
        </w:rPr>
      </w:pPr>
      <w:r>
        <w:rPr>
          <w:rFonts w:hint="eastAsia" w:ascii="宋体" w:hAnsi="宋体" w:eastAsia="宋体" w:cs="宋体"/>
          <w:color w:val="auto"/>
          <w:spacing w:val="0"/>
          <w:position w:val="0"/>
          <w:sz w:val="24"/>
          <w:szCs w:val="24"/>
        </w:rPr>
        <w:t>供应商名称（加盖公章）：</w:t>
      </w:r>
      <w:r>
        <w:rPr>
          <w:rFonts w:hint="eastAsia" w:ascii="宋体" w:hAnsi="宋体" w:eastAsia="宋体" w:cs="宋体"/>
          <w:color w:val="auto"/>
          <w:spacing w:val="0"/>
          <w:position w:val="0"/>
          <w:sz w:val="24"/>
          <w:szCs w:val="24"/>
          <w:u w:val="single"/>
          <w:lang w:val="en-US" w:eastAsia="zh-CN"/>
        </w:rPr>
        <w:t xml:space="preserve">                </w:t>
      </w:r>
    </w:p>
    <w:p w14:paraId="12F75D9F">
      <w:pPr>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0" w:firstLineChars="200"/>
        <w:textAlignment w:val="baseline"/>
        <w:rPr>
          <w:rFonts w:hint="eastAsia" w:ascii="宋体" w:hAnsi="宋体" w:eastAsia="宋体" w:cs="宋体"/>
          <w:color w:val="auto"/>
          <w:spacing w:val="0"/>
          <w:position w:val="0"/>
          <w:sz w:val="24"/>
          <w:szCs w:val="24"/>
        </w:rPr>
      </w:pPr>
      <w:r>
        <w:rPr>
          <w:rFonts w:hint="eastAsia" w:ascii="宋体" w:hAnsi="宋体" w:eastAsia="宋体" w:cs="宋体"/>
          <w:color w:val="auto"/>
          <w:spacing w:val="0"/>
          <w:position w:val="0"/>
          <w:sz w:val="24"/>
          <w:szCs w:val="24"/>
        </w:rPr>
        <w:t xml:space="preserve">日期：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u w:val="single" w:color="auto"/>
          <w:lang w:val="en-US" w:eastAsia="zh-CN"/>
        </w:rPr>
        <w:t xml:space="preserve">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年</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u w:val="single" w:color="auto"/>
          <w:lang w:val="en-US" w:eastAsia="zh-CN"/>
        </w:rPr>
        <w:t xml:space="preserve">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月</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u w:val="single" w:color="auto"/>
          <w:lang w:val="en-US" w:eastAsia="zh-CN"/>
        </w:rPr>
        <w:t xml:space="preserve">  </w:t>
      </w:r>
      <w:r>
        <w:rPr>
          <w:rFonts w:hint="eastAsia" w:ascii="宋体" w:hAnsi="宋体" w:eastAsia="宋体" w:cs="宋体"/>
          <w:color w:val="auto"/>
          <w:spacing w:val="0"/>
          <w:position w:val="0"/>
          <w:sz w:val="24"/>
          <w:szCs w:val="24"/>
          <w:u w:val="single" w:color="auto"/>
        </w:rPr>
        <w:t xml:space="preserve">    </w:t>
      </w:r>
      <w:r>
        <w:rPr>
          <w:rFonts w:hint="eastAsia" w:ascii="宋体" w:hAnsi="宋体" w:eastAsia="宋体" w:cs="宋体"/>
          <w:color w:val="auto"/>
          <w:spacing w:val="0"/>
          <w:position w:val="0"/>
          <w:sz w:val="24"/>
          <w:szCs w:val="24"/>
        </w:rPr>
        <w:t xml:space="preserve"> 日</w:t>
      </w:r>
    </w:p>
    <w:p w14:paraId="0531C4DA">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position w:val="0"/>
          <w:sz w:val="24"/>
          <w:szCs w:val="24"/>
        </w:rPr>
        <w:sectPr>
          <w:pgSz w:w="16838" w:h="11905" w:orient="landscape"/>
          <w:pgMar w:top="1417" w:right="1287" w:bottom="1247" w:left="1287" w:header="879" w:footer="884" w:gutter="0"/>
          <w:pgBorders>
            <w:top w:val="none" w:sz="0" w:space="0"/>
            <w:left w:val="none" w:sz="0" w:space="0"/>
            <w:bottom w:val="none" w:sz="0" w:space="0"/>
            <w:right w:val="none" w:sz="0" w:space="0"/>
          </w:pgBorders>
          <w:pgNumType w:fmt="numberInDash"/>
          <w:cols w:space="0" w:num="1"/>
          <w:rtlGutter w:val="0"/>
          <w:docGrid w:linePitch="0" w:charSpace="0"/>
        </w:sectPr>
      </w:pPr>
    </w:p>
    <w:p w14:paraId="3E58FCF2">
      <w:pPr>
        <w:pStyle w:val="3"/>
        <w:numPr>
          <w:ilvl w:val="1"/>
          <w:numId w:val="0"/>
        </w:numPr>
        <w:tabs>
          <w:tab w:val="left" w:pos="360"/>
        </w:tabs>
        <w:spacing w:before="0"/>
        <w:ind w:left="425"/>
        <w:rPr>
          <w:rFonts w:hint="eastAsia" w:ascii="宋体" w:hAnsi="宋体" w:eastAsia="宋体" w:cs="宋体"/>
          <w:bCs w:val="0"/>
          <w:color w:val="auto"/>
          <w:sz w:val="32"/>
        </w:rPr>
      </w:pPr>
      <w:bookmarkStart w:id="212" w:name="_Toc267059830"/>
      <w:bookmarkStart w:id="213" w:name="_Toc27011"/>
      <w:bookmarkStart w:id="214" w:name="_Toc467768309"/>
      <w:r>
        <w:rPr>
          <w:rFonts w:hint="eastAsia" w:ascii="宋体" w:hAnsi="宋体" w:eastAsia="宋体" w:cs="宋体"/>
          <w:b/>
          <w:snapToGrid w:val="0"/>
          <w:color w:val="000000"/>
          <w:kern w:val="0"/>
          <w:sz w:val="32"/>
          <w:szCs w:val="32"/>
          <w:lang w:val="en-US" w:eastAsia="zh-CN" w:bidi="ar-SA"/>
        </w:rPr>
        <w:t>格式5：技术规格偏离表</w:t>
      </w:r>
      <w:bookmarkEnd w:id="212"/>
      <w:bookmarkEnd w:id="213"/>
      <w:bookmarkEnd w:id="214"/>
      <w:r>
        <w:rPr>
          <w:rFonts w:hint="eastAsia" w:ascii="宋体" w:hAnsi="宋体" w:eastAsia="宋体" w:cs="宋体"/>
          <w:b/>
          <w:snapToGrid w:val="0"/>
          <w:color w:val="000000"/>
          <w:kern w:val="0"/>
          <w:sz w:val="32"/>
          <w:szCs w:val="32"/>
          <w:lang w:val="en-US" w:eastAsia="zh-CN" w:bidi="ar-SA"/>
        </w:rPr>
        <w:t>（实质性格式）</w:t>
      </w:r>
    </w:p>
    <w:p w14:paraId="6DA41759">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参加询价的供应商应按所报产品的实际技术参数，逐条对应询价文件的</w:t>
      </w:r>
      <w:r>
        <w:rPr>
          <w:rFonts w:hint="eastAsia" w:ascii="宋体" w:hAnsi="宋体" w:eastAsia="宋体" w:cs="宋体"/>
          <w:color w:val="auto"/>
          <w:lang w:eastAsia="zh-CN"/>
        </w:rPr>
        <w:t>第四章“采购需求”</w:t>
      </w:r>
      <w:r>
        <w:rPr>
          <w:rFonts w:hint="eastAsia" w:ascii="宋体" w:hAnsi="宋体" w:eastAsia="宋体" w:cs="宋体"/>
          <w:color w:val="auto"/>
        </w:rPr>
        <w:t>中要求的技术规范如实、完整、准确的填写该表。</w:t>
      </w:r>
    </w:p>
    <w:p w14:paraId="71BD136E">
      <w:pPr>
        <w:spacing w:line="360" w:lineRule="auto"/>
        <w:ind w:firstLine="420" w:firstLineChars="200"/>
        <w:rPr>
          <w:rFonts w:hint="eastAsia" w:ascii="宋体" w:hAnsi="宋体" w:eastAsia="宋体" w:cs="宋体"/>
          <w:color w:val="auto"/>
        </w:rPr>
      </w:pPr>
      <w:r>
        <w:rPr>
          <w:rFonts w:hint="eastAsia" w:ascii="宋体" w:hAnsi="宋体" w:eastAsia="宋体" w:cs="宋体"/>
          <w:b/>
          <w:color w:val="auto"/>
          <w:szCs w:val="21"/>
        </w:rPr>
        <w:t>★</w:t>
      </w:r>
      <w:r>
        <w:rPr>
          <w:rFonts w:hint="eastAsia" w:ascii="宋体" w:hAnsi="宋体" w:eastAsia="宋体" w:cs="宋体"/>
          <w:b/>
          <w:color w:val="auto"/>
        </w:rPr>
        <w:t>本表格将作为询价小组对参加询价的供应商技术部分的评审依据，未填写本表格的供应商将不能通过符合性审查。</w:t>
      </w:r>
    </w:p>
    <w:p w14:paraId="72913EF4">
      <w:pPr>
        <w:spacing w:line="360" w:lineRule="auto"/>
        <w:rPr>
          <w:rFonts w:hint="eastAsia" w:ascii="宋体" w:hAnsi="宋体" w:eastAsia="宋体" w:cs="宋体"/>
          <w:color w:val="auto"/>
          <w:lang w:val="en-US" w:eastAsia="zh-CN"/>
        </w:rPr>
      </w:pPr>
      <w:r>
        <w:rPr>
          <w:rFonts w:hint="eastAsia" w:ascii="宋体" w:hAnsi="宋体" w:eastAsia="宋体" w:cs="宋体"/>
          <w:color w:val="auto"/>
        </w:rPr>
        <w:t>项目名称：</w:t>
      </w:r>
      <w:r>
        <w:rPr>
          <w:rFonts w:hint="eastAsia" w:ascii="宋体" w:hAnsi="宋体" w:eastAsia="宋体" w:cs="宋体"/>
          <w:color w:val="auto"/>
          <w:lang w:val="en-US" w:eastAsia="zh-CN"/>
        </w:rPr>
        <w:t xml:space="preserve">   </w:t>
      </w:r>
      <w:r>
        <w:rPr>
          <w:rFonts w:hint="eastAsia" w:ascii="宋体" w:hAnsi="宋体" w:eastAsia="宋体" w:cs="宋体"/>
          <w:color w:val="auto"/>
        </w:rPr>
        <w:t>项目编号：</w:t>
      </w:r>
      <w:r>
        <w:rPr>
          <w:rFonts w:hint="eastAsia" w:ascii="宋体" w:hAnsi="宋体" w:eastAsia="宋体" w:cs="宋体"/>
          <w:color w:val="auto"/>
          <w:lang w:val="en-US" w:eastAsia="zh-CN"/>
        </w:rPr>
        <w:t xml:space="preserve">   </w:t>
      </w:r>
    </w:p>
    <w:tbl>
      <w:tblPr>
        <w:tblStyle w:val="18"/>
        <w:tblW w:w="14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3326"/>
        <w:gridCol w:w="2145"/>
        <w:gridCol w:w="1785"/>
        <w:gridCol w:w="1635"/>
        <w:gridCol w:w="1635"/>
        <w:gridCol w:w="1635"/>
      </w:tblGrid>
      <w:tr w14:paraId="6C796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4C66037F">
            <w:pPr>
              <w:jc w:val="center"/>
              <w:rPr>
                <w:rFonts w:hint="eastAsia" w:ascii="宋体" w:hAnsi="宋体" w:eastAsia="宋体" w:cs="宋体"/>
                <w:color w:val="auto"/>
              </w:rPr>
            </w:pPr>
            <w:r>
              <w:rPr>
                <w:rFonts w:hint="eastAsia" w:ascii="宋体" w:hAnsi="宋体" w:eastAsia="宋体" w:cs="宋体"/>
                <w:color w:val="auto"/>
              </w:rPr>
              <w:t>序号</w:t>
            </w:r>
          </w:p>
        </w:tc>
        <w:tc>
          <w:tcPr>
            <w:tcW w:w="1526" w:type="dxa"/>
            <w:vAlign w:val="center"/>
          </w:tcPr>
          <w:p w14:paraId="67B6FD11">
            <w:pPr>
              <w:jc w:val="center"/>
              <w:rPr>
                <w:rFonts w:hint="eastAsia" w:ascii="宋体" w:hAnsi="宋体" w:eastAsia="宋体" w:cs="宋体"/>
                <w:color w:val="auto"/>
              </w:rPr>
            </w:pPr>
            <w:r>
              <w:rPr>
                <w:rFonts w:hint="eastAsia" w:ascii="宋体" w:hAnsi="宋体" w:eastAsia="宋体" w:cs="宋体"/>
                <w:color w:val="auto"/>
              </w:rPr>
              <w:t>货物名称</w:t>
            </w:r>
          </w:p>
        </w:tc>
        <w:tc>
          <w:tcPr>
            <w:tcW w:w="3326" w:type="dxa"/>
            <w:vAlign w:val="center"/>
          </w:tcPr>
          <w:p w14:paraId="59C63C10">
            <w:pPr>
              <w:jc w:val="center"/>
              <w:rPr>
                <w:rFonts w:hint="eastAsia" w:ascii="宋体" w:hAnsi="宋体" w:eastAsia="宋体" w:cs="宋体"/>
                <w:color w:val="auto"/>
              </w:rPr>
            </w:pPr>
            <w:r>
              <w:rPr>
                <w:rFonts w:hint="eastAsia" w:ascii="宋体" w:hAnsi="宋体" w:eastAsia="宋体" w:cs="宋体"/>
                <w:color w:val="auto"/>
              </w:rPr>
              <w:t>询价文件</w:t>
            </w:r>
            <w:r>
              <w:rPr>
                <w:rFonts w:hint="eastAsia" w:ascii="宋体" w:hAnsi="宋体" w:eastAsia="宋体" w:cs="宋体"/>
                <w:color w:val="auto"/>
                <w:lang w:eastAsia="zh-CN"/>
              </w:rPr>
              <w:t>车辆</w:t>
            </w:r>
            <w:r>
              <w:rPr>
                <w:rFonts w:hint="eastAsia" w:ascii="宋体" w:hAnsi="宋体" w:eastAsia="宋体" w:cs="宋体"/>
                <w:color w:val="auto"/>
                <w:lang w:val="en-US" w:eastAsia="zh-CN"/>
              </w:rPr>
              <w:t>详细参数及性能指标</w:t>
            </w:r>
          </w:p>
        </w:tc>
        <w:tc>
          <w:tcPr>
            <w:tcW w:w="2145" w:type="dxa"/>
            <w:vAlign w:val="center"/>
          </w:tcPr>
          <w:p w14:paraId="438C08A9">
            <w:pPr>
              <w:jc w:val="center"/>
              <w:rPr>
                <w:rFonts w:hint="eastAsia" w:ascii="宋体" w:hAnsi="宋体" w:eastAsia="宋体" w:cs="宋体"/>
                <w:color w:val="auto"/>
              </w:rPr>
            </w:pPr>
            <w:r>
              <w:rPr>
                <w:rFonts w:hint="eastAsia" w:ascii="宋体" w:hAnsi="宋体" w:eastAsia="宋体" w:cs="宋体"/>
                <w:color w:val="auto"/>
                <w:lang w:val="en-US" w:eastAsia="zh-CN"/>
              </w:rPr>
              <w:t>所投标车辆详细参数及性能指标</w:t>
            </w:r>
          </w:p>
        </w:tc>
        <w:tc>
          <w:tcPr>
            <w:tcW w:w="1785" w:type="dxa"/>
            <w:vAlign w:val="center"/>
          </w:tcPr>
          <w:p w14:paraId="43087B06">
            <w:pPr>
              <w:jc w:val="center"/>
              <w:rPr>
                <w:rFonts w:hint="eastAsia" w:ascii="宋体" w:hAnsi="宋体" w:eastAsia="宋体" w:cs="宋体"/>
                <w:color w:val="auto"/>
              </w:rPr>
            </w:pPr>
            <w:r>
              <w:rPr>
                <w:rFonts w:hint="eastAsia" w:ascii="宋体" w:hAnsi="宋体" w:eastAsia="宋体" w:cs="宋体"/>
                <w:color w:val="auto"/>
                <w:lang w:val="en-US" w:eastAsia="zh-CN"/>
              </w:rPr>
              <w:t>品牌、型号</w:t>
            </w:r>
          </w:p>
        </w:tc>
        <w:tc>
          <w:tcPr>
            <w:tcW w:w="1635" w:type="dxa"/>
            <w:vAlign w:val="center"/>
          </w:tcPr>
          <w:p w14:paraId="5C8EC364">
            <w:pPr>
              <w:jc w:val="center"/>
              <w:rPr>
                <w:rFonts w:hint="eastAsia" w:ascii="宋体" w:hAnsi="宋体" w:eastAsia="宋体" w:cs="宋体"/>
                <w:color w:val="auto"/>
              </w:rPr>
            </w:pPr>
            <w:r>
              <w:rPr>
                <w:rFonts w:hint="eastAsia" w:ascii="宋体" w:hAnsi="宋体" w:eastAsia="宋体" w:cs="宋体"/>
                <w:color w:val="auto"/>
                <w:lang w:val="en-US" w:eastAsia="zh-CN"/>
              </w:rPr>
              <w:t>生产厂家</w:t>
            </w:r>
          </w:p>
        </w:tc>
        <w:tc>
          <w:tcPr>
            <w:tcW w:w="1635" w:type="dxa"/>
            <w:vAlign w:val="center"/>
          </w:tcPr>
          <w:p w14:paraId="765EEA84">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偏离情况</w:t>
            </w:r>
          </w:p>
        </w:tc>
        <w:tc>
          <w:tcPr>
            <w:tcW w:w="1635" w:type="dxa"/>
            <w:vAlign w:val="center"/>
          </w:tcPr>
          <w:p w14:paraId="49AFC9D4">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说明</w:t>
            </w:r>
          </w:p>
        </w:tc>
      </w:tr>
      <w:tr w14:paraId="75DF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1E8497DC">
            <w:pPr>
              <w:jc w:val="center"/>
              <w:rPr>
                <w:rFonts w:hint="eastAsia" w:ascii="宋体" w:hAnsi="宋体" w:eastAsia="宋体" w:cs="宋体"/>
                <w:color w:val="auto"/>
              </w:rPr>
            </w:pPr>
          </w:p>
        </w:tc>
        <w:tc>
          <w:tcPr>
            <w:tcW w:w="1526" w:type="dxa"/>
            <w:vAlign w:val="center"/>
          </w:tcPr>
          <w:p w14:paraId="1459259E">
            <w:pPr>
              <w:jc w:val="center"/>
              <w:rPr>
                <w:rFonts w:hint="eastAsia" w:ascii="宋体" w:hAnsi="宋体" w:eastAsia="宋体" w:cs="宋体"/>
                <w:color w:val="auto"/>
              </w:rPr>
            </w:pPr>
          </w:p>
        </w:tc>
        <w:tc>
          <w:tcPr>
            <w:tcW w:w="3326" w:type="dxa"/>
            <w:vAlign w:val="center"/>
          </w:tcPr>
          <w:p w14:paraId="4478262E">
            <w:pPr>
              <w:jc w:val="center"/>
              <w:rPr>
                <w:rFonts w:hint="eastAsia" w:ascii="宋体" w:hAnsi="宋体" w:eastAsia="宋体" w:cs="宋体"/>
                <w:color w:val="auto"/>
              </w:rPr>
            </w:pPr>
          </w:p>
        </w:tc>
        <w:tc>
          <w:tcPr>
            <w:tcW w:w="2145" w:type="dxa"/>
            <w:vAlign w:val="center"/>
          </w:tcPr>
          <w:p w14:paraId="60A5C784">
            <w:pPr>
              <w:jc w:val="center"/>
              <w:rPr>
                <w:rFonts w:hint="eastAsia" w:ascii="宋体" w:hAnsi="宋体" w:eastAsia="宋体" w:cs="宋体"/>
                <w:color w:val="auto"/>
              </w:rPr>
            </w:pPr>
          </w:p>
        </w:tc>
        <w:tc>
          <w:tcPr>
            <w:tcW w:w="1785" w:type="dxa"/>
            <w:vAlign w:val="center"/>
          </w:tcPr>
          <w:p w14:paraId="0743E95A">
            <w:pPr>
              <w:jc w:val="center"/>
              <w:rPr>
                <w:rFonts w:hint="eastAsia" w:ascii="宋体" w:hAnsi="宋体" w:eastAsia="宋体" w:cs="宋体"/>
                <w:color w:val="auto"/>
              </w:rPr>
            </w:pPr>
          </w:p>
        </w:tc>
        <w:tc>
          <w:tcPr>
            <w:tcW w:w="1635" w:type="dxa"/>
            <w:vAlign w:val="center"/>
          </w:tcPr>
          <w:p w14:paraId="71DA43C0">
            <w:pPr>
              <w:jc w:val="center"/>
              <w:rPr>
                <w:rFonts w:hint="eastAsia" w:ascii="宋体" w:hAnsi="宋体" w:eastAsia="宋体" w:cs="宋体"/>
                <w:color w:val="auto"/>
              </w:rPr>
            </w:pPr>
          </w:p>
        </w:tc>
        <w:tc>
          <w:tcPr>
            <w:tcW w:w="1635" w:type="dxa"/>
            <w:vAlign w:val="center"/>
          </w:tcPr>
          <w:p w14:paraId="7059247E">
            <w:pPr>
              <w:jc w:val="center"/>
              <w:rPr>
                <w:rFonts w:hint="eastAsia" w:ascii="宋体" w:hAnsi="宋体" w:eastAsia="宋体" w:cs="宋体"/>
                <w:color w:val="auto"/>
              </w:rPr>
            </w:pPr>
          </w:p>
        </w:tc>
        <w:tc>
          <w:tcPr>
            <w:tcW w:w="1635" w:type="dxa"/>
            <w:vAlign w:val="center"/>
          </w:tcPr>
          <w:p w14:paraId="5D8C0ED1">
            <w:pPr>
              <w:jc w:val="center"/>
              <w:rPr>
                <w:rFonts w:hint="eastAsia" w:ascii="宋体" w:hAnsi="宋体" w:eastAsia="宋体" w:cs="宋体"/>
                <w:color w:val="auto"/>
              </w:rPr>
            </w:pPr>
          </w:p>
        </w:tc>
      </w:tr>
      <w:tr w14:paraId="3126B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231D308">
            <w:pPr>
              <w:jc w:val="center"/>
              <w:rPr>
                <w:rFonts w:hint="eastAsia" w:ascii="宋体" w:hAnsi="宋体" w:eastAsia="宋体" w:cs="宋体"/>
                <w:color w:val="auto"/>
              </w:rPr>
            </w:pPr>
          </w:p>
        </w:tc>
        <w:tc>
          <w:tcPr>
            <w:tcW w:w="1526" w:type="dxa"/>
            <w:vAlign w:val="center"/>
          </w:tcPr>
          <w:p w14:paraId="514FCB59">
            <w:pPr>
              <w:jc w:val="center"/>
              <w:rPr>
                <w:rFonts w:hint="eastAsia" w:ascii="宋体" w:hAnsi="宋体" w:eastAsia="宋体" w:cs="宋体"/>
                <w:color w:val="auto"/>
              </w:rPr>
            </w:pPr>
          </w:p>
        </w:tc>
        <w:tc>
          <w:tcPr>
            <w:tcW w:w="3326" w:type="dxa"/>
            <w:vAlign w:val="center"/>
          </w:tcPr>
          <w:p w14:paraId="186456B1">
            <w:pPr>
              <w:jc w:val="center"/>
              <w:rPr>
                <w:rFonts w:hint="eastAsia" w:ascii="宋体" w:hAnsi="宋体" w:eastAsia="宋体" w:cs="宋体"/>
                <w:color w:val="auto"/>
              </w:rPr>
            </w:pPr>
          </w:p>
        </w:tc>
        <w:tc>
          <w:tcPr>
            <w:tcW w:w="2145" w:type="dxa"/>
            <w:vAlign w:val="center"/>
          </w:tcPr>
          <w:p w14:paraId="118C6FC5">
            <w:pPr>
              <w:jc w:val="center"/>
              <w:rPr>
                <w:rFonts w:hint="eastAsia" w:ascii="宋体" w:hAnsi="宋体" w:eastAsia="宋体" w:cs="宋体"/>
                <w:color w:val="auto"/>
              </w:rPr>
            </w:pPr>
          </w:p>
        </w:tc>
        <w:tc>
          <w:tcPr>
            <w:tcW w:w="1785" w:type="dxa"/>
            <w:vAlign w:val="center"/>
          </w:tcPr>
          <w:p w14:paraId="6131D294">
            <w:pPr>
              <w:jc w:val="center"/>
              <w:rPr>
                <w:rFonts w:hint="eastAsia" w:ascii="宋体" w:hAnsi="宋体" w:eastAsia="宋体" w:cs="宋体"/>
                <w:color w:val="auto"/>
              </w:rPr>
            </w:pPr>
          </w:p>
        </w:tc>
        <w:tc>
          <w:tcPr>
            <w:tcW w:w="1635" w:type="dxa"/>
            <w:vAlign w:val="center"/>
          </w:tcPr>
          <w:p w14:paraId="61E10249">
            <w:pPr>
              <w:jc w:val="center"/>
              <w:rPr>
                <w:rFonts w:hint="eastAsia" w:ascii="宋体" w:hAnsi="宋体" w:eastAsia="宋体" w:cs="宋体"/>
                <w:color w:val="auto"/>
              </w:rPr>
            </w:pPr>
          </w:p>
        </w:tc>
        <w:tc>
          <w:tcPr>
            <w:tcW w:w="1635" w:type="dxa"/>
            <w:vAlign w:val="center"/>
          </w:tcPr>
          <w:p w14:paraId="30890B54">
            <w:pPr>
              <w:jc w:val="center"/>
              <w:rPr>
                <w:rFonts w:hint="eastAsia" w:ascii="宋体" w:hAnsi="宋体" w:eastAsia="宋体" w:cs="宋体"/>
                <w:color w:val="auto"/>
              </w:rPr>
            </w:pPr>
          </w:p>
        </w:tc>
        <w:tc>
          <w:tcPr>
            <w:tcW w:w="1635" w:type="dxa"/>
            <w:vAlign w:val="center"/>
          </w:tcPr>
          <w:p w14:paraId="7609E9D4">
            <w:pPr>
              <w:jc w:val="center"/>
              <w:rPr>
                <w:rFonts w:hint="eastAsia" w:ascii="宋体" w:hAnsi="宋体" w:eastAsia="宋体" w:cs="宋体"/>
                <w:color w:val="auto"/>
              </w:rPr>
            </w:pPr>
          </w:p>
        </w:tc>
      </w:tr>
      <w:tr w14:paraId="78E72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40E2CD9">
            <w:pPr>
              <w:jc w:val="center"/>
              <w:rPr>
                <w:rFonts w:hint="eastAsia" w:ascii="宋体" w:hAnsi="宋体" w:eastAsia="宋体" w:cs="宋体"/>
                <w:color w:val="auto"/>
              </w:rPr>
            </w:pPr>
          </w:p>
        </w:tc>
        <w:tc>
          <w:tcPr>
            <w:tcW w:w="1526" w:type="dxa"/>
            <w:vAlign w:val="center"/>
          </w:tcPr>
          <w:p w14:paraId="2E827D41">
            <w:pPr>
              <w:jc w:val="center"/>
              <w:rPr>
                <w:rFonts w:hint="eastAsia" w:ascii="宋体" w:hAnsi="宋体" w:eastAsia="宋体" w:cs="宋体"/>
                <w:color w:val="auto"/>
              </w:rPr>
            </w:pPr>
          </w:p>
        </w:tc>
        <w:tc>
          <w:tcPr>
            <w:tcW w:w="3326" w:type="dxa"/>
            <w:vAlign w:val="center"/>
          </w:tcPr>
          <w:p w14:paraId="46ED423F">
            <w:pPr>
              <w:jc w:val="center"/>
              <w:rPr>
                <w:rFonts w:hint="eastAsia" w:ascii="宋体" w:hAnsi="宋体" w:eastAsia="宋体" w:cs="宋体"/>
                <w:color w:val="auto"/>
              </w:rPr>
            </w:pPr>
          </w:p>
        </w:tc>
        <w:tc>
          <w:tcPr>
            <w:tcW w:w="2145" w:type="dxa"/>
            <w:vAlign w:val="center"/>
          </w:tcPr>
          <w:p w14:paraId="7EC7D899">
            <w:pPr>
              <w:jc w:val="center"/>
              <w:rPr>
                <w:rFonts w:hint="eastAsia" w:ascii="宋体" w:hAnsi="宋体" w:eastAsia="宋体" w:cs="宋体"/>
                <w:color w:val="auto"/>
              </w:rPr>
            </w:pPr>
          </w:p>
        </w:tc>
        <w:tc>
          <w:tcPr>
            <w:tcW w:w="1785" w:type="dxa"/>
            <w:vAlign w:val="center"/>
          </w:tcPr>
          <w:p w14:paraId="09951EF6">
            <w:pPr>
              <w:jc w:val="center"/>
              <w:rPr>
                <w:rFonts w:hint="eastAsia" w:ascii="宋体" w:hAnsi="宋体" w:eastAsia="宋体" w:cs="宋体"/>
                <w:color w:val="auto"/>
              </w:rPr>
            </w:pPr>
          </w:p>
        </w:tc>
        <w:tc>
          <w:tcPr>
            <w:tcW w:w="1635" w:type="dxa"/>
            <w:vAlign w:val="center"/>
          </w:tcPr>
          <w:p w14:paraId="443E2516">
            <w:pPr>
              <w:jc w:val="center"/>
              <w:rPr>
                <w:rFonts w:hint="eastAsia" w:ascii="宋体" w:hAnsi="宋体" w:eastAsia="宋体" w:cs="宋体"/>
                <w:color w:val="auto"/>
              </w:rPr>
            </w:pPr>
          </w:p>
        </w:tc>
        <w:tc>
          <w:tcPr>
            <w:tcW w:w="1635" w:type="dxa"/>
            <w:vAlign w:val="center"/>
          </w:tcPr>
          <w:p w14:paraId="41C7C7DC">
            <w:pPr>
              <w:jc w:val="center"/>
              <w:rPr>
                <w:rFonts w:hint="eastAsia" w:ascii="宋体" w:hAnsi="宋体" w:eastAsia="宋体" w:cs="宋体"/>
                <w:color w:val="auto"/>
              </w:rPr>
            </w:pPr>
          </w:p>
        </w:tc>
        <w:tc>
          <w:tcPr>
            <w:tcW w:w="1635" w:type="dxa"/>
            <w:vAlign w:val="center"/>
          </w:tcPr>
          <w:p w14:paraId="76B86B48">
            <w:pPr>
              <w:jc w:val="center"/>
              <w:rPr>
                <w:rFonts w:hint="eastAsia" w:ascii="宋体" w:hAnsi="宋体" w:eastAsia="宋体" w:cs="宋体"/>
                <w:color w:val="auto"/>
              </w:rPr>
            </w:pPr>
          </w:p>
        </w:tc>
      </w:tr>
      <w:tr w14:paraId="255B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26EA80A1">
            <w:pPr>
              <w:jc w:val="center"/>
              <w:rPr>
                <w:rFonts w:hint="eastAsia" w:ascii="宋体" w:hAnsi="宋体" w:eastAsia="宋体" w:cs="宋体"/>
                <w:color w:val="auto"/>
              </w:rPr>
            </w:pPr>
          </w:p>
        </w:tc>
        <w:tc>
          <w:tcPr>
            <w:tcW w:w="1526" w:type="dxa"/>
            <w:vAlign w:val="center"/>
          </w:tcPr>
          <w:p w14:paraId="47FBD491">
            <w:pPr>
              <w:jc w:val="center"/>
              <w:rPr>
                <w:rFonts w:hint="eastAsia" w:ascii="宋体" w:hAnsi="宋体" w:eastAsia="宋体" w:cs="宋体"/>
                <w:color w:val="auto"/>
              </w:rPr>
            </w:pPr>
          </w:p>
        </w:tc>
        <w:tc>
          <w:tcPr>
            <w:tcW w:w="3326" w:type="dxa"/>
            <w:vAlign w:val="center"/>
          </w:tcPr>
          <w:p w14:paraId="017464EC">
            <w:pPr>
              <w:jc w:val="center"/>
              <w:rPr>
                <w:rFonts w:hint="eastAsia" w:ascii="宋体" w:hAnsi="宋体" w:eastAsia="宋体" w:cs="宋体"/>
                <w:color w:val="auto"/>
              </w:rPr>
            </w:pPr>
          </w:p>
        </w:tc>
        <w:tc>
          <w:tcPr>
            <w:tcW w:w="2145" w:type="dxa"/>
            <w:vAlign w:val="center"/>
          </w:tcPr>
          <w:p w14:paraId="739F2CD2">
            <w:pPr>
              <w:jc w:val="center"/>
              <w:rPr>
                <w:rFonts w:hint="eastAsia" w:ascii="宋体" w:hAnsi="宋体" w:eastAsia="宋体" w:cs="宋体"/>
                <w:color w:val="auto"/>
              </w:rPr>
            </w:pPr>
          </w:p>
        </w:tc>
        <w:tc>
          <w:tcPr>
            <w:tcW w:w="1785" w:type="dxa"/>
            <w:vAlign w:val="center"/>
          </w:tcPr>
          <w:p w14:paraId="62A9AE69">
            <w:pPr>
              <w:jc w:val="center"/>
              <w:rPr>
                <w:rFonts w:hint="eastAsia" w:ascii="宋体" w:hAnsi="宋体" w:eastAsia="宋体" w:cs="宋体"/>
                <w:color w:val="auto"/>
              </w:rPr>
            </w:pPr>
          </w:p>
        </w:tc>
        <w:tc>
          <w:tcPr>
            <w:tcW w:w="1635" w:type="dxa"/>
            <w:vAlign w:val="center"/>
          </w:tcPr>
          <w:p w14:paraId="37B08573">
            <w:pPr>
              <w:jc w:val="center"/>
              <w:rPr>
                <w:rFonts w:hint="eastAsia" w:ascii="宋体" w:hAnsi="宋体" w:eastAsia="宋体" w:cs="宋体"/>
                <w:color w:val="auto"/>
              </w:rPr>
            </w:pPr>
          </w:p>
        </w:tc>
        <w:tc>
          <w:tcPr>
            <w:tcW w:w="1635" w:type="dxa"/>
            <w:vAlign w:val="center"/>
          </w:tcPr>
          <w:p w14:paraId="08A4230D">
            <w:pPr>
              <w:jc w:val="center"/>
              <w:rPr>
                <w:rFonts w:hint="eastAsia" w:ascii="宋体" w:hAnsi="宋体" w:eastAsia="宋体" w:cs="宋体"/>
                <w:color w:val="auto"/>
              </w:rPr>
            </w:pPr>
          </w:p>
        </w:tc>
        <w:tc>
          <w:tcPr>
            <w:tcW w:w="1635" w:type="dxa"/>
            <w:vAlign w:val="center"/>
          </w:tcPr>
          <w:p w14:paraId="0F7133D2">
            <w:pPr>
              <w:jc w:val="center"/>
              <w:rPr>
                <w:rFonts w:hint="eastAsia" w:ascii="宋体" w:hAnsi="宋体" w:eastAsia="宋体" w:cs="宋体"/>
                <w:color w:val="auto"/>
              </w:rPr>
            </w:pPr>
          </w:p>
        </w:tc>
      </w:tr>
      <w:tr w14:paraId="76C5D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1346AE2">
            <w:pPr>
              <w:jc w:val="center"/>
              <w:rPr>
                <w:rFonts w:hint="eastAsia" w:ascii="宋体" w:hAnsi="宋体" w:eastAsia="宋体" w:cs="宋体"/>
                <w:color w:val="auto"/>
              </w:rPr>
            </w:pPr>
          </w:p>
        </w:tc>
        <w:tc>
          <w:tcPr>
            <w:tcW w:w="1526" w:type="dxa"/>
            <w:vAlign w:val="center"/>
          </w:tcPr>
          <w:p w14:paraId="2DBCAF6A">
            <w:pPr>
              <w:jc w:val="center"/>
              <w:rPr>
                <w:rFonts w:hint="eastAsia" w:ascii="宋体" w:hAnsi="宋体" w:eastAsia="宋体" w:cs="宋体"/>
                <w:color w:val="auto"/>
              </w:rPr>
            </w:pPr>
          </w:p>
        </w:tc>
        <w:tc>
          <w:tcPr>
            <w:tcW w:w="3326" w:type="dxa"/>
            <w:vAlign w:val="center"/>
          </w:tcPr>
          <w:p w14:paraId="201DEA0E">
            <w:pPr>
              <w:jc w:val="center"/>
              <w:rPr>
                <w:rFonts w:hint="eastAsia" w:ascii="宋体" w:hAnsi="宋体" w:eastAsia="宋体" w:cs="宋体"/>
                <w:color w:val="auto"/>
              </w:rPr>
            </w:pPr>
          </w:p>
        </w:tc>
        <w:tc>
          <w:tcPr>
            <w:tcW w:w="2145" w:type="dxa"/>
            <w:vAlign w:val="center"/>
          </w:tcPr>
          <w:p w14:paraId="465DF06E">
            <w:pPr>
              <w:jc w:val="center"/>
              <w:rPr>
                <w:rFonts w:hint="eastAsia" w:ascii="宋体" w:hAnsi="宋体" w:eastAsia="宋体" w:cs="宋体"/>
                <w:color w:val="auto"/>
              </w:rPr>
            </w:pPr>
          </w:p>
        </w:tc>
        <w:tc>
          <w:tcPr>
            <w:tcW w:w="1785" w:type="dxa"/>
            <w:vAlign w:val="center"/>
          </w:tcPr>
          <w:p w14:paraId="7851A594">
            <w:pPr>
              <w:jc w:val="center"/>
              <w:rPr>
                <w:rFonts w:hint="eastAsia" w:ascii="宋体" w:hAnsi="宋体" w:eastAsia="宋体" w:cs="宋体"/>
                <w:color w:val="auto"/>
              </w:rPr>
            </w:pPr>
          </w:p>
        </w:tc>
        <w:tc>
          <w:tcPr>
            <w:tcW w:w="1635" w:type="dxa"/>
            <w:vAlign w:val="center"/>
          </w:tcPr>
          <w:p w14:paraId="6E6BA927">
            <w:pPr>
              <w:jc w:val="center"/>
              <w:rPr>
                <w:rFonts w:hint="eastAsia" w:ascii="宋体" w:hAnsi="宋体" w:eastAsia="宋体" w:cs="宋体"/>
                <w:color w:val="auto"/>
              </w:rPr>
            </w:pPr>
          </w:p>
        </w:tc>
        <w:tc>
          <w:tcPr>
            <w:tcW w:w="1635" w:type="dxa"/>
            <w:vAlign w:val="center"/>
          </w:tcPr>
          <w:p w14:paraId="1D611B4B">
            <w:pPr>
              <w:jc w:val="center"/>
              <w:rPr>
                <w:rFonts w:hint="eastAsia" w:ascii="宋体" w:hAnsi="宋体" w:eastAsia="宋体" w:cs="宋体"/>
                <w:color w:val="auto"/>
              </w:rPr>
            </w:pPr>
          </w:p>
        </w:tc>
        <w:tc>
          <w:tcPr>
            <w:tcW w:w="1635" w:type="dxa"/>
            <w:vAlign w:val="center"/>
          </w:tcPr>
          <w:p w14:paraId="06B74985">
            <w:pPr>
              <w:jc w:val="center"/>
              <w:rPr>
                <w:rFonts w:hint="eastAsia" w:ascii="宋体" w:hAnsi="宋体" w:eastAsia="宋体" w:cs="宋体"/>
                <w:color w:val="auto"/>
              </w:rPr>
            </w:pPr>
          </w:p>
        </w:tc>
      </w:tr>
    </w:tbl>
    <w:p w14:paraId="48A88965">
      <w:pPr>
        <w:spacing w:line="360" w:lineRule="auto"/>
        <w:ind w:firstLine="2" w:firstLineChars="1"/>
        <w:rPr>
          <w:rFonts w:hint="eastAsia" w:ascii="宋体" w:hAnsi="宋体" w:eastAsia="宋体" w:cs="宋体"/>
          <w:color w:val="auto"/>
          <w:szCs w:val="21"/>
        </w:rPr>
      </w:pPr>
      <w:r>
        <w:rPr>
          <w:rFonts w:hint="eastAsia" w:ascii="宋体" w:hAnsi="宋体" w:eastAsia="宋体" w:cs="宋体"/>
          <w:color w:val="auto"/>
          <w:szCs w:val="21"/>
        </w:rPr>
        <w:t>供应商：（盖单位鲜章）</w:t>
      </w:r>
    </w:p>
    <w:p w14:paraId="7AFFA0FC">
      <w:pPr>
        <w:spacing w:line="360" w:lineRule="auto"/>
        <w:ind w:firstLine="2" w:firstLineChars="1"/>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eastAsia="宋体" w:cs="宋体"/>
          <w:color w:val="auto"/>
          <w:szCs w:val="21"/>
          <w:lang w:eastAsia="zh-CN"/>
        </w:rPr>
        <w:t>或委托代理人</w:t>
      </w:r>
      <w:r>
        <w:rPr>
          <w:rFonts w:hint="eastAsia" w:ascii="宋体" w:hAnsi="宋体" w:eastAsia="宋体" w:cs="宋体"/>
          <w:color w:val="auto"/>
          <w:szCs w:val="21"/>
        </w:rPr>
        <w:t>：（签名或</w:t>
      </w:r>
      <w:r>
        <w:rPr>
          <w:rFonts w:hint="eastAsia" w:ascii="宋体" w:hAnsi="宋体" w:eastAsia="宋体" w:cs="宋体"/>
          <w:color w:val="auto"/>
          <w:szCs w:val="21"/>
          <w:lang w:eastAsia="zh-CN"/>
        </w:rPr>
        <w:t>盖</w:t>
      </w:r>
      <w:r>
        <w:rPr>
          <w:rFonts w:hint="eastAsia" w:ascii="宋体" w:hAnsi="宋体" w:eastAsia="宋体" w:cs="宋体"/>
          <w:color w:val="auto"/>
          <w:szCs w:val="21"/>
        </w:rPr>
        <w:t>章）</w:t>
      </w:r>
    </w:p>
    <w:p w14:paraId="2CF9CFA5">
      <w:pPr>
        <w:spacing w:line="360" w:lineRule="auto"/>
        <w:ind w:firstLine="2" w:firstLineChars="1"/>
        <w:rPr>
          <w:rFonts w:hint="eastAsia" w:ascii="宋体" w:hAnsi="宋体" w:eastAsia="宋体" w:cs="宋体"/>
          <w:color w:val="auto"/>
          <w:szCs w:val="21"/>
        </w:rPr>
      </w:pPr>
      <w:r>
        <w:rPr>
          <w:rFonts w:hint="eastAsia" w:ascii="宋体" w:hAnsi="宋体" w:eastAsia="宋体" w:cs="宋体"/>
          <w:color w:val="auto"/>
          <w:szCs w:val="21"/>
        </w:rPr>
        <w:t>年月日</w:t>
      </w:r>
    </w:p>
    <w:p w14:paraId="49762E44">
      <w:pPr>
        <w:pStyle w:val="10"/>
        <w:spacing w:line="360" w:lineRule="auto"/>
        <w:rPr>
          <w:rFonts w:hint="eastAsia" w:ascii="宋体" w:hAnsi="宋体" w:eastAsia="宋体" w:cs="宋体"/>
          <w:b/>
          <w:color w:val="auto"/>
        </w:rPr>
      </w:pPr>
      <w:r>
        <w:rPr>
          <w:rFonts w:hint="eastAsia" w:ascii="宋体" w:hAnsi="宋体" w:eastAsia="宋体" w:cs="宋体"/>
          <w:b/>
          <w:color w:val="auto"/>
        </w:rPr>
        <w:t>表格填写说明：</w:t>
      </w:r>
    </w:p>
    <w:p w14:paraId="5C47BFFA">
      <w:pPr>
        <w:pStyle w:val="10"/>
        <w:spacing w:line="360" w:lineRule="auto"/>
        <w:rPr>
          <w:rFonts w:hint="eastAsia" w:ascii="宋体" w:hAnsi="宋体" w:eastAsia="宋体" w:cs="宋体"/>
          <w:color w:val="auto"/>
        </w:rPr>
      </w:pPr>
      <w:r>
        <w:rPr>
          <w:rFonts w:hint="eastAsia" w:ascii="宋体" w:hAnsi="宋体" w:eastAsia="宋体" w:cs="宋体"/>
          <w:color w:val="auto"/>
        </w:rPr>
        <w:t>1、表格中“货物名称”及“询价文件</w:t>
      </w:r>
      <w:r>
        <w:rPr>
          <w:rFonts w:hint="eastAsia" w:ascii="宋体" w:hAnsi="宋体" w:eastAsia="宋体" w:cs="宋体"/>
          <w:color w:val="auto"/>
          <w:lang w:eastAsia="zh-CN"/>
        </w:rPr>
        <w:t>车辆</w:t>
      </w:r>
      <w:r>
        <w:rPr>
          <w:rFonts w:hint="eastAsia" w:ascii="宋体" w:hAnsi="宋体" w:eastAsia="宋体" w:cs="宋体"/>
          <w:color w:val="auto"/>
          <w:lang w:val="en-US" w:eastAsia="zh-CN"/>
        </w:rPr>
        <w:t>详细参数及性能指标</w:t>
      </w:r>
      <w:r>
        <w:rPr>
          <w:rFonts w:hint="eastAsia" w:ascii="宋体" w:hAnsi="宋体" w:eastAsia="宋体" w:cs="宋体"/>
          <w:color w:val="auto"/>
        </w:rPr>
        <w:t>”可按</w:t>
      </w:r>
      <w:r>
        <w:rPr>
          <w:rFonts w:hint="eastAsia" w:ascii="宋体" w:hAnsi="宋体" w:eastAsia="宋体" w:cs="宋体"/>
          <w:color w:val="auto"/>
          <w:lang w:eastAsia="zh-CN"/>
        </w:rPr>
        <w:t>“采购需求”</w:t>
      </w:r>
      <w:r>
        <w:rPr>
          <w:rFonts w:hint="eastAsia" w:ascii="宋体" w:hAnsi="宋体" w:eastAsia="宋体" w:cs="宋体"/>
          <w:color w:val="auto"/>
        </w:rPr>
        <w:t>内容复制。</w:t>
      </w:r>
    </w:p>
    <w:p w14:paraId="1743ADEC">
      <w:pPr>
        <w:pStyle w:val="10"/>
        <w:spacing w:line="360" w:lineRule="auto"/>
        <w:rPr>
          <w:rFonts w:hint="eastAsia" w:ascii="宋体" w:hAnsi="宋体" w:eastAsia="宋体" w:cs="宋体"/>
          <w:b/>
          <w:color w:val="auto"/>
          <w:szCs w:val="21"/>
        </w:rPr>
      </w:pPr>
      <w:r>
        <w:rPr>
          <w:rFonts w:hint="eastAsia" w:ascii="宋体" w:hAnsi="宋体" w:eastAsia="宋体" w:cs="宋体"/>
          <w:color w:val="auto"/>
          <w:szCs w:val="21"/>
        </w:rPr>
        <w:t>2、表格中“</w:t>
      </w:r>
      <w:r>
        <w:rPr>
          <w:rFonts w:hint="eastAsia" w:ascii="宋体" w:hAnsi="宋体" w:eastAsia="宋体" w:cs="宋体"/>
          <w:color w:val="auto"/>
          <w:szCs w:val="21"/>
          <w:lang w:val="en-US" w:eastAsia="zh-CN"/>
        </w:rPr>
        <w:t>所投标车辆详细参数及性能指标</w:t>
      </w:r>
      <w:r>
        <w:rPr>
          <w:rFonts w:hint="eastAsia" w:ascii="宋体" w:hAnsi="宋体" w:eastAsia="宋体" w:cs="宋体"/>
          <w:color w:val="auto"/>
          <w:szCs w:val="21"/>
        </w:rPr>
        <w:t>”请根据实际所报产品情况如实、完整、准确地填写。</w:t>
      </w:r>
      <w:r>
        <w:rPr>
          <w:rFonts w:hint="eastAsia" w:ascii="宋体" w:hAnsi="宋体" w:eastAsia="宋体" w:cs="宋体"/>
          <w:b/>
          <w:color w:val="auto"/>
          <w:szCs w:val="21"/>
        </w:rPr>
        <w:t>若由于疏忽大意或未能完整、如实填写，导致的一切后果由参加询价的供应商自行承担。</w:t>
      </w:r>
    </w:p>
    <w:p w14:paraId="4BD9061E">
      <w:pPr>
        <w:pStyle w:val="1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3、本项目不接受负偏离，偏离表格中“偏离情况”一列，供应商必须应据实填写“无偏离”、“正偏离”。凡响应产品技术规格满足于采购文件要求的，按“无偏离”填写，凡响应产品技术规格高于采购文件要求的，按“正偏离”填写，并在“说明”中填写偏离说明，在此表后提供相关证明材料。</w:t>
      </w:r>
    </w:p>
    <w:p w14:paraId="2892085F">
      <w:pPr>
        <w:pStyle w:val="10"/>
        <w:spacing w:line="360" w:lineRule="auto"/>
        <w:rPr>
          <w:rFonts w:hint="eastAsia" w:ascii="宋体" w:hAnsi="宋体" w:eastAsia="宋体" w:cs="宋体"/>
          <w:b/>
          <w:color w:val="auto"/>
          <w:szCs w:val="21"/>
        </w:rPr>
      </w:pPr>
      <w:r>
        <w:rPr>
          <w:rFonts w:hint="eastAsia" w:ascii="宋体" w:hAnsi="宋体" w:eastAsia="宋体" w:cs="宋体"/>
          <w:color w:val="auto"/>
          <w:szCs w:val="21"/>
          <w:lang w:val="en-US" w:eastAsia="zh-CN"/>
        </w:rPr>
        <w:t>4</w:t>
      </w:r>
      <w:r>
        <w:rPr>
          <w:rFonts w:hint="eastAsia" w:ascii="宋体" w:hAnsi="宋体" w:eastAsia="宋体" w:cs="宋体"/>
          <w:color w:val="auto"/>
          <w:szCs w:val="21"/>
        </w:rPr>
        <w:t>、</w:t>
      </w:r>
      <w:r>
        <w:rPr>
          <w:rFonts w:hint="eastAsia" w:ascii="宋体" w:hAnsi="宋体" w:eastAsia="宋体" w:cs="宋体"/>
          <w:b/>
          <w:color w:val="auto"/>
          <w:szCs w:val="21"/>
        </w:rPr>
        <w:t>本表格中内容与响应文件其余部分不一致的，以本表格为准。</w:t>
      </w:r>
    </w:p>
    <w:p w14:paraId="2C2B68F1">
      <w:pPr>
        <w:pStyle w:val="10"/>
        <w:spacing w:line="360" w:lineRule="auto"/>
        <w:rPr>
          <w:rFonts w:hint="eastAsia" w:ascii="宋体" w:hAnsi="宋体" w:eastAsia="宋体" w:cs="宋体"/>
          <w:color w:val="auto"/>
          <w:szCs w:val="21"/>
        </w:rPr>
        <w:sectPr>
          <w:pgSz w:w="16838" w:h="11906" w:orient="landscape"/>
          <w:pgMar w:top="779" w:right="1089" w:bottom="1247" w:left="936" w:header="510" w:footer="680" w:gutter="0"/>
          <w:pgBorders>
            <w:top w:val="none" w:sz="0" w:space="0"/>
            <w:left w:val="none" w:sz="0" w:space="0"/>
            <w:bottom w:val="none" w:sz="0" w:space="0"/>
            <w:right w:val="none" w:sz="0" w:space="0"/>
          </w:pgBorders>
          <w:pgNumType w:fmt="decimal"/>
          <w:cols w:space="708" w:num="1"/>
          <w:docGrid w:type="linesAndChars" w:linePitch="312" w:charSpace="0"/>
        </w:sectPr>
      </w:pPr>
    </w:p>
    <w:p w14:paraId="6A33E280">
      <w:pPr>
        <w:pStyle w:val="3"/>
        <w:keepNext/>
        <w:keepLines/>
        <w:pageBreakBefore w:val="0"/>
        <w:widowControl w:val="0"/>
        <w:numPr>
          <w:ilvl w:val="1"/>
          <w:numId w:val="0"/>
        </w:numPr>
        <w:tabs>
          <w:tab w:val="left" w:pos="360"/>
        </w:tabs>
        <w:kinsoku/>
        <w:wordWrap/>
        <w:overflowPunct/>
        <w:topLinePunct w:val="0"/>
        <w:autoSpaceDE/>
        <w:autoSpaceDN/>
        <w:bidi w:val="0"/>
        <w:adjustRightInd/>
        <w:snapToGrid/>
        <w:spacing w:before="0" w:after="0"/>
        <w:ind w:left="0"/>
        <w:textAlignment w:val="auto"/>
        <w:rPr>
          <w:rFonts w:hint="eastAsia" w:ascii="宋体" w:hAnsi="宋体" w:eastAsia="宋体" w:cs="宋体"/>
          <w:bCs w:val="0"/>
          <w:color w:val="auto"/>
          <w:sz w:val="32"/>
        </w:rPr>
      </w:pPr>
      <w:bookmarkStart w:id="215" w:name="_Toc1833"/>
      <w:bookmarkStart w:id="216" w:name="_Toc267059831"/>
      <w:bookmarkStart w:id="217" w:name="_Toc467768310"/>
      <w:r>
        <w:rPr>
          <w:rFonts w:hint="eastAsia" w:ascii="宋体" w:hAnsi="宋体" w:eastAsia="宋体" w:cs="宋体"/>
          <w:b/>
          <w:snapToGrid w:val="0"/>
          <w:color w:val="000000"/>
          <w:kern w:val="0"/>
          <w:sz w:val="32"/>
          <w:szCs w:val="32"/>
          <w:lang w:val="en-US" w:eastAsia="zh-CN" w:bidi="ar-SA"/>
        </w:rPr>
        <w:t>格式6：商务条款偏离表</w:t>
      </w:r>
      <w:bookmarkEnd w:id="215"/>
      <w:bookmarkEnd w:id="216"/>
      <w:bookmarkEnd w:id="217"/>
      <w:r>
        <w:rPr>
          <w:rFonts w:hint="eastAsia" w:ascii="宋体" w:hAnsi="宋体" w:eastAsia="宋体" w:cs="宋体"/>
          <w:b/>
          <w:snapToGrid w:val="0"/>
          <w:color w:val="000000"/>
          <w:kern w:val="0"/>
          <w:sz w:val="32"/>
          <w:szCs w:val="32"/>
          <w:lang w:val="en-US" w:eastAsia="zh-CN" w:bidi="ar-SA"/>
        </w:rPr>
        <w:t>（实质性格式）</w:t>
      </w:r>
    </w:p>
    <w:p w14:paraId="773BC5A6">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参加询价的供应商应逐条对应询价文件</w:t>
      </w:r>
      <w:r>
        <w:rPr>
          <w:rFonts w:hint="eastAsia" w:ascii="宋体" w:hAnsi="宋体" w:eastAsia="宋体" w:cs="宋体"/>
          <w:color w:val="auto"/>
          <w:lang w:eastAsia="zh-CN"/>
        </w:rPr>
        <w:t>第四章“采购需求”</w:t>
      </w:r>
      <w:r>
        <w:rPr>
          <w:rFonts w:hint="eastAsia" w:ascii="宋体" w:hAnsi="宋体" w:eastAsia="宋体" w:cs="宋体"/>
          <w:color w:val="auto"/>
        </w:rPr>
        <w:t>中要求的商务条件，包括</w:t>
      </w:r>
      <w:r>
        <w:rPr>
          <w:rFonts w:hint="eastAsia" w:ascii="宋体" w:hAnsi="宋体" w:eastAsia="宋体" w:cs="宋体"/>
          <w:color w:val="auto"/>
          <w:lang w:eastAsia="zh-CN"/>
        </w:rPr>
        <w:t>质保期、</w:t>
      </w:r>
      <w:r>
        <w:rPr>
          <w:rFonts w:hint="eastAsia" w:ascii="宋体" w:hAnsi="宋体" w:eastAsia="宋体" w:cs="宋体"/>
          <w:color w:val="auto"/>
        </w:rPr>
        <w:t>交货期、交货地等内容，并根据实际情况如实填写本表格。</w:t>
      </w:r>
    </w:p>
    <w:p w14:paraId="56D118A8">
      <w:pPr>
        <w:spacing w:line="360" w:lineRule="auto"/>
        <w:ind w:firstLine="422" w:firstLineChars="200"/>
        <w:rPr>
          <w:rFonts w:hint="eastAsia" w:ascii="宋体" w:hAnsi="宋体" w:eastAsia="宋体" w:cs="宋体"/>
          <w:color w:val="auto"/>
        </w:rPr>
      </w:pPr>
      <w:r>
        <w:rPr>
          <w:rFonts w:hint="eastAsia" w:ascii="宋体" w:hAnsi="宋体" w:eastAsia="宋体" w:cs="宋体"/>
          <w:b/>
          <w:color w:val="auto"/>
          <w:szCs w:val="21"/>
        </w:rPr>
        <w:t>★</w:t>
      </w:r>
      <w:r>
        <w:rPr>
          <w:rFonts w:hint="eastAsia" w:ascii="宋体" w:hAnsi="宋体" w:eastAsia="宋体" w:cs="宋体"/>
          <w:b/>
          <w:color w:val="auto"/>
        </w:rPr>
        <w:t>未填写本表格的供应商将不能通过符合性审查。</w:t>
      </w:r>
    </w:p>
    <w:p w14:paraId="0F05A877">
      <w:pPr>
        <w:spacing w:line="360" w:lineRule="auto"/>
        <w:rPr>
          <w:rFonts w:hint="eastAsia" w:ascii="宋体" w:hAnsi="宋体" w:eastAsia="宋体" w:cs="宋体"/>
          <w:color w:val="auto"/>
          <w:u w:val="single"/>
          <w:lang w:val="en-US" w:eastAsia="zh-CN"/>
        </w:rPr>
      </w:pPr>
      <w:r>
        <w:rPr>
          <w:rFonts w:hint="eastAsia" w:ascii="宋体" w:hAnsi="宋体" w:eastAsia="宋体" w:cs="宋体"/>
          <w:color w:val="auto"/>
        </w:rPr>
        <w:t>项目名称：</w:t>
      </w:r>
      <w:r>
        <w:rPr>
          <w:rFonts w:hint="eastAsia" w:ascii="宋体" w:hAnsi="宋体" w:eastAsia="宋体" w:cs="宋体"/>
          <w:color w:val="auto"/>
          <w:lang w:val="en-US" w:eastAsia="zh-CN"/>
        </w:rPr>
        <w:t xml:space="preserve">   </w:t>
      </w:r>
      <w:r>
        <w:rPr>
          <w:rFonts w:hint="eastAsia" w:ascii="宋体" w:hAnsi="宋体" w:eastAsia="宋体" w:cs="宋体"/>
          <w:color w:val="auto"/>
        </w:rPr>
        <w:t>项目编号：</w:t>
      </w:r>
      <w:r>
        <w:rPr>
          <w:rFonts w:hint="eastAsia" w:ascii="宋体" w:hAnsi="宋体" w:eastAsia="宋体" w:cs="宋体"/>
          <w:color w:val="auto"/>
          <w:lang w:val="en-US" w:eastAsia="zh-CN"/>
        </w:rPr>
        <w:t xml:space="preserve">   </w:t>
      </w:r>
    </w:p>
    <w:p w14:paraId="119E544F">
      <w:pPr>
        <w:spacing w:line="360" w:lineRule="auto"/>
        <w:rPr>
          <w:rFonts w:hint="eastAsia" w:ascii="宋体" w:hAnsi="宋体" w:eastAsia="宋体" w:cs="宋体"/>
          <w:color w:val="auto"/>
        </w:rPr>
      </w:pPr>
      <w:r>
        <w:rPr>
          <w:rFonts w:hint="eastAsia" w:ascii="宋体" w:hAnsi="宋体" w:eastAsia="宋体" w:cs="宋体"/>
          <w:color w:val="auto"/>
        </w:rPr>
        <w:t>A、□我公司已详细阅读询价文件中</w:t>
      </w:r>
      <w:r>
        <w:rPr>
          <w:rFonts w:hint="eastAsia" w:ascii="宋体" w:hAnsi="宋体" w:eastAsia="宋体" w:cs="宋体"/>
          <w:color w:val="auto"/>
          <w:lang w:eastAsia="zh-CN"/>
        </w:rPr>
        <w:t>各项</w:t>
      </w:r>
      <w:r>
        <w:rPr>
          <w:rFonts w:hint="eastAsia" w:ascii="宋体" w:hAnsi="宋体" w:eastAsia="宋体" w:cs="宋体"/>
          <w:color w:val="auto"/>
        </w:rPr>
        <w:t>商务要求，所有商务要求均无偏离，成交后我公司将严格遵照执行。</w:t>
      </w:r>
    </w:p>
    <w:p w14:paraId="42B80E96">
      <w:pPr>
        <w:spacing w:line="360" w:lineRule="auto"/>
        <w:rPr>
          <w:rFonts w:hint="eastAsia" w:ascii="宋体" w:hAnsi="宋体" w:eastAsia="宋体" w:cs="宋体"/>
          <w:color w:val="auto"/>
        </w:rPr>
      </w:pPr>
      <w:r>
        <w:rPr>
          <w:rFonts w:hint="eastAsia" w:ascii="宋体" w:hAnsi="宋体" w:eastAsia="宋体" w:cs="宋体"/>
          <w:color w:val="auto"/>
        </w:rPr>
        <w:t>B、□我公司已详细阅读询价文件中</w:t>
      </w:r>
      <w:r>
        <w:rPr>
          <w:rFonts w:hint="eastAsia" w:ascii="宋体" w:hAnsi="宋体" w:eastAsia="宋体" w:cs="宋体"/>
          <w:color w:val="auto"/>
          <w:lang w:eastAsia="zh-CN"/>
        </w:rPr>
        <w:t>各项</w:t>
      </w:r>
      <w:r>
        <w:rPr>
          <w:rFonts w:hint="eastAsia" w:ascii="宋体" w:hAnsi="宋体" w:eastAsia="宋体" w:cs="宋体"/>
          <w:color w:val="auto"/>
        </w:rPr>
        <w:t>商务要求，除下述条款有偏离外，其余条款我公司均予以认可，成交后将严格遵照执行。</w:t>
      </w:r>
    </w:p>
    <w:tbl>
      <w:tblPr>
        <w:tblStyle w:val="18"/>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14:paraId="34A66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4250D2DD">
            <w:pPr>
              <w:jc w:val="center"/>
              <w:rPr>
                <w:rFonts w:hint="eastAsia" w:ascii="宋体" w:hAnsi="宋体" w:eastAsia="宋体" w:cs="宋体"/>
                <w:color w:val="auto"/>
              </w:rPr>
            </w:pPr>
            <w:r>
              <w:rPr>
                <w:rFonts w:hint="eastAsia" w:ascii="宋体" w:hAnsi="宋体" w:eastAsia="宋体" w:cs="宋体"/>
                <w:color w:val="auto"/>
              </w:rPr>
              <w:t>序号</w:t>
            </w:r>
          </w:p>
        </w:tc>
        <w:tc>
          <w:tcPr>
            <w:tcW w:w="6580" w:type="dxa"/>
            <w:vAlign w:val="center"/>
          </w:tcPr>
          <w:p w14:paraId="4DCF8161">
            <w:pPr>
              <w:jc w:val="center"/>
              <w:rPr>
                <w:rFonts w:hint="eastAsia" w:ascii="宋体" w:hAnsi="宋体" w:eastAsia="宋体" w:cs="宋体"/>
                <w:color w:val="auto"/>
              </w:rPr>
            </w:pPr>
            <w:r>
              <w:rPr>
                <w:rFonts w:hint="eastAsia" w:ascii="宋体" w:hAnsi="宋体" w:eastAsia="宋体" w:cs="宋体"/>
                <w:color w:val="auto"/>
              </w:rPr>
              <w:t>询价文件的商务条款要求</w:t>
            </w:r>
          </w:p>
        </w:tc>
        <w:tc>
          <w:tcPr>
            <w:tcW w:w="6282" w:type="dxa"/>
            <w:vAlign w:val="center"/>
          </w:tcPr>
          <w:p w14:paraId="6AE79FD8">
            <w:pPr>
              <w:jc w:val="center"/>
              <w:rPr>
                <w:rFonts w:hint="eastAsia" w:ascii="宋体" w:hAnsi="宋体" w:eastAsia="宋体" w:cs="宋体"/>
                <w:color w:val="auto"/>
              </w:rPr>
            </w:pPr>
            <w:r>
              <w:rPr>
                <w:rFonts w:hint="eastAsia" w:ascii="宋体" w:hAnsi="宋体" w:eastAsia="宋体" w:cs="宋体"/>
                <w:color w:val="auto"/>
              </w:rPr>
              <w:t>响应文件的商务条款</w:t>
            </w:r>
          </w:p>
        </w:tc>
      </w:tr>
      <w:tr w14:paraId="27BAB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CAEC34E">
            <w:pPr>
              <w:jc w:val="center"/>
              <w:rPr>
                <w:rFonts w:hint="eastAsia" w:ascii="宋体" w:hAnsi="宋体" w:eastAsia="宋体" w:cs="宋体"/>
                <w:color w:val="auto"/>
              </w:rPr>
            </w:pPr>
          </w:p>
        </w:tc>
        <w:tc>
          <w:tcPr>
            <w:tcW w:w="6580" w:type="dxa"/>
            <w:vAlign w:val="center"/>
          </w:tcPr>
          <w:p w14:paraId="05212D59">
            <w:pPr>
              <w:jc w:val="center"/>
              <w:rPr>
                <w:rFonts w:hint="eastAsia" w:ascii="宋体" w:hAnsi="宋体" w:eastAsia="宋体" w:cs="宋体"/>
                <w:color w:val="auto"/>
              </w:rPr>
            </w:pPr>
          </w:p>
        </w:tc>
        <w:tc>
          <w:tcPr>
            <w:tcW w:w="6282" w:type="dxa"/>
            <w:vAlign w:val="center"/>
          </w:tcPr>
          <w:p w14:paraId="3143F781">
            <w:pPr>
              <w:jc w:val="center"/>
              <w:rPr>
                <w:rFonts w:hint="eastAsia" w:ascii="宋体" w:hAnsi="宋体" w:eastAsia="宋体" w:cs="宋体"/>
                <w:color w:val="auto"/>
              </w:rPr>
            </w:pPr>
          </w:p>
        </w:tc>
      </w:tr>
      <w:tr w14:paraId="25537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5EBB9A25">
            <w:pPr>
              <w:jc w:val="center"/>
              <w:rPr>
                <w:rFonts w:hint="eastAsia" w:ascii="宋体" w:hAnsi="宋体" w:eastAsia="宋体" w:cs="宋体"/>
                <w:color w:val="auto"/>
              </w:rPr>
            </w:pPr>
          </w:p>
        </w:tc>
        <w:tc>
          <w:tcPr>
            <w:tcW w:w="6580" w:type="dxa"/>
            <w:vAlign w:val="center"/>
          </w:tcPr>
          <w:p w14:paraId="7C5B6DA3">
            <w:pPr>
              <w:jc w:val="center"/>
              <w:rPr>
                <w:rFonts w:hint="eastAsia" w:ascii="宋体" w:hAnsi="宋体" w:eastAsia="宋体" w:cs="宋体"/>
                <w:color w:val="auto"/>
              </w:rPr>
            </w:pPr>
          </w:p>
        </w:tc>
        <w:tc>
          <w:tcPr>
            <w:tcW w:w="6282" w:type="dxa"/>
            <w:vAlign w:val="center"/>
          </w:tcPr>
          <w:p w14:paraId="19F4F263">
            <w:pPr>
              <w:jc w:val="center"/>
              <w:rPr>
                <w:rFonts w:hint="eastAsia" w:ascii="宋体" w:hAnsi="宋体" w:eastAsia="宋体" w:cs="宋体"/>
                <w:color w:val="auto"/>
              </w:rPr>
            </w:pPr>
          </w:p>
        </w:tc>
      </w:tr>
      <w:tr w14:paraId="1378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AE3A7AE">
            <w:pPr>
              <w:jc w:val="center"/>
              <w:rPr>
                <w:rFonts w:hint="eastAsia" w:ascii="宋体" w:hAnsi="宋体" w:eastAsia="宋体" w:cs="宋体"/>
                <w:color w:val="auto"/>
              </w:rPr>
            </w:pPr>
          </w:p>
        </w:tc>
        <w:tc>
          <w:tcPr>
            <w:tcW w:w="6580" w:type="dxa"/>
            <w:vAlign w:val="center"/>
          </w:tcPr>
          <w:p w14:paraId="51348385">
            <w:pPr>
              <w:jc w:val="center"/>
              <w:rPr>
                <w:rFonts w:hint="eastAsia" w:ascii="宋体" w:hAnsi="宋体" w:eastAsia="宋体" w:cs="宋体"/>
                <w:color w:val="auto"/>
              </w:rPr>
            </w:pPr>
          </w:p>
        </w:tc>
        <w:tc>
          <w:tcPr>
            <w:tcW w:w="6282" w:type="dxa"/>
            <w:vAlign w:val="center"/>
          </w:tcPr>
          <w:p w14:paraId="6F790801">
            <w:pPr>
              <w:jc w:val="center"/>
              <w:rPr>
                <w:rFonts w:hint="eastAsia" w:ascii="宋体" w:hAnsi="宋体" w:eastAsia="宋体" w:cs="宋体"/>
                <w:color w:val="auto"/>
              </w:rPr>
            </w:pPr>
          </w:p>
        </w:tc>
      </w:tr>
      <w:tr w14:paraId="4655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09ECE7B3">
            <w:pPr>
              <w:jc w:val="center"/>
              <w:rPr>
                <w:rFonts w:hint="eastAsia" w:ascii="宋体" w:hAnsi="宋体" w:eastAsia="宋体" w:cs="宋体"/>
                <w:color w:val="auto"/>
              </w:rPr>
            </w:pPr>
          </w:p>
        </w:tc>
        <w:tc>
          <w:tcPr>
            <w:tcW w:w="6580" w:type="dxa"/>
            <w:vAlign w:val="center"/>
          </w:tcPr>
          <w:p w14:paraId="6A500A5C">
            <w:pPr>
              <w:jc w:val="center"/>
              <w:rPr>
                <w:rFonts w:hint="eastAsia" w:ascii="宋体" w:hAnsi="宋体" w:eastAsia="宋体" w:cs="宋体"/>
                <w:color w:val="auto"/>
              </w:rPr>
            </w:pPr>
          </w:p>
        </w:tc>
        <w:tc>
          <w:tcPr>
            <w:tcW w:w="6282" w:type="dxa"/>
            <w:vAlign w:val="center"/>
          </w:tcPr>
          <w:p w14:paraId="0ECAC59F">
            <w:pPr>
              <w:jc w:val="center"/>
              <w:rPr>
                <w:rFonts w:hint="eastAsia" w:ascii="宋体" w:hAnsi="宋体" w:eastAsia="宋体" w:cs="宋体"/>
                <w:color w:val="auto"/>
              </w:rPr>
            </w:pPr>
          </w:p>
        </w:tc>
      </w:tr>
    </w:tbl>
    <w:p w14:paraId="45C8F376">
      <w:pPr>
        <w:spacing w:line="360" w:lineRule="auto"/>
        <w:ind w:firstLine="2" w:firstLineChars="1"/>
        <w:rPr>
          <w:rFonts w:hint="eastAsia" w:ascii="宋体" w:hAnsi="宋体" w:eastAsia="宋体" w:cs="宋体"/>
          <w:color w:val="auto"/>
          <w:szCs w:val="21"/>
        </w:rPr>
      </w:pPr>
      <w:r>
        <w:rPr>
          <w:rFonts w:hint="eastAsia" w:ascii="宋体" w:hAnsi="宋体" w:eastAsia="宋体" w:cs="宋体"/>
          <w:color w:val="auto"/>
          <w:szCs w:val="21"/>
        </w:rPr>
        <w:t>供应商：（盖单位鲜章）</w:t>
      </w:r>
    </w:p>
    <w:p w14:paraId="069C64CC">
      <w:pPr>
        <w:spacing w:line="360" w:lineRule="auto"/>
        <w:ind w:firstLine="2" w:firstLineChars="1"/>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eastAsia="宋体" w:cs="宋体"/>
          <w:color w:val="auto"/>
          <w:szCs w:val="21"/>
          <w:lang w:eastAsia="zh-CN"/>
        </w:rPr>
        <w:t>或委托代理人</w:t>
      </w:r>
      <w:r>
        <w:rPr>
          <w:rFonts w:hint="eastAsia" w:ascii="宋体" w:hAnsi="宋体" w:eastAsia="宋体" w:cs="宋体"/>
          <w:color w:val="auto"/>
          <w:szCs w:val="21"/>
        </w:rPr>
        <w:t>：（签名或</w:t>
      </w:r>
      <w:r>
        <w:rPr>
          <w:rFonts w:hint="eastAsia" w:ascii="宋体" w:hAnsi="宋体" w:eastAsia="宋体" w:cs="宋体"/>
          <w:color w:val="auto"/>
          <w:szCs w:val="21"/>
          <w:lang w:eastAsia="zh-CN"/>
        </w:rPr>
        <w:t>盖</w:t>
      </w:r>
      <w:r>
        <w:rPr>
          <w:rFonts w:hint="eastAsia" w:ascii="宋体" w:hAnsi="宋体" w:eastAsia="宋体" w:cs="宋体"/>
          <w:color w:val="auto"/>
          <w:szCs w:val="21"/>
        </w:rPr>
        <w:t>章）</w:t>
      </w:r>
    </w:p>
    <w:p w14:paraId="60DC6393">
      <w:pPr>
        <w:spacing w:line="360" w:lineRule="auto"/>
        <w:ind w:firstLine="2" w:firstLineChars="1"/>
        <w:rPr>
          <w:rFonts w:hint="eastAsia" w:ascii="宋体" w:hAnsi="宋体" w:eastAsia="宋体" w:cs="宋体"/>
          <w:color w:val="auto"/>
          <w:szCs w:val="21"/>
        </w:rPr>
      </w:pPr>
      <w:r>
        <w:rPr>
          <w:rFonts w:hint="eastAsia" w:ascii="宋体" w:hAnsi="宋体" w:eastAsia="宋体" w:cs="宋体"/>
          <w:color w:val="auto"/>
          <w:szCs w:val="21"/>
        </w:rPr>
        <w:t>年月日</w:t>
      </w:r>
    </w:p>
    <w:p w14:paraId="51342E99">
      <w:pPr>
        <w:pStyle w:val="10"/>
        <w:spacing w:line="360" w:lineRule="auto"/>
        <w:rPr>
          <w:rFonts w:hint="eastAsia" w:ascii="宋体" w:hAnsi="宋体" w:eastAsia="宋体" w:cs="宋体"/>
          <w:b/>
          <w:color w:val="auto"/>
        </w:rPr>
      </w:pPr>
      <w:r>
        <w:rPr>
          <w:rFonts w:hint="eastAsia" w:ascii="宋体" w:hAnsi="宋体" w:eastAsia="宋体" w:cs="宋体"/>
          <w:b/>
          <w:color w:val="auto"/>
        </w:rPr>
        <w:t>表格填写说明：</w:t>
      </w:r>
    </w:p>
    <w:p w14:paraId="5B36C665">
      <w:pPr>
        <w:pStyle w:val="10"/>
        <w:spacing w:line="360" w:lineRule="auto"/>
        <w:rPr>
          <w:rFonts w:hint="eastAsia" w:ascii="宋体" w:hAnsi="宋体" w:eastAsia="宋体" w:cs="宋体"/>
          <w:color w:val="auto"/>
        </w:rPr>
      </w:pPr>
      <w:r>
        <w:rPr>
          <w:rFonts w:hint="eastAsia" w:ascii="宋体" w:hAnsi="宋体" w:eastAsia="宋体" w:cs="宋体"/>
          <w:color w:val="auto"/>
        </w:rPr>
        <w:t>1、供应商根据应根据实际情况，填写本表格，若无偏离，则勾选A项，签字盖章即可。若有偏离，则勾选B项，按表格要求及实际情况填写后，签字盖章。</w:t>
      </w:r>
    </w:p>
    <w:p w14:paraId="502A429C">
      <w:pPr>
        <w:pStyle w:val="10"/>
        <w:spacing w:line="360" w:lineRule="auto"/>
        <w:rPr>
          <w:rFonts w:hint="eastAsia" w:ascii="宋体" w:hAnsi="宋体" w:eastAsia="宋体" w:cs="宋体"/>
          <w:color w:val="auto"/>
        </w:rPr>
      </w:pPr>
      <w:r>
        <w:rPr>
          <w:rFonts w:hint="eastAsia" w:ascii="宋体" w:hAnsi="宋体" w:eastAsia="宋体" w:cs="宋体"/>
          <w:color w:val="auto"/>
        </w:rPr>
        <w:t>2、表格中“询价文件的商务条款要求”在填写时应注明该条款在响应文件中的页码及条款号。</w:t>
      </w:r>
    </w:p>
    <w:p w14:paraId="16C4CBA8">
      <w:pPr>
        <w:pStyle w:val="10"/>
        <w:spacing w:line="360" w:lineRule="auto"/>
        <w:rPr>
          <w:rFonts w:hint="eastAsia" w:ascii="宋体" w:hAnsi="宋体" w:eastAsia="宋体" w:cs="宋体"/>
          <w:color w:val="auto"/>
        </w:rPr>
      </w:pPr>
      <w:r>
        <w:rPr>
          <w:rFonts w:hint="eastAsia" w:ascii="宋体" w:hAnsi="宋体" w:eastAsia="宋体" w:cs="宋体"/>
          <w:color w:val="auto"/>
        </w:rPr>
        <w:t>3、表格中“响应文件的商务条款”请根据实际响应情况如实、完整、准确的填写。</w:t>
      </w:r>
    </w:p>
    <w:p w14:paraId="46EEF60E">
      <w:pPr>
        <w:pStyle w:val="10"/>
        <w:spacing w:line="360" w:lineRule="auto"/>
        <w:rPr>
          <w:rFonts w:hint="eastAsia" w:ascii="宋体" w:hAnsi="宋体" w:eastAsia="宋体" w:cs="宋体"/>
          <w:b/>
          <w:color w:val="auto"/>
        </w:rPr>
      </w:pPr>
      <w:r>
        <w:rPr>
          <w:rFonts w:hint="eastAsia" w:ascii="宋体" w:hAnsi="宋体" w:eastAsia="宋体" w:cs="宋体"/>
          <w:color w:val="auto"/>
        </w:rPr>
        <w:t>4、</w:t>
      </w:r>
      <w:r>
        <w:rPr>
          <w:rFonts w:hint="eastAsia" w:ascii="宋体" w:hAnsi="宋体" w:eastAsia="宋体" w:cs="宋体"/>
          <w:b/>
          <w:color w:val="auto"/>
        </w:rPr>
        <w:t>本表格中内容与响应文件其余部分不一致的，以本表格为准。</w:t>
      </w:r>
    </w:p>
    <w:p w14:paraId="511721ED">
      <w:pPr>
        <w:pStyle w:val="10"/>
        <w:spacing w:line="360" w:lineRule="auto"/>
        <w:rPr>
          <w:rFonts w:hint="eastAsia" w:ascii="宋体" w:hAnsi="宋体" w:eastAsia="宋体" w:cs="宋体"/>
          <w:color w:val="auto"/>
        </w:rPr>
      </w:pPr>
      <w:r>
        <w:rPr>
          <w:rFonts w:hint="eastAsia" w:ascii="宋体" w:hAnsi="宋体" w:eastAsia="宋体" w:cs="宋体"/>
          <w:color w:val="auto"/>
        </w:rPr>
        <w:t>5、填表示例：（有偏离情况的）</w:t>
      </w:r>
    </w:p>
    <w:p w14:paraId="0EC4271C">
      <w:pPr>
        <w:spacing w:line="360" w:lineRule="auto"/>
        <w:rPr>
          <w:rFonts w:hint="eastAsia" w:ascii="宋体" w:hAnsi="宋体" w:eastAsia="宋体" w:cs="宋体"/>
          <w:color w:val="auto"/>
        </w:rPr>
      </w:pPr>
      <w:r>
        <w:rPr>
          <w:rFonts w:hint="eastAsia" w:ascii="宋体" w:hAnsi="宋体" w:eastAsia="宋体" w:cs="宋体"/>
          <w:color w:val="auto"/>
        </w:rPr>
        <w:t>A、</w:t>
      </w:r>
      <w:r>
        <w:rPr>
          <w:rFonts w:hint="eastAsia" w:ascii="宋体" w:hAnsi="宋体" w:eastAsia="宋体" w:cs="宋体"/>
          <w:color w:val="auto"/>
        </w:rPr>
        <w:fldChar w:fldCharType="begin"/>
      </w:r>
      <w:r>
        <w:rPr>
          <w:rFonts w:hint="eastAsia" w:ascii="宋体" w:hAnsi="宋体" w:eastAsia="宋体" w:cs="宋体"/>
          <w:color w:val="auto"/>
        </w:rPr>
        <w:instrText xml:space="preserve"> eq \o\ac(□,</w:instrText>
      </w:r>
      <w:r>
        <w:rPr>
          <w:rFonts w:hint="eastAsia" w:ascii="宋体" w:hAnsi="宋体" w:eastAsia="宋体" w:cs="宋体"/>
          <w:color w:val="auto"/>
          <w:position w:val="2"/>
          <w:sz w:val="13"/>
        </w:rPr>
        <w:instrText xml:space="preserve">×</w:instrText>
      </w:r>
      <w:r>
        <w:rPr>
          <w:rFonts w:hint="eastAsia" w:ascii="宋体" w:hAnsi="宋体" w:eastAsia="宋体" w:cs="宋体"/>
          <w:color w:val="auto"/>
        </w:rPr>
        <w:instrText xml:space="preserve">)</w:instrText>
      </w:r>
      <w:r>
        <w:rPr>
          <w:rFonts w:hint="eastAsia" w:ascii="宋体" w:hAnsi="宋体" w:eastAsia="宋体" w:cs="宋体"/>
          <w:color w:val="auto"/>
        </w:rPr>
        <w:fldChar w:fldCharType="end"/>
      </w:r>
      <w:r>
        <w:rPr>
          <w:rFonts w:hint="eastAsia" w:ascii="宋体" w:hAnsi="宋体" w:eastAsia="宋体" w:cs="宋体"/>
          <w:color w:val="auto"/>
        </w:rPr>
        <w:t>我公司已详细阅读询价文件中项商务要求，所有商务要求均无偏离，成交后我公司将严格遵照执行。</w:t>
      </w:r>
    </w:p>
    <w:p w14:paraId="4C2F9619">
      <w:pPr>
        <w:spacing w:line="360" w:lineRule="auto"/>
        <w:rPr>
          <w:rFonts w:hint="eastAsia" w:ascii="宋体" w:hAnsi="宋体" w:eastAsia="宋体" w:cs="宋体"/>
          <w:color w:val="auto"/>
        </w:rPr>
      </w:pPr>
      <w:r>
        <w:rPr>
          <w:rFonts w:hint="eastAsia" w:ascii="宋体" w:hAnsi="宋体" w:eastAsia="宋体" w:cs="宋体"/>
          <w:color w:val="auto"/>
        </w:rPr>
        <w:t>B、</w:t>
      </w:r>
      <w:r>
        <w:rPr>
          <w:rFonts w:hint="eastAsia" w:ascii="宋体" w:hAnsi="宋体" w:eastAsia="宋体" w:cs="宋体"/>
          <w:color w:val="auto"/>
        </w:rPr>
        <w:fldChar w:fldCharType="begin"/>
      </w:r>
      <w:r>
        <w:rPr>
          <w:rFonts w:hint="eastAsia" w:ascii="宋体" w:hAnsi="宋体" w:eastAsia="宋体" w:cs="宋体"/>
          <w:color w:val="auto"/>
        </w:rPr>
        <w:instrText xml:space="preserve"> eq \o\ac(□,√)</w:instrText>
      </w:r>
      <w:r>
        <w:rPr>
          <w:rFonts w:hint="eastAsia" w:ascii="宋体" w:hAnsi="宋体" w:eastAsia="宋体" w:cs="宋体"/>
          <w:color w:val="auto"/>
        </w:rPr>
        <w:fldChar w:fldCharType="end"/>
      </w:r>
      <w:r>
        <w:rPr>
          <w:rFonts w:hint="eastAsia" w:ascii="宋体" w:hAnsi="宋体" w:eastAsia="宋体" w:cs="宋体"/>
          <w:color w:val="auto"/>
        </w:rPr>
        <w:t>我公司已详细阅读询价文件中项商务要求，除下述条款有偏离外，其余条款我公司均予以认可，成交后将严格遵照执行。</w:t>
      </w:r>
    </w:p>
    <w:tbl>
      <w:tblPr>
        <w:tblStyle w:val="18"/>
        <w:tblW w:w="13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14:paraId="1D23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0DA53DCD">
            <w:pPr>
              <w:jc w:val="center"/>
              <w:rPr>
                <w:rFonts w:hint="eastAsia" w:ascii="宋体" w:hAnsi="宋体" w:eastAsia="宋体" w:cs="宋体"/>
                <w:color w:val="auto"/>
              </w:rPr>
            </w:pPr>
            <w:r>
              <w:rPr>
                <w:rFonts w:hint="eastAsia" w:ascii="宋体" w:hAnsi="宋体" w:eastAsia="宋体" w:cs="宋体"/>
                <w:color w:val="auto"/>
              </w:rPr>
              <w:t>序号</w:t>
            </w:r>
          </w:p>
        </w:tc>
        <w:tc>
          <w:tcPr>
            <w:tcW w:w="7122" w:type="dxa"/>
            <w:vAlign w:val="center"/>
          </w:tcPr>
          <w:p w14:paraId="6F24CF6E">
            <w:pPr>
              <w:jc w:val="center"/>
              <w:rPr>
                <w:rFonts w:hint="eastAsia" w:ascii="宋体" w:hAnsi="宋体" w:eastAsia="宋体" w:cs="宋体"/>
                <w:color w:val="auto"/>
              </w:rPr>
            </w:pPr>
            <w:r>
              <w:rPr>
                <w:rFonts w:hint="eastAsia" w:ascii="宋体" w:hAnsi="宋体" w:eastAsia="宋体" w:cs="宋体"/>
                <w:color w:val="auto"/>
              </w:rPr>
              <w:t>询价文件的商务条款要求</w:t>
            </w:r>
          </w:p>
        </w:tc>
        <w:tc>
          <w:tcPr>
            <w:tcW w:w="5931" w:type="dxa"/>
            <w:vAlign w:val="center"/>
          </w:tcPr>
          <w:p w14:paraId="12DD9E7C">
            <w:pPr>
              <w:jc w:val="center"/>
              <w:rPr>
                <w:rFonts w:hint="eastAsia" w:ascii="宋体" w:hAnsi="宋体" w:eastAsia="宋体" w:cs="宋体"/>
                <w:color w:val="auto"/>
              </w:rPr>
            </w:pPr>
            <w:r>
              <w:rPr>
                <w:rFonts w:hint="eastAsia" w:ascii="宋体" w:hAnsi="宋体" w:eastAsia="宋体" w:cs="宋体"/>
                <w:color w:val="auto"/>
              </w:rPr>
              <w:t>响应文件的商务条款</w:t>
            </w:r>
          </w:p>
        </w:tc>
      </w:tr>
      <w:tr w14:paraId="7B986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15B4430">
            <w:pPr>
              <w:jc w:val="center"/>
              <w:rPr>
                <w:rFonts w:hint="eastAsia" w:ascii="宋体" w:hAnsi="宋体" w:eastAsia="宋体" w:cs="宋体"/>
                <w:color w:val="auto"/>
                <w:sz w:val="22"/>
                <w:lang w:val="en-US" w:eastAsia="zh-CN"/>
              </w:rPr>
            </w:pPr>
            <w:r>
              <w:rPr>
                <w:rFonts w:hint="eastAsia" w:ascii="宋体" w:hAnsi="宋体" w:eastAsia="宋体" w:cs="宋体"/>
                <w:color w:val="auto"/>
                <w:sz w:val="22"/>
                <w:lang w:val="en-US" w:eastAsia="zh-CN"/>
              </w:rPr>
              <w:t>1</w:t>
            </w:r>
          </w:p>
        </w:tc>
        <w:tc>
          <w:tcPr>
            <w:tcW w:w="7122" w:type="dxa"/>
            <w:vAlign w:val="center"/>
          </w:tcPr>
          <w:p w14:paraId="3BC0DEBB">
            <w:pPr>
              <w:rPr>
                <w:rFonts w:hint="eastAsia" w:ascii="宋体" w:hAnsi="宋体" w:eastAsia="宋体" w:cs="宋体"/>
                <w:color w:val="auto"/>
                <w:sz w:val="22"/>
              </w:rPr>
            </w:pPr>
            <w:r>
              <w:rPr>
                <w:rFonts w:hint="eastAsia" w:ascii="宋体" w:hAnsi="宋体" w:eastAsia="宋体" w:cs="宋体"/>
                <w:color w:val="auto"/>
                <w:sz w:val="22"/>
                <w:szCs w:val="21"/>
              </w:rPr>
              <w:t>P25、合同条款前附表。第1条。交货期：签订合同后30天内到货并完成验收；</w:t>
            </w:r>
          </w:p>
        </w:tc>
        <w:tc>
          <w:tcPr>
            <w:tcW w:w="5931" w:type="dxa"/>
            <w:vAlign w:val="center"/>
          </w:tcPr>
          <w:p w14:paraId="142C7772">
            <w:pPr>
              <w:rPr>
                <w:rFonts w:hint="eastAsia" w:ascii="宋体" w:hAnsi="宋体" w:eastAsia="宋体" w:cs="宋体"/>
                <w:color w:val="auto"/>
                <w:sz w:val="22"/>
                <w:szCs w:val="21"/>
              </w:rPr>
            </w:pPr>
            <w:r>
              <w:rPr>
                <w:rFonts w:hint="eastAsia" w:ascii="宋体" w:hAnsi="宋体" w:eastAsia="宋体" w:cs="宋体"/>
                <w:color w:val="auto"/>
                <w:sz w:val="22"/>
                <w:szCs w:val="21"/>
              </w:rPr>
              <w:t>交货期：签订合同后20天内到货并完成验收；</w:t>
            </w:r>
          </w:p>
        </w:tc>
      </w:tr>
    </w:tbl>
    <w:p w14:paraId="5625F968">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ind w:firstLine="643" w:firstLineChars="200"/>
        <w:jc w:val="both"/>
        <w:textAlignment w:val="baseline"/>
        <w:rPr>
          <w:rFonts w:hint="eastAsia" w:ascii="宋体" w:hAnsi="宋体" w:eastAsia="宋体" w:cs="宋体"/>
          <w:b/>
          <w:bCs/>
          <w:snapToGrid w:val="0"/>
          <w:color w:val="000000"/>
          <w:spacing w:val="-20"/>
          <w:kern w:val="0"/>
          <w:sz w:val="36"/>
          <w:szCs w:val="36"/>
          <w:lang w:val="en-US" w:eastAsia="en-US" w:bidi="ar-SA"/>
        </w:rPr>
      </w:pPr>
    </w:p>
    <w:p w14:paraId="288DD4E4">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ind w:firstLine="643" w:firstLineChars="200"/>
        <w:jc w:val="both"/>
        <w:textAlignment w:val="baseline"/>
        <w:rPr>
          <w:rFonts w:hint="eastAsia" w:ascii="宋体" w:hAnsi="宋体" w:eastAsia="宋体" w:cs="宋体"/>
          <w:b/>
          <w:bCs/>
          <w:snapToGrid w:val="0"/>
          <w:color w:val="000000"/>
          <w:spacing w:val="-20"/>
          <w:kern w:val="0"/>
          <w:sz w:val="36"/>
          <w:szCs w:val="36"/>
          <w:lang w:val="en-US" w:eastAsia="en-US" w:bidi="ar-SA"/>
        </w:rPr>
      </w:pPr>
    </w:p>
    <w:p w14:paraId="76F771D6">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ind w:firstLine="643" w:firstLineChars="200"/>
        <w:jc w:val="both"/>
        <w:textAlignment w:val="baseline"/>
        <w:rPr>
          <w:rFonts w:hint="eastAsia" w:ascii="宋体" w:hAnsi="宋体" w:eastAsia="宋体" w:cs="宋体"/>
          <w:b/>
          <w:bCs/>
          <w:snapToGrid w:val="0"/>
          <w:color w:val="000000"/>
          <w:spacing w:val="-20"/>
          <w:kern w:val="0"/>
          <w:sz w:val="36"/>
          <w:szCs w:val="36"/>
          <w:lang w:val="en-US" w:eastAsia="en-US" w:bidi="ar-SA"/>
        </w:rPr>
      </w:pPr>
    </w:p>
    <w:p w14:paraId="65265AA8">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ind w:firstLine="643" w:firstLineChars="200"/>
        <w:jc w:val="both"/>
        <w:textAlignment w:val="baseline"/>
        <w:rPr>
          <w:rFonts w:hint="eastAsia" w:ascii="宋体" w:hAnsi="宋体" w:eastAsia="宋体" w:cs="宋体"/>
          <w:b/>
          <w:bCs/>
          <w:snapToGrid w:val="0"/>
          <w:color w:val="000000"/>
          <w:spacing w:val="-20"/>
          <w:kern w:val="0"/>
          <w:sz w:val="36"/>
          <w:szCs w:val="36"/>
          <w:lang w:val="en-US" w:eastAsia="en-US" w:bidi="ar-SA"/>
        </w:rPr>
      </w:pPr>
    </w:p>
    <w:p w14:paraId="152BB225">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ind w:firstLine="643" w:firstLineChars="200"/>
        <w:jc w:val="both"/>
        <w:textAlignment w:val="baseline"/>
        <w:rPr>
          <w:rFonts w:hint="eastAsia" w:ascii="宋体" w:hAnsi="宋体" w:eastAsia="宋体" w:cs="宋体"/>
          <w:b/>
          <w:bCs/>
          <w:snapToGrid w:val="0"/>
          <w:color w:val="000000"/>
          <w:spacing w:val="-20"/>
          <w:kern w:val="0"/>
          <w:sz w:val="36"/>
          <w:szCs w:val="36"/>
          <w:lang w:val="en-US" w:eastAsia="en-US" w:bidi="ar-SA"/>
        </w:rPr>
      </w:pPr>
    </w:p>
    <w:p w14:paraId="564437CA">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ind w:firstLine="643" w:firstLineChars="200"/>
        <w:jc w:val="both"/>
        <w:textAlignment w:val="baseline"/>
        <w:rPr>
          <w:rFonts w:hint="eastAsia" w:ascii="宋体" w:hAnsi="宋体" w:eastAsia="宋体" w:cs="宋体"/>
          <w:b/>
          <w:bCs/>
          <w:snapToGrid w:val="0"/>
          <w:color w:val="000000"/>
          <w:spacing w:val="-20"/>
          <w:kern w:val="0"/>
          <w:sz w:val="36"/>
          <w:szCs w:val="36"/>
          <w:lang w:val="en-US" w:eastAsia="en-US" w:bidi="ar-SA"/>
        </w:rPr>
      </w:pPr>
    </w:p>
    <w:p w14:paraId="22468E82">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ind w:firstLine="643" w:firstLineChars="200"/>
        <w:jc w:val="both"/>
        <w:textAlignment w:val="baseline"/>
        <w:rPr>
          <w:rFonts w:hint="eastAsia" w:ascii="宋体" w:hAnsi="宋体" w:eastAsia="宋体" w:cs="宋体"/>
          <w:b/>
          <w:bCs/>
          <w:snapToGrid w:val="0"/>
          <w:color w:val="000000"/>
          <w:spacing w:val="-20"/>
          <w:kern w:val="0"/>
          <w:sz w:val="36"/>
          <w:szCs w:val="36"/>
          <w:lang w:val="en-US" w:eastAsia="en-US" w:bidi="ar-SA"/>
        </w:rPr>
      </w:pPr>
    </w:p>
    <w:p w14:paraId="740B8146">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ind w:firstLine="643" w:firstLineChars="200"/>
        <w:jc w:val="both"/>
        <w:textAlignment w:val="baseline"/>
        <w:rPr>
          <w:rFonts w:hint="eastAsia" w:ascii="宋体" w:hAnsi="宋体" w:eastAsia="宋体" w:cs="宋体"/>
          <w:b/>
          <w:bCs/>
          <w:snapToGrid w:val="0"/>
          <w:color w:val="000000"/>
          <w:spacing w:val="-20"/>
          <w:kern w:val="0"/>
          <w:sz w:val="36"/>
          <w:szCs w:val="36"/>
          <w:lang w:val="en-US" w:eastAsia="en-US" w:bidi="ar-SA"/>
        </w:rPr>
      </w:pPr>
    </w:p>
    <w:p w14:paraId="774F6773">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both"/>
        <w:textAlignment w:val="baseline"/>
        <w:rPr>
          <w:rFonts w:hint="eastAsia" w:ascii="宋体" w:hAnsi="宋体" w:eastAsia="宋体" w:cs="宋体"/>
          <w:b/>
          <w:bCs/>
          <w:snapToGrid w:val="0"/>
          <w:color w:val="000000"/>
          <w:spacing w:val="-20"/>
          <w:kern w:val="0"/>
          <w:sz w:val="36"/>
          <w:szCs w:val="36"/>
          <w:lang w:val="en-US" w:eastAsia="en-US" w:bidi="ar-SA"/>
        </w:rPr>
        <w:sectPr>
          <w:pgSz w:w="16838" w:h="11905" w:orient="landscape"/>
          <w:pgMar w:top="1417" w:right="1287" w:bottom="1247" w:left="1287" w:header="879" w:footer="884" w:gutter="0"/>
          <w:pgBorders>
            <w:top w:val="none" w:sz="0" w:space="0"/>
            <w:left w:val="none" w:sz="0" w:space="0"/>
            <w:bottom w:val="none" w:sz="0" w:space="0"/>
            <w:right w:val="none" w:sz="0" w:space="0"/>
          </w:pgBorders>
          <w:pgNumType w:fmt="numberInDash"/>
          <w:cols w:space="0" w:num="1"/>
          <w:rtlGutter w:val="0"/>
          <w:docGrid w:linePitch="0" w:charSpace="0"/>
        </w:sectPr>
      </w:pPr>
    </w:p>
    <w:p w14:paraId="548F5016">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center"/>
        <w:textAlignment w:val="baseline"/>
        <w:rPr>
          <w:rFonts w:hint="eastAsia" w:ascii="宋体" w:hAnsi="宋体" w:eastAsia="宋体" w:cs="宋体"/>
          <w:b w:val="0"/>
          <w:bCs w:val="0"/>
          <w:color w:val="auto"/>
          <w:spacing w:val="-2"/>
          <w:sz w:val="28"/>
          <w:szCs w:val="28"/>
        </w:rPr>
      </w:pPr>
      <w:r>
        <w:rPr>
          <w:rFonts w:hint="eastAsia" w:ascii="宋体" w:hAnsi="宋体" w:eastAsia="宋体" w:cs="宋体"/>
          <w:b/>
          <w:sz w:val="32"/>
          <w:szCs w:val="32"/>
          <w:lang w:eastAsia="zh-CN"/>
        </w:rPr>
        <w:t>格式</w:t>
      </w:r>
      <w:r>
        <w:rPr>
          <w:rFonts w:hint="eastAsia" w:ascii="宋体" w:hAnsi="宋体" w:eastAsia="宋体" w:cs="宋体"/>
          <w:b/>
          <w:sz w:val="32"/>
          <w:szCs w:val="32"/>
          <w:lang w:val="en-US" w:eastAsia="zh-CN"/>
        </w:rPr>
        <w:t>7：</w:t>
      </w:r>
      <w:r>
        <w:rPr>
          <w:rFonts w:hint="eastAsia" w:ascii="宋体" w:hAnsi="宋体" w:eastAsia="宋体" w:cs="宋体"/>
          <w:b/>
          <w:sz w:val="32"/>
          <w:szCs w:val="32"/>
          <w:lang w:val="en-US" w:eastAsia="en-US"/>
        </w:rPr>
        <w:t>所供产品的技术指标包括（但不限于）以下内容：</w:t>
      </w:r>
    </w:p>
    <w:p w14:paraId="3450133C">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left"/>
        <w:textAlignment w:val="baseline"/>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 供应商基本情况（组织机构、生产能力、主要加工机具装备等）概述；</w:t>
      </w:r>
    </w:p>
    <w:p w14:paraId="516D3206">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left"/>
        <w:textAlignment w:val="baseline"/>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2 </w:t>
      </w:r>
      <w:r>
        <w:rPr>
          <w:rFonts w:hint="eastAsia" w:ascii="宋体" w:hAnsi="宋体" w:eastAsia="宋体" w:cs="宋体"/>
          <w:color w:val="auto"/>
          <w:spacing w:val="-2"/>
          <w:sz w:val="24"/>
          <w:szCs w:val="24"/>
        </w:rPr>
        <w:t>所供</w:t>
      </w:r>
      <w:r>
        <w:rPr>
          <w:rFonts w:hint="eastAsia" w:ascii="宋体" w:hAnsi="宋体" w:eastAsia="宋体" w:cs="宋体"/>
          <w:color w:val="auto"/>
          <w:spacing w:val="-2"/>
          <w:sz w:val="24"/>
          <w:szCs w:val="24"/>
          <w:lang w:eastAsia="zh-CN"/>
        </w:rPr>
        <w:t>车辆</w:t>
      </w:r>
      <w:r>
        <w:rPr>
          <w:rFonts w:hint="eastAsia" w:ascii="宋体" w:hAnsi="宋体" w:eastAsia="宋体" w:cs="宋体"/>
          <w:color w:val="auto"/>
          <w:spacing w:val="-2"/>
          <w:sz w:val="24"/>
          <w:szCs w:val="24"/>
        </w:rPr>
        <w:t>品牌、产地、性能及优点的详细说明；</w:t>
      </w:r>
    </w:p>
    <w:p w14:paraId="78719BF1">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left"/>
        <w:textAlignment w:val="baseline"/>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val="en-US" w:eastAsia="zh-CN"/>
        </w:rPr>
        <w:t xml:space="preserve">3 </w:t>
      </w:r>
      <w:r>
        <w:rPr>
          <w:rFonts w:hint="eastAsia" w:ascii="宋体" w:hAnsi="宋体" w:eastAsia="宋体" w:cs="宋体"/>
          <w:color w:val="auto"/>
          <w:spacing w:val="-2"/>
          <w:sz w:val="24"/>
          <w:szCs w:val="24"/>
        </w:rPr>
        <w:t>产品相关认证资料、试验报告、检验报告等</w:t>
      </w:r>
      <w:r>
        <w:rPr>
          <w:rFonts w:hint="eastAsia" w:ascii="宋体" w:hAnsi="宋体" w:eastAsia="宋体" w:cs="宋体"/>
          <w:color w:val="auto"/>
          <w:spacing w:val="-2"/>
          <w:sz w:val="24"/>
          <w:szCs w:val="24"/>
          <w:lang w:eastAsia="zh-CN"/>
        </w:rPr>
        <w:t>；</w:t>
      </w:r>
    </w:p>
    <w:p w14:paraId="723CDAC2">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left"/>
        <w:textAlignment w:val="baseline"/>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val="en-US" w:eastAsia="zh-CN"/>
        </w:rPr>
        <w:t xml:space="preserve">4 </w:t>
      </w:r>
      <w:r>
        <w:rPr>
          <w:rFonts w:hint="eastAsia" w:ascii="宋体" w:hAnsi="宋体" w:eastAsia="宋体" w:cs="宋体"/>
          <w:color w:val="auto"/>
          <w:spacing w:val="-2"/>
          <w:sz w:val="24"/>
          <w:szCs w:val="24"/>
        </w:rPr>
        <w:t>所供货物的彩页或有效的宣传资料及必要的图纸资料</w:t>
      </w:r>
      <w:r>
        <w:rPr>
          <w:rFonts w:hint="eastAsia" w:ascii="宋体" w:hAnsi="宋体" w:eastAsia="宋体" w:cs="宋体"/>
          <w:color w:val="auto"/>
          <w:spacing w:val="-2"/>
          <w:sz w:val="24"/>
          <w:szCs w:val="24"/>
          <w:lang w:eastAsia="zh-CN"/>
        </w:rPr>
        <w:t>。</w:t>
      </w:r>
    </w:p>
    <w:p w14:paraId="2493BD19">
      <w:pPr>
        <w:pStyle w:val="6"/>
        <w:keepNext w:val="0"/>
        <w:keepLines w:val="0"/>
        <w:widowControl w:val="0"/>
        <w:kinsoku w:val="0"/>
        <w:wordWrap/>
        <w:overflowPunct w:val="0"/>
        <w:topLinePunct w:val="0"/>
        <w:autoSpaceDE w:val="0"/>
        <w:autoSpaceDN w:val="0"/>
        <w:bidi w:val="0"/>
        <w:rPr>
          <w:rFonts w:hint="eastAsia" w:ascii="宋体" w:hAnsi="宋体" w:eastAsia="宋体" w:cs="宋体"/>
          <w:color w:val="auto"/>
        </w:rPr>
      </w:pPr>
    </w:p>
    <w:p w14:paraId="2DBC0668">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bookmarkStart w:id="218" w:name="_Toc22190"/>
    </w:p>
    <w:p w14:paraId="579DA874">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132DE133">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179DDD24">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5D35911D">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05143EE4">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77FCF051">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3A760FF8">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120BC4BC">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3BE7CC00">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10D9EF37">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2383B58A">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49162036">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1F71531F">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350D6DCD">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4D0150D9">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1AD14614">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20EF6D79">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67AB8D91">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776C3291">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369589F2">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6FE9F142">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434FF3D1">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1330ABEE">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7353B59C">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43F7BFF6">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31C38F02">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5F8B9FA6">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5190CB3C">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03F82D0B">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3FF3AC5D">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50097011">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4AF61161">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6B6BC7D9">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1F92E10C">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66198712">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3A68CBFE">
      <w:pPr>
        <w:pStyle w:val="5"/>
        <w:keepNext w:val="0"/>
        <w:keepLines w:val="0"/>
        <w:widowControl w:val="0"/>
        <w:tabs>
          <w:tab w:val="left" w:pos="567"/>
        </w:tabs>
        <w:kinsoku w:val="0"/>
        <w:wordWrap/>
        <w:overflowPunct w:val="0"/>
        <w:topLinePunct w:val="0"/>
        <w:autoSpaceDE w:val="0"/>
        <w:autoSpaceDN w:val="0"/>
        <w:bidi w:val="0"/>
        <w:rPr>
          <w:rFonts w:hint="eastAsia" w:ascii="宋体" w:hAnsi="宋体" w:eastAsia="宋体" w:cs="宋体"/>
          <w:b/>
          <w:bCs/>
          <w:color w:val="auto"/>
          <w:sz w:val="28"/>
          <w:szCs w:val="28"/>
          <w:highlight w:val="none"/>
          <w:lang w:val="en-US" w:eastAsia="zh-CN"/>
        </w:rPr>
      </w:pPr>
    </w:p>
    <w:p w14:paraId="3F05BF3A">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both"/>
        <w:textAlignment w:val="baseline"/>
        <w:rPr>
          <w:rFonts w:hint="eastAsia" w:ascii="宋体" w:hAnsi="宋体" w:eastAsia="宋体" w:cs="宋体"/>
          <w:b/>
          <w:sz w:val="32"/>
          <w:szCs w:val="32"/>
          <w:lang w:val="en-US" w:eastAsia="zh-CN"/>
        </w:rPr>
      </w:pPr>
      <w:r>
        <w:rPr>
          <w:rFonts w:hint="eastAsia" w:ascii="宋体" w:hAnsi="宋体" w:eastAsia="宋体" w:cs="宋体"/>
          <w:b/>
          <w:sz w:val="32"/>
          <w:szCs w:val="32"/>
          <w:lang w:eastAsia="zh-CN"/>
        </w:rPr>
        <w:t>格式</w:t>
      </w:r>
      <w:r>
        <w:rPr>
          <w:rFonts w:hint="eastAsia" w:ascii="宋体" w:hAnsi="宋体" w:eastAsia="宋体" w:cs="宋体"/>
          <w:b/>
          <w:sz w:val="32"/>
          <w:szCs w:val="32"/>
          <w:lang w:val="en-US" w:eastAsia="zh-CN"/>
        </w:rPr>
        <w:t>8：质量保证及售后服务承诺</w:t>
      </w:r>
      <w:r>
        <w:rPr>
          <w:rFonts w:hint="eastAsia" w:ascii="宋体" w:hAnsi="宋体" w:eastAsia="宋体" w:cs="宋体"/>
          <w:b/>
          <w:snapToGrid w:val="0"/>
          <w:color w:val="000000"/>
          <w:kern w:val="0"/>
          <w:sz w:val="32"/>
          <w:szCs w:val="32"/>
          <w:lang w:val="en-US" w:eastAsia="zh-CN" w:bidi="ar-SA"/>
        </w:rPr>
        <w:t>（实质性格式）</w:t>
      </w:r>
    </w:p>
    <w:p w14:paraId="7EF53905">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center"/>
        <w:textAlignment w:val="baseline"/>
        <w:rPr>
          <w:rFonts w:hint="eastAsia" w:ascii="宋体" w:hAnsi="宋体" w:eastAsia="宋体" w:cs="宋体"/>
          <w:b/>
          <w:bCs/>
          <w:snapToGrid w:val="0"/>
          <w:color w:val="000000"/>
          <w:spacing w:val="-20"/>
          <w:kern w:val="0"/>
          <w:sz w:val="36"/>
          <w:szCs w:val="36"/>
          <w:lang w:val="en-US" w:eastAsia="zh-CN" w:bidi="ar-SA"/>
        </w:rPr>
      </w:pPr>
      <w:r>
        <w:rPr>
          <w:rFonts w:hint="eastAsia" w:ascii="宋体" w:hAnsi="宋体" w:eastAsia="宋体" w:cs="宋体"/>
          <w:b/>
          <w:bCs/>
          <w:snapToGrid w:val="0"/>
          <w:color w:val="000000"/>
          <w:spacing w:val="-20"/>
          <w:kern w:val="0"/>
          <w:sz w:val="36"/>
          <w:szCs w:val="36"/>
          <w:lang w:val="en-US" w:eastAsia="zh-CN" w:bidi="ar-SA"/>
        </w:rPr>
        <w:t>质量保证书</w:t>
      </w:r>
    </w:p>
    <w:p w14:paraId="4804EE12">
      <w:pPr>
        <w:keepNext w:val="0"/>
        <w:keepLines w:val="0"/>
        <w:pageBreakBefore w:val="0"/>
        <w:widowControl w:val="0"/>
        <w:kinsoku w:val="0"/>
        <w:wordWrap/>
        <w:overflowPunct w:val="0"/>
        <w:topLinePunct w:val="0"/>
        <w:autoSpaceDE w:val="0"/>
        <w:autoSpaceDN w:val="0"/>
        <w:bidi w:val="0"/>
        <w:adjustRightInd/>
        <w:snapToGrid/>
        <w:spacing w:line="400" w:lineRule="exact"/>
        <w:ind w:right="0"/>
        <w:textAlignment w:val="auto"/>
        <w:outlineLvl w:val="2"/>
        <w:rPr>
          <w:rFonts w:hint="eastAsia" w:ascii="宋体" w:hAnsi="宋体" w:eastAsia="宋体" w:cs="宋体"/>
          <w:color w:val="auto"/>
          <w:sz w:val="24"/>
          <w:szCs w:val="24"/>
          <w:highlight w:val="none"/>
          <w:lang w:val="en-US" w:eastAsia="zh-CN"/>
        </w:rPr>
      </w:pPr>
    </w:p>
    <w:p w14:paraId="25A2794D">
      <w:pPr>
        <w:keepNext w:val="0"/>
        <w:keepLines w:val="0"/>
        <w:pageBreakBefore w:val="0"/>
        <w:widowControl w:val="0"/>
        <w:kinsoku w:val="0"/>
        <w:wordWrap/>
        <w:overflowPunct w:val="0"/>
        <w:topLinePunct w:val="0"/>
        <w:autoSpaceDE w:val="0"/>
        <w:autoSpaceDN w:val="0"/>
        <w:bidi w:val="0"/>
        <w:adjustRightInd/>
        <w:snapToGrid/>
        <w:spacing w:line="400" w:lineRule="exact"/>
        <w:ind w:right="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致：（采购人）</w:t>
      </w:r>
    </w:p>
    <w:p w14:paraId="47832412">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本保证书作为</w:t>
      </w:r>
      <w:r>
        <w:rPr>
          <w:rFonts w:hint="eastAsia" w:ascii="宋体" w:hAnsi="宋体" w:eastAsia="宋体" w:cs="宋体"/>
          <w:color w:val="auto"/>
          <w:sz w:val="24"/>
          <w:szCs w:val="24"/>
          <w:highlight w:val="none"/>
          <w:u w:val="single"/>
          <w:lang w:val="en-US" w:eastAsia="zh-CN"/>
        </w:rPr>
        <w:t xml:space="preserve">   （供应商名称）   </w:t>
      </w:r>
      <w:r>
        <w:rPr>
          <w:rFonts w:hint="eastAsia" w:ascii="宋体" w:hAnsi="宋体" w:eastAsia="宋体" w:cs="宋体"/>
          <w:color w:val="auto"/>
          <w:sz w:val="24"/>
          <w:szCs w:val="24"/>
          <w:highlight w:val="none"/>
          <w:lang w:val="en-US" w:eastAsia="zh-CN"/>
        </w:rPr>
        <w:t>对_______________项目（编号：__________）询价提供的质量和服务的保证。</w:t>
      </w:r>
    </w:p>
    <w:p w14:paraId="0EC5E8D7">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我方承诺提供以下质量保证并承担相应的法律责任：</w:t>
      </w:r>
    </w:p>
    <w:p w14:paraId="6901BF41">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1.提供的货物是全新的、符合国家质量标准、国家有关部门手续完备、具有生产厂家质量保证书（或合格证明）的设备；</w:t>
      </w:r>
    </w:p>
    <w:p w14:paraId="573B7797">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2.提供的货物质量保证期为</w:t>
      </w:r>
      <w:r>
        <w:rPr>
          <w:rFonts w:hint="eastAsia" w:ascii="宋体" w:hAnsi="宋体" w:eastAsia="宋体" w:cs="宋体"/>
          <w:color w:val="auto"/>
          <w:sz w:val="24"/>
          <w:szCs w:val="24"/>
          <w:highlight w:val="none"/>
          <w:u w:val="single"/>
          <w:lang w:val="en-US" w:eastAsia="zh-CN"/>
        </w:rPr>
        <w:t>（质量保证时间）</w:t>
      </w:r>
      <w:r>
        <w:rPr>
          <w:rFonts w:hint="eastAsia" w:ascii="宋体" w:hAnsi="宋体" w:eastAsia="宋体" w:cs="宋体"/>
          <w:color w:val="auto"/>
          <w:sz w:val="24"/>
          <w:szCs w:val="24"/>
          <w:highlight w:val="none"/>
          <w:lang w:val="en-US" w:eastAsia="zh-CN"/>
        </w:rPr>
        <w:t>年</w:t>
      </w:r>
    </w:p>
    <w:p w14:paraId="1FB29038">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提供的货物符合响应文件承诺和所签合同规定的技术要求；</w:t>
      </w:r>
    </w:p>
    <w:p w14:paraId="6D9E4D86">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保证“售后服务承诺”全部内容的满足；</w:t>
      </w:r>
    </w:p>
    <w:p w14:paraId="0F0EE827">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对响应的货物，我单位承诺的性能保证如下：（请详细列明）</w:t>
      </w:r>
    </w:p>
    <w:p w14:paraId="33969E3D">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______________________________________________________________________________________________________________________________________________________________________________________________</w:t>
      </w:r>
    </w:p>
    <w:p w14:paraId="67500742">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本保证书自响应之日起有效，如我方成交则至货物保质期满为止有效。</w:t>
      </w:r>
    </w:p>
    <w:p w14:paraId="79AB3C6C">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textAlignment w:val="auto"/>
        <w:outlineLvl w:val="2"/>
        <w:rPr>
          <w:rFonts w:hint="eastAsia" w:ascii="宋体" w:hAnsi="宋体" w:eastAsia="宋体" w:cs="宋体"/>
          <w:color w:val="auto"/>
          <w:sz w:val="24"/>
          <w:szCs w:val="24"/>
          <w:highlight w:val="none"/>
          <w:lang w:val="en-US" w:eastAsia="zh-CN"/>
        </w:rPr>
      </w:pPr>
    </w:p>
    <w:p w14:paraId="6B949186">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jc w:val="center"/>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供应商名称：（盖单位鲜章）</w:t>
      </w:r>
    </w:p>
    <w:p w14:paraId="1AC00A04">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jc w:val="center"/>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法定代表人：（签名或盖章）</w:t>
      </w:r>
    </w:p>
    <w:p w14:paraId="3778A65D">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80" w:firstLineChars="200"/>
        <w:jc w:val="center"/>
        <w:textAlignment w:val="auto"/>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   月   日</w:t>
      </w:r>
    </w:p>
    <w:p w14:paraId="7EB478E6">
      <w:pPr>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lang w:val="en-US" w:eastAsia="zh-CN"/>
        </w:rPr>
      </w:pPr>
    </w:p>
    <w:p w14:paraId="2D3929B3">
      <w:pPr>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lang w:val="en-US" w:eastAsia="zh-CN"/>
        </w:rPr>
      </w:pPr>
    </w:p>
    <w:p w14:paraId="3D5F7AD2">
      <w:pPr>
        <w:pStyle w:val="5"/>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lang w:val="en-US" w:eastAsia="zh-CN"/>
        </w:rPr>
      </w:pPr>
    </w:p>
    <w:p w14:paraId="0D57830F">
      <w:pPr>
        <w:pStyle w:val="6"/>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lang w:val="en-US" w:eastAsia="zh-CN"/>
        </w:rPr>
      </w:pPr>
    </w:p>
    <w:p w14:paraId="1A68F66E">
      <w:pPr>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lang w:val="en-US" w:eastAsia="zh-CN"/>
        </w:rPr>
      </w:pPr>
    </w:p>
    <w:p w14:paraId="5BE5FCB6">
      <w:pPr>
        <w:pStyle w:val="5"/>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lang w:val="en-US" w:eastAsia="zh-CN"/>
        </w:rPr>
      </w:pPr>
    </w:p>
    <w:p w14:paraId="164FC275">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center"/>
        <w:textAlignment w:val="baseline"/>
        <w:rPr>
          <w:rFonts w:hint="eastAsia" w:ascii="宋体" w:hAnsi="宋体" w:eastAsia="宋体" w:cs="宋体"/>
          <w:b/>
          <w:sz w:val="32"/>
          <w:szCs w:val="32"/>
        </w:rPr>
      </w:pPr>
      <w:r>
        <w:rPr>
          <w:rFonts w:hint="eastAsia" w:ascii="宋体" w:hAnsi="宋体" w:eastAsia="宋体" w:cs="宋体"/>
          <w:b/>
          <w:sz w:val="32"/>
          <w:szCs w:val="32"/>
          <w:lang w:val="en-US" w:eastAsia="zh-CN"/>
        </w:rPr>
        <w:t>售后服务承诺</w:t>
      </w:r>
    </w:p>
    <w:p w14:paraId="0731D94C">
      <w:pPr>
        <w:keepNext w:val="0"/>
        <w:keepLines w:val="0"/>
        <w:pageBreakBefore w:val="0"/>
        <w:widowControl w:val="0"/>
        <w:kinsoku w:val="0"/>
        <w:wordWrap/>
        <w:overflowPunct w:val="0"/>
        <w:topLinePunct w:val="0"/>
        <w:autoSpaceDE w:val="0"/>
        <w:autoSpaceDN w:val="0"/>
        <w:bidi w:val="0"/>
        <w:adjustRightInd w:val="0"/>
        <w:snapToGrid w:val="0"/>
        <w:spacing w:before="78" w:line="219" w:lineRule="auto"/>
        <w:jc w:val="center"/>
        <w:textAlignment w:val="baseline"/>
        <w:rPr>
          <w:rFonts w:hint="eastAsia" w:ascii="宋体" w:hAnsi="宋体" w:eastAsia="宋体" w:cs="宋体"/>
          <w:b/>
          <w:bCs/>
          <w:snapToGrid w:val="0"/>
          <w:color w:val="000000"/>
          <w:spacing w:val="-20"/>
          <w:kern w:val="0"/>
          <w:sz w:val="36"/>
          <w:szCs w:val="36"/>
          <w:lang w:val="en-US" w:eastAsia="zh-CN" w:bidi="ar-SA"/>
        </w:rPr>
      </w:pPr>
      <w:r>
        <w:rPr>
          <w:rFonts w:hint="eastAsia" w:ascii="宋体" w:hAnsi="宋体" w:eastAsia="宋体" w:cs="宋体"/>
          <w:b/>
          <w:sz w:val="32"/>
          <w:szCs w:val="32"/>
        </w:rPr>
        <w:t>（根据采购需求第</w:t>
      </w:r>
      <w:r>
        <w:rPr>
          <w:rFonts w:hint="eastAsia" w:ascii="宋体" w:hAnsi="宋体" w:eastAsia="宋体" w:cs="宋体"/>
          <w:b/>
          <w:sz w:val="32"/>
          <w:szCs w:val="32"/>
          <w:lang w:eastAsia="zh-CN"/>
        </w:rPr>
        <w:t>四</w:t>
      </w:r>
      <w:r>
        <w:rPr>
          <w:rFonts w:hint="eastAsia" w:ascii="宋体" w:hAnsi="宋体" w:eastAsia="宋体" w:cs="宋体"/>
          <w:b/>
          <w:sz w:val="32"/>
          <w:szCs w:val="32"/>
        </w:rPr>
        <w:t>章</w:t>
      </w:r>
      <w:r>
        <w:rPr>
          <w:rFonts w:hint="eastAsia" w:ascii="宋体" w:hAnsi="宋体" w:eastAsia="宋体" w:cs="宋体"/>
          <w:b/>
          <w:sz w:val="32"/>
          <w:szCs w:val="32"/>
          <w:lang w:eastAsia="zh-CN"/>
        </w:rPr>
        <w:t>采购需求</w:t>
      </w:r>
      <w:r>
        <w:rPr>
          <w:rFonts w:hint="eastAsia" w:ascii="宋体" w:hAnsi="宋体" w:eastAsia="宋体" w:cs="宋体"/>
          <w:b/>
          <w:sz w:val="32"/>
          <w:szCs w:val="32"/>
        </w:rPr>
        <w:t>自行承诺）</w:t>
      </w:r>
    </w:p>
    <w:p w14:paraId="0C3A62C6">
      <w:pPr>
        <w:pStyle w:val="5"/>
        <w:keepNext w:val="0"/>
        <w:keepLines w:val="0"/>
        <w:widowControl w:val="0"/>
        <w:kinsoku w:val="0"/>
        <w:wordWrap/>
        <w:overflowPunct w:val="0"/>
        <w:topLinePunct w:val="0"/>
        <w:autoSpaceDE w:val="0"/>
        <w:autoSpaceDN w:val="0"/>
        <w:bidi w:val="0"/>
        <w:rPr>
          <w:rFonts w:hint="eastAsia" w:ascii="宋体" w:hAnsi="宋体" w:eastAsia="宋体" w:cs="宋体"/>
          <w:color w:val="auto"/>
          <w:lang w:val="en-US" w:eastAsia="zh-CN"/>
        </w:rPr>
      </w:pPr>
    </w:p>
    <w:p w14:paraId="1EFBB47F">
      <w:pPr>
        <w:pStyle w:val="2"/>
        <w:keepNext w:val="0"/>
        <w:keepLines w:val="0"/>
        <w:widowControl w:val="0"/>
        <w:kinsoku w:val="0"/>
        <w:wordWrap/>
        <w:overflowPunct w:val="0"/>
        <w:topLinePunct w:val="0"/>
        <w:autoSpaceDE w:val="0"/>
        <w:autoSpaceDN w:val="0"/>
        <w:bidi w:val="0"/>
        <w:rPr>
          <w:rFonts w:hint="eastAsia" w:ascii="宋体" w:hAnsi="宋体" w:eastAsia="宋体" w:cs="宋体"/>
          <w:color w:val="auto"/>
          <w:lang w:val="en-US" w:eastAsia="zh-CN"/>
        </w:rPr>
      </w:pPr>
    </w:p>
    <w:p w14:paraId="4AD9AFEE">
      <w:pPr>
        <w:pStyle w:val="2"/>
        <w:keepNext w:val="0"/>
        <w:keepLines w:val="0"/>
        <w:widowControl w:val="0"/>
        <w:kinsoku w:val="0"/>
        <w:wordWrap/>
        <w:overflowPunct w:val="0"/>
        <w:topLinePunct w:val="0"/>
        <w:autoSpaceDE w:val="0"/>
        <w:autoSpaceDN w:val="0"/>
        <w:bidi w:val="0"/>
        <w:rPr>
          <w:rFonts w:hint="eastAsia" w:ascii="宋体" w:hAnsi="宋体" w:eastAsia="宋体" w:cs="宋体"/>
          <w:color w:val="auto"/>
          <w:lang w:val="en-US" w:eastAsia="zh-CN"/>
        </w:rPr>
      </w:pPr>
    </w:p>
    <w:p w14:paraId="59EB4D14">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01299D46">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697EA748">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22DE12DC">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01A46BBB">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51DE4C65">
      <w:pPr>
        <w:pStyle w:val="5"/>
        <w:keepNext w:val="0"/>
        <w:keepLines w:val="0"/>
        <w:widowControl w:val="0"/>
        <w:tabs>
          <w:tab w:val="left" w:pos="567"/>
        </w:tabs>
        <w:kinsoku w:val="0"/>
        <w:wordWrap/>
        <w:overflowPunct w:val="0"/>
        <w:topLinePunct w:val="0"/>
        <w:autoSpaceDE w:val="0"/>
        <w:autoSpaceDN w:val="0"/>
        <w:bidi w:val="0"/>
        <w:ind w:firstLine="562" w:firstLineChars="200"/>
        <w:rPr>
          <w:rFonts w:hint="eastAsia" w:ascii="宋体" w:hAnsi="宋体" w:eastAsia="宋体" w:cs="宋体"/>
          <w:b/>
          <w:bCs/>
          <w:color w:val="auto"/>
          <w:sz w:val="28"/>
          <w:szCs w:val="28"/>
          <w:highlight w:val="none"/>
          <w:lang w:val="en-US" w:eastAsia="zh-CN"/>
        </w:rPr>
      </w:pPr>
    </w:p>
    <w:p w14:paraId="24BD1435">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textAlignment w:val="baseline"/>
        <w:outlineLvl w:val="1"/>
        <w:rPr>
          <w:rFonts w:hint="eastAsia" w:ascii="宋体" w:hAnsi="宋体" w:eastAsia="宋体" w:cs="宋体"/>
          <w:b/>
          <w:bCs/>
          <w:color w:val="auto"/>
          <w:spacing w:val="0"/>
          <w:sz w:val="24"/>
          <w:szCs w:val="24"/>
          <w:lang w:val="en-US" w:eastAsia="zh-CN"/>
        </w:rPr>
      </w:pPr>
      <w:r>
        <w:rPr>
          <w:rFonts w:hint="eastAsia" w:ascii="宋体" w:hAnsi="宋体" w:eastAsia="宋体" w:cs="宋体"/>
          <w:b/>
          <w:sz w:val="32"/>
          <w:szCs w:val="32"/>
          <w:lang w:eastAsia="zh-CN"/>
        </w:rPr>
        <w:t>格式</w:t>
      </w:r>
      <w:r>
        <w:rPr>
          <w:rFonts w:hint="eastAsia" w:ascii="宋体" w:hAnsi="宋体" w:eastAsia="宋体" w:cs="宋体"/>
          <w:b/>
          <w:sz w:val="32"/>
          <w:szCs w:val="32"/>
          <w:lang w:val="en-US" w:eastAsia="zh-CN"/>
        </w:rPr>
        <w:t>9：</w:t>
      </w:r>
      <w:r>
        <w:rPr>
          <w:rFonts w:hint="eastAsia" w:ascii="宋体" w:hAnsi="宋体" w:eastAsia="宋体" w:cs="宋体"/>
          <w:b/>
          <w:bCs/>
          <w:color w:val="auto"/>
          <w:spacing w:val="0"/>
          <w:sz w:val="24"/>
          <w:szCs w:val="24"/>
          <w:lang w:val="en-US" w:eastAsia="zh-CN"/>
        </w:rPr>
        <w:t>中小企业证明文件</w:t>
      </w:r>
    </w:p>
    <w:p w14:paraId="00DF4A2B">
      <w:pPr>
        <w:keepNext w:val="0"/>
        <w:keepLines w:val="0"/>
        <w:widowControl w:val="0"/>
        <w:tabs>
          <w:tab w:val="left" w:pos="5580"/>
        </w:tabs>
        <w:kinsoku w:val="0"/>
        <w:wordWrap/>
        <w:overflowPunct w:val="0"/>
        <w:topLinePunct w:val="0"/>
        <w:autoSpaceDE w:val="0"/>
        <w:autoSpaceDN w:val="0"/>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394AB2BD">
      <w:pPr>
        <w:keepNext w:val="0"/>
        <w:keepLines w:val="0"/>
        <w:widowControl w:val="0"/>
        <w:tabs>
          <w:tab w:val="left" w:pos="5580"/>
        </w:tabs>
        <w:kinsoku w:val="0"/>
        <w:wordWrap/>
        <w:overflowPunct w:val="0"/>
        <w:topLinePunct w:val="0"/>
        <w:autoSpaceDE w:val="0"/>
        <w:autoSpaceDN w:val="0"/>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 </w:t>
      </w:r>
    </w:p>
    <w:p w14:paraId="287F651B">
      <w:pPr>
        <w:keepNext w:val="0"/>
        <w:keepLines w:val="0"/>
        <w:widowControl w:val="0"/>
        <w:tabs>
          <w:tab w:val="left" w:pos="5580"/>
        </w:tabs>
        <w:kinsoku w:val="0"/>
        <w:wordWrap/>
        <w:overflowPunct w:val="0"/>
        <w:topLinePunct w:val="0"/>
        <w:autoSpaceDE w:val="0"/>
        <w:autoSpaceDN w:val="0"/>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14:paraId="16880349">
      <w:pPr>
        <w:keepNext w:val="0"/>
        <w:keepLines w:val="0"/>
        <w:widowControl w:val="0"/>
        <w:tabs>
          <w:tab w:val="left" w:pos="5580"/>
        </w:tabs>
        <w:kinsoku w:val="0"/>
        <w:wordWrap/>
        <w:overflowPunct w:val="0"/>
        <w:topLinePunct w:val="0"/>
        <w:autoSpaceDE w:val="0"/>
        <w:autoSpaceDN w:val="0"/>
        <w:bidi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3）对于多标的采购项目，投标人应充分、准确地了解所提供货物的制造企业、提供服务的承接企业信息。对相关情况了解不清楚的，不建议填报本声明函。 </w:t>
      </w:r>
    </w:p>
    <w:p w14:paraId="689D1E12">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rPr>
      </w:pPr>
      <w:r>
        <w:rPr>
          <w:rFonts w:hint="eastAsia" w:ascii="宋体" w:hAnsi="宋体" w:eastAsia="宋体" w:cs="宋体"/>
          <w:color w:val="auto"/>
          <w:sz w:val="24"/>
          <w:highlight w:val="none"/>
          <w:lang w:val="en-US"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46B09F48">
      <w:pPr>
        <w:keepNext w:val="0"/>
        <w:keepLines w:val="0"/>
        <w:widowControl w:val="0"/>
        <w:kinsoku w:val="0"/>
        <w:wordWrap/>
        <w:overflowPunct w:val="0"/>
        <w:topLinePunct w:val="0"/>
        <w:autoSpaceDE w:val="0"/>
        <w:autoSpaceDN w:val="0"/>
        <w:bidi w:val="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br w:type="page"/>
      </w:r>
    </w:p>
    <w:p w14:paraId="295ACEC1">
      <w:pPr>
        <w:keepNext w:val="0"/>
        <w:keepLines w:val="0"/>
        <w:widowControl w:val="0"/>
        <w:kinsoku w:val="0"/>
        <w:wordWrap/>
        <w:overflowPunct w:val="0"/>
        <w:topLinePunct w:val="0"/>
        <w:autoSpaceDE w:val="0"/>
        <w:autoSpaceDN w:val="0"/>
        <w:bidi w:val="0"/>
        <w:spacing w:before="240" w:beforeLines="100" w:after="240" w:afterLines="100"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中小企业声明函（货物）格式</w:t>
      </w:r>
    </w:p>
    <w:p w14:paraId="139BB050">
      <w:pPr>
        <w:pStyle w:val="5"/>
        <w:spacing w:before="55" w:line="560" w:lineRule="exact"/>
        <w:ind w:left="0" w:right="415" w:firstLine="552" w:firstLineChars="200"/>
        <w:rPr>
          <w:rFonts w:hint="eastAsia" w:ascii="宋体" w:hAnsi="宋体" w:eastAsia="宋体" w:cs="宋体"/>
          <w:sz w:val="28"/>
          <w:szCs w:val="28"/>
        </w:rPr>
      </w:pPr>
      <w:r>
        <w:rPr>
          <w:rFonts w:hint="eastAsia" w:ascii="宋体" w:hAnsi="宋体" w:eastAsia="宋体" w:cs="宋体"/>
          <w:spacing w:val="-2"/>
          <w:sz w:val="28"/>
          <w:szCs w:val="28"/>
        </w:rPr>
        <w:t>本公司郑重声明，根据《政府采购促进中小</w:t>
      </w:r>
      <w:r>
        <w:rPr>
          <w:rFonts w:hint="eastAsia" w:ascii="宋体" w:hAnsi="宋体" w:eastAsia="宋体" w:cs="宋体"/>
          <w:spacing w:val="-18"/>
          <w:sz w:val="28"/>
          <w:szCs w:val="28"/>
        </w:rPr>
        <w:t>企业发展管理办法》</w:t>
      </w:r>
      <w:r>
        <w:rPr>
          <w:rFonts w:hint="eastAsia" w:ascii="宋体" w:hAnsi="宋体" w:eastAsia="宋体" w:cs="宋体"/>
          <w:sz w:val="28"/>
          <w:szCs w:val="28"/>
        </w:rPr>
        <w:t>（</w:t>
      </w:r>
      <w:r>
        <w:rPr>
          <w:rFonts w:hint="eastAsia" w:ascii="宋体" w:hAnsi="宋体" w:eastAsia="宋体" w:cs="宋体"/>
          <w:spacing w:val="5"/>
          <w:sz w:val="28"/>
          <w:szCs w:val="28"/>
        </w:rPr>
        <w:t>财库</w:t>
      </w:r>
      <w:r>
        <w:rPr>
          <w:rFonts w:hint="eastAsia" w:ascii="宋体" w:hAnsi="宋体" w:eastAsia="宋体" w:cs="宋体"/>
          <w:sz w:val="28"/>
          <w:szCs w:val="28"/>
        </w:rPr>
        <w:t>﹝2020﹞46</w:t>
      </w:r>
      <w:r>
        <w:rPr>
          <w:rFonts w:hint="eastAsia" w:ascii="宋体" w:hAnsi="宋体" w:eastAsia="宋体" w:cs="宋体"/>
          <w:spacing w:val="-38"/>
          <w:sz w:val="28"/>
          <w:szCs w:val="28"/>
        </w:rPr>
        <w:t xml:space="preserve"> 号</w:t>
      </w:r>
      <w:r>
        <w:rPr>
          <w:rFonts w:hint="eastAsia" w:ascii="宋体" w:hAnsi="宋体" w:eastAsia="宋体" w:cs="宋体"/>
          <w:spacing w:val="5"/>
          <w:sz w:val="28"/>
          <w:szCs w:val="28"/>
        </w:rPr>
        <w:t>）</w:t>
      </w:r>
      <w:r>
        <w:rPr>
          <w:rFonts w:hint="eastAsia" w:ascii="宋体" w:hAnsi="宋体" w:eastAsia="宋体" w:cs="宋体"/>
          <w:sz w:val="28"/>
          <w:szCs w:val="28"/>
        </w:rPr>
        <w:t>的规定，本公司</w:t>
      </w:r>
      <w:r>
        <w:rPr>
          <w:rFonts w:hint="eastAsia" w:ascii="宋体" w:hAnsi="宋体" w:eastAsia="宋体" w:cs="宋体"/>
          <w:spacing w:val="-2"/>
          <w:sz w:val="28"/>
          <w:szCs w:val="28"/>
        </w:rPr>
        <w:t>参加</w:t>
      </w:r>
      <w:r>
        <w:rPr>
          <w:rFonts w:hint="eastAsia" w:ascii="宋体" w:hAnsi="宋体" w:eastAsia="宋体" w:cs="宋体"/>
          <w:spacing w:val="-2"/>
          <w:sz w:val="28"/>
          <w:szCs w:val="28"/>
          <w:u w:val="single"/>
        </w:rPr>
        <w:t>（单位名称）</w:t>
      </w:r>
      <w:r>
        <w:rPr>
          <w:rFonts w:hint="eastAsia" w:ascii="宋体" w:hAnsi="宋体" w:eastAsia="宋体" w:cs="宋体"/>
          <w:spacing w:val="-2"/>
          <w:sz w:val="28"/>
          <w:szCs w:val="28"/>
        </w:rPr>
        <w:t>的</w:t>
      </w:r>
      <w:r>
        <w:rPr>
          <w:rFonts w:hint="eastAsia" w:ascii="宋体" w:hAnsi="宋体" w:eastAsia="宋体" w:cs="宋体"/>
          <w:spacing w:val="-2"/>
          <w:sz w:val="28"/>
          <w:szCs w:val="28"/>
          <w:u w:val="single"/>
        </w:rPr>
        <w:t>（项目名称）</w:t>
      </w:r>
      <w:r>
        <w:rPr>
          <w:rFonts w:hint="eastAsia" w:ascii="宋体" w:hAnsi="宋体" w:eastAsia="宋体" w:cs="宋体"/>
          <w:spacing w:val="-2"/>
          <w:sz w:val="28"/>
          <w:szCs w:val="28"/>
        </w:rPr>
        <w:t>采购</w:t>
      </w:r>
      <w:r>
        <w:rPr>
          <w:rFonts w:hint="eastAsia" w:ascii="宋体" w:hAnsi="宋体" w:eastAsia="宋体" w:cs="宋体"/>
          <w:b w:val="0"/>
          <w:bCs w:val="0"/>
          <w:spacing w:val="-2"/>
          <w:sz w:val="28"/>
          <w:szCs w:val="28"/>
        </w:rPr>
        <w:t>活动，提供的货物全部由符合政策要求的中小企业制造。相</w:t>
      </w:r>
      <w:r>
        <w:rPr>
          <w:rFonts w:hint="eastAsia" w:ascii="宋体" w:hAnsi="宋体" w:eastAsia="宋体" w:cs="宋体"/>
          <w:spacing w:val="-2"/>
          <w:sz w:val="28"/>
          <w:szCs w:val="28"/>
        </w:rPr>
        <w:t>关企业</w:t>
      </w:r>
      <w:r>
        <w:rPr>
          <w:rFonts w:hint="eastAsia" w:ascii="宋体" w:hAnsi="宋体" w:eastAsia="宋体" w:cs="宋体"/>
          <w:sz w:val="28"/>
          <w:szCs w:val="28"/>
        </w:rPr>
        <w:t>（含联合体中的中小企业、签订分包意向协议的中小企业） 的具体情况如下：</w:t>
      </w:r>
    </w:p>
    <w:p w14:paraId="02E9516A">
      <w:pPr>
        <w:pStyle w:val="27"/>
        <w:tabs>
          <w:tab w:val="left" w:pos="1183"/>
          <w:tab w:val="left" w:pos="1484"/>
          <w:tab w:val="left" w:pos="4662"/>
          <w:tab w:val="left" w:pos="6903"/>
        </w:tabs>
        <w:spacing w:line="560" w:lineRule="exact"/>
        <w:ind w:left="0" w:firstLine="552" w:firstLineChars="200"/>
        <w:jc w:val="left"/>
        <w:rPr>
          <w:rFonts w:hint="eastAsia" w:ascii="宋体" w:hAnsi="宋体" w:eastAsia="宋体" w:cs="宋体"/>
          <w:spacing w:val="-2"/>
          <w:sz w:val="28"/>
          <w:szCs w:val="28"/>
          <w:u w:val="none"/>
        </w:rPr>
      </w:pPr>
      <w:r>
        <w:rPr>
          <w:rFonts w:hint="eastAsia" w:ascii="宋体" w:hAnsi="宋体" w:eastAsia="宋体" w:cs="宋体"/>
          <w:spacing w:val="-2"/>
          <w:sz w:val="28"/>
          <w:szCs w:val="28"/>
          <w:u w:val="none"/>
          <w:lang w:val="en-US"/>
        </w:rPr>
        <w:t>1.</w:t>
      </w:r>
      <w:r>
        <w:rPr>
          <w:rFonts w:hint="eastAsia" w:ascii="宋体" w:hAnsi="宋体" w:eastAsia="宋体" w:cs="宋体"/>
          <w:spacing w:val="-2"/>
          <w:sz w:val="28"/>
          <w:szCs w:val="28"/>
          <w:u w:val="single"/>
        </w:rPr>
        <w:t>（标的名称）</w:t>
      </w:r>
      <w:r>
        <w:rPr>
          <w:rFonts w:hint="eastAsia" w:ascii="宋体" w:hAnsi="宋体" w:eastAsia="宋体" w:cs="宋体"/>
          <w:spacing w:val="-2"/>
          <w:sz w:val="28"/>
          <w:szCs w:val="28"/>
          <w:u w:val="none"/>
        </w:rPr>
        <w:t>，属于</w:t>
      </w:r>
      <w:r>
        <w:rPr>
          <w:rFonts w:hint="eastAsia" w:ascii="宋体" w:hAnsi="宋体" w:eastAsia="宋体" w:cs="宋体"/>
          <w:spacing w:val="-2"/>
          <w:sz w:val="28"/>
          <w:szCs w:val="28"/>
          <w:u w:val="single"/>
          <w:lang w:val="en-US"/>
        </w:rPr>
        <w:t xml:space="preserve">  </w:t>
      </w:r>
      <w:r>
        <w:rPr>
          <w:rFonts w:hint="eastAsia" w:ascii="宋体" w:hAnsi="宋体" w:eastAsia="宋体" w:cs="宋体"/>
          <w:spacing w:val="-2"/>
          <w:sz w:val="28"/>
          <w:szCs w:val="28"/>
          <w:u w:val="single"/>
          <w:lang w:val="en-US" w:eastAsia="zh-CN"/>
        </w:rPr>
        <w:t>工</w:t>
      </w:r>
      <w:r>
        <w:rPr>
          <w:rFonts w:hint="eastAsia" w:ascii="宋体" w:hAnsi="宋体" w:eastAsia="宋体" w:cs="宋体"/>
          <w:spacing w:val="-2"/>
          <w:sz w:val="28"/>
          <w:szCs w:val="28"/>
          <w:u w:val="single"/>
          <w:lang w:val="en-US"/>
        </w:rPr>
        <w:t xml:space="preserve">业  </w:t>
      </w:r>
      <w:r>
        <w:rPr>
          <w:rFonts w:hint="eastAsia" w:ascii="宋体" w:hAnsi="宋体" w:eastAsia="宋体" w:cs="宋体"/>
          <w:spacing w:val="-2"/>
          <w:sz w:val="28"/>
          <w:szCs w:val="28"/>
          <w:u w:val="none"/>
        </w:rPr>
        <w:t>行业；制造商为</w:t>
      </w:r>
      <w:r>
        <w:rPr>
          <w:rFonts w:hint="eastAsia" w:ascii="宋体" w:hAnsi="宋体" w:eastAsia="宋体" w:cs="宋体"/>
          <w:spacing w:val="-2"/>
          <w:sz w:val="28"/>
          <w:szCs w:val="28"/>
          <w:u w:val="single"/>
        </w:rPr>
        <w:t>（企业名称）</w:t>
      </w:r>
      <w:r>
        <w:rPr>
          <w:rFonts w:hint="eastAsia" w:ascii="宋体" w:hAnsi="宋体" w:eastAsia="宋体" w:cs="宋体"/>
          <w:spacing w:val="-2"/>
          <w:sz w:val="28"/>
          <w:szCs w:val="28"/>
          <w:u w:val="none"/>
        </w:rPr>
        <w:t>，从业人员</w:t>
      </w:r>
      <w:r>
        <w:rPr>
          <w:rFonts w:hint="eastAsia" w:ascii="宋体" w:hAnsi="宋体" w:eastAsia="宋体" w:cs="宋体"/>
          <w:spacing w:val="-2"/>
          <w:sz w:val="28"/>
          <w:szCs w:val="28"/>
          <w:u w:val="single"/>
          <w:lang w:val="en-US"/>
        </w:rPr>
        <w:t xml:space="preserve">       </w:t>
      </w:r>
      <w:r>
        <w:rPr>
          <w:rFonts w:hint="eastAsia" w:ascii="宋体" w:hAnsi="宋体" w:eastAsia="宋体" w:cs="宋体"/>
          <w:spacing w:val="-2"/>
          <w:sz w:val="28"/>
          <w:szCs w:val="28"/>
          <w:u w:val="none"/>
        </w:rPr>
        <w:t>人，营业收入为</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u w:val="single"/>
          <w:lang w:val="en-US"/>
        </w:rPr>
        <w:t xml:space="preserve">     </w:t>
      </w:r>
      <w:r>
        <w:rPr>
          <w:rFonts w:hint="eastAsia" w:ascii="宋体" w:hAnsi="宋体" w:eastAsia="宋体" w:cs="宋体"/>
          <w:spacing w:val="-2"/>
          <w:sz w:val="28"/>
          <w:szCs w:val="28"/>
          <w:u w:val="none"/>
        </w:rPr>
        <w:t>万元，资产总额为</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u w:val="single"/>
          <w:lang w:val="en-US"/>
        </w:rPr>
        <w:t xml:space="preserve">     </w:t>
      </w:r>
      <w:r>
        <w:rPr>
          <w:rFonts w:hint="eastAsia" w:ascii="宋体" w:hAnsi="宋体" w:eastAsia="宋体" w:cs="宋体"/>
          <w:spacing w:val="-2"/>
          <w:sz w:val="28"/>
          <w:szCs w:val="28"/>
          <w:u w:val="none"/>
        </w:rPr>
        <w:t>万元，属于</w:t>
      </w:r>
      <w:r>
        <w:rPr>
          <w:rFonts w:hint="eastAsia" w:ascii="宋体" w:hAnsi="宋体" w:eastAsia="宋体" w:cs="宋体"/>
          <w:spacing w:val="-2"/>
          <w:sz w:val="28"/>
          <w:szCs w:val="28"/>
          <w:u w:val="single"/>
        </w:rPr>
        <w:t>（中型企业、小型企业、微型企业）</w:t>
      </w:r>
      <w:r>
        <w:rPr>
          <w:rFonts w:hint="eastAsia" w:ascii="宋体" w:hAnsi="宋体" w:eastAsia="宋体" w:cs="宋体"/>
          <w:spacing w:val="-2"/>
          <w:sz w:val="28"/>
          <w:szCs w:val="28"/>
          <w:u w:val="none"/>
        </w:rPr>
        <w:t>；</w:t>
      </w:r>
    </w:p>
    <w:p w14:paraId="4572DE56">
      <w:pPr>
        <w:pStyle w:val="27"/>
        <w:tabs>
          <w:tab w:val="left" w:pos="1183"/>
          <w:tab w:val="left" w:pos="1484"/>
          <w:tab w:val="left" w:pos="4662"/>
          <w:tab w:val="left" w:pos="6903"/>
        </w:tabs>
        <w:spacing w:line="560" w:lineRule="exact"/>
        <w:ind w:left="0" w:firstLine="552" w:firstLineChars="200"/>
        <w:jc w:val="left"/>
        <w:rPr>
          <w:rFonts w:hint="eastAsia" w:ascii="宋体" w:hAnsi="宋体" w:eastAsia="宋体" w:cs="宋体"/>
          <w:spacing w:val="-2"/>
          <w:sz w:val="28"/>
          <w:szCs w:val="28"/>
          <w:u w:val="none"/>
        </w:rPr>
      </w:pPr>
      <w:r>
        <w:rPr>
          <w:rFonts w:hint="eastAsia" w:ascii="宋体" w:hAnsi="宋体" w:eastAsia="宋体" w:cs="宋体"/>
          <w:spacing w:val="-2"/>
          <w:sz w:val="28"/>
          <w:szCs w:val="28"/>
          <w:u w:val="none"/>
          <w:lang w:val="en-US" w:eastAsia="zh-CN"/>
        </w:rPr>
        <w:t>2</w:t>
      </w:r>
      <w:r>
        <w:rPr>
          <w:rFonts w:hint="eastAsia" w:ascii="宋体" w:hAnsi="宋体" w:eastAsia="宋体" w:cs="宋体"/>
          <w:spacing w:val="-2"/>
          <w:sz w:val="28"/>
          <w:szCs w:val="28"/>
          <w:u w:val="none"/>
          <w:lang w:val="en-US"/>
        </w:rPr>
        <w:t>.</w:t>
      </w:r>
      <w:r>
        <w:rPr>
          <w:rFonts w:hint="eastAsia" w:ascii="宋体" w:hAnsi="宋体" w:eastAsia="宋体" w:cs="宋体"/>
          <w:spacing w:val="-2"/>
          <w:sz w:val="28"/>
          <w:szCs w:val="28"/>
          <w:u w:val="single"/>
        </w:rPr>
        <w:t>（标的名称）</w:t>
      </w:r>
      <w:r>
        <w:rPr>
          <w:rFonts w:hint="eastAsia" w:ascii="宋体" w:hAnsi="宋体" w:eastAsia="宋体" w:cs="宋体"/>
          <w:spacing w:val="-2"/>
          <w:sz w:val="28"/>
          <w:szCs w:val="28"/>
          <w:u w:val="none"/>
        </w:rPr>
        <w:t>，属于</w:t>
      </w:r>
      <w:r>
        <w:rPr>
          <w:rFonts w:hint="eastAsia" w:ascii="宋体" w:hAnsi="宋体" w:eastAsia="宋体" w:cs="宋体"/>
          <w:spacing w:val="-2"/>
          <w:sz w:val="28"/>
          <w:szCs w:val="28"/>
          <w:u w:val="single"/>
          <w:lang w:val="en-US"/>
        </w:rPr>
        <w:t xml:space="preserve">  </w:t>
      </w:r>
      <w:r>
        <w:rPr>
          <w:rFonts w:hint="eastAsia" w:ascii="宋体" w:hAnsi="宋体" w:eastAsia="宋体" w:cs="宋体"/>
          <w:spacing w:val="-2"/>
          <w:sz w:val="28"/>
          <w:szCs w:val="28"/>
          <w:u w:val="single"/>
          <w:lang w:val="en-US" w:eastAsia="zh-CN"/>
        </w:rPr>
        <w:t>工</w:t>
      </w:r>
      <w:r>
        <w:rPr>
          <w:rFonts w:hint="eastAsia" w:ascii="宋体" w:hAnsi="宋体" w:eastAsia="宋体" w:cs="宋体"/>
          <w:spacing w:val="-2"/>
          <w:sz w:val="28"/>
          <w:szCs w:val="28"/>
          <w:u w:val="single"/>
          <w:lang w:val="en-US"/>
        </w:rPr>
        <w:t xml:space="preserve">业  </w:t>
      </w:r>
      <w:r>
        <w:rPr>
          <w:rFonts w:hint="eastAsia" w:ascii="宋体" w:hAnsi="宋体" w:eastAsia="宋体" w:cs="宋体"/>
          <w:spacing w:val="-2"/>
          <w:sz w:val="28"/>
          <w:szCs w:val="28"/>
          <w:u w:val="none"/>
        </w:rPr>
        <w:t>行业；制造商为</w:t>
      </w:r>
      <w:r>
        <w:rPr>
          <w:rFonts w:hint="eastAsia" w:ascii="宋体" w:hAnsi="宋体" w:eastAsia="宋体" w:cs="宋体"/>
          <w:spacing w:val="-2"/>
          <w:sz w:val="28"/>
          <w:szCs w:val="28"/>
          <w:u w:val="single"/>
        </w:rPr>
        <w:t>（企业名称）</w:t>
      </w:r>
      <w:r>
        <w:rPr>
          <w:rFonts w:hint="eastAsia" w:ascii="宋体" w:hAnsi="宋体" w:eastAsia="宋体" w:cs="宋体"/>
          <w:spacing w:val="-2"/>
          <w:sz w:val="28"/>
          <w:szCs w:val="28"/>
          <w:u w:val="none"/>
        </w:rPr>
        <w:t>，从业人员</w:t>
      </w:r>
      <w:r>
        <w:rPr>
          <w:rFonts w:hint="eastAsia" w:ascii="宋体" w:hAnsi="宋体" w:eastAsia="宋体" w:cs="宋体"/>
          <w:spacing w:val="-2"/>
          <w:sz w:val="28"/>
          <w:szCs w:val="28"/>
          <w:u w:val="single"/>
          <w:lang w:val="en-US"/>
        </w:rPr>
        <w:t xml:space="preserve">       </w:t>
      </w:r>
      <w:r>
        <w:rPr>
          <w:rFonts w:hint="eastAsia" w:ascii="宋体" w:hAnsi="宋体" w:eastAsia="宋体" w:cs="宋体"/>
          <w:spacing w:val="-2"/>
          <w:sz w:val="28"/>
          <w:szCs w:val="28"/>
          <w:u w:val="none"/>
        </w:rPr>
        <w:t>人，营业收入为</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u w:val="single"/>
          <w:lang w:val="en-US"/>
        </w:rPr>
        <w:t xml:space="preserve">     </w:t>
      </w:r>
      <w:r>
        <w:rPr>
          <w:rFonts w:hint="eastAsia" w:ascii="宋体" w:hAnsi="宋体" w:eastAsia="宋体" w:cs="宋体"/>
          <w:spacing w:val="-2"/>
          <w:sz w:val="28"/>
          <w:szCs w:val="28"/>
          <w:u w:val="none"/>
        </w:rPr>
        <w:t>万元，资产总额为</w:t>
      </w:r>
      <w:r>
        <w:rPr>
          <w:rFonts w:hint="eastAsia" w:ascii="宋体" w:hAnsi="宋体" w:eastAsia="宋体" w:cs="宋体"/>
          <w:spacing w:val="-2"/>
          <w:sz w:val="28"/>
          <w:szCs w:val="28"/>
          <w:u w:val="single"/>
        </w:rPr>
        <w:t xml:space="preserve"> </w:t>
      </w:r>
      <w:r>
        <w:rPr>
          <w:rFonts w:hint="eastAsia" w:ascii="宋体" w:hAnsi="宋体" w:eastAsia="宋体" w:cs="宋体"/>
          <w:spacing w:val="-2"/>
          <w:sz w:val="28"/>
          <w:szCs w:val="28"/>
          <w:u w:val="single"/>
          <w:lang w:val="en-US"/>
        </w:rPr>
        <w:t xml:space="preserve">     </w:t>
      </w:r>
      <w:r>
        <w:rPr>
          <w:rFonts w:hint="eastAsia" w:ascii="宋体" w:hAnsi="宋体" w:eastAsia="宋体" w:cs="宋体"/>
          <w:spacing w:val="-2"/>
          <w:sz w:val="28"/>
          <w:szCs w:val="28"/>
          <w:u w:val="none"/>
        </w:rPr>
        <w:t>万元，属于</w:t>
      </w:r>
      <w:r>
        <w:rPr>
          <w:rFonts w:hint="eastAsia" w:ascii="宋体" w:hAnsi="宋体" w:eastAsia="宋体" w:cs="宋体"/>
          <w:spacing w:val="-2"/>
          <w:sz w:val="28"/>
          <w:szCs w:val="28"/>
          <w:u w:val="single"/>
        </w:rPr>
        <w:t>（中型企业、小型企业、微型企业）</w:t>
      </w:r>
      <w:r>
        <w:rPr>
          <w:rFonts w:hint="eastAsia" w:ascii="宋体" w:hAnsi="宋体" w:eastAsia="宋体" w:cs="宋体"/>
          <w:spacing w:val="-2"/>
          <w:sz w:val="28"/>
          <w:szCs w:val="28"/>
          <w:u w:val="none"/>
        </w:rPr>
        <w:t>；</w:t>
      </w:r>
    </w:p>
    <w:p w14:paraId="1335D363">
      <w:pPr>
        <w:pStyle w:val="5"/>
        <w:spacing w:line="560" w:lineRule="exact"/>
        <w:ind w:left="860"/>
        <w:rPr>
          <w:rFonts w:hint="eastAsia" w:ascii="宋体" w:hAnsi="宋体" w:eastAsia="宋体" w:cs="宋体"/>
          <w:sz w:val="28"/>
          <w:szCs w:val="28"/>
        </w:rPr>
      </w:pPr>
      <w:r>
        <w:rPr>
          <w:rFonts w:hint="eastAsia" w:ascii="宋体" w:hAnsi="宋体" w:eastAsia="宋体" w:cs="宋体"/>
          <w:sz w:val="28"/>
          <w:szCs w:val="28"/>
        </w:rPr>
        <w:t>……</w:t>
      </w:r>
    </w:p>
    <w:p w14:paraId="088BA4E0">
      <w:pPr>
        <w:pStyle w:val="5"/>
        <w:spacing w:before="105" w:line="560" w:lineRule="exact"/>
        <w:ind w:left="0" w:right="417" w:firstLine="548" w:firstLineChars="200"/>
        <w:rPr>
          <w:rFonts w:hint="eastAsia" w:ascii="宋体" w:hAnsi="宋体" w:eastAsia="宋体" w:cs="宋体"/>
          <w:sz w:val="28"/>
          <w:szCs w:val="28"/>
        </w:rPr>
      </w:pPr>
      <w:r>
        <w:rPr>
          <w:rFonts w:hint="eastAsia" w:ascii="宋体" w:hAnsi="宋体" w:eastAsia="宋体" w:cs="宋体"/>
          <w:spacing w:val="-3"/>
          <w:sz w:val="28"/>
          <w:szCs w:val="28"/>
        </w:rPr>
        <w:t>以上企业，不属于大企业的分支机构，不存在控股股东</w:t>
      </w:r>
      <w:r>
        <w:rPr>
          <w:rFonts w:hint="eastAsia" w:ascii="宋体" w:hAnsi="宋体" w:eastAsia="宋体" w:cs="宋体"/>
          <w:spacing w:val="-5"/>
          <w:sz w:val="28"/>
          <w:szCs w:val="28"/>
        </w:rPr>
        <w:t>为大企业的情形，也不存在与大企业的负责人为同一人的情形。</w:t>
      </w:r>
    </w:p>
    <w:p w14:paraId="5A220C27">
      <w:pPr>
        <w:pStyle w:val="5"/>
        <w:spacing w:line="560" w:lineRule="exact"/>
        <w:ind w:left="0" w:right="372" w:firstLine="560" w:firstLineChars="200"/>
        <w:rPr>
          <w:rFonts w:hint="eastAsia" w:ascii="宋体" w:hAnsi="宋体" w:eastAsia="宋体" w:cs="宋体"/>
          <w:sz w:val="28"/>
          <w:szCs w:val="28"/>
        </w:rPr>
      </w:pPr>
      <w:r>
        <w:rPr>
          <w:rFonts w:hint="eastAsia" w:ascii="宋体" w:hAnsi="宋体" w:eastAsia="宋体" w:cs="宋体"/>
          <w:sz w:val="28"/>
          <w:szCs w:val="28"/>
        </w:rPr>
        <w:t>本企业对上述声明内容的真实性负责。如有虚假，将依法承担相应责任。</w:t>
      </w:r>
    </w:p>
    <w:p w14:paraId="50748BC1">
      <w:pPr>
        <w:pStyle w:val="5"/>
        <w:spacing w:before="105" w:line="360" w:lineRule="auto"/>
        <w:ind w:left="0" w:right="417" w:firstLine="548" w:firstLineChars="200"/>
        <w:jc w:val="center"/>
        <w:outlineLvl w:val="1"/>
        <w:rPr>
          <w:rFonts w:hint="eastAsia" w:ascii="宋体" w:hAnsi="宋体" w:eastAsia="宋体" w:cs="宋体"/>
          <w:spacing w:val="-3"/>
          <w:sz w:val="28"/>
          <w:szCs w:val="28"/>
        </w:rPr>
      </w:pPr>
      <w:bookmarkStart w:id="219" w:name="_Toc9657"/>
      <w:r>
        <w:rPr>
          <w:rFonts w:hint="eastAsia" w:ascii="宋体" w:hAnsi="宋体" w:eastAsia="宋体" w:cs="宋体"/>
          <w:spacing w:val="-3"/>
          <w:sz w:val="28"/>
          <w:szCs w:val="28"/>
        </w:rPr>
        <w:t>企业名称（盖电子章）：</w:t>
      </w:r>
      <w:bookmarkEnd w:id="219"/>
    </w:p>
    <w:p w14:paraId="6BE6DD1D">
      <w:pPr>
        <w:pStyle w:val="5"/>
        <w:spacing w:before="105" w:line="360" w:lineRule="auto"/>
        <w:ind w:left="0" w:right="417" w:firstLine="548" w:firstLineChars="200"/>
        <w:jc w:val="center"/>
        <w:outlineLvl w:val="1"/>
        <w:rPr>
          <w:rFonts w:hint="eastAsia" w:ascii="宋体" w:hAnsi="宋体" w:eastAsia="宋体" w:cs="宋体"/>
          <w:spacing w:val="-3"/>
          <w:sz w:val="28"/>
          <w:szCs w:val="28"/>
        </w:rPr>
      </w:pPr>
      <w:bookmarkStart w:id="220" w:name="_Toc22923"/>
      <w:r>
        <w:rPr>
          <w:rFonts w:hint="eastAsia" w:ascii="宋体" w:hAnsi="宋体" w:eastAsia="宋体" w:cs="宋体"/>
          <w:spacing w:val="-3"/>
          <w:sz w:val="28"/>
          <w:szCs w:val="28"/>
        </w:rPr>
        <w:t>日期：</w:t>
      </w:r>
      <w:bookmarkEnd w:id="220"/>
    </w:p>
    <w:p w14:paraId="085A3C97">
      <w:pPr>
        <w:spacing w:line="460" w:lineRule="exact"/>
        <w:ind w:firstLine="482" w:firstLineChars="200"/>
        <w:rPr>
          <w:rFonts w:hint="eastAsia" w:ascii="宋体" w:hAnsi="宋体" w:eastAsia="宋体" w:cs="宋体"/>
          <w:b/>
          <w:bCs/>
          <w:sz w:val="24"/>
        </w:rPr>
      </w:pPr>
      <w:r>
        <w:rPr>
          <w:rFonts w:hint="eastAsia" w:ascii="宋体" w:hAnsi="宋体" w:eastAsia="宋体" w:cs="宋体"/>
          <w:b/>
          <w:bCs/>
          <w:sz w:val="24"/>
        </w:rPr>
        <w:t>说明：</w:t>
      </w:r>
    </w:p>
    <w:p w14:paraId="0B32F886">
      <w:pPr>
        <w:spacing w:line="460" w:lineRule="exact"/>
        <w:ind w:firstLine="480" w:firstLineChars="200"/>
        <w:rPr>
          <w:rFonts w:hint="eastAsia" w:ascii="宋体" w:hAnsi="宋体" w:eastAsia="宋体" w:cs="宋体"/>
          <w:b w:val="0"/>
          <w:bCs w:val="0"/>
          <w:sz w:val="24"/>
        </w:rPr>
      </w:pPr>
      <w:r>
        <w:rPr>
          <w:rFonts w:hint="eastAsia" w:ascii="宋体" w:hAnsi="宋体" w:eastAsia="宋体" w:cs="宋体"/>
          <w:b w:val="0"/>
          <w:bCs w:val="0"/>
          <w:sz w:val="24"/>
        </w:rPr>
        <w:t>1.由投标人根据自身实际情况填报，也可以不填报。不填报的不得享受价格扣除；</w:t>
      </w:r>
    </w:p>
    <w:p w14:paraId="6A06675F">
      <w:pPr>
        <w:pStyle w:val="10"/>
        <w:spacing w:line="460" w:lineRule="exact"/>
        <w:ind w:firstLine="482" w:firstLineChars="200"/>
        <w:jc w:val="left"/>
        <w:rPr>
          <w:rFonts w:hint="eastAsia" w:ascii="宋体" w:hAnsi="宋体" w:eastAsia="宋体" w:cs="宋体"/>
          <w:b/>
          <w:bCs/>
          <w:color w:val="000000"/>
          <w:sz w:val="28"/>
          <w:szCs w:val="28"/>
        </w:rPr>
      </w:pPr>
      <w:r>
        <w:rPr>
          <w:rFonts w:hint="eastAsia" w:ascii="宋体" w:hAnsi="宋体" w:eastAsia="宋体" w:cs="宋体"/>
          <w:b/>
          <w:bCs/>
          <w:color w:val="000000"/>
          <w:sz w:val="24"/>
        </w:rPr>
        <w:t>2.投标人提供声明函内容不实的，属于提供虚假材料谋取中标，依照《中华人民共和国政府采购法》等国家有关规定追究相应责任。</w:t>
      </w:r>
    </w:p>
    <w:p w14:paraId="15D8C233">
      <w:pPr>
        <w:pStyle w:val="5"/>
        <w:spacing w:line="302" w:lineRule="auto"/>
        <w:ind w:left="0" w:right="415" w:firstLine="482" w:firstLineChars="200"/>
        <w:rPr>
          <w:rFonts w:hint="eastAsia" w:ascii="宋体" w:hAnsi="宋体" w:eastAsia="宋体" w:cs="宋体"/>
          <w:b/>
          <w:color w:val="FF0000"/>
          <w:sz w:val="24"/>
        </w:rPr>
      </w:pPr>
      <w:r>
        <w:rPr>
          <w:rFonts w:hint="eastAsia" w:ascii="宋体" w:hAnsi="宋体" w:eastAsia="宋体" w:cs="宋体"/>
          <w:b/>
          <w:color w:val="FF0000"/>
          <w:sz w:val="24"/>
        </w:rPr>
        <w:t>3.如中标方提供的货物为小微企业的制造的，此企业声明函将和中标（成交）结果公示同时对外公告</w:t>
      </w:r>
      <w:r>
        <w:rPr>
          <w:rFonts w:hint="eastAsia" w:ascii="宋体" w:hAnsi="宋体" w:eastAsia="宋体" w:cs="宋体"/>
          <w:b/>
          <w:color w:val="FF0000"/>
          <w:sz w:val="24"/>
          <w:lang w:eastAsia="zh-CN"/>
        </w:rPr>
        <w:t>，接收公众监督</w:t>
      </w:r>
      <w:r>
        <w:rPr>
          <w:rFonts w:hint="eastAsia" w:ascii="宋体" w:hAnsi="宋体" w:eastAsia="宋体" w:cs="宋体"/>
          <w:b/>
          <w:color w:val="FF0000"/>
          <w:sz w:val="24"/>
        </w:rPr>
        <w:t>。</w:t>
      </w:r>
    </w:p>
    <w:p w14:paraId="5BCA447B">
      <w:pPr>
        <w:pStyle w:val="5"/>
        <w:spacing w:line="302" w:lineRule="auto"/>
        <w:ind w:left="0" w:right="415" w:firstLine="482" w:firstLineChars="200"/>
        <w:rPr>
          <w:rFonts w:hint="eastAsia" w:ascii="宋体" w:hAnsi="宋体" w:eastAsia="宋体" w:cs="宋体"/>
          <w:b/>
          <w:kern w:val="2"/>
          <w:sz w:val="24"/>
          <w:szCs w:val="24"/>
          <w:lang w:val="en-US" w:eastAsia="zh-CN" w:bidi="ar-SA"/>
        </w:rPr>
      </w:pPr>
      <w:r>
        <w:rPr>
          <w:rFonts w:hint="eastAsia" w:ascii="宋体" w:hAnsi="宋体" w:eastAsia="宋体" w:cs="宋体"/>
          <w:b/>
          <w:color w:val="000000"/>
          <w:sz w:val="24"/>
        </w:rPr>
        <w:t>4.企业划型标准和企业划分</w:t>
      </w:r>
      <w:r>
        <w:rPr>
          <w:rFonts w:hint="eastAsia" w:ascii="宋体" w:hAnsi="宋体" w:eastAsia="宋体" w:cs="宋体"/>
          <w:b/>
          <w:kern w:val="2"/>
          <w:sz w:val="24"/>
          <w:szCs w:val="24"/>
          <w:lang w:val="en-US" w:eastAsia="zh-CN" w:bidi="ar-SA"/>
        </w:rPr>
        <w:t>办法，详见《关于印发中小企业划型标准规定的通知工信部联企业〔2011〕300号》、国家统计局关于印发《统计上大中小微型企业划分办法（2017）》的通知</w:t>
      </w:r>
    </w:p>
    <w:p w14:paraId="38D3DAFF">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position w:val="0"/>
          <w:sz w:val="24"/>
          <w:szCs w:val="24"/>
        </w:rPr>
      </w:pPr>
    </w:p>
    <w:p w14:paraId="7B270F4D">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color w:val="auto"/>
          <w:spacing w:val="0"/>
          <w:position w:val="0"/>
          <w:sz w:val="24"/>
          <w:szCs w:val="24"/>
        </w:rPr>
      </w:pPr>
    </w:p>
    <w:p w14:paraId="3B83BD0F">
      <w:pPr>
        <w:keepNext w:val="0"/>
        <w:keepLines w:val="0"/>
        <w:widowControl w:val="0"/>
        <w:kinsoku w:val="0"/>
        <w:wordWrap/>
        <w:overflowPunct w:val="0"/>
        <w:topLinePunct w:val="0"/>
        <w:autoSpaceDE w:val="0"/>
        <w:autoSpaceDN w:val="0"/>
        <w:bidi w:val="0"/>
        <w:rPr>
          <w:rFonts w:hint="eastAsia" w:ascii="宋体" w:hAnsi="宋体" w:eastAsia="宋体" w:cs="宋体"/>
          <w:b/>
          <w:bCs/>
          <w:snapToGrid w:val="0"/>
          <w:color w:val="auto"/>
          <w:spacing w:val="-20"/>
          <w:kern w:val="0"/>
          <w:sz w:val="36"/>
          <w:szCs w:val="36"/>
          <w:lang w:val="en-US" w:eastAsia="en-US" w:bidi="ar-SA"/>
        </w:rPr>
      </w:pPr>
      <w:r>
        <w:rPr>
          <w:rFonts w:hint="eastAsia" w:ascii="宋体" w:hAnsi="宋体" w:eastAsia="宋体" w:cs="宋体"/>
          <w:b/>
          <w:bCs/>
          <w:snapToGrid w:val="0"/>
          <w:color w:val="auto"/>
          <w:spacing w:val="-20"/>
          <w:kern w:val="0"/>
          <w:sz w:val="36"/>
          <w:szCs w:val="36"/>
          <w:lang w:val="en-US" w:eastAsia="en-US" w:bidi="ar-SA"/>
        </w:rPr>
        <w:br w:type="page"/>
      </w:r>
    </w:p>
    <w:p w14:paraId="6D67437A">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jc w:val="center"/>
        <w:textAlignment w:val="baseline"/>
        <w:rPr>
          <w:rFonts w:hint="eastAsia" w:ascii="宋体" w:hAnsi="宋体" w:eastAsia="宋体" w:cs="宋体"/>
          <w:b/>
          <w:bCs/>
          <w:snapToGrid w:val="0"/>
          <w:color w:val="auto"/>
          <w:spacing w:val="-20"/>
          <w:kern w:val="0"/>
          <w:sz w:val="36"/>
          <w:szCs w:val="36"/>
          <w:lang w:val="en-US" w:eastAsia="en-US" w:bidi="ar-SA"/>
        </w:rPr>
      </w:pPr>
      <w:r>
        <w:rPr>
          <w:rFonts w:hint="eastAsia" w:ascii="宋体" w:hAnsi="宋体" w:eastAsia="宋体" w:cs="宋体"/>
          <w:b/>
          <w:bCs/>
          <w:snapToGrid w:val="0"/>
          <w:color w:val="auto"/>
          <w:spacing w:val="-20"/>
          <w:kern w:val="0"/>
          <w:sz w:val="36"/>
          <w:szCs w:val="36"/>
          <w:lang w:val="en-US" w:eastAsia="en-US" w:bidi="ar-SA"/>
        </w:rPr>
        <w:t>残疾人福利性单位声明函格式</w:t>
      </w:r>
    </w:p>
    <w:p w14:paraId="6398B0BC">
      <w:pPr>
        <w:pStyle w:val="5"/>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0" w:firstLineChars="200"/>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t>本单位郑重声明，根据《财政部 民政部 中国残疾人联合会关于促进残疾人就业政府采购政策的通知》（财库〔2017〕141号）的规定，本单位（请进行选择）：</w:t>
      </w:r>
    </w:p>
    <w:p w14:paraId="60B6C209">
      <w:pPr>
        <w:pStyle w:val="5"/>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2" w:firstLineChars="200"/>
        <w:textAlignment w:val="baseline"/>
        <w:rPr>
          <w:rFonts w:hint="eastAsia" w:ascii="宋体" w:hAnsi="宋体" w:eastAsia="宋体" w:cs="宋体"/>
          <w:b/>
          <w:bCs/>
          <w:color w:val="auto"/>
          <w:spacing w:val="0"/>
          <w:position w:val="0"/>
          <w:sz w:val="24"/>
          <w:szCs w:val="24"/>
          <w:lang w:val="en-US" w:eastAsia="zh-CN"/>
        </w:rPr>
      </w:pPr>
      <w:r>
        <w:rPr>
          <w:rFonts w:hint="eastAsia" w:ascii="宋体" w:hAnsi="宋体" w:eastAsia="宋体" w:cs="宋体"/>
          <w:b/>
          <w:bCs/>
          <w:color w:val="auto"/>
          <w:spacing w:val="0"/>
          <w:position w:val="0"/>
          <w:sz w:val="24"/>
          <w:szCs w:val="24"/>
          <w:lang w:val="en-US" w:eastAsia="zh-CN"/>
        </w:rPr>
        <w:t>□不属于符合条件的残疾人福利性单位。</w:t>
      </w:r>
    </w:p>
    <w:p w14:paraId="2EF01E73">
      <w:pPr>
        <w:pStyle w:val="5"/>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2" w:firstLineChars="200"/>
        <w:textAlignment w:val="baseline"/>
        <w:rPr>
          <w:rFonts w:hint="eastAsia" w:ascii="宋体" w:hAnsi="宋体" w:eastAsia="宋体" w:cs="宋体"/>
          <w:color w:val="auto"/>
          <w:spacing w:val="0"/>
          <w:position w:val="0"/>
          <w:sz w:val="24"/>
          <w:szCs w:val="24"/>
          <w:lang w:val="en-US" w:eastAsia="zh-CN"/>
        </w:rPr>
      </w:pPr>
      <w:r>
        <w:rPr>
          <w:rFonts w:hint="eastAsia" w:ascii="宋体" w:hAnsi="宋体" w:eastAsia="宋体" w:cs="宋体"/>
          <w:b/>
          <w:bCs/>
          <w:color w:val="auto"/>
          <w:spacing w:val="0"/>
          <w:position w:val="0"/>
          <w:sz w:val="24"/>
          <w:szCs w:val="24"/>
          <w:lang w:val="en-US" w:eastAsia="zh-CN"/>
        </w:rPr>
        <w:t>□属于符合条件的残疾人福利性单位，</w:t>
      </w:r>
      <w:r>
        <w:rPr>
          <w:rFonts w:hint="eastAsia" w:ascii="宋体" w:hAnsi="宋体" w:eastAsia="宋体" w:cs="宋体"/>
          <w:color w:val="auto"/>
          <w:spacing w:val="0"/>
          <w:position w:val="0"/>
          <w:sz w:val="24"/>
          <w:szCs w:val="24"/>
          <w:lang w:val="en-US" w:eastAsia="zh-CN"/>
        </w:rPr>
        <w:t>且本单位参加</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u w:val="none"/>
          <w:lang w:val="en-US" w:eastAsia="zh-CN"/>
        </w:rPr>
        <w:t>单位的</w:t>
      </w:r>
      <w:r>
        <w:rPr>
          <w:rFonts w:hint="eastAsia" w:ascii="宋体" w:hAnsi="宋体" w:eastAsia="宋体" w:cs="宋体"/>
          <w:color w:val="auto"/>
          <w:spacing w:val="0"/>
          <w:position w:val="0"/>
          <w:sz w:val="24"/>
          <w:szCs w:val="24"/>
          <w:u w:val="single"/>
          <w:lang w:val="en-US" w:eastAsia="zh-CN"/>
        </w:rPr>
        <w:t xml:space="preserve">        </w:t>
      </w:r>
      <w:r>
        <w:rPr>
          <w:rFonts w:hint="eastAsia" w:ascii="宋体" w:hAnsi="宋体" w:eastAsia="宋体" w:cs="宋体"/>
          <w:color w:val="auto"/>
          <w:spacing w:val="0"/>
          <w:position w:val="0"/>
          <w:sz w:val="24"/>
          <w:szCs w:val="24"/>
          <w:lang w:val="en-US" w:eastAsia="zh-CN"/>
        </w:rPr>
        <w:t>项目 采购活动提供本单位制造的货物（由本单位承担工程/提供服务），或者提供其他残疾人福利性单位制造的货物（不包括使用非残疾人福利性单位注册商标的货物）。</w:t>
      </w:r>
    </w:p>
    <w:p w14:paraId="60F7EA1C">
      <w:pPr>
        <w:pStyle w:val="5"/>
        <w:keepNext w:val="0"/>
        <w:keepLines w:val="0"/>
        <w:pageBreakBefore w:val="0"/>
        <w:widowControl w:val="0"/>
        <w:kinsoku w:val="0"/>
        <w:wordWrap/>
        <w:overflowPunct w:val="0"/>
        <w:topLinePunct w:val="0"/>
        <w:autoSpaceDE w:val="0"/>
        <w:autoSpaceDN w:val="0"/>
        <w:bidi w:val="0"/>
        <w:adjustRightInd w:val="0"/>
        <w:snapToGrid w:val="0"/>
        <w:spacing w:line="480" w:lineRule="auto"/>
        <w:ind w:left="0" w:firstLine="482" w:firstLineChars="200"/>
        <w:textAlignment w:val="baseline"/>
        <w:rPr>
          <w:rFonts w:hint="eastAsia" w:ascii="宋体" w:hAnsi="宋体" w:eastAsia="宋体" w:cs="宋体"/>
          <w:b/>
          <w:bCs/>
          <w:color w:val="auto"/>
          <w:spacing w:val="0"/>
          <w:position w:val="0"/>
          <w:sz w:val="24"/>
          <w:szCs w:val="24"/>
          <w:lang w:val="en-US" w:eastAsia="zh-CN"/>
        </w:rPr>
      </w:pPr>
      <w:r>
        <w:rPr>
          <w:rFonts w:hint="eastAsia" w:ascii="宋体" w:hAnsi="宋体" w:eastAsia="宋体" w:cs="宋体"/>
          <w:b/>
          <w:bCs/>
          <w:color w:val="auto"/>
          <w:spacing w:val="0"/>
          <w:position w:val="0"/>
          <w:sz w:val="24"/>
          <w:szCs w:val="24"/>
          <w:lang w:val="en-US" w:eastAsia="zh-CN"/>
        </w:rPr>
        <w:t>本单位对上述声明的真实性负责。如有虚假，将依法承担相应责任。</w:t>
      </w:r>
    </w:p>
    <w:p w14:paraId="791BC4F3">
      <w:pPr>
        <w:pStyle w:val="5"/>
        <w:keepNext w:val="0"/>
        <w:keepLines w:val="0"/>
        <w:pageBreakBefore w:val="0"/>
        <w:widowControl w:val="0"/>
        <w:kinsoku w:val="0"/>
        <w:wordWrap/>
        <w:overflowPunct w:val="0"/>
        <w:topLinePunct w:val="0"/>
        <w:autoSpaceDE w:val="0"/>
        <w:autoSpaceDN w:val="0"/>
        <w:bidi w:val="0"/>
        <w:adjustRightInd w:val="0"/>
        <w:snapToGrid w:val="0"/>
        <w:spacing w:line="278" w:lineRule="auto"/>
        <w:textAlignment w:val="baseline"/>
        <w:rPr>
          <w:rFonts w:hint="eastAsia" w:ascii="宋体" w:hAnsi="宋体" w:eastAsia="宋体" w:cs="宋体"/>
          <w:b w:val="0"/>
          <w:bCs w:val="0"/>
          <w:color w:val="auto"/>
          <w:sz w:val="24"/>
          <w:szCs w:val="24"/>
        </w:rPr>
      </w:pPr>
    </w:p>
    <w:p w14:paraId="1568B2CB">
      <w:pPr>
        <w:pStyle w:val="5"/>
        <w:keepNext w:val="0"/>
        <w:keepLines w:val="0"/>
        <w:pageBreakBefore w:val="0"/>
        <w:widowControl w:val="0"/>
        <w:kinsoku w:val="0"/>
        <w:wordWrap/>
        <w:overflowPunct w:val="0"/>
        <w:topLinePunct w:val="0"/>
        <w:autoSpaceDE w:val="0"/>
        <w:autoSpaceDN w:val="0"/>
        <w:bidi w:val="0"/>
        <w:adjustRightInd w:val="0"/>
        <w:snapToGrid w:val="0"/>
        <w:spacing w:line="278" w:lineRule="auto"/>
        <w:textAlignment w:val="baseline"/>
        <w:rPr>
          <w:rFonts w:hint="eastAsia" w:ascii="宋体" w:hAnsi="宋体" w:eastAsia="宋体" w:cs="宋体"/>
          <w:b w:val="0"/>
          <w:bCs w:val="0"/>
          <w:color w:val="auto"/>
          <w:sz w:val="24"/>
          <w:szCs w:val="24"/>
        </w:rPr>
      </w:pPr>
    </w:p>
    <w:p w14:paraId="59D68309">
      <w:pPr>
        <w:pStyle w:val="5"/>
        <w:keepNext w:val="0"/>
        <w:keepLines w:val="0"/>
        <w:pageBreakBefore w:val="0"/>
        <w:widowControl w:val="0"/>
        <w:kinsoku w:val="0"/>
        <w:wordWrap/>
        <w:overflowPunct w:val="0"/>
        <w:topLinePunct w:val="0"/>
        <w:autoSpaceDE w:val="0"/>
        <w:autoSpaceDN w:val="0"/>
        <w:bidi w:val="0"/>
        <w:adjustRightInd w:val="0"/>
        <w:snapToGrid w:val="0"/>
        <w:spacing w:line="278" w:lineRule="auto"/>
        <w:textAlignment w:val="baseline"/>
        <w:rPr>
          <w:rFonts w:hint="eastAsia" w:ascii="宋体" w:hAnsi="宋体" w:eastAsia="宋体" w:cs="宋体"/>
          <w:b w:val="0"/>
          <w:bCs w:val="0"/>
          <w:color w:val="auto"/>
          <w:sz w:val="24"/>
          <w:szCs w:val="24"/>
        </w:rPr>
      </w:pPr>
    </w:p>
    <w:p w14:paraId="3CC6F6D2">
      <w:pPr>
        <w:pStyle w:val="5"/>
        <w:keepNext w:val="0"/>
        <w:keepLines w:val="0"/>
        <w:pageBreakBefore w:val="0"/>
        <w:widowControl w:val="0"/>
        <w:kinsoku w:val="0"/>
        <w:wordWrap/>
        <w:overflowPunct w:val="0"/>
        <w:topLinePunct w:val="0"/>
        <w:autoSpaceDE w:val="0"/>
        <w:autoSpaceDN w:val="0"/>
        <w:bidi w:val="0"/>
        <w:adjustRightInd w:val="0"/>
        <w:snapToGrid w:val="0"/>
        <w:spacing w:line="279" w:lineRule="auto"/>
        <w:textAlignment w:val="baseline"/>
        <w:rPr>
          <w:rFonts w:hint="eastAsia" w:ascii="宋体" w:hAnsi="宋体" w:eastAsia="宋体" w:cs="宋体"/>
          <w:b w:val="0"/>
          <w:bCs w:val="0"/>
          <w:color w:val="auto"/>
          <w:sz w:val="24"/>
          <w:szCs w:val="24"/>
        </w:rPr>
      </w:pPr>
    </w:p>
    <w:p w14:paraId="7A324446">
      <w:pPr>
        <w:pStyle w:val="5"/>
        <w:keepNext w:val="0"/>
        <w:keepLines w:val="0"/>
        <w:pageBreakBefore w:val="0"/>
        <w:widowControl w:val="0"/>
        <w:kinsoku w:val="0"/>
        <w:wordWrap/>
        <w:overflowPunct w:val="0"/>
        <w:topLinePunct w:val="0"/>
        <w:autoSpaceDE w:val="0"/>
        <w:autoSpaceDN w:val="0"/>
        <w:bidi w:val="0"/>
        <w:adjustRightInd w:val="0"/>
        <w:snapToGrid w:val="0"/>
        <w:spacing w:line="279" w:lineRule="auto"/>
        <w:textAlignment w:val="baseline"/>
        <w:rPr>
          <w:rFonts w:hint="eastAsia" w:ascii="宋体" w:hAnsi="宋体" w:eastAsia="宋体" w:cs="宋体"/>
          <w:b w:val="0"/>
          <w:bCs w:val="0"/>
          <w:color w:val="auto"/>
          <w:sz w:val="24"/>
          <w:szCs w:val="24"/>
        </w:rPr>
      </w:pPr>
    </w:p>
    <w:p w14:paraId="52E27EDA">
      <w:pPr>
        <w:keepNext w:val="0"/>
        <w:keepLines w:val="0"/>
        <w:pageBreakBefore w:val="0"/>
        <w:widowControl w:val="0"/>
        <w:kinsoku w:val="0"/>
        <w:wordWrap/>
        <w:overflowPunct w:val="0"/>
        <w:topLinePunct w:val="0"/>
        <w:autoSpaceDE w:val="0"/>
        <w:autoSpaceDN w:val="0"/>
        <w:bidi w:val="0"/>
        <w:adjustRightInd w:val="0"/>
        <w:snapToGrid w:val="0"/>
        <w:spacing w:line="700" w:lineRule="exact"/>
        <w:ind w:firstLine="720" w:firstLineChars="300"/>
        <w:jc w:val="both"/>
        <w:textAlignment w:val="baseline"/>
        <w:rPr>
          <w:rFonts w:hint="eastAsia" w:ascii="宋体" w:hAnsi="宋体" w:eastAsia="宋体" w:cs="宋体"/>
          <w:color w:val="auto"/>
          <w:spacing w:val="0"/>
          <w:sz w:val="24"/>
          <w:szCs w:val="24"/>
          <w:u w:val="single"/>
          <w:lang w:val="en-US" w:eastAsia="zh-CN"/>
        </w:rPr>
      </w:pPr>
      <w:r>
        <w:rPr>
          <w:rFonts w:hint="eastAsia" w:ascii="宋体" w:hAnsi="宋体" w:eastAsia="宋体" w:cs="宋体"/>
          <w:color w:val="auto"/>
          <w:spacing w:val="0"/>
          <w:sz w:val="24"/>
          <w:szCs w:val="24"/>
        </w:rPr>
        <w:t>供应商名称（加盖公章</w:t>
      </w:r>
      <w:r>
        <w:rPr>
          <w:rFonts w:hint="eastAsia" w:ascii="宋体" w:hAnsi="宋体" w:eastAsia="宋体" w:cs="宋体"/>
          <w:color w:val="auto"/>
          <w:spacing w:val="0"/>
          <w:w w:val="97"/>
          <w:sz w:val="24"/>
          <w:szCs w:val="24"/>
        </w:rPr>
        <w:t>）：</w:t>
      </w:r>
      <w:r>
        <w:rPr>
          <w:rFonts w:hint="eastAsia" w:ascii="宋体" w:hAnsi="宋体" w:eastAsia="宋体" w:cs="宋体"/>
          <w:color w:val="auto"/>
          <w:spacing w:val="0"/>
          <w:w w:val="97"/>
          <w:sz w:val="24"/>
          <w:szCs w:val="24"/>
          <w:u w:val="single"/>
          <w:lang w:val="en-US" w:eastAsia="zh-CN"/>
        </w:rPr>
        <w:t xml:space="preserve">              </w:t>
      </w:r>
    </w:p>
    <w:p w14:paraId="4A604999">
      <w:pPr>
        <w:keepNext w:val="0"/>
        <w:keepLines w:val="0"/>
        <w:pageBreakBefore w:val="0"/>
        <w:widowControl w:val="0"/>
        <w:kinsoku w:val="0"/>
        <w:wordWrap/>
        <w:overflowPunct w:val="0"/>
        <w:topLinePunct w:val="0"/>
        <w:autoSpaceDE w:val="0"/>
        <w:autoSpaceDN w:val="0"/>
        <w:bidi w:val="0"/>
        <w:adjustRightInd w:val="0"/>
        <w:snapToGrid w:val="0"/>
        <w:spacing w:line="700" w:lineRule="exact"/>
        <w:ind w:firstLine="720" w:firstLineChars="300"/>
        <w:jc w:val="both"/>
        <w:textAlignment w:val="baseline"/>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日期：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年</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月</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日</w:t>
      </w:r>
    </w:p>
    <w:p w14:paraId="1EFB1243">
      <w:pPr>
        <w:pStyle w:val="5"/>
        <w:keepNext w:val="0"/>
        <w:keepLines w:val="0"/>
        <w:pageBreakBefore w:val="0"/>
        <w:widowControl w:val="0"/>
        <w:kinsoku w:val="0"/>
        <w:wordWrap/>
        <w:overflowPunct w:val="0"/>
        <w:topLinePunct w:val="0"/>
        <w:autoSpaceDE w:val="0"/>
        <w:autoSpaceDN w:val="0"/>
        <w:bidi w:val="0"/>
        <w:adjustRightInd w:val="0"/>
        <w:snapToGrid w:val="0"/>
        <w:spacing w:line="321" w:lineRule="auto"/>
        <w:textAlignment w:val="baseline"/>
        <w:rPr>
          <w:rFonts w:hint="eastAsia" w:ascii="宋体" w:hAnsi="宋体" w:eastAsia="宋体" w:cs="宋体"/>
          <w:color w:val="auto"/>
        </w:rPr>
      </w:pPr>
    </w:p>
    <w:p w14:paraId="02BBD8ED">
      <w:pPr>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position w:val="0"/>
          <w:sz w:val="24"/>
          <w:szCs w:val="24"/>
          <w:lang w:val="en-US" w:eastAsia="zh-CN"/>
        </w:rPr>
      </w:pPr>
      <w:r>
        <w:rPr>
          <w:rFonts w:hint="eastAsia" w:ascii="宋体" w:hAnsi="宋体" w:eastAsia="宋体" w:cs="宋体"/>
          <w:b/>
          <w:bCs/>
          <w:color w:val="auto"/>
          <w:spacing w:val="0"/>
          <w:position w:val="0"/>
          <w:sz w:val="24"/>
          <w:szCs w:val="24"/>
          <w:lang w:val="en-US" w:eastAsia="zh-CN"/>
        </w:rPr>
        <w:br w:type="page"/>
      </w:r>
    </w:p>
    <w:p w14:paraId="47DA17F4">
      <w:pPr>
        <w:keepNext w:val="0"/>
        <w:keepLines w:val="0"/>
        <w:pageBreakBefore w:val="0"/>
        <w:widowControl w:val="0"/>
        <w:kinsoku w:val="0"/>
        <w:wordWrap/>
        <w:overflowPunct w:val="0"/>
        <w:topLinePunct w:val="0"/>
        <w:autoSpaceDE w:val="0"/>
        <w:autoSpaceDN w:val="0"/>
        <w:bidi w:val="0"/>
        <w:adjustRightInd w:val="0"/>
        <w:snapToGrid w:val="0"/>
        <w:spacing w:before="240" w:after="120" w:line="360" w:lineRule="auto"/>
        <w:ind w:left="0"/>
        <w:jc w:val="center"/>
        <w:textAlignment w:val="baseline"/>
        <w:rPr>
          <w:rFonts w:hint="eastAsia" w:ascii="宋体" w:hAnsi="宋体" w:eastAsia="宋体" w:cs="宋体"/>
          <w:b/>
          <w:bCs/>
          <w:snapToGrid w:val="0"/>
          <w:color w:val="auto"/>
          <w:spacing w:val="-20"/>
          <w:kern w:val="0"/>
          <w:sz w:val="36"/>
          <w:szCs w:val="36"/>
          <w:lang w:val="en-US" w:eastAsia="zh-CN" w:bidi="ar-SA"/>
        </w:rPr>
      </w:pPr>
      <w:r>
        <w:rPr>
          <w:rFonts w:hint="eastAsia" w:ascii="宋体" w:hAnsi="宋体" w:eastAsia="宋体" w:cs="宋体"/>
          <w:b/>
          <w:bCs/>
          <w:snapToGrid w:val="0"/>
          <w:color w:val="auto"/>
          <w:spacing w:val="-20"/>
          <w:kern w:val="0"/>
          <w:sz w:val="36"/>
          <w:szCs w:val="36"/>
          <w:lang w:val="en-US" w:eastAsia="zh-CN" w:bidi="ar-SA"/>
        </w:rPr>
        <w:t>监狱企业证明</w:t>
      </w:r>
    </w:p>
    <w:p w14:paraId="050985AD">
      <w:pPr>
        <w:pStyle w:val="5"/>
        <w:keepNext w:val="0"/>
        <w:keepLines w:val="0"/>
        <w:widowControl w:val="0"/>
        <w:kinsoku w:val="0"/>
        <w:wordWrap/>
        <w:overflowPunct w:val="0"/>
        <w:topLinePunct w:val="0"/>
        <w:autoSpaceDE w:val="0"/>
        <w:autoSpaceDN w:val="0"/>
        <w:bidi w:val="0"/>
        <w:spacing w:line="360" w:lineRule="auto"/>
        <w:ind w:firstLine="630" w:firstLineChars="300"/>
        <w:rPr>
          <w:rFonts w:hint="eastAsia" w:ascii="宋体" w:hAnsi="宋体" w:eastAsia="宋体" w:cs="宋体"/>
          <w:color w:val="auto"/>
          <w:szCs w:val="21"/>
          <w:lang w:eastAsia="zh-CN"/>
        </w:rPr>
      </w:pPr>
      <w:r>
        <w:rPr>
          <w:rFonts w:hint="eastAsia" w:ascii="宋体" w:hAnsi="宋体" w:eastAsia="宋体" w:cs="宋体"/>
          <w:color w:val="auto"/>
          <w:szCs w:val="21"/>
          <w:lang w:eastAsia="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8DF666">
      <w:pPr>
        <w:pStyle w:val="5"/>
        <w:keepNext w:val="0"/>
        <w:keepLines w:val="0"/>
        <w:widowControl w:val="0"/>
        <w:kinsoku w:val="0"/>
        <w:wordWrap/>
        <w:overflowPunct w:val="0"/>
        <w:topLinePunct w:val="0"/>
        <w:autoSpaceDE w:val="0"/>
        <w:autoSpaceDN w:val="0"/>
        <w:bidi w:val="0"/>
        <w:spacing w:line="360" w:lineRule="auto"/>
        <w:ind w:firstLine="630" w:firstLineChars="300"/>
        <w:rPr>
          <w:rFonts w:hint="eastAsia" w:ascii="宋体" w:hAnsi="宋体" w:eastAsia="宋体" w:cs="宋体"/>
          <w:color w:val="auto"/>
          <w:szCs w:val="21"/>
          <w:lang w:eastAsia="zh-CN"/>
        </w:rPr>
      </w:pPr>
      <w:r>
        <w:rPr>
          <w:rFonts w:hint="eastAsia" w:ascii="宋体" w:hAnsi="宋体" w:eastAsia="宋体" w:cs="宋体"/>
          <w:color w:val="auto"/>
          <w:szCs w:val="21"/>
          <w:lang w:eastAsia="zh-CN"/>
        </w:rPr>
        <w:t>监狱企业参加政府采购活动时，应当提供由省级以上监狱管理局、戒毒管理局（含新疆生产建设兵团）出具的属于监狱企业的证明文件。</w:t>
      </w:r>
    </w:p>
    <w:p w14:paraId="604154FE">
      <w:pPr>
        <w:keepNext w:val="0"/>
        <w:keepLines w:val="0"/>
        <w:widowControl w:val="0"/>
        <w:kinsoku w:val="0"/>
        <w:wordWrap/>
        <w:overflowPunct w:val="0"/>
        <w:topLinePunct w:val="0"/>
        <w:autoSpaceDE w:val="0"/>
        <w:autoSpaceDN w:val="0"/>
        <w:bidi w:val="0"/>
        <w:rPr>
          <w:rFonts w:hint="eastAsia" w:ascii="宋体" w:hAnsi="宋体" w:eastAsia="宋体" w:cs="宋体"/>
          <w:b/>
          <w:bCs/>
          <w:color w:val="auto"/>
          <w:spacing w:val="0"/>
          <w:sz w:val="24"/>
          <w:szCs w:val="24"/>
        </w:rPr>
      </w:pPr>
    </w:p>
    <w:p w14:paraId="144A030C">
      <w:pPr>
        <w:pStyle w:val="5"/>
        <w:rPr>
          <w:rFonts w:hint="eastAsia" w:ascii="宋体" w:hAnsi="宋体" w:eastAsia="宋体" w:cs="宋体"/>
          <w:b/>
          <w:bCs/>
          <w:color w:val="auto"/>
          <w:spacing w:val="0"/>
          <w:sz w:val="24"/>
          <w:szCs w:val="24"/>
        </w:rPr>
      </w:pPr>
    </w:p>
    <w:p w14:paraId="3AB16D71">
      <w:pPr>
        <w:pStyle w:val="10"/>
        <w:rPr>
          <w:rFonts w:hint="eastAsia" w:ascii="宋体" w:hAnsi="宋体" w:eastAsia="宋体" w:cs="宋体"/>
          <w:b/>
          <w:bCs/>
          <w:color w:val="auto"/>
          <w:spacing w:val="0"/>
          <w:sz w:val="24"/>
          <w:szCs w:val="24"/>
        </w:rPr>
      </w:pPr>
    </w:p>
    <w:p w14:paraId="5EB152FE">
      <w:pPr>
        <w:rPr>
          <w:rFonts w:hint="eastAsia" w:ascii="宋体" w:hAnsi="宋体" w:eastAsia="宋体" w:cs="宋体"/>
          <w:b/>
          <w:bCs/>
          <w:color w:val="auto"/>
          <w:spacing w:val="0"/>
          <w:sz w:val="24"/>
          <w:szCs w:val="24"/>
        </w:rPr>
      </w:pPr>
    </w:p>
    <w:p w14:paraId="110C792E">
      <w:pPr>
        <w:pStyle w:val="5"/>
        <w:rPr>
          <w:rFonts w:hint="eastAsia" w:ascii="宋体" w:hAnsi="宋体" w:eastAsia="宋体" w:cs="宋体"/>
          <w:b/>
          <w:bCs/>
          <w:color w:val="auto"/>
          <w:spacing w:val="0"/>
          <w:sz w:val="24"/>
          <w:szCs w:val="24"/>
        </w:rPr>
      </w:pPr>
    </w:p>
    <w:p w14:paraId="1240BBCF">
      <w:pPr>
        <w:pStyle w:val="10"/>
        <w:rPr>
          <w:rFonts w:hint="eastAsia" w:ascii="宋体" w:hAnsi="宋体" w:eastAsia="宋体" w:cs="宋体"/>
          <w:b/>
          <w:bCs/>
          <w:color w:val="auto"/>
          <w:spacing w:val="0"/>
          <w:sz w:val="24"/>
          <w:szCs w:val="24"/>
        </w:rPr>
      </w:pPr>
    </w:p>
    <w:p w14:paraId="32C94239">
      <w:pPr>
        <w:rPr>
          <w:rFonts w:hint="eastAsia" w:ascii="宋体" w:hAnsi="宋体" w:eastAsia="宋体" w:cs="宋体"/>
          <w:b/>
          <w:bCs/>
          <w:color w:val="auto"/>
          <w:spacing w:val="0"/>
          <w:sz w:val="24"/>
          <w:szCs w:val="24"/>
        </w:rPr>
      </w:pPr>
    </w:p>
    <w:p w14:paraId="360859D4">
      <w:pPr>
        <w:pStyle w:val="5"/>
        <w:rPr>
          <w:rFonts w:hint="eastAsia" w:ascii="宋体" w:hAnsi="宋体" w:eastAsia="宋体" w:cs="宋体"/>
          <w:b/>
          <w:bCs/>
          <w:color w:val="auto"/>
          <w:spacing w:val="0"/>
          <w:sz w:val="24"/>
          <w:szCs w:val="24"/>
        </w:rPr>
      </w:pPr>
    </w:p>
    <w:p w14:paraId="79CA3FF7">
      <w:pPr>
        <w:pStyle w:val="10"/>
        <w:rPr>
          <w:rFonts w:hint="eastAsia" w:ascii="宋体" w:hAnsi="宋体" w:eastAsia="宋体" w:cs="宋体"/>
          <w:b/>
          <w:bCs/>
          <w:color w:val="auto"/>
          <w:spacing w:val="0"/>
          <w:sz w:val="24"/>
          <w:szCs w:val="24"/>
        </w:rPr>
      </w:pPr>
    </w:p>
    <w:p w14:paraId="7FCF092B">
      <w:pPr>
        <w:rPr>
          <w:rFonts w:hint="eastAsia" w:ascii="宋体" w:hAnsi="宋体" w:eastAsia="宋体" w:cs="宋体"/>
          <w:b/>
          <w:bCs/>
          <w:color w:val="auto"/>
          <w:spacing w:val="0"/>
          <w:sz w:val="24"/>
          <w:szCs w:val="24"/>
        </w:rPr>
      </w:pPr>
    </w:p>
    <w:p w14:paraId="6E42958C">
      <w:pPr>
        <w:pStyle w:val="5"/>
        <w:rPr>
          <w:rFonts w:hint="eastAsia" w:ascii="宋体" w:hAnsi="宋体" w:eastAsia="宋体" w:cs="宋体"/>
          <w:b/>
          <w:bCs/>
          <w:color w:val="auto"/>
          <w:spacing w:val="0"/>
          <w:sz w:val="24"/>
          <w:szCs w:val="24"/>
        </w:rPr>
      </w:pPr>
    </w:p>
    <w:p w14:paraId="4A554AA1">
      <w:pPr>
        <w:pStyle w:val="10"/>
        <w:rPr>
          <w:rFonts w:hint="eastAsia" w:ascii="宋体" w:hAnsi="宋体" w:eastAsia="宋体" w:cs="宋体"/>
          <w:b/>
          <w:bCs/>
          <w:color w:val="auto"/>
          <w:spacing w:val="0"/>
          <w:sz w:val="24"/>
          <w:szCs w:val="24"/>
        </w:rPr>
      </w:pPr>
    </w:p>
    <w:p w14:paraId="1798F3FC">
      <w:pPr>
        <w:rPr>
          <w:rFonts w:hint="eastAsia" w:ascii="宋体" w:hAnsi="宋体" w:eastAsia="宋体" w:cs="宋体"/>
        </w:rPr>
      </w:pPr>
    </w:p>
    <w:p w14:paraId="6CC3AADD">
      <w:pPr>
        <w:pStyle w:val="2"/>
        <w:rPr>
          <w:rFonts w:hint="eastAsia" w:ascii="宋体" w:hAnsi="宋体" w:eastAsia="宋体" w:cs="宋体"/>
        </w:rPr>
      </w:pPr>
    </w:p>
    <w:p w14:paraId="0A18A92D">
      <w:pPr>
        <w:rPr>
          <w:rFonts w:hint="eastAsia" w:ascii="宋体" w:hAnsi="宋体" w:eastAsia="宋体" w:cs="宋体"/>
        </w:rPr>
      </w:pPr>
    </w:p>
    <w:p w14:paraId="1E4F56C9">
      <w:pPr>
        <w:pStyle w:val="2"/>
        <w:rPr>
          <w:rFonts w:hint="eastAsia" w:ascii="宋体" w:hAnsi="宋体" w:eastAsia="宋体" w:cs="宋体"/>
        </w:rPr>
      </w:pPr>
    </w:p>
    <w:p w14:paraId="328EB81E">
      <w:pPr>
        <w:rPr>
          <w:rFonts w:hint="eastAsia" w:ascii="宋体" w:hAnsi="宋体" w:eastAsia="宋体" w:cs="宋体"/>
        </w:rPr>
      </w:pPr>
    </w:p>
    <w:p w14:paraId="76E71D83">
      <w:pPr>
        <w:pStyle w:val="2"/>
        <w:rPr>
          <w:rFonts w:hint="eastAsia" w:ascii="宋体" w:hAnsi="宋体" w:eastAsia="宋体" w:cs="宋体"/>
        </w:rPr>
      </w:pPr>
    </w:p>
    <w:p w14:paraId="74633D7E">
      <w:pPr>
        <w:rPr>
          <w:rFonts w:hint="eastAsia" w:ascii="宋体" w:hAnsi="宋体" w:eastAsia="宋体" w:cs="宋体"/>
        </w:rPr>
      </w:pPr>
    </w:p>
    <w:p w14:paraId="28502759">
      <w:pPr>
        <w:pStyle w:val="2"/>
        <w:rPr>
          <w:rFonts w:hint="eastAsia" w:ascii="宋体" w:hAnsi="宋体" w:eastAsia="宋体" w:cs="宋体"/>
        </w:rPr>
      </w:pPr>
    </w:p>
    <w:p w14:paraId="77847732">
      <w:pPr>
        <w:rPr>
          <w:rFonts w:hint="eastAsia" w:ascii="宋体" w:hAnsi="宋体" w:eastAsia="宋体" w:cs="宋体"/>
        </w:rPr>
      </w:pPr>
    </w:p>
    <w:p w14:paraId="61AC59B3">
      <w:pPr>
        <w:pStyle w:val="2"/>
        <w:rPr>
          <w:rFonts w:hint="eastAsia" w:ascii="宋体" w:hAnsi="宋体" w:eastAsia="宋体" w:cs="宋体"/>
        </w:rPr>
      </w:pPr>
    </w:p>
    <w:p w14:paraId="51CF1E53">
      <w:pPr>
        <w:rPr>
          <w:rFonts w:hint="eastAsia" w:ascii="宋体" w:hAnsi="宋体" w:eastAsia="宋体" w:cs="宋体"/>
        </w:rPr>
      </w:pPr>
    </w:p>
    <w:p w14:paraId="20F0A690">
      <w:pPr>
        <w:pStyle w:val="2"/>
        <w:rPr>
          <w:rFonts w:hint="eastAsia" w:ascii="宋体" w:hAnsi="宋体" w:eastAsia="宋体" w:cs="宋体"/>
        </w:rPr>
      </w:pPr>
    </w:p>
    <w:p w14:paraId="4AFB07A7">
      <w:pPr>
        <w:rPr>
          <w:rFonts w:hint="eastAsia" w:ascii="宋体" w:hAnsi="宋体" w:eastAsia="宋体" w:cs="宋体"/>
        </w:rPr>
      </w:pPr>
    </w:p>
    <w:p w14:paraId="25BFF009">
      <w:pPr>
        <w:pStyle w:val="2"/>
        <w:rPr>
          <w:rFonts w:hint="eastAsia" w:ascii="宋体" w:hAnsi="宋体" w:eastAsia="宋体" w:cs="宋体"/>
        </w:rPr>
      </w:pPr>
    </w:p>
    <w:p w14:paraId="6DEAFAFF">
      <w:pPr>
        <w:rPr>
          <w:rFonts w:hint="eastAsia" w:ascii="宋体" w:hAnsi="宋体" w:eastAsia="宋体" w:cs="宋体"/>
        </w:rPr>
      </w:pPr>
    </w:p>
    <w:p w14:paraId="675046CF">
      <w:pPr>
        <w:pStyle w:val="2"/>
        <w:rPr>
          <w:rFonts w:hint="eastAsia" w:ascii="宋体" w:hAnsi="宋体" w:eastAsia="宋体" w:cs="宋体"/>
        </w:rPr>
      </w:pPr>
    </w:p>
    <w:p w14:paraId="3963F6FE">
      <w:pPr>
        <w:rPr>
          <w:rFonts w:hint="eastAsia" w:ascii="宋体" w:hAnsi="宋体" w:eastAsia="宋体" w:cs="宋体"/>
        </w:rPr>
      </w:pPr>
    </w:p>
    <w:p w14:paraId="13CF5898">
      <w:pPr>
        <w:pStyle w:val="2"/>
        <w:rPr>
          <w:rFonts w:hint="eastAsia" w:ascii="宋体" w:hAnsi="宋体" w:eastAsia="宋体" w:cs="宋体"/>
        </w:rPr>
      </w:pPr>
    </w:p>
    <w:p w14:paraId="722CCCB2">
      <w:pPr>
        <w:pStyle w:val="2"/>
        <w:jc w:val="both"/>
        <w:rPr>
          <w:rFonts w:hint="eastAsia" w:ascii="宋体" w:hAnsi="宋体" w:eastAsia="宋体" w:cs="宋体"/>
        </w:rPr>
      </w:pPr>
    </w:p>
    <w:p w14:paraId="2D32EE4E">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textAlignment w:val="baseline"/>
        <w:outlineLvl w:val="1"/>
        <w:rPr>
          <w:rFonts w:hint="eastAsia" w:ascii="宋体" w:hAnsi="宋体" w:eastAsia="宋体" w:cs="宋体"/>
          <w:b/>
          <w:bCs/>
          <w:color w:val="auto"/>
          <w:spacing w:val="0"/>
          <w:sz w:val="24"/>
          <w:szCs w:val="24"/>
          <w:lang w:val="en-US" w:eastAsia="zh-CN"/>
        </w:rPr>
      </w:pPr>
      <w:r>
        <w:rPr>
          <w:rFonts w:hint="eastAsia" w:ascii="宋体" w:hAnsi="宋体" w:eastAsia="宋体" w:cs="宋体"/>
          <w:b/>
          <w:sz w:val="32"/>
          <w:szCs w:val="32"/>
          <w:lang w:eastAsia="zh-CN"/>
        </w:rPr>
        <w:t>格式</w:t>
      </w:r>
      <w:r>
        <w:rPr>
          <w:rFonts w:hint="eastAsia" w:ascii="宋体" w:hAnsi="宋体" w:eastAsia="宋体" w:cs="宋体"/>
          <w:b/>
          <w:sz w:val="32"/>
          <w:szCs w:val="32"/>
          <w:lang w:val="en-US" w:eastAsia="zh-CN"/>
        </w:rPr>
        <w:t>10：</w:t>
      </w:r>
      <w:r>
        <w:rPr>
          <w:rStyle w:val="30"/>
          <w:rFonts w:hint="eastAsia" w:ascii="宋体" w:hAnsi="宋体" w:eastAsia="宋体" w:cs="宋体"/>
          <w:color w:val="auto"/>
          <w:highlight w:val="none"/>
        </w:rPr>
        <w:t>关于符合本国产品标准的声明函</w:t>
      </w:r>
    </w:p>
    <w:p w14:paraId="49A9AF49">
      <w:pPr>
        <w:spacing w:line="420" w:lineRule="exact"/>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对本国产品报价的确定</w:t>
      </w:r>
    </w:p>
    <w:p w14:paraId="06F1FC21">
      <w:pPr>
        <w:spacing w:line="420" w:lineRule="exact"/>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①供应商所投产品符合《国务院办公厅关于在政府采购中实施本国产品标准及相关政策的通知》（国办发〔2025〕34号）中“（一）在中国境内生产”的标准的，须按照招标文件要求提供《关于符合本国产品标准的声明函》，否则评标时不予认可。</w:t>
      </w:r>
    </w:p>
    <w:p w14:paraId="713FD296">
      <w:pPr>
        <w:spacing w:line="420" w:lineRule="exact"/>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②</w:t>
      </w:r>
      <w:r>
        <w:rPr>
          <w:rFonts w:hint="eastAsia" w:ascii="宋体" w:hAnsi="宋体" w:eastAsia="宋体" w:cs="宋体"/>
          <w:b/>
          <w:bCs/>
          <w:snapToGrid w:val="0"/>
          <w:color w:val="auto"/>
          <w:kern w:val="0"/>
          <w:sz w:val="21"/>
          <w:szCs w:val="21"/>
          <w:lang w:val="en-US" w:eastAsia="zh-CN" w:bidi="ar-SA"/>
        </w:rPr>
        <w:t>经认定供应商所投产品均为本国产品的，对本国产品的报价给予20%的价格扣除，用扣除后的价格参与评审。</w:t>
      </w:r>
    </w:p>
    <w:p w14:paraId="05ECB85D">
      <w:pPr>
        <w:spacing w:line="420" w:lineRule="exact"/>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③经认定供应商所投产品既有本国产品又有非本国产品，且提供的符合本国产品标准的产品成本之和占该供应商提供的全部产品成本之和的比例达到80%以上时，对该供应商提供的全部产品的总报价给予20%的价格扣除，用扣除后的价格参与评审。</w:t>
      </w:r>
    </w:p>
    <w:p w14:paraId="6CE8306C">
      <w:pPr>
        <w:widowControl/>
        <w:ind w:firstLine="2108" w:firstLineChars="700"/>
        <w:jc w:val="both"/>
        <w:rPr>
          <w:rStyle w:val="30"/>
          <w:rFonts w:hint="eastAsia" w:ascii="宋体" w:hAnsi="宋体" w:eastAsia="宋体" w:cs="宋体"/>
          <w:color w:val="auto"/>
          <w:highlight w:val="none"/>
        </w:rPr>
      </w:pPr>
    </w:p>
    <w:p w14:paraId="70054B1C">
      <w:pPr>
        <w:widowControl/>
        <w:jc w:val="center"/>
        <w:rPr>
          <w:rFonts w:hint="eastAsia" w:ascii="宋体" w:hAnsi="宋体" w:eastAsia="宋体" w:cs="宋体"/>
          <w:color w:val="auto"/>
          <w:sz w:val="21"/>
          <w:szCs w:val="21"/>
          <w:highlight w:val="none"/>
        </w:rPr>
      </w:pPr>
      <w:r>
        <w:rPr>
          <w:rStyle w:val="30"/>
          <w:rFonts w:hint="eastAsia" w:ascii="宋体" w:hAnsi="宋体" w:eastAsia="宋体" w:cs="宋体"/>
          <w:color w:val="auto"/>
          <w:highlight w:val="none"/>
        </w:rPr>
        <w:t>关于符合本国产品标准的声明函</w:t>
      </w:r>
    </w:p>
    <w:p w14:paraId="6C603975">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 </w:t>
      </w:r>
    </w:p>
    <w:p w14:paraId="4312B362">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（产品名称1）</w:t>
      </w:r>
      <w:r>
        <w:rPr>
          <w:rFonts w:hint="eastAsia" w:ascii="宋体" w:hAnsi="宋体" w:eastAsia="宋体" w:cs="宋体"/>
          <w:color w:val="auto"/>
          <w:kern w:val="0"/>
          <w:sz w:val="21"/>
          <w:szCs w:val="21"/>
          <w:highlight w:val="none"/>
          <w:u w:val="single"/>
          <w:vertAlign w:val="superscript"/>
          <w:lang w:val="en-US" w:eastAsia="zh-CN" w:bidi="ar"/>
        </w:rPr>
        <w:t>1</w:t>
      </w:r>
      <w:r>
        <w:rPr>
          <w:rFonts w:hint="eastAsia" w:ascii="宋体" w:hAnsi="宋体" w:eastAsia="宋体" w:cs="宋体"/>
          <w:color w:val="auto"/>
          <w:kern w:val="0"/>
          <w:sz w:val="21"/>
          <w:szCs w:val="21"/>
          <w:highlight w:val="none"/>
          <w:lang w:val="en-US" w:eastAsia="zh-CN" w:bidi="ar"/>
        </w:rPr>
        <w:t>，生产厂为</w:t>
      </w:r>
      <w:r>
        <w:rPr>
          <w:rFonts w:hint="eastAsia" w:ascii="宋体" w:hAnsi="宋体" w:eastAsia="宋体" w:cs="宋体"/>
          <w:color w:val="auto"/>
          <w:kern w:val="0"/>
          <w:sz w:val="21"/>
          <w:szCs w:val="21"/>
          <w:highlight w:val="none"/>
          <w:u w:val="single"/>
          <w:lang w:val="en-US" w:eastAsia="zh-CN" w:bidi="ar"/>
        </w:rPr>
        <w:t>（厂名）</w:t>
      </w:r>
      <w:r>
        <w:rPr>
          <w:rFonts w:hint="eastAsia" w:ascii="宋体" w:hAnsi="宋体" w:eastAsia="宋体" w:cs="宋体"/>
          <w:color w:val="auto"/>
          <w:kern w:val="0"/>
          <w:sz w:val="21"/>
          <w:szCs w:val="21"/>
          <w:highlight w:val="none"/>
          <w:u w:val="single"/>
          <w:vertAlign w:val="superscript"/>
          <w:lang w:val="en-US" w:eastAsia="zh-CN" w:bidi="ar"/>
        </w:rPr>
        <w:t>2</w:t>
      </w:r>
      <w:r>
        <w:rPr>
          <w:rFonts w:hint="eastAsia" w:ascii="宋体" w:hAnsi="宋体" w:eastAsia="宋体" w:cs="宋体"/>
          <w:color w:val="auto"/>
          <w:kern w:val="0"/>
          <w:sz w:val="21"/>
          <w:szCs w:val="21"/>
          <w:highlight w:val="none"/>
          <w:lang w:val="en-US" w:eastAsia="zh-CN" w:bidi="ar"/>
        </w:rPr>
        <w:t>，厂址为</w:t>
      </w:r>
      <w:r>
        <w:rPr>
          <w:rFonts w:hint="eastAsia" w:ascii="宋体" w:hAnsi="宋体" w:eastAsia="宋体" w:cs="宋体"/>
          <w:color w:val="auto"/>
          <w:kern w:val="0"/>
          <w:sz w:val="21"/>
          <w:szCs w:val="21"/>
          <w:highlight w:val="none"/>
          <w:u w:val="single"/>
          <w:lang w:val="en-US" w:eastAsia="zh-CN" w:bidi="ar"/>
        </w:rPr>
        <w:t>（生产厂址）</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（产品名称1）</w:t>
      </w:r>
      <w:r>
        <w:rPr>
          <w:rFonts w:hint="eastAsia" w:ascii="宋体" w:hAnsi="宋体" w:eastAsia="宋体" w:cs="宋体"/>
          <w:color w:val="auto"/>
          <w:kern w:val="0"/>
          <w:sz w:val="21"/>
          <w:szCs w:val="21"/>
          <w:highlight w:val="none"/>
          <w:lang w:val="en-US" w:eastAsia="zh-CN" w:bidi="ar"/>
        </w:rPr>
        <w:t>的中国境内生产的组件成本占比≥</w:t>
      </w:r>
      <w:r>
        <w:rPr>
          <w:rFonts w:hint="eastAsia" w:ascii="宋体" w:hAnsi="宋体" w:eastAsia="宋体" w:cs="宋体"/>
          <w:color w:val="auto"/>
          <w:kern w:val="0"/>
          <w:sz w:val="21"/>
          <w:szCs w:val="21"/>
          <w:highlight w:val="none"/>
          <w:u w:val="single"/>
          <w:lang w:val="en-US" w:eastAsia="zh-CN" w:bidi="ar"/>
        </w:rPr>
        <w:t>（规定比例）</w:t>
      </w:r>
      <w:r>
        <w:rPr>
          <w:rFonts w:hint="eastAsia" w:ascii="宋体" w:hAnsi="宋体" w:eastAsia="宋体" w:cs="宋体"/>
          <w:color w:val="auto"/>
          <w:kern w:val="0"/>
          <w:sz w:val="21"/>
          <w:szCs w:val="21"/>
          <w:highlight w:val="none"/>
          <w:u w:val="single"/>
          <w:vertAlign w:val="superscript"/>
          <w:lang w:val="en-US" w:eastAsia="zh-CN" w:bidi="ar"/>
        </w:rPr>
        <w:t>3</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（产品名称1）</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u w:val="single"/>
          <w:lang w:val="en-US" w:eastAsia="zh-CN" w:bidi="ar"/>
        </w:rPr>
        <w:t>（关键组件）</w:t>
      </w:r>
      <w:r>
        <w:rPr>
          <w:rFonts w:hint="eastAsia" w:ascii="宋体" w:hAnsi="宋体" w:eastAsia="宋体" w:cs="宋体"/>
          <w:color w:val="auto"/>
          <w:kern w:val="0"/>
          <w:sz w:val="21"/>
          <w:szCs w:val="21"/>
          <w:highlight w:val="none"/>
          <w:u w:val="single"/>
          <w:vertAlign w:val="superscript"/>
          <w:lang w:val="en-US" w:eastAsia="zh-CN" w:bidi="ar"/>
        </w:rPr>
        <w:t>4</w:t>
      </w:r>
      <w:r>
        <w:rPr>
          <w:rFonts w:hint="eastAsia" w:ascii="宋体" w:hAnsi="宋体" w:eastAsia="宋体" w:cs="宋体"/>
          <w:color w:val="auto"/>
          <w:kern w:val="0"/>
          <w:sz w:val="21"/>
          <w:szCs w:val="21"/>
          <w:highlight w:val="none"/>
          <w:lang w:val="en-US" w:eastAsia="zh-CN" w:bidi="ar"/>
        </w:rPr>
        <w:t>在中国境内生产。</w:t>
      </w:r>
      <w:r>
        <w:rPr>
          <w:rFonts w:hint="eastAsia" w:ascii="宋体" w:hAnsi="宋体" w:eastAsia="宋体" w:cs="宋体"/>
          <w:color w:val="auto"/>
          <w:kern w:val="0"/>
          <w:sz w:val="21"/>
          <w:szCs w:val="21"/>
          <w:highlight w:val="none"/>
          <w:u w:val="single"/>
          <w:lang w:val="en-US" w:eastAsia="zh-CN" w:bidi="ar"/>
        </w:rPr>
        <w:t>（产品名称1）</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u w:val="single"/>
          <w:lang w:val="en-US" w:eastAsia="zh-CN" w:bidi="ar"/>
        </w:rPr>
        <w:t>（关键工序）</w:t>
      </w:r>
      <w:r>
        <w:rPr>
          <w:rFonts w:hint="eastAsia" w:ascii="宋体" w:hAnsi="宋体" w:eastAsia="宋体" w:cs="宋体"/>
          <w:color w:val="auto"/>
          <w:kern w:val="0"/>
          <w:sz w:val="21"/>
          <w:szCs w:val="21"/>
          <w:highlight w:val="none"/>
          <w:u w:val="single"/>
          <w:vertAlign w:val="superscript"/>
          <w:lang w:val="en-US" w:eastAsia="zh-CN" w:bidi="ar"/>
        </w:rPr>
        <w:t>5</w:t>
      </w:r>
      <w:r>
        <w:rPr>
          <w:rFonts w:hint="eastAsia" w:ascii="宋体" w:hAnsi="宋体" w:eastAsia="宋体" w:cs="宋体"/>
          <w:color w:val="auto"/>
          <w:kern w:val="0"/>
          <w:sz w:val="21"/>
          <w:szCs w:val="21"/>
          <w:highlight w:val="none"/>
          <w:lang w:val="en-US" w:eastAsia="zh-CN" w:bidi="ar"/>
        </w:rPr>
        <w:t xml:space="preserve">在中国境内完成。 </w:t>
      </w:r>
    </w:p>
    <w:p w14:paraId="3E2A47BD">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u w:val="single"/>
          <w:lang w:val="en-US" w:eastAsia="zh-CN" w:bidi="ar"/>
        </w:rPr>
        <w:t>（产品名称2）</w:t>
      </w:r>
      <w:r>
        <w:rPr>
          <w:rFonts w:hint="eastAsia" w:ascii="宋体" w:hAnsi="宋体" w:eastAsia="宋体" w:cs="宋体"/>
          <w:color w:val="auto"/>
          <w:kern w:val="0"/>
          <w:sz w:val="21"/>
          <w:szCs w:val="21"/>
          <w:highlight w:val="none"/>
          <w:lang w:val="en-US" w:eastAsia="zh-CN" w:bidi="ar"/>
        </w:rPr>
        <w:t>，生产厂为</w:t>
      </w:r>
      <w:r>
        <w:rPr>
          <w:rFonts w:hint="eastAsia" w:ascii="宋体" w:hAnsi="宋体" w:eastAsia="宋体" w:cs="宋体"/>
          <w:color w:val="auto"/>
          <w:kern w:val="0"/>
          <w:sz w:val="21"/>
          <w:szCs w:val="21"/>
          <w:highlight w:val="none"/>
          <w:u w:val="single"/>
          <w:lang w:val="en-US" w:eastAsia="zh-CN" w:bidi="ar"/>
        </w:rPr>
        <w:t>（厂名）</w:t>
      </w:r>
      <w:r>
        <w:rPr>
          <w:rFonts w:hint="eastAsia" w:ascii="宋体" w:hAnsi="宋体" w:eastAsia="宋体" w:cs="宋体"/>
          <w:color w:val="auto"/>
          <w:kern w:val="0"/>
          <w:sz w:val="21"/>
          <w:szCs w:val="21"/>
          <w:highlight w:val="none"/>
          <w:lang w:val="en-US" w:eastAsia="zh-CN" w:bidi="ar"/>
        </w:rPr>
        <w:t>，厂址为</w:t>
      </w:r>
      <w:r>
        <w:rPr>
          <w:rFonts w:hint="eastAsia" w:ascii="宋体" w:hAnsi="宋体" w:eastAsia="宋体" w:cs="宋体"/>
          <w:color w:val="auto"/>
          <w:kern w:val="0"/>
          <w:sz w:val="21"/>
          <w:szCs w:val="21"/>
          <w:highlight w:val="none"/>
          <w:u w:val="single"/>
          <w:lang w:val="en-US" w:eastAsia="zh-CN" w:bidi="ar"/>
        </w:rPr>
        <w:t>（生产厂址）</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（产品名称2）</w:t>
      </w:r>
      <w:r>
        <w:rPr>
          <w:rFonts w:hint="eastAsia" w:ascii="宋体" w:hAnsi="宋体" w:eastAsia="宋体" w:cs="宋体"/>
          <w:color w:val="auto"/>
          <w:kern w:val="0"/>
          <w:sz w:val="21"/>
          <w:szCs w:val="21"/>
          <w:highlight w:val="none"/>
          <w:lang w:val="en-US" w:eastAsia="zh-CN" w:bidi="ar"/>
        </w:rPr>
        <w:t>的中国境内生产的组件成本占比≥</w:t>
      </w:r>
      <w:r>
        <w:rPr>
          <w:rFonts w:hint="eastAsia" w:ascii="宋体" w:hAnsi="宋体" w:eastAsia="宋体" w:cs="宋体"/>
          <w:color w:val="auto"/>
          <w:kern w:val="0"/>
          <w:sz w:val="21"/>
          <w:szCs w:val="21"/>
          <w:highlight w:val="none"/>
          <w:u w:val="single"/>
          <w:lang w:val="en-US" w:eastAsia="zh-CN" w:bidi="ar"/>
        </w:rPr>
        <w:t>（规定比例）</w:t>
      </w:r>
      <w:r>
        <w:rPr>
          <w:rFonts w:hint="eastAsia" w:ascii="宋体" w:hAnsi="宋体" w:eastAsia="宋体" w:cs="宋体"/>
          <w:color w:val="auto"/>
          <w:kern w:val="0"/>
          <w:sz w:val="21"/>
          <w:szCs w:val="21"/>
          <w:highlight w:val="none"/>
          <w:u w:val="none"/>
          <w:lang w:val="en-US" w:eastAsia="zh-CN" w:bidi="ar"/>
        </w:rPr>
        <w:t>。</w:t>
      </w:r>
      <w:r>
        <w:rPr>
          <w:rFonts w:hint="eastAsia" w:ascii="宋体" w:hAnsi="宋体" w:eastAsia="宋体" w:cs="宋体"/>
          <w:color w:val="auto"/>
          <w:kern w:val="0"/>
          <w:sz w:val="21"/>
          <w:szCs w:val="21"/>
          <w:highlight w:val="none"/>
          <w:u w:val="single"/>
          <w:lang w:val="en-US" w:eastAsia="zh-CN" w:bidi="ar"/>
        </w:rPr>
        <w:t>（产品名称2）</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u w:val="single"/>
          <w:lang w:val="en-US" w:eastAsia="zh-CN" w:bidi="ar"/>
        </w:rPr>
        <w:t>（关键组件）</w:t>
      </w:r>
      <w:r>
        <w:rPr>
          <w:rFonts w:hint="eastAsia" w:ascii="宋体" w:hAnsi="宋体" w:eastAsia="宋体" w:cs="宋体"/>
          <w:color w:val="auto"/>
          <w:kern w:val="0"/>
          <w:sz w:val="21"/>
          <w:szCs w:val="21"/>
          <w:highlight w:val="none"/>
          <w:lang w:val="en-US" w:eastAsia="zh-CN" w:bidi="ar"/>
        </w:rPr>
        <w:t>在中国境内生产。</w:t>
      </w:r>
      <w:r>
        <w:rPr>
          <w:rFonts w:hint="eastAsia" w:ascii="宋体" w:hAnsi="宋体" w:eastAsia="宋体" w:cs="宋体"/>
          <w:color w:val="auto"/>
          <w:kern w:val="0"/>
          <w:sz w:val="21"/>
          <w:szCs w:val="21"/>
          <w:highlight w:val="none"/>
          <w:u w:val="single"/>
          <w:lang w:val="en-US" w:eastAsia="zh-CN" w:bidi="ar"/>
        </w:rPr>
        <w:t>（产品名称2）</w:t>
      </w:r>
      <w:r>
        <w:rPr>
          <w:rFonts w:hint="eastAsia" w:ascii="宋体" w:hAnsi="宋体" w:eastAsia="宋体"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u w:val="single"/>
          <w:lang w:val="en-US" w:eastAsia="zh-CN" w:bidi="ar"/>
        </w:rPr>
        <w:t>（关键工序）</w:t>
      </w:r>
      <w:r>
        <w:rPr>
          <w:rFonts w:hint="eastAsia" w:ascii="宋体" w:hAnsi="宋体" w:eastAsia="宋体" w:cs="宋体"/>
          <w:color w:val="auto"/>
          <w:kern w:val="0"/>
          <w:sz w:val="21"/>
          <w:szCs w:val="21"/>
          <w:highlight w:val="none"/>
          <w:lang w:val="en-US" w:eastAsia="zh-CN" w:bidi="ar"/>
        </w:rPr>
        <w:t xml:space="preserve">在中国境内完成。 </w:t>
      </w:r>
    </w:p>
    <w:p w14:paraId="05212252">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 </w:t>
      </w:r>
    </w:p>
    <w:p w14:paraId="6418F119">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本公司（单位）对上述声明内容的真实性负责。如有虚假，愿承担相应法律责任。 </w:t>
      </w:r>
    </w:p>
    <w:p w14:paraId="64A84A43">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公司（单位）名称（盖章）： </w:t>
      </w:r>
    </w:p>
    <w:p w14:paraId="11CAA7FF">
      <w:pPr>
        <w:keepNext w:val="0"/>
        <w:keepLines w:val="0"/>
        <w:pageBreakBefore w:val="0"/>
        <w:widowControl/>
        <w:suppressLineNumbers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1BAD11D3">
      <w:pPr>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p>
    <w:p w14:paraId="0F3297CB">
      <w:pPr>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注：</w:t>
      </w:r>
    </w:p>
    <w:p w14:paraId="61C25A9C">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1.产品如有型号，请在“产品名称”栏一并填写。</w:t>
      </w:r>
    </w:p>
    <w:p w14:paraId="10DD8A9B">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2.生产厂名与厂址应与生产厂营业执照载明的相关信息保持一致。</w:t>
      </w:r>
    </w:p>
    <w:p w14:paraId="48E9DB51">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3.该产品的中国境内生产的组件成本占比相关要求实施前，“规定比例”栏可不填，下同。</w:t>
      </w:r>
    </w:p>
    <w:p w14:paraId="53B3ABBA">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4.该产品的关键组件要求实施前，“关键组件”栏可不填，下同。</w:t>
      </w:r>
    </w:p>
    <w:p w14:paraId="1D748FAD">
      <w:pPr>
        <w:spacing w:line="360" w:lineRule="auto"/>
        <w:ind w:firstLine="420" w:firstLineChars="20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5.该产品的关键工序要求实施前，“关键工序”栏可不填，下同。</w:t>
      </w:r>
    </w:p>
    <w:p w14:paraId="20F846A7">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textAlignment w:val="baseline"/>
        <w:outlineLvl w:val="1"/>
        <w:rPr>
          <w:rFonts w:hint="eastAsia" w:ascii="宋体" w:hAnsi="宋体" w:eastAsia="宋体" w:cs="宋体"/>
          <w:b/>
          <w:sz w:val="32"/>
          <w:szCs w:val="32"/>
          <w:lang w:eastAsia="zh-CN"/>
        </w:rPr>
      </w:pPr>
    </w:p>
    <w:p w14:paraId="69F8D4C6">
      <w:pPr>
        <w:pStyle w:val="5"/>
        <w:keepNext w:val="0"/>
        <w:keepLines w:val="0"/>
        <w:pageBreakBefore w:val="0"/>
        <w:widowControl w:val="0"/>
        <w:kinsoku w:val="0"/>
        <w:wordWrap/>
        <w:overflowPunct w:val="0"/>
        <w:topLinePunct w:val="0"/>
        <w:autoSpaceDE w:val="0"/>
        <w:autoSpaceDN w:val="0"/>
        <w:bidi w:val="0"/>
        <w:adjustRightInd w:val="0"/>
        <w:snapToGrid w:val="0"/>
        <w:spacing w:line="360" w:lineRule="auto"/>
        <w:ind w:left="0"/>
        <w:textAlignment w:val="baseline"/>
        <w:outlineLvl w:val="1"/>
        <w:rPr>
          <w:rFonts w:hint="eastAsia" w:ascii="宋体" w:hAnsi="宋体" w:eastAsia="宋体" w:cs="宋体"/>
          <w:b/>
          <w:bCs/>
          <w:color w:val="auto"/>
          <w:spacing w:val="0"/>
          <w:sz w:val="24"/>
          <w:szCs w:val="24"/>
          <w:lang w:val="en-US" w:eastAsia="zh-CN"/>
        </w:rPr>
      </w:pPr>
      <w:r>
        <w:rPr>
          <w:rFonts w:hint="eastAsia" w:ascii="宋体" w:hAnsi="宋体" w:eastAsia="宋体" w:cs="宋体"/>
          <w:b/>
          <w:sz w:val="32"/>
          <w:szCs w:val="32"/>
          <w:lang w:eastAsia="zh-CN"/>
        </w:rPr>
        <w:t>格式</w:t>
      </w:r>
      <w:r>
        <w:rPr>
          <w:rFonts w:hint="eastAsia" w:ascii="宋体" w:hAnsi="宋体" w:eastAsia="宋体" w:cs="宋体"/>
          <w:b/>
          <w:sz w:val="32"/>
          <w:szCs w:val="32"/>
          <w:lang w:val="en-US" w:eastAsia="zh-CN"/>
        </w:rPr>
        <w:t>11：</w:t>
      </w:r>
      <w:r>
        <w:rPr>
          <w:rFonts w:hint="eastAsia" w:ascii="宋体" w:hAnsi="宋体" w:eastAsia="宋体" w:cs="宋体"/>
          <w:b/>
          <w:bCs/>
          <w:color w:val="auto"/>
          <w:spacing w:val="0"/>
          <w:sz w:val="24"/>
          <w:szCs w:val="24"/>
          <w:lang w:val="en-US" w:eastAsia="zh-CN"/>
        </w:rPr>
        <w:t>询价通文件要求提供或供应商认为应附的其他材料</w:t>
      </w:r>
      <w:bookmarkEnd w:id="218"/>
      <w:r>
        <w:rPr>
          <w:rFonts w:hint="eastAsia" w:ascii="宋体" w:hAnsi="宋体" w:eastAsia="宋体" w:cs="宋体"/>
          <w:b/>
          <w:bCs/>
          <w:color w:val="auto"/>
          <w:spacing w:val="0"/>
          <w:sz w:val="24"/>
          <w:szCs w:val="24"/>
          <w:lang w:val="en-US" w:eastAsia="zh-CN"/>
        </w:rPr>
        <w:t>（有则提供，无则不需提供，格式自拟）</w:t>
      </w:r>
    </w:p>
    <w:sectPr>
      <w:pgSz w:w="11905" w:h="16838"/>
      <w:pgMar w:top="1287" w:right="1247" w:bottom="1287" w:left="1417" w:header="879" w:footer="884" w:gutter="0"/>
      <w:pgBorders>
        <w:top w:val="none" w:sz="0" w:space="0"/>
        <w:left w:val="none" w:sz="0" w:space="0"/>
        <w:bottom w:val="none" w:sz="0" w:space="0"/>
        <w:right w:val="none" w:sz="0" w:space="0"/>
      </w:pgBorders>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64AB8">
    <w:pPr>
      <w:pStyle w:val="5"/>
      <w:spacing w:line="187" w:lineRule="auto"/>
      <w:ind w:left="4487"/>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C83F7">
    <w:pPr>
      <w:pStyle w:val="5"/>
      <w:spacing w:line="189" w:lineRule="auto"/>
      <w:ind w:left="4435"/>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A8DBAB">
                          <w:pPr>
                            <w:pStyle w:val="12"/>
                          </w:pPr>
                          <w:r>
                            <w:fldChar w:fldCharType="begin"/>
                          </w:r>
                          <w:r>
                            <w:instrText xml:space="preserve"> PAGE  \* MERGEFORMAT </w:instrText>
                          </w:r>
                          <w:r>
                            <w:fldChar w:fldCharType="separate"/>
                          </w:r>
                          <w:r>
                            <w:t>- 5 -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66A8DBAB">
                    <w:pPr>
                      <w:pStyle w:val="12"/>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5076C">
    <w:pPr>
      <w:pBdr>
        <w:bottom w:val="single" w:color="auto" w:sz="4" w:space="0"/>
      </w:pBdr>
      <w:spacing w:line="218" w:lineRule="auto"/>
      <w:jc w:val="right"/>
      <w:rPr>
        <w:rFonts w:ascii="宋体" w:hAnsi="宋体" w:eastAsia="宋体" w:cs="宋体"/>
        <w:sz w:val="18"/>
        <w:szCs w:val="18"/>
      </w:rPr>
    </w:pPr>
    <w:r>
      <w:rPr>
        <w:rFonts w:hint="eastAsia" w:ascii="宋体" w:hAnsi="宋体" w:eastAsia="宋体" w:cs="宋体"/>
        <w:spacing w:val="-1"/>
        <w:sz w:val="18"/>
        <w:szCs w:val="18"/>
        <w:lang w:val="en-US" w:eastAsia="zh-CN"/>
      </w:rPr>
      <w:t>龙陵县政府采购和出让中心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F43B5">
    <w:pPr>
      <w:pBdr>
        <w:bottom w:val="single" w:color="auto" w:sz="4" w:space="0"/>
      </w:pBdr>
      <w:spacing w:line="218" w:lineRule="auto"/>
      <w:jc w:val="right"/>
      <w:rPr>
        <w:rFonts w:ascii="宋体" w:hAnsi="宋体" w:eastAsia="宋体" w:cs="宋体"/>
        <w:sz w:val="18"/>
        <w:szCs w:val="18"/>
      </w:rPr>
    </w:pPr>
    <w:r>
      <w:rPr>
        <w:rFonts w:hint="eastAsia" w:ascii="宋体" w:hAnsi="宋体" w:eastAsia="宋体" w:cs="宋体"/>
        <w:spacing w:val="-1"/>
        <w:sz w:val="18"/>
        <w:szCs w:val="18"/>
        <w:lang w:val="en-US" w:eastAsia="zh-CN"/>
      </w:rPr>
      <w:t>龙陵县政府采购和出让中心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A4A69"/>
    <w:multiLevelType w:val="singleLevel"/>
    <w:tmpl w:val="829A4A69"/>
    <w:lvl w:ilvl="0" w:tentative="0">
      <w:start w:val="1"/>
      <w:numFmt w:val="decimal"/>
      <w:suff w:val="space"/>
      <w:lvlText w:val="%1."/>
      <w:lvlJc w:val="left"/>
    </w:lvl>
  </w:abstractNum>
  <w:abstractNum w:abstractNumId="1">
    <w:nsid w:val="8C6229E4"/>
    <w:multiLevelType w:val="singleLevel"/>
    <w:tmpl w:val="8C6229E4"/>
    <w:lvl w:ilvl="0" w:tentative="0">
      <w:start w:val="4"/>
      <w:numFmt w:val="chineseCounting"/>
      <w:suff w:val="nothing"/>
      <w:lvlText w:val="%1、"/>
      <w:lvlJc w:val="left"/>
      <w:rPr>
        <w:rFonts w:hint="eastAsia"/>
      </w:rPr>
    </w:lvl>
  </w:abstractNum>
  <w:abstractNum w:abstractNumId="2">
    <w:nsid w:val="BBFA1EEC"/>
    <w:multiLevelType w:val="singleLevel"/>
    <w:tmpl w:val="BBFA1EEC"/>
    <w:lvl w:ilvl="0" w:tentative="0">
      <w:start w:val="6"/>
      <w:numFmt w:val="decimal"/>
      <w:lvlText w:val="%1."/>
      <w:lvlJc w:val="left"/>
      <w:pPr>
        <w:tabs>
          <w:tab w:val="left" w:pos="312"/>
        </w:tabs>
      </w:pPr>
    </w:lvl>
  </w:abstractNum>
  <w:abstractNum w:abstractNumId="3">
    <w:nsid w:val="C64E43F6"/>
    <w:multiLevelType w:val="singleLevel"/>
    <w:tmpl w:val="C64E43F6"/>
    <w:lvl w:ilvl="0" w:tentative="0">
      <w:start w:val="4"/>
      <w:numFmt w:val="decimal"/>
      <w:lvlText w:val="%1."/>
      <w:lvlJc w:val="left"/>
      <w:pPr>
        <w:tabs>
          <w:tab w:val="left" w:pos="312"/>
        </w:tabs>
      </w:pPr>
    </w:lvl>
  </w:abstractNum>
  <w:abstractNum w:abstractNumId="4">
    <w:nsid w:val="F806CA43"/>
    <w:multiLevelType w:val="singleLevel"/>
    <w:tmpl w:val="F806CA43"/>
    <w:lvl w:ilvl="0" w:tentative="0">
      <w:start w:val="2"/>
      <w:numFmt w:val="chineseCounting"/>
      <w:suff w:val="nothing"/>
      <w:lvlText w:val="%1、"/>
      <w:lvlJc w:val="left"/>
      <w:rPr>
        <w:rFonts w:hint="eastAsia" w:asciiTheme="minorEastAsia" w:hAnsiTheme="minorEastAsia" w:eastAsiaTheme="minorEastAsia" w:cstheme="minorEastAsia"/>
      </w:rPr>
    </w:lvl>
  </w:abstractNum>
  <w:abstractNum w:abstractNumId="5">
    <w:nsid w:val="165A0235"/>
    <w:multiLevelType w:val="singleLevel"/>
    <w:tmpl w:val="165A0235"/>
    <w:lvl w:ilvl="0" w:tentative="0">
      <w:start w:val="1"/>
      <w:numFmt w:val="decimal"/>
      <w:lvlText w:val="%1."/>
      <w:lvlJc w:val="left"/>
      <w:pPr>
        <w:tabs>
          <w:tab w:val="left" w:pos="312"/>
        </w:tabs>
        <w:ind w:left="0" w:firstLine="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GZkOTcxYzNkZjJmMzU3ZDMxN2Q3MzZhYTk4MzcyYjQifQ=="/>
  </w:docVars>
  <w:rsids>
    <w:rsidRoot w:val="00000000"/>
    <w:rsid w:val="000C3DA7"/>
    <w:rsid w:val="001059AF"/>
    <w:rsid w:val="002F7FBA"/>
    <w:rsid w:val="004E7D83"/>
    <w:rsid w:val="007A1595"/>
    <w:rsid w:val="00B1174E"/>
    <w:rsid w:val="00E30FAC"/>
    <w:rsid w:val="010827C0"/>
    <w:rsid w:val="0112363F"/>
    <w:rsid w:val="01227D26"/>
    <w:rsid w:val="017B7436"/>
    <w:rsid w:val="018362EB"/>
    <w:rsid w:val="01903BFC"/>
    <w:rsid w:val="01B85F94"/>
    <w:rsid w:val="01E40A40"/>
    <w:rsid w:val="01F81E0C"/>
    <w:rsid w:val="0200793B"/>
    <w:rsid w:val="021D229B"/>
    <w:rsid w:val="02251150"/>
    <w:rsid w:val="027125E7"/>
    <w:rsid w:val="027F4D04"/>
    <w:rsid w:val="02BA5D3C"/>
    <w:rsid w:val="02DA4630"/>
    <w:rsid w:val="02F05262"/>
    <w:rsid w:val="02FC0103"/>
    <w:rsid w:val="03350E4E"/>
    <w:rsid w:val="03764359"/>
    <w:rsid w:val="037727D5"/>
    <w:rsid w:val="037E4FBC"/>
    <w:rsid w:val="038326FC"/>
    <w:rsid w:val="03874A37"/>
    <w:rsid w:val="039C4034"/>
    <w:rsid w:val="03B30A5E"/>
    <w:rsid w:val="03B86720"/>
    <w:rsid w:val="03D80B70"/>
    <w:rsid w:val="03E004D9"/>
    <w:rsid w:val="04051239"/>
    <w:rsid w:val="04161698"/>
    <w:rsid w:val="043D09D3"/>
    <w:rsid w:val="04455447"/>
    <w:rsid w:val="04677A9E"/>
    <w:rsid w:val="04706FFA"/>
    <w:rsid w:val="04724D4E"/>
    <w:rsid w:val="049820AD"/>
    <w:rsid w:val="04A610B0"/>
    <w:rsid w:val="04B019C0"/>
    <w:rsid w:val="04C334A6"/>
    <w:rsid w:val="04C63C0C"/>
    <w:rsid w:val="04C74740"/>
    <w:rsid w:val="04F50DD3"/>
    <w:rsid w:val="051E5370"/>
    <w:rsid w:val="054D6E09"/>
    <w:rsid w:val="05654966"/>
    <w:rsid w:val="056A0DEE"/>
    <w:rsid w:val="056D52E8"/>
    <w:rsid w:val="05E03D0C"/>
    <w:rsid w:val="06147E59"/>
    <w:rsid w:val="062F07EF"/>
    <w:rsid w:val="06443B27"/>
    <w:rsid w:val="064C7387"/>
    <w:rsid w:val="064C7BCC"/>
    <w:rsid w:val="065110EC"/>
    <w:rsid w:val="065A1D10"/>
    <w:rsid w:val="06764670"/>
    <w:rsid w:val="06A27213"/>
    <w:rsid w:val="06B34F7C"/>
    <w:rsid w:val="06C62F02"/>
    <w:rsid w:val="06C90C44"/>
    <w:rsid w:val="06D25D4A"/>
    <w:rsid w:val="06F37A6F"/>
    <w:rsid w:val="07045253"/>
    <w:rsid w:val="075A12AB"/>
    <w:rsid w:val="075E7323"/>
    <w:rsid w:val="07683FB9"/>
    <w:rsid w:val="078608E3"/>
    <w:rsid w:val="07890F47"/>
    <w:rsid w:val="079508E5"/>
    <w:rsid w:val="07B91D8E"/>
    <w:rsid w:val="07BB28BC"/>
    <w:rsid w:val="07BC2556"/>
    <w:rsid w:val="07BD40F5"/>
    <w:rsid w:val="07C147C6"/>
    <w:rsid w:val="07D30DFF"/>
    <w:rsid w:val="07EA0E72"/>
    <w:rsid w:val="07F25F78"/>
    <w:rsid w:val="0817778D"/>
    <w:rsid w:val="084724A0"/>
    <w:rsid w:val="08564759"/>
    <w:rsid w:val="08610ACC"/>
    <w:rsid w:val="08662D55"/>
    <w:rsid w:val="087B25BA"/>
    <w:rsid w:val="08876B0D"/>
    <w:rsid w:val="08BE6C67"/>
    <w:rsid w:val="08CE12A8"/>
    <w:rsid w:val="08FE4532"/>
    <w:rsid w:val="0906615E"/>
    <w:rsid w:val="09120743"/>
    <w:rsid w:val="092C1016"/>
    <w:rsid w:val="094B7B50"/>
    <w:rsid w:val="09937CF0"/>
    <w:rsid w:val="09987BF4"/>
    <w:rsid w:val="09AC7050"/>
    <w:rsid w:val="09BD27C5"/>
    <w:rsid w:val="09CB4CD3"/>
    <w:rsid w:val="09E244F6"/>
    <w:rsid w:val="0A023DBB"/>
    <w:rsid w:val="0A5F5B47"/>
    <w:rsid w:val="0A6135D6"/>
    <w:rsid w:val="0A8C34F3"/>
    <w:rsid w:val="0AB17097"/>
    <w:rsid w:val="0AB2039C"/>
    <w:rsid w:val="0AD33E3F"/>
    <w:rsid w:val="0B163D2C"/>
    <w:rsid w:val="0B1A3243"/>
    <w:rsid w:val="0B3D4B48"/>
    <w:rsid w:val="0B813299"/>
    <w:rsid w:val="0BCE13B7"/>
    <w:rsid w:val="0C216E2C"/>
    <w:rsid w:val="0C3C5C5D"/>
    <w:rsid w:val="0C535829"/>
    <w:rsid w:val="0C7F0190"/>
    <w:rsid w:val="0C8A2C23"/>
    <w:rsid w:val="0CAC0DEC"/>
    <w:rsid w:val="0CFF13A7"/>
    <w:rsid w:val="0D1F15BD"/>
    <w:rsid w:val="0D281C3F"/>
    <w:rsid w:val="0D49663A"/>
    <w:rsid w:val="0D837D9E"/>
    <w:rsid w:val="0DA9425F"/>
    <w:rsid w:val="0DB13067"/>
    <w:rsid w:val="0DD423A8"/>
    <w:rsid w:val="0DFC545B"/>
    <w:rsid w:val="0E157AD6"/>
    <w:rsid w:val="0E1E3623"/>
    <w:rsid w:val="0E320E7D"/>
    <w:rsid w:val="0E903CEC"/>
    <w:rsid w:val="0E9C4FD3"/>
    <w:rsid w:val="0EB17B5C"/>
    <w:rsid w:val="0EC95C85"/>
    <w:rsid w:val="0ED91C40"/>
    <w:rsid w:val="0EF53F8C"/>
    <w:rsid w:val="0F7E0C2F"/>
    <w:rsid w:val="0FA47B58"/>
    <w:rsid w:val="0FAB0EE6"/>
    <w:rsid w:val="0FB75ADD"/>
    <w:rsid w:val="0FBF5566"/>
    <w:rsid w:val="0FFA6CF7"/>
    <w:rsid w:val="1035036E"/>
    <w:rsid w:val="10406DB9"/>
    <w:rsid w:val="105222A2"/>
    <w:rsid w:val="10651DDD"/>
    <w:rsid w:val="106A0DA2"/>
    <w:rsid w:val="10892A30"/>
    <w:rsid w:val="10AB4F16"/>
    <w:rsid w:val="10EA5A3E"/>
    <w:rsid w:val="11154812"/>
    <w:rsid w:val="11531836"/>
    <w:rsid w:val="115A6551"/>
    <w:rsid w:val="115D454A"/>
    <w:rsid w:val="116E041E"/>
    <w:rsid w:val="118A307B"/>
    <w:rsid w:val="11A63159"/>
    <w:rsid w:val="11A6405B"/>
    <w:rsid w:val="11AC0F46"/>
    <w:rsid w:val="11DE43D9"/>
    <w:rsid w:val="11E8180C"/>
    <w:rsid w:val="12217B86"/>
    <w:rsid w:val="12535865"/>
    <w:rsid w:val="128D40B5"/>
    <w:rsid w:val="12DB7D35"/>
    <w:rsid w:val="13710699"/>
    <w:rsid w:val="137141F5"/>
    <w:rsid w:val="137B32C6"/>
    <w:rsid w:val="13994ECD"/>
    <w:rsid w:val="13BB3B4A"/>
    <w:rsid w:val="13BD743A"/>
    <w:rsid w:val="13DA6EEE"/>
    <w:rsid w:val="14076907"/>
    <w:rsid w:val="143771ED"/>
    <w:rsid w:val="14834EF9"/>
    <w:rsid w:val="14B024AD"/>
    <w:rsid w:val="14C1327C"/>
    <w:rsid w:val="14CB5B87"/>
    <w:rsid w:val="14D25167"/>
    <w:rsid w:val="14D64C58"/>
    <w:rsid w:val="14F50E56"/>
    <w:rsid w:val="15330B49"/>
    <w:rsid w:val="15457C8F"/>
    <w:rsid w:val="15B66837"/>
    <w:rsid w:val="15BF5528"/>
    <w:rsid w:val="15CD5F5B"/>
    <w:rsid w:val="15DA0679"/>
    <w:rsid w:val="16173405"/>
    <w:rsid w:val="163F3677"/>
    <w:rsid w:val="16B5089D"/>
    <w:rsid w:val="16B8213B"/>
    <w:rsid w:val="16BC1C2B"/>
    <w:rsid w:val="17137B22"/>
    <w:rsid w:val="174770A0"/>
    <w:rsid w:val="17933022"/>
    <w:rsid w:val="17F81389"/>
    <w:rsid w:val="18277578"/>
    <w:rsid w:val="188624F1"/>
    <w:rsid w:val="188A6B54"/>
    <w:rsid w:val="18AA5B83"/>
    <w:rsid w:val="18AB1F57"/>
    <w:rsid w:val="190855FC"/>
    <w:rsid w:val="19182C32"/>
    <w:rsid w:val="19335E3B"/>
    <w:rsid w:val="19892FF3"/>
    <w:rsid w:val="19A109E3"/>
    <w:rsid w:val="19A33B9D"/>
    <w:rsid w:val="19EB76AA"/>
    <w:rsid w:val="1A0D6E26"/>
    <w:rsid w:val="1A231FC1"/>
    <w:rsid w:val="1A727E2E"/>
    <w:rsid w:val="1ACE63D1"/>
    <w:rsid w:val="1AD5775F"/>
    <w:rsid w:val="1AF94FED"/>
    <w:rsid w:val="1B0411CB"/>
    <w:rsid w:val="1B041DF3"/>
    <w:rsid w:val="1B4E165A"/>
    <w:rsid w:val="1B8A578C"/>
    <w:rsid w:val="1BE91714"/>
    <w:rsid w:val="1C0E2F29"/>
    <w:rsid w:val="1C150FD1"/>
    <w:rsid w:val="1C201A94"/>
    <w:rsid w:val="1C8D4564"/>
    <w:rsid w:val="1CAC629E"/>
    <w:rsid w:val="1CAC7D60"/>
    <w:rsid w:val="1CD35F20"/>
    <w:rsid w:val="1CEC56C6"/>
    <w:rsid w:val="1CFF3590"/>
    <w:rsid w:val="1D162CAC"/>
    <w:rsid w:val="1D2D73DF"/>
    <w:rsid w:val="1D3A5FA0"/>
    <w:rsid w:val="1D623D91"/>
    <w:rsid w:val="1DA578BD"/>
    <w:rsid w:val="1DB2371D"/>
    <w:rsid w:val="1DEA6F44"/>
    <w:rsid w:val="1E1B7B7F"/>
    <w:rsid w:val="1E206370"/>
    <w:rsid w:val="1E4F7829"/>
    <w:rsid w:val="1E8079E2"/>
    <w:rsid w:val="1E8266EF"/>
    <w:rsid w:val="1E965458"/>
    <w:rsid w:val="1F122D30"/>
    <w:rsid w:val="1F1957AC"/>
    <w:rsid w:val="1F2D108D"/>
    <w:rsid w:val="1F520E6A"/>
    <w:rsid w:val="1F5350F7"/>
    <w:rsid w:val="1F8C3B5F"/>
    <w:rsid w:val="1FA24E77"/>
    <w:rsid w:val="1FD955FC"/>
    <w:rsid w:val="203647FC"/>
    <w:rsid w:val="2039334F"/>
    <w:rsid w:val="20547378"/>
    <w:rsid w:val="20605D1D"/>
    <w:rsid w:val="206155F1"/>
    <w:rsid w:val="206A094A"/>
    <w:rsid w:val="20C8111F"/>
    <w:rsid w:val="20E71F9A"/>
    <w:rsid w:val="213C22E6"/>
    <w:rsid w:val="217F0425"/>
    <w:rsid w:val="21997739"/>
    <w:rsid w:val="21A1493D"/>
    <w:rsid w:val="21A57AC0"/>
    <w:rsid w:val="21A97250"/>
    <w:rsid w:val="21AE2AB8"/>
    <w:rsid w:val="221B0A3F"/>
    <w:rsid w:val="222A213F"/>
    <w:rsid w:val="224C5F4C"/>
    <w:rsid w:val="2255003C"/>
    <w:rsid w:val="2268710B"/>
    <w:rsid w:val="22796DB9"/>
    <w:rsid w:val="228757E3"/>
    <w:rsid w:val="22B12860"/>
    <w:rsid w:val="22C254B5"/>
    <w:rsid w:val="22D402FC"/>
    <w:rsid w:val="22DF561F"/>
    <w:rsid w:val="23270D74"/>
    <w:rsid w:val="233A7613"/>
    <w:rsid w:val="233F78C0"/>
    <w:rsid w:val="23494431"/>
    <w:rsid w:val="2366189C"/>
    <w:rsid w:val="23D8109D"/>
    <w:rsid w:val="23E41AB8"/>
    <w:rsid w:val="240933A7"/>
    <w:rsid w:val="242D23BA"/>
    <w:rsid w:val="244A336F"/>
    <w:rsid w:val="244F40DF"/>
    <w:rsid w:val="24635DDC"/>
    <w:rsid w:val="248004F5"/>
    <w:rsid w:val="24D32F62"/>
    <w:rsid w:val="24D53BF6"/>
    <w:rsid w:val="24D81630"/>
    <w:rsid w:val="24DB3BC4"/>
    <w:rsid w:val="2519649B"/>
    <w:rsid w:val="252E63EA"/>
    <w:rsid w:val="25553977"/>
    <w:rsid w:val="259A3A7F"/>
    <w:rsid w:val="25A869D6"/>
    <w:rsid w:val="25B3069D"/>
    <w:rsid w:val="25B34B41"/>
    <w:rsid w:val="25B74631"/>
    <w:rsid w:val="25C603D0"/>
    <w:rsid w:val="26346C19"/>
    <w:rsid w:val="26492DAF"/>
    <w:rsid w:val="266100F9"/>
    <w:rsid w:val="2668592C"/>
    <w:rsid w:val="26E03714"/>
    <w:rsid w:val="26EC20B9"/>
    <w:rsid w:val="26F1147D"/>
    <w:rsid w:val="27247AA4"/>
    <w:rsid w:val="273E3394"/>
    <w:rsid w:val="27416676"/>
    <w:rsid w:val="27637EA1"/>
    <w:rsid w:val="27E1537C"/>
    <w:rsid w:val="27E47234"/>
    <w:rsid w:val="27F3552A"/>
    <w:rsid w:val="27FD20A3"/>
    <w:rsid w:val="280520B8"/>
    <w:rsid w:val="28773C04"/>
    <w:rsid w:val="28A97FBF"/>
    <w:rsid w:val="28FE6514"/>
    <w:rsid w:val="292518B2"/>
    <w:rsid w:val="294A1D84"/>
    <w:rsid w:val="294A756A"/>
    <w:rsid w:val="2964062C"/>
    <w:rsid w:val="2973261D"/>
    <w:rsid w:val="29A104D7"/>
    <w:rsid w:val="29F21703"/>
    <w:rsid w:val="2A0D0CC4"/>
    <w:rsid w:val="2A5D507B"/>
    <w:rsid w:val="2A5E188F"/>
    <w:rsid w:val="2A6B7798"/>
    <w:rsid w:val="2A8B7E3A"/>
    <w:rsid w:val="2A9E191C"/>
    <w:rsid w:val="2ABE2293"/>
    <w:rsid w:val="2AC11AAE"/>
    <w:rsid w:val="2B0E6BA8"/>
    <w:rsid w:val="2B2576D7"/>
    <w:rsid w:val="2B307F76"/>
    <w:rsid w:val="2B7B2664"/>
    <w:rsid w:val="2BAB6CDC"/>
    <w:rsid w:val="2BB1567F"/>
    <w:rsid w:val="2BC730F4"/>
    <w:rsid w:val="2BF10171"/>
    <w:rsid w:val="2C0D52D2"/>
    <w:rsid w:val="2C504E98"/>
    <w:rsid w:val="2C550700"/>
    <w:rsid w:val="2C5F498E"/>
    <w:rsid w:val="2C6646BB"/>
    <w:rsid w:val="2CC55886"/>
    <w:rsid w:val="2CC93003"/>
    <w:rsid w:val="2CD23AFF"/>
    <w:rsid w:val="2CD86C3B"/>
    <w:rsid w:val="2D090B71"/>
    <w:rsid w:val="2D142369"/>
    <w:rsid w:val="2D1C121E"/>
    <w:rsid w:val="2D236629"/>
    <w:rsid w:val="2D2F71A3"/>
    <w:rsid w:val="2D3E54A0"/>
    <w:rsid w:val="2D431FCD"/>
    <w:rsid w:val="2D7213BE"/>
    <w:rsid w:val="2D7352E2"/>
    <w:rsid w:val="2DA37249"/>
    <w:rsid w:val="2DE42361"/>
    <w:rsid w:val="2E32007E"/>
    <w:rsid w:val="2E433EDE"/>
    <w:rsid w:val="2E573111"/>
    <w:rsid w:val="2E5C5D76"/>
    <w:rsid w:val="2EBA2A9C"/>
    <w:rsid w:val="2ED93A36"/>
    <w:rsid w:val="2EE45D6B"/>
    <w:rsid w:val="2EF37D5C"/>
    <w:rsid w:val="2F1C72B3"/>
    <w:rsid w:val="2F4607D4"/>
    <w:rsid w:val="2F4D3910"/>
    <w:rsid w:val="2F5C3B54"/>
    <w:rsid w:val="2FAE7398"/>
    <w:rsid w:val="2FDF2898"/>
    <w:rsid w:val="302A5A00"/>
    <w:rsid w:val="30433499"/>
    <w:rsid w:val="30876C9A"/>
    <w:rsid w:val="30893C43"/>
    <w:rsid w:val="30913CD1"/>
    <w:rsid w:val="3098505F"/>
    <w:rsid w:val="30A532D8"/>
    <w:rsid w:val="30AC6769"/>
    <w:rsid w:val="30C85944"/>
    <w:rsid w:val="310B75DF"/>
    <w:rsid w:val="313A7EC4"/>
    <w:rsid w:val="315647AA"/>
    <w:rsid w:val="31AB491E"/>
    <w:rsid w:val="31CE3732"/>
    <w:rsid w:val="31CE6A64"/>
    <w:rsid w:val="31D83C6F"/>
    <w:rsid w:val="31E83DC4"/>
    <w:rsid w:val="31EC07EE"/>
    <w:rsid w:val="32340DB8"/>
    <w:rsid w:val="32342B66"/>
    <w:rsid w:val="324619E1"/>
    <w:rsid w:val="32891103"/>
    <w:rsid w:val="329B2BE5"/>
    <w:rsid w:val="32B2363B"/>
    <w:rsid w:val="32C103D2"/>
    <w:rsid w:val="32EB316F"/>
    <w:rsid w:val="330469DC"/>
    <w:rsid w:val="330E4C4E"/>
    <w:rsid w:val="331F0CF1"/>
    <w:rsid w:val="334D34EE"/>
    <w:rsid w:val="334F40FB"/>
    <w:rsid w:val="335039CF"/>
    <w:rsid w:val="33527747"/>
    <w:rsid w:val="336605BC"/>
    <w:rsid w:val="33735C77"/>
    <w:rsid w:val="337B4EF0"/>
    <w:rsid w:val="3398117D"/>
    <w:rsid w:val="33A342A9"/>
    <w:rsid w:val="33AA153F"/>
    <w:rsid w:val="342033A2"/>
    <w:rsid w:val="3429576C"/>
    <w:rsid w:val="345D63A4"/>
    <w:rsid w:val="34666090"/>
    <w:rsid w:val="34677222"/>
    <w:rsid w:val="34831B82"/>
    <w:rsid w:val="348A1163"/>
    <w:rsid w:val="348C6DF2"/>
    <w:rsid w:val="34E30888"/>
    <w:rsid w:val="34EF0FC6"/>
    <w:rsid w:val="34F8431E"/>
    <w:rsid w:val="350D7F97"/>
    <w:rsid w:val="351F0CEE"/>
    <w:rsid w:val="3531110A"/>
    <w:rsid w:val="35335357"/>
    <w:rsid w:val="354E3F3E"/>
    <w:rsid w:val="358463F8"/>
    <w:rsid w:val="3589141A"/>
    <w:rsid w:val="358E1ECE"/>
    <w:rsid w:val="359F29EC"/>
    <w:rsid w:val="35B1134B"/>
    <w:rsid w:val="35C506A4"/>
    <w:rsid w:val="3611691D"/>
    <w:rsid w:val="36421CF5"/>
    <w:rsid w:val="368A544A"/>
    <w:rsid w:val="36DD37CC"/>
    <w:rsid w:val="36FD4EC4"/>
    <w:rsid w:val="370B6056"/>
    <w:rsid w:val="373726C4"/>
    <w:rsid w:val="376637C1"/>
    <w:rsid w:val="3769058B"/>
    <w:rsid w:val="37824373"/>
    <w:rsid w:val="37A12A4B"/>
    <w:rsid w:val="37A147F9"/>
    <w:rsid w:val="37E372C0"/>
    <w:rsid w:val="38284F1B"/>
    <w:rsid w:val="38425B0B"/>
    <w:rsid w:val="38435D2D"/>
    <w:rsid w:val="385B52F0"/>
    <w:rsid w:val="38766CAF"/>
    <w:rsid w:val="389736C7"/>
    <w:rsid w:val="38FA6AC4"/>
    <w:rsid w:val="38FD48BB"/>
    <w:rsid w:val="39033486"/>
    <w:rsid w:val="39071F2F"/>
    <w:rsid w:val="39074B30"/>
    <w:rsid w:val="391E1E7A"/>
    <w:rsid w:val="394C1F97"/>
    <w:rsid w:val="39502C0F"/>
    <w:rsid w:val="39521E11"/>
    <w:rsid w:val="39AD1B7B"/>
    <w:rsid w:val="39E44E71"/>
    <w:rsid w:val="3A541FF7"/>
    <w:rsid w:val="3A59585F"/>
    <w:rsid w:val="3ABA2ACF"/>
    <w:rsid w:val="3AD91D1C"/>
    <w:rsid w:val="3AFA0DF0"/>
    <w:rsid w:val="3B197282"/>
    <w:rsid w:val="3B2220F5"/>
    <w:rsid w:val="3BA8586D"/>
    <w:rsid w:val="3BB53761"/>
    <w:rsid w:val="3BE850ED"/>
    <w:rsid w:val="3BF21AC7"/>
    <w:rsid w:val="3C3818D8"/>
    <w:rsid w:val="3C3A5E56"/>
    <w:rsid w:val="3C7C6523"/>
    <w:rsid w:val="3CAB7EC8"/>
    <w:rsid w:val="3CD4741F"/>
    <w:rsid w:val="3CD64F45"/>
    <w:rsid w:val="3CD73D60"/>
    <w:rsid w:val="3CE533DA"/>
    <w:rsid w:val="3D271C45"/>
    <w:rsid w:val="3D3954D4"/>
    <w:rsid w:val="3D7F382F"/>
    <w:rsid w:val="3DA74B34"/>
    <w:rsid w:val="3DD35929"/>
    <w:rsid w:val="3DD376D7"/>
    <w:rsid w:val="3DE6565C"/>
    <w:rsid w:val="3DE90CA8"/>
    <w:rsid w:val="3E121833"/>
    <w:rsid w:val="3E261EFC"/>
    <w:rsid w:val="3E5D2F3B"/>
    <w:rsid w:val="3E667380"/>
    <w:rsid w:val="3E8911A8"/>
    <w:rsid w:val="3EC60FE9"/>
    <w:rsid w:val="3F1104B7"/>
    <w:rsid w:val="3F137A3C"/>
    <w:rsid w:val="3F2C2719"/>
    <w:rsid w:val="3F395F73"/>
    <w:rsid w:val="3F5078EC"/>
    <w:rsid w:val="3F5509F1"/>
    <w:rsid w:val="3F786788"/>
    <w:rsid w:val="3F854A01"/>
    <w:rsid w:val="3F966C0E"/>
    <w:rsid w:val="3FB57611"/>
    <w:rsid w:val="3FC40D33"/>
    <w:rsid w:val="3FDF6460"/>
    <w:rsid w:val="402266F3"/>
    <w:rsid w:val="40526FD9"/>
    <w:rsid w:val="40556AC9"/>
    <w:rsid w:val="40792F20"/>
    <w:rsid w:val="409969B6"/>
    <w:rsid w:val="40B46A00"/>
    <w:rsid w:val="40B73878"/>
    <w:rsid w:val="40BD7E43"/>
    <w:rsid w:val="40C357E1"/>
    <w:rsid w:val="40DC4AF4"/>
    <w:rsid w:val="410400D5"/>
    <w:rsid w:val="412B15C0"/>
    <w:rsid w:val="41804554"/>
    <w:rsid w:val="41B51B3A"/>
    <w:rsid w:val="41B63597"/>
    <w:rsid w:val="422B5A9B"/>
    <w:rsid w:val="42BB7828"/>
    <w:rsid w:val="42D068DB"/>
    <w:rsid w:val="42D32DB1"/>
    <w:rsid w:val="42EA29D6"/>
    <w:rsid w:val="43234C5C"/>
    <w:rsid w:val="43505326"/>
    <w:rsid w:val="43CA332A"/>
    <w:rsid w:val="43CC0E50"/>
    <w:rsid w:val="44315157"/>
    <w:rsid w:val="44637F7F"/>
    <w:rsid w:val="44741EA3"/>
    <w:rsid w:val="4492209A"/>
    <w:rsid w:val="449328CD"/>
    <w:rsid w:val="449A6429"/>
    <w:rsid w:val="44C4421D"/>
    <w:rsid w:val="44E35290"/>
    <w:rsid w:val="44E616CF"/>
    <w:rsid w:val="44F77F05"/>
    <w:rsid w:val="450774CE"/>
    <w:rsid w:val="452713BE"/>
    <w:rsid w:val="454D7D6F"/>
    <w:rsid w:val="455166AF"/>
    <w:rsid w:val="456357E4"/>
    <w:rsid w:val="45833790"/>
    <w:rsid w:val="45AD4CB1"/>
    <w:rsid w:val="45B002FD"/>
    <w:rsid w:val="45B83D7E"/>
    <w:rsid w:val="45C02E3A"/>
    <w:rsid w:val="45CB17DD"/>
    <w:rsid w:val="45D40490"/>
    <w:rsid w:val="45E87A97"/>
    <w:rsid w:val="45ED1125"/>
    <w:rsid w:val="46041FB3"/>
    <w:rsid w:val="460F14C8"/>
    <w:rsid w:val="462F1B6A"/>
    <w:rsid w:val="46965745"/>
    <w:rsid w:val="4698191A"/>
    <w:rsid w:val="46B06807"/>
    <w:rsid w:val="46CB1893"/>
    <w:rsid w:val="4704002B"/>
    <w:rsid w:val="471422D6"/>
    <w:rsid w:val="47150D60"/>
    <w:rsid w:val="47205D8B"/>
    <w:rsid w:val="472109B3"/>
    <w:rsid w:val="473C5E58"/>
    <w:rsid w:val="47775E8C"/>
    <w:rsid w:val="47835CCA"/>
    <w:rsid w:val="479B74B7"/>
    <w:rsid w:val="47B57E4D"/>
    <w:rsid w:val="47CE1985"/>
    <w:rsid w:val="480037BE"/>
    <w:rsid w:val="48480CC1"/>
    <w:rsid w:val="48494280"/>
    <w:rsid w:val="48507E7F"/>
    <w:rsid w:val="486417D8"/>
    <w:rsid w:val="487B457C"/>
    <w:rsid w:val="4883784A"/>
    <w:rsid w:val="48997B12"/>
    <w:rsid w:val="48B819A3"/>
    <w:rsid w:val="48FD5F50"/>
    <w:rsid w:val="490B241B"/>
    <w:rsid w:val="49211C3E"/>
    <w:rsid w:val="493C25D4"/>
    <w:rsid w:val="49491982"/>
    <w:rsid w:val="4957740E"/>
    <w:rsid w:val="49804BB7"/>
    <w:rsid w:val="49BE123B"/>
    <w:rsid w:val="49C20DCA"/>
    <w:rsid w:val="49C64593"/>
    <w:rsid w:val="4A22510C"/>
    <w:rsid w:val="4A475238"/>
    <w:rsid w:val="4A637C9A"/>
    <w:rsid w:val="4A7F5F45"/>
    <w:rsid w:val="4A82670C"/>
    <w:rsid w:val="4A8C74D4"/>
    <w:rsid w:val="4AA40703"/>
    <w:rsid w:val="4AB64C5C"/>
    <w:rsid w:val="4ABC1835"/>
    <w:rsid w:val="4ACA1E61"/>
    <w:rsid w:val="4AD54A8E"/>
    <w:rsid w:val="4AFE2517"/>
    <w:rsid w:val="4B284043"/>
    <w:rsid w:val="4B985ABC"/>
    <w:rsid w:val="4BC66ACD"/>
    <w:rsid w:val="4BCF3BD3"/>
    <w:rsid w:val="4BE978B7"/>
    <w:rsid w:val="4BF4363A"/>
    <w:rsid w:val="4C465B56"/>
    <w:rsid w:val="4C5916EF"/>
    <w:rsid w:val="4C602A7D"/>
    <w:rsid w:val="4CCA5BBE"/>
    <w:rsid w:val="4CD86AB8"/>
    <w:rsid w:val="4CE03BBE"/>
    <w:rsid w:val="4CE72252"/>
    <w:rsid w:val="4CE83F1B"/>
    <w:rsid w:val="4D047E1C"/>
    <w:rsid w:val="4D186EB4"/>
    <w:rsid w:val="4D393F9B"/>
    <w:rsid w:val="4D73058E"/>
    <w:rsid w:val="4D765FA3"/>
    <w:rsid w:val="4DD454D1"/>
    <w:rsid w:val="4DED5A3C"/>
    <w:rsid w:val="4E141324"/>
    <w:rsid w:val="4E341A72"/>
    <w:rsid w:val="4E492CF4"/>
    <w:rsid w:val="4E580024"/>
    <w:rsid w:val="4E7D7917"/>
    <w:rsid w:val="4E7E020D"/>
    <w:rsid w:val="4E9D1D67"/>
    <w:rsid w:val="4EC95719"/>
    <w:rsid w:val="4EEE4370"/>
    <w:rsid w:val="4EF15C0F"/>
    <w:rsid w:val="4F0C733E"/>
    <w:rsid w:val="4F1702A5"/>
    <w:rsid w:val="4F171F7A"/>
    <w:rsid w:val="4F1E1B73"/>
    <w:rsid w:val="4F4628B7"/>
    <w:rsid w:val="4F66248C"/>
    <w:rsid w:val="4F6C798B"/>
    <w:rsid w:val="4F71072F"/>
    <w:rsid w:val="4F714FA1"/>
    <w:rsid w:val="4F766114"/>
    <w:rsid w:val="4FA66A6A"/>
    <w:rsid w:val="4FB42FCF"/>
    <w:rsid w:val="501F67AB"/>
    <w:rsid w:val="50245B70"/>
    <w:rsid w:val="5047528D"/>
    <w:rsid w:val="508B56CA"/>
    <w:rsid w:val="508D1967"/>
    <w:rsid w:val="50A31B24"/>
    <w:rsid w:val="50A76ECD"/>
    <w:rsid w:val="50B60EBE"/>
    <w:rsid w:val="50C51F13"/>
    <w:rsid w:val="50CA2BBB"/>
    <w:rsid w:val="50D61560"/>
    <w:rsid w:val="50EA6DB9"/>
    <w:rsid w:val="5109150A"/>
    <w:rsid w:val="510C7979"/>
    <w:rsid w:val="511B6F73"/>
    <w:rsid w:val="51346287"/>
    <w:rsid w:val="51B12E15"/>
    <w:rsid w:val="51C92269"/>
    <w:rsid w:val="51D54286"/>
    <w:rsid w:val="51DB12CE"/>
    <w:rsid w:val="51EC7777"/>
    <w:rsid w:val="52057A3C"/>
    <w:rsid w:val="523C53F3"/>
    <w:rsid w:val="5257222D"/>
    <w:rsid w:val="5268268C"/>
    <w:rsid w:val="5275470C"/>
    <w:rsid w:val="527E063B"/>
    <w:rsid w:val="52D970E6"/>
    <w:rsid w:val="52E729D6"/>
    <w:rsid w:val="53081779"/>
    <w:rsid w:val="530F6868"/>
    <w:rsid w:val="533D41ED"/>
    <w:rsid w:val="534F73A8"/>
    <w:rsid w:val="5354676C"/>
    <w:rsid w:val="536745A2"/>
    <w:rsid w:val="53934407"/>
    <w:rsid w:val="53C2401E"/>
    <w:rsid w:val="53C90F08"/>
    <w:rsid w:val="53F046E7"/>
    <w:rsid w:val="53F83FD3"/>
    <w:rsid w:val="54133481"/>
    <w:rsid w:val="54205F92"/>
    <w:rsid w:val="54332825"/>
    <w:rsid w:val="543504BF"/>
    <w:rsid w:val="5438608E"/>
    <w:rsid w:val="545033D7"/>
    <w:rsid w:val="547D0D5D"/>
    <w:rsid w:val="54921C42"/>
    <w:rsid w:val="54A957F3"/>
    <w:rsid w:val="54AB2D04"/>
    <w:rsid w:val="54D20290"/>
    <w:rsid w:val="54D6068F"/>
    <w:rsid w:val="54D933CD"/>
    <w:rsid w:val="54F75F49"/>
    <w:rsid w:val="55081F04"/>
    <w:rsid w:val="550B10E8"/>
    <w:rsid w:val="550C4DBD"/>
    <w:rsid w:val="55376EDE"/>
    <w:rsid w:val="55416098"/>
    <w:rsid w:val="55525286"/>
    <w:rsid w:val="55562B5F"/>
    <w:rsid w:val="559F31E2"/>
    <w:rsid w:val="55F97DD2"/>
    <w:rsid w:val="5615215A"/>
    <w:rsid w:val="56155C23"/>
    <w:rsid w:val="563D798B"/>
    <w:rsid w:val="56563BA5"/>
    <w:rsid w:val="56576C9F"/>
    <w:rsid w:val="565D343D"/>
    <w:rsid w:val="566F4019"/>
    <w:rsid w:val="56B440F1"/>
    <w:rsid w:val="56B539C6"/>
    <w:rsid w:val="56C65BD3"/>
    <w:rsid w:val="56D4706C"/>
    <w:rsid w:val="56DB710C"/>
    <w:rsid w:val="56E5461B"/>
    <w:rsid w:val="570D35E1"/>
    <w:rsid w:val="571757AC"/>
    <w:rsid w:val="57241E34"/>
    <w:rsid w:val="5737087F"/>
    <w:rsid w:val="574038FA"/>
    <w:rsid w:val="574440D7"/>
    <w:rsid w:val="574511ED"/>
    <w:rsid w:val="574A05B2"/>
    <w:rsid w:val="5772286B"/>
    <w:rsid w:val="57A16858"/>
    <w:rsid w:val="57AF48B9"/>
    <w:rsid w:val="57B65F8E"/>
    <w:rsid w:val="57DD31D4"/>
    <w:rsid w:val="57E20789"/>
    <w:rsid w:val="57EB2783"/>
    <w:rsid w:val="57FB18AC"/>
    <w:rsid w:val="589C4E3D"/>
    <w:rsid w:val="58D5034F"/>
    <w:rsid w:val="58DB5992"/>
    <w:rsid w:val="58EB01C7"/>
    <w:rsid w:val="593432C8"/>
    <w:rsid w:val="594B23BF"/>
    <w:rsid w:val="596A6CE9"/>
    <w:rsid w:val="59815DE1"/>
    <w:rsid w:val="59853B23"/>
    <w:rsid w:val="59BE0DE3"/>
    <w:rsid w:val="59C7413C"/>
    <w:rsid w:val="5A0F163F"/>
    <w:rsid w:val="5A1D5B0A"/>
    <w:rsid w:val="5A980B76"/>
    <w:rsid w:val="5AA601F5"/>
    <w:rsid w:val="5AB630E2"/>
    <w:rsid w:val="5ACD39D4"/>
    <w:rsid w:val="5AF815CD"/>
    <w:rsid w:val="5B1E64F0"/>
    <w:rsid w:val="5B2D7FCE"/>
    <w:rsid w:val="5B4812AC"/>
    <w:rsid w:val="5B6339F0"/>
    <w:rsid w:val="5B715A14"/>
    <w:rsid w:val="5BA54009"/>
    <w:rsid w:val="5BBF655A"/>
    <w:rsid w:val="5BEF1728"/>
    <w:rsid w:val="5C0A1CA1"/>
    <w:rsid w:val="5C2E50C0"/>
    <w:rsid w:val="5C2F5FC8"/>
    <w:rsid w:val="5C926F18"/>
    <w:rsid w:val="5C983B6D"/>
    <w:rsid w:val="5CF07506"/>
    <w:rsid w:val="5CF76AE6"/>
    <w:rsid w:val="5CFC234E"/>
    <w:rsid w:val="5D1F7DEB"/>
    <w:rsid w:val="5D2A7272"/>
    <w:rsid w:val="5D5928B9"/>
    <w:rsid w:val="5D602572"/>
    <w:rsid w:val="5D6112A6"/>
    <w:rsid w:val="5D7B61FA"/>
    <w:rsid w:val="5DAF116F"/>
    <w:rsid w:val="5DB9023F"/>
    <w:rsid w:val="5E0730F6"/>
    <w:rsid w:val="5E0771FD"/>
    <w:rsid w:val="5E3763BC"/>
    <w:rsid w:val="5E821827"/>
    <w:rsid w:val="5E8720EC"/>
    <w:rsid w:val="5E961CA3"/>
    <w:rsid w:val="5EBF067F"/>
    <w:rsid w:val="5EC00164"/>
    <w:rsid w:val="5ED75D25"/>
    <w:rsid w:val="5F1C681A"/>
    <w:rsid w:val="5F2B2A77"/>
    <w:rsid w:val="5F5024DD"/>
    <w:rsid w:val="5F5E4D05"/>
    <w:rsid w:val="5F625C08"/>
    <w:rsid w:val="5F8748DA"/>
    <w:rsid w:val="5F9F5213"/>
    <w:rsid w:val="5FB567E4"/>
    <w:rsid w:val="602A2D2E"/>
    <w:rsid w:val="60455DBA"/>
    <w:rsid w:val="606A0623"/>
    <w:rsid w:val="606A06BA"/>
    <w:rsid w:val="606F2E37"/>
    <w:rsid w:val="6085133D"/>
    <w:rsid w:val="609115DD"/>
    <w:rsid w:val="60956D42"/>
    <w:rsid w:val="60A5089F"/>
    <w:rsid w:val="60AA20C1"/>
    <w:rsid w:val="60CD2522"/>
    <w:rsid w:val="60D14BE6"/>
    <w:rsid w:val="60E10783"/>
    <w:rsid w:val="60FC1880"/>
    <w:rsid w:val="61113EEE"/>
    <w:rsid w:val="61377E0E"/>
    <w:rsid w:val="61416E26"/>
    <w:rsid w:val="615734ED"/>
    <w:rsid w:val="61602AC4"/>
    <w:rsid w:val="61660CE3"/>
    <w:rsid w:val="6169323B"/>
    <w:rsid w:val="61882403"/>
    <w:rsid w:val="618E3791"/>
    <w:rsid w:val="619052BD"/>
    <w:rsid w:val="619C4100"/>
    <w:rsid w:val="61C471B3"/>
    <w:rsid w:val="61CA2A1B"/>
    <w:rsid w:val="61EC0BB6"/>
    <w:rsid w:val="61FE0917"/>
    <w:rsid w:val="62053A53"/>
    <w:rsid w:val="62083543"/>
    <w:rsid w:val="6281535B"/>
    <w:rsid w:val="628506F0"/>
    <w:rsid w:val="62950418"/>
    <w:rsid w:val="62BA4707"/>
    <w:rsid w:val="62BF00A6"/>
    <w:rsid w:val="62C746D1"/>
    <w:rsid w:val="62CC05D4"/>
    <w:rsid w:val="62F51D1A"/>
    <w:rsid w:val="63247F09"/>
    <w:rsid w:val="633B484A"/>
    <w:rsid w:val="63477075"/>
    <w:rsid w:val="636C74C8"/>
    <w:rsid w:val="637356DD"/>
    <w:rsid w:val="6396536F"/>
    <w:rsid w:val="639D7CBB"/>
    <w:rsid w:val="63C532AF"/>
    <w:rsid w:val="63DC7A68"/>
    <w:rsid w:val="63EB07E1"/>
    <w:rsid w:val="63FD075A"/>
    <w:rsid w:val="6401024A"/>
    <w:rsid w:val="642F4DB7"/>
    <w:rsid w:val="6481138B"/>
    <w:rsid w:val="64994927"/>
    <w:rsid w:val="649E018F"/>
    <w:rsid w:val="64C5571C"/>
    <w:rsid w:val="64CD176A"/>
    <w:rsid w:val="64D95771"/>
    <w:rsid w:val="64EC4A56"/>
    <w:rsid w:val="657D4064"/>
    <w:rsid w:val="659D0447"/>
    <w:rsid w:val="659F5F6D"/>
    <w:rsid w:val="65A02863"/>
    <w:rsid w:val="65AD68DC"/>
    <w:rsid w:val="65B076DF"/>
    <w:rsid w:val="65E04868"/>
    <w:rsid w:val="66012783"/>
    <w:rsid w:val="66236B9E"/>
    <w:rsid w:val="664B4D44"/>
    <w:rsid w:val="66C11F13"/>
    <w:rsid w:val="66ED2D08"/>
    <w:rsid w:val="67114C48"/>
    <w:rsid w:val="672F2593"/>
    <w:rsid w:val="676B700F"/>
    <w:rsid w:val="677376B1"/>
    <w:rsid w:val="679310D4"/>
    <w:rsid w:val="67C448EB"/>
    <w:rsid w:val="67D0475F"/>
    <w:rsid w:val="67F500C6"/>
    <w:rsid w:val="67FC3441"/>
    <w:rsid w:val="68246BFD"/>
    <w:rsid w:val="682D5AB2"/>
    <w:rsid w:val="683F7593"/>
    <w:rsid w:val="6850354E"/>
    <w:rsid w:val="686B3ADF"/>
    <w:rsid w:val="68845596"/>
    <w:rsid w:val="68947612"/>
    <w:rsid w:val="68A67C30"/>
    <w:rsid w:val="68BE2BAE"/>
    <w:rsid w:val="68DC3034"/>
    <w:rsid w:val="68E542A7"/>
    <w:rsid w:val="68E87C2B"/>
    <w:rsid w:val="68EF1CBB"/>
    <w:rsid w:val="68EF720B"/>
    <w:rsid w:val="69167590"/>
    <w:rsid w:val="692A1FF1"/>
    <w:rsid w:val="69460463"/>
    <w:rsid w:val="694F7CAA"/>
    <w:rsid w:val="6953385F"/>
    <w:rsid w:val="697B7586"/>
    <w:rsid w:val="69A01CB1"/>
    <w:rsid w:val="69A60FA2"/>
    <w:rsid w:val="69E228CC"/>
    <w:rsid w:val="69E403F2"/>
    <w:rsid w:val="69F256DE"/>
    <w:rsid w:val="6A203D1E"/>
    <w:rsid w:val="6A3803D1"/>
    <w:rsid w:val="6A385018"/>
    <w:rsid w:val="6A617C95"/>
    <w:rsid w:val="6A70612A"/>
    <w:rsid w:val="6A7A68BC"/>
    <w:rsid w:val="6A7B7BC0"/>
    <w:rsid w:val="6A7D43A3"/>
    <w:rsid w:val="6A7E25F5"/>
    <w:rsid w:val="6A927E4E"/>
    <w:rsid w:val="6AA15EE5"/>
    <w:rsid w:val="6AB56AA1"/>
    <w:rsid w:val="6ABC136F"/>
    <w:rsid w:val="6ADF4B31"/>
    <w:rsid w:val="6AEF704E"/>
    <w:rsid w:val="6AF6750A"/>
    <w:rsid w:val="6B030D4C"/>
    <w:rsid w:val="6B454EC0"/>
    <w:rsid w:val="6B510E38"/>
    <w:rsid w:val="6B7E03D2"/>
    <w:rsid w:val="6B881251"/>
    <w:rsid w:val="6BA37623"/>
    <w:rsid w:val="6C2B67AC"/>
    <w:rsid w:val="6C793F3E"/>
    <w:rsid w:val="6C975BF0"/>
    <w:rsid w:val="6CA5024B"/>
    <w:rsid w:val="6CAB50B9"/>
    <w:rsid w:val="6CBD0550"/>
    <w:rsid w:val="6D010864"/>
    <w:rsid w:val="6D13031E"/>
    <w:rsid w:val="6D1A178E"/>
    <w:rsid w:val="6D3E606B"/>
    <w:rsid w:val="6D4F2026"/>
    <w:rsid w:val="6D6C6555"/>
    <w:rsid w:val="6D8A12B0"/>
    <w:rsid w:val="6D8A7502"/>
    <w:rsid w:val="6D8B6DD7"/>
    <w:rsid w:val="6DC20A4A"/>
    <w:rsid w:val="6DC41EBD"/>
    <w:rsid w:val="6DCA79CC"/>
    <w:rsid w:val="6DCF4F15"/>
    <w:rsid w:val="6DFA4688"/>
    <w:rsid w:val="6E3B0980"/>
    <w:rsid w:val="6EC002A3"/>
    <w:rsid w:val="6EDF562C"/>
    <w:rsid w:val="6EED5F9B"/>
    <w:rsid w:val="6F2474E3"/>
    <w:rsid w:val="6F3B4F58"/>
    <w:rsid w:val="6F3E67F6"/>
    <w:rsid w:val="6F4F66E1"/>
    <w:rsid w:val="6F612AE5"/>
    <w:rsid w:val="6F863CF9"/>
    <w:rsid w:val="6F9B559D"/>
    <w:rsid w:val="6FD30D98"/>
    <w:rsid w:val="6FD42CB7"/>
    <w:rsid w:val="6FEF3F06"/>
    <w:rsid w:val="6FF869A5"/>
    <w:rsid w:val="6FF9271D"/>
    <w:rsid w:val="700215D2"/>
    <w:rsid w:val="70182BA3"/>
    <w:rsid w:val="702825B2"/>
    <w:rsid w:val="70384FF4"/>
    <w:rsid w:val="704D384F"/>
    <w:rsid w:val="70550C5B"/>
    <w:rsid w:val="7070336C"/>
    <w:rsid w:val="70710506"/>
    <w:rsid w:val="707B4959"/>
    <w:rsid w:val="707F70C6"/>
    <w:rsid w:val="70922A3D"/>
    <w:rsid w:val="70A73F27"/>
    <w:rsid w:val="70B40C75"/>
    <w:rsid w:val="70C86012"/>
    <w:rsid w:val="70E262C1"/>
    <w:rsid w:val="71125845"/>
    <w:rsid w:val="71152CAD"/>
    <w:rsid w:val="71262B9B"/>
    <w:rsid w:val="71593474"/>
    <w:rsid w:val="717627CA"/>
    <w:rsid w:val="71973F9C"/>
    <w:rsid w:val="71A25330"/>
    <w:rsid w:val="71B11502"/>
    <w:rsid w:val="71C119F7"/>
    <w:rsid w:val="722515A8"/>
    <w:rsid w:val="725325B9"/>
    <w:rsid w:val="72572D9F"/>
    <w:rsid w:val="728A58AF"/>
    <w:rsid w:val="72A35F21"/>
    <w:rsid w:val="72A7258E"/>
    <w:rsid w:val="72C07A50"/>
    <w:rsid w:val="72C8469D"/>
    <w:rsid w:val="72F21DD2"/>
    <w:rsid w:val="7306587D"/>
    <w:rsid w:val="73261A7B"/>
    <w:rsid w:val="73D9788A"/>
    <w:rsid w:val="73E05261"/>
    <w:rsid w:val="73E44691"/>
    <w:rsid w:val="73E7745D"/>
    <w:rsid w:val="73E831D5"/>
    <w:rsid w:val="73FE0302"/>
    <w:rsid w:val="741566ED"/>
    <w:rsid w:val="743916CD"/>
    <w:rsid w:val="743B33FB"/>
    <w:rsid w:val="743E1546"/>
    <w:rsid w:val="7460720F"/>
    <w:rsid w:val="74836FFF"/>
    <w:rsid w:val="74C32385"/>
    <w:rsid w:val="74C652C4"/>
    <w:rsid w:val="74D472B5"/>
    <w:rsid w:val="74DB0643"/>
    <w:rsid w:val="750E6BE6"/>
    <w:rsid w:val="75121D63"/>
    <w:rsid w:val="75265D63"/>
    <w:rsid w:val="75276F9E"/>
    <w:rsid w:val="753D30AC"/>
    <w:rsid w:val="75501031"/>
    <w:rsid w:val="75547E5B"/>
    <w:rsid w:val="756008FD"/>
    <w:rsid w:val="75742F72"/>
    <w:rsid w:val="7588205A"/>
    <w:rsid w:val="758D56AD"/>
    <w:rsid w:val="759929D8"/>
    <w:rsid w:val="759963EB"/>
    <w:rsid w:val="75D43A11"/>
    <w:rsid w:val="75D9632E"/>
    <w:rsid w:val="75DA08FB"/>
    <w:rsid w:val="75EE5A09"/>
    <w:rsid w:val="76200C87"/>
    <w:rsid w:val="763933D7"/>
    <w:rsid w:val="764566BC"/>
    <w:rsid w:val="7662726E"/>
    <w:rsid w:val="768D5D8A"/>
    <w:rsid w:val="76AD34ED"/>
    <w:rsid w:val="76B566AC"/>
    <w:rsid w:val="76D54682"/>
    <w:rsid w:val="76E063E5"/>
    <w:rsid w:val="770630A0"/>
    <w:rsid w:val="77166770"/>
    <w:rsid w:val="771E05C9"/>
    <w:rsid w:val="77275DC2"/>
    <w:rsid w:val="772A140E"/>
    <w:rsid w:val="77422869"/>
    <w:rsid w:val="775E5C88"/>
    <w:rsid w:val="775E6B64"/>
    <w:rsid w:val="77816ACB"/>
    <w:rsid w:val="77A411C1"/>
    <w:rsid w:val="77C16ABE"/>
    <w:rsid w:val="780954C8"/>
    <w:rsid w:val="781E0F73"/>
    <w:rsid w:val="783562BD"/>
    <w:rsid w:val="783720CB"/>
    <w:rsid w:val="788973A4"/>
    <w:rsid w:val="788E7256"/>
    <w:rsid w:val="78E116E3"/>
    <w:rsid w:val="78FB12B4"/>
    <w:rsid w:val="79020895"/>
    <w:rsid w:val="792841C7"/>
    <w:rsid w:val="79382508"/>
    <w:rsid w:val="79AE5130"/>
    <w:rsid w:val="79BE0C60"/>
    <w:rsid w:val="79C72D98"/>
    <w:rsid w:val="79D85713"/>
    <w:rsid w:val="79FC50EA"/>
    <w:rsid w:val="7A2904DF"/>
    <w:rsid w:val="7A454EDD"/>
    <w:rsid w:val="7A616805"/>
    <w:rsid w:val="7A691FDF"/>
    <w:rsid w:val="7AC15EF1"/>
    <w:rsid w:val="7AD16771"/>
    <w:rsid w:val="7ADD6B5C"/>
    <w:rsid w:val="7AF14F1F"/>
    <w:rsid w:val="7AF97A75"/>
    <w:rsid w:val="7B2B38F2"/>
    <w:rsid w:val="7B3F7B7E"/>
    <w:rsid w:val="7B922FC1"/>
    <w:rsid w:val="7BD072FC"/>
    <w:rsid w:val="7BDE5008"/>
    <w:rsid w:val="7BE129E3"/>
    <w:rsid w:val="7C4371FA"/>
    <w:rsid w:val="7C4E3B85"/>
    <w:rsid w:val="7C8617DD"/>
    <w:rsid w:val="7CA26407"/>
    <w:rsid w:val="7CC77E2B"/>
    <w:rsid w:val="7CE74191"/>
    <w:rsid w:val="7D1B75BE"/>
    <w:rsid w:val="7D2D1C58"/>
    <w:rsid w:val="7D3B111E"/>
    <w:rsid w:val="7D664EBD"/>
    <w:rsid w:val="7D684AEE"/>
    <w:rsid w:val="7D821FA4"/>
    <w:rsid w:val="7D935F5F"/>
    <w:rsid w:val="7D983576"/>
    <w:rsid w:val="7DC120E2"/>
    <w:rsid w:val="7DC12ACC"/>
    <w:rsid w:val="7E357142"/>
    <w:rsid w:val="7E413AB9"/>
    <w:rsid w:val="7E734104"/>
    <w:rsid w:val="7E84532A"/>
    <w:rsid w:val="7E9755DB"/>
    <w:rsid w:val="7E9957F7"/>
    <w:rsid w:val="7EC122B7"/>
    <w:rsid w:val="7EF966DF"/>
    <w:rsid w:val="7F076C05"/>
    <w:rsid w:val="7F1B445E"/>
    <w:rsid w:val="7F272563"/>
    <w:rsid w:val="7F4A08A0"/>
    <w:rsid w:val="7F9319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1"/>
    <w:pPr>
      <w:spacing w:before="73"/>
      <w:jc w:val="center"/>
      <w:outlineLvl w:val="0"/>
    </w:pPr>
    <w:rPr>
      <w:sz w:val="36"/>
      <w:szCs w:val="36"/>
    </w:rPr>
  </w:style>
  <w:style w:type="paragraph" w:styleId="3">
    <w:name w:val="heading 2"/>
    <w:basedOn w:val="1"/>
    <w:next w:val="1"/>
    <w:link w:val="3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Body Text"/>
    <w:basedOn w:val="1"/>
    <w:next w:val="6"/>
    <w:qFormat/>
    <w:uiPriority w:val="0"/>
    <w:rPr>
      <w:rFonts w:ascii="Arial" w:hAnsi="Arial" w:eastAsia="Arial" w:cs="Arial"/>
      <w:sz w:val="21"/>
      <w:szCs w:val="21"/>
      <w:lang w:val="en-US" w:eastAsia="en-US" w:bidi="ar-SA"/>
    </w:rPr>
  </w:style>
  <w:style w:type="paragraph" w:styleId="6">
    <w:name w:val="toc 5"/>
    <w:basedOn w:val="1"/>
    <w:next w:val="1"/>
    <w:qFormat/>
    <w:uiPriority w:val="0"/>
    <w:pPr>
      <w:ind w:left="1680" w:leftChars="800"/>
    </w:pPr>
  </w:style>
  <w:style w:type="paragraph" w:styleId="7">
    <w:name w:val="Body Text Indent"/>
    <w:basedOn w:val="1"/>
    <w:next w:val="8"/>
    <w:qFormat/>
    <w:uiPriority w:val="0"/>
    <w:pPr>
      <w:ind w:left="420" w:leftChars="200"/>
    </w:pPr>
  </w:style>
  <w:style w:type="paragraph" w:styleId="8">
    <w:name w:val="Body Text First Indent 2"/>
    <w:basedOn w:val="7"/>
    <w:next w:val="9"/>
    <w:qFormat/>
    <w:uiPriority w:val="0"/>
    <w:pPr>
      <w:spacing w:after="120"/>
      <w:ind w:firstLine="420" w:firstLineChars="200"/>
    </w:pPr>
  </w:style>
  <w:style w:type="paragraph" w:styleId="9">
    <w:name w:val="Body Text First Indent"/>
    <w:basedOn w:val="5"/>
    <w:next w:val="1"/>
    <w:qFormat/>
    <w:uiPriority w:val="0"/>
    <w:pPr>
      <w:spacing w:after="120"/>
      <w:ind w:firstLine="100" w:firstLineChars="100"/>
    </w:pPr>
    <w:rPr>
      <w:rFonts w:ascii="Calibri" w:hAnsi="Calibri" w:eastAsia="仿宋_GB2312" w:cs="Calibri"/>
      <w:sz w:val="21"/>
      <w:szCs w:val="21"/>
    </w:rPr>
  </w:style>
  <w:style w:type="paragraph" w:styleId="10">
    <w:name w:val="Plain Text"/>
    <w:basedOn w:val="1"/>
    <w:next w:val="11"/>
    <w:qFormat/>
    <w:uiPriority w:val="0"/>
    <w:rPr>
      <w:rFonts w:hint="eastAsia" w:ascii="宋体" w:hAnsi="Courier New"/>
      <w:szCs w:val="20"/>
    </w:rPr>
  </w:style>
  <w:style w:type="paragraph" w:customStyle="1" w:styleId="1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Body Text 2"/>
    <w:basedOn w:val="1"/>
    <w:qFormat/>
    <w:uiPriority w:val="0"/>
    <w:rPr>
      <w:rFonts w:ascii="宋体"/>
      <w:sz w:val="13"/>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20">
    <w:name w:val="Strong"/>
    <w:basedOn w:val="19"/>
    <w:qFormat/>
    <w:uiPriority w:val="0"/>
    <w:rPr>
      <w:b/>
    </w:rPr>
  </w:style>
  <w:style w:type="character" w:styleId="21">
    <w:name w:val="page number"/>
    <w:qFormat/>
    <w:uiPriority w:val="0"/>
  </w:style>
  <w:style w:type="character" w:styleId="22">
    <w:name w:val="Hyperlink"/>
    <w:basedOn w:val="19"/>
    <w:qFormat/>
    <w:uiPriority w:val="0"/>
    <w:rPr>
      <w:color w:val="0000FF"/>
      <w:u w:val="single"/>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Arial" w:hAnsi="Arial" w:eastAsia="Arial" w:cs="Arial"/>
      <w:sz w:val="21"/>
      <w:szCs w:val="21"/>
      <w:lang w:val="en-US" w:eastAsia="en-US" w:bidi="ar-SA"/>
    </w:rPr>
  </w:style>
  <w:style w:type="paragraph" w:customStyle="1" w:styleId="25">
    <w:name w:val="WPSOffice手动目录 1"/>
    <w:qFormat/>
    <w:uiPriority w:val="0"/>
    <w:pPr>
      <w:ind w:leftChars="0"/>
    </w:pPr>
    <w:rPr>
      <w:rFonts w:ascii="Times New Roman" w:hAnsi="Times New Roman" w:eastAsia="宋体" w:cs="Times New Roman"/>
      <w:sz w:val="20"/>
      <w:szCs w:val="20"/>
    </w:rPr>
  </w:style>
  <w:style w:type="paragraph" w:customStyle="1" w:styleId="26">
    <w:name w:val="WPSOffice手动目录 2"/>
    <w:qFormat/>
    <w:uiPriority w:val="0"/>
    <w:pPr>
      <w:ind w:leftChars="200"/>
    </w:pPr>
    <w:rPr>
      <w:rFonts w:ascii="Times New Roman" w:hAnsi="Times New Roman" w:eastAsia="宋体" w:cs="Times New Roman"/>
      <w:sz w:val="20"/>
      <w:szCs w:val="20"/>
    </w:rPr>
  </w:style>
  <w:style w:type="paragraph" w:styleId="27">
    <w:name w:val="List Paragraph"/>
    <w:basedOn w:val="1"/>
    <w:qFormat/>
    <w:uiPriority w:val="1"/>
    <w:pPr>
      <w:ind w:left="1616" w:hanging="721"/>
    </w:pPr>
  </w:style>
  <w:style w:type="paragraph" w:customStyle="1" w:styleId="28">
    <w:name w:val="Table Paragraph"/>
    <w:basedOn w:val="1"/>
    <w:qFormat/>
    <w:uiPriority w:val="1"/>
    <w:pPr>
      <w:spacing w:line="193" w:lineRule="exact"/>
      <w:ind w:left="2071"/>
    </w:pPr>
    <w:rPr>
      <w:rFonts w:ascii="宋体" w:hAnsi="宋体" w:eastAsia="宋体" w:cs="宋体"/>
    </w:rPr>
  </w:style>
  <w:style w:type="paragraph" w:customStyle="1" w:styleId="29">
    <w:name w:val="无间隔1"/>
    <w:next w:val="1"/>
    <w:qFormat/>
    <w:uiPriority w:val="0"/>
    <w:pPr>
      <w:widowControl w:val="0"/>
      <w:jc w:val="both"/>
    </w:pPr>
    <w:rPr>
      <w:rFonts w:ascii="Calibri" w:hAnsi="Calibri" w:eastAsia="宋体" w:cs="Times New Roman"/>
      <w:kern w:val="2"/>
      <w:sz w:val="21"/>
      <w:szCs w:val="22"/>
      <w:lang w:val="en-US" w:eastAsia="zh-CN" w:bidi="ar-SA"/>
    </w:rPr>
  </w:style>
  <w:style w:type="character" w:customStyle="1" w:styleId="30">
    <w:name w:val="标题 2 Char"/>
    <w:basedOn w:val="19"/>
    <w:link w:val="3"/>
    <w:qFormat/>
    <w:uiPriority w:val="0"/>
    <w:rPr>
      <w:rFonts w:ascii="Arial" w:hAnsi="Arial" w:eastAsia="黑体"/>
      <w:b/>
      <w:kern w:val="0"/>
      <w:sz w:val="3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60</Pages>
  <Words>12046</Words>
  <Characters>13350</Characters>
  <TotalTime>80</TotalTime>
  <ScaleCrop>false</ScaleCrop>
  <LinksUpToDate>false</LinksUpToDate>
  <CharactersWithSpaces>13569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2023-09-08T09:20:00Z</dcterms:created>
  <dc:creator>尹皓</dc:creator>
  <cp:lastModifiedBy>王东林</cp:lastModifiedBy>
  <cp:lastPrinted>2024-10-31T07:37:00Z</cp:lastPrinted>
  <dcterms:modified xsi:type="dcterms:W3CDTF">2026-10-28T02:12:54Z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2024-02-23T09:41:36Z</vt:filetime>
  </property>
  <property fmtid="{D5CDD505-2E9C-101B-9397-08002B2CF9AE}" pid="4" name="KSOProductBuildVer">
    <vt:lpwstr>2052-12.1.0.28043</vt:lpwstr>
  </property>
  <property fmtid="{D5CDD505-2E9C-101B-9397-08002B2CF9AE}" pid="5" name="ICV">
    <vt:lpwstr>C08A8F0FF6304A7DBF5C4760E61EB4D9_13</vt:lpwstr>
  </property>
  <property fmtid="{D5CDD505-2E9C-101B-9397-08002B2CF9AE}" pid="6" name="KSOTemplateDocerSaveRecord">
    <vt:lpwstr>eyJoZGlkIjoiZGZkOTcxYzNkZjJmMzU3ZDMxN2Q3MzZhYTk4MzcyYjQiLCJ1c2VySWQiOiIxNTEyNjYyOTU4In0=</vt:lpwstr>
  </property>
</Properties>
</file>