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440982-2026-02804</w:t>
      </w:r>
    </w:p>
    <w:p>
      <w:pPr>
        <w:pStyle w:val="null3"/>
        <w:jc w:val="center"/>
        <w:outlineLvl w:val="3"/>
      </w:pPr>
      <w:r>
        <w:rPr>
          <w:sz w:val="24"/>
          <w:b/>
        </w:rPr>
        <w:t>采购项目编号：</w:t>
      </w:r>
      <w:r>
        <w:rPr>
          <w:sz w:val="24"/>
          <w:b/>
        </w:rPr>
        <w:t>ZXCG-2026-005</w:t>
      </w:r>
    </w:p>
    <w:p>
      <w:pPr>
        <w:pStyle w:val="null3"/>
        <w:jc w:val="center"/>
        <w:outlineLvl w:val="3"/>
      </w:pPr>
      <w:r>
        <w:rPr>
          <w:sz w:val="24"/>
          <w:b/>
        </w:rPr>
        <w:t>项目名称：</w:t>
      </w:r>
      <w:r>
        <w:rPr>
          <w:sz w:val="24"/>
          <w:b/>
        </w:rPr>
        <w:t>化州市看守所在押人员饭堂食材供应采购服务</w:t>
      </w:r>
    </w:p>
    <w:p>
      <w:pPr>
        <w:pStyle w:val="null3"/>
        <w:jc w:val="center"/>
        <w:outlineLvl w:val="3"/>
      </w:pPr>
      <w:r>
        <w:rPr>
          <w:sz w:val="24"/>
          <w:b/>
        </w:rPr>
        <w:t>采购人：</w:t>
      </w:r>
      <w:r>
        <w:rPr>
          <w:sz w:val="24"/>
          <w:b/>
        </w:rPr>
        <w:t>化州市公安局</w:t>
      </w:r>
    </w:p>
    <w:p>
      <w:pPr>
        <w:pStyle w:val="null3"/>
        <w:jc w:val="center"/>
        <w:outlineLvl w:val="3"/>
      </w:pPr>
      <w:r>
        <w:rPr>
          <w:sz w:val="24"/>
          <w:b/>
        </w:rPr>
        <w:t>采购代理机构：</w:t>
      </w:r>
      <w:r>
        <w:rPr>
          <w:sz w:val="24"/>
          <w:b/>
        </w:rPr>
        <w:t>中昕国际项目管理有限公司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中昕国际项目管理有限公司</w:t>
      </w:r>
      <w:r>
        <w:rPr/>
        <w:t>受</w:t>
      </w:r>
      <w:r>
        <w:rPr/>
        <w:t>化州市公安局</w:t>
      </w:r>
      <w:r>
        <w:rPr/>
        <w:t>的委托，采用</w:t>
      </w:r>
      <w:r>
        <w:rPr/>
        <w:t>公开招标</w:t>
      </w:r>
      <w:r>
        <w:rPr/>
        <w:t>方式组织采购</w:t>
      </w:r>
      <w:r>
        <w:rPr/>
        <w:t>化州市看守所在押人员饭堂食材供应采购服务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化州市看守所在押人员饭堂食材供应采购服务</w:t>
      </w:r>
    </w:p>
    <w:p>
      <w:pPr>
        <w:pStyle w:val="null3"/>
        <w:ind w:firstLine="480"/>
      </w:pPr>
      <w:r>
        <w:rPr/>
        <w:t>采购计划编号：</w:t>
      </w:r>
      <w:r>
        <w:rPr/>
        <w:t>440982-2026-02804</w:t>
      </w:r>
    </w:p>
    <w:p>
      <w:pPr>
        <w:pStyle w:val="null3"/>
        <w:ind w:firstLine="480"/>
      </w:pPr>
      <w:r>
        <w:rPr/>
        <w:t>采购项目编号：</w:t>
      </w:r>
      <w:r>
        <w:rPr/>
        <w:t>ZXCG-2026-005</w:t>
      </w:r>
    </w:p>
    <w:p>
      <w:pPr>
        <w:pStyle w:val="null3"/>
        <w:ind w:firstLine="480"/>
      </w:pPr>
      <w:r>
        <w:rPr/>
        <w:t>采购方式：</w:t>
      </w:r>
      <w:r>
        <w:rPr/>
        <w:t>公开招标</w:t>
      </w:r>
    </w:p>
    <w:p>
      <w:pPr>
        <w:pStyle w:val="null3"/>
        <w:ind w:firstLine="480"/>
      </w:pPr>
      <w:r>
        <w:rPr/>
        <w:t>预算金额：</w:t>
      </w:r>
      <w:r>
        <w:rPr/>
        <w:t>3,981,600.00</w:t>
      </w:r>
      <w:r>
        <w:rPr/>
        <w:t>元</w:t>
      </w:r>
    </w:p>
    <w:p>
      <w:pPr>
        <w:pStyle w:val="null3"/>
        <w:outlineLvl w:val="3"/>
      </w:pPr>
      <w:r>
        <w:rPr>
          <w:sz w:val="24"/>
          <w:b/>
        </w:rPr>
        <w:t>2.项目内容及需求情况（采购项目技术规格、参数及要求）</w:t>
      </w:r>
    </w:p>
    <w:p>
      <w:pPr>
        <w:pStyle w:val="null3"/>
      </w:pPr>
      <w:r>
        <w:rPr/>
        <w:t>采购包1(化州市看守所在押人员饭堂食材供应采购服务):</w:t>
      </w:r>
    </w:p>
    <w:p>
      <w:pPr>
        <w:pStyle w:val="null3"/>
      </w:pPr>
      <w:r>
        <w:rPr/>
        <w:t>采购包预算金额：3,981,600.00元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化州市看守所在押人员饭堂食材供应采购服务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3,981,600.00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供应商资格信用承诺函》(格式详见公告附件，采购人有权在发放中标通知书前要求中标(成交)供应商提供证明材料，以备核实供应商承诺事项的真实性)。</w:t>
      </w:r>
    </w:p>
    <w:p>
      <w:pPr>
        <w:pStyle w:val="null3"/>
      </w:pPr>
      <w:r>
        <w:rPr/>
        <w:t>3）具有良好的商业信誉和健全的财务会计制度：投标文件中提供《茂名市政府采购供应商资格信用承诺函》(格式详见公告附件，采购人有权在发放中标通知书前要求中标(成交)供应商提供证明材料，以备核实供应商承诺事项的真实性)。</w:t>
      </w:r>
    </w:p>
    <w:p>
      <w:pPr>
        <w:pStyle w:val="null3"/>
      </w:pPr>
      <w:r>
        <w:rPr/>
        <w:t>4）履行合同所必需的设备和专业技术能力：投标文件中提供《茂名市政府采购供应商资格信用承诺函》(格式详见公告附件，采购人有权在发放中标通知书前要求中标(成交)供应商提供证明材料，以备核实供应商承诺事项的真实性)。</w:t>
      </w:r>
    </w:p>
    <w:p>
      <w:pPr>
        <w:pStyle w:val="null3"/>
      </w:pPr>
      <w:r>
        <w:rPr/>
        <w:t>5）参加采购活动前3年内，在经营活动中没有重大违法记录：投标文件中提供《茂名市政府采购供应商资格信用承诺函》(格式详见公告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采购包1（化州市看守所在押人员饭堂食材供应采购服务）：</w:t>
      </w:r>
      <w:r>
        <w:rPr/>
        <w:t>参与的供应商（联合体）服务全部由符合政策要求的中小企业承接</w:t>
      </w:r>
    </w:p>
    <w:p>
      <w:pPr>
        <w:pStyle w:val="null3"/>
        <w:outlineLvl w:val="3"/>
      </w:pPr>
      <w:r>
        <w:rPr>
          <w:sz w:val="24"/>
          <w:b/>
        </w:rPr>
        <w:t>3.本项目特定的资格要求：</w:t>
      </w:r>
    </w:p>
    <w:p>
      <w:pPr>
        <w:pStyle w:val="null3"/>
      </w:pPr>
      <w:r>
        <w:rPr/>
        <w:t>采购包1（化州市看守所在押人员饭堂食材供应采购服务）：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（提供声明函或承诺函，格式自拟。）</w:t>
      </w:r>
    </w:p>
    <w:p>
      <w:pPr>
        <w:pStyle w:val="null3"/>
      </w:pPr>
      <w:r>
        <w:rPr/>
        <w:t>3)投标人具备有效的《食品生产许可证》或《食品经营许可证》（如已实施食品药品经营许可多证合一改革的，提供《食品药品经营许可证》）或仅销售预包装食品备案凭证（如国家另有规定，则适用其规定）（提供许可证或备案证明材料扫描件并加盖投标人公章）。</w:t>
      </w:r>
    </w:p>
    <w:p>
      <w:pPr>
        <w:pStyle w:val="null3"/>
      </w:pPr>
      <w:r>
        <w:rPr/>
        <w:t>4)本项目不接受联合体投标。（提供声明函或承诺函，格式自拟。）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化州市公安局</w:t>
      </w:r>
    </w:p>
    <w:p>
      <w:pPr>
        <w:pStyle w:val="null3"/>
        <w:ind w:firstLine="480"/>
      </w:pPr>
      <w:r>
        <w:rPr/>
        <w:t xml:space="preserve"> 地址：</w:t>
      </w:r>
      <w:r>
        <w:rPr/>
        <w:t>化州市河西街道办中山路1号</w:t>
      </w:r>
    </w:p>
    <w:p>
      <w:pPr>
        <w:pStyle w:val="null3"/>
        <w:ind w:firstLine="480"/>
      </w:pPr>
      <w:r>
        <w:rPr/>
        <w:t xml:space="preserve"> 联系方式：</w:t>
      </w:r>
      <w:r>
        <w:rPr/>
        <w:t>0668-7239137</w:t>
      </w:r>
    </w:p>
    <w:p>
      <w:pPr>
        <w:pStyle w:val="null3"/>
        <w:outlineLvl w:val="3"/>
      </w:pPr>
      <w:r>
        <w:rPr>
          <w:sz w:val="24"/>
          <w:b/>
        </w:rPr>
        <w:t xml:space="preserve"> 2.采购代理机构信息</w:t>
      </w:r>
    </w:p>
    <w:p>
      <w:pPr>
        <w:pStyle w:val="null3"/>
        <w:ind w:firstLine="480"/>
      </w:pPr>
      <w:r>
        <w:rPr/>
        <w:t xml:space="preserve"> 名称：</w:t>
      </w:r>
      <w:r>
        <w:rPr/>
        <w:t>中昕国际项目管理有限公司</w:t>
      </w:r>
    </w:p>
    <w:p>
      <w:pPr>
        <w:pStyle w:val="null3"/>
        <w:ind w:firstLine="480"/>
      </w:pPr>
      <w:r>
        <w:rPr/>
        <w:t xml:space="preserve"> 地址：</w:t>
      </w:r>
      <w:r>
        <w:rPr/>
        <w:t>化州市河西街道北岸登高月岭汇贤楼201房01室</w:t>
      </w:r>
    </w:p>
    <w:p>
      <w:pPr>
        <w:pStyle w:val="null3"/>
        <w:ind w:firstLine="480"/>
      </w:pPr>
      <w:r>
        <w:rPr/>
        <w:t xml:space="preserve"> 联系方式：</w:t>
      </w:r>
      <w:r>
        <w:rPr/>
        <w:t>0668-7668188</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0668-7668188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中昕国际项目管理有限公司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1.本项目成交供应商根据采购人的需求配送食品食材，具体费用以实际供货量进行结算。</w:t>
      </w:r>
    </w:p>
    <w:p>
      <w:pPr>
        <w:pStyle w:val="null3"/>
        <w:jc w:val="both"/>
      </w:pPr>
      <w:r>
        <w:rPr>
          <w:sz w:val="24"/>
        </w:rPr>
        <w:t>2.本项目由成交供应商负责供应采购人食堂早、中、晚餐用膳所需的农副产品、副食品食材、调味品等。如遇特殊情况需紧急配送的，成交供应商必须按采购人要求按时完成配送任务。</w:t>
      </w:r>
    </w:p>
    <w:p>
      <w:pPr>
        <w:pStyle w:val="null3"/>
        <w:jc w:val="both"/>
      </w:pPr>
      <w:r>
        <w:rPr>
          <w:sz w:val="24"/>
        </w:rPr>
        <w:t>3.用餐大约人数（人）：暂按</w:t>
      </w:r>
      <w:r>
        <w:rPr>
          <w:sz w:val="24"/>
        </w:rPr>
        <w:t>670</w:t>
      </w:r>
      <w:r>
        <w:rPr>
          <w:sz w:val="24"/>
        </w:rPr>
        <w:t>人，采购的具体数量和品种需由采购人根据当天或每月的实际而定。</w:t>
      </w:r>
    </w:p>
    <w:p>
      <w:pPr>
        <w:pStyle w:val="null3"/>
        <w:jc w:val="both"/>
      </w:pPr>
      <w:r>
        <w:rPr>
          <w:sz w:val="24"/>
        </w:rPr>
        <w:t>4.食品食材配送地址以采购人指定地点为准。供货期内，要确保食品食材由配送公司专用车辆或专人配送到位。在任何情况下，采购人不保证供货期内供应商的供货次数及业务发生额，各供应商需自行考虑多方面风险。</w:t>
      </w:r>
    </w:p>
    <w:p>
      <w:pPr>
        <w:pStyle w:val="null3"/>
      </w:pPr>
      <w:r>
        <w:rPr/>
        <w:t>采购包1（化州市看守所在押人员饭堂食材供应采购服务）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1.每月按上一个月实际采购且验收合格的货物进行结算，每月5日前，中标单位应根据采购人要求，提供上一月每日供货验收清单原件等材料给采购人进行审核。采购人审核后，于每月10日前向中标单位发出《结算确认单》。中标单位应在收到后2个工作日内核对确认或提出书面异议，逾期未确认亦未提出异议的，视为同意。双方应以共同书面确认的《结算确认单》作为最终结算付款依据。 注:（1）货物结算总价确定方式：食材采购价×货物数量×折扣率。 注：折扣率为（0%＜折扣率＜100%）固定比率，适用所有货物价款结算。 (2)中标单位应在收到双方确认的《结算确认单》后2个工作日内，向采购人开具准确、合法、有效的等额增值税发票。采购人在收到发票后5个工作日内向中标单位支付货款。 (3)付款方式:采用支票、银行汇票、电汇、银行转账等形式。 2.采购人按时提交财政请款手续则不视为违约。由于财政资金拨款不到位而导致中标单位收款延期到账的，采购人不承担违约责任，并且此情况不能成为中标单位不履行本合同约定义务的理由。本条付款方式的变更并不属于以机构变动、人员更替、政策调整等为由延迟付款的情形，也不属于增加付款的条件，中标单位承诺此后不得以此为由主张采购人承担延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确认：货品配送到达指定地点后，采购人组织验收人员与成交供应商配送人员共同参与验收。验收合格后，由采购人授权人员在送货单上加盖验讫章并签字确认，送货单一式两份，采购人留存归档，作为月度结算的有效依据。 中标人每次供货时双方必须对食材物资进行验收登记，注明名称、单价、数量、重量、合价等事项并在采购登记记录上签名及日期,所送食材的品种、数量以采购人验收合格的实际数量为准。供货验收清单作为采购人支付货款的依据之一。（注：采购人有权随机与中标人共同去化州市大型菜市场进行价格的抽查，如发现当天中标人供应价格与现场抽取平均价格出入高于20%，采购人有权要求中标人做出相应说明，如不能提供，采购人有权不认可当天的采购价格并对以往价格进行核查是否偏离。） 2.卸货前检查：采购人验收人员提前做好验收场地与验收准备；成交供应商须保证运输工具符合食品卫生标准，车厢清洁无异味、定期消毒，不得与有毒有害物品混运。冷藏、冷冻食材必须使用冷链载具运输，无解冻软化痕迹，冷藏食材温度保持 0-4℃，包装干爽完好。食材外观应清洁无损伤、无腐烂变质、无虫蛀污染，外包装完整。（注：中标人应该按采购人要求对货物进行分配、装卸到指定地点。） 3.配送时效登记：采购人验收人员对到货时间进行登记，核对是否符合合同约定的配送时段要求，超时送达的按合同约定计入履约考核。 4.品类数量核对：验收人员对照订货单、送货单核对规格等，通过过磅、清点方式核实数量，最终以验收合格数量为准。发现食材损坏、变质的，对应品种当场拒收，由成交供应商无偿退换。 5.资质溯源核查：成交供应商须随货提供对应批次的法定合格证明文件，采购人验收人员按批次逐一查验：包括但不限于预包装食品的批次合格证明、生鲜畜禽肉的动物检疫合格证明与肉品品质检验合格证、进口食品的入境检验检疫证明，确保食材来源合法可追溯。证明文件不全的食材，采购人有权拒收。 6.感官质量验收：验收人员按合同约定的质量标准，采用 “一看二闻三手感” 方式对食材进行感官抽检，核查食材新鲜度、感官性状是否符合要求。发现食材存在霉变、过期、破损、感官异常等不符合合同要求情形的，采购人有权当场拒收不合格品种；成交供应商须在 60 分钟更换合格食材并送达，否则按不能交货承担违约责任。 7.第三方抽样检测：采购人认为必要时，可随机抽取食材样品送具备法定资质的第三方食品检验机构检测。检测合格的，检测费用由采购人承担；检测不合格的，检测费用由成交供应商承担，对应批次食材全部拒收，采购人有权扣除相应货款并追究违约责任。 ★8.严重质量问题零容忍：若配送食材中出现国家明令禁止食用的品类（如河豚鱼、不明来源的腐败变质肉类等），或存在掺杂掺假、伪造检疫证明等严重违法情形，属于严重违约，采购人有权单方解除合同，取消成交供应商供货资格，并依法追究其相应法律责任。 8.内在质量责任约定：当场感官验收合格，不免除成交供应商对食材内在质量的担保责任。加工食用前发现食材存在内在质量问题的，采购人仍有权要求退换，造成损失的由成交供应商承担赔偿责任。 9.质量争议处理：因食材质量发生争议的，由双方共同委托具备法定资质的食品检验机构进行鉴定；协商不成的，可提请茂名市市场监督管理部门推荐的检验机构鉴定。经鉴定符合质量标准的，鉴定费由采购人承担；不符合的，鉴定费由成交供应商承担，采购人有权按合同约定追究违约责任。 11.留样管理：采购人按食品安全监管要求对当日配送的易腐食材及加工成品进行留样，专用冷藏存放 48 小时以上，留样记录完整可追溯。</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承诺函</w:t>
            </w:r>
          </w:p>
        </w:tc>
        <w:tc>
          <w:tcPr>
            <w:tcW w:type="dxa" w:w="2076"/>
          </w:tcPr>
          <w:p>
            <w:pPr>
              <w:pStyle w:val="null3"/>
              <w:jc w:val="left"/>
            </w:pPr>
            <w:r>
              <w:rPr/>
              <w:t>投标人（供应商）应对其所提交全部承诺内容的真实性、合法性承担全部法律责任。若存在虚假承诺情形，自愿承担由此产生的一切法律后果及相应责任。（提供声明函或承诺函，格式自拟。）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不能正常供货情形</w:t>
            </w:r>
          </w:p>
        </w:tc>
        <w:tc>
          <w:tcPr>
            <w:tcW w:type="dxa" w:w="2076"/>
          </w:tcPr>
          <w:p>
            <w:pPr>
              <w:pStyle w:val="null3"/>
              <w:jc w:val="left"/>
            </w:pPr>
            <w:r>
              <w:rPr/>
              <w:t>如因财政资金拨款不到位，中标供应商不得随意停止供应食材。如因资金原因无法正常供应，需提前60日历天提前向采购人进行书面说明，并得到采购人同意。（提供声明函或承诺函，格式自拟。）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项目要求投标人以折扣率进行投标报价，折扣率有效范围为：0%＜折扣率＜100%（保留至小数点后两位）。（2）供应商报价应已包括货物价、运输费、人工费、保险费、综合税费及项目进行中应预见和不可预见的所有费用，采购人不再支付成交价以外的其它费用。</w:t>
            </w:r>
          </w:p>
        </w:tc>
      </w:tr>
      <w:tr>
        <w:tc>
          <w:tcPr>
            <w:tcW w:type="dxa" w:w="2076"/>
          </w:tcPr>
          <w:p/>
        </w:tc>
        <w:tc>
          <w:tcPr>
            <w:tcW w:type="dxa" w:w="2076"/>
          </w:tcPr>
          <w:p>
            <w:pPr>
              <w:pStyle w:val="null3"/>
              <w:jc w:val="center"/>
            </w:pPr>
            <w:r>
              <w:rPr/>
              <w:t>4</w:t>
            </w:r>
          </w:p>
        </w:tc>
        <w:tc>
          <w:tcPr>
            <w:tcW w:type="dxa" w:w="2076"/>
          </w:tcPr>
          <w:p>
            <w:pPr>
              <w:pStyle w:val="null3"/>
              <w:jc w:val="left"/>
            </w:pPr>
            <w:r>
              <w:rPr/>
              <w:t>供货要求</w:t>
            </w:r>
          </w:p>
        </w:tc>
        <w:tc>
          <w:tcPr>
            <w:tcW w:type="dxa" w:w="2076"/>
          </w:tcPr>
          <w:p>
            <w:pPr>
              <w:pStyle w:val="null3"/>
              <w:jc w:val="left"/>
            </w:pPr>
            <w:r>
              <w:rPr/>
              <w:t>1. 成交供应商应充分理解并认真遵循本采购文件的要求，所提供的货物必须是满足采购文件要求执行相关国家标准、行业标准、地方标准等标准、规范。成交供应商所供的食材应符合《中华人民共和国食品安全法》等相关法律法规及行政许可的要求。保证合同货品均为正规生产的新鲜（冰鲜除外）、检验合格、无毒、无辐射、无侵权货品，符合国家有关卫生、质量、包装和保质标准。 2. 成交供应商负责本项目食材的来源组织、采购、包装、运输、装卸、配送至采购人指定地点全过程，所产生的一切费用均包含在投标折扣率报价内，采购人不再另行付费。食材配送过程须全程符合食品冷链及卫生运输规范，保障食材新鲜、安全、卫生。 3. 成交供应商应按《食品安全法》及进货查验相关规定，随货提供对应批次食材的合法有效合格证明文件或溯源凭证。其中，畜禽肉类须提供动物检疫合格证明和肉品品质检验合格证；其他食材应根据采购渠道分别提供许可证、合格证、承诺达标合格证、购货凭证等证明文件。无法提供合格证明文件的食用农产品（不含畜禽肉类），应经采购人验收人员抽样检验或快速检测合格后方可接收。采购人有权根据食品安全管理需要，随机委托具备资质的第三方检测机构对食材进行抽样检测。检测合格的，检测费用由采购人承担；检测不合格的，所有检测费用、样品损耗、整改损失由成交供应商承担，采购人有权追究其违约责任。 4. 供货品种及数量以采购人提前下达的订货通知为准，采购人有权根据食堂就餐实际需求、季节变化、工作安排等情况自主调整供货品种、数量及供货频次，成交供应商须无条件配合，不得以此提出加价、延期或拒绝供货。 5. 本项目严禁转包、违法分包。成交供应商不得将本项目整体或部分供货、配送服务转包、分包给第三方，一经发现，采购人有权单方解除合同，并追究其全部经济损失及违约责任。 6. 成交供应商须对自有配送人员、工作人员开展食品安全、服务规范、院感管理等岗前培训及日常教育，严格遵守采购人各项管理制度、后勤管理规定及食品安全管理要求，服从采购人日常管理。 7. 除不可抗力因素外，成交供应商不得延迟、拒送、少送、错送货物。因采购人特殊工作安排需提前、延后或临时调整配送时间的，采购人提前1天通知成交供应商，成交供应商须无条件配合调整配送计划。 8. 所有送达食材须符合招标文件、投标文件承诺及国家食品安全标准。采购人按规范开展到货验收，对验收不合格、质量不达标、外观异常、变质、不新鲜、规格不符的食材，采购人有权当场拒收。成交供应商须在接到通知后60分钟内无条件完成退换货，所有损耗及费用由成交供应商自行承担。 9. 发票开具要求：成交供应商按月据实结算，每月根据双方核对确认无误的结算金额，向采购人开具合法、有效、足额的增值税完税发票，发票类目、税率、信息须符合采购人财务入账要求。</w:t>
            </w:r>
          </w:p>
        </w:tc>
      </w:tr>
      <w:tr>
        <w:tc>
          <w:tcPr>
            <w:tcW w:type="dxa" w:w="2076"/>
          </w:tcPr>
          <w:p/>
        </w:tc>
        <w:tc>
          <w:tcPr>
            <w:tcW w:type="dxa" w:w="2076"/>
          </w:tcPr>
          <w:p>
            <w:pPr>
              <w:pStyle w:val="null3"/>
              <w:jc w:val="center"/>
            </w:pPr>
            <w:r>
              <w:rPr/>
              <w:t>5</w:t>
            </w:r>
          </w:p>
        </w:tc>
        <w:tc>
          <w:tcPr>
            <w:tcW w:type="dxa" w:w="2076"/>
          </w:tcPr>
          <w:p>
            <w:pPr>
              <w:pStyle w:val="null3"/>
              <w:jc w:val="left"/>
            </w:pPr>
            <w:r>
              <w:rPr/>
              <w:t>食材安全质量问题的处理</w:t>
            </w:r>
          </w:p>
        </w:tc>
        <w:tc>
          <w:tcPr>
            <w:tcW w:type="dxa" w:w="2076"/>
          </w:tcPr>
          <w:p>
            <w:pPr>
              <w:pStyle w:val="null3"/>
              <w:jc w:val="left"/>
            </w:pPr>
            <w:r>
              <w:rPr/>
              <w:t>1.验收现场发现质量问题的，采购人有权拒收该批次全部货物。成交供应商须在接到采购人通知后60分钟内完成该批次全部货物的无条件换货并送达指定地点，换货产生的运输、耗材、货品损耗等所有费用由成交供应商承担。因退换货导致食堂临时采购差价、人工、误工、供餐延误等全部经济损失，均由成交供应商承担。 2.供货任一批次食材存在质量问题的，采购人可结合瑕疵严重程度，不予支付或酌情扣减该批次对应货款。 3.成交供应商单月累计发生3次及以上食材质量问题的，采购人有权单方解除合同。成交供应商存在恶意断供、无故停止配送等情形的，采购人同样有权单方解除合同，因解约、供餐中断引发的全部损失、法律责任均由成交供应商承担。 4.若查实成交供应商供应下列违规食品，采购人除要求全部退货、销毁处置外，可立即单方解除合同，成交供应商须全额承担所有经济损失（含临时采购、检测、人员处置、第三方索赔等）及相应行政、民事、刑事法律责任： ①含有毒有害物质，或被有毒有害物质污染，足以危害人体健康的食品； ②携带致病性寄生虫、病原微生物，或微生物指标不符合食品安全标准限值的食品； ③未经检疫检验、检疫检验不合格的畜禽肉类及肉制品； ④病死、毒死、死因不明的禽、畜、水产动物及其加工制品； ⑤掺假、掺杂、以次充好，或伪造产地、伪造生产日期、伪造检验检疫证明的食品； ⑥使用非食品原料加工，违规添加非食用化学物质，或以非食品冒充食品的； ⑦已过保质期、变质腐败的食品。</w:t>
            </w:r>
          </w:p>
        </w:tc>
      </w:tr>
      <w:tr>
        <w:tc>
          <w:tcPr>
            <w:tcW w:type="dxa" w:w="2076"/>
          </w:tcPr>
          <w:p/>
        </w:tc>
        <w:tc>
          <w:tcPr>
            <w:tcW w:type="dxa" w:w="2076"/>
          </w:tcPr>
          <w:p>
            <w:pPr>
              <w:pStyle w:val="null3"/>
              <w:jc w:val="center"/>
            </w:pPr>
            <w:r>
              <w:rPr/>
              <w:t>6</w:t>
            </w:r>
          </w:p>
        </w:tc>
        <w:tc>
          <w:tcPr>
            <w:tcW w:type="dxa" w:w="2076"/>
          </w:tcPr>
          <w:p>
            <w:pPr>
              <w:pStyle w:val="null3"/>
              <w:jc w:val="left"/>
            </w:pPr>
            <w:r>
              <w:rPr/>
              <w:t>货物配送与卸货要求</w:t>
            </w:r>
          </w:p>
        </w:tc>
        <w:tc>
          <w:tcPr>
            <w:tcW w:type="dxa" w:w="2076"/>
          </w:tcPr>
          <w:p>
            <w:pPr>
              <w:pStyle w:val="null3"/>
              <w:jc w:val="left"/>
            </w:pPr>
            <w:r>
              <w:rPr/>
              <w:t>1.送货下单基础要求 采购人通过电话、微信、书面通知等方式下达当日采购订单，成交供应商按通知品种、数量配送至指定地点；随货附带一式两份送货清单，清单清晰载明货品名称、规格、单位、数量、单价、合计金额。 需冷藏、冷冻、恒温储存的生鲜、乳制品、冰鲜肉类等产品，冷藏、冷冻食材必须使用冷链载具运输，满足对应食材国标冷链运输要求，送货清单作为采购人入库验收、对账结算法定凭证。 2.交货时间、地点及逾期配送违约处置 1、配送时间：中标人按照采购人需求提供配送服务，在采购人规定的配送时间（当天食材配送时间：北京时间每天上午8:00前，实际时间采购人可根据实际情况进行调整），免费运送货物到采购人指定地点。 2、临时加单：采购人临时追加供货需求实行随订随送，成交供应商须在60 分钟内响应订单并送达指定地点。 3、因成交供应商自身备货、运输、人员等原因延误交货，按以下分层处置： （1）采购人有权对延误批次货品全部拒收，由此产生的临时采购差价、人工损耗、供餐延误损失全部由成交供应商承担； （2）无采购人书面同意延期情形，成交供应商交货延误： ①延误 30 分钟以内：成交供应商支付该批次货款 10% 作为违约金； ②延误超过 60 分钟：采购人有权不予结算该批次货款，同时成交供应商支付该批次货款 30% 作为违约金； （3）同一自然月内成交供应商累计发生 2 次及以上延误交货的，采购人有权单方解除本供货合同； （4）合同期内多次履约失信、严重逾期供货的，采购人可将成交供应商履约不良记录留存归档，在下一轮采购项目评审时作为供应商履约信誉评审参考依据。 3.包装与标识卫生要求 所有食材外包装容器（周转筐、食品箱、密封袋、保温箱等）必须满足食品接触卫生标准：清洁干燥、牢固透气、无破损渗漏，无污染、无异味、无霉变、无油污残留；生鲜肉、水产、果蔬、乳制品分类分装，生熟物理隔离；低温产品包装具备保温、防渗水功能，包装标识标注储存温度要求。 4.数量、单据核对要求 成交供应商须保证配送货品净重、数量精准，最终验收数量以采购人现场过秤清点结果为准。送货清单一式两份，双方现场核对无误共同签字确认，双方各留存 1 份，作为收货、对账、结算唯一有效凭证。 5.现场验收与换货时效 成交供应商配送人员送达后，由采购人指定验收负责人现场核对品类、称重、查验质量；任一货品质量、规格、温度不达标，采购人当场提出换货要求，成交供应商须在60 分钟内送达同品类合格货品，换货产生运输、货品损耗全部由成交供应商承担，逾期未完成换货视为配送延误，按第2条逾期条款追责。</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食品安全责任险投保单</w:t>
            </w:r>
          </w:p>
        </w:tc>
        <w:tc>
          <w:tcPr>
            <w:tcW w:type="dxa" w:w="2076"/>
          </w:tcPr>
          <w:p>
            <w:pPr>
              <w:pStyle w:val="null3"/>
              <w:jc w:val="left"/>
            </w:pPr>
            <w:r>
              <w:rPr/>
              <w:t>乙方服务人员在项目实施及工作期间出现的任何安全事故，均由乙方承担全部责任，与甲方无关，因乙方提供的食材物资质量问题造成中毒等事故的，乙方承担一切责任、费用和赔偿一切损失。乙方需在中标后购买食品安全责任险 且其保额为3000万元以上(含）。提供食品安全责任险投保单及发票扫描件，保单需体现具体的保障内容，或承诺中标后购买相应保额的保险，格式自拟。保险保单需单独承诺保证本项目合同期在该保险期限内，并将该保险合同及其相关资料的复印件或电子文档交甲方备档，否则甲方有权上报监管部门处理，由此引起的所有损失由乙方负责。</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（1）在采购人签收之前，货物的所有权和风险属于成交供应商，货物发生遗失、损坏由成交供应商负责。 （2）成交供应商须严格按照采购人的指令配送商品的数量，不得随意增减数量否则采购人有权拒收。 （3）除客观不可抗力外，成交供应商不得更改送货内容。如因市场流通问题确实需要变更供货内容的，成交供应商应在得知情况的同时告知采购人并事先征得同意方可更改。如发现成交供应商有私自更改菜单货品以违约论处，由此产生的一切损失和费用由成交供应商承担。出现上述情况的，每次按人民币1000元违约金计算，违约金在供货结算款内扣除。 （4）采购人发现采购货物不能正常食用的，成交供应商应无条件退换。成交供应商未能履行合同所约定事项或供应不合格、假冒伪劣、以次充好的商品，采购人退货后将记录在案并对成交供应商予以处罚，除要承担因此产生的一切损失和费用外，情节严重的可取消其供应资格，同时终止合同。 （5）成交供应商不能按核定的供货价交付某些商品、不能提供与其承诺相符的服务或成交供应商存在违反合同的行为，并且不予纠正的，将取消其配送资格，同时终止合同。 （6）商品在保质期出现损坏的，成交供应商应承诺提供替换服务，因替换货物产生的费用由成交供应商负责。 （7）成交供应商的送货单必须详细注明商品的品牌、品种、单价、数量、送货单不得涂改。标记不清的，采购人将拒绝签收，结算期末成交供应商还应提供送货清单供采购人结算。 （8）成交供应商指定送货专员必须穿着便于辨认的工衣和配戴胸卡，送货专员在采购人单位活动必须严格遵守采购人单位各项规章制度，不得做出有损采购人形象和利益的事情。 （9）成交供应商不得泄露采购人的商业信息，泄密造成采购人利益、形象、声誉受损的，成交供应商将承担由此产生的一切损失和法律责任。 （10）服务期间，成交供应商设置客服专员，定期回访并收集采购人意见，及时回复、解决。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化州市看守所在押人员饭堂食材供应采购服务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3,981,600.00</w:t>
            </w:r>
          </w:p>
        </w:tc>
        <w:tc>
          <w:tcPr>
            <w:tcW w:type="dxa" w:w="831"/>
          </w:tcPr>
          <w:p>
            <w:pPr>
              <w:pStyle w:val="null3"/>
              <w:jc w:val="right"/>
            </w:pPr>
            <w:r>
              <w:rPr/>
              <w:t>3,981,600.00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化州市看守所在押人员饭堂食材供应采购服务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2200"/>
              <w:gridCol w:w="3398"/>
            </w:tblGrid>
            <w:tr>
              <w:tc>
                <w:tcPr>
                  <w:tcW w:type="dxa" w:w="2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类别</w:t>
                  </w:r>
                </w:p>
              </w:tc>
              <w:tc>
                <w:tcPr>
                  <w:tcW w:type="dxa" w:w="3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种类名称</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蔬菜类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紫苏、薄荷、生菜、上海青、小白菜、苦麦菜、包心菜、芥菜、奶白菜、韭菜、西洋菜、枸杞叶、绍菜、潺菜、番薯叶、香花菜、大白菜、春菜、菜心、油麦菜、苋菜、韭菜花、葱、姜、沙姜、蒜头、蒜苗、蒜心、菜花、圆椒、尖椒、兰豆、豆角、西芹、香芹、韭黄、芫茜（香菜）、通菜、菠菜、紫苏叶、莴笋、皇帝菜、豆芽、洋葱、胶笋、芦笋、牛蒡、京葱、雪里红、菜花、西兰花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瓜果类（蔬果产品）</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毛瓜、红萝卜、白萝卜、青瓜、白瓜、丝瓜、冬瓜、南瓜、葫芦瓜、水瓜、佛手、苦瓜、茄瓜、黄瓜、云南小瓜、西红柿、土豆、黄豆、青豆、板栗、玉米、花生、毛豆、鲜百合、沙葛、马蹄、红薯、芋头、粉葛、莲藕、淮山、鲜莲子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瓜果类（水果产品）</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葡萄、百香果、香蕉、粉蕉、大蕉、橙、苹果、雪梨、石榴、番石榴、龙眼、香瓜、柿子、红枣、青枣、香梨、圣女果、西瓜、哈蜜瓜、贡柑、砂糖橘、柚子、提子、荔枝等。</w:t>
                  </w:r>
                </w:p>
              </w:tc>
            </w:tr>
            <w:tr>
              <w:tc>
                <w:tcPr>
                  <w:tcW w:type="dxa" w:w="2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肉类（含蛋类）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生猪（肉、骨、生牛（肉、骨）、羊（肉、骨）、驴（肉、骨）、光禽鸡肉、光禽鹅肉、光禽鸭肉、光禽乳鸽等。</w:t>
                  </w:r>
                </w:p>
              </w:tc>
            </w:tr>
            <w:tr>
              <w:tc>
                <w:tcPr>
                  <w:tcW w:type="dxa" w:w="2200"/>
                  <w:vMerge/>
                  <w:tcBorders>
                    <w:top w:val="none" w:color="000000" w:sz="4"/>
                    <w:left w:val="single" w:color="000000" w:sz="4"/>
                    <w:bottom w:val="single" w:color="000000" w:sz="4"/>
                    <w:right w:val="single" w:color="000000" w:sz="4"/>
                  </w:tcBorders>
                </w:tcP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鸡蛋、鸭蛋、鹅蛋、咸蛋、鹌鹑蛋等。</w:t>
                  </w:r>
                </w:p>
              </w:tc>
            </w:tr>
            <w:tr>
              <w:tc>
                <w:tcPr>
                  <w:tcW w:type="dxa" w:w="2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干货类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蚝豉、豆豉、菜干、干冬菇、干木耳、干茶树菇、陈皮、提子干、五指毛桃、干腐皮、干金针菇、干沙姜、干葱头、昆布、干云耳、虾米、瑶柱、贝壳类干货、当归、无花果、干鱿鱼、虾皮、水草、菊花、海带、面筋、腐竹、榄角、粽叶、冬瓜干、丁香、虫草花、花旗参、淡菜、干生蚝肉、召实、沙参、玉竹、杞子、党参、萝卜干、笋干等。</w:t>
                  </w:r>
                </w:p>
              </w:tc>
            </w:tr>
            <w:tr>
              <w:tc>
                <w:tcPr>
                  <w:tcW w:type="dxa" w:w="2200"/>
                  <w:vMerge/>
                  <w:tcBorders>
                    <w:top w:val="none" w:color="000000" w:sz="4"/>
                    <w:left w:val="single" w:color="000000" w:sz="4"/>
                    <w:bottom w:val="single" w:color="000000" w:sz="4"/>
                    <w:right w:val="single" w:color="000000" w:sz="4"/>
                  </w:tcBorders>
                </w:tcP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薏米、红枣、赤小豆、红豆、眉豆、黄豆、百合、莲子、花生、扁豆、绿豆、南北杏、红腰豆等。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水产类（淡水产品）</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鲩鱼、大头鱼、鲫鱼、鲮鱼、生鱼、边鱼、鲈鱼、盲曹鱼、和顺鱼、桂花鱼、泥鳅鱼、福寿鱼、沙苋等。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水产类（咸水产品）</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泥猛鱼、黄花鱼、白仓鱼、笋壳鱼、跳跳鱼、红三鱼、海鲫鱼、乌头鱼、鱿鱼、墨鱼、多宝鱼、带鱼、沙丁鱼、海鲈、秋多鱼、扇贝、生蚝、蚌、螺、苋、白贝、花甲、带子、圣子、虾、蟹等。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冰鲜类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冰鲜鸡腿、鸡翅、丸子等。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食用菌类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金针菇、茶树菇、海鲜菇、鲜平菇、蘑菇、鲜草菇、袖珍菇、鲜冬菇、鲜木耳等。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腌制类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酸豆角、酸笋、梅菜、榨菜、大头菜、酸菜、雪菜、萝卜干、冬菜、五柳菜、腌青瓜等。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豆制品类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豆腐、白豆干、凉皮、炸豆腐、香干丝、豆卜、千张皮、香干、面筋等。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米面制品类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大米、饺子皮、云吞皮、猪肠粉、陈村粉、粉、面条、粉条、糯米盏、饺子、云吞、汤圆、生切面、包子、面包、汤圆等。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乳制品类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鲜牛奶、杀菌奶、灭菌奶、全脂奶粉、脱脂奶粉、全职加糖乳粉、调味乳粉、炼乳类、乳脂肪类打蛋糕用的稀奶油等。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调味品、配料</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盐、生粉、白糖、花生油、调和油、卤水料、生抽、老抽、柱候酱、味精、茄汁等。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腊味类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腊肉、腊肠等。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大米</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籼米、粳米、糯米、香米等各类食用大米</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糕点</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猪肉包、牛肉包、素菜包、酸菜包、红糖馒头、白面馒头、糯米鸡、豆沙包、花卷、莲蓉包、奶黄包等。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油类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花生油、调和油、大豆油、玉米油、菜籽油等食用植物油等。</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零食类</w:t>
                  </w:r>
                </w:p>
              </w:tc>
              <w:tc>
                <w:tcPr>
                  <w:tcW w:type="dxa" w:w="3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小糕点面包、饮料、菊花茶、冬瓜茶等。</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1.菜类要求</w:t>
            </w:r>
          </w:p>
          <w:p>
            <w:pPr>
              <w:pStyle w:val="null3"/>
              <w:jc w:val="both"/>
            </w:pPr>
            <w:r>
              <w:rPr>
                <w:sz w:val="24"/>
              </w:rPr>
              <w:t>1.1供应产品质量要求：辅料、佐料类须为正规厂家合规产品。瓜果、蔬菜类须为优质新鲜货品。投标单位所供应全部食材须符合《中华人民共和国食品安全法》等国家现行食品安全强制标准，达到无公害蔬菜质量指标要求。投标单位对所供食材质量安全全权负责，因食材质量、来源、不合格问题造成的一切安全事故、经济损失及不良后果，由投标单位承担相应全部法律及经济责任。</w:t>
            </w:r>
          </w:p>
          <w:p>
            <w:pPr>
              <w:pStyle w:val="null3"/>
              <w:jc w:val="both"/>
            </w:pPr>
            <w:r>
              <w:rPr>
                <w:sz w:val="24"/>
              </w:rPr>
              <w:t>蔬菜类安全指标限值如下：</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项目</w:t>
                  </w:r>
                </w:p>
              </w:tc>
              <w:tc>
                <w:tcPr>
                  <w:tcW w:type="dxa" w:w="2799"/>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指标（</w:t>
                  </w:r>
                  <w:r>
                    <w:rPr>
                      <w:sz w:val="24"/>
                    </w:rPr>
                    <w:t>mg/kg）</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甲胺磷</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不得检出</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甲拌磷</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不得检出</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氧化乐果</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不得检出</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甲基对硫磷</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不得检出</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呋喃丹</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不得检出</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百菌清</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≤1.0</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多菌灵</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≤0.5</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汞（以</w:t>
                  </w:r>
                  <w:r>
                    <w:rPr>
                      <w:sz w:val="24"/>
                    </w:rPr>
                    <w:t>Hg 计）</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≤0.01</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铅（以</w:t>
                  </w:r>
                  <w:r>
                    <w:rPr>
                      <w:sz w:val="24"/>
                    </w:rPr>
                    <w:t>Pb 计）</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≤0.2</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砷（以</w:t>
                  </w:r>
                  <w:r>
                    <w:rPr>
                      <w:sz w:val="24"/>
                    </w:rPr>
                    <w:t>As 计）</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≤0.5</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氟（以</w:t>
                  </w:r>
                  <w:r>
                    <w:rPr>
                      <w:sz w:val="24"/>
                    </w:rPr>
                    <w:t>F 计）</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≤0.5</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硝酸盐（以</w:t>
                  </w:r>
                  <w:r>
                    <w:rPr>
                      <w:sz w:val="24"/>
                    </w:rPr>
                    <w:t>NaNO₃计）</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瓜果类</w:t>
                  </w:r>
                  <w:r>
                    <w:rPr>
                      <w:sz w:val="24"/>
                    </w:rPr>
                    <w:t>≤600；叶菜、根茎类≤1200</w:t>
                  </w:r>
                </w:p>
              </w:tc>
            </w:tr>
            <w:tr>
              <w:tc>
                <w:tcPr>
                  <w:tcW w:type="dxa" w:w="279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亚硝酸盐（以</w:t>
                  </w:r>
                  <w:r>
                    <w:rPr>
                      <w:sz w:val="24"/>
                    </w:rPr>
                    <w:t>NaNO₂计）</w:t>
                  </w:r>
                </w:p>
              </w:tc>
              <w:tc>
                <w:tcPr>
                  <w:tcW w:type="dxa" w:w="2799"/>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4"/>
                    </w:rPr>
                    <w:t>≤4</w:t>
                  </w:r>
                </w:p>
              </w:tc>
            </w:tr>
          </w:tbl>
          <w:p>
            <w:pPr>
              <w:pStyle w:val="null3"/>
              <w:jc w:val="both"/>
            </w:pPr>
            <w:r>
              <w:rPr>
                <w:sz w:val="24"/>
              </w:rPr>
              <w:t>1.2感官总体要求</w:t>
            </w:r>
          </w:p>
          <w:p>
            <w:pPr>
              <w:pStyle w:val="null3"/>
              <w:jc w:val="both"/>
            </w:pPr>
            <w:r>
              <w:rPr>
                <w:sz w:val="24"/>
              </w:rPr>
              <w:t>各类蔬菜须具备本品种固有色泽与光泽，成熟度适中、鲜嫩度良好；气味清新纯正，具备品种固有清香，无腐烂、发酸、亚硝酸盐异味及其他异常气味；滋味符合本品种固有风味，无异常苦涩、变质口感；形态新鲜完整，无萎蔫、枯塌、机械损伤、病变、虫害侵蚀、畸形等不合格状态。</w:t>
            </w:r>
          </w:p>
          <w:p>
            <w:pPr>
              <w:pStyle w:val="null3"/>
              <w:jc w:val="both"/>
            </w:pPr>
            <w:r>
              <w:rPr>
                <w:sz w:val="24"/>
              </w:rPr>
              <w:t>叶菜类</w:t>
            </w:r>
          </w:p>
          <w:p>
            <w:pPr>
              <w:pStyle w:val="null3"/>
              <w:jc w:val="both"/>
            </w:pPr>
            <w:r>
              <w:rPr>
                <w:sz w:val="24"/>
              </w:rPr>
              <w:t>品类包含：大白菜、小白菜、菠菜、甘蓝、荠菜、空心菜、茼蒿、苋菜、芹菜等绿叶菜类。</w:t>
            </w:r>
          </w:p>
          <w:p>
            <w:pPr>
              <w:pStyle w:val="null3"/>
              <w:jc w:val="both"/>
            </w:pPr>
            <w:r>
              <w:rPr>
                <w:sz w:val="24"/>
              </w:rPr>
              <w:t>要求：同品种规格统一，肉质鲜嫩、形态规整、色泽正常，茎基部平整；无枯黄叶、病叶、泥土、明显机械伤、病虫害；无烧心、焦边、腐烂、非正常抽苔（菜心除外）、畸形、异味；结球菜叶球紧实适度，花椰菜洁白新鲜、无杂质、无畸形花。</w:t>
            </w:r>
          </w:p>
          <w:p>
            <w:pPr>
              <w:pStyle w:val="null3"/>
              <w:jc w:val="both"/>
            </w:pPr>
            <w:r>
              <w:rPr>
                <w:sz w:val="24"/>
              </w:rPr>
              <w:t>茄果类</w:t>
            </w:r>
          </w:p>
          <w:p>
            <w:pPr>
              <w:pStyle w:val="null3"/>
              <w:jc w:val="both"/>
            </w:pPr>
            <w:r>
              <w:rPr>
                <w:sz w:val="24"/>
              </w:rPr>
              <w:t>品类包含：番茄、茄子、甜椒、辣椒等。</w:t>
            </w:r>
          </w:p>
          <w:p>
            <w:pPr>
              <w:pStyle w:val="null3"/>
              <w:jc w:val="both"/>
            </w:pPr>
            <w:r>
              <w:rPr>
                <w:sz w:val="24"/>
              </w:rPr>
              <w:t>要求：同品种规格统一，果实整洁饱满、成熟度适中；番茄花蒂淡、无裂果、无空洞；茄果无裂蒂、果皮柔韧；无腐烂、畸形、异味、明显机械损伤。</w:t>
            </w:r>
          </w:p>
          <w:p>
            <w:pPr>
              <w:pStyle w:val="null3"/>
              <w:jc w:val="both"/>
            </w:pPr>
            <w:r>
              <w:rPr>
                <w:sz w:val="24"/>
              </w:rPr>
              <w:t>瓜果类</w:t>
            </w:r>
          </w:p>
          <w:p>
            <w:pPr>
              <w:pStyle w:val="null3"/>
              <w:jc w:val="both"/>
            </w:pPr>
            <w:r>
              <w:rPr>
                <w:sz w:val="24"/>
              </w:rPr>
              <w:t>品类包含：黄瓜、冬瓜、丝瓜、苦瓜、南瓜、毛节瓜等。</w:t>
            </w:r>
          </w:p>
          <w:p>
            <w:pPr>
              <w:pStyle w:val="null3"/>
              <w:jc w:val="both"/>
            </w:pPr>
            <w:r>
              <w:rPr>
                <w:sz w:val="24"/>
              </w:rPr>
              <w:t>要求：形状、色泽均匀一致，瓜条规整饱满，无疤点、断裂、腐烂、畸形、异味、明显机械损伤，表面洁净无附着泥土。</w:t>
            </w:r>
          </w:p>
          <w:p>
            <w:pPr>
              <w:pStyle w:val="null3"/>
              <w:jc w:val="both"/>
            </w:pPr>
            <w:r>
              <w:rPr>
                <w:sz w:val="24"/>
              </w:rPr>
              <w:t>根菜类</w:t>
            </w:r>
          </w:p>
          <w:p>
            <w:pPr>
              <w:pStyle w:val="null3"/>
              <w:jc w:val="both"/>
            </w:pPr>
            <w:r>
              <w:rPr>
                <w:sz w:val="24"/>
              </w:rPr>
              <w:t>品类包含：萝卜、胡萝卜等。</w:t>
            </w:r>
          </w:p>
          <w:p>
            <w:pPr>
              <w:pStyle w:val="null3"/>
              <w:jc w:val="both"/>
            </w:pPr>
            <w:r>
              <w:rPr>
                <w:sz w:val="24"/>
              </w:rPr>
              <w:t>要求：表皮细腻光滑、大小均匀，肉质脆嫩紧实新鲜；无腐烂、畸形、裂痕、糠心、异味；洁净无泥沙、无残留茎叶及须根。</w:t>
            </w:r>
          </w:p>
          <w:p>
            <w:pPr>
              <w:pStyle w:val="null3"/>
              <w:jc w:val="both"/>
            </w:pPr>
            <w:r>
              <w:rPr>
                <w:sz w:val="24"/>
              </w:rPr>
              <w:t>薯芋类</w:t>
            </w:r>
          </w:p>
          <w:p>
            <w:pPr>
              <w:pStyle w:val="null3"/>
              <w:jc w:val="both"/>
            </w:pPr>
            <w:r>
              <w:rPr>
                <w:sz w:val="24"/>
              </w:rPr>
              <w:t>品类包含：马铃薯、芋、姜等。</w:t>
            </w:r>
          </w:p>
          <w:p>
            <w:pPr>
              <w:pStyle w:val="null3"/>
              <w:jc w:val="both"/>
            </w:pPr>
            <w:r>
              <w:rPr>
                <w:sz w:val="24"/>
              </w:rPr>
              <w:t>要求：色泽均匀、洁净无泥沙、无须根枯叶；不干瘪、无腐烂、畸形、异味、病虫害斑、机械损伤；马铃薯无发芽、表皮不变绿。</w:t>
            </w:r>
          </w:p>
          <w:p>
            <w:pPr>
              <w:pStyle w:val="null3"/>
              <w:jc w:val="both"/>
            </w:pPr>
            <w:r>
              <w:rPr>
                <w:sz w:val="24"/>
              </w:rPr>
              <w:t>葱蒜类</w:t>
            </w:r>
          </w:p>
          <w:p>
            <w:pPr>
              <w:pStyle w:val="null3"/>
              <w:jc w:val="both"/>
            </w:pPr>
            <w:r>
              <w:rPr>
                <w:sz w:val="24"/>
              </w:rPr>
              <w:t>品类包含：葱、蒜、韭菜、洋葱等。</w:t>
            </w:r>
          </w:p>
          <w:p>
            <w:pPr>
              <w:pStyle w:val="null3"/>
              <w:jc w:val="both"/>
            </w:pPr>
            <w:r>
              <w:rPr>
                <w:sz w:val="24"/>
              </w:rPr>
              <w:t>要求：新鲜幼嫩、品质优良；葱、青蒜可保留洁净须根，无老叶枯叶；蒜头、洋葱去根去枯叶；整体无腐烂、畸形、异味。</w:t>
            </w:r>
          </w:p>
          <w:p>
            <w:pPr>
              <w:pStyle w:val="null3"/>
              <w:jc w:val="both"/>
            </w:pPr>
            <w:r>
              <w:rPr>
                <w:sz w:val="24"/>
              </w:rPr>
              <w:t>豆类</w:t>
            </w:r>
          </w:p>
          <w:p>
            <w:pPr>
              <w:pStyle w:val="null3"/>
              <w:jc w:val="both"/>
            </w:pPr>
            <w:r>
              <w:rPr>
                <w:sz w:val="24"/>
              </w:rPr>
              <w:t>品类包含：扁豆、豌豆、毛豆等。</w:t>
            </w:r>
          </w:p>
          <w:p>
            <w:pPr>
              <w:pStyle w:val="null3"/>
              <w:jc w:val="both"/>
            </w:pPr>
            <w:r>
              <w:rPr>
                <w:sz w:val="24"/>
              </w:rPr>
              <w:t>要求：形态完整、成熟度适中；豆荚鲜嫩均匀、豆粒饱满匀称；无腐烂、畸形、异味、发芽、泥沙杂质。</w:t>
            </w:r>
          </w:p>
          <w:p>
            <w:pPr>
              <w:pStyle w:val="null3"/>
              <w:jc w:val="both"/>
            </w:pPr>
            <w:r>
              <w:rPr>
                <w:sz w:val="24"/>
              </w:rPr>
              <w:t>水生菜类</w:t>
            </w:r>
          </w:p>
          <w:p>
            <w:pPr>
              <w:pStyle w:val="null3"/>
              <w:jc w:val="both"/>
            </w:pPr>
            <w:r>
              <w:rPr>
                <w:sz w:val="24"/>
              </w:rPr>
              <w:t>品类包含：藕、慈菇、茭白、马蹄、菱等。</w:t>
            </w:r>
          </w:p>
          <w:p>
            <w:pPr>
              <w:pStyle w:val="null3"/>
              <w:jc w:val="both"/>
            </w:pPr>
            <w:r>
              <w:rPr>
                <w:sz w:val="24"/>
              </w:rPr>
              <w:t>要求：肉质鲜嫩、成熟度适中；不干瘪、无黑心、无腐烂、畸形、异味、明显机械损伤，洁净无泥沙杂质。</w:t>
            </w:r>
          </w:p>
          <w:p>
            <w:pPr>
              <w:pStyle w:val="null3"/>
              <w:jc w:val="both"/>
            </w:pPr>
            <w:r>
              <w:rPr>
                <w:sz w:val="24"/>
              </w:rPr>
              <w:t>芽苗类</w:t>
            </w:r>
          </w:p>
          <w:p>
            <w:pPr>
              <w:pStyle w:val="null3"/>
              <w:jc w:val="both"/>
            </w:pPr>
            <w:r>
              <w:rPr>
                <w:sz w:val="24"/>
              </w:rPr>
              <w:t>品类包含：绿豆芽、黄豆芽、香椿苗等。</w:t>
            </w:r>
          </w:p>
          <w:p>
            <w:pPr>
              <w:pStyle w:val="null3"/>
              <w:jc w:val="both"/>
            </w:pPr>
            <w:r>
              <w:rPr>
                <w:sz w:val="24"/>
              </w:rPr>
              <w:t>要求：芽体鲜嫩饱满、洁净无豆壳杂质、干爽不浸水、新鲜度高，无腐烂、无异味。</w:t>
            </w:r>
          </w:p>
          <w:p>
            <w:pPr>
              <w:pStyle w:val="null3"/>
              <w:jc w:val="both"/>
            </w:pPr>
            <w:r>
              <w:rPr>
                <w:sz w:val="24"/>
              </w:rPr>
              <w:t>2.</w:t>
            </w:r>
            <w:r>
              <w:rPr>
                <w:sz w:val="24"/>
                <w:b/>
              </w:rPr>
              <w:t>水果类要求</w:t>
            </w:r>
          </w:p>
          <w:p>
            <w:pPr>
              <w:pStyle w:val="null3"/>
              <w:ind w:firstLine="360"/>
              <w:jc w:val="both"/>
            </w:pPr>
            <w:r>
              <w:rPr>
                <w:sz w:val="24"/>
              </w:rPr>
              <w:t>所有水果须新鲜饱满、成熟度适中、果形端正、大小均匀、色泽自然鲜亮；表皮洁净完整，无腐烂、霉变、破损、虫蛀、冻伤、畸形、发酵发酸及变质异味；果肉紧实多汁、无空心、无老化纤维化、无坏果、烂果、落地果，符合国家食品安全标准，保证新鲜、安全、可正常食用。</w:t>
            </w:r>
          </w:p>
          <w:p>
            <w:pPr>
              <w:pStyle w:val="null3"/>
              <w:jc w:val="both"/>
            </w:pPr>
            <w:r>
              <w:rPr>
                <w:sz w:val="24"/>
              </w:rPr>
              <w:t>3.</w:t>
            </w:r>
            <w:r>
              <w:rPr>
                <w:sz w:val="24"/>
                <w:b/>
              </w:rPr>
              <w:t>鲜肉要求</w:t>
            </w:r>
          </w:p>
          <w:p>
            <w:pPr>
              <w:pStyle w:val="null3"/>
              <w:ind w:firstLine="360"/>
              <w:jc w:val="both"/>
            </w:pPr>
            <w:r>
              <w:rPr>
                <w:sz w:val="24"/>
              </w:rPr>
              <w:t>所供鲜肉外观完好、品质优良，符合国家食品安全相关标准，肉质新鲜、无异味、无霉烂、无变质。所有肉类均来源于正规合规肉联厂，供货时须随货提供肉联厂验收单据及当批次有效的动物检疫合格证明，食材来源合法、可全程追溯。</w:t>
            </w:r>
          </w:p>
          <w:p>
            <w:pPr>
              <w:pStyle w:val="null3"/>
              <w:jc w:val="both"/>
            </w:pPr>
            <w:r>
              <w:rPr>
                <w:sz w:val="24"/>
              </w:rPr>
              <w:t>3.1鲜、冻动物性水产质量要求</w:t>
            </w:r>
          </w:p>
          <w:p>
            <w:pPr>
              <w:pStyle w:val="null3"/>
              <w:jc w:val="both"/>
            </w:pPr>
            <w:r>
              <w:rPr>
                <w:sz w:val="24"/>
              </w:rPr>
              <w:t>3.1.1 感官要求</w:t>
            </w:r>
          </w:p>
          <w:p>
            <w:pPr>
              <w:pStyle w:val="null3"/>
              <w:jc w:val="both"/>
            </w:pPr>
            <w:r>
              <w:rPr>
                <w:sz w:val="24"/>
              </w:rPr>
              <w:t>色泽：具备对应水产品固有正常色泽；气味：具备水产品固有鲜香，无异味、腐败味；状态：肉质组织正常，肌肉紧实、富有弹性，无软烂、变质现象。</w:t>
            </w:r>
          </w:p>
          <w:p>
            <w:pPr>
              <w:pStyle w:val="null3"/>
              <w:jc w:val="both"/>
            </w:pPr>
            <w:r>
              <w:rPr>
                <w:sz w:val="24"/>
              </w:rPr>
              <w:t>3.1 .2安全指标要求</w:t>
            </w:r>
          </w:p>
          <w:p>
            <w:pPr>
              <w:pStyle w:val="null3"/>
              <w:jc w:val="both"/>
            </w:pPr>
            <w:r>
              <w:rPr>
                <w:sz w:val="24"/>
              </w:rPr>
              <w:t>水产品农药残留、兽药残留严格符合国家现行标准及相关公告要求，食品添加剂使用合规，无超标、违规使用情况。</w:t>
            </w:r>
          </w:p>
          <w:p>
            <w:pPr>
              <w:pStyle w:val="null3"/>
              <w:jc w:val="both"/>
            </w:pPr>
            <w:r>
              <w:rPr>
                <w:sz w:val="24"/>
              </w:rPr>
              <w:t>4.</w:t>
            </w:r>
            <w:r>
              <w:rPr>
                <w:sz w:val="24"/>
                <w:b/>
              </w:rPr>
              <w:t>禽、蛋类要求</w:t>
            </w:r>
          </w:p>
          <w:p>
            <w:pPr>
              <w:pStyle w:val="null3"/>
              <w:jc w:val="both"/>
            </w:pPr>
            <w:r>
              <w:rPr>
                <w:sz w:val="24"/>
              </w:rPr>
              <w:t>4.1 新鲜光禽要求</w:t>
            </w:r>
          </w:p>
          <w:p>
            <w:pPr>
              <w:pStyle w:val="null3"/>
              <w:jc w:val="both"/>
            </w:pPr>
            <w:r>
              <w:rPr>
                <w:sz w:val="24"/>
              </w:rPr>
              <w:t>新鲜光禽喙部光泽洁净、干燥无粘液；口腔黏膜色泽均匀、洁净有光泽、无异味；眼部明亮饱满、充盈眼窝；皮肤毛孔隆起、表皮干燥紧缩、色泽均匀无异味；脂肪色泽光亮，含量控制在</w:t>
            </w:r>
            <w:r>
              <w:rPr>
                <w:sz w:val="24"/>
              </w:rPr>
              <w:t>5%-8%；肉质紧实有弹性、色泽红润，肌肉饱满无松弛、发粘、暗沉现象，无腐败异味。</w:t>
            </w:r>
          </w:p>
          <w:p>
            <w:pPr>
              <w:pStyle w:val="null3"/>
              <w:jc w:val="both"/>
            </w:pPr>
            <w:r>
              <w:rPr>
                <w:sz w:val="24"/>
              </w:rPr>
              <w:t>4.2 冷冻品类解冻标准</w:t>
            </w:r>
          </w:p>
          <w:p>
            <w:pPr>
              <w:pStyle w:val="null3"/>
              <w:jc w:val="both"/>
            </w:pPr>
            <w:r>
              <w:rPr>
                <w:sz w:val="24"/>
              </w:rPr>
              <w:t>室温</w:t>
            </w:r>
            <w:r>
              <w:rPr>
                <w:sz w:val="24"/>
              </w:rPr>
              <w:t>20℃条件下，4小时解冻时限内，冷冻禽类解冻后净重≥90%，冷冻肉类解冻后净重≥92%，冷冻水产解冻后净重≥82%。所有冷冻食品包装标识完整，清晰标注规格、品类、净重、含冰量等完整参数。</w:t>
            </w:r>
          </w:p>
          <w:p>
            <w:pPr>
              <w:pStyle w:val="null3"/>
              <w:jc w:val="both"/>
            </w:pPr>
            <w:r>
              <w:rPr>
                <w:sz w:val="24"/>
              </w:rPr>
              <w:t>4.3 蛋类要求</w:t>
            </w:r>
          </w:p>
          <w:p>
            <w:pPr>
              <w:pStyle w:val="null3"/>
              <w:jc w:val="both"/>
            </w:pPr>
            <w:r>
              <w:rPr>
                <w:sz w:val="24"/>
              </w:rPr>
              <w:t>新鲜鸡蛋蛋壳粗糙、附有天然霜状粉末，洁净无裂纹、无污渍、色泽鲜亮；优质咸蛋裹泥完整、无霉变、蛋壳无开裂，透光检查蛋白通透红润，无变质、异味。所有蛋类新鲜无过期、无破损、无变质。</w:t>
            </w:r>
          </w:p>
          <w:p>
            <w:pPr>
              <w:pStyle w:val="null3"/>
              <w:jc w:val="both"/>
            </w:pPr>
            <w:r>
              <w:rPr>
                <w:sz w:val="24"/>
              </w:rPr>
              <w:t>5.</w:t>
            </w:r>
            <w:r>
              <w:rPr>
                <w:sz w:val="24"/>
                <w:b/>
              </w:rPr>
              <w:t>干货要求</w:t>
            </w:r>
          </w:p>
          <w:p>
            <w:pPr>
              <w:pStyle w:val="null3"/>
              <w:jc w:val="both"/>
            </w:pPr>
            <w:r>
              <w:rPr>
                <w:sz w:val="24"/>
              </w:rPr>
              <w:t>所有干货制品须符合国家及行业现行食品安全标准，货品干爽洁净、形态完整均匀、色泽自然正常，无霉烂变质、无虫蛀、无泥沙杂质。产品加工、包装、运输、储存全流程合规，品质稳定、安全达标、保质期充足。二氧化硫残留量、总砷含量、木耳水分含量等关键指标严格符合国家卫生标准。采购人可根据实际需要对干货制品进行随机品质抽检，凡质量不达国家标准的货品，采购人有权拒收。</w:t>
            </w:r>
          </w:p>
          <w:p>
            <w:pPr>
              <w:pStyle w:val="null3"/>
              <w:jc w:val="both"/>
            </w:pPr>
            <w:r>
              <w:rPr>
                <w:sz w:val="24"/>
                <w:b/>
              </w:rPr>
              <w:t>6.水产类要求</w:t>
            </w:r>
          </w:p>
          <w:p>
            <w:pPr>
              <w:pStyle w:val="null3"/>
              <w:jc w:val="both"/>
            </w:pPr>
            <w:r>
              <w:rPr>
                <w:sz w:val="24"/>
              </w:rPr>
              <w:t>6.1鲜鱼鳞片完整，有光泽无脱落，鳃口紧闭，眼球光亮透明，鱼鳃鲜红，鳍尾完整，确保皮肤天然色泽明显。</w:t>
            </w:r>
          </w:p>
          <w:p>
            <w:pPr>
              <w:pStyle w:val="null3"/>
              <w:jc w:val="both"/>
            </w:pPr>
            <w:r>
              <w:rPr>
                <w:sz w:val="24"/>
              </w:rPr>
              <w:t>6.2鱼体：饱满结实、新鲜、无腐烂异味，肉质紧密有弹性，无离骨脱刺现象。</w:t>
            </w:r>
          </w:p>
          <w:p>
            <w:pPr>
              <w:pStyle w:val="null3"/>
              <w:jc w:val="both"/>
            </w:pPr>
            <w:r>
              <w:rPr>
                <w:sz w:val="24"/>
              </w:rPr>
              <w:t>6.3鲜鱼类来源可靠放心，无毒，无害，无污染。</w:t>
            </w:r>
          </w:p>
          <w:p>
            <w:pPr>
              <w:pStyle w:val="null3"/>
              <w:jc w:val="both"/>
            </w:pPr>
            <w:r>
              <w:rPr>
                <w:sz w:val="24"/>
              </w:rPr>
              <w:t>6.4鲜活类要求游动活泼，鱼体健康，体态匀称，体色鲜明，体表光滑，眼睛亮丽，鳞片鳍条完好。</w:t>
            </w:r>
          </w:p>
          <w:p>
            <w:pPr>
              <w:pStyle w:val="null3"/>
              <w:jc w:val="both"/>
            </w:pPr>
            <w:r>
              <w:rPr>
                <w:sz w:val="24"/>
                <w:b/>
              </w:rPr>
              <w:t>7.食用菌类要求</w:t>
            </w:r>
          </w:p>
          <w:p>
            <w:pPr>
              <w:pStyle w:val="null3"/>
              <w:jc w:val="both"/>
            </w:pPr>
            <w:r>
              <w:rPr>
                <w:sz w:val="24"/>
              </w:rPr>
              <w:t>7.1菌体完整，具有该品种应有的正常形状，无严重畸形、无大面积机械损伤。</w:t>
            </w:r>
          </w:p>
          <w:p>
            <w:pPr>
              <w:pStyle w:val="null3"/>
              <w:jc w:val="both"/>
            </w:pPr>
            <w:r>
              <w:rPr>
                <w:sz w:val="24"/>
              </w:rPr>
              <w:t>7.2色泽正常，具有该品种应有的色泽，无明显褐变、变色或斑点。</w:t>
            </w:r>
          </w:p>
          <w:p>
            <w:pPr>
              <w:pStyle w:val="null3"/>
              <w:jc w:val="both"/>
            </w:pPr>
            <w:r>
              <w:rPr>
                <w:sz w:val="24"/>
              </w:rPr>
              <w:t>7.3气味正常，具有该品种应有的清香味，无酸味、臭味、霉味等异味。</w:t>
            </w:r>
          </w:p>
          <w:p>
            <w:pPr>
              <w:pStyle w:val="null3"/>
              <w:jc w:val="both"/>
            </w:pPr>
            <w:r>
              <w:rPr>
                <w:sz w:val="24"/>
              </w:rPr>
              <w:t>7.4无腐烂、无霉变、无虫蛀、无活虫。</w:t>
            </w:r>
          </w:p>
          <w:p>
            <w:pPr>
              <w:pStyle w:val="null3"/>
              <w:jc w:val="both"/>
            </w:pPr>
            <w:r>
              <w:rPr>
                <w:sz w:val="24"/>
                <w:b/>
              </w:rPr>
              <w:t>8.腌制类要求</w:t>
            </w:r>
          </w:p>
          <w:p>
            <w:pPr>
              <w:pStyle w:val="null3"/>
              <w:jc w:val="both"/>
            </w:pPr>
            <w:r>
              <w:rPr>
                <w:sz w:val="24"/>
              </w:rPr>
              <w:t>所有腌制类产品为正规厂家合规产品，包装完好无破损、无胀气、无漏液、无霉变。货品色泽自然、风味纯正、无发酸变质、无异味、无泥沙杂质、无虫蛀，食品添加剂、亚硝酸盐、防腐剂等指标符合国家食品安全标准，货品新鲜、在保质期内，采购人对不合格产品有权拒收。</w:t>
            </w:r>
          </w:p>
          <w:p>
            <w:pPr>
              <w:pStyle w:val="null3"/>
              <w:jc w:val="both"/>
            </w:pPr>
            <w:r>
              <w:rPr>
                <w:sz w:val="24"/>
                <w:b/>
              </w:rPr>
              <w:t>9.豆制品类要求</w:t>
            </w:r>
          </w:p>
          <w:p>
            <w:pPr>
              <w:pStyle w:val="null3"/>
              <w:jc w:val="both"/>
            </w:pPr>
            <w:r>
              <w:rPr>
                <w:sz w:val="24"/>
              </w:rPr>
              <w:t>所有豆制品新鲜洁净、形态完整，无发酸、发粘、变质、霉点及异味，无泥沙、杂质、异物。产品制作工艺合规，不添加违规添加剂，色泽正常、口感纯正，符合国家食品安全标准，新鲜出厂、当日配送，不合格货品采购人有权拒收。</w:t>
            </w:r>
          </w:p>
          <w:p>
            <w:pPr>
              <w:pStyle w:val="null3"/>
              <w:jc w:val="both"/>
            </w:pPr>
            <w:r>
              <w:rPr>
                <w:sz w:val="24"/>
                <w:b/>
              </w:rPr>
              <w:t>10.米面制品类要求</w:t>
            </w:r>
          </w:p>
          <w:p>
            <w:pPr>
              <w:pStyle w:val="null3"/>
              <w:jc w:val="both"/>
            </w:pPr>
            <w:r>
              <w:rPr>
                <w:sz w:val="24"/>
              </w:rPr>
              <w:t>无结块、无虫、不含杂质、有正常的香气味、无其他异味、色泽为正常浅黄色。袋装密封，有商标并符合国家相关标准规定，有效期限不少于三个月。</w:t>
            </w:r>
          </w:p>
          <w:p>
            <w:pPr>
              <w:pStyle w:val="null3"/>
              <w:jc w:val="both"/>
            </w:pPr>
            <w:r>
              <w:rPr>
                <w:sz w:val="24"/>
                <w:b/>
              </w:rPr>
              <w:t>11.乳制品类要求</w:t>
            </w:r>
          </w:p>
          <w:p>
            <w:pPr>
              <w:pStyle w:val="null3"/>
              <w:jc w:val="both"/>
            </w:pPr>
            <w:r>
              <w:rPr>
                <w:sz w:val="24"/>
              </w:rPr>
              <w:t>11.1外包装完整，无破损、无漏液、无胀包。</w:t>
            </w:r>
          </w:p>
          <w:p>
            <w:pPr>
              <w:pStyle w:val="null3"/>
              <w:jc w:val="both"/>
            </w:pPr>
            <w:r>
              <w:rPr>
                <w:sz w:val="24"/>
              </w:rPr>
              <w:t>常温灭菌乳：送达时剩余保质期不少于</w:t>
            </w:r>
            <w:r>
              <w:rPr>
                <w:sz w:val="24"/>
              </w:rPr>
              <w:t>3个月。</w:t>
            </w:r>
          </w:p>
          <w:p>
            <w:pPr>
              <w:pStyle w:val="null3"/>
              <w:jc w:val="both"/>
            </w:pPr>
            <w:r>
              <w:rPr>
                <w:sz w:val="24"/>
              </w:rPr>
              <w:t>巴氏杀菌乳、发酵乳等低温冷藏乳制品：按产品标注的贮存条件与保质期验收，送达时须在保质期内且包装完好，不适用</w:t>
            </w:r>
            <w:r>
              <w:rPr>
                <w:sz w:val="24"/>
              </w:rPr>
              <w:t>3个月剩余保质期要求。</w:t>
            </w:r>
          </w:p>
          <w:p>
            <w:pPr>
              <w:pStyle w:val="null3"/>
              <w:jc w:val="both"/>
            </w:pPr>
            <w:r>
              <w:rPr>
                <w:sz w:val="24"/>
                <w:b/>
              </w:rPr>
              <w:t>12.调味品、配料类要求</w:t>
            </w:r>
          </w:p>
          <w:p>
            <w:pPr>
              <w:pStyle w:val="null3"/>
              <w:jc w:val="both"/>
            </w:pPr>
            <w:r>
              <w:rPr>
                <w:sz w:val="24"/>
              </w:rPr>
              <w:t>全部产品为正规厂家，具备完整资质，密封包装完好不漏液、不胀气，标签清晰标注厂名、厂址、生产日期、保质期、执行标准、生产许可证号；油品澄清透亮，无浑浊、哈喇味、沉淀；酱料、粉料质地均匀，无结块、霉变、虫蛀、杂质、异味；原料、添加剂、重金属、污染物等指标全部符合国家食品安全标准；货品在有效保质期内，感官、检测任一指标不合格的，采购人有权拒收。</w:t>
            </w:r>
          </w:p>
          <w:p>
            <w:pPr>
              <w:pStyle w:val="null3"/>
              <w:jc w:val="both"/>
            </w:pPr>
            <w:r>
              <w:rPr>
                <w:sz w:val="24"/>
                <w:b/>
              </w:rPr>
              <w:t>13.腊味类要求</w:t>
            </w:r>
          </w:p>
          <w:p>
            <w:pPr>
              <w:pStyle w:val="null3"/>
              <w:jc w:val="both"/>
            </w:pPr>
            <w:r>
              <w:rPr>
                <w:sz w:val="24"/>
              </w:rPr>
              <w:t>密封包装，良质腊肉色泽鲜明，肌肉暗红色，脂肪透明呈乳白色，肉干燥结实，带有固有的腊式香味；香肠：品质好的香肠是肠衣干燥，不发霉，无粘液，肠衣与肉馅紧密联在一起，表面紧而有弹性，色泽均匀，肥肉色白，瘦肉色红，无灰色斑点，气味芳香。</w:t>
            </w:r>
          </w:p>
          <w:p>
            <w:pPr>
              <w:pStyle w:val="null3"/>
              <w:jc w:val="both"/>
            </w:pPr>
            <w:r>
              <w:rPr>
                <w:sz w:val="24"/>
                <w:b/>
              </w:rPr>
              <w:t>14.大米要求</w:t>
            </w:r>
          </w:p>
          <w:p>
            <w:pPr>
              <w:pStyle w:val="null3"/>
              <w:jc w:val="both"/>
            </w:pPr>
            <w:r>
              <w:rPr>
                <w:sz w:val="24"/>
              </w:rPr>
              <w:t>米粒大小均匀、坚实丰满、粒面光滑完整，碎米少、无虫蛀、无杂质；色泽清白通透、光泽自然，具备大米固有清香，无霉味、酸味等异味；采用密封袋装，商标、生产信息齐全合规，符合国家食品安全标准，到货剩余有效期不少于三个月。</w:t>
            </w:r>
          </w:p>
          <w:p>
            <w:pPr>
              <w:pStyle w:val="null3"/>
              <w:jc w:val="both"/>
            </w:pPr>
            <w:r>
              <w:rPr>
                <w:sz w:val="24"/>
                <w:b/>
              </w:rPr>
              <w:t>15.糕点要求</w:t>
            </w:r>
          </w:p>
          <w:p>
            <w:pPr>
              <w:pStyle w:val="null3"/>
              <w:jc w:val="both"/>
            </w:pPr>
            <w:r>
              <w:rPr>
                <w:sz w:val="24"/>
              </w:rPr>
              <w:t>15.1执行标准：烘烤糕点、面包执行糕点面包国家标准；速冻面米制品执行速冻面米与调制食品国家标准。</w:t>
            </w:r>
          </w:p>
          <w:p>
            <w:pPr>
              <w:pStyle w:val="null3"/>
              <w:jc w:val="both"/>
            </w:pPr>
            <w:r>
              <w:rPr>
                <w:sz w:val="24"/>
              </w:rPr>
              <w:t>15.2添加剂要求：食品添加剂使用须符合食品添加剂使用国家标准规定。严禁超范围、超限量使用添加剂，严禁添加非食用物质。</w:t>
            </w:r>
          </w:p>
          <w:p>
            <w:pPr>
              <w:pStyle w:val="null3"/>
              <w:jc w:val="both"/>
            </w:pPr>
            <w:r>
              <w:rPr>
                <w:sz w:val="24"/>
              </w:rPr>
              <w:t>15.3面制品禁用项：包子、馒头等发酵面制品禁止使用含铝泡打粉，禁止添加防腐剂（如苯甲酸、山梨酸等）、着色剂（如柠檬黄、日落黄等）、甜味剂（如糖精钠、甜蜜素等）。</w:t>
            </w:r>
          </w:p>
          <w:p>
            <w:pPr>
              <w:pStyle w:val="null3"/>
              <w:jc w:val="both"/>
            </w:pPr>
            <w:r>
              <w:rPr>
                <w:sz w:val="24"/>
              </w:rPr>
              <w:t>15.4糕点禁用项：糕点、面包禁止使用脱氢乙酸及其钠盐（防腐剂），禁止添加苯甲酸及其钠盐。</w:t>
            </w:r>
          </w:p>
          <w:p>
            <w:pPr>
              <w:pStyle w:val="null3"/>
              <w:jc w:val="both"/>
            </w:pPr>
            <w:r>
              <w:rPr>
                <w:sz w:val="24"/>
              </w:rPr>
              <w:t>15.5供货要求：须在保质期内送达，包装完好、无破损、无霉变、无异味。采购人有权随机抽样送检，检测不合格的，采购人有权拒收并追究成交供应商责任。</w:t>
            </w:r>
          </w:p>
          <w:p>
            <w:pPr>
              <w:pStyle w:val="null3"/>
              <w:jc w:val="both"/>
            </w:pPr>
            <w:r>
              <w:rPr>
                <w:sz w:val="24"/>
                <w:b/>
              </w:rPr>
              <w:t>16.油类要求</w:t>
            </w:r>
          </w:p>
          <w:p>
            <w:pPr>
              <w:pStyle w:val="null3"/>
              <w:jc w:val="both"/>
            </w:pPr>
            <w:r>
              <w:rPr>
                <w:sz w:val="24"/>
              </w:rPr>
              <w:t>油品为正规厂家生产，具备完整质量体系认证，密封桶装，包装标识完整清晰，标注生产许可证号、厂名厂址、生产日期、保质期、执行标准。</w:t>
            </w:r>
          </w:p>
          <w:p>
            <w:pPr>
              <w:pStyle w:val="null3"/>
              <w:jc w:val="both"/>
            </w:pPr>
            <w:r>
              <w:rPr>
                <w:sz w:val="24"/>
              </w:rPr>
              <w:t>油体澄清透亮，无浑浊、无沉淀、无哈喇异味、无变质，各项指标符合国家食用油食品安全标准。</w:t>
            </w:r>
          </w:p>
          <w:p>
            <w:pPr>
              <w:pStyle w:val="null3"/>
            </w:pPr>
            <w:r>
              <w:rPr>
                <w:sz w:val="24"/>
              </w:rPr>
              <w:t>不得掺假、勾兑劣质油料，添加剂、重金属、污染物等指标严格符合国标，到货剩余保质期不少于三个月，不合格产品采购人有权拒收。</w:t>
            </w:r>
          </w:p>
        </w:tc>
      </w:tr>
      <w:tr>
        <w:tc>
          <w:tcPr>
            <w:tcW w:type="dxa" w:w="2076"/>
          </w:tcPr>
          <w:p/>
        </w:tc>
        <w:tc>
          <w:tcPr>
            <w:tcW w:type="dxa" w:w="415"/>
          </w:tcPr>
          <w:p>
            <w:pPr>
              <w:pStyle w:val="null3"/>
            </w:pPr>
            <w:r>
              <w:rPr/>
              <w:t>3</w:t>
            </w:r>
          </w:p>
        </w:tc>
        <w:tc>
          <w:tcPr>
            <w:tcW w:type="dxa" w:w="5814"/>
          </w:tcPr>
          <w:p>
            <w:pPr>
              <w:pStyle w:val="null3"/>
              <w:jc w:val="both"/>
            </w:pPr>
            <w:r>
              <w:rPr>
                <w:sz w:val="24"/>
              </w:rPr>
              <w:t>1.合同履行期间，采购人将结合食材配送质量、食品安全管控、服务响应时效、整改落实情况对成交供应商进行履约考核；当成交供应商出现本合同约定违约、考核达标解约情形时，采购人可按流程解除供货合同。</w:t>
            </w:r>
          </w:p>
          <w:p>
            <w:pPr>
              <w:pStyle w:val="null3"/>
              <w:jc w:val="both"/>
            </w:pPr>
            <w:r>
              <w:rPr>
                <w:sz w:val="24"/>
              </w:rPr>
              <w:t>2.采购人针对履约问题向成交供应商出具书面整改通知，供应商须在通知时限内完成整改并书面反馈整改结果；逾期未整改、整改后仍不达标，采购人有权依据考核规则予以警告、扣考核分直至单方解除供货合同。</w:t>
            </w:r>
          </w:p>
          <w:p>
            <w:pPr>
              <w:pStyle w:val="null3"/>
              <w:jc w:val="both"/>
            </w:pPr>
            <w:r>
              <w:rPr>
                <w:sz w:val="24"/>
              </w:rPr>
              <w:t>3.考核制度：采购人在服务期内不定期开展履约考核，考核分值按自然年度清零；合同年度内累计扣分达20 分，采购人向成交供应商出具书面履约警告；年度累计扣分达 30 分及以上，采购人有权单方解除本供货合同。</w:t>
            </w:r>
          </w:p>
          <w:p>
            <w:pPr>
              <w:pStyle w:val="null3"/>
              <w:jc w:val="both"/>
            </w:pPr>
            <w:r>
              <w:rPr>
                <w:sz w:val="24"/>
              </w:rPr>
              <w:t>4.退出机制</w:t>
            </w:r>
          </w:p>
          <w:p>
            <w:pPr>
              <w:pStyle w:val="null3"/>
              <w:jc w:val="both"/>
            </w:pPr>
            <w:r>
              <w:rPr>
                <w:sz w:val="24"/>
              </w:rPr>
              <w:t>服务期内成交供应商存在下列情形之一的，采购人有权书面通知后立即解除供货合同：</w:t>
            </w:r>
          </w:p>
          <w:p>
            <w:pPr>
              <w:pStyle w:val="null3"/>
              <w:jc w:val="both"/>
            </w:pPr>
            <w:r>
              <w:rPr>
                <w:sz w:val="24"/>
              </w:rPr>
              <w:t>①经考核警告后整改仍无法达到合同约定供货标准；</w:t>
            </w:r>
          </w:p>
          <w:p>
            <w:pPr>
              <w:pStyle w:val="null3"/>
              <w:jc w:val="both"/>
            </w:pPr>
            <w:r>
              <w:rPr>
                <w:sz w:val="24"/>
              </w:rPr>
              <w:t>②经营出现责令停业、资产被接管冻结、破产等丧失履约能力情形；</w:t>
            </w:r>
          </w:p>
          <w:p>
            <w:pPr>
              <w:pStyle w:val="null3"/>
              <w:jc w:val="both"/>
            </w:pPr>
            <w:r>
              <w:rPr>
                <w:sz w:val="24"/>
              </w:rPr>
              <w:t>③存在法律法规规定供应商不具备履约资质、无法继续供货的其他情形；</w:t>
            </w:r>
          </w:p>
          <w:p>
            <w:pPr>
              <w:pStyle w:val="null3"/>
              <w:jc w:val="both"/>
            </w:pPr>
            <w:r>
              <w:rPr>
                <w:sz w:val="24"/>
              </w:rPr>
              <w:t>④有效投诉累计 3 次，或因食材供应引发食品安全、卫生监管责任事故；</w:t>
            </w:r>
          </w:p>
          <w:p>
            <w:pPr>
              <w:pStyle w:val="null3"/>
              <w:jc w:val="left"/>
            </w:pPr>
            <w:r>
              <w:rPr>
                <w:sz w:val="24"/>
              </w:rPr>
              <w:t>⑤供应有毒有害、过期、检疫不合格等严重违规食品。</w:t>
            </w:r>
          </w:p>
          <w:p>
            <w:pPr>
              <w:pStyle w:val="null3"/>
              <w:jc w:val="left"/>
            </w:pPr>
            <w:r>
              <w:rPr>
                <w:sz w:val="24"/>
              </w:rPr>
              <w:t>⑥中标方如不按规定不能正常供货情形。</w:t>
            </w:r>
          </w:p>
          <w:p>
            <w:pPr>
              <w:pStyle w:val="null3"/>
              <w:spacing w:after="165"/>
              <w:jc w:val="both"/>
            </w:pPr>
            <w:r>
              <w:rPr>
                <w:sz w:val="24"/>
              </w:rPr>
              <w:t>5.考核机制如下：</w:t>
            </w:r>
          </w:p>
          <w:tbl>
            <w:tblPr>
              <w:tblInd w:type="dxa" w:w="210"/>
              <w:tblBorders>
                <w:top w:val="none" w:color="000000" w:sz="4"/>
                <w:left w:val="none" w:color="000000" w:sz="4"/>
                <w:bottom w:val="none" w:color="000000" w:sz="4"/>
                <w:right w:val="none" w:color="000000" w:sz="4"/>
                <w:insideH w:val="none"/>
                <w:insideV w:val="none"/>
              </w:tblBorders>
            </w:tblPr>
            <w:tblGrid>
              <w:gridCol w:w="686"/>
              <w:gridCol w:w="686"/>
              <w:gridCol w:w="3005"/>
              <w:gridCol w:w="1220"/>
            </w:tblGrid>
            <w:tr>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3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考核细则</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扣分值</w:t>
                  </w:r>
                </w:p>
              </w:tc>
            </w:tr>
            <w:tr>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未按合同约定价格供货，每发现</w:t>
                  </w:r>
                  <w:r>
                    <w:rPr>
                      <w:sz w:val="24"/>
                    </w:rPr>
                    <w:t>1 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未按合同约定价格调整机制同步调价</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交货履约</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擅自更改食材品牌、规格、质量标准，每项次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未按订单品种、数量、时限供货，单次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未经采购人同意擅自更换配送人员</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伪造、提供虚假检疫</w:t>
                  </w:r>
                  <w:r>
                    <w:rPr>
                      <w:sz w:val="24"/>
                    </w:rPr>
                    <w:t>/ 检测合格证明，单次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随货未附带合规票证，每项次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未按指定区域有序卸货，单次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退货导致食堂无法按时供餐，单次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w:t>
                  </w:r>
                </w:p>
              </w:tc>
            </w:tr>
            <w:tr>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质量安全</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同一批次出现不合格食材，单次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批次验收全部拒收，单次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抽检检出不合格食材、供应有毒有害食品、引发食品安全事故</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将已退货不合格食材再次配送，单次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包装、冷链、装卸不符合食品卫生规范，单次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r>
            <w:tr>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服务配合</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质量问题不配合核查、不反馈处理结果，单次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未在约定期限回复采购人合理整改建议，单次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联系方式变更未及时告知采购人，无法联络，单次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r>
              <w:tc>
                <w:tcPr>
                  <w:tcW w:type="dxa" w:w="686"/>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w:t>
                  </w:r>
                </w:p>
              </w:tc>
              <w:tc>
                <w:tcPr>
                  <w:tcW w:type="dxa" w:w="3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配送人员违反饭堂现场管理规定，单次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r>
          </w:tbl>
          <w:p>
            <w:pPr>
              <w:pStyle w:val="null3"/>
              <w:jc w:val="both"/>
            </w:pPr>
            <w:r>
              <w:rPr>
                <w:sz w:val="24"/>
              </w:rPr>
              <w:t>6.考核配套程序</w:t>
            </w:r>
          </w:p>
          <w:p>
            <w:pPr>
              <w:pStyle w:val="null3"/>
              <w:jc w:val="both"/>
            </w:pPr>
            <w:r>
              <w:rPr>
                <w:sz w:val="24"/>
              </w:rPr>
              <w:t>1、采购人实施扣分、警告前，现场拍照、留样、留存单据作为佐证，出具书面考核告知单；</w:t>
            </w:r>
          </w:p>
          <w:p>
            <w:pPr>
              <w:pStyle w:val="null3"/>
              <w:jc w:val="both"/>
            </w:pPr>
            <w:r>
              <w:rPr>
                <w:sz w:val="24"/>
              </w:rPr>
              <w:t>2、成交供应商收到考核告知单5 个工作日内，可提交书面申辩、佐证材料申请复核，采购人 3 个工作日内出具复核结果；</w:t>
            </w:r>
          </w:p>
          <w:p>
            <w:pPr>
              <w:pStyle w:val="null3"/>
            </w:pPr>
            <w:r>
              <w:rPr>
                <w:sz w:val="24"/>
              </w:rPr>
              <w:t>3、考核分值每自然年度12 月 31 日清零，不跨年度累计。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1.采购代理机构：本项目是指中昕国际项目管理有限公司，负责整个采购活动的组织，依法负责编制和发布招标文件，对招标文件拥有最终的解释权，不以任何身份出任评标委员会成员。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化州市公安局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采购机构代理服务收费标准：1、中标（成交）供应商须向采购代理机构交纳招标代理服务费。 本项目类型为服务招标。具体如下： 中标（成交）供应商须向采购代理机构交纳招标代理服务费。 招标代理服务费收费标准：本次采购向中标（成交）供应商收取招标代理服务费，招标代理服务费以中标（成交）金额为基数，按人民币100万元以下部分的收费费率为1.5%；人民币100-500万元部分的收费费率为0.8%，按差额定率累进法计费收取招标代理服务费。 注：服务费不足五千按五千元收取。 2、中标（成交）供应商在领取中标（成交）通知书前须向采购代理公司交纳招标代理服务费。 3、招标代理服务费一次性以银行划账或现金的形式支付。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中昕国际项目管理有限公司</w:t>
      </w:r>
      <w:r>
        <w:rPr/>
        <w:t>代收。具体操作要求详见</w:t>
      </w:r>
      <w:r>
        <w:rPr/>
        <w:t>中昕国际项目管理有限公司</w:t>
      </w:r>
      <w:r>
        <w:rPr/>
        <w:t>有关指引，递交事宜请自行咨询</w:t>
      </w:r>
      <w:r>
        <w:rPr/>
        <w:t>中昕国际项目管理有限公司</w:t>
      </w:r>
      <w:r>
        <w:rPr/>
        <w:t>；请各投标人在投标文件递交截止时间前按须知前附表规定的金额递交至</w:t>
      </w:r>
      <w:r>
        <w:rPr/>
        <w:t>中昕国际项目管理有限公司</w:t>
      </w:r>
      <w:r>
        <w:rPr/>
        <w:t>，到账情况以开标时</w:t>
      </w:r>
      <w:r>
        <w:rPr/>
        <w:t>中昕国际项目管理有限公司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0668-7668188</w:t>
      </w:r>
    </w:p>
    <w:p>
      <w:pPr>
        <w:pStyle w:val="null3"/>
        <w:ind w:firstLine="480"/>
      </w:pPr>
      <w:r>
        <w:rPr/>
        <w:t>传真：</w:t>
      </w:r>
      <w:r>
        <w:rPr/>
        <w:t>/</w:t>
      </w:r>
    </w:p>
    <w:p>
      <w:pPr>
        <w:pStyle w:val="null3"/>
        <w:ind w:firstLine="480"/>
      </w:pPr>
      <w:r>
        <w:rPr/>
        <w:t>邮箱：</w:t>
      </w:r>
      <w:r>
        <w:rPr/>
        <w:t>/</w:t>
      </w:r>
    </w:p>
    <w:p>
      <w:pPr>
        <w:pStyle w:val="null3"/>
        <w:ind w:firstLine="480"/>
      </w:pPr>
      <w:r>
        <w:rPr/>
        <w:t>地址：</w:t>
      </w:r>
      <w:r>
        <w:rPr/>
        <w:t>化州市河西街道北岸登高月岭汇贤楼201房01室</w:t>
      </w:r>
    </w:p>
    <w:p>
      <w:pPr>
        <w:pStyle w:val="null3"/>
        <w:ind w:firstLine="480"/>
      </w:pPr>
      <w:r>
        <w:rPr/>
        <w:t>邮编：</w:t>
      </w:r>
      <w:r>
        <w:rPr/>
        <w:t>525100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政府采购监督管理机构名称：化州市财政局政府采购监管股</w:t>
      </w:r>
    </w:p>
    <w:p>
      <w:pPr>
        <w:pStyle w:val="null3"/>
      </w:pPr>
      <w:r>
        <w:rPr/>
        <w:t>地 址：化州市财政局政府采购监管股</w:t>
      </w:r>
    </w:p>
    <w:p>
      <w:pPr>
        <w:pStyle w:val="null3"/>
      </w:pPr>
      <w:r>
        <w:rPr/>
        <w:t>电 话：0668-7230839</w:t>
      </w:r>
    </w:p>
    <w:p>
      <w:pPr>
        <w:pStyle w:val="null3"/>
      </w:pPr>
      <w:r>
        <w:rPr/>
        <w:t>邮 编：525100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化州市看守所在押人员饭堂食材供应采购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中昕国际项目管理有限公司</w:t>
      </w:r>
      <w:r>
        <w:rPr/>
        <w:t>统一对外发布。</w:t>
      </w:r>
    </w:p>
    <w:p>
      <w:pPr>
        <w:pStyle w:val="null3"/>
        <w:ind w:firstLine="480"/>
      </w:pPr>
      <w:r>
        <w:rPr/>
        <w:t>（2）对</w:t>
      </w:r>
      <w:r>
        <w:rPr/>
        <w:t>中昕国际项目管理有限公司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采购包1（化州市看守所在押人员饭堂食材供应采购服务）：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采购包1（化州市看守所在押人员饭堂食材供应采购服务）：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投标文件中提供《茂名市政府采购供应商资格信用承诺函》(格式详见公告附件，采购人有权在发放中标通知书前要求中标(成交)供应商提供证明材料，以备核实供应商承诺事项的真实性)。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投标文件中提供《茂名市政府采购供应商资格信用承诺函》(格式详见公告附件，采购人有权在发放中标通知书前要求中标(成交)供应商提供证明材料，以备核实供应商承诺事项的真实性)。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投标文件中提供《茂名市政府采购供应商资格信用承诺函》(格式详见公告附件，采购人有权在发放中标通知书前要求中标(成交)供应商提供证明材料，以备核实供应商承诺事项的真实性)。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投标文件中提供《茂名市政府采购供应商资格信用承诺函》(格式详见公告附件，采购人有权在发放中标通知书前要求中标(成交)供应商提供证明材料，以备核实供应商承诺事项的真实性)。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（提供声明函或承诺函，格式自拟。）</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的《食品生产许可证》或《食品经营许可证》（如已实施食品药品经营许可多证合一改革的，提供《食品药品经营许可证》）或仅销售预包装食品备案凭证（如国家另有规定，则适用其规定）（提供许可证或备案证明材料扫描件并加盖投标人公章）。</w:t>
            </w:r>
          </w:p>
        </w:tc>
      </w:tr>
      <w:tr>
        <w:tc>
          <w:tcPr>
            <w:tcW w:type="dxa" w:w="890"/>
          </w:tcPr>
          <w:p>
            <w:pPr>
              <w:pStyle w:val="null3"/>
            </w:pPr>
            <w:r>
              <w:rPr/>
              <w:t>9</w:t>
            </w:r>
          </w:p>
        </w:tc>
        <w:tc>
          <w:tcPr>
            <w:tcW w:type="dxa" w:w="3178"/>
          </w:tcPr>
          <w:p>
            <w:pPr>
              <w:pStyle w:val="null3"/>
            </w:pPr>
            <w:r>
              <w:rPr/>
              <w:t>关于联合体投标</w:t>
            </w:r>
          </w:p>
        </w:tc>
        <w:tc>
          <w:tcPr>
            <w:tcW w:type="dxa" w:w="4238"/>
          </w:tcPr>
          <w:p>
            <w:pPr>
              <w:pStyle w:val="null3"/>
            </w:pPr>
            <w:r>
              <w:rPr/>
              <w:t>本项目不接受联合体投标。（提供声明函或承诺函，格式自拟。）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采购包1（化州市看守所在押人员饭堂食材供应采购服务）：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投标文件完整，无重大错漏，并按要求签署、盖章</w:t>
            </w:r>
          </w:p>
        </w:tc>
        <w:tc>
          <w:tcPr>
            <w:tcW w:type="dxa" w:w="4238"/>
          </w:tcPr>
          <w:p>
            <w:pPr>
              <w:pStyle w:val="null3"/>
            </w:pPr>
            <w:r>
              <w:rPr/>
              <w:t>投标文件完整，无重大错漏，并按要求签署、盖章。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本项目要求投标人以折扣率进行投标报价，折扣率有效范围为：0%＜折扣率＜100%（保留至小数点后两位）。</w:t>
            </w:r>
          </w:p>
        </w:tc>
      </w:tr>
      <w:tr>
        <w:tc>
          <w:tcPr>
            <w:tcW w:type="dxa" w:w="890"/>
          </w:tcPr>
          <w:p>
            <w:pPr>
              <w:pStyle w:val="null3"/>
            </w:pPr>
            <w:r>
              <w:rPr/>
              <w:t>4</w:t>
            </w:r>
          </w:p>
        </w:tc>
        <w:tc>
          <w:tcPr>
            <w:tcW w:type="dxa" w:w="3178"/>
          </w:tcPr>
          <w:p>
            <w:pPr>
              <w:pStyle w:val="null3"/>
            </w:pPr>
            <w:r>
              <w:rPr/>
              <w:t>异常低价审查</w:t>
            </w:r>
          </w:p>
        </w:tc>
        <w:tc>
          <w:tcPr>
            <w:tcW w:type="dxa" w:w="4238"/>
          </w:tcPr>
          <w:p>
            <w:pPr>
              <w:pStyle w:val="null3"/>
            </w:pPr>
            <w:r>
              <w:rPr/>
              <w:t>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r>
        <w:tc>
          <w:tcPr>
            <w:tcW w:type="dxa" w:w="890"/>
          </w:tcPr>
          <w:p>
            <w:pPr>
              <w:pStyle w:val="null3"/>
            </w:pPr>
            <w:r>
              <w:rPr/>
              <w:t>5</w:t>
            </w:r>
          </w:p>
        </w:tc>
        <w:tc>
          <w:tcPr>
            <w:tcW w:type="dxa" w:w="3178"/>
          </w:tcPr>
          <w:p>
            <w:pPr>
              <w:pStyle w:val="null3"/>
            </w:pPr>
            <w:r>
              <w:rPr/>
              <w:t>投标文件实质性响应招标文件标注“★”号条款要求，且无经评委认定为无效标的内容和条款</w:t>
            </w:r>
          </w:p>
        </w:tc>
        <w:tc>
          <w:tcPr>
            <w:tcW w:type="dxa" w:w="4238"/>
          </w:tcPr>
          <w:p>
            <w:pPr>
              <w:pStyle w:val="null3"/>
            </w:pPr>
            <w:r>
              <w:rPr/>
              <w:t>投标文件实质性响应招标文件标注“★”号条款要求（如有），且无经评委认定为无效标的内容和条款。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采购包1(化州市看守所在押人员饭堂食材供应采购服务):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(15.0分)</w:t>
            </w:r>
          </w:p>
        </w:tc>
        <w:tc>
          <w:tcPr>
            <w:tcW w:type="dxa" w:w="5076"/>
          </w:tcPr>
          <w:p>
            <w:pPr>
              <w:pStyle w:val="null3"/>
              <w:jc w:val="left"/>
            </w:pPr>
            <w:r>
              <w:rPr/>
              <w:t>根据投标人所提供的整体服务方案（包括但不限于：项目需求理解、项目服务总体目标、总体实施思路、项目总体组织架构、食材供货总体安排、供需双方沟通协调机制、项目总体质量管控思路等内容）进行综合评审： 1.整体服务方案对本项目需求理解深刻到位，总体目标清晰明确，实施思路科学可行，组织架构完整，供货及沟通协调机制完善，针对性强、操作性强、可行性高，完全满足并优于采购需求，得 15 分； 2.整体服务方案对项目需求理解较为到位，总体目标明确，实施思路可行，组织架构较完整，具备相应供货、沟通协调机制，有一定针对性，方案可操作，得 10 分； 3.整体服务方案对项目有基本理解，设置相应服务目标及实施思路，组织架构、供货及沟通机制内容不够详细，针对性不强，但具备一定操作性，得 6 分； 4.整体服务方案内容简单粗略，对项目需求理解不足，实施思路笼统，组织架构、沟通协调机制缺失或不完善，可行性差，得 2 分； 5. 未提供本项内容的，得 0 分。</w:t>
            </w:r>
          </w:p>
        </w:tc>
      </w:tr>
      <w:tr>
        <w:tc>
          <w:tcPr>
            <w:tcW w:type="dxa" w:w="922"/>
            <w:gridSpan w:val="2"/>
            <w:vMerge/>
          </w:tcPr>
          <w:p/>
        </w:tc>
        <w:tc>
          <w:tcPr>
            <w:tcW w:type="dxa" w:w="2307"/>
          </w:tcPr>
          <w:p>
            <w:pPr>
              <w:pStyle w:val="null3"/>
              <w:jc w:val="left"/>
            </w:pPr>
            <w:r>
              <w:rPr/>
              <w:t>食材安全保障措施 (15.0分)</w:t>
            </w:r>
          </w:p>
        </w:tc>
        <w:tc>
          <w:tcPr>
            <w:tcW w:type="dxa" w:w="5076"/>
          </w:tcPr>
          <w:p>
            <w:pPr>
              <w:pStyle w:val="null3"/>
              <w:jc w:val="left"/>
            </w:pPr>
            <w:r>
              <w:rPr/>
              <w:t>根据投标人所提供的食品安全保障措施（包括但不限于：食材选材标准、供应商及供货渠道管理、进货查验检验、入库及仓储质量管控、不合格食材处置、食品安全主体责任承诺等内容）进行综合评审： 1. 食材安全保障措施内容完整，各环节管控要求详细具体，源头、查验、仓储、不合格处置机制健全，内容清晰，充分结合本监管场所食材供应特点，完全满足并优于采购需求的，得 15 分； 2. 食材安全保障措施内容比较完整，各环节均有较详细的介绍，管控机制较完善，内容较清晰，满足采购需求的，得 10 分； 3. 食材安全保障措施比较完善，各环节有一定介绍，部分管控细节缺失，内容不够清晰，基本满足采购需求的，得 6 分； 4. 食材安全保障措施内容不完整，仅有基础简单描述，管控机制缺失，内容混乱，只有部分内容能够满足采购需求的，得 2 分； 5. 未提供本项内容的，得 0 分。</w:t>
            </w:r>
          </w:p>
        </w:tc>
      </w:tr>
      <w:tr>
        <w:tc>
          <w:tcPr>
            <w:tcW w:type="dxa" w:w="922"/>
            <w:gridSpan w:val="2"/>
            <w:vMerge/>
          </w:tcPr>
          <w:p/>
        </w:tc>
        <w:tc>
          <w:tcPr>
            <w:tcW w:type="dxa" w:w="2307"/>
          </w:tcPr>
          <w:p>
            <w:pPr>
              <w:pStyle w:val="null3"/>
              <w:jc w:val="left"/>
            </w:pPr>
            <w:r>
              <w:rPr/>
              <w:t>配送方案 (10.0分)</w:t>
            </w:r>
          </w:p>
        </w:tc>
        <w:tc>
          <w:tcPr>
            <w:tcW w:type="dxa" w:w="5076"/>
          </w:tcPr>
          <w:p>
            <w:pPr>
              <w:pStyle w:val="null3"/>
              <w:jc w:val="left"/>
            </w:pPr>
            <w:r>
              <w:rPr/>
              <w:t>根据投标人提供的配送方案（包含但不限于：配送专项组织架构、配送路线规划、配送时效保障、运输温控管控、车辆调度管理、运输途中食材防护、看守所错峰及进场交接管理、配送阻滞突发情况处置等内容）进行综合评审： 1. 配送方案内容完整详实，各环节描述清晰具体，路线规划科学合理，温控、时效、车辆调度、食材防护、场所进场交接措施完备，贴合本看守所项目实际，完全满足并优于采购需求，得 10 分； 2. 配送方案内容比较完整，各环节有较详细介绍，路线规划较合理，各项保障措施齐全，进场交接有相应安排，满足采购需求，得 7 分； 3. 配送方案内容较为完善，各环节有相应介绍，路线、温控或场所交接保障措施存在部分欠缺，基本满足采购需求，得 4 分； 4. 配送方案内容不完整，仅简单描述配送相关工作，方案逻辑较混乱，仅部分内容满足采购需求，得 1 分； 5. 未提供本项内容的，得 0 分。</w:t>
            </w:r>
          </w:p>
        </w:tc>
      </w:tr>
      <w:tr>
        <w:tc>
          <w:tcPr>
            <w:tcW w:type="dxa" w:w="922"/>
            <w:gridSpan w:val="2"/>
            <w:vMerge/>
          </w:tcPr>
          <w:p/>
        </w:tc>
        <w:tc>
          <w:tcPr>
            <w:tcW w:type="dxa" w:w="2307"/>
          </w:tcPr>
          <w:p>
            <w:pPr>
              <w:pStyle w:val="null3"/>
              <w:jc w:val="left"/>
            </w:pPr>
            <w:r>
              <w:rPr/>
              <w:t>管理制度 (10.0分)</w:t>
            </w:r>
          </w:p>
        </w:tc>
        <w:tc>
          <w:tcPr>
            <w:tcW w:type="dxa" w:w="5076"/>
          </w:tcPr>
          <w:p>
            <w:pPr>
              <w:pStyle w:val="null3"/>
              <w:jc w:val="left"/>
            </w:pPr>
            <w:r>
              <w:rPr/>
              <w:t>根据投标人所提供的管理制度（包括但不限于：内部岗位权责管理、从业人员内部管理制度、仓储及冷库设施管理制度、配送车辆设备管理制度、各类设施设备定期维护保养制度、业务台账档案管理制度等方面）进行综合评审： 1. 各项管理制度齐全完备，岗位职责清晰，设备管理、维保、台账管理要求明确，制度可落地可执行，完全满足并优于采购需求，得 10 分； 2. 各项管理制度较为齐全，岗位职责较清晰，设备管理、维保、台账具备相应规定，制度执行性较好，满足采购需求，得 7 分； 3. 主要管理制度基本具备，部分制度条款内容简略，岗位职责或设备维保、台账管理细节缺失，制度执行性一般，基本满足采购需求，得 4 分； 4. 管理制度数量少，内容简单笼统，多项关键制度缺失，制度执行性较差，仅部分内容能够满足采购需求，得 1 分； 5. 未提供本项内容的，得 0 分。</w:t>
            </w:r>
          </w:p>
        </w:tc>
      </w:tr>
      <w:tr>
        <w:tc>
          <w:tcPr>
            <w:tcW w:type="dxa" w:w="922"/>
            <w:gridSpan w:val="2"/>
            <w:vMerge/>
          </w:tcPr>
          <w:p/>
        </w:tc>
        <w:tc>
          <w:tcPr>
            <w:tcW w:type="dxa" w:w="2307"/>
          </w:tcPr>
          <w:p>
            <w:pPr>
              <w:pStyle w:val="null3"/>
              <w:jc w:val="left"/>
            </w:pPr>
            <w:r>
              <w:rPr/>
              <w:t>应急处理预案 (10.0分)</w:t>
            </w:r>
          </w:p>
        </w:tc>
        <w:tc>
          <w:tcPr>
            <w:tcW w:type="dxa" w:w="5076"/>
          </w:tcPr>
          <w:p>
            <w:pPr>
              <w:pStyle w:val="null3"/>
              <w:jc w:val="left"/>
            </w:pPr>
            <w:r>
              <w:rPr/>
              <w:t>根据投标人所提供的应急处理预案（包括但不限于：食物中毒食品安全事故处置、配送重大交通事故、极端恶劣天气应对、场所临时管控、突发断供紧急替补供应、批量食材重大质量问题处置、应急人员及物资调配机制等内容）进行综合评审： 1. 应急处理预案内容完整，各类突发事件处置流程清晰、处置措施具体可行，人员、替补供货、物资保障机制健全，充分考虑监管场所特殊要求，完全满足并优于采购需求的，得 10 分； 2. 应急处理预案内容比较完整，各类主要突发事件均有较详细的介绍，处置流程较清晰，人员及应急保障机制到位，满足采购需求的，得 7 分； 3. 应急处理预案内容较为完善，主要应急场景有相应介绍，部分处置细节或保障机制缺失，内容不够清晰，基本满足采购需求的，得 4 分； 4. 应急处理预案内容不完整，仅对部分应急场景做简单描述，方案逻辑混乱，仅部分内容能够满足采购需求的，得 1 分； 5. 未提供本项内容的，得 0 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根据投标人所提供的售后服务方案（包含但不限于：退换货管理、索证索票与食材留样管理、货物短缺及质量异议处置、配送人员后续教育管理、回访与持续改进机制等内容）进行综合评审： 1. 售后服务方案内容完整齐全，对于方案内容均有详细的介绍，退换货及异议处置流程清晰具体，响应处置时限明确，回访及问题整改闭环机制完善，充分适配本监管场所食材供应管理要求，完全满足并优于采购需求的，得10分； 2. 售后服务方案内容比较完整，对于方案内容均有较详细的介绍，流程较清晰，响应处置时限基本明确，具备相应问题整改措施，满足采购需求的，得7分； 3. 售后服务方案比较完善，对于方案内容均有一定的介绍，部分处置流程、整改要求不够细化，内容不够清晰，基本满足采购需求的，得4分； 4. 售后服务方案内容不完整，对于方案内容有基本的介绍，但方案逻辑较混乱，只有部分内容能够满足采购需求的，得1分； 5. 未提供本项内容的，得0分。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2023年1月1日至今，承担过同类项目业绩（食材配送），每提供一个得2分，最高得4分。 注：同一业主的多个业绩不重复计分。须提供合同关键页（含签订合同双方的单位名称、合同项目名称、合同内容关键页、含签订合同双方的落款盖章、签订日期等）复印件并加盖供应商公章，时间以合同签订之日为准。不提供或缺项均不得分。</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1.储场所或者加工场：投标人具有储场所或者加工场，得3分。 注：（1）若仓储场所或者加工场为投标人自有的，提供产权证明复印件及场地实景照片2-3 张加盖投标人公章； （2）若场所为租赁的，提供仍在有效期内的租赁合同复印件（租赁期须涵盖本项目服务期，如租赁期未涵盖的需提供承诺函续租至本项目服务期结束）及场地实景照片2-3 张并加盖投标人公章； （3）未按要求提供证明材料的，不得分。 2.藏（冷冻）库：投标人具有冷藏（冷冻）库的，得3分。 注：（1）冷库所在场地为投标人自有产权：提供产权证明，另附冷藏（冷冻）库实景照片2-3 张，加盖投标人公章； （2）场地为租赁，冷库设施由投标人自行建设配置的：提供场地租赁协议、冷藏（冷冻）库实景照片2-3 张，并同时提供加盖公章的《冷库设施权属归属承诺函》，承诺该冷库设施所有权归属于投标人；若场地租赁期限未涵盖本项目服务期，还须承诺场地可续租至本项目服务期结束； （3）冷藏（冷冻）库整体租赁（场地及冷库设施一并对外租赁）：须提供冷库租赁协议、冷藏（冷冻）库实景照片2-3张并加盖投标人公章；租赁期未涵盖本项目服务期的，还需提供承诺函，承诺续租至本项目服务期结束； （4）未按要求提供证明材料的，不得分。</w:t>
            </w:r>
          </w:p>
        </w:tc>
      </w:tr>
      <w:tr>
        <w:tc>
          <w:tcPr>
            <w:tcW w:type="dxa" w:w="922"/>
            <w:gridSpan w:val="2"/>
            <w:vMerge/>
          </w:tcPr>
          <w:p/>
        </w:tc>
        <w:tc>
          <w:tcPr>
            <w:tcW w:type="dxa" w:w="2307"/>
          </w:tcPr>
          <w:p>
            <w:pPr>
              <w:pStyle w:val="null3"/>
              <w:jc w:val="left"/>
            </w:pPr>
            <w:r>
              <w:rPr/>
              <w:t>配送能力 (4.0分)</w:t>
            </w:r>
          </w:p>
        </w:tc>
        <w:tc>
          <w:tcPr>
            <w:tcW w:type="dxa" w:w="5076"/>
          </w:tcPr>
          <w:p>
            <w:pPr>
              <w:pStyle w:val="null3"/>
              <w:jc w:val="left"/>
            </w:pPr>
            <w:r>
              <w:rPr/>
              <w:t>投标人配有的物流运输队伍，拟投入本项目专用于食品运输车：提供一辆专业配送运输车辆得2分，提供一辆冷藏车（冷链车）得2分，最高得4分； 注： 1、上述评分项所提供的车辆只计分一次，不重复计分。 2、自有或租赁（签约）车辆须提供有效期内完整的车辆行驶证（含主页、副页的正面及背面）及机动车登记证复印件，若租赁（签约）配送车辆还需提供有效的车辆租赁证明文件（租赁证明文件须显示该车辆的租赁期至少至本项目服务期满止）复印件等，不提供不得分。（加盖投标人公章） 3、需提供有效车辆的正面、侧面、背面照片（照片必须显示到车牌号码）、冷藏车须附冷风机照片的复印件，不提供不得分。（加盖投标人公章）</w:t>
            </w:r>
          </w:p>
        </w:tc>
      </w:tr>
      <w:tr>
        <w:tc>
          <w:tcPr>
            <w:tcW w:type="dxa" w:w="922"/>
            <w:gridSpan w:val="2"/>
            <w:vMerge/>
          </w:tcPr>
          <w:p/>
        </w:tc>
        <w:tc>
          <w:tcPr>
            <w:tcW w:type="dxa" w:w="2307"/>
          </w:tcPr>
          <w:p>
            <w:pPr>
              <w:pStyle w:val="null3"/>
              <w:jc w:val="left"/>
            </w:pPr>
            <w:r>
              <w:rPr/>
              <w:t>人员配备 (6.0分)</w:t>
            </w:r>
          </w:p>
        </w:tc>
        <w:tc>
          <w:tcPr>
            <w:tcW w:type="dxa" w:w="5076"/>
          </w:tcPr>
          <w:p>
            <w:pPr>
              <w:pStyle w:val="null3"/>
              <w:jc w:val="left"/>
            </w:pPr>
            <w:r>
              <w:rPr/>
              <w:t>根据投标人配备的人员进行评审：每提供一人得2分，本项最高得6分。 注：以上人员含项目负责人，须提供拟配送服务团队配置表、投入人员的有效期内的健康证明、近六个月任意一个月单位为其购买社保证明材料或提供有效的劳动合同复印件并加盖投标人公章，不符合要求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合　同　书</w:t>
      </w:r>
    </w:p>
    <w:p>
      <w:pPr>
        <w:pStyle w:val="null3"/>
        <w:jc w:val="left"/>
      </w:pPr>
      <w:r>
        <w:br/>
      </w:r>
      <w:r>
        <w:br/>
      </w:r>
      <w:r>
        <w:br/>
      </w:r>
      <w:r>
        <w:br/>
      </w:r>
      <w:r>
        <w:rPr/>
        <w:t xml:space="preserve">     </w:t>
      </w:r>
    </w:p>
    <w:p>
      <w:pPr>
        <w:pStyle w:val="null3"/>
        <w:jc w:val="left"/>
      </w:pPr>
      <w:r>
        <w:rPr>
          <w:sz w:val="24"/>
        </w:rPr>
        <w:t>采购编号：</w:t>
      </w:r>
      <w:r>
        <w:rPr>
          <w:u w:val="single"/>
        </w:rPr>
        <w:t xml:space="preserve">                         </w:t>
      </w:r>
      <w:r>
        <w:rPr>
          <w:u w:val="single"/>
        </w:rPr>
        <w:t xml:space="preserve">                                 </w:t>
      </w:r>
    </w:p>
    <w:p>
      <w:pPr>
        <w:pStyle w:val="null3"/>
        <w:jc w:val="left"/>
      </w:pPr>
      <w:r>
        <w:rPr>
          <w:sz w:val="24"/>
        </w:rPr>
        <w:t>项目名称：</w:t>
      </w:r>
      <w:r>
        <w:rPr>
          <w:u w:val="single"/>
        </w:rPr>
        <w:t xml:space="preserve">                         </w:t>
      </w:r>
      <w:r>
        <w:rPr>
          <w:u w:val="single"/>
        </w:rPr>
        <w:t xml:space="preserve">                                 </w:t>
      </w:r>
    </w:p>
    <w:p>
      <w:pPr>
        <w:pStyle w:val="null3"/>
        <w:jc w:val="both"/>
      </w:pPr>
      <w:r>
        <w:rPr>
          <w:sz w:val="24"/>
        </w:rPr>
        <w:t>签订日期：</w:t>
      </w:r>
      <w:r>
        <w:rPr>
          <w:u w:val="single"/>
        </w:rPr>
        <w:t xml:space="preserve">                         </w:t>
      </w:r>
      <w:r>
        <w:rPr>
          <w:u w:val="single"/>
        </w:rPr>
        <w:t xml:space="preserve">                                 </w:t>
      </w:r>
    </w:p>
    <w:p>
      <w:pPr>
        <w:pStyle w:val="null3"/>
        <w:jc w:val="both"/>
      </w:pPr>
      <w:r>
        <w:rPr>
          <w:sz w:val="24"/>
        </w:rPr>
        <w:t>签约地点：</w:t>
      </w:r>
      <w:r>
        <w:rPr>
          <w:u w:val="single"/>
        </w:rPr>
        <w:t xml:space="preserve">                         </w:t>
      </w:r>
      <w:r>
        <w:rPr>
          <w:u w:val="single"/>
        </w:rPr>
        <w:t xml:space="preserve">                                 </w:t>
      </w:r>
    </w:p>
    <w:p>
      <w:pPr>
        <w:pStyle w:val="null3"/>
        <w:jc w:val="both"/>
      </w:pPr>
      <w:r>
        <w:rPr>
          <w:sz w:val="22"/>
          <w:b/>
        </w:rPr>
        <w:t>注：本合同仅为合同的参考文本，合同签订双方可根据项目的具体要求进行修订。</w:t>
      </w:r>
    </w:p>
    <w:p>
      <w:pPr>
        <w:pStyle w:val="null3"/>
      </w:pPr>
      <w:r>
        <w:rPr/>
        <w:t xml:space="preserve"> </w:t>
      </w:r>
    </w:p>
    <w:p>
      <w:pPr>
        <w:pStyle w:val="null3"/>
      </w:pPr>
      <w:r>
        <w:rPr/>
        <w:t xml:space="preserve"> </w:t>
      </w:r>
    </w:p>
    <w:p>
      <w:pPr>
        <w:pStyle w:val="null3"/>
      </w:pPr>
      <w:r>
        <w:rPr>
          <w:sz w:val="24"/>
          <w:b/>
        </w:rPr>
        <w:t>甲方：</w:t>
      </w:r>
    </w:p>
    <w:p>
      <w:pPr>
        <w:pStyle w:val="null3"/>
        <w:jc w:val="both"/>
      </w:pPr>
      <w:r>
        <w:rPr>
          <w:sz w:val="24"/>
        </w:rPr>
        <w:t>电话：</w:t>
      </w:r>
      <w:r>
        <w:rPr>
          <w:b/>
        </w:rPr>
        <w:t xml:space="preserve"> </w:t>
      </w:r>
      <w:r>
        <w:rPr>
          <w:sz w:val="24"/>
        </w:rPr>
        <w:t>传真：</w:t>
      </w:r>
      <w:r>
        <w:rPr>
          <w:b/>
        </w:rPr>
        <w:t xml:space="preserve"> </w:t>
      </w:r>
      <w:r>
        <w:rPr>
          <w:sz w:val="24"/>
        </w:rPr>
        <w:t>地址：</w:t>
      </w:r>
      <w:r>
        <w:rPr>
          <w:b/>
        </w:rPr>
        <w:t xml:space="preserve">  </w:t>
      </w:r>
    </w:p>
    <w:p>
      <w:pPr>
        <w:pStyle w:val="null3"/>
        <w:jc w:val="both"/>
      </w:pPr>
      <w:r>
        <w:rPr>
          <w:sz w:val="24"/>
          <w:b/>
        </w:rPr>
        <w:t>乙方：</w:t>
      </w:r>
    </w:p>
    <w:p>
      <w:pPr>
        <w:pStyle w:val="null3"/>
        <w:jc w:val="both"/>
      </w:pPr>
      <w:r>
        <w:rPr>
          <w:sz w:val="24"/>
        </w:rPr>
        <w:t>电话：</w:t>
      </w:r>
      <w:r>
        <w:rPr>
          <w:b/>
        </w:rPr>
        <w:t xml:space="preserve">  </w:t>
      </w:r>
      <w:r>
        <w:rPr>
          <w:sz w:val="24"/>
        </w:rPr>
        <w:t>传真：</w:t>
      </w:r>
      <w:r>
        <w:rPr>
          <w:b/>
        </w:rPr>
        <w:t xml:space="preserve">  </w:t>
      </w:r>
      <w:r>
        <w:rPr>
          <w:sz w:val="24"/>
        </w:rPr>
        <w:t>地址：</w:t>
      </w:r>
      <w:r>
        <w:rPr>
          <w:b/>
        </w:rPr>
        <w:t xml:space="preserve">  </w:t>
      </w:r>
    </w:p>
    <w:p>
      <w:pPr>
        <w:pStyle w:val="null3"/>
        <w:jc w:val="both"/>
      </w:pPr>
      <w:r>
        <w:rPr/>
        <w:t xml:space="preserve"> </w:t>
      </w:r>
    </w:p>
    <w:p>
      <w:pPr>
        <w:pStyle w:val="null3"/>
        <w:ind w:firstLine="480"/>
        <w:jc w:val="both"/>
      </w:pPr>
      <w:r>
        <w:rPr>
          <w:sz w:val="24"/>
        </w:rPr>
        <w:t>根据</w:t>
      </w:r>
      <w:r>
        <w:rPr>
          <w:u w:val="single"/>
        </w:rPr>
        <w:t xml:space="preserve">         </w:t>
      </w:r>
      <w:r>
        <w:rPr>
          <w:sz w:val="24"/>
        </w:rPr>
        <w:t>项目的采购结果，按照《中华人民共和国政府采购法》，《中华人民共和国民法典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合同预算金额为（大写）：</w:t>
      </w:r>
      <w:r>
        <w:rPr>
          <w:sz w:val="24"/>
        </w:rPr>
        <w:t>_____________元（￥_________元）人民币。</w:t>
      </w:r>
    </w:p>
    <w:p>
      <w:pPr>
        <w:pStyle w:val="null3"/>
        <w:ind w:firstLine="480"/>
        <w:jc w:val="both"/>
      </w:pPr>
      <w:r>
        <w:rPr>
          <w:sz w:val="24"/>
        </w:rPr>
        <w:t>中标折扣率：大写百分之</w:t>
      </w:r>
      <w:r>
        <w:rPr>
          <w:sz w:val="24"/>
        </w:rPr>
        <w:t xml:space="preserve">   </w:t>
      </w:r>
      <w:r>
        <w:rPr>
          <w:sz w:val="24"/>
        </w:rPr>
        <w:t>（小写：</w:t>
      </w:r>
      <w:r>
        <w:rPr>
          <w:sz w:val="24"/>
        </w:rPr>
        <w:t xml:space="preserve">   </w:t>
      </w:r>
      <w:r>
        <w:rPr>
          <w:sz w:val="24"/>
        </w:rPr>
        <w:t>%）.</w:t>
      </w:r>
    </w:p>
    <w:p>
      <w:pPr>
        <w:pStyle w:val="null3"/>
        <w:jc w:val="both"/>
      </w:pPr>
      <w:r>
        <w:rPr>
          <w:sz w:val="24"/>
          <w:b/>
        </w:rPr>
        <w:t>二、服务范围</w:t>
      </w:r>
    </w:p>
    <w:p>
      <w:pPr>
        <w:pStyle w:val="null3"/>
        <w:ind w:firstLine="480"/>
        <w:jc w:val="both"/>
      </w:pPr>
      <w:r>
        <w:rPr>
          <w:sz w:val="24"/>
        </w:rPr>
        <w:t>按招标采购需求内容、合同内容提供相关服务。　　　　　　　　　　　。</w:t>
      </w:r>
    </w:p>
    <w:p>
      <w:pPr>
        <w:pStyle w:val="null3"/>
        <w:jc w:val="both"/>
      </w:pPr>
      <w:r>
        <w:rPr>
          <w:sz w:val="24"/>
          <w:b/>
        </w:rPr>
        <w:t>三、甲方乙方的权利和义务</w:t>
      </w:r>
    </w:p>
    <w:p>
      <w:pPr>
        <w:pStyle w:val="null3"/>
        <w:ind w:firstLine="480"/>
        <w:jc w:val="both"/>
      </w:pPr>
      <w:r>
        <w:rPr>
          <w:sz w:val="24"/>
        </w:rPr>
        <w:t>1.甲方的权利和义务</w:t>
      </w:r>
    </w:p>
    <w:p>
      <w:pPr>
        <w:pStyle w:val="null3"/>
        <w:ind w:firstLine="480"/>
        <w:jc w:val="both"/>
      </w:pPr>
      <w:r>
        <w:rPr>
          <w:sz w:val="24"/>
        </w:rPr>
        <w:t>（</w:t>
      </w:r>
      <w:r>
        <w:rPr>
          <w:sz w:val="24"/>
        </w:rPr>
        <w:t>1）甲方应指定专人负责货品供应的联络和验收。</w:t>
      </w:r>
      <w:r>
        <w:rPr/>
        <w:t xml:space="preserve"> </w:t>
      </w:r>
    </w:p>
    <w:p>
      <w:pPr>
        <w:pStyle w:val="null3"/>
        <w:ind w:firstLine="480"/>
        <w:jc w:val="both"/>
      </w:pPr>
      <w:r>
        <w:rPr>
          <w:sz w:val="24"/>
        </w:rPr>
        <w:t>（</w:t>
      </w:r>
      <w:r>
        <w:rPr>
          <w:sz w:val="24"/>
        </w:rPr>
        <w:t>2）按合同要求及时间向乙方支付合同款。</w:t>
      </w:r>
    </w:p>
    <w:p>
      <w:pPr>
        <w:pStyle w:val="null3"/>
        <w:ind w:firstLine="480"/>
        <w:jc w:val="both"/>
      </w:pPr>
      <w:r>
        <w:rPr>
          <w:sz w:val="24"/>
        </w:rPr>
        <w:t>2.乙方的权利和义务</w:t>
      </w:r>
    </w:p>
    <w:p>
      <w:pPr>
        <w:pStyle w:val="null3"/>
        <w:ind w:firstLine="480"/>
        <w:jc w:val="both"/>
      </w:pPr>
      <w:r>
        <w:rPr>
          <w:sz w:val="24"/>
        </w:rPr>
        <w:t>（</w:t>
      </w:r>
      <w:r>
        <w:rPr>
          <w:sz w:val="24"/>
        </w:rPr>
        <w:t>1）乙方派专人负责项目实施。</w:t>
      </w:r>
    </w:p>
    <w:p>
      <w:pPr>
        <w:pStyle w:val="null3"/>
        <w:ind w:firstLine="480"/>
        <w:jc w:val="both"/>
      </w:pPr>
      <w:r>
        <w:rPr>
          <w:sz w:val="24"/>
        </w:rPr>
        <w:t>（</w:t>
      </w:r>
      <w:r>
        <w:rPr>
          <w:sz w:val="24"/>
        </w:rPr>
        <w:t>2）承担在合同约定的服务内容，提供优质、符合国家标准的原材料和食材物资。</w:t>
      </w:r>
    </w:p>
    <w:p>
      <w:pPr>
        <w:pStyle w:val="null3"/>
        <w:jc w:val="both"/>
      </w:pPr>
      <w:r>
        <w:rPr>
          <w:sz w:val="24"/>
          <w:b/>
        </w:rPr>
        <w:t>四、服务期间（项目完成期限）</w:t>
      </w:r>
    </w:p>
    <w:p>
      <w:pPr>
        <w:pStyle w:val="null3"/>
        <w:ind w:firstLine="480"/>
        <w:jc w:val="both"/>
      </w:pPr>
      <w:r>
        <w:rPr>
          <w:sz w:val="24"/>
        </w:rPr>
        <w:t>1.委托服务期间自_____年_____月_____</w:t>
      </w:r>
      <w:r>
        <w:rPr>
          <w:sz w:val="24"/>
        </w:rPr>
        <w:t>日</w:t>
      </w:r>
      <w:r>
        <w:rPr>
          <w:sz w:val="24"/>
        </w:rPr>
        <w:t>至</w:t>
      </w:r>
      <w:r>
        <w:rPr>
          <w:sz w:val="24"/>
        </w:rPr>
        <w:t>_____年_____月_____</w:t>
      </w:r>
      <w:r>
        <w:rPr>
          <w:sz w:val="24"/>
        </w:rPr>
        <w:t>日</w:t>
      </w:r>
      <w:r>
        <w:rPr>
          <w:sz w:val="24"/>
        </w:rPr>
        <w:t>止。</w:t>
      </w:r>
    </w:p>
    <w:p>
      <w:pPr>
        <w:pStyle w:val="null3"/>
        <w:jc w:val="left"/>
      </w:pPr>
      <w:r>
        <w:rPr>
          <w:sz w:val="24"/>
          <w:b/>
        </w:rPr>
        <w:t>五、验收要求</w:t>
      </w:r>
    </w:p>
    <w:p>
      <w:pPr>
        <w:pStyle w:val="null3"/>
      </w:pPr>
      <w:r>
        <w:rPr>
          <w:sz w:val="24"/>
        </w:rPr>
        <w:t>1.验收确认：货品配送到达指定地点后，采购人组织验收人员与成交供应商配送人员共同参与验收。验收合格后，由采购人授权人员在送货单上加盖验讫章并签字确认，送货单一式两份，采购人留存归档，作为月度结算的有效依据。</w:t>
      </w:r>
    </w:p>
    <w:p>
      <w:pPr>
        <w:pStyle w:val="null3"/>
      </w:pPr>
      <w:r>
        <w:rPr>
          <w:sz w:val="24"/>
        </w:rPr>
        <w:t>中标人每次供货时双方必须对食材物资进行验收登记，注明名称、单价、数量、重量、合价等事项并在采购登记记录上签名及日期</w:t>
      </w:r>
      <w:r>
        <w:rPr>
          <w:sz w:val="24"/>
        </w:rPr>
        <w:t>,</w:t>
      </w:r>
      <w:r>
        <w:rPr>
          <w:sz w:val="24"/>
        </w:rPr>
        <w:t>所送食材的品种、数量以采购人验收合格的实际数量为准。供货验收清单作为采购人支付货款的依据之一。</w:t>
      </w:r>
      <w:r>
        <w:rPr>
          <w:sz w:val="24"/>
        </w:rPr>
        <w:t>（</w:t>
      </w:r>
      <w:r>
        <w:rPr>
          <w:sz w:val="24"/>
        </w:rPr>
        <w:t>注：采购人有权随机与中标人共同去化州市大型菜市场进行价格的抽查，如发现当天中标人供应价格与现场抽取平均价格出入高于</w:t>
      </w:r>
      <w:r>
        <w:rPr>
          <w:sz w:val="24"/>
        </w:rPr>
        <w:t>20%，采购人有权要求中标人做出相应说明，如不能提供，采购人有权不认可当天的采购价格并对以往价格进行核查是否偏离。</w:t>
      </w:r>
      <w:r>
        <w:rPr>
          <w:sz w:val="24"/>
        </w:rPr>
        <w:t>）</w:t>
      </w:r>
    </w:p>
    <w:p>
      <w:pPr>
        <w:pStyle w:val="null3"/>
        <w:numPr>
          <w:ilvl w:val="0"/>
          <w:numId w:val="1"/>
        </w:numPr>
      </w:pPr>
      <w:r>
        <w:rPr>
          <w:sz w:val="24"/>
        </w:rPr>
        <w:t>卸货前检查：采购人验收人员提前做好验收场地与验收准备；成交供应商须保证运输工具符合食品卫生标准，车厢清洁无异味、定期消毒，不得与有毒有害物品混运。冷藏、冷冻食材必须使用冷链载具运输，无解冻软化痕迹，冷藏食材温度保持</w:t>
      </w:r>
      <w:r>
        <w:rPr>
          <w:sz w:val="24"/>
        </w:rPr>
        <w:t>0-4℃，包装干爽完好。食材外观应清洁无损伤、无腐烂变质、无虫蛀污染，外包装完整。</w:t>
      </w:r>
      <w:r>
        <w:rPr>
          <w:sz w:val="24"/>
        </w:rPr>
        <w:t>（</w:t>
      </w:r>
      <w:r>
        <w:rPr>
          <w:sz w:val="24"/>
        </w:rPr>
        <w:t>注：中标人应该按采购人要求对货物进行分配、装卸到指定地点。）</w:t>
      </w:r>
      <w:r>
        <w:rPr/>
        <w:t xml:space="preserve"> </w:t>
      </w:r>
    </w:p>
    <w:p>
      <w:pPr>
        <w:pStyle w:val="null3"/>
        <w:numPr>
          <w:ilvl w:val="0"/>
          <w:numId w:val="1"/>
        </w:numPr>
      </w:pPr>
      <w:r>
        <w:rPr>
          <w:sz w:val="24"/>
        </w:rPr>
        <w:t>配送时效登记：采购人验收人员对到货时间进行登记，核对是否符合合同约定的配送时段要求，超时送达的按合同约定计入履约考核。</w:t>
      </w:r>
    </w:p>
    <w:p>
      <w:pPr>
        <w:pStyle w:val="null3"/>
        <w:numPr>
          <w:ilvl w:val="0"/>
          <w:numId w:val="1"/>
        </w:numPr>
      </w:pPr>
      <w:r>
        <w:rPr>
          <w:sz w:val="24"/>
        </w:rPr>
        <w:t>品类数量核对：验收人员对照订货单、送货单核对规格等，通过过磅、清点方式核实数量，最终以验收合格数量为准。发现食材损坏、变质的，对应品种当场拒收，由成交供应商无偿退换。</w:t>
      </w:r>
    </w:p>
    <w:p>
      <w:pPr>
        <w:pStyle w:val="null3"/>
        <w:numPr>
          <w:ilvl w:val="0"/>
          <w:numId w:val="1"/>
        </w:numPr>
      </w:pPr>
      <w:r>
        <w:rPr>
          <w:sz w:val="24"/>
        </w:rPr>
        <w:t>资质溯源核查：成交供应商须随货提供对应批次的法定合格证明文件，采购人验收人员按批次逐一查验：包括但不限于预包装食品的批次合格证明、生鲜畜禽肉的动物检疫合格证明与肉品品质检验合格证、进口食品的入境检验检疫证明，确保食材来源合法可追溯。证明文件不全的食材，采购人有权拒收。</w:t>
      </w:r>
    </w:p>
    <w:p>
      <w:pPr>
        <w:pStyle w:val="null3"/>
        <w:numPr>
          <w:ilvl w:val="0"/>
          <w:numId w:val="1"/>
        </w:numPr>
      </w:pPr>
      <w:r>
        <w:rPr>
          <w:sz w:val="24"/>
        </w:rPr>
        <w:t>感官质量验收：验收人员按合同约定的质量标准，采用</w:t>
      </w:r>
      <w:r>
        <w:rPr>
          <w:sz w:val="24"/>
        </w:rPr>
        <w:t>“一看二闻三手感” 方式对食材进行感官抽检，核查食材新鲜度、感官性状是否符合要求。发现食材存在霉变、过期、破损、感官异常等不符合合同要求情形的，采购人有权当场拒收不合格品种；成交供应商须在 60 分钟更换合格食材并送达，否则按不能交货承担违约责任。</w:t>
      </w:r>
    </w:p>
    <w:p>
      <w:pPr>
        <w:pStyle w:val="null3"/>
      </w:pPr>
      <w:r>
        <w:rPr>
          <w:sz w:val="24"/>
        </w:rPr>
        <w:t>★8.严重质量问题零容忍：若配送食材中出现国家明令禁止食用的品类（如河豚鱼、不明来源的腐败变质肉类等），或存在掺杂掺假、伪造检疫证明等严重违法情形，属于严重违约，采购人有权单方解除合同，取消成交供应商供货资格，并依法追究其相应法律责任。</w:t>
      </w:r>
    </w:p>
    <w:p>
      <w:pPr>
        <w:pStyle w:val="null3"/>
      </w:pPr>
      <w:r>
        <w:rPr>
          <w:sz w:val="24"/>
        </w:rPr>
        <w:t>9.</w:t>
      </w:r>
      <w:r>
        <w:rPr>
          <w:sz w:val="24"/>
        </w:rPr>
        <w:t>内在质量责任约定：当场感官验收合格，不免除成交供应商对食材内在质量的担保责任。加工食用前发现食材存在内在质量问题的，采购人仍有权要求退换，造成损失的由成交供应商承担赔偿责任。</w:t>
      </w:r>
    </w:p>
    <w:p>
      <w:pPr>
        <w:pStyle w:val="null3"/>
      </w:pPr>
      <w:r>
        <w:rPr>
          <w:sz w:val="24"/>
        </w:rPr>
        <w:t>10.</w:t>
      </w:r>
      <w:r>
        <w:rPr>
          <w:sz w:val="24"/>
        </w:rPr>
        <w:t>质量争议处理：因食材质量发生争议的，由双方共同委托具备法定资质的食品检验机构进行鉴定；协商不成的，可提请茂名市市场监督管理部门推荐的检验机构鉴定。经鉴定符合质量标准的，鉴定费由采购人承担；不符合的，鉴定费由成交供应商承担，采购人有权按合同约定追究违约责任。</w:t>
      </w:r>
    </w:p>
    <w:p>
      <w:pPr>
        <w:pStyle w:val="null3"/>
        <w:jc w:val="both"/>
      </w:pPr>
      <w:r>
        <w:rPr>
          <w:sz w:val="24"/>
        </w:rPr>
        <w:t>11.</w:t>
      </w:r>
      <w:r>
        <w:rPr>
          <w:sz w:val="24"/>
        </w:rPr>
        <w:t>留样管理：采购人按食品安全监管要求对当日配送的易腐食材及加工成品进行留样，专用冷藏存放</w:t>
      </w:r>
      <w:r>
        <w:rPr>
          <w:sz w:val="24"/>
        </w:rPr>
        <w:t>48 小时以上，留样记录完整可追溯。</w:t>
      </w:r>
    </w:p>
    <w:p>
      <w:pPr>
        <w:pStyle w:val="null3"/>
        <w:jc w:val="both"/>
      </w:pPr>
      <w:r>
        <w:rPr>
          <w:sz w:val="24"/>
          <w:b/>
        </w:rPr>
        <w:t>六、付款方式</w:t>
      </w:r>
    </w:p>
    <w:p>
      <w:pPr>
        <w:pStyle w:val="null3"/>
      </w:pPr>
      <w:r>
        <w:rPr>
          <w:sz w:val="24"/>
        </w:rPr>
        <w:t>1期：支付比例100%</w:t>
      </w:r>
    </w:p>
    <w:p>
      <w:pPr>
        <w:pStyle w:val="null3"/>
      </w:pPr>
      <w:r>
        <w:rPr>
          <w:sz w:val="24"/>
        </w:rPr>
        <w:t>1.</w:t>
      </w:r>
      <w:r>
        <w:rPr>
          <w:sz w:val="24"/>
        </w:rPr>
        <w:t>每月按上一个月实际采购且验收合格的货物进行结算，每月</w:t>
      </w:r>
      <w:r>
        <w:rPr>
          <w:sz w:val="24"/>
        </w:rPr>
        <w:t>5日前，中标单位应根据采购人要求，提供上一月每日供货验收清单原件等材料给采购人进行审核。采购人审核后，于每月10日前向中标单位发出《结算确认单》。中标单位应在收到后2个工作日内核对确认或提出书面异议，逾期未确认亦未提出异议的，视为同意。双方应以共同书面确认的《结算确认单》作为最终结算付款依据。</w:t>
      </w:r>
    </w:p>
    <w:p>
      <w:pPr>
        <w:pStyle w:val="null3"/>
      </w:pPr>
      <w:r>
        <w:rPr>
          <w:sz w:val="24"/>
        </w:rPr>
        <w:t>注</w:t>
      </w:r>
      <w:r>
        <w:rPr>
          <w:sz w:val="24"/>
        </w:rPr>
        <w:t>:（1）货物结算总价确定方式：食材采购价×货物数量×折扣率。 注：折扣率为（0%＜折扣率＜100%）固定比率，适用所有货物价款结算。</w:t>
      </w:r>
    </w:p>
    <w:p>
      <w:pPr>
        <w:pStyle w:val="null3"/>
      </w:pPr>
      <w:r>
        <w:rPr>
          <w:sz w:val="24"/>
        </w:rPr>
        <w:t>(</w:t>
      </w:r>
      <w:r>
        <w:rPr>
          <w:sz w:val="24"/>
        </w:rPr>
        <w:t>2</w:t>
      </w:r>
      <w:r>
        <w:rPr>
          <w:sz w:val="24"/>
        </w:rPr>
        <w:t>)中标单位应在收到双方确认的《结算确认单》后2个工作日内，向采购人开具准确、合法、有效的等额增值税发票。采购人在收到发票后5个工作日内向中标单位支付货款。</w:t>
      </w:r>
    </w:p>
    <w:p>
      <w:pPr>
        <w:pStyle w:val="null3"/>
      </w:pPr>
      <w:r>
        <w:rPr>
          <w:sz w:val="24"/>
        </w:rPr>
        <w:t>(</w:t>
      </w:r>
      <w:r>
        <w:rPr>
          <w:sz w:val="24"/>
        </w:rPr>
        <w:t>3</w:t>
      </w:r>
      <w:r>
        <w:rPr>
          <w:sz w:val="24"/>
        </w:rPr>
        <w:t>)付款方式:采用支票、银行汇票、电汇、银行转账等形式。</w:t>
      </w:r>
    </w:p>
    <w:p>
      <w:pPr>
        <w:pStyle w:val="null3"/>
      </w:pPr>
      <w:r>
        <w:rPr>
          <w:sz w:val="24"/>
        </w:rPr>
        <w:t>2.</w:t>
      </w:r>
      <w:r>
        <w:rPr>
          <w:sz w:val="24"/>
        </w:rPr>
        <w:t>采购人按时提交财政请款手续则不视为违约。由于财政资金拨款不到位而导致中标单位收款延期到账的，采购人不承担违约责任，并且此情况不能成为中标单位不履行本合同约定义务的理由。本条付款方式的变更并不属于以机构变动、人员更替、政策调整等为由延迟付款的情形，也不属于增加付款的条件，中标单位承诺此后不得以此为由主张采购人承担延期付款的违约责任。</w:t>
      </w:r>
    </w:p>
    <w:p>
      <w:pPr>
        <w:pStyle w:val="null3"/>
        <w:jc w:val="both"/>
      </w:pPr>
      <w:r>
        <w:rPr>
          <w:sz w:val="24"/>
        </w:rPr>
        <w:t>如项目发生合同融资，采购人需将合同款项支付到合同约定收款账户</w:t>
      </w:r>
    </w:p>
    <w:p>
      <w:pPr>
        <w:pStyle w:val="null3"/>
        <w:jc w:val="both"/>
      </w:pPr>
      <w:r>
        <w:rPr>
          <w:sz w:val="24"/>
          <w:b/>
        </w:rPr>
        <w:t>七</w:t>
      </w:r>
      <w:r>
        <w:rPr>
          <w:sz w:val="24"/>
          <w:b/>
        </w:rPr>
        <w:t>、保密</w:t>
      </w:r>
    </w:p>
    <w:p>
      <w:pPr>
        <w:pStyle w:val="null3"/>
        <w:ind w:firstLine="480"/>
        <w:jc w:val="left"/>
      </w:pPr>
      <w:r>
        <w:rPr>
          <w:sz w:val="24"/>
        </w:rPr>
        <w:t>1.乙方在实施货物供货期间，不得将供货的实际数量及供货地点泄露给其他企业或者个人，乙方必须指派相对固定的人员完成货物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ind w:firstLine="480"/>
        <w:jc w:val="left"/>
      </w:pPr>
      <w:r>
        <w:rPr>
          <w:sz w:val="24"/>
        </w:rPr>
        <w:t>2.在合同履行期间，未经甲方书面许可，乙方不得将涉及本项目的任何资料信息透露或以其他方式提供给合同以外的其他方或乙方内部与本合同无关的任何人员，乙方对知悉的甲方内部工作内容和信息等同样应承担保密责任。</w:t>
      </w:r>
    </w:p>
    <w:p>
      <w:pPr>
        <w:pStyle w:val="null3"/>
        <w:ind w:firstLine="480"/>
        <w:jc w:val="left"/>
      </w:pPr>
      <w:r>
        <w:rPr>
          <w:sz w:val="24"/>
        </w:rPr>
        <w:t>3.乙方在实施本项目期间，未经甲方工作人员允许，不得进入与本项目服务无关的甲方其他办公场所。</w:t>
      </w:r>
    </w:p>
    <w:p>
      <w:pPr>
        <w:pStyle w:val="null3"/>
        <w:ind w:firstLine="480"/>
        <w:jc w:val="left"/>
      </w:pPr>
      <w:r>
        <w:rPr>
          <w:sz w:val="24"/>
        </w:rPr>
        <w:t>4.乙方服务人员在项目实施过程中，必须严格遵守甲方的有关规章制度，无条件服从管理和工作安排，否则后果由乙方负责。</w:t>
      </w:r>
    </w:p>
    <w:p>
      <w:pPr>
        <w:pStyle w:val="null3"/>
        <w:ind w:firstLine="480"/>
        <w:jc w:val="left"/>
      </w:pPr>
      <w:r>
        <w:rPr>
          <w:sz w:val="24"/>
        </w:rPr>
        <w:t>5.乙方违反以上条款者造成严重后果的，甲方除按照有关规定追究乙方单位及个人经济上的赔偿责任外，有权提请司法机关追究有关人员及单位的法律责任。</w:t>
      </w:r>
    </w:p>
    <w:p>
      <w:pPr>
        <w:pStyle w:val="null3"/>
        <w:ind w:firstLine="480"/>
        <w:jc w:val="both"/>
      </w:pPr>
      <w:r>
        <w:rPr>
          <w:sz w:val="24"/>
        </w:rPr>
        <w:t>6.除非甲方自行公布本项目合同所涉及的保密信息外，乙方的保密责任不因本项目合同的终止而终止，乙方的保密责任有效期限为长期。</w:t>
      </w:r>
    </w:p>
    <w:p>
      <w:pPr>
        <w:pStyle w:val="null3"/>
        <w:jc w:val="both"/>
      </w:pPr>
      <w:r>
        <w:rPr>
          <w:sz w:val="24"/>
          <w:b/>
        </w:rPr>
        <w:t>八、</w:t>
      </w:r>
      <w:r>
        <w:rPr>
          <w:sz w:val="24"/>
          <w:b/>
        </w:rPr>
        <w:t>违约责任与赔偿损失</w:t>
      </w:r>
    </w:p>
    <w:p>
      <w:pPr>
        <w:pStyle w:val="null3"/>
        <w:ind w:firstLine="480"/>
        <w:jc w:val="left"/>
      </w:pPr>
      <w:r>
        <w:rPr>
          <w:sz w:val="24"/>
        </w:rPr>
        <w:t>1.乙方交付的货物不符合招标文件、投标文件或本合同规定的，甲方有权拒收，因乙方责任造成违约解除合同的，乙方须向甲方支付本合同总价5%的违约金。</w:t>
      </w:r>
    </w:p>
    <w:p>
      <w:pPr>
        <w:pStyle w:val="null3"/>
        <w:ind w:firstLine="480"/>
        <w:jc w:val="left"/>
      </w:pPr>
      <w:r>
        <w:rPr>
          <w:sz w:val="24"/>
        </w:rPr>
        <w:t>2.乙方未能按本合同规定的交货时间交付货物或提供服务的，从逾期之日起每日按当批次货物总价3‰的数额向甲方支付违约金；逾期15天以上（含15天）的，甲方有权终止合同，要求乙方支付违约金，并且给甲方造成的经济损失由乙方承担赔偿责任。由于货物的质量问题或乙方不能按时按量供应，造成甲方该类货物紧缺，甲方有权自行采购，相应的费用由乙方负担。</w:t>
      </w:r>
    </w:p>
    <w:p>
      <w:pPr>
        <w:pStyle w:val="null3"/>
        <w:ind w:firstLine="480"/>
        <w:jc w:val="left"/>
      </w:pPr>
      <w:r>
        <w:rPr>
          <w:sz w:val="24"/>
        </w:rPr>
        <w:t>3.乙方出现供货能力不足的现象以至甲方有证据证明乙方无继续履约能力，或乙方擅自将与甲方签订的供货项目转包或分包提供给其他供应商的，视为乙方违约，甲方有权单方面终止合同，乙方须向甲方支付合同总价5%的违约金。</w:t>
      </w:r>
    </w:p>
    <w:p>
      <w:pPr>
        <w:pStyle w:val="null3"/>
        <w:ind w:firstLine="480"/>
        <w:jc w:val="left"/>
      </w:pPr>
      <w:r>
        <w:rPr>
          <w:sz w:val="24"/>
        </w:rPr>
        <w:t>4.乙方未按甲方需求提供或拒绝甲方要求所配送货物品种的，乙方每次向甲方支付违约金3万元，甲方有权自行采购所需货物，由此产生的一切损失和费用由乙方承担。</w:t>
      </w:r>
    </w:p>
    <w:p>
      <w:pPr>
        <w:pStyle w:val="null3"/>
        <w:ind w:firstLine="480"/>
        <w:jc w:val="left"/>
      </w:pPr>
      <w:r>
        <w:rPr>
          <w:sz w:val="24"/>
        </w:rPr>
        <w:t>5.甲方无正当理由不能拒收货物或接受服务，并按约定为乙方办理到期货物款项支付手续，于财政资金拨款不到位而导致甲方逾期付款的，甲方不承担违约责任，并且此情况不能成为乙方延期交货及服务的理由，甲方向财政支付部门办理请款支付手续之日即视为履行了付款义务。</w:t>
      </w:r>
    </w:p>
    <w:p>
      <w:pPr>
        <w:pStyle w:val="null3"/>
        <w:ind w:firstLine="480"/>
        <w:jc w:val="left"/>
      </w:pPr>
      <w:r>
        <w:rPr>
          <w:sz w:val="24"/>
        </w:rPr>
        <w:t>6.乙方服务人员在项目实施及工作期间出现的任何安全事故，均由乙方承担全部责任，与甲方无关，因乙方提供的食材物资质量问题造成中毒等事故的，乙方承担一切责任、费用和赔偿一切损失。乙方需在中标后购买</w:t>
      </w:r>
      <w:r>
        <w:rPr>
          <w:sz w:val="24"/>
        </w:rPr>
        <w:t>食品安全责任险</w:t>
      </w:r>
      <w:r>
        <w:rPr>
          <w:sz w:val="24"/>
        </w:rPr>
        <w:t>且其</w:t>
      </w:r>
      <w:r>
        <w:rPr>
          <w:sz w:val="24"/>
        </w:rPr>
        <w:t>保额为</w:t>
      </w:r>
      <w:r>
        <w:rPr>
          <w:sz w:val="24"/>
        </w:rPr>
        <w:t>3000万元以上(含）。提供食品安全责任险投保单及发票扫描件，保单需体现具体的保障内容，或承诺中标后购买相应保额的保险，格式自拟。保险保单需单独承诺保证本项目合同期在该保险期限内，并将该保险合同及其相关资料的复印件或电子文档交甲方备档，否则甲方有权上报监管部门处理，由此引起的所有损失由乙方负责。</w:t>
      </w:r>
    </w:p>
    <w:p>
      <w:pPr>
        <w:pStyle w:val="null3"/>
        <w:ind w:firstLine="480"/>
        <w:jc w:val="left"/>
      </w:pPr>
      <w:r>
        <w:rPr>
          <w:sz w:val="24"/>
        </w:rPr>
        <w:t>7.其它违约责任按《中华人民共和国民法典》处理。</w:t>
      </w:r>
    </w:p>
    <w:p>
      <w:pPr>
        <w:pStyle w:val="null3"/>
        <w:ind w:firstLine="480"/>
        <w:jc w:val="left"/>
      </w:pPr>
      <w:r>
        <w:rPr>
          <w:sz w:val="24"/>
        </w:rPr>
        <w:t>8.本合同项下所称“赔偿责任”、“一切损失”等是指包括但不限于所有直接损失、间接损失、索赔、损害、罚款、开销以及所有实现债权发生的诉讼费、保全费、担保服务费、公证费、鉴定费、律师费、执行费等法律支出。</w:t>
      </w:r>
    </w:p>
    <w:p>
      <w:pPr>
        <w:pStyle w:val="null3"/>
        <w:jc w:val="both"/>
      </w:pPr>
      <w:r>
        <w:rPr>
          <w:sz w:val="24"/>
          <w:b/>
        </w:rPr>
        <w:t>九</w:t>
      </w:r>
      <w:r>
        <w:rPr>
          <w:sz w:val="24"/>
          <w:b/>
        </w:rPr>
        <w:t>、争议的解决</w:t>
      </w:r>
    </w:p>
    <w:p>
      <w:pPr>
        <w:pStyle w:val="null3"/>
        <w:ind w:firstLine="400"/>
        <w:jc w:val="both"/>
      </w:pPr>
      <w:r>
        <w:rPr>
          <w:sz w:val="24"/>
        </w:rPr>
        <w:t>合同执行过程中发生的任何争议，如双方不能通过友好协商解决，双方均有权向甲方所在地有管辖权的人民法院提起诉讼。</w:t>
      </w:r>
      <w:r>
        <w:rPr>
          <w:sz w:val="24"/>
        </w:rPr>
        <w:t xml:space="preserve">   </w:t>
      </w:r>
    </w:p>
    <w:p>
      <w:pPr>
        <w:pStyle w:val="null3"/>
        <w:jc w:val="both"/>
      </w:pPr>
      <w:r>
        <w:rPr>
          <w:sz w:val="24"/>
          <w:b/>
        </w:rPr>
        <w:t>十、不可抗力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一</w:t>
      </w:r>
      <w:r>
        <w:rPr>
          <w:sz w:val="24"/>
          <w:b/>
        </w:rPr>
        <w:t>、税费</w:t>
      </w:r>
    </w:p>
    <w:p>
      <w:pPr>
        <w:pStyle w:val="null3"/>
        <w:jc w:val="both"/>
      </w:pPr>
      <w:r>
        <w:rPr>
          <w:sz w:val="24"/>
        </w:rPr>
        <w:t>　　在中国境内、外发生的与本合同执行有关的一切税费均由乙方负担。</w:t>
      </w:r>
    </w:p>
    <w:p>
      <w:pPr>
        <w:pStyle w:val="null3"/>
        <w:jc w:val="both"/>
      </w:pPr>
      <w:r>
        <w:rPr>
          <w:sz w:val="24"/>
          <w:b/>
        </w:rPr>
        <w:t>十</w:t>
      </w:r>
      <w:r>
        <w:rPr>
          <w:sz w:val="24"/>
          <w:b/>
        </w:rPr>
        <w:t>二</w:t>
      </w:r>
      <w:r>
        <w:rPr>
          <w:sz w:val="24"/>
          <w:b/>
        </w:rPr>
        <w:t>、其它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三</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    份，甲方  份，乙方 份，均具有同等法律效力。</w:t>
      </w:r>
    </w:p>
    <w:p>
      <w:pPr>
        <w:pStyle w:val="null3"/>
        <w:jc w:val="both"/>
      </w:pPr>
      <w:r>
        <w:rPr>
          <w:sz w:val="24"/>
          <w:b/>
        </w:rPr>
        <w:t>甲方（盖章）：</w:t>
      </w:r>
      <w:r>
        <w:rPr>
          <w:sz w:val="24"/>
          <w:b/>
        </w:rPr>
        <w:t xml:space="preserve">                         </w:t>
      </w:r>
      <w:r>
        <w:rPr>
          <w:sz w:val="24"/>
          <w:b/>
        </w:rPr>
        <w:t>乙方（盖章）：</w:t>
      </w:r>
    </w:p>
    <w:p>
      <w:pPr>
        <w:pStyle w:val="null3"/>
        <w:jc w:val="both"/>
      </w:pPr>
      <w:r>
        <w:rPr>
          <w:sz w:val="24"/>
          <w:b/>
        </w:rPr>
        <w:t>法定代表人或授权代表：</w:t>
      </w:r>
      <w:r>
        <w:rPr>
          <w:sz w:val="24"/>
          <w:b/>
        </w:rPr>
        <w:t xml:space="preserve">                 </w:t>
      </w:r>
      <w:r>
        <w:rPr>
          <w:sz w:val="24"/>
          <w:b/>
        </w:rPr>
        <w:t>法定代表人或授权代表代表：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4560"/>
        <w:jc w:val="both"/>
      </w:pPr>
      <w:r>
        <w:rPr>
          <w:sz w:val="24"/>
        </w:rPr>
        <w:t xml:space="preserve">  </w:t>
      </w:r>
      <w:r>
        <w:rPr>
          <w:sz w:val="24"/>
        </w:rPr>
        <w:t>开户名称：</w:t>
      </w:r>
    </w:p>
    <w:p>
      <w:pPr>
        <w:pStyle w:val="null3"/>
        <w:ind w:firstLine="4560"/>
        <w:jc w:val="both"/>
      </w:pPr>
      <w:r>
        <w:rPr>
          <w:sz w:val="24"/>
        </w:rPr>
        <w:t xml:space="preserve">  </w:t>
      </w:r>
      <w:r>
        <w:rPr>
          <w:sz w:val="24"/>
        </w:rPr>
        <w:t>银行帐号：</w:t>
      </w:r>
    </w:p>
    <w:p>
      <w:pPr>
        <w:pStyle w:val="null3"/>
        <w:ind w:firstLine="4560"/>
        <w:jc w:val="both"/>
      </w:pPr>
      <w:r>
        <w:rPr>
          <w:sz w:val="24"/>
        </w:rPr>
        <w:t xml:space="preserve">  </w:t>
      </w: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440982-2026-02804</w:t>
      </w:r>
    </w:p>
    <w:p>
      <w:pPr>
        <w:pStyle w:val="null3"/>
        <w:jc w:val="center"/>
        <w:outlineLvl w:val="3"/>
      </w:pPr>
      <w:r>
        <w:rPr>
          <w:sz w:val="24"/>
          <w:b/>
        </w:rPr>
        <w:t>采购项目编号：</w:t>
      </w:r>
      <w:r>
        <w:rPr>
          <w:sz w:val="24"/>
          <w:b/>
        </w:rPr>
        <w:t>ZXCG-2026-005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中昕国际项目管理有限公司</w:t>
      </w:r>
    </w:p>
    <w:p>
      <w:pPr>
        <w:pStyle w:val="null3"/>
        <w:ind w:firstLine="480"/>
      </w:pPr>
      <w:r>
        <w:rPr/>
        <w:t xml:space="preserve"> 你方组织的</w:t>
      </w:r>
      <w:r>
        <w:rPr>
          <w:u w:val="single"/>
        </w:rPr>
        <w:t>“</w:t>
      </w:r>
      <w:r>
        <w:rPr>
          <w:u w:val="single"/>
        </w:rPr>
        <w:t>化州市看守所在押人员饭堂食材供应采购服务</w:t>
      </w:r>
      <w:r>
        <w:rPr>
          <w:u w:val="single"/>
        </w:rPr>
        <w:t>”</w:t>
      </w:r>
      <w:r>
        <w:rPr/>
        <w:t>项目的招标[采购项目编号为：</w:t>
      </w:r>
      <w:r>
        <w:rPr>
          <w:u w:val="single"/>
        </w:rPr>
        <w:t>ZXCG-2026-005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化州市看守所在押人员饭堂食材供应采购服务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中昕国际项目管理有限公司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化州市看守所在押人员饭堂食材供应采购服务</w:t>
      </w:r>
      <w:r>
        <w:rPr/>
        <w:t>”项目采购[采购项目编号为</w:t>
      </w:r>
      <w:r>
        <w:rPr/>
        <w:t>ZXCG-2026-005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化州市公安局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中昕国际项目管理有限公司</w:t>
      </w:r>
    </w:p>
    <w:p>
      <w:pPr>
        <w:pStyle w:val="null3"/>
        <w:ind w:firstLine="480"/>
      </w:pPr>
      <w:r>
        <w:rPr/>
        <w:t xml:space="preserve"> 如果我方在贵采购代理机构组织的</w:t>
      </w:r>
      <w:r>
        <w:rPr/>
        <w:t>化州市看守所在押人员饭堂食材供应采购服务</w:t>
      </w:r>
      <w:r>
        <w:rPr/>
        <w:t>招标中获中标（采购项目编号：</w:t>
      </w:r>
      <w:r>
        <w:rPr/>
        <w:t>ZXCG-2026-005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中昕国际项目管理有限公司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中昕国际项目管理有限公司</w:t>
      </w:r>
    </w:p>
    <w:p>
      <w:pPr>
        <w:pStyle w:val="null3"/>
        <w:ind w:firstLine="480"/>
      </w:pPr>
      <w:r>
        <w:rPr/>
        <w:t>我单位已登记并准备参与“</w:t>
      </w:r>
      <w:r>
        <w:rPr/>
        <w:t>化州市看守所在押人员饭堂食材供应采购服务</w:t>
      </w:r>
      <w:r>
        <w:rPr/>
        <w:t>”项目（采购项目编号：</w:t>
      </w:r>
      <w:r>
        <w:rPr/>
        <w:t>ZXCG-2026-005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