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版本号：SCZD2025-CS-0661-00120251017001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新就业形态劳动者健康服务项目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SCZD2025-CS-0661-001</w:t>
      </w:r>
      <w:r>
        <w:br/>
      </w:r>
      <w:r>
        <w:br/>
      </w:r>
      <w:r>
        <w:br/>
      </w:r>
    </w:p>
    <w:p>
      <w:pPr>
        <w:pStyle w:val="null3"/>
        <w:jc w:val="center"/>
        <w:outlineLvl w:val="2"/>
      </w:pPr>
      <w:r>
        <w:rPr>
          <w:rFonts w:ascii="仿宋_GB2312" w:hAnsi="仿宋_GB2312" w:cs="仿宋_GB2312" w:eastAsia="仿宋_GB2312"/>
          <w:sz w:val="28"/>
          <w:b/>
        </w:rPr>
        <w:t>省总工会本级</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省总工会本级</w:t>
      </w:r>
      <w:r>
        <w:rPr>
          <w:rFonts w:ascii="仿宋_GB2312" w:hAnsi="仿宋_GB2312" w:cs="仿宋_GB2312" w:eastAsia="仿宋_GB2312"/>
        </w:rPr>
        <w:t>委托，拟对</w:t>
      </w:r>
      <w:r>
        <w:rPr>
          <w:rFonts w:ascii="仿宋_GB2312" w:hAnsi="仿宋_GB2312" w:cs="仿宋_GB2312" w:eastAsia="仿宋_GB2312"/>
        </w:rPr>
        <w:t>新就业形态劳动者健康服务项目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SCZD2025-CS-0661-001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新就业形态劳动者健康服务项目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陕西省总工会新就业形态劳动者健康服务项目。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采购包1（省总工会新就业形态劳动者健康服务项目）：属于专门面向中小企业采购。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定代表人/单位负责人身份证明书、授权委托书：法定代表人/单位负责人身份证明书、授权委托书：（1）法定代表人或单位负责人参加磋商的，应提供法定代表人或单位负责人身份证明；（2）授权代表参加磋商的，应提供法定代表人或单位负责人身份证明、授权委托书。</w:t>
      </w:r>
    </w:p>
    <w:p>
      <w:pPr>
        <w:pStyle w:val="null3"/>
      </w:pPr>
      <w:r>
        <w:rPr>
          <w:rFonts w:ascii="仿宋_GB2312" w:hAnsi="仿宋_GB2312" w:cs="仿宋_GB2312" w:eastAsia="仿宋_GB2312"/>
        </w:rPr>
        <w:t>3、特定资格要求：供应商须具有《医疗机构执业许可证》，供应商需提供医疗机构执业许可证复印件并加盖公章。</w:t>
      </w:r>
    </w:p>
    <w:p>
      <w:pPr>
        <w:pStyle w:val="null3"/>
      </w:pPr>
      <w:r>
        <w:rPr>
          <w:rFonts w:ascii="仿宋_GB2312" w:hAnsi="仿宋_GB2312" w:cs="仿宋_GB2312" w:eastAsia="仿宋_GB2312"/>
        </w:rPr>
        <w:t>4、供应商不得存在下列情形之一：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5、已向采购代理机构获取采购文件：需向采购代理机构免费领取采购文件，未向采购代理机构领取采购文件的供应商均无资格参加投标。</w:t>
      </w:r>
    </w:p>
    <w:p>
      <w:pPr>
        <w:pStyle w:val="null3"/>
      </w:pPr>
      <w:r>
        <w:rPr>
          <w:rFonts w:ascii="仿宋_GB2312" w:hAnsi="仿宋_GB2312" w:cs="仿宋_GB2312" w:eastAsia="仿宋_GB2312"/>
        </w:rPr>
        <w:t>6、法律、行政法规规定的其他条件：不存在违反法律法规的情况</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省总工会本级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西安市莲湖路389号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省总工会本级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029-87228955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梁静怡、雷鹏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银行账号：103262466653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省总工会本级</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省总工会本级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省总工会本级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陕西省总工会新就业形态劳动者健康服务项目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新就业形态劳动者健康服务项目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标的名称：新就业形态劳动者健康服务项目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远程视</w:t>
            </w:r>
            <w:r>
              <w:rPr>
                <w:rFonts w:ascii="仿宋_GB2312" w:hAnsi="仿宋_GB2312" w:cs="仿宋_GB2312" w:eastAsia="仿宋_GB2312"/>
              </w:rPr>
              <w:t>频即时医疗服务</w:t>
            </w:r>
          </w:p>
          <w:p>
            <w:pPr>
              <w:pStyle w:val="null3"/>
            </w:pPr>
            <w:r>
              <w:rPr>
                <w:rFonts w:ascii="仿宋_GB2312" w:hAnsi="仿宋_GB2312" w:cs="仿宋_GB2312" w:eastAsia="仿宋_GB2312"/>
              </w:rPr>
              <w:t>①为服务对象提供全年365天，7×24小时远程视频即时医疗服务，一年服务有效期内不限使用次数，视频咨询问诊服务过程中不限时长，视频应及时接通响应，如遇忙线，医生需在10分钟内回呼。</w:t>
            </w:r>
          </w:p>
          <w:p>
            <w:pPr>
              <w:pStyle w:val="null3"/>
            </w:pPr>
            <w:r>
              <w:rPr>
                <w:rFonts w:ascii="仿宋_GB2312" w:hAnsi="仿宋_GB2312" w:cs="仿宋_GB2312" w:eastAsia="仿宋_GB2312"/>
              </w:rPr>
              <w:t>②远程视频即时医疗服务过程中支持三方在线视频通话功能，实现远程视频陪诊使用场景。</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就医绿色通道服务</w:t>
            </w:r>
          </w:p>
          <w:p>
            <w:pPr>
              <w:pStyle w:val="null3"/>
            </w:pPr>
            <w:r>
              <w:rPr>
                <w:rFonts w:ascii="仿宋_GB2312" w:hAnsi="仿宋_GB2312" w:cs="仿宋_GB2312" w:eastAsia="仿宋_GB2312"/>
              </w:rPr>
              <w:t>一年服务有效期内，至少包含5次/人/年（须可服务至直系亲属）的专家门诊挂号绿色通道服务次数。</w:t>
            </w:r>
          </w:p>
          <w:p>
            <w:pPr>
              <w:pStyle w:val="null3"/>
            </w:pPr>
            <w:r>
              <w:rPr>
                <w:rFonts w:ascii="仿宋_GB2312" w:hAnsi="仿宋_GB2312" w:cs="仿宋_GB2312" w:eastAsia="仿宋_GB2312"/>
              </w:rPr>
              <w:t>一年服务有效期内，至少包含5次/人/年（须可服务至直系亲属）的住院绿色通道服务次数，在职工或家属患重特大疾病时，能提供就医协助，安排医院加急住院服务。</w:t>
            </w:r>
          </w:p>
          <w:p>
            <w:pPr>
              <w:pStyle w:val="null3"/>
            </w:pPr>
            <w:r>
              <w:rPr>
                <w:rFonts w:ascii="仿宋_GB2312" w:hAnsi="仿宋_GB2312" w:cs="仿宋_GB2312" w:eastAsia="仿宋_GB2312"/>
              </w:rPr>
              <w:t>a.具有医院的门诊挂号绿色通道服务以及重特大疾病住院绿色通道服务，为服务对象或其家属协助就医挂号及住院。</w:t>
            </w:r>
          </w:p>
          <w:p>
            <w:pPr>
              <w:pStyle w:val="null3"/>
            </w:pPr>
            <w:r>
              <w:rPr>
                <w:rFonts w:ascii="仿宋_GB2312" w:hAnsi="仿宋_GB2312" w:cs="仿宋_GB2312" w:eastAsia="仿宋_GB2312"/>
              </w:rPr>
              <w:t>b.对于重特大疾病住院服务，提供重特大疾病的界定标准及提供住院服务的启动条件。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送药上门服务</w:t>
            </w:r>
          </w:p>
          <w:p>
            <w:pPr>
              <w:pStyle w:val="null3"/>
            </w:pPr>
            <w:r>
              <w:rPr>
                <w:rFonts w:ascii="仿宋_GB2312" w:hAnsi="仿宋_GB2312" w:cs="仿宋_GB2312" w:eastAsia="仿宋_GB2312"/>
              </w:rPr>
              <w:t>为服务对象提供线上购药服务及送药上门服务。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专业健康档案</w:t>
            </w:r>
          </w:p>
          <w:p>
            <w:pPr>
              <w:pStyle w:val="null3"/>
            </w:pPr>
            <w:r>
              <w:rPr>
                <w:rFonts w:ascii="仿宋_GB2312" w:hAnsi="仿宋_GB2312" w:cs="仿宋_GB2312" w:eastAsia="仿宋_GB2312"/>
              </w:rPr>
              <w:t>支持服务对象自主建立健康档案和医生为服务对象建立健康档案，用于服务对象存储问诊记录、病例资料、检查报告等。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系统要求</w:t>
            </w:r>
          </w:p>
          <w:p>
            <w:pPr>
              <w:pStyle w:val="null3"/>
            </w:pPr>
            <w:r>
              <w:rPr>
                <w:rFonts w:ascii="仿宋_GB2312" w:hAnsi="仿宋_GB2312" w:cs="仿宋_GB2312" w:eastAsia="仿宋_GB2312"/>
              </w:rPr>
              <w:t>根据项目需求，搭建职工健康服务平台并负责运营；要求该平台可支持以上所有服务功能，并具有医院专家远程视频会诊和科普直播的功能。该平台可支持服务对象对使用情况的线上即时评价和反馈。</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供应商需联系慈善机构、公益组织或爱心企业提供社会捐赠，筹集不低于预算金额的社会捐赠（物资或服务），若捐赠未达要求，差额部分由中标方承担，确保项目总服务价值（含本次中标内容）不低于预算金额的两倍。捐赠服务需在本项目服务期（签订合同一年内）完成交付。</w:t>
            </w:r>
          </w:p>
          <w:p>
            <w:pPr>
              <w:pStyle w:val="null3"/>
            </w:pPr>
            <w:r>
              <w:rPr>
                <w:rFonts w:ascii="仿宋_GB2312" w:hAnsi="仿宋_GB2312" w:cs="仿宋_GB2312" w:eastAsia="仿宋_GB2312"/>
              </w:rPr>
              <w:t>供应商需向甲方提交捐赠合作方案（含捐赠服务内容及清单、质量标准等）内容。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详见服务要求及拟签订合同文本。</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详见服务要求及拟签订合同文本。</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详见服务要求及拟签订合同文本。</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服务使用有效期为自服务开通之日起12个月。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合同签订后，乙方根据甲方需求为健康服务用户开通服务，服务开通后甲方按照合同总价款的40 %支付第一次款项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乙方提供服务达到半年后，由甲方组织验收，验收合格后向乙方支付合同总价款的30 %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全部服务完成后由甲方组织验收，验收合格后向乙方支付合同总价款的30 %。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详见服务要求及拟签订合同文本。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 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w:t>
            </w:r>
          </w:p>
        </w:tc>
        <w:tc>
          <w:tcPr>
            <w:tcW w:type="dxa" w:w="3322"/>
          </w:tcPr>
          <w:p>
            <w:pPr>
              <w:pStyle w:val="null3"/>
            </w:pPr>
            <w:r>
              <w:rPr>
                <w:rFonts w:ascii="仿宋_GB2312" w:hAnsi="仿宋_GB2312" w:cs="仿宋_GB2312" w:eastAsia="仿宋_GB2312"/>
              </w:rPr>
              <w:t>法定代表人/单位负责人身份证明书、授权委托书：（1）法定代表人或单位负责人参加磋商的，应提供法定代表人或单位负责人身份证明；（2）授权代表参加磋商的，应提供法定代表人或单位负责人身份证明、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供应商须具有《医疗机构执业许可证》，供应商需提供医疗机构执业许可证复印件并加盖公章。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需向采购代理机构免费领取采购文件，未向采购代理机构领取采购文件的供应商均无资格参加投标。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磋商响应报价.docx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中小企业声明函 残疾人福利性单位声明函 标的清单 磋商响应报价.docx 响应函 资格证明文件.docx 封面-政府采购项目.docx 监狱企业的证明文件 响应方案.docx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供应商首次磋商报价没有超出采购预算或最高限价或单项最高限价</w:t>
            </w:r>
          </w:p>
        </w:tc>
        <w:tc>
          <w:tcPr>
            <w:tcW w:type="dxa" w:w="1661"/>
          </w:tcPr>
          <w:p>
            <w:pPr>
              <w:pStyle w:val="null3"/>
            </w:pPr>
            <w:r>
              <w:rPr>
                <w:rFonts w:ascii="仿宋_GB2312" w:hAnsi="仿宋_GB2312" w:cs="仿宋_GB2312" w:eastAsia="仿宋_GB2312"/>
              </w:rPr>
              <w:t>标的清单 磋商响应报价.docx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标的清单 磋商响应报价.docx 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供应商参加政府采购活动承诺书.docx 中小企业声明函 残疾人福利性单位声明函 标的清单 报价表 磋商响应报价.docx 响应函 资格证明文件.docx 封面-政府采购项目.docx 监狱企业的证明文件 响应方案.docx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供应商参加政府采购活动承诺书.docx 中小企业声明函 残疾人福利性单位声明函 标的清单 磋商响应报价.docx 响应函 资格证明文件.docx 封面-政府采购项目.docx 监狱企业的证明文件 响应方案.docx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供应商参加政府采购活动承诺书.docx 中小企业声明函 残疾人福利性单位声明函 标的清单 磋商响应报价.docx 响应函 资格证明文件.docx 封面-政府采购项目.docx 监狱企业的证明文件 响应方案.docx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供应商提供针对本项目所提供的整体服务方案，包括但不限于： 1.远程视频即时医疗：提供7x24小时视频医生服务（包含视频问诊及问诊后的开药送药上门）； 2.重特大疾病专家绿色通道：提供就医协助； 3.心理服务：提供心理倾诉热心服务。 ①方案包含以上要点，内容与要点相符、且措施具体能够适用于本项目，内容全面、明晰的得12分； ②方案所包含的要点齐全、内容与要点相符，但仅有纲要内容简略，未展开阐述，内容较全面、较明晰的得8分； ③方案所包含的要点有缺漏或仅笼统描述无具体措施的得4分； ④未提供方案的不得分。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团队人员配置方案1</w:t>
            </w:r>
          </w:p>
        </w:tc>
        <w:tc>
          <w:tcPr>
            <w:tcW w:type="dxa" w:w="2492"/>
          </w:tcPr>
          <w:p>
            <w:pPr>
              <w:pStyle w:val="null3"/>
            </w:pPr>
            <w:r>
              <w:rPr>
                <w:rFonts w:ascii="仿宋_GB2312" w:hAnsi="仿宋_GB2312" w:cs="仿宋_GB2312" w:eastAsia="仿宋_GB2312"/>
              </w:rPr>
              <w:t>供应商需提供具有临床工作经验的医生担任专职视频医生且可在服务过程中查验医生医师资格证书。提供针对本项目所提供的团队人员配置人员以20人为基础得2分，每增加1人得0.5分，少于20人不得分；本项最高得4分。注:需提供医生医师资格证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团队人员配置方案2</w:t>
            </w:r>
          </w:p>
        </w:tc>
        <w:tc>
          <w:tcPr>
            <w:tcW w:type="dxa" w:w="2492"/>
          </w:tcPr>
          <w:p>
            <w:pPr>
              <w:pStyle w:val="null3"/>
            </w:pPr>
            <w:r>
              <w:rPr>
                <w:rFonts w:ascii="仿宋_GB2312" w:hAnsi="仿宋_GB2312" w:cs="仿宋_GB2312" w:eastAsia="仿宋_GB2312"/>
              </w:rPr>
              <w:t>编制项目管理机构、工作职能组织运行图，阐述项目经理的管理职责、内部管理的职责分工，日常管理制度完善、程序规范，具有可操作性： ①内容详细完整、可行性强、且有针对性得8分； ②内容完整、基本满足采购需求得5分； ③内容基本响应，不完善得2分； ④未提供不得分。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供应商提供针对本项目具体的安全保障方案，内容包含安全策略、安全措施和安全步骤等。 ①供应商提供针对本项目具体的安全保障方案，方案完整、针对性强，有具体安全措施和安全步骤，完全满足本项目要求得9分； ②供应商提供针对本项目具体的安全保障方案，方案基本完整、合理性良好，仅提供简略安全风险排查要点、，未明确具体优化措施，得6分； ③ 供应商提供针对本项目具体的安全保障方案，方案欠缺、合理性一般，得3分； ④未提供不得分。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专业健康档案</w:t>
            </w:r>
          </w:p>
        </w:tc>
        <w:tc>
          <w:tcPr>
            <w:tcW w:type="dxa" w:w="2492"/>
          </w:tcPr>
          <w:p>
            <w:pPr>
              <w:pStyle w:val="null3"/>
            </w:pPr>
            <w:r>
              <w:rPr>
                <w:rFonts w:ascii="仿宋_GB2312" w:hAnsi="仿宋_GB2312" w:cs="仿宋_GB2312" w:eastAsia="仿宋_GB2312"/>
              </w:rPr>
              <w:t>供应商提供针对本项目具体建立专业健康档案方案。 ①供应商提供的专业健康档案完整度高、连续性强、合理性优，得7分； ②供应商提供的专业健康档案完整度较好、连续性良好，得4分； ③供应商提供的专业健康档案完整度欠缺、连续性一般、合理性一般，得1分； ④未提供不得分。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供应商提供针对本项目具体建立远程视频即时医疗服务。包括但不限于：1.保护患者隐私；2.保密义务；3.信息安全保护；4.违规行为处理；5.保密工作监督与检查 ①内容详细完整、可行性强、且有针对性得4分； ②内容基本响应、基本满足采购需求得2分； 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根据供应商针对本项目提供得服务承诺进行评审：包括但不限于：1.服务内容；2.服务质量；3.服务功能及目标；4.响应时间 ①内容详细完整、可行性强、且有针对性得2分； ②内容基本响应、基本满足采购需求得1分； ③未提供不得分。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根据供应商针对本项目提供的合理化建议进行评审：包括但不限于：1.远程视频即时医疗服务；2.挂号协助服务；3.住院协助服务；4.心理倾诉服务热线；5.专业健康档案。 ①内容详细完整、可行性强、且有针对性得4分； ②内容基本响应、基本满足采购需求得2分； 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根据供应商针对本项目提供的管理制度进行评审：包括但 不限于：1.档案管理制度；2.人员管理制度；3.工作制度； 4.责任制度；5.考核奖惩制度。 ①内容详细完整、可行性强、且有针对性得4分； ②内容基本响应、基本满足采购需求得2分； 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心理服务</w:t>
            </w:r>
          </w:p>
        </w:tc>
        <w:tc>
          <w:tcPr>
            <w:tcW w:type="dxa" w:w="2492"/>
          </w:tcPr>
          <w:p>
            <w:pPr>
              <w:pStyle w:val="null3"/>
            </w:pPr>
            <w:r>
              <w:rPr>
                <w:rFonts w:ascii="仿宋_GB2312" w:hAnsi="仿宋_GB2312" w:cs="仿宋_GB2312" w:eastAsia="仿宋_GB2312"/>
              </w:rPr>
              <w:t>供应商提供针对本项目具体建立心理服务。 ①心理服务功能完整且专业，含共情倾听、情绪疏导、问题拆解，提供分级转介心理服务（轻度推科普、中度接面询、重度转医疗），有专业心理服务人员（持心理咨询师证），得4分； ②功能基本专业，仅提供基础倾听，无情绪疏导或问题拆解；危机识别能力弱，无明确转介机制，得2分； ③未提供心理服务的不得分。 注:需提供心理咨询师证并加盖公章。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系统要求</w:t>
            </w:r>
          </w:p>
        </w:tc>
        <w:tc>
          <w:tcPr>
            <w:tcW w:type="dxa" w:w="2492"/>
          </w:tcPr>
          <w:p>
            <w:pPr>
              <w:pStyle w:val="null3"/>
            </w:pPr>
            <w:r>
              <w:rPr>
                <w:rFonts w:ascii="仿宋_GB2312" w:hAnsi="仿宋_GB2312" w:cs="仿宋_GB2312" w:eastAsia="仿宋_GB2312"/>
              </w:rPr>
              <w:t>根据项目需求，搭建健康服务平台并负责运营；平台可支持以上所有服务功能，并具有专家远程视频会诊和科普直播的功能，该平台可支持服务对象对使用情况的线上即时评价和反馈， ①平台设计方案优秀，功能设计具有前瞻性，用户体验流畅，技术架构稳定可靠，技术路线清晰，运营保障体系完善。得4分； ②平台设计方案基本合格，主要功能满足要求，得2分； 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送药上门服务</w:t>
            </w:r>
          </w:p>
        </w:tc>
        <w:tc>
          <w:tcPr>
            <w:tcW w:type="dxa" w:w="2492"/>
          </w:tcPr>
          <w:p>
            <w:pPr>
              <w:pStyle w:val="null3"/>
            </w:pPr>
            <w:r>
              <w:rPr>
                <w:rFonts w:ascii="仿宋_GB2312" w:hAnsi="仿宋_GB2312" w:cs="仿宋_GB2312" w:eastAsia="仿宋_GB2312"/>
              </w:rPr>
              <w:t>①送药上门服务范围广可覆盖95%以上服务对象，送药上门送达时效快，计4分； ②送药上门服务范围不全，送药上门送达时效一般，计2分； ③未提供送药上门服务的不得分。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根据供应商的售后服务方案，包括但不限于使用者及家属医疗服务支持、投诉处理的速度及处理流程等综合评分。 ①方案包含以上要点，内容与要点相符、且措施具体能够适用于本项目的得7分； ②方案所包含的要点齐全、内容与要点相符，但仅有纲要内容简略，未展开阐述的得4分； ③方案所包含的要点有缺漏或仅笼统描述无具体措施的得1分； ④未提供方案的不得分。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根据供应商针对本项目提供的培训方案进行评审：包括但不限于：1.对服务团队的培训。培训方式、次数及时间；2.对客户操作方法的培训。培训方式、次数及时间。 ①内容详细完整、可行性强、且有针对性得4分； ②内容完整、基本满足采购需求得2分； 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推广宣传服务</w:t>
            </w:r>
          </w:p>
        </w:tc>
        <w:tc>
          <w:tcPr>
            <w:tcW w:type="dxa" w:w="2492"/>
          </w:tcPr>
          <w:p>
            <w:pPr>
              <w:pStyle w:val="null3"/>
            </w:pPr>
            <w:r>
              <w:rPr>
                <w:rFonts w:ascii="仿宋_GB2312" w:hAnsi="仿宋_GB2312" w:cs="仿宋_GB2312" w:eastAsia="仿宋_GB2312"/>
              </w:rPr>
              <w:t>①推广宣传服务≥5次/年（如开展专家科普直播、专家线上义诊咨询等），计3分； ②推广宣传服务＜5次/年（如开展专家科普直播、专家线上义诊咨询等），计1分； ③推广宣传服务的不得分。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提供2022年1月1日至响应截止时间（以合同签订时间为准）类似项目（网络健康服务）业绩，每提供一份合同得2分，满分10分。 评审依据：以加盖公章的业绩合同复印件为准，合同至少需包含合同首页、服务内容关键页、签章页。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满足磋商文件要求且响应价格最低的响应报价为评审基准价，其价格分为满分。其他供应商的价格分统一按照下列公式计算：响应报价得分=（评审基准价/响应报价）×10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详见附件：封面-政府采购项目.docx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详见附件：磋商响应报价.docx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