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727D5">
      <w:pPr>
        <w:pStyle w:val="12"/>
        <w:rPr>
          <w:rFonts w:hint="eastAsia" w:ascii="宋体" w:hAnsi="宋体" w:eastAsia="宋体" w:cs="宋体"/>
          <w:color w:val="auto"/>
        </w:rPr>
      </w:pPr>
    </w:p>
    <w:p w14:paraId="23BB59D2">
      <w:pPr>
        <w:pStyle w:val="12"/>
        <w:rPr>
          <w:rFonts w:hint="eastAsia" w:ascii="宋体" w:hAnsi="宋体" w:eastAsia="宋体" w:cs="宋体"/>
          <w:color w:val="auto"/>
        </w:rPr>
      </w:pPr>
    </w:p>
    <w:p w14:paraId="07ED40BD">
      <w:pPr>
        <w:pStyle w:val="12"/>
        <w:jc w:val="center"/>
        <w:outlineLvl w:val="0"/>
        <w:rPr>
          <w:rFonts w:hint="eastAsia" w:ascii="宋体" w:hAnsi="宋体" w:eastAsia="宋体" w:cs="宋体"/>
          <w:color w:val="auto"/>
          <w:sz w:val="72"/>
          <w:szCs w:val="72"/>
        </w:rPr>
      </w:pPr>
      <w:r>
        <w:rPr>
          <w:rFonts w:hint="eastAsia" w:ascii="宋体" w:hAnsi="宋体" w:eastAsia="宋体" w:cs="宋体"/>
          <w:b/>
          <w:color w:val="auto"/>
          <w:sz w:val="72"/>
          <w:szCs w:val="72"/>
        </w:rPr>
        <w:t>福建省政府采购项目</w:t>
      </w:r>
    </w:p>
    <w:p w14:paraId="0CCE4403">
      <w:pPr>
        <w:pStyle w:val="12"/>
        <w:jc w:val="center"/>
        <w:outlineLvl w:val="0"/>
        <w:rPr>
          <w:rFonts w:hint="eastAsia" w:ascii="宋体" w:hAnsi="宋体" w:eastAsia="宋体" w:cs="宋体"/>
          <w:color w:val="auto"/>
          <w:sz w:val="72"/>
          <w:szCs w:val="72"/>
        </w:rPr>
      </w:pPr>
      <w:r>
        <w:rPr>
          <w:rFonts w:hint="eastAsia" w:ascii="宋体" w:hAnsi="宋体" w:eastAsia="宋体" w:cs="宋体"/>
          <w:b/>
          <w:color w:val="auto"/>
          <w:sz w:val="72"/>
          <w:szCs w:val="72"/>
        </w:rPr>
        <w:t>竞争性谈判文件</w:t>
      </w:r>
    </w:p>
    <w:p w14:paraId="3425261B">
      <w:pPr>
        <w:pStyle w:val="12"/>
        <w:jc w:val="center"/>
        <w:outlineLvl w:val="2"/>
        <w:rPr>
          <w:rFonts w:hint="eastAsia" w:ascii="宋体" w:hAnsi="宋体" w:eastAsia="宋体" w:cs="宋体"/>
          <w:b/>
          <w:color w:val="auto"/>
          <w:sz w:val="72"/>
          <w:szCs w:val="72"/>
        </w:rPr>
      </w:pPr>
    </w:p>
    <w:p w14:paraId="4BA7B7A4">
      <w:pPr>
        <w:pStyle w:val="12"/>
        <w:jc w:val="center"/>
        <w:outlineLvl w:val="2"/>
        <w:rPr>
          <w:rFonts w:hint="eastAsia" w:ascii="宋体" w:hAnsi="宋体" w:eastAsia="宋体" w:cs="宋体"/>
          <w:b/>
          <w:color w:val="auto"/>
          <w:sz w:val="28"/>
        </w:rPr>
      </w:pPr>
    </w:p>
    <w:p w14:paraId="048E3312">
      <w:pPr>
        <w:pStyle w:val="12"/>
        <w:jc w:val="center"/>
        <w:outlineLvl w:val="2"/>
        <w:rPr>
          <w:rFonts w:hint="eastAsia" w:ascii="宋体" w:hAnsi="宋体" w:eastAsia="宋体" w:cs="宋体"/>
          <w:b/>
          <w:color w:val="auto"/>
          <w:sz w:val="28"/>
        </w:rPr>
      </w:pPr>
    </w:p>
    <w:p w14:paraId="168503A7">
      <w:pPr>
        <w:pStyle w:val="12"/>
        <w:jc w:val="center"/>
        <w:outlineLvl w:val="2"/>
        <w:rPr>
          <w:rFonts w:hint="eastAsia" w:ascii="宋体" w:hAnsi="宋体" w:eastAsia="宋体" w:cs="宋体"/>
          <w:b/>
          <w:color w:val="auto"/>
          <w:sz w:val="28"/>
        </w:rPr>
      </w:pPr>
    </w:p>
    <w:p w14:paraId="471FE77C">
      <w:pPr>
        <w:pStyle w:val="12"/>
        <w:jc w:val="center"/>
        <w:outlineLvl w:val="2"/>
        <w:rPr>
          <w:rFonts w:hint="eastAsia" w:ascii="宋体" w:hAnsi="宋体" w:eastAsia="宋体" w:cs="宋体"/>
          <w:b/>
          <w:color w:val="auto"/>
          <w:sz w:val="32"/>
          <w:szCs w:val="32"/>
        </w:rPr>
      </w:pPr>
    </w:p>
    <w:p w14:paraId="56800B01">
      <w:pPr>
        <w:pStyle w:val="12"/>
        <w:jc w:val="center"/>
        <w:outlineLvl w:val="2"/>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lang w:eastAsia="zh-CN"/>
        </w:rPr>
        <w:t>闽南师范大学学生公寓常见零星维修服务项目</w:t>
      </w:r>
    </w:p>
    <w:p w14:paraId="6D11200A">
      <w:pPr>
        <w:pStyle w:val="12"/>
        <w:jc w:val="center"/>
        <w:outlineLvl w:val="2"/>
        <w:rPr>
          <w:rFonts w:hint="default" w:ascii="宋体" w:hAnsi="宋体" w:eastAsia="宋体" w:cs="宋体"/>
          <w:color w:val="auto"/>
          <w:sz w:val="32"/>
          <w:szCs w:val="32"/>
          <w:lang w:val="en-US" w:eastAsia="zh-CN"/>
        </w:rPr>
      </w:pPr>
      <w:r>
        <w:rPr>
          <w:rFonts w:hint="eastAsia" w:ascii="宋体" w:hAnsi="宋体" w:eastAsia="宋体" w:cs="宋体"/>
          <w:b/>
          <w:color w:val="auto"/>
          <w:sz w:val="32"/>
          <w:szCs w:val="32"/>
        </w:rPr>
        <w:t>项目编号：</w:t>
      </w:r>
      <w:r>
        <w:rPr>
          <w:rFonts w:hint="eastAsia" w:ascii="宋体" w:hAnsi="宋体" w:eastAsia="宋体" w:cs="宋体"/>
          <w:b/>
          <w:color w:val="auto"/>
          <w:sz w:val="32"/>
          <w:szCs w:val="32"/>
          <w:lang w:val="en-US" w:eastAsia="zh-CN"/>
        </w:rPr>
        <w:t>HRCCG-TP-2025-004</w:t>
      </w:r>
    </w:p>
    <w:p w14:paraId="4F9FE0D1">
      <w:pPr>
        <w:pStyle w:val="12"/>
        <w:jc w:val="both"/>
        <w:outlineLvl w:val="2"/>
        <w:rPr>
          <w:rFonts w:hint="eastAsia" w:ascii="宋体" w:hAnsi="宋体" w:eastAsia="宋体" w:cs="宋体"/>
          <w:b/>
          <w:color w:val="auto"/>
          <w:sz w:val="32"/>
          <w:szCs w:val="32"/>
        </w:rPr>
      </w:pPr>
    </w:p>
    <w:p w14:paraId="7303D351">
      <w:pPr>
        <w:pStyle w:val="12"/>
        <w:jc w:val="both"/>
        <w:outlineLvl w:val="2"/>
        <w:rPr>
          <w:rFonts w:hint="eastAsia" w:ascii="宋体" w:hAnsi="宋体" w:eastAsia="宋体" w:cs="宋体"/>
          <w:b/>
          <w:color w:val="auto"/>
          <w:sz w:val="32"/>
          <w:szCs w:val="32"/>
        </w:rPr>
      </w:pPr>
    </w:p>
    <w:p w14:paraId="38C31940">
      <w:pPr>
        <w:pStyle w:val="12"/>
        <w:jc w:val="both"/>
        <w:outlineLvl w:val="2"/>
        <w:rPr>
          <w:rFonts w:hint="eastAsia" w:ascii="宋体" w:hAnsi="宋体" w:eastAsia="宋体" w:cs="宋体"/>
          <w:b/>
          <w:color w:val="auto"/>
          <w:sz w:val="32"/>
          <w:szCs w:val="32"/>
        </w:rPr>
      </w:pPr>
    </w:p>
    <w:p w14:paraId="19321443">
      <w:pPr>
        <w:pStyle w:val="12"/>
        <w:jc w:val="center"/>
        <w:outlineLvl w:val="2"/>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采购人：</w:t>
      </w:r>
      <w:r>
        <w:rPr>
          <w:rFonts w:hint="eastAsia" w:ascii="宋体" w:hAnsi="宋体" w:eastAsia="宋体" w:cs="宋体"/>
          <w:b/>
          <w:color w:val="auto"/>
          <w:sz w:val="32"/>
          <w:szCs w:val="32"/>
          <w:lang w:eastAsia="zh-CN"/>
        </w:rPr>
        <w:t>闽南师范大学</w:t>
      </w:r>
    </w:p>
    <w:p w14:paraId="46340A9E">
      <w:pPr>
        <w:pStyle w:val="12"/>
        <w:jc w:val="center"/>
        <w:outlineLvl w:val="2"/>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代理机构：</w:t>
      </w:r>
      <w:r>
        <w:rPr>
          <w:rFonts w:hint="eastAsia" w:ascii="宋体" w:hAnsi="宋体" w:eastAsia="宋体" w:cs="宋体"/>
          <w:b/>
          <w:color w:val="auto"/>
          <w:sz w:val="32"/>
          <w:szCs w:val="32"/>
          <w:lang w:eastAsia="zh-CN"/>
        </w:rPr>
        <w:t>华睿诚项目管理有限公司</w:t>
      </w:r>
    </w:p>
    <w:p w14:paraId="740D1790">
      <w:pPr>
        <w:pStyle w:val="12"/>
        <w:jc w:val="center"/>
        <w:outlineLvl w:val="2"/>
        <w:rPr>
          <w:rFonts w:hint="eastAsia" w:ascii="宋体" w:hAnsi="宋体" w:eastAsia="宋体" w:cs="宋体"/>
          <w:color w:val="auto"/>
          <w:sz w:val="32"/>
          <w:szCs w:val="32"/>
        </w:rPr>
      </w:pPr>
      <w:r>
        <w:rPr>
          <w:rFonts w:hint="eastAsia" w:ascii="宋体" w:hAnsi="宋体" w:eastAsia="宋体" w:cs="宋体"/>
          <w:b/>
          <w:color w:val="auto"/>
          <w:sz w:val="32"/>
          <w:szCs w:val="32"/>
        </w:rPr>
        <w:t>编制时间：20</w:t>
      </w:r>
      <w:r>
        <w:rPr>
          <w:rFonts w:hint="eastAsia" w:ascii="宋体" w:hAnsi="宋体" w:eastAsia="宋体" w:cs="宋体"/>
          <w:b/>
          <w:color w:val="auto"/>
          <w:sz w:val="32"/>
          <w:szCs w:val="32"/>
          <w:lang w:val="en-US" w:eastAsia="zh-CN"/>
        </w:rPr>
        <w:t>25</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月</w:t>
      </w:r>
    </w:p>
    <w:p w14:paraId="4F5D6AE9">
      <w:pPr>
        <w:pStyle w:val="12"/>
        <w:rPr>
          <w:rFonts w:hint="eastAsia" w:ascii="宋体" w:hAnsi="宋体" w:eastAsia="宋体" w:cs="宋体"/>
          <w:color w:val="auto"/>
          <w:sz w:val="32"/>
          <w:szCs w:val="32"/>
        </w:rPr>
      </w:pPr>
    </w:p>
    <w:p w14:paraId="212211FC">
      <w:pPr>
        <w:pStyle w:val="12"/>
        <w:rPr>
          <w:rFonts w:hint="eastAsia" w:ascii="宋体" w:hAnsi="宋体" w:eastAsia="宋体" w:cs="宋体"/>
          <w:color w:val="auto"/>
        </w:rPr>
      </w:pPr>
      <w:r>
        <w:rPr>
          <w:rFonts w:hint="eastAsia" w:ascii="宋体" w:hAnsi="宋体" w:eastAsia="宋体" w:cs="宋体"/>
          <w:color w:val="auto"/>
        </w:rPr>
        <w:t xml:space="preserve"> </w:t>
      </w:r>
    </w:p>
    <w:p w14:paraId="58D16103">
      <w:pPr>
        <w:pStyle w:val="12"/>
        <w:jc w:val="center"/>
        <w:outlineLvl w:val="1"/>
        <w:rPr>
          <w:rFonts w:hint="eastAsia" w:ascii="宋体" w:hAnsi="宋体" w:eastAsia="宋体" w:cs="宋体"/>
          <w:b/>
          <w:color w:val="auto"/>
          <w:sz w:val="36"/>
        </w:rPr>
        <w:sectPr>
          <w:pgSz w:w="11906" w:h="16838"/>
          <w:pgMar w:top="1440" w:right="2030" w:bottom="1440" w:left="2030" w:header="851" w:footer="992" w:gutter="0"/>
          <w:cols w:space="425" w:num="1"/>
          <w:docGrid w:type="lines" w:linePitch="312" w:charSpace="0"/>
        </w:sectPr>
      </w:pPr>
    </w:p>
    <w:p w14:paraId="14E0D778">
      <w:pPr>
        <w:pStyle w:val="12"/>
        <w:jc w:val="center"/>
        <w:outlineLvl w:val="1"/>
        <w:rPr>
          <w:rFonts w:hint="eastAsia" w:ascii="宋体" w:hAnsi="宋体" w:eastAsia="宋体" w:cs="宋体"/>
          <w:b/>
          <w:color w:val="auto"/>
        </w:rPr>
      </w:pPr>
      <w:r>
        <w:rPr>
          <w:rFonts w:hint="eastAsia" w:ascii="宋体" w:hAnsi="宋体" w:eastAsia="宋体" w:cs="宋体"/>
          <w:b/>
          <w:color w:val="auto"/>
          <w:sz w:val="36"/>
        </w:rPr>
        <w:t>第一章   采购公告/采购邀请书</w:t>
      </w:r>
    </w:p>
    <w:p w14:paraId="72FB048A">
      <w:pPr>
        <w:pStyle w:val="12"/>
        <w:jc w:val="center"/>
        <w:rPr>
          <w:rFonts w:hint="eastAsia" w:ascii="宋体" w:hAnsi="宋体" w:eastAsia="宋体" w:cs="宋体"/>
          <w:color w:val="auto"/>
          <w:sz w:val="28"/>
          <w:szCs w:val="28"/>
        </w:rPr>
      </w:pPr>
      <w:r>
        <w:rPr>
          <w:rFonts w:hint="eastAsia" w:ascii="宋体" w:hAnsi="宋体" w:eastAsia="宋体" w:cs="宋体"/>
          <w:b/>
          <w:color w:val="auto"/>
          <w:sz w:val="28"/>
          <w:szCs w:val="28"/>
        </w:rPr>
        <w:t>竞争性谈判采购公告</w:t>
      </w:r>
    </w:p>
    <w:p w14:paraId="1A34B689">
      <w:pPr>
        <w:pStyle w:val="12"/>
        <w:ind w:firstLine="480" w:firstLineChars="200"/>
        <w:jc w:val="both"/>
        <w:rPr>
          <w:rFonts w:hint="eastAsia" w:ascii="宋体" w:hAnsi="宋体" w:eastAsia="宋体" w:cs="宋体"/>
          <w:color w:val="auto"/>
          <w:sz w:val="24"/>
          <w:szCs w:val="24"/>
        </w:rPr>
      </w:pPr>
      <w:r>
        <w:rPr>
          <w:rFonts w:hint="eastAsia" w:ascii="宋体" w:hAnsi="宋体" w:eastAsia="宋体" w:cs="宋体"/>
          <w:color w:val="0000FF"/>
          <w:sz w:val="24"/>
          <w:szCs w:val="24"/>
          <w:lang w:eastAsia="zh-CN"/>
        </w:rPr>
        <w:t>闽南师范大学</w:t>
      </w:r>
      <w:r>
        <w:rPr>
          <w:rFonts w:hint="eastAsia" w:ascii="宋体" w:hAnsi="宋体" w:eastAsia="宋体" w:cs="宋体"/>
          <w:color w:val="auto"/>
          <w:sz w:val="24"/>
          <w:szCs w:val="24"/>
        </w:rPr>
        <w:t>已根据政府采购相关法律法规，经相应程序确定采用</w:t>
      </w:r>
      <w:r>
        <w:rPr>
          <w:rFonts w:hint="eastAsia" w:ascii="宋体" w:hAnsi="宋体" w:eastAsia="宋体" w:cs="宋体"/>
          <w:color w:val="0000FF"/>
          <w:sz w:val="24"/>
          <w:szCs w:val="24"/>
          <w:lang w:eastAsia="zh-CN"/>
        </w:rPr>
        <w:t>竞争性谈判</w:t>
      </w:r>
      <w:r>
        <w:rPr>
          <w:rFonts w:hint="eastAsia" w:ascii="宋体" w:hAnsi="宋体" w:eastAsia="宋体" w:cs="宋体"/>
          <w:color w:val="auto"/>
          <w:sz w:val="24"/>
          <w:szCs w:val="24"/>
        </w:rPr>
        <w:t>方式组织</w:t>
      </w:r>
      <w:r>
        <w:rPr>
          <w:rFonts w:hint="eastAsia" w:ascii="宋体" w:hAnsi="宋体" w:eastAsia="宋体" w:cs="宋体"/>
          <w:color w:val="0000FF"/>
          <w:sz w:val="24"/>
          <w:szCs w:val="24"/>
          <w:lang w:eastAsia="zh-CN"/>
        </w:rPr>
        <w:t>闽南师范大学学生公寓常见零星维修服务项目</w:t>
      </w:r>
      <w:r>
        <w:rPr>
          <w:rFonts w:hint="eastAsia" w:ascii="宋体" w:hAnsi="宋体" w:eastAsia="宋体" w:cs="宋体"/>
          <w:color w:val="auto"/>
          <w:sz w:val="24"/>
          <w:szCs w:val="24"/>
        </w:rPr>
        <w:t>（以下简称：“本项目”）的政府采购活动，现欢迎国内合格的供应商前来参加。本项目由采购人委托</w:t>
      </w:r>
      <w:r>
        <w:rPr>
          <w:rFonts w:hint="eastAsia" w:ascii="宋体" w:hAnsi="宋体" w:eastAsia="宋体" w:cs="宋体"/>
          <w:color w:val="0000FF"/>
          <w:sz w:val="24"/>
          <w:szCs w:val="24"/>
          <w:lang w:eastAsia="zh-CN"/>
        </w:rPr>
        <w:t>华睿诚项目管理有限公司</w:t>
      </w:r>
      <w:r>
        <w:rPr>
          <w:rFonts w:hint="eastAsia" w:ascii="宋体" w:hAnsi="宋体" w:eastAsia="宋体" w:cs="宋体"/>
          <w:color w:val="auto"/>
          <w:sz w:val="24"/>
          <w:szCs w:val="24"/>
        </w:rPr>
        <w:t>开展竞争性谈判活动。</w:t>
      </w:r>
    </w:p>
    <w:p w14:paraId="051B643C">
      <w:pPr>
        <w:pStyle w:val="12"/>
        <w:ind w:firstLine="480"/>
        <w:jc w:val="left"/>
        <w:outlineLvl w:val="2"/>
        <w:rPr>
          <w:rFonts w:hint="eastAsia" w:ascii="宋体" w:hAnsi="宋体" w:eastAsia="宋体" w:cs="宋体"/>
          <w:color w:val="auto"/>
          <w:lang w:eastAsia="zh-CN"/>
        </w:rPr>
      </w:pPr>
      <w:r>
        <w:rPr>
          <w:rFonts w:hint="eastAsia" w:ascii="宋体" w:hAnsi="宋体" w:eastAsia="宋体" w:cs="宋体"/>
          <w:b/>
          <w:bCs/>
          <w:color w:val="auto"/>
          <w:sz w:val="24"/>
          <w:szCs w:val="24"/>
          <w:u w:val="none"/>
          <w:lang w:eastAsia="zh-CN"/>
        </w:rPr>
        <w:t>1.项目名称：</w:t>
      </w:r>
      <w:r>
        <w:rPr>
          <w:rFonts w:hint="eastAsia" w:ascii="宋体" w:hAnsi="宋体" w:eastAsia="宋体" w:cs="宋体"/>
          <w:b w:val="0"/>
          <w:bCs w:val="0"/>
          <w:color w:val="auto"/>
          <w:sz w:val="24"/>
          <w:szCs w:val="24"/>
          <w:u w:val="none"/>
          <w:lang w:eastAsia="zh-CN"/>
        </w:rPr>
        <w:t>闽南师范大学学生公寓常见零星维修服务项目</w:t>
      </w:r>
    </w:p>
    <w:p w14:paraId="3801D325">
      <w:pPr>
        <w:pStyle w:val="12"/>
        <w:ind w:firstLine="480"/>
        <w:jc w:val="left"/>
        <w:outlineLvl w:val="2"/>
        <w:rPr>
          <w:rFonts w:hint="default" w:ascii="宋体" w:hAnsi="宋体" w:eastAsia="宋体" w:cs="宋体"/>
          <w:color w:val="auto"/>
          <w:lang w:val="en-US" w:eastAsia="zh-CN"/>
        </w:rPr>
      </w:pPr>
      <w:r>
        <w:rPr>
          <w:rFonts w:hint="eastAsia" w:ascii="宋体" w:hAnsi="宋体" w:eastAsia="宋体" w:cs="宋体"/>
          <w:b/>
          <w:bCs/>
          <w:color w:val="auto"/>
          <w:sz w:val="24"/>
          <w:szCs w:val="24"/>
          <w:u w:val="none"/>
          <w:lang w:eastAsia="zh-CN"/>
        </w:rPr>
        <w:t>2.项目编号：</w:t>
      </w:r>
      <w:r>
        <w:rPr>
          <w:rFonts w:hint="eastAsia" w:ascii="宋体" w:hAnsi="宋体" w:eastAsia="宋体" w:cs="宋体"/>
          <w:b w:val="0"/>
          <w:bCs w:val="0"/>
          <w:color w:val="auto"/>
          <w:sz w:val="24"/>
          <w:szCs w:val="24"/>
          <w:u w:val="none"/>
          <w:lang w:eastAsia="zh-CN"/>
        </w:rPr>
        <w:t>HRCCG-TP-2025-004</w:t>
      </w:r>
    </w:p>
    <w:p w14:paraId="6AC471FF">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eastAsia="zh-CN"/>
        </w:rPr>
        <w:t>3.采购内容及要求：</w:t>
      </w:r>
    </w:p>
    <w:p w14:paraId="3CF8FC4A">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采购包1：</w:t>
      </w:r>
    </w:p>
    <w:p w14:paraId="66A8066E">
      <w:pPr>
        <w:pStyle w:val="12"/>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采购包预算金额（元）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459263</w:t>
      </w:r>
    </w:p>
    <w:p w14:paraId="6635089C">
      <w:pPr>
        <w:pStyle w:val="12"/>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采购包最高限价（元）</w:t>
      </w:r>
      <w:r>
        <w:rPr>
          <w:rFonts w:hint="eastAsia" w:ascii="宋体" w:hAnsi="宋体" w:eastAsia="宋体" w:cs="宋体"/>
          <w:color w:val="auto"/>
          <w:sz w:val="24"/>
          <w:szCs w:val="24"/>
          <w:lang w:eastAsia="zh-CN"/>
        </w:rPr>
        <w:t>：</w:t>
      </w:r>
      <w:r>
        <w:rPr>
          <w:rFonts w:hint="eastAsia" w:ascii="宋体" w:hAnsi="宋体" w:eastAsia="宋体" w:cs="宋体"/>
          <w:color w:val="0000FF"/>
          <w:sz w:val="24"/>
          <w:szCs w:val="24"/>
          <w:lang w:val="en-US" w:eastAsia="zh-CN"/>
        </w:rPr>
        <w:t>459263</w:t>
      </w:r>
    </w:p>
    <w:p w14:paraId="1471038A">
      <w:pPr>
        <w:pStyle w:val="12"/>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采购包保证金金额（元）: </w:t>
      </w:r>
      <w:r>
        <w:rPr>
          <w:rFonts w:hint="eastAsia" w:ascii="宋体" w:hAnsi="宋体" w:eastAsia="宋体" w:cs="宋体"/>
          <w:color w:val="auto"/>
          <w:sz w:val="24"/>
          <w:szCs w:val="24"/>
          <w:lang w:val="en-US" w:eastAsia="zh-CN"/>
        </w:rPr>
        <w:t>0</w:t>
      </w:r>
    </w:p>
    <w:tbl>
      <w:tblPr>
        <w:tblStyle w:val="9"/>
        <w:tblW w:w="872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1755"/>
        <w:gridCol w:w="975"/>
        <w:gridCol w:w="1290"/>
        <w:gridCol w:w="1290"/>
        <w:gridCol w:w="1245"/>
        <w:gridCol w:w="1335"/>
      </w:tblGrid>
      <w:tr w14:paraId="4BEF3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28DEAD6A">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755" w:type="dxa"/>
            <w:vAlign w:val="center"/>
          </w:tcPr>
          <w:p w14:paraId="5640DB8F">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标的名称</w:t>
            </w:r>
          </w:p>
        </w:tc>
        <w:tc>
          <w:tcPr>
            <w:tcW w:w="975" w:type="dxa"/>
            <w:vAlign w:val="center"/>
          </w:tcPr>
          <w:p w14:paraId="24BA8443">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290" w:type="dxa"/>
            <w:vAlign w:val="center"/>
          </w:tcPr>
          <w:p w14:paraId="6EA5C4BB">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标的金额 （元）</w:t>
            </w:r>
          </w:p>
        </w:tc>
        <w:tc>
          <w:tcPr>
            <w:tcW w:w="1290" w:type="dxa"/>
            <w:vAlign w:val="center"/>
          </w:tcPr>
          <w:p w14:paraId="6873769F">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计量单位</w:t>
            </w:r>
          </w:p>
        </w:tc>
        <w:tc>
          <w:tcPr>
            <w:tcW w:w="1245" w:type="dxa"/>
            <w:vAlign w:val="center"/>
          </w:tcPr>
          <w:p w14:paraId="51E2DE82">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所属行业</w:t>
            </w:r>
          </w:p>
        </w:tc>
        <w:tc>
          <w:tcPr>
            <w:tcW w:w="1335" w:type="dxa"/>
            <w:vAlign w:val="center"/>
          </w:tcPr>
          <w:p w14:paraId="05263168">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是否允许进口产品</w:t>
            </w:r>
          </w:p>
        </w:tc>
      </w:tr>
      <w:tr w14:paraId="35154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1CBC125F">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755" w:type="dxa"/>
            <w:vAlign w:val="center"/>
          </w:tcPr>
          <w:p w14:paraId="3D5C811D">
            <w:pPr>
              <w:pStyle w:val="12"/>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闽南师范大学学生公寓常见零星维修服务项目</w:t>
            </w:r>
          </w:p>
        </w:tc>
        <w:tc>
          <w:tcPr>
            <w:tcW w:w="975" w:type="dxa"/>
            <w:vAlign w:val="center"/>
          </w:tcPr>
          <w:p w14:paraId="4D3AC7DA">
            <w:pPr>
              <w:pStyle w:val="12"/>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1290" w:type="dxa"/>
            <w:vAlign w:val="center"/>
          </w:tcPr>
          <w:p w14:paraId="4DBA32DE">
            <w:pPr>
              <w:pStyle w:val="12"/>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459263</w:t>
            </w:r>
          </w:p>
        </w:tc>
        <w:tc>
          <w:tcPr>
            <w:tcW w:w="1290" w:type="dxa"/>
            <w:vAlign w:val="center"/>
          </w:tcPr>
          <w:p w14:paraId="44DD1E73">
            <w:pPr>
              <w:pStyle w:val="12"/>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w:t>
            </w:r>
          </w:p>
        </w:tc>
        <w:tc>
          <w:tcPr>
            <w:tcW w:w="1245" w:type="dxa"/>
            <w:vAlign w:val="center"/>
          </w:tcPr>
          <w:p w14:paraId="1F9DF755">
            <w:pPr>
              <w:pStyle w:val="12"/>
              <w:jc w:val="center"/>
              <w:rPr>
                <w:rFonts w:hint="default"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其他未列明行业</w:t>
            </w:r>
          </w:p>
        </w:tc>
        <w:tc>
          <w:tcPr>
            <w:tcW w:w="1335" w:type="dxa"/>
            <w:vAlign w:val="center"/>
          </w:tcPr>
          <w:p w14:paraId="136523F5">
            <w:pPr>
              <w:pStyle w:val="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r>
    </w:tbl>
    <w:p w14:paraId="62D8EC61">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val="en-US" w:eastAsia="zh-CN"/>
        </w:rPr>
        <w:t>4</w:t>
      </w:r>
      <w:r>
        <w:rPr>
          <w:rFonts w:hint="eastAsia" w:ascii="宋体" w:hAnsi="宋体" w:eastAsia="宋体" w:cs="宋体"/>
          <w:b/>
          <w:bCs/>
          <w:color w:val="auto"/>
          <w:sz w:val="24"/>
          <w:szCs w:val="24"/>
          <w:u w:val="none"/>
          <w:lang w:eastAsia="zh-CN"/>
        </w:rPr>
        <w:t>.采购项目需要落实的政府采购政策：</w:t>
      </w:r>
    </w:p>
    <w:p w14:paraId="47A9785D">
      <w:pPr>
        <w:pStyle w:val="12"/>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进口产品：不适用</w:t>
      </w:r>
      <w:r>
        <w:rPr>
          <w:rFonts w:hint="eastAsia" w:ascii="宋体" w:hAnsi="宋体" w:eastAsia="宋体" w:cs="宋体"/>
          <w:color w:val="auto"/>
          <w:sz w:val="24"/>
          <w:szCs w:val="24"/>
          <w:lang w:eastAsia="zh-CN"/>
        </w:rPr>
        <w:t>。</w:t>
      </w:r>
    </w:p>
    <w:p w14:paraId="4C1A0086">
      <w:pPr>
        <w:pStyle w:val="12"/>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节能产品：按照《关于调整优化节能产品、环境标志产品政府采购执行机制的通知》（财库〔2019〕9号）以及最新的《节能产品政府采购品目清单》的规定执行</w:t>
      </w:r>
      <w:r>
        <w:rPr>
          <w:rFonts w:hint="eastAsia" w:ascii="宋体" w:hAnsi="宋体" w:eastAsia="宋体" w:cs="宋体"/>
          <w:color w:val="auto"/>
          <w:sz w:val="24"/>
          <w:szCs w:val="24"/>
          <w:lang w:eastAsia="zh-CN"/>
        </w:rPr>
        <w:t>。</w:t>
      </w:r>
    </w:p>
    <w:p w14:paraId="3FFDEB83">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环境标志产品：按照《关于调整优化节能产品、环境标志产品政府采购执行机制的通知》（财库〔2019〕9号）以及最新的《环境标志产品政府采购品目清单》的规定执行</w:t>
      </w:r>
      <w:r>
        <w:rPr>
          <w:rFonts w:hint="eastAsia" w:ascii="宋体" w:hAnsi="宋体" w:eastAsia="宋体" w:cs="宋体"/>
          <w:color w:val="auto"/>
          <w:sz w:val="24"/>
          <w:szCs w:val="24"/>
          <w:lang w:eastAsia="zh-CN"/>
        </w:rPr>
        <w:t>。</w:t>
      </w:r>
    </w:p>
    <w:p w14:paraId="6338A738">
      <w:pPr>
        <w:pStyle w:val="1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促进中小企业发展的相关政策：</w:t>
      </w:r>
    </w:p>
    <w:p w14:paraId="3CE3AE63">
      <w:pPr>
        <w:pStyle w:val="12"/>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采购包1：设置专门采购包</w:t>
      </w:r>
    </w:p>
    <w:p w14:paraId="52538C43">
      <w:pPr>
        <w:pStyle w:val="12"/>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面向的企业规模：中小企业</w:t>
      </w:r>
    </w:p>
    <w:p w14:paraId="69678CA8">
      <w:pPr>
        <w:pStyle w:val="12"/>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预留形式：设置专门采购包</w:t>
      </w:r>
    </w:p>
    <w:p w14:paraId="2C27BF26">
      <w:pPr>
        <w:pStyle w:val="12"/>
        <w:jc w:val="left"/>
        <w:outlineLvl w:val="2"/>
        <w:rPr>
          <w:rFonts w:hint="eastAsia" w:ascii="宋体" w:hAnsi="宋体" w:eastAsia="宋体" w:cs="宋体"/>
          <w:b/>
          <w:bCs/>
          <w:color w:val="auto"/>
          <w:sz w:val="24"/>
          <w:szCs w:val="24"/>
          <w:u w:val="none"/>
          <w:lang w:val="en-US" w:eastAsia="zh-CN"/>
        </w:rPr>
      </w:pPr>
      <w:r>
        <w:rPr>
          <w:rFonts w:hint="eastAsia" w:asciiTheme="minorEastAsia" w:hAnsiTheme="minorEastAsia" w:eastAsiaTheme="minorEastAsia" w:cstheme="minorEastAsia"/>
          <w:color w:val="auto"/>
          <w:sz w:val="24"/>
          <w:szCs w:val="24"/>
        </w:rPr>
        <w:t>预留比例：100%</w:t>
      </w:r>
    </w:p>
    <w:p w14:paraId="48E3BBFF">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val="en-US" w:eastAsia="zh-CN"/>
        </w:rPr>
        <w:t>5</w:t>
      </w:r>
      <w:r>
        <w:rPr>
          <w:rFonts w:hint="eastAsia" w:ascii="宋体" w:hAnsi="宋体" w:eastAsia="宋体" w:cs="宋体"/>
          <w:b/>
          <w:bCs/>
          <w:color w:val="auto"/>
          <w:sz w:val="24"/>
          <w:szCs w:val="24"/>
          <w:u w:val="none"/>
          <w:lang w:eastAsia="zh-CN"/>
        </w:rPr>
        <w:t>.供应商的资格要求</w:t>
      </w:r>
    </w:p>
    <w:p w14:paraId="7952D97D">
      <w:pPr>
        <w:pStyle w:val="12"/>
        <w:ind w:firstLine="96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.1法定条件：符合《中华人民共和国政府采购法》第二十二条第一款规定的条件。</w:t>
      </w:r>
    </w:p>
    <w:p w14:paraId="6ADCEC8E">
      <w:pPr>
        <w:pStyle w:val="12"/>
        <w:ind w:firstLine="96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.2特定条件：</w:t>
      </w:r>
    </w:p>
    <w:p w14:paraId="0F21C5FB">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采购包1：</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692"/>
        <w:gridCol w:w="4614"/>
      </w:tblGrid>
      <w:tr w14:paraId="4E928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vAlign w:val="top"/>
          </w:tcPr>
          <w:p w14:paraId="66B7FF40">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资格审查要求概况</w:t>
            </w:r>
          </w:p>
        </w:tc>
        <w:tc>
          <w:tcPr>
            <w:tcW w:w="4614" w:type="dxa"/>
            <w:vAlign w:val="top"/>
          </w:tcPr>
          <w:p w14:paraId="141CB39A">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评审点具体描述</w:t>
            </w:r>
          </w:p>
        </w:tc>
      </w:tr>
      <w:tr w14:paraId="76175E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vAlign w:val="top"/>
          </w:tcPr>
          <w:p w14:paraId="10C4314B">
            <w:pPr>
              <w:pStyle w:val="12"/>
              <w:jc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rPr>
              <w:t>资格承诺函</w:t>
            </w:r>
          </w:p>
        </w:tc>
        <w:tc>
          <w:tcPr>
            <w:tcW w:w="4614" w:type="dxa"/>
            <w:vAlign w:val="top"/>
          </w:tcPr>
          <w:p w14:paraId="36CDCEA7">
            <w:pPr>
              <w:pStyle w:val="12"/>
              <w:jc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7F2A4E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vAlign w:val="top"/>
          </w:tcPr>
          <w:p w14:paraId="564D00F5">
            <w:pPr>
              <w:pStyle w:val="12"/>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rPr>
              <w:t>本采购包属于专门面向中小企业采购。</w:t>
            </w:r>
          </w:p>
        </w:tc>
        <w:tc>
          <w:tcPr>
            <w:tcW w:w="4614" w:type="dxa"/>
            <w:vAlign w:val="top"/>
          </w:tcPr>
          <w:p w14:paraId="23E20DCE">
            <w:pPr>
              <w:pStyle w:val="12"/>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rPr>
              <w:t>本采购包为专门面向中小企业采购，供应商须提供中小企业声明函。监狱企业、残疾人福利性单位视同小型、微型企业。</w:t>
            </w:r>
          </w:p>
        </w:tc>
      </w:tr>
    </w:tbl>
    <w:p w14:paraId="181CB10C">
      <w:pPr>
        <w:pStyle w:val="12"/>
        <w:ind w:firstLine="960"/>
        <w:jc w:val="both"/>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.3是否接受联合体形式的响应谈判：不接受</w:t>
      </w:r>
    </w:p>
    <w:p w14:paraId="7E6C92D7">
      <w:pPr>
        <w:pStyle w:val="12"/>
        <w:jc w:val="both"/>
        <w:rPr>
          <w:rFonts w:hint="eastAsia" w:ascii="宋体" w:hAnsi="宋体" w:eastAsia="宋体" w:cs="宋体"/>
          <w:color w:val="auto"/>
          <w:sz w:val="24"/>
          <w:szCs w:val="24"/>
        </w:rPr>
      </w:pPr>
      <w:r>
        <w:rPr>
          <w:rFonts w:hint="eastAsia" w:ascii="宋体" w:hAnsi="宋体" w:eastAsia="宋体" w:cs="宋体"/>
          <w:b/>
          <w:color w:val="auto"/>
          <w:sz w:val="24"/>
          <w:szCs w:val="24"/>
        </w:rPr>
        <w:t>※根据上述资格要求，供应商响应文件中应提交的“资格证明文件”相关规定和资料要求，详见竞争性谈判须知前附表和谈判文件第五章。</w:t>
      </w:r>
    </w:p>
    <w:p w14:paraId="66022FA6">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val="en-US" w:eastAsia="zh-CN"/>
        </w:rPr>
        <w:t>6</w:t>
      </w:r>
      <w:r>
        <w:rPr>
          <w:rFonts w:hint="eastAsia" w:ascii="宋体" w:hAnsi="宋体" w:eastAsia="宋体" w:cs="宋体"/>
          <w:b/>
          <w:bCs/>
          <w:color w:val="auto"/>
          <w:sz w:val="24"/>
          <w:szCs w:val="24"/>
          <w:u w:val="none"/>
          <w:lang w:eastAsia="zh-CN"/>
        </w:rPr>
        <w:t>.供应商报名、获取采购文件时间、地点：</w:t>
      </w:r>
    </w:p>
    <w:p w14:paraId="22D3F2EB">
      <w:pPr>
        <w:pStyle w:val="12"/>
        <w:ind w:firstLine="96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.1供应商报名时间</w:t>
      </w:r>
      <w:r>
        <w:rPr>
          <w:rFonts w:hint="eastAsia" w:ascii="宋体" w:hAnsi="宋体" w:eastAsia="宋体" w:cs="宋体"/>
          <w:color w:val="auto"/>
          <w:sz w:val="24"/>
          <w:szCs w:val="24"/>
          <w:lang w:eastAsia="zh-CN"/>
        </w:rPr>
        <w:t>：</w:t>
      </w:r>
      <w:r>
        <w:rPr>
          <w:rFonts w:hint="eastAsia" w:ascii="宋体" w:hAnsi="宋体" w:eastAsia="宋体" w:cs="宋体"/>
          <w:color w:val="0000FF"/>
          <w:sz w:val="24"/>
          <w:szCs w:val="24"/>
          <w:lang w:val="en-US" w:eastAsia="zh-CN"/>
        </w:rPr>
        <w:t>2025年1月11日至2025年1月15日</w:t>
      </w:r>
      <w:r>
        <w:rPr>
          <w:rFonts w:hint="eastAsia" w:ascii="宋体" w:hAnsi="宋体" w:eastAsia="宋体" w:cs="宋体"/>
          <w:color w:val="auto"/>
          <w:sz w:val="24"/>
          <w:szCs w:val="24"/>
        </w:rPr>
        <w:t>（节假日除外）</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0～12:00，1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0（北京时间，下同）。</w:t>
      </w:r>
    </w:p>
    <w:p w14:paraId="177B4C62">
      <w:pPr>
        <w:pStyle w:val="12"/>
        <w:ind w:firstLine="96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.2获取地点：</w:t>
      </w:r>
      <w:r>
        <w:rPr>
          <w:rFonts w:hint="eastAsia" w:ascii="宋体" w:hAnsi="宋体" w:eastAsia="宋体" w:cs="宋体"/>
          <w:color w:val="auto"/>
          <w:sz w:val="24"/>
          <w:szCs w:val="24"/>
          <w:lang w:eastAsia="zh-CN"/>
        </w:rPr>
        <w:t>福建省漳州市芗城区漳华中路491号荣成四季商业广场3幢303-305室。</w:t>
      </w:r>
    </w:p>
    <w:p w14:paraId="4E139B8B">
      <w:pPr>
        <w:pStyle w:val="12"/>
        <w:ind w:firstLine="480"/>
        <w:jc w:val="left"/>
        <w:outlineLvl w:val="2"/>
        <w:rPr>
          <w:rFonts w:hint="default"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 xml:space="preserve">    </w:t>
      </w:r>
      <w:r>
        <w:rPr>
          <w:rFonts w:hint="eastAsia" w:ascii="宋体" w:hAnsi="宋体" w:eastAsia="宋体" w:cs="宋体"/>
          <w:color w:val="auto"/>
          <w:sz w:val="24"/>
          <w:szCs w:val="24"/>
          <w:lang w:val="en-US" w:eastAsia="zh-CN"/>
        </w:rPr>
        <w:t>6.3</w:t>
      </w:r>
      <w:r>
        <w:rPr>
          <w:rFonts w:hint="eastAsia" w:ascii="宋体" w:hAnsi="宋体" w:eastAsia="宋体" w:cs="宋体"/>
          <w:color w:val="auto"/>
          <w:sz w:val="24"/>
          <w:szCs w:val="24"/>
          <w:lang w:eastAsia="zh-CN"/>
        </w:rPr>
        <w:t>采购文件售价：</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lang w:eastAsia="zh-CN"/>
        </w:rPr>
        <w:t>元。</w:t>
      </w:r>
    </w:p>
    <w:p w14:paraId="1A7B8013">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val="en-US" w:eastAsia="zh-CN"/>
        </w:rPr>
        <w:t>7.首次响应文件递交截止时间及地点：</w:t>
      </w:r>
    </w:p>
    <w:p w14:paraId="5C7CB28A">
      <w:pPr>
        <w:pStyle w:val="12"/>
        <w:ind w:firstLine="480"/>
        <w:jc w:val="left"/>
        <w:rPr>
          <w:rFonts w:hint="eastAsia" w:ascii="宋体" w:hAnsi="宋体" w:eastAsia="宋体" w:cs="宋体"/>
          <w:color w:val="auto"/>
        </w:rPr>
      </w:pPr>
      <w:r>
        <w:rPr>
          <w:rFonts w:hint="eastAsia" w:ascii="宋体" w:hAnsi="宋体" w:eastAsia="宋体" w:cs="宋体"/>
          <w:color w:val="0000FF"/>
          <w:sz w:val="24"/>
          <w:szCs w:val="24"/>
          <w:lang w:val="en-US" w:eastAsia="zh-CN"/>
        </w:rPr>
        <w:t>2025年1月16日15：00</w:t>
      </w:r>
      <w:r>
        <w:rPr>
          <w:rFonts w:hint="eastAsia" w:ascii="宋体" w:hAnsi="宋体" w:eastAsia="宋体" w:cs="宋体"/>
          <w:color w:val="auto"/>
          <w:sz w:val="24"/>
          <w:szCs w:val="24"/>
        </w:rPr>
        <w:t>，供应商应在此之前将密封的首次响应文件送达</w:t>
      </w:r>
      <w:r>
        <w:rPr>
          <w:rFonts w:hint="eastAsia" w:ascii="宋体" w:hAnsi="宋体" w:eastAsia="宋体" w:cs="宋体"/>
          <w:color w:val="auto"/>
          <w:sz w:val="24"/>
          <w:szCs w:val="24"/>
          <w:lang w:val="en-US" w:eastAsia="zh-CN"/>
        </w:rPr>
        <w:t>华睿诚项目管理有限公司（</w:t>
      </w:r>
      <w:r>
        <w:rPr>
          <w:rFonts w:hint="eastAsia" w:ascii="宋体" w:hAnsi="宋体" w:eastAsia="宋体" w:cs="宋体"/>
          <w:color w:val="auto"/>
          <w:sz w:val="24"/>
          <w:szCs w:val="24"/>
          <w:lang w:eastAsia="zh-CN"/>
        </w:rPr>
        <w:t>福建省漳州市芗城区漳华中路491号荣成四季商业广场3幢303-305室</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，逾期送达的或不符合规定的响应文件将被拒绝接收。</w:t>
      </w:r>
    </w:p>
    <w:p w14:paraId="7D5EC5FA">
      <w:pPr>
        <w:pStyle w:val="12"/>
        <w:ind w:firstLine="480"/>
        <w:jc w:val="left"/>
        <w:outlineLvl w:val="2"/>
        <w:rPr>
          <w:rFonts w:hint="eastAsia" w:ascii="宋体" w:hAnsi="宋体" w:eastAsia="宋体" w:cs="宋体"/>
          <w:color w:val="auto"/>
        </w:rPr>
      </w:pPr>
      <w:r>
        <w:rPr>
          <w:rFonts w:hint="eastAsia" w:ascii="宋体" w:hAnsi="宋体" w:eastAsia="宋体" w:cs="宋体"/>
          <w:b/>
          <w:bCs/>
          <w:color w:val="auto"/>
          <w:sz w:val="24"/>
          <w:szCs w:val="24"/>
          <w:u w:val="none"/>
          <w:lang w:val="en-US" w:eastAsia="zh-CN"/>
        </w:rPr>
        <w:t>8.谈判时间及地点：</w:t>
      </w:r>
    </w:p>
    <w:p w14:paraId="6B32EA38">
      <w:pPr>
        <w:pStyle w:val="12"/>
        <w:ind w:firstLine="480"/>
        <w:jc w:val="left"/>
        <w:rPr>
          <w:rFonts w:hint="eastAsia" w:ascii="宋体" w:hAnsi="宋体" w:eastAsia="宋体" w:cs="宋体"/>
          <w:color w:val="auto"/>
          <w:sz w:val="24"/>
          <w:szCs w:val="24"/>
          <w:lang w:eastAsia="zh-CN"/>
        </w:rPr>
      </w:pPr>
      <w:r>
        <w:rPr>
          <w:rFonts w:hint="eastAsia" w:ascii="宋体" w:hAnsi="宋体" w:eastAsia="宋体" w:cs="宋体"/>
          <w:color w:val="0000FF"/>
          <w:sz w:val="24"/>
          <w:szCs w:val="24"/>
          <w:lang w:val="en-US" w:eastAsia="zh-CN"/>
        </w:rPr>
        <w:t>2025年1月16日15：00</w:t>
      </w:r>
      <w:r>
        <w:rPr>
          <w:rFonts w:hint="eastAsia" w:ascii="宋体" w:hAnsi="宋体" w:eastAsia="宋体" w:cs="宋体"/>
          <w:color w:val="auto"/>
          <w:sz w:val="24"/>
          <w:szCs w:val="24"/>
          <w:lang w:val="en-US" w:eastAsia="zh-CN"/>
        </w:rPr>
        <w:t>，华睿诚项目管理有限公司（福建省漳州市芗城区漳华中路491号荣成四季商业广场3幢303-305室）。</w:t>
      </w:r>
    </w:p>
    <w:p w14:paraId="17D74FF4">
      <w:pPr>
        <w:pStyle w:val="12"/>
        <w:ind w:firstLine="480"/>
        <w:jc w:val="left"/>
        <w:outlineLvl w:val="2"/>
        <w:rPr>
          <w:rFonts w:hint="eastAsia" w:ascii="宋体" w:hAnsi="宋体" w:eastAsia="宋体" w:cs="宋体"/>
          <w:color w:val="auto"/>
          <w:sz w:val="24"/>
          <w:szCs w:val="24"/>
        </w:rPr>
      </w:pPr>
      <w:r>
        <w:rPr>
          <w:rFonts w:hint="eastAsia" w:ascii="宋体" w:hAnsi="宋体" w:eastAsia="宋体" w:cs="宋体"/>
          <w:b/>
          <w:bCs/>
          <w:color w:val="auto"/>
          <w:sz w:val="24"/>
          <w:szCs w:val="24"/>
          <w:u w:val="none"/>
          <w:lang w:val="en-US" w:eastAsia="zh-CN"/>
        </w:rPr>
        <w:t>9.竞争性谈判公告期限：</w:t>
      </w:r>
      <w:r>
        <w:rPr>
          <w:rFonts w:hint="eastAsia" w:ascii="宋体" w:hAnsi="宋体" w:eastAsia="宋体" w:cs="宋体"/>
          <w:color w:val="auto"/>
          <w:sz w:val="24"/>
          <w:szCs w:val="24"/>
          <w:lang w:eastAsia="zh-CN"/>
        </w:rPr>
        <w:t>3个工作日。</w:t>
      </w:r>
    </w:p>
    <w:p w14:paraId="67762B0E">
      <w:pPr>
        <w:pStyle w:val="12"/>
        <w:ind w:firstLine="480"/>
        <w:jc w:val="left"/>
        <w:outlineLvl w:val="2"/>
        <w:rPr>
          <w:rFonts w:hint="eastAsia" w:ascii="宋体" w:hAnsi="宋体" w:eastAsia="宋体" w:cs="宋体"/>
          <w:color w:val="auto"/>
          <w:lang w:eastAsia="zh-CN"/>
        </w:rPr>
      </w:pPr>
      <w:r>
        <w:rPr>
          <w:rFonts w:hint="eastAsia" w:ascii="宋体" w:hAnsi="宋体" w:eastAsia="宋体" w:cs="宋体"/>
          <w:b/>
          <w:bCs/>
          <w:color w:val="auto"/>
          <w:sz w:val="24"/>
          <w:szCs w:val="24"/>
          <w:u w:val="none"/>
          <w:lang w:val="en-US" w:eastAsia="zh-CN"/>
        </w:rPr>
        <w:t>10.采购人：闽南师范大学</w:t>
      </w:r>
    </w:p>
    <w:p w14:paraId="4C243E6E">
      <w:pPr>
        <w:pStyle w:val="12"/>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Theme="minorEastAsia" w:hAnsiTheme="minorEastAsia" w:cstheme="minorEastAsia"/>
          <w:color w:val="auto"/>
          <w:sz w:val="24"/>
          <w:szCs w:val="24"/>
          <w:highlight w:val="none"/>
          <w:lang w:val="en-US" w:eastAsia="zh-CN"/>
        </w:rPr>
        <w:t>福建省漳州市县前直街36号</w:t>
      </w:r>
    </w:p>
    <w:p w14:paraId="31A05871">
      <w:pPr>
        <w:pStyle w:val="12"/>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邮编：</w:t>
      </w:r>
      <w:r>
        <w:rPr>
          <w:rFonts w:hint="eastAsia" w:ascii="宋体" w:hAnsi="宋体" w:eastAsia="宋体" w:cs="宋体"/>
          <w:color w:val="auto"/>
          <w:sz w:val="24"/>
          <w:szCs w:val="24"/>
          <w:lang w:val="en-US" w:eastAsia="zh-CN"/>
        </w:rPr>
        <w:t>363005</w:t>
      </w:r>
    </w:p>
    <w:p w14:paraId="13EBC9B8">
      <w:pPr>
        <w:pStyle w:val="12"/>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cstheme="minorBidi"/>
          <w:color w:val="auto"/>
          <w:kern w:val="2"/>
          <w:sz w:val="24"/>
          <w:szCs w:val="24"/>
          <w:highlight w:val="none"/>
          <w:lang w:val="en-US" w:eastAsia="zh-CN" w:bidi="ar-SA"/>
        </w:rPr>
        <w:t>柯老师</w:t>
      </w:r>
    </w:p>
    <w:p w14:paraId="59D7EBB0">
      <w:pPr>
        <w:pStyle w:val="12"/>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lang w:val="en-US" w:eastAsia="zh-CN"/>
        </w:rPr>
        <w:t>0596-2591433</w:t>
      </w:r>
    </w:p>
    <w:p w14:paraId="7ABE7CB9">
      <w:pPr>
        <w:pStyle w:val="12"/>
        <w:ind w:firstLine="480"/>
        <w:jc w:val="left"/>
        <w:outlineLvl w:val="2"/>
        <w:rPr>
          <w:rFonts w:hint="eastAsia" w:ascii="宋体" w:hAnsi="宋体" w:eastAsia="宋体" w:cs="宋体"/>
          <w:color w:val="auto"/>
          <w:lang w:eastAsia="zh-CN"/>
        </w:rPr>
      </w:pPr>
      <w:r>
        <w:rPr>
          <w:rFonts w:hint="eastAsia" w:ascii="宋体" w:hAnsi="宋体" w:eastAsia="宋体" w:cs="宋体"/>
          <w:b/>
          <w:bCs/>
          <w:color w:val="auto"/>
          <w:sz w:val="24"/>
          <w:szCs w:val="24"/>
          <w:u w:val="none"/>
          <w:lang w:val="en-US" w:eastAsia="zh-CN"/>
        </w:rPr>
        <w:t>11.代理机构：华睿诚项目管理有限公司</w:t>
      </w:r>
    </w:p>
    <w:p w14:paraId="079A401C">
      <w:pPr>
        <w:pStyle w:val="12"/>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福建省漳州市芗城区漳华中路491号荣成四季商业广场3幢303-305室</w:t>
      </w:r>
    </w:p>
    <w:p w14:paraId="33E4E678">
      <w:pPr>
        <w:pStyle w:val="12"/>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邮编：</w:t>
      </w:r>
      <w:r>
        <w:rPr>
          <w:rFonts w:hint="eastAsia" w:ascii="宋体" w:hAnsi="宋体" w:eastAsia="宋体" w:cs="宋体"/>
          <w:color w:val="auto"/>
          <w:sz w:val="24"/>
          <w:szCs w:val="24"/>
          <w:lang w:val="en-US" w:eastAsia="zh-CN"/>
        </w:rPr>
        <w:t>363005</w:t>
      </w:r>
    </w:p>
    <w:p w14:paraId="1E44202A">
      <w:pPr>
        <w:pStyle w:val="12"/>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陈丽华</w:t>
      </w:r>
    </w:p>
    <w:p w14:paraId="583B97AD">
      <w:pPr>
        <w:pStyle w:val="12"/>
        <w:jc w:val="left"/>
        <w:rPr>
          <w:rFonts w:hint="eastAsia" w:asciiTheme="majorEastAsia" w:hAnsiTheme="majorEastAsia" w:eastAsiaTheme="majorEastAsia" w:cstheme="majorEastAsia"/>
          <w:b/>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val="en-US" w:eastAsia="zh-CN"/>
        </w:rPr>
        <w:t>0596-2161156</w:t>
      </w:r>
    </w:p>
    <w:p w14:paraId="4C37FD18">
      <w:pPr>
        <w:pStyle w:val="12"/>
        <w:jc w:val="both"/>
        <w:rPr>
          <w:rFonts w:hint="eastAsia" w:ascii="宋体" w:hAnsi="宋体" w:eastAsia="宋体" w:cs="宋体"/>
          <w:b/>
          <w:color w:val="auto"/>
          <w:sz w:val="36"/>
        </w:rPr>
      </w:pPr>
      <w:r>
        <w:rPr>
          <w:rFonts w:hint="eastAsia" w:ascii="宋体" w:hAnsi="宋体" w:eastAsia="宋体" w:cs="宋体"/>
          <w:b/>
          <w:color w:val="auto"/>
          <w:sz w:val="36"/>
        </w:rPr>
        <w:br w:type="page"/>
      </w:r>
    </w:p>
    <w:p w14:paraId="7C4A4BC9">
      <w:pPr>
        <w:pStyle w:val="12"/>
        <w:jc w:val="center"/>
        <w:outlineLvl w:val="1"/>
        <w:rPr>
          <w:rFonts w:hint="eastAsia" w:ascii="宋体" w:hAnsi="宋体" w:eastAsia="宋体" w:cs="宋体"/>
          <w:color w:val="auto"/>
        </w:rPr>
      </w:pPr>
      <w:r>
        <w:rPr>
          <w:rFonts w:hint="eastAsia" w:ascii="宋体" w:hAnsi="宋体" w:eastAsia="宋体" w:cs="宋体"/>
          <w:b/>
          <w:color w:val="auto"/>
          <w:sz w:val="36"/>
        </w:rPr>
        <w:t>第二章  竞争性谈判须知</w:t>
      </w:r>
    </w:p>
    <w:p w14:paraId="6322FE9A">
      <w:pPr>
        <w:pStyle w:val="12"/>
        <w:jc w:val="center"/>
        <w:outlineLvl w:val="2"/>
        <w:rPr>
          <w:rFonts w:hint="eastAsia" w:ascii="宋体" w:hAnsi="宋体" w:eastAsia="宋体" w:cs="宋体"/>
          <w:color w:val="auto"/>
        </w:rPr>
      </w:pPr>
      <w:r>
        <w:rPr>
          <w:rFonts w:hint="eastAsia" w:ascii="宋体" w:hAnsi="宋体" w:eastAsia="宋体" w:cs="宋体"/>
          <w:b/>
          <w:color w:val="auto"/>
          <w:sz w:val="28"/>
        </w:rPr>
        <w:t>第1节 竞争性谈判须知前附表（表1、表2）</w:t>
      </w:r>
    </w:p>
    <w:p w14:paraId="23DF0882">
      <w:pPr>
        <w:pStyle w:val="12"/>
        <w:jc w:val="center"/>
        <w:rPr>
          <w:rFonts w:hint="eastAsia" w:ascii="宋体" w:hAnsi="宋体" w:eastAsia="宋体" w:cs="宋体"/>
          <w:color w:val="auto"/>
        </w:rPr>
      </w:pPr>
      <w:r>
        <w:rPr>
          <w:rFonts w:hint="eastAsia" w:ascii="宋体" w:hAnsi="宋体" w:eastAsia="宋体" w:cs="宋体"/>
          <w:b/>
          <w:color w:val="auto"/>
        </w:rPr>
        <w:t>一、竞争性谈判须知前附表1</w:t>
      </w:r>
    </w:p>
    <w:p w14:paraId="5FC41936">
      <w:pPr>
        <w:pStyle w:val="12"/>
        <w:ind w:firstLine="480"/>
        <w:jc w:val="both"/>
        <w:rPr>
          <w:rFonts w:hint="eastAsia" w:ascii="宋体" w:hAnsi="宋体" w:eastAsia="宋体" w:cs="宋体"/>
          <w:color w:val="auto"/>
        </w:rPr>
      </w:pPr>
      <w:r>
        <w:rPr>
          <w:rFonts w:hint="eastAsia" w:ascii="宋体" w:hAnsi="宋体" w:eastAsia="宋体" w:cs="宋体"/>
          <w:b/>
          <w:color w:val="auto"/>
          <w:sz w:val="24"/>
          <w:szCs w:val="24"/>
        </w:rPr>
        <w:t>竞争性谈判须知前附表是对竞争性谈判须知的补充和细化，二者如有矛盾，以前附表中的要求和规定为准</w:t>
      </w:r>
    </w:p>
    <w:tbl>
      <w:tblPr>
        <w:tblStyle w:val="9"/>
        <w:tblW w:w="885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9"/>
        <w:gridCol w:w="824"/>
        <w:gridCol w:w="7613"/>
      </w:tblGrid>
      <w:tr w14:paraId="67E813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172A514D">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项号</w:t>
            </w:r>
          </w:p>
        </w:tc>
        <w:tc>
          <w:tcPr>
            <w:tcW w:w="824" w:type="dxa"/>
          </w:tcPr>
          <w:p w14:paraId="1CE66A60">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条款号</w:t>
            </w:r>
          </w:p>
        </w:tc>
        <w:tc>
          <w:tcPr>
            <w:tcW w:w="7613" w:type="dxa"/>
          </w:tcPr>
          <w:p w14:paraId="75C31DED">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编列内容</w:t>
            </w:r>
          </w:p>
        </w:tc>
      </w:tr>
      <w:tr w14:paraId="1DE3A1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419" w:type="dxa"/>
          </w:tcPr>
          <w:p w14:paraId="6C14B71E">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w:t>
            </w:r>
          </w:p>
        </w:tc>
        <w:tc>
          <w:tcPr>
            <w:tcW w:w="824" w:type="dxa"/>
          </w:tcPr>
          <w:p w14:paraId="40C57E17">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3.2.1</w:t>
            </w:r>
          </w:p>
        </w:tc>
        <w:tc>
          <w:tcPr>
            <w:tcW w:w="7613" w:type="dxa"/>
          </w:tcPr>
          <w:p w14:paraId="40737F7B">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供应商的资格要求：见谈判文件第一章“采购公告/采购邀请书”</w:t>
            </w:r>
          </w:p>
          <w:p w14:paraId="0861F02B">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资格证明文件资料要求：</w:t>
            </w:r>
          </w:p>
          <w:p w14:paraId="04309C7F">
            <w:pPr>
              <w:pStyle w:val="12"/>
              <w:jc w:val="center"/>
              <w:rPr>
                <w:rFonts w:hint="eastAsia" w:ascii="宋体" w:hAnsi="宋体" w:eastAsia="宋体" w:cs="宋体"/>
                <w:color w:val="auto"/>
                <w:sz w:val="24"/>
                <w:szCs w:val="24"/>
              </w:rPr>
            </w:pPr>
          </w:p>
          <w:p w14:paraId="5421A01E">
            <w:pPr>
              <w:pStyle w:val="12"/>
              <w:jc w:val="both"/>
              <w:rPr>
                <w:rFonts w:hint="eastAsia" w:ascii="宋体" w:hAnsi="宋体" w:eastAsia="宋体" w:cs="宋体"/>
                <w:color w:val="auto"/>
                <w:sz w:val="24"/>
                <w:szCs w:val="24"/>
              </w:rPr>
            </w:pPr>
            <w:r>
              <w:rPr>
                <w:rFonts w:hint="eastAsia" w:ascii="宋体" w:hAnsi="宋体" w:eastAsia="宋体" w:cs="宋体"/>
                <w:b/>
                <w:color w:val="auto"/>
                <w:sz w:val="24"/>
                <w:szCs w:val="24"/>
              </w:rPr>
              <w:t>采购包1：</w:t>
            </w:r>
          </w:p>
          <w:tbl>
            <w:tblPr>
              <w:tblStyle w:val="9"/>
              <w:tblW w:w="65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20"/>
              <w:gridCol w:w="1278"/>
              <w:gridCol w:w="4581"/>
            </w:tblGrid>
            <w:tr w14:paraId="5888B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1" w:hRule="atLeast"/>
              </w:trPr>
              <w:tc>
                <w:tcPr>
                  <w:tcW w:w="720" w:type="dxa"/>
                </w:tcPr>
                <w:p w14:paraId="5FD13944">
                  <w:pPr>
                    <w:pStyle w:val="12"/>
                    <w:jc w:val="both"/>
                    <w:rPr>
                      <w:rFonts w:hint="eastAsia" w:ascii="宋体" w:hAnsi="宋体" w:eastAsia="宋体" w:cs="宋体"/>
                      <w:color w:val="auto"/>
                      <w:sz w:val="24"/>
                      <w:szCs w:val="24"/>
                    </w:rPr>
                  </w:pPr>
                  <w:r>
                    <w:rPr>
                      <w:rFonts w:hint="eastAsia" w:ascii="宋体" w:hAnsi="宋体" w:eastAsia="宋体" w:cs="宋体"/>
                      <w:b/>
                      <w:color w:val="auto"/>
                      <w:sz w:val="24"/>
                      <w:szCs w:val="24"/>
                    </w:rPr>
                    <w:t>序号</w:t>
                  </w:r>
                </w:p>
              </w:tc>
              <w:tc>
                <w:tcPr>
                  <w:tcW w:w="1278" w:type="dxa"/>
                </w:tcPr>
                <w:p w14:paraId="3591957D">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资格审查要求概况</w:t>
                  </w:r>
                </w:p>
              </w:tc>
              <w:tc>
                <w:tcPr>
                  <w:tcW w:w="4581" w:type="dxa"/>
                </w:tcPr>
                <w:p w14:paraId="62CF5733">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评审点具体描述</w:t>
                  </w:r>
                </w:p>
              </w:tc>
            </w:tr>
            <w:tr w14:paraId="48B8E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1" w:hRule="atLeast"/>
              </w:trPr>
              <w:tc>
                <w:tcPr>
                  <w:tcW w:w="720" w:type="dxa"/>
                </w:tcPr>
                <w:p w14:paraId="19B16C15">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w:t>
                  </w:r>
                </w:p>
              </w:tc>
              <w:tc>
                <w:tcPr>
                  <w:tcW w:w="1278" w:type="dxa"/>
                </w:tcPr>
                <w:p w14:paraId="303C9ABD">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谈判响应声明</w:t>
                  </w:r>
                </w:p>
              </w:tc>
              <w:tc>
                <w:tcPr>
                  <w:tcW w:w="4581" w:type="dxa"/>
                </w:tcPr>
                <w:p w14:paraId="0C50E47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详见声明函</w:t>
                  </w:r>
                </w:p>
              </w:tc>
            </w:tr>
            <w:tr w14:paraId="6B2B4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47" w:hRule="atLeast"/>
              </w:trPr>
              <w:tc>
                <w:tcPr>
                  <w:tcW w:w="720" w:type="dxa"/>
                </w:tcPr>
                <w:p w14:paraId="2C975E92">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w:t>
                  </w:r>
                </w:p>
              </w:tc>
              <w:tc>
                <w:tcPr>
                  <w:tcW w:w="1278" w:type="dxa"/>
                </w:tcPr>
                <w:p w14:paraId="07E109D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单位负责人授权书</w:t>
                  </w:r>
                </w:p>
              </w:tc>
              <w:tc>
                <w:tcPr>
                  <w:tcW w:w="4581" w:type="dxa"/>
                </w:tcPr>
                <w:p w14:paraId="3861D6FE">
                  <w:pPr>
                    <w:rPr>
                      <w:rFonts w:hint="eastAsia" w:ascii="宋体" w:hAnsi="宋体" w:eastAsia="宋体" w:cs="宋体"/>
                      <w:color w:val="auto"/>
                      <w:sz w:val="24"/>
                      <w:szCs w:val="24"/>
                    </w:rPr>
                  </w:pPr>
                  <w:r>
                    <w:rPr>
                      <w:rFonts w:hint="eastAsia" w:ascii="宋体" w:hAnsi="宋体" w:eastAsia="宋体" w:cs="宋体"/>
                      <w:b/>
                      <w:color w:val="auto"/>
                      <w:sz w:val="24"/>
                      <w:szCs w:val="24"/>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6CC5BE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81" w:hRule="atLeast"/>
              </w:trPr>
              <w:tc>
                <w:tcPr>
                  <w:tcW w:w="720" w:type="dxa"/>
                </w:tcPr>
                <w:p w14:paraId="245B05B3">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3</w:t>
                  </w:r>
                </w:p>
              </w:tc>
              <w:tc>
                <w:tcPr>
                  <w:tcW w:w="1278" w:type="dxa"/>
                </w:tcPr>
                <w:p w14:paraId="289F9599">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营业执照等证明文件</w:t>
                  </w:r>
                </w:p>
              </w:tc>
              <w:tc>
                <w:tcPr>
                  <w:tcW w:w="4581" w:type="dxa"/>
                </w:tcPr>
                <w:p w14:paraId="370A4DE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77BD8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89" w:hRule="atLeast"/>
              </w:trPr>
              <w:tc>
                <w:tcPr>
                  <w:tcW w:w="720" w:type="dxa"/>
                </w:tcPr>
                <w:p w14:paraId="6178D925">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4</w:t>
                  </w:r>
                </w:p>
              </w:tc>
              <w:tc>
                <w:tcPr>
                  <w:tcW w:w="1278" w:type="dxa"/>
                </w:tcPr>
                <w:p w14:paraId="5FA1BCC2">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提供财务状况报告（财务报告、或资信证明）</w:t>
                  </w:r>
                </w:p>
              </w:tc>
              <w:tc>
                <w:tcPr>
                  <w:tcW w:w="4581" w:type="dxa"/>
                </w:tcPr>
                <w:p w14:paraId="1B5F89B6">
                  <w:pPr>
                    <w:pStyle w:val="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①供应商提供的财务报告复印件（成立年限按照提交响应文件截止时间推算）应符合下列规定：a.成立年限满1年及以上的供应商，提供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74207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08" w:hRule="atLeast"/>
              </w:trPr>
              <w:tc>
                <w:tcPr>
                  <w:tcW w:w="720" w:type="dxa"/>
                </w:tcPr>
                <w:p w14:paraId="648A61D8">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5</w:t>
                  </w:r>
                </w:p>
              </w:tc>
              <w:tc>
                <w:tcPr>
                  <w:tcW w:w="1278" w:type="dxa"/>
                </w:tcPr>
                <w:p w14:paraId="6C1B9779">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依法缴纳税收证明材料</w:t>
                  </w:r>
                </w:p>
              </w:tc>
              <w:tc>
                <w:tcPr>
                  <w:tcW w:w="4581" w:type="dxa"/>
                </w:tcPr>
                <w:p w14:paraId="432F0288">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b.提交响应文件截止时间的当月成立的供应商,视同满足本项资格条件要求。c.若为依法免税范围的供应商，提供依法免税证明材料的，视同满足本项资格条件要求。</w:t>
                  </w:r>
                </w:p>
              </w:tc>
            </w:tr>
            <w:tr w14:paraId="51927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648" w:hRule="atLeast"/>
              </w:trPr>
              <w:tc>
                <w:tcPr>
                  <w:tcW w:w="720" w:type="dxa"/>
                </w:tcPr>
                <w:p w14:paraId="06060737">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6</w:t>
                  </w:r>
                </w:p>
              </w:tc>
              <w:tc>
                <w:tcPr>
                  <w:tcW w:w="1278" w:type="dxa"/>
                </w:tcPr>
                <w:p w14:paraId="39EE2246">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依法缴纳社会保障资金证明材料</w:t>
                  </w:r>
                </w:p>
              </w:tc>
              <w:tc>
                <w:tcPr>
                  <w:tcW w:w="4581" w:type="dxa"/>
                </w:tcPr>
                <w:p w14:paraId="0FCC957F">
                  <w:pPr>
                    <w:pStyle w:val="12"/>
                    <w:jc w:val="lef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c.若为依法不需要缴纳或暂缓缴纳社会保障资金的供应商，提供依法不需要缴纳或暂缓缴纳社会保障资金证明材料的，视同满足本项资格条件要求。</w:t>
                  </w:r>
                </w:p>
              </w:tc>
            </w:tr>
            <w:tr w14:paraId="553C7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00" w:hRule="atLeast"/>
              </w:trPr>
              <w:tc>
                <w:tcPr>
                  <w:tcW w:w="720" w:type="dxa"/>
                </w:tcPr>
                <w:p w14:paraId="4879C38B">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7</w:t>
                  </w:r>
                </w:p>
              </w:tc>
              <w:tc>
                <w:tcPr>
                  <w:tcW w:w="1278" w:type="dxa"/>
                </w:tcPr>
                <w:p w14:paraId="30B50125">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具备履行合同所必需设备和专业技术能力的声明函(若有)</w:t>
                  </w:r>
                </w:p>
              </w:tc>
              <w:tc>
                <w:tcPr>
                  <w:tcW w:w="4581" w:type="dxa"/>
                </w:tcPr>
                <w:p w14:paraId="3416C0C5">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7950C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11" w:hRule="atLeast"/>
              </w:trPr>
              <w:tc>
                <w:tcPr>
                  <w:tcW w:w="720" w:type="dxa"/>
                </w:tcPr>
                <w:p w14:paraId="3DC401C8">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8</w:t>
                  </w:r>
                </w:p>
              </w:tc>
              <w:tc>
                <w:tcPr>
                  <w:tcW w:w="1278" w:type="dxa"/>
                </w:tcPr>
                <w:p w14:paraId="10AD6E40">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参加采购活动前三年内在经营活动中没有重大违法记录的声明</w:t>
                  </w:r>
                </w:p>
              </w:tc>
              <w:tc>
                <w:tcPr>
                  <w:tcW w:w="4581" w:type="dxa"/>
                </w:tcPr>
                <w:p w14:paraId="348A992B">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154FA8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67" w:hRule="atLeast"/>
              </w:trPr>
              <w:tc>
                <w:tcPr>
                  <w:tcW w:w="720" w:type="dxa"/>
                </w:tcPr>
                <w:p w14:paraId="378D04D6">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9</w:t>
                  </w:r>
                </w:p>
              </w:tc>
              <w:tc>
                <w:tcPr>
                  <w:tcW w:w="1278" w:type="dxa"/>
                </w:tcPr>
                <w:p w14:paraId="46ED85E8">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中小企业声明函（以资格条件落实中小企业扶持政策时适用 ）</w:t>
                  </w:r>
                </w:p>
              </w:tc>
              <w:tc>
                <w:tcPr>
                  <w:tcW w:w="4581" w:type="dxa"/>
                </w:tcPr>
                <w:p w14:paraId="554EE75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219C2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96" w:hRule="atLeast"/>
              </w:trPr>
              <w:tc>
                <w:tcPr>
                  <w:tcW w:w="720" w:type="dxa"/>
                </w:tcPr>
                <w:p w14:paraId="4B7FAE2D">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10</w:t>
                  </w:r>
                </w:p>
              </w:tc>
              <w:tc>
                <w:tcPr>
                  <w:tcW w:w="1278" w:type="dxa"/>
                </w:tcPr>
                <w:p w14:paraId="406AF195">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信用记录查询结果</w:t>
                  </w:r>
                </w:p>
              </w:tc>
              <w:tc>
                <w:tcPr>
                  <w:tcW w:w="4581" w:type="dxa"/>
                </w:tcPr>
                <w:p w14:paraId="581F2A3B">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信用记录查询的截止时点：信用记录查询的截止时点为本项目提交响应文件截止当日。②信用记录查询渠道：信用中国（www.creditchina.gov.cn）、中国政府采购网（www.ccgp.gov.cn）。③信用记录的查询：由谈判小组通过上述网站查询并打印供应商的信用记录。④经查询，供应商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40A27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8" w:hRule="atLeast"/>
              </w:trPr>
              <w:tc>
                <w:tcPr>
                  <w:tcW w:w="720" w:type="dxa"/>
                </w:tcPr>
                <w:p w14:paraId="58A16B81">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11</w:t>
                  </w:r>
                </w:p>
              </w:tc>
              <w:tc>
                <w:tcPr>
                  <w:tcW w:w="1278" w:type="dxa"/>
                </w:tcPr>
                <w:p w14:paraId="24C7E15B">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联合体协议（若有）</w:t>
                  </w:r>
                </w:p>
              </w:tc>
              <w:tc>
                <w:tcPr>
                  <w:tcW w:w="4581" w:type="dxa"/>
                </w:tcPr>
                <w:p w14:paraId="48195F2D">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①采购文件接受联合体报价且供应商为联合体的，供应商应提供本协议；否则无须提供。②本协议由委托代理人签字或盖章的，应按照采购文件第五章载明的格式提供“单位负责人授权书”。</w:t>
                  </w:r>
                </w:p>
              </w:tc>
            </w:tr>
          </w:tbl>
          <w:p w14:paraId="4C3FD7E2">
            <w:pPr>
              <w:pStyle w:val="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谈判文件第五章对法定资格条件证明资料已有详细规定和要求，供应商按照第五章要求提供。确因国家政府采购新政策规定或项目特点不能适用的或者需要补充增加的，则在特定资格条件中提出具体要求，但不得违反政府采购法律法规。</w:t>
            </w:r>
          </w:p>
          <w:p w14:paraId="0CEAD997">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特定资格条件：</w:t>
            </w:r>
          </w:p>
          <w:p w14:paraId="67C920F8">
            <w:pPr>
              <w:pStyle w:val="12"/>
              <w:jc w:val="both"/>
              <w:rPr>
                <w:rFonts w:hint="eastAsia" w:ascii="宋体" w:hAnsi="宋体" w:eastAsia="宋体" w:cs="宋体"/>
                <w:color w:val="auto"/>
                <w:sz w:val="24"/>
                <w:szCs w:val="24"/>
              </w:rPr>
            </w:pPr>
            <w:r>
              <w:rPr>
                <w:rFonts w:hint="eastAsia" w:ascii="宋体" w:hAnsi="宋体" w:eastAsia="宋体" w:cs="宋体"/>
                <w:b/>
                <w:color w:val="auto"/>
                <w:sz w:val="24"/>
                <w:szCs w:val="24"/>
              </w:rPr>
              <w:t>采购包1：</w:t>
            </w:r>
          </w:p>
          <w:tbl>
            <w:tblPr>
              <w:tblStyle w:val="9"/>
              <w:tblW w:w="65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916"/>
              <w:gridCol w:w="3643"/>
            </w:tblGrid>
            <w:tr w14:paraId="789755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3" w:hRule="atLeast"/>
              </w:trPr>
              <w:tc>
                <w:tcPr>
                  <w:tcW w:w="2916" w:type="dxa"/>
                  <w:vAlign w:val="top"/>
                </w:tcPr>
                <w:p w14:paraId="65D9FC7E">
                  <w:pPr>
                    <w:pStyle w:val="12"/>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资格审查要求概况</w:t>
                  </w:r>
                </w:p>
              </w:tc>
              <w:tc>
                <w:tcPr>
                  <w:tcW w:w="3643" w:type="dxa"/>
                  <w:vAlign w:val="top"/>
                </w:tcPr>
                <w:p w14:paraId="1C62607B">
                  <w:pPr>
                    <w:pStyle w:val="12"/>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评审点具体描述</w:t>
                  </w:r>
                </w:p>
              </w:tc>
            </w:tr>
            <w:tr w14:paraId="661E70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55" w:hRule="atLeast"/>
              </w:trPr>
              <w:tc>
                <w:tcPr>
                  <w:tcW w:w="2916" w:type="dxa"/>
                  <w:vAlign w:val="top"/>
                </w:tcPr>
                <w:p w14:paraId="40C2BDCC">
                  <w:pPr>
                    <w:pStyle w:val="12"/>
                    <w:jc w:val="center"/>
                    <w:rPr>
                      <w:rFonts w:hint="eastAsia" w:ascii="宋体" w:hAnsi="宋体" w:eastAsia="宋体" w:cs="宋体"/>
                      <w:b/>
                      <w:bCs/>
                      <w:color w:val="auto"/>
                      <w:kern w:val="0"/>
                      <w:sz w:val="24"/>
                      <w:szCs w:val="24"/>
                      <w:highlight w:val="none"/>
                      <w:lang w:val="en-US" w:eastAsia="zh-Hans"/>
                    </w:rPr>
                  </w:pPr>
                  <w:r>
                    <w:rPr>
                      <w:rFonts w:hint="eastAsia" w:ascii="宋体" w:hAnsi="宋体" w:eastAsia="宋体" w:cs="宋体"/>
                      <w:b/>
                      <w:bCs/>
                      <w:color w:val="auto"/>
                      <w:sz w:val="24"/>
                      <w:szCs w:val="24"/>
                    </w:rPr>
                    <w:t>资格承诺函</w:t>
                  </w:r>
                </w:p>
              </w:tc>
              <w:tc>
                <w:tcPr>
                  <w:tcW w:w="3643" w:type="dxa"/>
                  <w:vAlign w:val="top"/>
                </w:tcPr>
                <w:p w14:paraId="04608F0C">
                  <w:pPr>
                    <w:pStyle w:val="12"/>
                    <w:jc w:val="center"/>
                    <w:rPr>
                      <w:rFonts w:hint="eastAsia" w:ascii="宋体" w:hAnsi="宋体" w:eastAsia="宋体" w:cs="宋体"/>
                      <w:b/>
                      <w:bCs/>
                      <w:color w:val="auto"/>
                      <w:kern w:val="0"/>
                      <w:sz w:val="24"/>
                      <w:szCs w:val="24"/>
                      <w:highlight w:val="none"/>
                      <w:lang w:val="en-US" w:eastAsia="zh-Hans"/>
                    </w:rPr>
                  </w:pPr>
                  <w:r>
                    <w:rPr>
                      <w:rFonts w:hint="eastAsia" w:ascii="宋体" w:hAnsi="宋体" w:eastAsia="宋体" w:cs="宋体"/>
                      <w:b/>
                      <w:bCs/>
                      <w:color w:val="auto"/>
                      <w:sz w:val="24"/>
                      <w:szCs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20397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0" w:hRule="atLeast"/>
              </w:trPr>
              <w:tc>
                <w:tcPr>
                  <w:tcW w:w="2916" w:type="dxa"/>
                  <w:vAlign w:val="top"/>
                </w:tcPr>
                <w:p w14:paraId="3B304068">
                  <w:pPr>
                    <w:pStyle w:val="12"/>
                    <w:jc w:val="center"/>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rPr>
                    <w:t>本采购包属于专门面向中小企业采购。</w:t>
                  </w:r>
                </w:p>
              </w:tc>
              <w:tc>
                <w:tcPr>
                  <w:tcW w:w="3643" w:type="dxa"/>
                  <w:vAlign w:val="top"/>
                </w:tcPr>
                <w:p w14:paraId="2FBE0D01">
                  <w:pPr>
                    <w:pStyle w:val="12"/>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b/>
                      <w:bCs/>
                      <w:color w:val="auto"/>
                      <w:sz w:val="24"/>
                      <w:szCs w:val="24"/>
                    </w:rPr>
                    <w:t>本采购包为专门面向中小企业采购，供应商须提供中小企业声明函。监狱企业、残疾人福利性单位视同小型、微型企业。</w:t>
                  </w:r>
                </w:p>
              </w:tc>
            </w:tr>
          </w:tbl>
          <w:p w14:paraId="2E679E8D">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（3）谈判保证金</w:t>
            </w:r>
          </w:p>
          <w:p w14:paraId="5853AA5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※备注说明</w:t>
            </w:r>
          </w:p>
          <w:p w14:paraId="1F8A9442">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①供应商应根据自身实际情况提供上述资格要求的证明材料，格式可参考谈判文件第五章提供。</w:t>
            </w:r>
          </w:p>
          <w:p w14:paraId="285AB0D0">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②供应商提供的相应证明材料复印件均应符合：内容完整、清晰、整洁，并由供应商加盖其单位公章。</w:t>
            </w:r>
          </w:p>
        </w:tc>
      </w:tr>
      <w:tr w14:paraId="40A165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12E97F3A">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w:t>
            </w:r>
          </w:p>
        </w:tc>
        <w:tc>
          <w:tcPr>
            <w:tcW w:w="824" w:type="dxa"/>
          </w:tcPr>
          <w:p w14:paraId="64266DE1">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3.2.2</w:t>
            </w:r>
          </w:p>
        </w:tc>
        <w:tc>
          <w:tcPr>
            <w:tcW w:w="7613" w:type="dxa"/>
          </w:tcPr>
          <w:p w14:paraId="08100AAA">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是否接受联合体形式的响应谈判：详见第一章供应商的资格要求的6.3</w:t>
            </w:r>
          </w:p>
        </w:tc>
      </w:tr>
      <w:tr w14:paraId="0B2A46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17A5FE2A">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3</w:t>
            </w:r>
          </w:p>
        </w:tc>
        <w:tc>
          <w:tcPr>
            <w:tcW w:w="824" w:type="dxa"/>
          </w:tcPr>
          <w:p w14:paraId="360CFBC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9.1</w:t>
            </w:r>
          </w:p>
        </w:tc>
        <w:tc>
          <w:tcPr>
            <w:tcW w:w="7613" w:type="dxa"/>
          </w:tcPr>
          <w:p w14:paraId="552833BA">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响应文件有效期：首次响应文件提交截止时间起90个日历日。</w:t>
            </w:r>
          </w:p>
        </w:tc>
      </w:tr>
      <w:tr w14:paraId="43C342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23841CDE">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4</w:t>
            </w:r>
          </w:p>
        </w:tc>
        <w:tc>
          <w:tcPr>
            <w:tcW w:w="824" w:type="dxa"/>
          </w:tcPr>
          <w:p w14:paraId="456EA3B3">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10.1</w:t>
            </w:r>
          </w:p>
        </w:tc>
        <w:tc>
          <w:tcPr>
            <w:tcW w:w="7613" w:type="dxa"/>
          </w:tcPr>
          <w:p w14:paraId="6B5BBFCF">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提交谈判保证金：</w:t>
            </w:r>
          </w:p>
          <w:p w14:paraId="7BC8CA94">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本项目的谈判保证金详见《采购标的一览表》，数额不得超过采购项目预算金额的2%，提交方式为</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，须于提交响应文件截止时间前到达指定账户为准，是否到达以</w:t>
            </w:r>
            <w:r>
              <w:rPr>
                <w:rFonts w:hint="eastAsia" w:ascii="宋体" w:hAnsi="宋体" w:eastAsia="宋体" w:cs="宋体"/>
                <w:b/>
                <w:color w:val="auto"/>
                <w:sz w:val="24"/>
                <w:szCs w:val="24"/>
                <w:lang w:val="en-US" w:eastAsia="zh-CN"/>
              </w:rPr>
              <w:t>/</w:t>
            </w:r>
            <w:r>
              <w:rPr>
                <w:rFonts w:hint="eastAsia" w:ascii="宋体" w:hAnsi="宋体" w:eastAsia="宋体" w:cs="宋体"/>
                <w:b/>
                <w:color w:val="auto"/>
                <w:sz w:val="24"/>
                <w:szCs w:val="24"/>
              </w:rPr>
              <w:t>为准；</w:t>
            </w:r>
          </w:p>
          <w:p w14:paraId="2BC939CB">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其他约定：/</w:t>
            </w:r>
          </w:p>
        </w:tc>
      </w:tr>
      <w:tr w14:paraId="135007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67BA848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5</w:t>
            </w:r>
          </w:p>
        </w:tc>
        <w:tc>
          <w:tcPr>
            <w:tcW w:w="824" w:type="dxa"/>
          </w:tcPr>
          <w:p w14:paraId="16C90B2F">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10.3.1</w:t>
            </w:r>
          </w:p>
        </w:tc>
        <w:tc>
          <w:tcPr>
            <w:tcW w:w="7613" w:type="dxa"/>
          </w:tcPr>
          <w:p w14:paraId="1CFEAD49">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谈判保证金退还的其它要求：</w:t>
            </w:r>
            <w:r>
              <w:rPr>
                <w:rFonts w:hint="eastAsia" w:ascii="宋体" w:hAnsi="宋体" w:eastAsia="宋体" w:cs="宋体"/>
                <w:b/>
                <w:color w:val="auto"/>
                <w:sz w:val="24"/>
                <w:szCs w:val="24"/>
                <w:lang w:val="en-US" w:eastAsia="zh-CN"/>
              </w:rPr>
              <w:t>无。</w:t>
            </w:r>
          </w:p>
        </w:tc>
      </w:tr>
      <w:tr w14:paraId="641EA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3E178D7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6</w:t>
            </w:r>
          </w:p>
        </w:tc>
        <w:tc>
          <w:tcPr>
            <w:tcW w:w="824" w:type="dxa"/>
          </w:tcPr>
          <w:p w14:paraId="7191AF86">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11.1</w:t>
            </w:r>
          </w:p>
        </w:tc>
        <w:tc>
          <w:tcPr>
            <w:tcW w:w="7613" w:type="dxa"/>
          </w:tcPr>
          <w:p w14:paraId="5A224F2D">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响应文件的份数</w:t>
            </w:r>
          </w:p>
          <w:p w14:paraId="4BF91835">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（1）纸质响应文件</w:t>
            </w:r>
          </w:p>
          <w:p w14:paraId="3EF30217">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①响应文件正本</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份、副本</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份。</w:t>
            </w:r>
          </w:p>
          <w:p w14:paraId="4BEADA7A">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②可读介质（光盘或U盘）1份：应为正本盖章扫描版本，且不可更改。</w:t>
            </w:r>
          </w:p>
        </w:tc>
      </w:tr>
      <w:tr w14:paraId="2ED1D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77E1B2A7">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7</w:t>
            </w:r>
          </w:p>
        </w:tc>
        <w:tc>
          <w:tcPr>
            <w:tcW w:w="824" w:type="dxa"/>
          </w:tcPr>
          <w:p w14:paraId="75768560">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14.4</w:t>
            </w:r>
          </w:p>
        </w:tc>
        <w:tc>
          <w:tcPr>
            <w:tcW w:w="7613" w:type="dxa"/>
          </w:tcPr>
          <w:p w14:paraId="08E567EF">
            <w:pPr>
              <w:pStyle w:val="12"/>
              <w:jc w:val="left"/>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谈判过程中可能发生实质性变动的内容：</w:t>
            </w:r>
            <w:r>
              <w:rPr>
                <w:rFonts w:hint="eastAsia" w:ascii="宋体" w:hAnsi="宋体" w:eastAsia="宋体" w:cs="宋体"/>
                <w:b/>
                <w:color w:val="auto"/>
                <w:sz w:val="24"/>
                <w:szCs w:val="24"/>
                <w:lang w:val="en-US" w:eastAsia="zh-CN"/>
              </w:rPr>
              <w:t>无</w:t>
            </w:r>
          </w:p>
        </w:tc>
      </w:tr>
      <w:tr w14:paraId="744970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24884B94">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8</w:t>
            </w:r>
          </w:p>
        </w:tc>
        <w:tc>
          <w:tcPr>
            <w:tcW w:w="824" w:type="dxa"/>
          </w:tcPr>
          <w:p w14:paraId="171B5131">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22.2</w:t>
            </w:r>
          </w:p>
        </w:tc>
        <w:tc>
          <w:tcPr>
            <w:tcW w:w="7613" w:type="dxa"/>
          </w:tcPr>
          <w:p w14:paraId="44DA0198">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信息公告指定媒体（以下简称：“指定媒体”）：</w:t>
            </w:r>
          </w:p>
          <w:p w14:paraId="7BA7D131">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中国政府采购网，网址www.ccgp.gov.cn。</w:t>
            </w:r>
          </w:p>
        </w:tc>
      </w:tr>
      <w:tr w14:paraId="42737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063E3B30">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9</w:t>
            </w:r>
          </w:p>
        </w:tc>
        <w:tc>
          <w:tcPr>
            <w:tcW w:w="824" w:type="dxa"/>
          </w:tcPr>
          <w:p w14:paraId="36014398">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23.1</w:t>
            </w:r>
          </w:p>
        </w:tc>
        <w:tc>
          <w:tcPr>
            <w:tcW w:w="7613" w:type="dxa"/>
          </w:tcPr>
          <w:p w14:paraId="7B4CB9EE">
            <w:pPr>
              <w:pStyle w:val="12"/>
              <w:jc w:val="lef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本项目监督管理部门：</w:t>
            </w:r>
            <w:r>
              <w:rPr>
                <w:rFonts w:hint="eastAsia" w:ascii="宋体" w:hAnsi="宋体" w:eastAsia="宋体" w:cs="宋体"/>
                <w:b/>
                <w:color w:val="auto"/>
                <w:sz w:val="24"/>
                <w:szCs w:val="24"/>
                <w:lang w:val="en-US" w:eastAsia="zh-CN"/>
              </w:rPr>
              <w:t>闽南师范大学</w:t>
            </w:r>
          </w:p>
        </w:tc>
      </w:tr>
      <w:tr w14:paraId="369FFD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537A587C">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10</w:t>
            </w:r>
          </w:p>
        </w:tc>
        <w:tc>
          <w:tcPr>
            <w:tcW w:w="824" w:type="dxa"/>
          </w:tcPr>
          <w:p w14:paraId="2DC60395">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24.1</w:t>
            </w:r>
          </w:p>
        </w:tc>
        <w:tc>
          <w:tcPr>
            <w:tcW w:w="7613" w:type="dxa"/>
          </w:tcPr>
          <w:p w14:paraId="58AFCCF9">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履约保证金：</w:t>
            </w:r>
          </w:p>
          <w:p w14:paraId="5A893AF8">
            <w:pPr>
              <w:pStyle w:val="12"/>
              <w:jc w:val="both"/>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采购包1：缴纳, 本采购包履约保证金为合同金额的</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w:t>
            </w:r>
          </w:p>
          <w:p w14:paraId="7E113D54">
            <w:pPr>
              <w:pStyle w:val="12"/>
              <w:jc w:val="both"/>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说明：成交供应商在签订合同时向采购人以银行转账或银行保函或担保保函或保证保险的形式缴纳履约保证金。该履约保证金将在验收合格后且成交供应商无违约的前提下30个工作日内予以无息退还（转账方式提交的）或解除担保（保函形式提交的）,成交供应商如不能在规定时间内完成要求，采购人有权不予退还履约保证金。（成交人应先开具退还履约保证金收据，并加盖财务专用章</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w:t>
            </w:r>
          </w:p>
        </w:tc>
      </w:tr>
      <w:tr w14:paraId="287D8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3" w:hRule="atLeast"/>
        </w:trPr>
        <w:tc>
          <w:tcPr>
            <w:tcW w:w="419" w:type="dxa"/>
          </w:tcPr>
          <w:p w14:paraId="721D1AE0">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11</w:t>
            </w:r>
          </w:p>
        </w:tc>
        <w:tc>
          <w:tcPr>
            <w:tcW w:w="824" w:type="dxa"/>
          </w:tcPr>
          <w:p w14:paraId="7E6B554B">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25</w:t>
            </w:r>
          </w:p>
        </w:tc>
        <w:tc>
          <w:tcPr>
            <w:tcW w:w="7613" w:type="dxa"/>
          </w:tcPr>
          <w:p w14:paraId="5BB6B8C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根据采购项目特点或政策需要补充的其他新增内容：</w:t>
            </w:r>
          </w:p>
          <w:p w14:paraId="096A9CDA">
            <w:pPr>
              <w:pStyle w:val="12"/>
              <w:jc w:val="left"/>
              <w:rPr>
                <w:rFonts w:hint="eastAsia" w:ascii="宋体" w:hAnsi="宋体" w:eastAsia="宋体" w:cs="宋体"/>
                <w:color w:val="auto"/>
                <w:sz w:val="24"/>
                <w:szCs w:val="24"/>
                <w:lang w:eastAsia="zh-CN"/>
              </w:rPr>
            </w:pPr>
            <w:r>
              <w:rPr>
                <w:rFonts w:hint="eastAsia" w:ascii="宋体" w:hAnsi="宋体" w:eastAsia="宋体" w:cs="宋体"/>
                <w:b/>
                <w:color w:val="auto"/>
                <w:sz w:val="24"/>
                <w:szCs w:val="24"/>
              </w:rPr>
              <w:t>(1)本项目代理服务费：本项目收取代理服务费</w:t>
            </w:r>
          </w:p>
          <w:p w14:paraId="43CB4F6C">
            <w:pPr>
              <w:pStyle w:val="1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代理服务费用收取对象：</w:t>
            </w:r>
            <w:r>
              <w:rPr>
                <w:rFonts w:hint="eastAsia" w:ascii="宋体" w:hAnsi="宋体" w:eastAsia="宋体" w:cs="宋体"/>
                <w:b/>
                <w:color w:val="auto"/>
                <w:sz w:val="24"/>
                <w:szCs w:val="24"/>
                <w:highlight w:val="none"/>
                <w:lang w:val="en-US" w:eastAsia="zh-CN"/>
              </w:rPr>
              <w:t>中标（成交）供应商</w:t>
            </w:r>
          </w:p>
          <w:p w14:paraId="601B269F">
            <w:pPr>
              <w:pStyle w:val="12"/>
              <w:jc w:val="left"/>
              <w:rPr>
                <w:rFonts w:hint="eastAsia" w:ascii="宋体" w:hAnsi="宋体" w:eastAsia="宋体" w:cs="宋体"/>
                <w:b/>
                <w:color w:val="auto"/>
                <w:sz w:val="24"/>
                <w:szCs w:val="24"/>
                <w:highlight w:val="yellow"/>
                <w:lang w:val="en-US" w:eastAsia="zh-CN"/>
              </w:rPr>
            </w:pPr>
            <w:r>
              <w:rPr>
                <w:rFonts w:hint="eastAsia" w:ascii="宋体" w:hAnsi="宋体" w:eastAsia="宋体" w:cs="宋体"/>
                <w:b/>
                <w:color w:val="auto"/>
                <w:sz w:val="24"/>
                <w:szCs w:val="24"/>
                <w:highlight w:val="none"/>
              </w:rPr>
              <w:t>代理服务费收费标准：</w:t>
            </w:r>
            <w:r>
              <w:rPr>
                <w:rFonts w:hint="default" w:ascii="宋体" w:hAnsi="宋体" w:eastAsia="宋体" w:cs="宋体"/>
                <w:b/>
                <w:color w:val="auto"/>
                <w:sz w:val="24"/>
                <w:szCs w:val="24"/>
                <w:highlight w:val="none"/>
              </w:rPr>
              <w:t>①</w:t>
            </w:r>
            <w:r>
              <w:rPr>
                <w:rFonts w:hint="eastAsia" w:ascii="宋体" w:hAnsi="宋体" w:eastAsia="宋体" w:cs="宋体"/>
                <w:b/>
                <w:bCs w:val="0"/>
                <w:color w:val="auto"/>
                <w:sz w:val="24"/>
                <w:szCs w:val="24"/>
                <w:highlight w:val="none"/>
                <w:lang w:val="en-US" w:eastAsia="zh-CN"/>
              </w:rPr>
              <w:t>本项目代理服务费按2500元计取</w:t>
            </w:r>
            <w:r>
              <w:rPr>
                <w:rFonts w:hint="eastAsia" w:ascii="宋体" w:hAnsi="宋体" w:eastAsia="宋体" w:cs="宋体"/>
                <w:b/>
                <w:color w:val="auto"/>
                <w:sz w:val="24"/>
                <w:szCs w:val="24"/>
                <w:highlight w:val="none"/>
                <w:lang w:eastAsia="zh-CN"/>
              </w:rPr>
              <w:t>；②</w:t>
            </w:r>
            <w:r>
              <w:rPr>
                <w:rFonts w:hint="eastAsia" w:ascii="宋体" w:hAnsi="宋体" w:eastAsia="宋体" w:cs="宋体"/>
                <w:b/>
                <w:color w:val="auto"/>
                <w:sz w:val="24"/>
                <w:szCs w:val="24"/>
                <w:highlight w:val="none"/>
                <w:lang w:val="en-US" w:eastAsia="zh-CN"/>
              </w:rPr>
              <w:t>代理服务费缴交账户名称：</w:t>
            </w:r>
            <w:r>
              <w:rPr>
                <w:rFonts w:hint="eastAsia" w:ascii="宋体" w:hAnsi="宋体" w:eastAsia="宋体" w:cs="宋体"/>
                <w:b/>
                <w:bCs w:val="0"/>
                <w:color w:val="auto"/>
                <w:sz w:val="24"/>
                <w:szCs w:val="24"/>
                <w:highlight w:val="none"/>
                <w:lang w:eastAsia="zh-CN"/>
              </w:rPr>
              <w:t>华睿诚项目管理有限公司漳州芗城分公司</w:t>
            </w:r>
            <w:r>
              <w:rPr>
                <w:rFonts w:hint="eastAsia" w:ascii="宋体" w:hAnsi="宋体" w:eastAsia="宋体" w:cs="宋体"/>
                <w:b/>
                <w:bCs w:val="0"/>
                <w:color w:val="auto"/>
                <w:sz w:val="24"/>
                <w:szCs w:val="24"/>
                <w:highlight w:val="none"/>
                <w:lang w:val="en-US" w:eastAsia="zh-CN"/>
              </w:rPr>
              <w:t>，开户行：</w:t>
            </w:r>
            <w:r>
              <w:rPr>
                <w:rFonts w:hint="eastAsia" w:ascii="宋体" w:hAnsi="宋体" w:eastAsia="宋体" w:cs="宋体"/>
                <w:b/>
                <w:bCs w:val="0"/>
                <w:color w:val="auto"/>
                <w:sz w:val="24"/>
                <w:szCs w:val="24"/>
                <w:highlight w:val="none"/>
                <w:lang w:eastAsia="zh-CN"/>
              </w:rPr>
              <w:t>中国工商银行漳州市营业部</w:t>
            </w:r>
            <w:r>
              <w:rPr>
                <w:rFonts w:hint="eastAsia" w:ascii="宋体" w:hAnsi="宋体" w:eastAsia="宋体" w:cs="宋体"/>
                <w:b/>
                <w:bCs w:val="0"/>
                <w:color w:val="auto"/>
                <w:sz w:val="24"/>
                <w:szCs w:val="24"/>
                <w:highlight w:val="none"/>
                <w:lang w:val="en-US" w:eastAsia="zh-CN"/>
              </w:rPr>
              <w:t>，账号：</w:t>
            </w:r>
            <w:r>
              <w:rPr>
                <w:rFonts w:hint="eastAsia" w:ascii="宋体" w:hAnsi="宋体" w:eastAsia="宋体" w:cs="宋体"/>
                <w:b/>
                <w:bCs w:val="0"/>
                <w:color w:val="auto"/>
                <w:sz w:val="24"/>
                <w:szCs w:val="24"/>
                <w:highlight w:val="none"/>
                <w:lang w:eastAsia="zh-CN"/>
              </w:rPr>
              <w:t>1409020909600130093</w:t>
            </w:r>
            <w:r>
              <w:rPr>
                <w:rFonts w:hint="eastAsia" w:ascii="宋体" w:hAnsi="宋体" w:eastAsia="宋体" w:cs="宋体"/>
                <w:b/>
                <w:bCs w:val="0"/>
                <w:color w:val="auto"/>
                <w:sz w:val="24"/>
                <w:szCs w:val="24"/>
                <w:highlight w:val="none"/>
                <w:lang w:val="en-US" w:eastAsia="zh-CN"/>
              </w:rPr>
              <w:t>。</w:t>
            </w:r>
          </w:p>
          <w:p w14:paraId="5F85684B">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(2)其他：</w:t>
            </w:r>
          </w:p>
          <w:p w14:paraId="14DB5025">
            <w:pPr>
              <w:pStyle w:val="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①供应商提交的电子文件（光盘或U盘）应不可更改且纸质盖章版，其内容与供应商提交的纸质文件内容若不一致，以纸质文件为准。所有资格证明文件应是最新、有效、清晰的，有年检要求的应符合规定，有变更事宜的，变更文件应附齐全。评审专家对投标人所提供的资格类文件仅负审核责任，即使投标人所提交的资格类文件通过了审核，在评标过程中乃至确定成交供应商后，如发现供应商所提供的资格类文件不合法或不真实，仍可废除成交供应商成交资格并追究其法律责任。②响应文件必须严格按照竞争性谈判文件格式要求制作并提供，否则不符合文件将被视为未提供或不满足，资格类证明文件不符的，谈判无效。③质疑受理的其它要求：a.供应商递交质疑函时应出具质疑人已对本项目进行报名的证明文件（体现报名时间），否则将不被认定为潜在谈判人，其质疑将不予受理。b、供应商为法人或其他组织的，质疑函需逐页加盖质疑人单位公章；若本项目接受自然人投标且质疑人为自然人的，质疑函需质疑人本人逐页签名，否则质疑将不予受理。c. 供应商质疑应在法定质疑期内一次性提出针对同一采购程序环节的质疑，同一采购程序环节不接受多次质疑。d. 谈判人对本项目竞争性谈判文件有任何疑议或不认同之处，需在法定时间内按规定提出质疑，否则视为谈判人接受竞争性谈判文件的规定。e.财政部政府采购供应商质疑函范本下载网址为：http://gks.mof.gov.cn/zhengfucaigouguanli/201802/t20180201_2804589.html。</w:t>
            </w:r>
            <w:r>
              <w:rPr>
                <w:rFonts w:hint="eastAsia" w:ascii="宋体" w:hAnsi="宋体" w:eastAsia="宋体" w:cs="宋体"/>
                <w:b/>
                <w:color w:val="0000FF"/>
                <w:sz w:val="24"/>
                <w:szCs w:val="24"/>
              </w:rPr>
              <w:t>④</w:t>
            </w:r>
            <w:r>
              <w:rPr>
                <w:rFonts w:hint="eastAsia" w:ascii="宋体" w:hAnsi="宋体" w:eastAsia="宋体" w:cs="宋体"/>
                <w:b/>
                <w:color w:val="0000FF"/>
                <w:sz w:val="24"/>
                <w:szCs w:val="24"/>
                <w:lang w:val="en-US" w:eastAsia="zh-CN"/>
              </w:rPr>
              <w:t>根据</w:t>
            </w:r>
            <w:r>
              <w:rPr>
                <w:rFonts w:hint="eastAsia" w:ascii="宋体" w:hAnsi="宋体" w:eastAsia="宋体" w:cs="宋体"/>
                <w:b/>
                <w:color w:val="0000FF"/>
                <w:sz w:val="24"/>
                <w:szCs w:val="24"/>
              </w:rPr>
              <w:t>福建省财政厅关于印发推行政府采购供应商资格承诺制指导意见的通知</w:t>
            </w:r>
            <w:r>
              <w:rPr>
                <w:rFonts w:hint="eastAsia" w:ascii="宋体" w:hAnsi="宋体" w:eastAsia="宋体" w:cs="宋体"/>
                <w:b/>
                <w:color w:val="0000FF"/>
                <w:sz w:val="24"/>
                <w:szCs w:val="24"/>
                <w:lang w:eastAsia="zh-CN"/>
              </w:rPr>
              <w:t>《</w:t>
            </w:r>
            <w:r>
              <w:rPr>
                <w:rFonts w:hint="eastAsia" w:ascii="宋体" w:hAnsi="宋体" w:eastAsia="宋体" w:cs="宋体"/>
                <w:b/>
                <w:color w:val="0000FF"/>
                <w:sz w:val="24"/>
                <w:szCs w:val="24"/>
              </w:rPr>
              <w:t>闽财购〔2024〕6号</w:t>
            </w:r>
            <w:r>
              <w:rPr>
                <w:rFonts w:hint="eastAsia" w:ascii="宋体" w:hAnsi="宋体" w:eastAsia="宋体" w:cs="宋体"/>
                <w:b/>
                <w:color w:val="0000FF"/>
                <w:sz w:val="24"/>
                <w:szCs w:val="24"/>
                <w:lang w:eastAsia="zh-CN"/>
              </w:rPr>
              <w:t>》：</w:t>
            </w:r>
            <w:r>
              <w:rPr>
                <w:rFonts w:hint="eastAsia" w:ascii="宋体" w:hAnsi="宋体" w:eastAsia="宋体" w:cs="宋体"/>
                <w:b/>
                <w:color w:val="0000FF"/>
                <w:sz w:val="24"/>
                <w:szCs w:val="24"/>
              </w:rPr>
              <w:t>依法在福建省参与政府采购活动的供应商，鼓励提供《政府采购供应商资格承诺函》(以下简称《承诺函》，格式见</w:t>
            </w:r>
            <w:r>
              <w:rPr>
                <w:rFonts w:hint="eastAsia" w:ascii="宋体" w:hAnsi="宋体" w:eastAsia="宋体" w:cs="宋体"/>
                <w:b/>
                <w:color w:val="0000FF"/>
                <w:sz w:val="24"/>
                <w:szCs w:val="24"/>
                <w:lang w:val="en-US" w:eastAsia="zh-CN"/>
              </w:rPr>
              <w:t>响应文件</w:t>
            </w:r>
            <w:r>
              <w:rPr>
                <w:rFonts w:hint="eastAsia" w:ascii="宋体" w:hAnsi="宋体" w:eastAsia="宋体" w:cs="宋体"/>
                <w:b/>
                <w:color w:val="0000FF"/>
                <w:sz w:val="24"/>
                <w:szCs w:val="24"/>
              </w:rPr>
              <w:t>附件</w:t>
            </w:r>
            <w:r>
              <w:rPr>
                <w:rFonts w:hint="eastAsia" w:ascii="宋体" w:hAnsi="宋体" w:eastAsia="宋体" w:cs="宋体"/>
                <w:b/>
                <w:color w:val="0000FF"/>
                <w:sz w:val="24"/>
                <w:szCs w:val="24"/>
                <w:lang w:val="en-US" w:eastAsia="zh-CN"/>
              </w:rPr>
              <w:t>9</w:t>
            </w:r>
            <w:r>
              <w:rPr>
                <w:rFonts w:hint="eastAsia" w:ascii="宋体" w:hAnsi="宋体" w:eastAsia="宋体" w:cs="宋体"/>
                <w:b/>
                <w:color w:val="0000FF"/>
                <w:sz w:val="24"/>
                <w:szCs w:val="24"/>
              </w:rPr>
              <w:t>)，在投标(响应)文件中可不提供《中华人民共和国政府采购法实施条例》第十七条第一款规定的资格条件证明材料。⑤</w:t>
            </w:r>
            <w:r>
              <w:rPr>
                <w:rFonts w:hint="default" w:ascii="宋体" w:hAnsi="宋体" w:eastAsia="宋体" w:cs="宋体"/>
                <w:b/>
                <w:color w:val="0000FF"/>
                <w:sz w:val="24"/>
                <w:szCs w:val="24"/>
              </w:rPr>
              <w:t>授权的委托代理人</w:t>
            </w:r>
            <w:r>
              <w:rPr>
                <w:rFonts w:hint="default" w:ascii="宋体" w:hAnsi="宋体" w:eastAsia="宋体" w:cs="宋体"/>
                <w:b/>
                <w:color w:val="0000FF"/>
                <w:sz w:val="24"/>
                <w:szCs w:val="24"/>
                <w:lang w:val="en-US" w:eastAsia="zh-CN"/>
              </w:rPr>
              <w:t>需提供</w:t>
            </w:r>
            <w:r>
              <w:rPr>
                <w:rFonts w:hint="default" w:ascii="宋体" w:hAnsi="宋体" w:eastAsia="宋体" w:cs="宋体"/>
                <w:b/>
                <w:color w:val="0000FF"/>
                <w:sz w:val="24"/>
                <w:szCs w:val="24"/>
              </w:rPr>
              <w:t>投标截止之日的六个月任意一个月扫描件所署单位为准</w:t>
            </w:r>
            <w:r>
              <w:rPr>
                <w:rFonts w:hint="default" w:ascii="宋体" w:hAnsi="宋体" w:eastAsia="宋体" w:cs="宋体"/>
                <w:b/>
                <w:color w:val="0000FF"/>
                <w:sz w:val="24"/>
                <w:szCs w:val="24"/>
                <w:lang w:val="en-US" w:eastAsia="zh-CN"/>
              </w:rPr>
              <w:t>社保</w:t>
            </w:r>
            <w:r>
              <w:rPr>
                <w:rFonts w:hint="eastAsia" w:ascii="宋体" w:hAnsi="宋体" w:eastAsia="宋体" w:cs="宋体"/>
                <w:b/>
                <w:color w:val="0000FF"/>
                <w:sz w:val="24"/>
                <w:szCs w:val="24"/>
                <w:lang w:val="en-US" w:eastAsia="zh-CN"/>
              </w:rPr>
              <w:t>。</w:t>
            </w:r>
            <w:r>
              <w:rPr>
                <w:rFonts w:hint="default" w:ascii="宋体" w:hAnsi="宋体" w:eastAsia="宋体" w:cs="宋体"/>
                <w:b/>
                <w:color w:val="0000FF"/>
                <w:sz w:val="24"/>
                <w:szCs w:val="24"/>
              </w:rPr>
              <w:t>授权的委托代理人</w:t>
            </w:r>
            <w:r>
              <w:rPr>
                <w:rFonts w:hint="eastAsia" w:ascii="宋体" w:hAnsi="宋体" w:eastAsia="宋体" w:cs="宋体"/>
                <w:b/>
                <w:color w:val="0000FF"/>
                <w:sz w:val="24"/>
                <w:szCs w:val="24"/>
                <w:lang w:val="en-US" w:eastAsia="zh-CN"/>
              </w:rPr>
              <w:t>需携带身份证原件，现场核对。⑥</w:t>
            </w:r>
            <w:r>
              <w:rPr>
                <w:rFonts w:hint="default" w:ascii="宋体" w:hAnsi="宋体" w:eastAsia="宋体" w:cs="宋体"/>
                <w:b/>
                <w:color w:val="0000FF"/>
                <w:sz w:val="24"/>
                <w:szCs w:val="24"/>
              </w:rPr>
              <w:t>鉴于开标时间为2025年初，绝大部分成立年限满1年及以上的潜在供应商2024年度财务报告尚未完成，因此，成立年限满1年及以上的供应商提供2023年的年度财务报告的视为符合招标文件资格要求。</w:t>
            </w:r>
          </w:p>
        </w:tc>
      </w:tr>
      <w:tr w14:paraId="321872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86" w:hRule="atLeast"/>
        </w:trPr>
        <w:tc>
          <w:tcPr>
            <w:tcW w:w="419" w:type="dxa"/>
          </w:tcPr>
          <w:p w14:paraId="14CA233E">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12</w:t>
            </w:r>
          </w:p>
        </w:tc>
        <w:tc>
          <w:tcPr>
            <w:tcW w:w="824" w:type="dxa"/>
          </w:tcPr>
          <w:p w14:paraId="3E105C71">
            <w:pPr>
              <w:rPr>
                <w:rFonts w:hint="eastAsia" w:ascii="宋体" w:hAnsi="宋体" w:eastAsia="宋体" w:cs="宋体"/>
                <w:color w:val="auto"/>
                <w:sz w:val="24"/>
                <w:szCs w:val="24"/>
              </w:rPr>
            </w:pPr>
          </w:p>
        </w:tc>
        <w:tc>
          <w:tcPr>
            <w:tcW w:w="7613" w:type="dxa"/>
          </w:tcPr>
          <w:p w14:paraId="40C2EF5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是否组织现场考察或召开开标前答疑会：</w:t>
            </w:r>
          </w:p>
          <w:p w14:paraId="5404711A">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采购包1：不组织</w:t>
            </w:r>
          </w:p>
        </w:tc>
      </w:tr>
      <w:tr w14:paraId="000BB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9" w:hRule="atLeast"/>
        </w:trPr>
        <w:tc>
          <w:tcPr>
            <w:tcW w:w="419" w:type="dxa"/>
          </w:tcPr>
          <w:p w14:paraId="108DAA02">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13</w:t>
            </w:r>
          </w:p>
        </w:tc>
        <w:tc>
          <w:tcPr>
            <w:tcW w:w="824" w:type="dxa"/>
          </w:tcPr>
          <w:p w14:paraId="080CAF36">
            <w:pPr>
              <w:pStyle w:val="12"/>
              <w:jc w:val="center"/>
              <w:rPr>
                <w:rFonts w:hint="eastAsia" w:ascii="宋体" w:hAnsi="宋体" w:eastAsia="宋体" w:cs="宋体"/>
                <w:color w:val="auto"/>
                <w:sz w:val="24"/>
                <w:szCs w:val="24"/>
              </w:rPr>
            </w:pPr>
            <w:r>
              <w:rPr>
                <w:rFonts w:hint="eastAsia" w:ascii="宋体" w:hAnsi="宋体" w:eastAsia="宋体" w:cs="宋体"/>
                <w:b/>
                <w:color w:val="auto"/>
                <w:sz w:val="24"/>
                <w:szCs w:val="24"/>
              </w:rPr>
              <w:t>18.1</w:t>
            </w:r>
          </w:p>
        </w:tc>
        <w:tc>
          <w:tcPr>
            <w:tcW w:w="7613" w:type="dxa"/>
          </w:tcPr>
          <w:p w14:paraId="24D1DFF7">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合同签订时限：自中标通知书发出之日起30个日历日内。</w:t>
            </w:r>
          </w:p>
        </w:tc>
      </w:tr>
    </w:tbl>
    <w:p w14:paraId="22305407">
      <w:pPr>
        <w:pStyle w:val="12"/>
        <w:jc w:val="both"/>
        <w:outlineLvl w:val="2"/>
        <w:rPr>
          <w:rFonts w:hint="eastAsia" w:ascii="宋体" w:hAnsi="宋体" w:eastAsia="宋体" w:cs="宋体"/>
          <w:b/>
          <w:color w:val="auto"/>
          <w:sz w:val="28"/>
        </w:rPr>
      </w:pPr>
    </w:p>
    <w:p w14:paraId="730A669E">
      <w:pPr>
        <w:pStyle w:val="12"/>
        <w:jc w:val="center"/>
        <w:outlineLvl w:val="2"/>
        <w:rPr>
          <w:rFonts w:hint="eastAsia" w:ascii="宋体" w:hAnsi="宋体" w:eastAsia="宋体" w:cs="宋体"/>
          <w:b/>
          <w:color w:val="auto"/>
          <w:sz w:val="28"/>
        </w:rPr>
      </w:pPr>
    </w:p>
    <w:p w14:paraId="4DA4B4D6">
      <w:pPr>
        <w:pStyle w:val="12"/>
        <w:jc w:val="center"/>
        <w:outlineLvl w:val="2"/>
        <w:rPr>
          <w:rFonts w:hint="eastAsia" w:ascii="宋体" w:hAnsi="宋体" w:eastAsia="宋体" w:cs="宋体"/>
          <w:b/>
          <w:color w:val="auto"/>
          <w:sz w:val="28"/>
        </w:rPr>
      </w:pPr>
    </w:p>
    <w:p w14:paraId="06F15D3B">
      <w:pPr>
        <w:pStyle w:val="12"/>
        <w:jc w:val="center"/>
        <w:outlineLvl w:val="2"/>
        <w:rPr>
          <w:rFonts w:hint="eastAsia" w:ascii="宋体" w:hAnsi="宋体" w:eastAsia="宋体" w:cs="宋体"/>
          <w:b/>
          <w:color w:val="auto"/>
          <w:sz w:val="28"/>
        </w:rPr>
      </w:pPr>
    </w:p>
    <w:p w14:paraId="798E256A">
      <w:pPr>
        <w:pStyle w:val="12"/>
        <w:jc w:val="center"/>
        <w:outlineLvl w:val="2"/>
        <w:rPr>
          <w:rFonts w:hint="eastAsia" w:ascii="宋体" w:hAnsi="宋体" w:eastAsia="宋体" w:cs="宋体"/>
          <w:b/>
          <w:color w:val="auto"/>
          <w:sz w:val="28"/>
        </w:rPr>
      </w:pPr>
    </w:p>
    <w:p w14:paraId="65235C82">
      <w:pPr>
        <w:pStyle w:val="12"/>
        <w:jc w:val="center"/>
        <w:outlineLvl w:val="2"/>
        <w:rPr>
          <w:rFonts w:hint="eastAsia" w:ascii="宋体" w:hAnsi="宋体" w:eastAsia="宋体" w:cs="宋体"/>
          <w:b/>
          <w:color w:val="auto"/>
          <w:sz w:val="28"/>
        </w:rPr>
      </w:pPr>
    </w:p>
    <w:p w14:paraId="44B1F00C">
      <w:pPr>
        <w:pStyle w:val="12"/>
        <w:jc w:val="center"/>
        <w:outlineLvl w:val="2"/>
        <w:rPr>
          <w:rFonts w:hint="eastAsia" w:ascii="宋体" w:hAnsi="宋体" w:eastAsia="宋体" w:cs="宋体"/>
          <w:b/>
          <w:color w:val="auto"/>
          <w:sz w:val="28"/>
        </w:rPr>
      </w:pPr>
    </w:p>
    <w:p w14:paraId="036559A3">
      <w:pPr>
        <w:pStyle w:val="12"/>
        <w:jc w:val="center"/>
        <w:outlineLvl w:val="2"/>
        <w:rPr>
          <w:rFonts w:hint="eastAsia" w:ascii="宋体" w:hAnsi="宋体" w:eastAsia="宋体" w:cs="宋体"/>
          <w:b/>
          <w:color w:val="auto"/>
          <w:sz w:val="28"/>
        </w:rPr>
      </w:pPr>
    </w:p>
    <w:p w14:paraId="79200B88">
      <w:pPr>
        <w:pStyle w:val="12"/>
        <w:jc w:val="center"/>
        <w:outlineLvl w:val="2"/>
        <w:rPr>
          <w:rFonts w:hint="eastAsia" w:ascii="宋体" w:hAnsi="宋体" w:eastAsia="宋体" w:cs="宋体"/>
          <w:b/>
          <w:color w:val="auto"/>
          <w:sz w:val="28"/>
        </w:rPr>
      </w:pPr>
    </w:p>
    <w:p w14:paraId="7C3AA00F">
      <w:pPr>
        <w:pStyle w:val="12"/>
        <w:jc w:val="center"/>
        <w:outlineLvl w:val="2"/>
        <w:rPr>
          <w:rFonts w:hint="eastAsia" w:ascii="宋体" w:hAnsi="宋体" w:eastAsia="宋体" w:cs="宋体"/>
          <w:b/>
          <w:color w:val="auto"/>
          <w:sz w:val="28"/>
        </w:rPr>
      </w:pPr>
    </w:p>
    <w:p w14:paraId="0B3F7DA0">
      <w:pPr>
        <w:pStyle w:val="12"/>
        <w:jc w:val="center"/>
        <w:outlineLvl w:val="2"/>
        <w:rPr>
          <w:rFonts w:hint="eastAsia" w:ascii="宋体" w:hAnsi="宋体" w:eastAsia="宋体" w:cs="宋体"/>
          <w:b/>
          <w:color w:val="auto"/>
          <w:sz w:val="28"/>
        </w:rPr>
      </w:pPr>
    </w:p>
    <w:p w14:paraId="2DFD3152">
      <w:pPr>
        <w:pStyle w:val="12"/>
        <w:jc w:val="center"/>
        <w:outlineLvl w:val="2"/>
        <w:rPr>
          <w:rFonts w:hint="eastAsia" w:ascii="宋体" w:hAnsi="宋体" w:eastAsia="宋体" w:cs="宋体"/>
          <w:b/>
          <w:color w:val="auto"/>
          <w:sz w:val="28"/>
        </w:rPr>
      </w:pPr>
    </w:p>
    <w:p w14:paraId="289E417B">
      <w:pPr>
        <w:pStyle w:val="12"/>
        <w:jc w:val="center"/>
        <w:outlineLvl w:val="2"/>
        <w:rPr>
          <w:rFonts w:hint="eastAsia" w:ascii="宋体" w:hAnsi="宋体" w:eastAsia="宋体" w:cs="宋体"/>
          <w:b/>
          <w:color w:val="auto"/>
          <w:sz w:val="28"/>
        </w:rPr>
      </w:pPr>
    </w:p>
    <w:p w14:paraId="54FD1B1F">
      <w:pPr>
        <w:pStyle w:val="12"/>
        <w:jc w:val="both"/>
        <w:outlineLvl w:val="2"/>
        <w:rPr>
          <w:rFonts w:hint="eastAsia" w:ascii="宋体" w:hAnsi="宋体" w:eastAsia="宋体" w:cs="宋体"/>
          <w:b/>
          <w:color w:val="auto"/>
          <w:sz w:val="28"/>
        </w:rPr>
      </w:pPr>
    </w:p>
    <w:p w14:paraId="6DAEF8CD">
      <w:pPr>
        <w:pStyle w:val="12"/>
        <w:jc w:val="center"/>
        <w:outlineLvl w:val="2"/>
        <w:rPr>
          <w:rFonts w:hint="eastAsia" w:ascii="宋体" w:hAnsi="宋体" w:eastAsia="宋体" w:cs="宋体"/>
          <w:b/>
          <w:color w:val="auto"/>
          <w:sz w:val="28"/>
        </w:rPr>
      </w:pPr>
    </w:p>
    <w:p w14:paraId="798AEB1B">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专项附件：       评定成交的标准和方法</w:t>
      </w:r>
    </w:p>
    <w:p w14:paraId="77C64673">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一、谈判小组</w:t>
      </w:r>
    </w:p>
    <w:p w14:paraId="5A74D19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1.1采购人根据项目的特点依法组建谈判小组。</w:t>
      </w:r>
    </w:p>
    <w:p w14:paraId="3BA3318F">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1.2谈判小组</w:t>
      </w:r>
    </w:p>
    <w:p w14:paraId="38D7252B">
      <w:pPr>
        <w:pStyle w:val="12"/>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highlight w:val="none"/>
        </w:rPr>
        <w:t>由采购人代表和评审专家两部分共3人组成，其中由福建省政府采购评审专家库产生的评审专家2人，由采购人派出的采购人代表1人。</w:t>
      </w:r>
      <w:r>
        <w:rPr>
          <w:rFonts w:hint="eastAsia" w:ascii="宋体" w:hAnsi="宋体" w:eastAsia="宋体" w:cs="宋体"/>
          <w:b w:val="0"/>
          <w:bCs/>
          <w:color w:val="auto"/>
          <w:sz w:val="24"/>
          <w:szCs w:val="24"/>
        </w:rPr>
        <w:t>达到公开招标数额标准的货物或者服务采购项目，或者达到招标规模标准的政府采购工程，竞争性谈判小组应当由5人或以上单数组成。</w:t>
      </w:r>
    </w:p>
    <w:p w14:paraId="7CCCC5E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1.3谈判小组负责具体谈判和评审事务，并按照下列原则依法独立履行有关职责：</w:t>
      </w:r>
    </w:p>
    <w:p w14:paraId="3DF88DF0">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1.3.1评审应保护国家利益、社会公共利益和各方当事人合法权益，提高采购效益，保证项目质量。</w:t>
      </w:r>
    </w:p>
    <w:p w14:paraId="000F259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1.3.2评审应遵循公平、公正、科学、严谨和择优原则。</w:t>
      </w:r>
    </w:p>
    <w:p w14:paraId="58685A8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1.3.3评审的依据是谈判文件和响应文件，谈判文件中没有规定的评审标准不得作为评审依据。</w:t>
      </w:r>
    </w:p>
    <w:p w14:paraId="360C653A">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1.3.4谈判小组应按照谈判文件规定推荐成交候选供应商或根据采购人的授权确定成交供应商。</w:t>
      </w:r>
    </w:p>
    <w:p w14:paraId="1E52918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1.3.5评审应遵守下列评审纪律：</w:t>
      </w:r>
    </w:p>
    <w:p w14:paraId="4779E86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①评审情况不得私自外泄，有关信息由采购人或其委托的代理机构统一对外发布。</w:t>
      </w:r>
    </w:p>
    <w:p w14:paraId="58C2CEE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②对采购人或供应商提供的要求保密的资料，不得摘记翻印和外传。</w:t>
      </w:r>
    </w:p>
    <w:p w14:paraId="371A17A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③不得收受供应商或有关人员的任何礼物，不得串联鼓动其他人袒护某供应商。若与供应商存在利害关系，则应主动声明并回避。</w:t>
      </w:r>
    </w:p>
    <w:p w14:paraId="4E72AC0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④全体谈判小组成员应按照谈判文件规定进行评审，一切认定事项应查有实据且不得弄虚作假。</w:t>
      </w:r>
    </w:p>
    <w:p w14:paraId="1D7DE35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⑤评审中应充分发扬民主，推荐成交供应商候选人或根据采购人授权确定成交供应商后要服从评审报告。</w:t>
      </w:r>
    </w:p>
    <w:p w14:paraId="2F4BA837">
      <w:pPr>
        <w:pStyle w:val="12"/>
        <w:ind w:firstLine="960"/>
        <w:jc w:val="left"/>
        <w:rPr>
          <w:rFonts w:hint="eastAsia" w:ascii="宋体" w:hAnsi="宋体" w:eastAsia="宋体" w:cs="宋体"/>
          <w:b w:val="0"/>
          <w:bCs/>
          <w:color w:val="auto"/>
        </w:rPr>
      </w:pPr>
      <w:r>
        <w:rPr>
          <w:rFonts w:hint="eastAsia" w:ascii="宋体" w:hAnsi="宋体" w:eastAsia="宋体" w:cs="宋体"/>
          <w:b w:val="0"/>
          <w:bCs/>
          <w:color w:val="auto"/>
          <w:sz w:val="24"/>
          <w:szCs w:val="24"/>
        </w:rPr>
        <w:t>※对违反评审纪律的评委，将取消其评委资格，对评审工作造成严重损失者将予以通报批评乃至追究法律责任。</w:t>
      </w:r>
    </w:p>
    <w:p w14:paraId="4B9AFE16">
      <w:pPr>
        <w:pStyle w:val="12"/>
        <w:jc w:val="center"/>
        <w:outlineLvl w:val="2"/>
        <w:rPr>
          <w:rFonts w:hint="eastAsia" w:ascii="宋体" w:hAnsi="宋体" w:eastAsia="宋体" w:cs="宋体"/>
          <w:color w:val="auto"/>
        </w:rPr>
      </w:pPr>
      <w:r>
        <w:rPr>
          <w:rFonts w:hint="eastAsia" w:ascii="宋体" w:hAnsi="宋体" w:eastAsia="宋体" w:cs="宋体"/>
          <w:b/>
          <w:color w:val="auto"/>
          <w:sz w:val="28"/>
        </w:rPr>
        <w:t>二、谈判程序</w:t>
      </w:r>
    </w:p>
    <w:p w14:paraId="49439EE4">
      <w:pPr>
        <w:pStyle w:val="12"/>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2.1谈判程序按照谈判文件第二章第2节“竞争性谈判须知”第14条“谈判程序以及评定成交的标准”的相关条款规定执行。</w:t>
      </w:r>
    </w:p>
    <w:p w14:paraId="24F5ACC0">
      <w:pPr>
        <w:pStyle w:val="12"/>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0E71EB10">
      <w:pPr>
        <w:pStyle w:val="12"/>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p w14:paraId="67E0F1D8">
      <w:pPr>
        <w:pStyle w:val="12"/>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谈判文件不能详细列明采购标的的技术、服务要求，需经谈判由供应商提供最终设计方案或解决方案的项目，则此文本框中用于填写推荐数量和投票细则等内容，由采购人根据谈判项目实际情况进行具体编制和明确规定）</w:t>
      </w:r>
    </w:p>
    <w:p w14:paraId="718074D4">
      <w:pPr>
        <w:pStyle w:val="12"/>
        <w:ind w:firstLine="480"/>
        <w:jc w:val="both"/>
        <w:rPr>
          <w:rFonts w:hint="eastAsia" w:ascii="宋体" w:hAnsi="宋体" w:eastAsia="宋体" w:cs="宋体"/>
          <w:b w:val="0"/>
          <w:bCs/>
          <w:color w:val="auto"/>
        </w:rPr>
      </w:pPr>
      <w:r>
        <w:rPr>
          <w:rFonts w:hint="eastAsia" w:asciiTheme="minorEastAsia" w:hAnsiTheme="minorEastAsia" w:eastAsiaTheme="minorEastAsia" w:cstheme="minorEastAsia"/>
          <w:sz w:val="24"/>
          <w:szCs w:val="24"/>
        </w:rPr>
        <w:t>2.3只有资格审查和实质性响应审查均合格且按规定提交最后报价的合格供应商才能参加评定成交的最后价格排序和成交候选人推荐。</w:t>
      </w:r>
    </w:p>
    <w:p w14:paraId="7A279469">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三、最低评审价法和成交候选人推荐</w:t>
      </w:r>
    </w:p>
    <w:p w14:paraId="61B2744C">
      <w:pPr>
        <w:pStyle w:val="12"/>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3.1谈判小组将采用最低评审价法对提交最后报价的合格供应商的响应文件和最后报价进行评审，并推荐成交候选人。如果谈判项目有多个采购包，则按相应采购包分别进行，具体评审的标准和方法如下：</w:t>
      </w:r>
    </w:p>
    <w:p w14:paraId="22776896">
      <w:pPr>
        <w:pStyle w:val="12"/>
        <w:ind w:firstLine="9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3.1.1根据财政部及福建省财政厅等有关政府采购文件规定执行价格评审优惠政策，价格扣除规则如下：</w:t>
      </w:r>
    </w:p>
    <w:p w14:paraId="68B630B8">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采购包1：最低评标价法</w:t>
      </w:r>
    </w:p>
    <w:p w14:paraId="7F8C3B36">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响应文件满足谈判文件全部实质性要求，且响应报价最低的供应商为成交候选供应商。</w:t>
      </w:r>
    </w:p>
    <w:p w14:paraId="7F7229E8">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价格扣除的规则如下：</w:t>
      </w:r>
    </w:p>
    <w:p w14:paraId="5A779580">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小型、微型企业产品</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14EB98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8863494">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项目</w:t>
            </w:r>
          </w:p>
        </w:tc>
        <w:tc>
          <w:tcPr>
            <w:tcW w:w="1661" w:type="dxa"/>
          </w:tcPr>
          <w:p w14:paraId="404AC0EF">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适用对象</w:t>
            </w:r>
          </w:p>
        </w:tc>
        <w:tc>
          <w:tcPr>
            <w:tcW w:w="831" w:type="dxa"/>
          </w:tcPr>
          <w:p w14:paraId="3255411E">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比例</w:t>
            </w:r>
          </w:p>
        </w:tc>
        <w:tc>
          <w:tcPr>
            <w:tcW w:w="4153" w:type="dxa"/>
          </w:tcPr>
          <w:p w14:paraId="5CFC7DF9">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描述</w:t>
            </w:r>
          </w:p>
        </w:tc>
      </w:tr>
    </w:tbl>
    <w:p w14:paraId="10344299">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优先类节能产品、环境标志产品的价格扣除规则如下</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176"/>
        <w:gridCol w:w="5191"/>
      </w:tblGrid>
      <w:tr w14:paraId="148841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33C309">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项目</w:t>
            </w:r>
          </w:p>
        </w:tc>
        <w:tc>
          <w:tcPr>
            <w:tcW w:w="1038" w:type="dxa"/>
          </w:tcPr>
          <w:p w14:paraId="6C0E304B">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比例</w:t>
            </w:r>
          </w:p>
        </w:tc>
        <w:tc>
          <w:tcPr>
            <w:tcW w:w="5191" w:type="dxa"/>
          </w:tcPr>
          <w:p w14:paraId="5EDFE814">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方法</w:t>
            </w:r>
          </w:p>
        </w:tc>
      </w:tr>
      <w:tr w14:paraId="7A06E8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9685B8">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节能、环境标志产品</w:t>
            </w:r>
          </w:p>
        </w:tc>
        <w:tc>
          <w:tcPr>
            <w:tcW w:w="1038" w:type="dxa"/>
          </w:tcPr>
          <w:p w14:paraId="0E7BDEAB">
            <w:pPr>
              <w:pStyle w:val="12"/>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10.0000%</w:t>
            </w:r>
          </w:p>
        </w:tc>
        <w:tc>
          <w:tcPr>
            <w:tcW w:w="5191" w:type="dxa"/>
          </w:tcPr>
          <w:p w14:paraId="29FAB4B2">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23681C3F">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其他：无</w:t>
      </w:r>
    </w:p>
    <w:p w14:paraId="18B7BA15">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※除落实政府采购政策需进行的价格扣除情形外，不能对供应商的报价进行任何调整。</w:t>
      </w:r>
    </w:p>
    <w:p w14:paraId="43DD24CA">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（3）成交候选供应商排列规则顺序如下：</w:t>
      </w:r>
    </w:p>
    <w:p w14:paraId="5F233A6A">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a.按照评审价（即价格扣除后的响应报价）由低到高顺序排列。</w:t>
      </w:r>
    </w:p>
    <w:p w14:paraId="560A555A">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b.评审价相同的并列。</w:t>
      </w:r>
    </w:p>
    <w:p w14:paraId="63820CBB">
      <w:pPr>
        <w:pStyle w:val="12"/>
        <w:ind w:firstLine="9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c.其他：</w:t>
      </w:r>
    </w:p>
    <w:p w14:paraId="7D322F8A">
      <w:pPr>
        <w:pStyle w:val="1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p w14:paraId="64175005">
      <w:pPr>
        <w:pStyle w:val="12"/>
        <w:ind w:firstLine="96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3.1.2合格供应商提交的最后报价按照上文3.1.1款规定的价格扣除规则计算后，得出的价格称为最后报价评审价。</w:t>
      </w:r>
    </w:p>
    <w:p w14:paraId="72BF5014">
      <w:pPr>
        <w:pStyle w:val="12"/>
        <w:ind w:firstLine="9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 谈判小组将从质量和服务均能满足采购文件实质性响应要求的供应商中，按照最后报价评审价由低到高的顺序提出3名以上成交候选人，并编写评审报告。 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按照以下方式和顺序进行处理：</w:t>
      </w:r>
    </w:p>
    <w:p w14:paraId="2D365A49">
      <w:pPr>
        <w:pStyle w:val="12"/>
        <w:ind w:firstLine="9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（1）谈判文件可以约定出现并列最低评审价情形时的优先顺序规则，具体规则为：</w:t>
      </w:r>
    </w:p>
    <w:p w14:paraId="39B22CA7">
      <w:pPr>
        <w:pStyle w:val="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p w14:paraId="09D41BD9">
      <w:pPr>
        <w:pStyle w:val="12"/>
        <w:ind w:firstLine="96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（2）谈判文件未约定优先顺序规则时，则由谈判小组中的采购人代表从并列最低评审价名单中自行选择确定优先顺序</w:t>
      </w:r>
      <w:r>
        <w:rPr>
          <w:rFonts w:hint="eastAsia" w:asciiTheme="minorEastAsia" w:hAnsiTheme="minorEastAsia" w:cstheme="minorEastAsia"/>
          <w:sz w:val="24"/>
          <w:szCs w:val="24"/>
          <w:lang w:eastAsia="zh-CN"/>
        </w:rPr>
        <w:t>。</w:t>
      </w:r>
    </w:p>
    <w:p w14:paraId="236976C2">
      <w:pPr>
        <w:pStyle w:val="12"/>
        <w:ind w:firstLine="960" w:firstLineChars="400"/>
        <w:jc w:val="both"/>
        <w:rPr>
          <w:rFonts w:hint="eastAsia" w:ascii="宋体" w:hAnsi="宋体" w:eastAsia="宋体" w:cs="宋体"/>
          <w:b w:val="0"/>
          <w:bCs/>
          <w:color w:val="auto"/>
        </w:rPr>
      </w:pPr>
      <w:r>
        <w:rPr>
          <w:rFonts w:hint="eastAsia" w:asciiTheme="minorEastAsia" w:hAnsiTheme="minorEastAsia" w:eastAsiaTheme="minorEastAsia" w:cstheme="minorEastAsia"/>
          <w:sz w:val="24"/>
          <w:szCs w:val="24"/>
        </w:rPr>
        <w:t>（3）采购人代表放弃自行选择确定权利的，则通过随机抽取方式确定优先顺序。</w:t>
      </w:r>
    </w:p>
    <w:p w14:paraId="037A550F">
      <w:pPr>
        <w:pStyle w:val="12"/>
        <w:jc w:val="center"/>
        <w:outlineLvl w:val="2"/>
        <w:rPr>
          <w:rFonts w:hint="eastAsia" w:ascii="宋体" w:hAnsi="宋体" w:eastAsia="宋体" w:cs="宋体"/>
          <w:color w:val="auto"/>
        </w:rPr>
      </w:pPr>
      <w:r>
        <w:rPr>
          <w:rFonts w:hint="eastAsia" w:ascii="宋体" w:hAnsi="宋体" w:eastAsia="宋体" w:cs="宋体"/>
          <w:b/>
          <w:color w:val="auto"/>
          <w:sz w:val="28"/>
        </w:rPr>
        <w:t>四、评审报告</w:t>
      </w:r>
    </w:p>
    <w:p w14:paraId="4C024FA4">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4.1谈判小组完成评审后，应当编写评审报告并提交给采购人。</w:t>
      </w:r>
    </w:p>
    <w:p w14:paraId="20A7A56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4.2评审报告应当包括以下主要内容：</w:t>
      </w:r>
    </w:p>
    <w:p w14:paraId="4F04A43B">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（一）邀请供应商参加采购活动的具体方式和相关情况，以及参加采购活动的供应商名单；</w:t>
      </w:r>
    </w:p>
    <w:p w14:paraId="7A199B9B">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（二）评审日期和地点，谈判小组成员名单；</w:t>
      </w:r>
    </w:p>
    <w:p w14:paraId="7557CB0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（三）评审情况记录和说明，包括对供应商的资格审查情况、供应商响应文件评审情况、谈判情况、报价情况等；</w:t>
      </w:r>
    </w:p>
    <w:p w14:paraId="50BC011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（四）提出的成交候选人的名单及理由。</w:t>
      </w:r>
    </w:p>
    <w:p w14:paraId="3CD615C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4.3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1BB47B45">
      <w:pPr>
        <w:pStyle w:val="12"/>
        <w:jc w:val="center"/>
        <w:outlineLvl w:val="2"/>
        <w:rPr>
          <w:rFonts w:hint="eastAsia" w:ascii="宋体" w:hAnsi="宋体" w:eastAsia="宋体" w:cs="宋体"/>
          <w:color w:val="auto"/>
        </w:rPr>
      </w:pPr>
      <w:r>
        <w:rPr>
          <w:rFonts w:hint="eastAsia" w:ascii="宋体" w:hAnsi="宋体" w:eastAsia="宋体" w:cs="宋体"/>
          <w:b/>
          <w:color w:val="auto"/>
          <w:sz w:val="28"/>
        </w:rPr>
        <w:t>五、其他规定</w:t>
      </w:r>
    </w:p>
    <w:p w14:paraId="053715C9">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5.1其他规定</w:t>
      </w:r>
    </w:p>
    <w:p w14:paraId="70C0B4CA">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5.1.1评审应全程保密且不得透露给任一供应商或与评审工作无关的人员。</w:t>
      </w:r>
    </w:p>
    <w:p w14:paraId="1377793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5.1.2评审将进行全程实时录音录像，录音录像资料随采购文件一并存档。</w:t>
      </w:r>
    </w:p>
    <w:p w14:paraId="38AB50CB">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5.1.3若供应商有任何试图干扰具体评审事务，影响谈判小组独立履行职责的行为，其响应无效且不予退还谈判保证金或通过保函进行索赔。情节严重的，由财政部门列入不良行为记录。</w:t>
      </w:r>
    </w:p>
    <w:p w14:paraId="5AF66F1A">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5.1.4根据采购项目的特点和需要，需要加以详细说明的其他谈判程序规定、要求等内容：/</w:t>
      </w:r>
    </w:p>
    <w:p w14:paraId="667F5BA0">
      <w:pPr>
        <w:pStyle w:val="12"/>
        <w:jc w:val="center"/>
        <w:outlineLvl w:val="2"/>
        <w:rPr>
          <w:rFonts w:hint="eastAsia" w:ascii="宋体" w:hAnsi="宋体" w:eastAsia="宋体" w:cs="宋体"/>
          <w:color w:val="auto"/>
        </w:rPr>
      </w:pPr>
      <w:r>
        <w:rPr>
          <w:rFonts w:hint="eastAsia" w:ascii="宋体" w:hAnsi="宋体" w:eastAsia="宋体" w:cs="宋体"/>
          <w:b/>
          <w:color w:val="auto"/>
          <w:sz w:val="28"/>
        </w:rPr>
        <w:t>第2节  竞争性谈判须知</w:t>
      </w:r>
    </w:p>
    <w:p w14:paraId="382A9CC9">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一、总则</w:t>
      </w:r>
    </w:p>
    <w:p w14:paraId="2C6D7244">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1.适用范围：</w:t>
      </w:r>
    </w:p>
    <w:p w14:paraId="571D8F55">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1.1适用于谈判文件载明项目的采购活动（以下简称：“本次采购活动”）。</w:t>
      </w:r>
    </w:p>
    <w:p w14:paraId="56C76CA2">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2.定义及要求：</w:t>
      </w:r>
    </w:p>
    <w:p w14:paraId="454EAA3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2.1“采购标的”指谈判文件载明的需要采购的货物、服务、工程。</w:t>
      </w:r>
    </w:p>
    <w:p w14:paraId="6B95CAAF">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2.2“采购人”指本次采购项目的买方、或业主方、或甲方，具体见谈判文件第一章；“采购代理机构”系指接受采购人委托，组织开展竞争性谈判采购活动的代理机构，具体见谈判文件第一章。</w:t>
      </w:r>
    </w:p>
    <w:p w14:paraId="4A1629C9">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2.3“潜在供应商”按照谈判文件第一章规定进行获取文件，且有意向参加本项目响应谈判的供应商。</w:t>
      </w:r>
    </w:p>
    <w:p w14:paraId="2E513A65">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2.4“供应商”指按照谈判文件第一章规定进行获取文件，且已经提交响应文件的法人或其他组织或自然人。只有适合自然人参与和承接的政府采购项目，供应商才可以是自然人。</w:t>
      </w:r>
    </w:p>
    <w:p w14:paraId="2CA59191">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2.5“单位负责人”指单位法定代表人（供应商为法人的）或法律、法规规定代表单位行使职权的主要负责人（供应商为其他组织的）。</w:t>
      </w:r>
    </w:p>
    <w:p w14:paraId="20C3A22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2.6“供应商代表”指供应商（为法人或其他组织的）的单位负责人或由其授权的委托代理人，即单位负责人授权书中载明的接受授权方。供应商为自然人的，由本人签字并附身份证明。</w:t>
      </w:r>
    </w:p>
    <w:p w14:paraId="46BEDD8E">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3.合格的供应商：</w:t>
      </w:r>
    </w:p>
    <w:p w14:paraId="0354565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3.1一般规定</w:t>
      </w:r>
    </w:p>
    <w:p w14:paraId="56BCBC15">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3.1.1供应商除了应遵守政府采购法及实施条例、政府采购非招标采购方式管理办法及财政部、福建省财政厅有关政府采购文件的规定外，还应遵守有关法律、法规和规章的强制性规定。</w:t>
      </w:r>
    </w:p>
    <w:p w14:paraId="10008A3B">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3.1.2为采购项目提供整体设计、规范编制或项目管理、监理、检测等服务的供应商，不得再参加该采购项目除整体设计、规范编制和项目管理、监理、检测等服务之外的其他采购活动。</w:t>
      </w:r>
    </w:p>
    <w:p w14:paraId="7FB0D39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3.1.3列入失信被执行人、重大税收违法案件当事人名单、政府采购严重违法失信行为记录名单及其他不符合《中华人民共和国政府采购法》第二十二条规定条件的供应商，不得参加政府采购活动。</w:t>
      </w:r>
    </w:p>
    <w:p w14:paraId="749DE2ED">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供应商有责任检查自身情况，在响应文件中对是否违反以上一般规定做出如实声明，否则其响应文件将被否决。</w:t>
      </w:r>
    </w:p>
    <w:p w14:paraId="4C6779FB">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3.2特别规定</w:t>
      </w:r>
    </w:p>
    <w:p w14:paraId="4EBB53A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3.2.1供应商的资格要求：详见竞争性谈判须知前附表第1项。</w:t>
      </w:r>
    </w:p>
    <w:p w14:paraId="5DC89450">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3.2.2是否接受联合体形式的响应谈判：详见竞争性谈判须知前附表第2项。若接受联合体形式且供应商为联合体，则联合体各方除了应遵守本章第3.1条规定外，还应遵守下列规定：</w:t>
      </w:r>
    </w:p>
    <w:p w14:paraId="2B1CCD67">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（1）联合体各方应提交联合体协议，联合体协议应符合谈判文件规定。</w:t>
      </w:r>
    </w:p>
    <w:p w14:paraId="0EB3834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（2）联合体各方不得再单独参加或与其他供应商另外组成联合体参加同一合同项下的响应谈判。</w:t>
      </w:r>
    </w:p>
    <w:p w14:paraId="7B33165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（3）联合体各方应共同与采购人签订政府采购合同，就政府采购合同约定的事项对采购人承担连带责任。</w:t>
      </w:r>
    </w:p>
    <w:p w14:paraId="0212B1B7">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7A672CB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（5）联合体一方放弃成交的，视为联合体整体放弃成交，联合体各方承担连带责任。</w:t>
      </w:r>
    </w:p>
    <w:p w14:paraId="64158FA4">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（6）如本项目不接受联合体报价而供应商为联合体的，或者本项目接受联合体报价但供应商组成的联合体不符合本章第3.2条规定的，其报价无效。</w:t>
      </w:r>
    </w:p>
    <w:p w14:paraId="0C60FDB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5342D4AB">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4.参与竞争性谈判费用：</w:t>
      </w:r>
    </w:p>
    <w:p w14:paraId="51EE6604">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4.1除法律法规或采购文件另有规定之外，供应商应自行承担其准备与参加竞争性谈判所涉及的一切费用。</w:t>
      </w:r>
    </w:p>
    <w:p w14:paraId="5331372E">
      <w:pPr>
        <w:pStyle w:val="12"/>
        <w:jc w:val="center"/>
        <w:outlineLvl w:val="2"/>
        <w:rPr>
          <w:rFonts w:hint="eastAsia" w:ascii="宋体" w:hAnsi="宋体" w:eastAsia="宋体" w:cs="宋体"/>
          <w:color w:val="auto"/>
        </w:rPr>
      </w:pPr>
      <w:r>
        <w:rPr>
          <w:rFonts w:hint="eastAsia" w:ascii="宋体" w:hAnsi="宋体" w:eastAsia="宋体" w:cs="宋体"/>
          <w:b/>
          <w:color w:val="auto"/>
          <w:sz w:val="28"/>
        </w:rPr>
        <w:t>二、竞争性谈判文件</w:t>
      </w:r>
    </w:p>
    <w:p w14:paraId="0DA34ADC">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5.竞争性谈判文件的组成：</w:t>
      </w:r>
    </w:p>
    <w:p w14:paraId="3314099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5.1竞争性谈判文件由下述部分组成：</w:t>
      </w:r>
    </w:p>
    <w:p w14:paraId="5099BCE4">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第一章 采购公告（或采购邀请书）</w:t>
      </w:r>
    </w:p>
    <w:p w14:paraId="67D7488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第二章 竞争性谈判须知</w:t>
      </w:r>
    </w:p>
    <w:p w14:paraId="01FE153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第三章 采购内容及要求</w:t>
      </w:r>
    </w:p>
    <w:p w14:paraId="6DCD9D2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第四章 合同主要条款及格式</w:t>
      </w:r>
    </w:p>
    <w:p w14:paraId="5953837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第五章 首次响应文件格式</w:t>
      </w:r>
    </w:p>
    <w:p w14:paraId="7E7FE1D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5.2除上述内容以外，采购人、采购代理机构或者谈判小组在采购过程期间对谈判文件所作的澄清、修改或补充，均构成谈判文件的组成部分，对采购人和供应商具有约束力。</w:t>
      </w:r>
    </w:p>
    <w:p w14:paraId="10A9CAAE">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6.竞争性谈判文件的澄清、补充或修改：</w:t>
      </w:r>
    </w:p>
    <w:p w14:paraId="5C9C54A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6.1提交首次响应文件截止之日前，采购人、采购代理机构或者谈判小组可以对已发出的谈判文件进行必要的澄清、补充或者修改，澄清、补充或者修改的内容作为谈判文件的组成部分。澄清、补充或者修改的内容可能影响响应文件编制的，采购人、采购代理机构或者谈判小组将在提交首次响应文件截止时间3个工作日前，以书面形式通知所有获取谈判文件的潜在供应商，不足3个工作日的，采购人、采购代理机构或谈判小组将顺延提交首次响应文件的截止时间。</w:t>
      </w:r>
    </w:p>
    <w:p w14:paraId="5FEBC36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6.2提交首次响应文件截止时间前，若采购人发布更正公告，则更正公告及其所发布的内容或信息（包括但不限于竞争性谈判文件的澄清、补充或修改等）作为谈判文件组成部分，对采购人和供应商具有约束力。更正公告作为采购人、采购代理机构或谈判小组通知所有潜在供应商的书面形式，潜在供应商务必随时关注谈判文件中载明的指定媒体，以免遗漏。</w:t>
      </w:r>
    </w:p>
    <w:p w14:paraId="17E764E2">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三、响应文件编制</w:t>
      </w:r>
    </w:p>
    <w:p w14:paraId="0D4C789E">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7.应标要求</w:t>
      </w:r>
    </w:p>
    <w:p w14:paraId="4BC120A7">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7.1供应商可按照采购包号，对竞争性谈判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14:paraId="4E6D6CB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7.2供应商代表在同一个合同项下只能接受一个供应商的委托参加响应谈判，否则其响应文件将被否决。</w:t>
      </w:r>
    </w:p>
    <w:p w14:paraId="7116263E">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7.3供应商应仔细阅读谈判文件的所有内容和要求，按谈判文件的规定提供响应文件，并对其所提供的全部资料、承诺和声明的真实性、合法性和准确性负责。</w:t>
      </w:r>
    </w:p>
    <w:p w14:paraId="174E17A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7.4除非竞争性谈判须知前附表另有规定外，供应商提供的响应文件应使用中文文本，若有不同文字文本，以中文文本为准。</w:t>
      </w:r>
    </w:p>
    <w:p w14:paraId="630AD8A1">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52D1EB6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7.6除非竞争性谈判须知前附表另有规定外，供应商承诺的报价应以人民币进行报价，合同实施结算时亦以人民币支付；所有计量均采用中华人民共和国法定计量单位。</w:t>
      </w:r>
    </w:p>
    <w:p w14:paraId="3D01A6F4">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8.首次响应文件的组成：</w:t>
      </w:r>
    </w:p>
    <w:p w14:paraId="5C2A5D3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8.1首次响应文件包括但不限于下列部分：</w:t>
      </w:r>
    </w:p>
    <w:p w14:paraId="4A7767D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（1）谈判响应声明</w:t>
      </w:r>
    </w:p>
    <w:p w14:paraId="5AC90D2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（2）报价一览表（含详细报价书）</w:t>
      </w:r>
    </w:p>
    <w:p w14:paraId="62778A8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（3）资格证明文件</w:t>
      </w:r>
    </w:p>
    <w:p w14:paraId="42752C1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（4）谈判保证金凭证</w:t>
      </w:r>
    </w:p>
    <w:p w14:paraId="5F547A9C">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（5）技术和商务偏离表</w:t>
      </w:r>
    </w:p>
    <w:p w14:paraId="6031C674">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（6）相关技术、商务、服务响应承诺及资料</w:t>
      </w:r>
    </w:p>
    <w:p w14:paraId="592CBED7">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（7）供应商提交符合政府采购政策的证明材料</w:t>
      </w:r>
    </w:p>
    <w:p w14:paraId="2F1DEDD9">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（8）要求作为响应文件组成部分的其他内容（若有）</w:t>
      </w:r>
    </w:p>
    <w:p w14:paraId="11699215">
      <w:pPr>
        <w:pStyle w:val="12"/>
        <w:jc w:val="both"/>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cstheme="minorEastAsia"/>
          <w:bCs/>
          <w:color w:val="auto"/>
          <w:sz w:val="24"/>
          <w:szCs w:val="24"/>
          <w:highlight w:val="none"/>
          <w:lang w:val="en-US" w:eastAsia="zh-CN"/>
        </w:rPr>
        <w:t>9</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cstheme="minorEastAsia"/>
          <w:bCs/>
          <w:color w:val="auto"/>
          <w:sz w:val="24"/>
          <w:szCs w:val="24"/>
          <w:highlight w:val="none"/>
          <w:lang w:val="en-US" w:eastAsia="zh-CN"/>
        </w:rPr>
        <w:t>福建省政府采购供应商资格承诺函（</w:t>
      </w:r>
      <w:r>
        <w:rPr>
          <w:rFonts w:asciiTheme="minorEastAsia" w:hAnsiTheme="minorEastAsia" w:cstheme="minorEastAsia"/>
          <w:bCs/>
          <w:color w:val="auto"/>
          <w:sz w:val="24"/>
          <w:szCs w:val="24"/>
          <w:highlight w:val="none"/>
        </w:rPr>
        <w:t>若有</w:t>
      </w:r>
      <w:r>
        <w:rPr>
          <w:rFonts w:hint="eastAsia" w:asciiTheme="minorEastAsia" w:hAnsiTheme="minorEastAsia" w:cstheme="minorEastAsia"/>
          <w:bCs/>
          <w:color w:val="auto"/>
          <w:sz w:val="24"/>
          <w:szCs w:val="24"/>
          <w:highlight w:val="none"/>
          <w:lang w:val="en-US" w:eastAsia="zh-CN"/>
        </w:rPr>
        <w:t>）</w:t>
      </w:r>
    </w:p>
    <w:p w14:paraId="55076CF6">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9.响应文件有效期：</w:t>
      </w:r>
    </w:p>
    <w:p w14:paraId="40CB5C9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9.1响应文件有效期见竞争性谈判须知前附表第3项，响应文件承诺的有效期不得少于谈判文件载明的有效期，否则其响应文件将被否决。</w:t>
      </w:r>
    </w:p>
    <w:p w14:paraId="121390BC">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9.2特殊情况下采购人可于响应文件有效期满之前要求供应商同意延长有效期，要求与答复均应为书面形式。供应商可以拒绝延长有效期，且其谈判保证金可以退还，但其供应商资格将被取消。同意延长有效期的供应商，不需要也不允许修改其响应文件及谈判承诺，但将要求其相应延长谈判保证金有效期，有关退还和不予退还谈判保证金的规定在有效期延长期内继续有效。</w:t>
      </w:r>
    </w:p>
    <w:p w14:paraId="5C056BEF">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10.谈判保证金：</w:t>
      </w:r>
    </w:p>
    <w:p w14:paraId="3406F021">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10.1供应商应在参加竞争性谈判之前按竞争性谈判须知前附表第4项规定的金额、形式等要求提交谈判保证金。谈判文件若接受联合体形式且供应商为联合体的，则由联合体中的牵头方负责提交谈判保证金，其提交的谈判保证金对联合体各方均具有约束力。</w:t>
      </w:r>
    </w:p>
    <w:p w14:paraId="0E092B6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10.1.1供应商以汇款形式缴纳谈判保证金的，应从其银行账户（基本存款账户）按照下列方式：公对公转账方式向谈判文件载明的谈判保证金账户提交谈判保证金。谈判保证金应于首次响应文件递交截止时间前到达谈判文件载明的谈判保证金账户，否则视为谈判保证金未提交。</w:t>
      </w:r>
    </w:p>
    <w:p w14:paraId="1243946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10.1.2供应商以电子保函形式提交谈判保证金的，可在谈判文件载明的首次响应文件递交截止时间前通过福建省政府采购平台“保函服务”栏目办理电子保函并在电汇或银行转账单上注明（项目编号）；在首次响应文件递交截止时间前将电子保函文件放入电子响应文件中，否则视为未提交谈判保证金。保函的有效期应等于或长于电子响应文件承诺的有效期，否则其响应文件将被否决。</w:t>
      </w:r>
    </w:p>
    <w:p w14:paraId="1F6F9B8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10.2谈判保证金为响应文件的重要组成部分之一。谈判保证金用于保护本次谈判活动免受供应商的违约或失信行为而引起的风险。未按规定提交谈判保证金的，其响应文件将被否决。</w:t>
      </w:r>
    </w:p>
    <w:p w14:paraId="3C52CC8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10.3谈判保证金退还：</w:t>
      </w:r>
    </w:p>
    <w:p w14:paraId="185AB9BD">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10.3.1采购人或者采购代理机构将在采购活动结束后及时退还供应商的保证金，但因供应商自身原因导致无法及时退还的除外（比如：采购人委托代理机构组织谈判采购，成交的供应商未向采购代理机构出具已签订合同证明材料，造成谈判保证金退还时间延误的结果，由成交的供应商自行承担和谅解等）。未成交供应商的保证金将在成交通知书发出后5个工作日内退还，成交供应商的保证金将在采购合同签订后5个工作日内退还。关于谈判保证金退还的其它要求见竞争性谈判须知前附表第5项。</w:t>
      </w:r>
    </w:p>
    <w:p w14:paraId="1963E8C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10.3.2质疑或投诉涉及的供应商，若其谈判保证金尚未退还，则待质疑或投诉处理完毕后，且没有发生法律法规或者谈判文件规定的不予退还谈判保证金情形，则由采购人或采购代理机构给予及时退还。</w:t>
      </w:r>
    </w:p>
    <w:p w14:paraId="4BA367E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10.4如果供应商发生以下任何一种情况时，其谈判保证金将被不予退还或通过保函进行索赔：</w:t>
      </w:r>
    </w:p>
    <w:p w14:paraId="59FC3D4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(1)供应商在提交响应文件截止时间后撤回响应文件的；</w:t>
      </w:r>
    </w:p>
    <w:p w14:paraId="601D157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(2)供应商在响应文件中提供虚假材料的；</w:t>
      </w:r>
    </w:p>
    <w:p w14:paraId="7C5F73B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(3)除因不可抗力或谈判文件认可的情形以外，成交供应商不与采购人签订合同的；</w:t>
      </w:r>
    </w:p>
    <w:p w14:paraId="7B132A7B">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(4)供应商与采购人、其他供应商或者采购代理机构恶意串通的；</w:t>
      </w:r>
    </w:p>
    <w:p w14:paraId="49DD253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(5)供应商在提交最后报价后要求退出谈判的；</w:t>
      </w:r>
    </w:p>
    <w:p w14:paraId="3FB1C629">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(6)供应商假借以他人名义参加谈判或者以其他方式弄虚作假，骗取成交；</w:t>
      </w:r>
    </w:p>
    <w:p w14:paraId="274AD30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(7)国家法律法规以及谈判文件中规定的其他谈判保证金不予退还的情形。</w:t>
      </w:r>
    </w:p>
    <w:p w14:paraId="5103838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上述不予退还谈判保证金的情况不能抵偿给采购人或采购代理机构造成损失的，供应商还要承担赔偿责任。</w:t>
      </w:r>
    </w:p>
    <w:p w14:paraId="7AB82FC7">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11.纸质响应文件基本编制要求：</w:t>
      </w:r>
    </w:p>
    <w:p w14:paraId="7820EA6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11.1供应商须编制由本须知规定组成的响应文件正副本份数详见竞争性谈判须知前附表第6项。响应文件正本和全部副本均应使用不能擦去的墨料或墨水打印、书写或复印，副本可以用正本的完整复印件。响应文件封面上应标明“正本”、“副本”字样。正本与副本内容如有不一致，则以正本为准。</w:t>
      </w:r>
    </w:p>
    <w:p w14:paraId="32E4A2CE">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11.2响应文件应由供应商代表签字并加盖公章。供应商代表如果不是竞争性谈判须知中定义的“单位负责人”，则其响应文件中还必须提供“单位负责人授权书”。</w:t>
      </w:r>
    </w:p>
    <w:p w14:paraId="24A801F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11.3响应文件应尽量避免涂改、行间插字或删除。如果出现上述情况，改动之处应加盖供应商单位公章或由供应商代表签字确认。</w:t>
      </w:r>
    </w:p>
    <w:p w14:paraId="6C4BE86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11.4供应商应提交证明其拟提供货物、服务或工程符合谈判文件要求的技术和商务响应文件，该文件可以是文字资料、图纸和数据，并对拟提供的货物、服务或工程的主要内容进行详细描述。</w:t>
      </w:r>
    </w:p>
    <w:p w14:paraId="6EF368E7">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12.纸质响应文件的密封、标识、签署和提交（除谈判文件相应章节已有规定之外，电子竞争性谈判活动的具体操作流程以福建省政府采购网上公开信息系统设定的为准。）</w:t>
      </w:r>
    </w:p>
    <w:p w14:paraId="3656741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12.1供应商应当将响应文件密封包装提交，并在外封套上标识项目名称、项目编号、供应商单位名称以及“于         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2C83F24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12.2供应商应当在谈判文件规定的提交响应文件截止时间前，将首次响应文件密封送达谈判文件规定的指定地点。在截止时间后送达的首次响应文件为无效文件，采购人、采购代理机构或者谈判小组将不予接收。</w:t>
      </w:r>
    </w:p>
    <w:p w14:paraId="48E4F62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12.3供应商在首次响应文件递交截止时间前，可以对其所提交的响应文件进行补充、修改或者撤回，并书面通知采购人、采购代理机构或谈判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谈判须知中定义的“单位负责人”，则还必须提供“单位负责人授权书”），或者加盖供应商单位公章方可生效，否则采购人、采购代理机构或谈判小组将视为无效补充、修改或者撤回。采购人、采购代理机构或谈判小组不接受供应商口头、电话、传真或电子邮件形式提交的补充、修改或者撤回。</w:t>
      </w:r>
    </w:p>
    <w:p w14:paraId="2F1E49A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12.4供应商在谈判过程中根据谈判小组要求，提交的有关澄清、说明、补充、更正响应文件以及最后报价响应文件等资料，均应由供应商代表签署（供应商代表如果不是竞争性谈判须知中定义的“单位负责人”，则还必须提供“单位负责人授权书”），或者加盖供应商单位公章。</w:t>
      </w:r>
    </w:p>
    <w:p w14:paraId="545E0418">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12.5除《政府采购非招标采购方式管理办法》等相关法律法规及财政部门颁布的规范性文件允许的两家供应商进行竞争性谈判采购情形外，首次响应文件递交截止时间后，提交响应文件的供应商不足三家的，本次竞争性谈判活动终止，除采购任务取消情形外，采购人将依法重新组织采购或者采取其他方式采购。</w:t>
      </w:r>
    </w:p>
    <w:p w14:paraId="676354C6">
      <w:pPr>
        <w:pStyle w:val="12"/>
        <w:jc w:val="center"/>
        <w:outlineLvl w:val="2"/>
        <w:rPr>
          <w:rFonts w:hint="eastAsia" w:ascii="宋体" w:hAnsi="宋体" w:eastAsia="宋体" w:cs="宋体"/>
          <w:color w:val="auto"/>
        </w:rPr>
      </w:pPr>
      <w:r>
        <w:rPr>
          <w:rFonts w:hint="eastAsia" w:ascii="宋体" w:hAnsi="宋体" w:eastAsia="宋体" w:cs="宋体"/>
          <w:b/>
          <w:color w:val="auto"/>
          <w:sz w:val="28"/>
        </w:rPr>
        <w:t>四、竞争性谈判</w:t>
      </w:r>
    </w:p>
    <w:p w14:paraId="0E3BFB20">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13.评审和谈判基本准则</w:t>
      </w:r>
    </w:p>
    <w:p w14:paraId="3AD1EE1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13.1对所有供应商的评审和谈判，都采用相同的程序和标准。</w:t>
      </w:r>
    </w:p>
    <w:p w14:paraId="1F86C2C1">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13.2谈判及评审过程将严格按照谈判文件的要求和条件进行，谈判小组将根据供应商的响应文件，按谈判文件规定的谈判程序和评定成交标准进行评审和谈判，并推荐成交候选人。</w:t>
      </w:r>
    </w:p>
    <w:p w14:paraId="2FB9EFC0">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14.谈判程序以及评定成交标准</w:t>
      </w:r>
    </w:p>
    <w:p w14:paraId="6F27311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14.1采购人将根据项目的特点依法组建谈判小组。谈判小组将根据谈判文件规定的程序、评定成交标准等内容对供应商进行评审、谈判。</w:t>
      </w:r>
    </w:p>
    <w:p w14:paraId="42E6E18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14.2 在进入谈判阶段之前，谈判小组将对供应商提交的首次响应文件中资格证明文件以及其他响应文件是否对谈判文件的要求作出实质性响应进行审查。如果供应商资格审查和实质性响应审查不合格，则其响应文件将被谈判小组否决，按无效处理，不进入谈判阶段，谈判小组将告知有关供应商。</w:t>
      </w:r>
    </w:p>
    <w:p w14:paraId="7C440E0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14.2.1供应商有下列情况之一者，其提交的响应文件将被视为未实质性响应谈判文件要求，谈判小组将否决其响应文件，按无效处理：</w:t>
      </w:r>
    </w:p>
    <w:p w14:paraId="5D5385C0">
      <w:pPr>
        <w:pStyle w:val="12"/>
        <w:jc w:val="left"/>
        <w:rPr>
          <w:rFonts w:hint="eastAsia" w:ascii="宋体" w:hAnsi="宋体" w:eastAsia="宋体" w:cs="宋体"/>
          <w:color w:val="auto"/>
          <w:sz w:val="24"/>
          <w:szCs w:val="24"/>
        </w:rPr>
      </w:pPr>
    </w:p>
    <w:p w14:paraId="0FB35F7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采购包1：</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38"/>
        <w:gridCol w:w="3115"/>
        <w:gridCol w:w="4153"/>
      </w:tblGrid>
      <w:tr w14:paraId="528C90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2B9BAD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115" w:type="dxa"/>
          </w:tcPr>
          <w:p w14:paraId="594586E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符合审查要求概况</w:t>
            </w:r>
          </w:p>
        </w:tc>
        <w:tc>
          <w:tcPr>
            <w:tcW w:w="4153" w:type="dxa"/>
          </w:tcPr>
          <w:p w14:paraId="680A436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评审点具体描述</w:t>
            </w:r>
          </w:p>
        </w:tc>
      </w:tr>
      <w:tr w14:paraId="20EAA3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AD5891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115" w:type="dxa"/>
          </w:tcPr>
          <w:p w14:paraId="3CD109E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情形1</w:t>
            </w:r>
          </w:p>
        </w:tc>
        <w:tc>
          <w:tcPr>
            <w:tcW w:w="4153" w:type="dxa"/>
          </w:tcPr>
          <w:p w14:paraId="71AF833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响应文件中提供的资格证明文件不全的；</w:t>
            </w:r>
          </w:p>
        </w:tc>
      </w:tr>
      <w:tr w14:paraId="3AE6A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4C6B03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115" w:type="dxa"/>
          </w:tcPr>
          <w:p w14:paraId="2814FEF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情形2</w:t>
            </w:r>
          </w:p>
        </w:tc>
        <w:tc>
          <w:tcPr>
            <w:tcW w:w="4153" w:type="dxa"/>
          </w:tcPr>
          <w:p w14:paraId="2E2402C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响应文件未按谈判文件规定由供应商代表签字，或未按谈判文件规定加盖供应商单位公章的；或供应商代表未获得有效授权的；</w:t>
            </w:r>
          </w:p>
        </w:tc>
      </w:tr>
      <w:tr w14:paraId="0C78BA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FF996E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115" w:type="dxa"/>
          </w:tcPr>
          <w:p w14:paraId="2148E68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情形3</w:t>
            </w:r>
          </w:p>
        </w:tc>
        <w:tc>
          <w:tcPr>
            <w:tcW w:w="4153" w:type="dxa"/>
          </w:tcPr>
          <w:p w14:paraId="4AD8849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供应商未按谈判文件规定提交谈判保证金的；</w:t>
            </w:r>
          </w:p>
        </w:tc>
      </w:tr>
      <w:tr w14:paraId="422B9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98E501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115" w:type="dxa"/>
          </w:tcPr>
          <w:p w14:paraId="4F77817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情形4</w:t>
            </w:r>
          </w:p>
        </w:tc>
        <w:tc>
          <w:tcPr>
            <w:tcW w:w="4153" w:type="dxa"/>
          </w:tcPr>
          <w:p w14:paraId="53D3909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响应文件有效期不满足谈判文件要求的；</w:t>
            </w:r>
          </w:p>
        </w:tc>
      </w:tr>
      <w:tr w14:paraId="22084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74244A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115" w:type="dxa"/>
          </w:tcPr>
          <w:p w14:paraId="44AFBC5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情形5</w:t>
            </w:r>
          </w:p>
        </w:tc>
        <w:tc>
          <w:tcPr>
            <w:tcW w:w="4153" w:type="dxa"/>
          </w:tcPr>
          <w:p w14:paraId="2AC643F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响应内容与谈判采购内容及要求有重大偏离或保留的，限制了采购人的权利或者减少成交供应商合同项下的义务；（由于谈判项目本身特点，不能详细列明采购标的的技术、服务要求的除外）；</w:t>
            </w:r>
          </w:p>
        </w:tc>
      </w:tr>
      <w:tr w14:paraId="473CB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62FF9D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115" w:type="dxa"/>
          </w:tcPr>
          <w:p w14:paraId="16B8225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情形6</w:t>
            </w:r>
          </w:p>
        </w:tc>
        <w:tc>
          <w:tcPr>
            <w:tcW w:w="4153" w:type="dxa"/>
          </w:tcPr>
          <w:p w14:paraId="3C4256E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响应文件中附有采购人无法接受的条件的；</w:t>
            </w:r>
          </w:p>
        </w:tc>
      </w:tr>
      <w:tr w14:paraId="3E68D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0294FF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115" w:type="dxa"/>
          </w:tcPr>
          <w:p w14:paraId="7814E1E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情形7</w:t>
            </w:r>
          </w:p>
        </w:tc>
        <w:tc>
          <w:tcPr>
            <w:tcW w:w="4153" w:type="dxa"/>
          </w:tcPr>
          <w:p w14:paraId="051C6D3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不符合谈判文件中规定的其它实质性条款（比如：报价超过了谈判文件规定的最高限价）。</w:t>
            </w:r>
          </w:p>
        </w:tc>
      </w:tr>
    </w:tbl>
    <w:p w14:paraId="28C2398E">
      <w:pPr>
        <w:pStyle w:val="12"/>
        <w:ind w:firstLine="480"/>
        <w:jc w:val="both"/>
        <w:rPr>
          <w:rFonts w:hint="eastAsia" w:ascii="宋体" w:hAnsi="宋体" w:eastAsia="宋体" w:cs="宋体"/>
          <w:color w:val="auto"/>
          <w:sz w:val="24"/>
          <w:szCs w:val="24"/>
        </w:rPr>
      </w:pPr>
      <w:r>
        <w:rPr>
          <w:rFonts w:hint="eastAsia" w:ascii="宋体" w:hAnsi="宋体" w:eastAsia="宋体" w:cs="宋体"/>
          <w:b/>
          <w:color w:val="auto"/>
          <w:sz w:val="24"/>
          <w:szCs w:val="24"/>
        </w:rPr>
        <w:t>谈判小组决定供应商的响应性只根据响应文件本身的内容，而不寻求其他的外部证据。</w:t>
      </w:r>
    </w:p>
    <w:p w14:paraId="49701ABA">
      <w:pPr>
        <w:pStyle w:val="12"/>
        <w:ind w:firstLine="960"/>
        <w:jc w:val="left"/>
        <w:rPr>
          <w:rFonts w:hint="eastAsia" w:ascii="宋体" w:hAnsi="宋体" w:eastAsia="宋体" w:cs="宋体"/>
          <w:color w:val="auto"/>
          <w:sz w:val="24"/>
          <w:szCs w:val="24"/>
        </w:rPr>
      </w:pPr>
      <w:r>
        <w:rPr>
          <w:rFonts w:hint="eastAsia" w:ascii="宋体" w:hAnsi="宋体" w:eastAsia="宋体" w:cs="宋体"/>
          <w:b/>
          <w:color w:val="auto"/>
          <w:sz w:val="24"/>
          <w:szCs w:val="24"/>
        </w:rPr>
        <w:t>14.2.2其他情形</w:t>
      </w:r>
    </w:p>
    <w:p w14:paraId="6EF15B8C">
      <w:pPr>
        <w:pStyle w:val="12"/>
        <w:jc w:val="left"/>
        <w:rPr>
          <w:rFonts w:hint="eastAsia" w:ascii="宋体" w:hAnsi="宋体" w:eastAsia="宋体" w:cs="宋体"/>
          <w:color w:val="auto"/>
          <w:sz w:val="24"/>
          <w:szCs w:val="24"/>
        </w:rPr>
      </w:pPr>
    </w:p>
    <w:p w14:paraId="710F708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采购包1：</w:t>
      </w:r>
    </w:p>
    <w:p w14:paraId="0B7AD49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技术符合性</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692"/>
        <w:gridCol w:w="4614"/>
      </w:tblGrid>
      <w:tr w14:paraId="35AB9D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D3E638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w:t>
            </w:r>
          </w:p>
        </w:tc>
        <w:tc>
          <w:tcPr>
            <w:tcW w:w="4614" w:type="dxa"/>
          </w:tcPr>
          <w:p w14:paraId="0A2FAC4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明细</w:t>
            </w:r>
          </w:p>
        </w:tc>
      </w:tr>
      <w:tr w14:paraId="1A3287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9989DF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技术和服务要求</w:t>
            </w:r>
          </w:p>
        </w:tc>
        <w:tc>
          <w:tcPr>
            <w:tcW w:w="4614" w:type="dxa"/>
          </w:tcPr>
          <w:p w14:paraId="08342FE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供应商所响应的服务须实质性响应谈判文件的技术要求，否则报价无效。</w:t>
            </w:r>
          </w:p>
        </w:tc>
      </w:tr>
    </w:tbl>
    <w:p w14:paraId="602A657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商务符合性</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692"/>
        <w:gridCol w:w="4614"/>
      </w:tblGrid>
      <w:tr w14:paraId="7BF18F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E1E66D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情形</w:t>
            </w:r>
          </w:p>
        </w:tc>
        <w:tc>
          <w:tcPr>
            <w:tcW w:w="4614" w:type="dxa"/>
          </w:tcPr>
          <w:p w14:paraId="5F877D4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明细</w:t>
            </w:r>
          </w:p>
        </w:tc>
      </w:tr>
      <w:tr w14:paraId="2F5A89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A7B7DF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商务条件</w:t>
            </w:r>
          </w:p>
        </w:tc>
        <w:tc>
          <w:tcPr>
            <w:tcW w:w="4614" w:type="dxa"/>
          </w:tcPr>
          <w:p w14:paraId="225777B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供应商对商务服务的响应须实质性满足或优于谈判文件要求，否则报价无效。</w:t>
            </w:r>
          </w:p>
        </w:tc>
      </w:tr>
    </w:tbl>
    <w:p w14:paraId="5154BB75">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14.3谈判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w:t>
      </w:r>
    </w:p>
    <w:p w14:paraId="22E1215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14.4只有资格审查和实质性响应审查合格的供应商才能进入谈判阶段。谈判小组所有成员将集中与单一供应商分别进行谈判，并给予所有参加谈判的合格供应商平等的谈判机会。谈判过程中，谈判小组可以根据谈判文件和谈判情况实质性变动采购需求中的技术、服务要求以及合同草案条款，但不得变动竞争性谈判文件中的其他内容。实质性变动的内容，须经采购人代表确认。谈判过程中对谈判文件作出的实质性变动是谈判文件的有效组成部分，谈判小组将及时以书面形式同时通知所有参加谈判的供应商。根据采购项目的特点和需要，在谈判过程中可能发生实质性变动的内容详见竞争性谈判须知前附表第7项。</w:t>
      </w:r>
    </w:p>
    <w:p w14:paraId="7DF10BCC">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14.5合格供应商应当按照谈判文件的变动情况和谈判小组的要求提交补充响应文件（首次响应文件中已经提交过的如资格证明文件等资料，不用重新提供），并由供应商代表签字或加盖供应商单位公章。供应商代表如果不是竞争性谈判须知中定义的“单位负责人”，则还必须提供“单位负责人授权书”。供应商为自然人的，应当由本人签字并附身份证明。</w:t>
      </w:r>
    </w:p>
    <w:p w14:paraId="64E4AD27">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14.6谈判文件能够详细列明采购标的的技术、服务要求的，谈判结束后，谈判小组应当要求所有继续参加谈判的供应商在规定时间内提交最后报价。属于《政府采购非招标采购方式管理办法》等相关法律法规及财政部门颁布的规范性文件允许的两家供应商进行竞争性谈判采购情形，则提交最后报价的供应商可以为2家。</w:t>
      </w:r>
    </w:p>
    <w:p w14:paraId="479DD0F9">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14.7谈判文件不能详细列明采购标的的技术、服务要求，需经谈判由供应商提供最终设计方案或解决方案的，谈判结束后，谈判小组应当按照少数服从多数的原则投票推荐3家以上供应商的设计方案或者解决方案，具体推荐数量和投票细则等内容按照“竞争性谈判须知前附表”中专项附件：“评定成交的标准和方法”的相关条款规定执行，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671F4861">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14.8最后报价是供应商响应文件的有效组成部分。如果供应商的最后报价明显低于其他最后报价，使得其最后报价有可能影响商品或服务质量或者不能诚信履约的，供应商应当按照谈判小组要求，在规定时间内作出书面说明，必要时提交相关证明材料；供应商不能合理说明其报价合理性的，谈判小组可以做无效响应文件和无效报价处理。</w:t>
      </w:r>
    </w:p>
    <w:p w14:paraId="0526F84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14.9谈判小组将从质量和服务均能满足采购文件实质性响应要求的供应商中，按照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相应处理方式按照“竞争性谈判须知前附表”中专项附件：“评定成交的标准和方法”的相关条款规定执行。</w:t>
      </w:r>
    </w:p>
    <w:p w14:paraId="53937056">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14.10供应商提交的响应文件和资料将给予保密，但不退回（有关证件或证照的原件除外）。</w:t>
      </w:r>
    </w:p>
    <w:p w14:paraId="2480EAC2">
      <w:pPr>
        <w:pStyle w:val="12"/>
        <w:jc w:val="center"/>
        <w:outlineLvl w:val="2"/>
        <w:rPr>
          <w:rFonts w:hint="eastAsia" w:ascii="宋体" w:hAnsi="宋体" w:eastAsia="宋体" w:cs="宋体"/>
          <w:color w:val="auto"/>
        </w:rPr>
      </w:pPr>
      <w:r>
        <w:rPr>
          <w:rFonts w:hint="eastAsia" w:ascii="宋体" w:hAnsi="宋体" w:eastAsia="宋体" w:cs="宋体"/>
          <w:b/>
          <w:color w:val="auto"/>
          <w:sz w:val="28"/>
        </w:rPr>
        <w:t>五、合同授予</w:t>
      </w:r>
    </w:p>
    <w:p w14:paraId="0156FD22">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参考文本</w:t>
      </w:r>
    </w:p>
    <w:p w14:paraId="50228C40">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15.授予合同的准则：</w:t>
      </w:r>
    </w:p>
    <w:p w14:paraId="75921B8C">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15.1除不可抗力等因素外，合同将授予响应文件符合竞争性谈判文件要求，能够圆满地履行合同，且被谈判小组推</w:t>
      </w:r>
      <w:r>
        <w:rPr>
          <w:rFonts w:hint="eastAsia" w:ascii="宋体" w:hAnsi="宋体" w:eastAsia="宋体" w:cs="宋体"/>
          <w:b w:val="0"/>
          <w:bCs/>
          <w:color w:val="auto"/>
          <w:sz w:val="24"/>
          <w:szCs w:val="24"/>
        </w:rPr>
        <w:br w:type="textWrapping"/>
      </w:r>
      <w:r>
        <w:rPr>
          <w:rFonts w:hint="eastAsia" w:ascii="宋体" w:hAnsi="宋体" w:eastAsia="宋体" w:cs="宋体"/>
          <w:b w:val="0"/>
          <w:bCs/>
          <w:color w:val="auto"/>
          <w:sz w:val="24"/>
          <w:szCs w:val="24"/>
        </w:rPr>
        <w:t>荐为第一成交候选人的供应商。</w:t>
      </w:r>
    </w:p>
    <w:p w14:paraId="4096F17D">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5E7AD436">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15.3为维护国家利益和社会公共利益，最低报价不是被授予合同的绝对保证。</w:t>
      </w:r>
    </w:p>
    <w:p w14:paraId="1304E1CA">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16.确定成交供应商：</w:t>
      </w:r>
    </w:p>
    <w:p w14:paraId="60E7FE9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16.1采购人委托代理机构组织竞争性谈判采购活动的，采购代理机构在评审结束后2个工作日内将评审报告送采购人确认。</w:t>
      </w:r>
    </w:p>
    <w:p w14:paraId="06D04FC2">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16.2采购人在收到评审报告后5个工作日内，从评审报告提出的成交候选人中，根据质量和服务均能满足采购文件实质性响应要求且最后报价评审价最低的原则确定成交供应商，也可以书面授权谈判小组直接确定成交供应商。采购人逾期未确定成交供应商且不提出异议的，视为确定评审报告提出的最后报价评审价最低的供应商为成交供应商。</w:t>
      </w:r>
    </w:p>
    <w:p w14:paraId="6BD96596">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17.成交通知:</w:t>
      </w:r>
    </w:p>
    <w:p w14:paraId="4D7ABE7C">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1F0D9D9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2AD26EE6">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18.签订合同：</w:t>
      </w:r>
    </w:p>
    <w:p w14:paraId="4986DBCE">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18.1采购人与成交供应商应详见须知前附表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37BA49EF">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18.2竞争性谈判文件、成交供应商的响应文件及其有关澄清承诺文件等，均为签订政府采购合同的依据和组成部分。</w:t>
      </w:r>
    </w:p>
    <w:p w14:paraId="19E71B87">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18.3采购人不得向成交供应商提出超出竞争性谈判文件以外的任何要求作为签订合同的条件，不得与成交供应商订立背离竞争性谈判文件确定的合同文本以及采购标的、规格型号、采购金额、采购数量、技术和服务要求等实质性内容的协议。</w:t>
      </w:r>
    </w:p>
    <w:p w14:paraId="27A0929A">
      <w:pPr>
        <w:pStyle w:val="12"/>
        <w:jc w:val="center"/>
        <w:outlineLvl w:val="2"/>
        <w:rPr>
          <w:rFonts w:hint="eastAsia" w:ascii="宋体" w:hAnsi="宋体" w:eastAsia="宋体" w:cs="宋体"/>
          <w:color w:val="auto"/>
        </w:rPr>
      </w:pPr>
      <w:r>
        <w:rPr>
          <w:rFonts w:hint="eastAsia" w:ascii="宋体" w:hAnsi="宋体" w:eastAsia="宋体" w:cs="宋体"/>
          <w:b/>
          <w:color w:val="auto"/>
          <w:sz w:val="28"/>
        </w:rPr>
        <w:t>六、询问、质疑与投诉</w:t>
      </w:r>
    </w:p>
    <w:p w14:paraId="325F5323">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19.询问</w:t>
      </w:r>
    </w:p>
    <w:p w14:paraId="08B11C1F">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19.1潜在供应商或供应商对本次采购活动的有关事项若有疑问，可向采购人或采购代理机构提出询问，采购人或采购代理机构将按照政府采购法及实施条例的有关规定进行答复。</w:t>
      </w:r>
    </w:p>
    <w:p w14:paraId="4701C47C">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20.质疑</w:t>
      </w:r>
    </w:p>
    <w:p w14:paraId="18658E0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20.1质疑应在政府采购法及实施条例规定的时效内提出，并符合下列条件：</w:t>
      </w:r>
    </w:p>
    <w:p w14:paraId="3532362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20.1.1对谈判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14:paraId="31FD447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20.1.2质疑人应提交质疑函原件。</w:t>
      </w:r>
    </w:p>
    <w:p w14:paraId="0D02572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20.1.3质疑函应包括下列主要内容：</w:t>
      </w:r>
    </w:p>
    <w:p w14:paraId="195B4DC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质疑人的基本信息，至少包括：全称、地址、邮政编码、联系人及联系电话等；适合自然人参加谈判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7CAE80F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②所质疑项目的基本信息，至少包括：项目编号、项目名称等；</w:t>
      </w:r>
    </w:p>
    <w:p w14:paraId="06911AD0">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③所质疑的具体事项（以下简称：“质疑事项”）；</w:t>
      </w:r>
    </w:p>
    <w:p w14:paraId="72FEF9F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④质疑人自身权益受到损害的事实依据和证明材料，至少包括：</w:t>
      </w:r>
    </w:p>
    <w:p w14:paraId="0CE8594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a1所质疑的具体事项事实存在的证明材料；</w:t>
      </w:r>
    </w:p>
    <w:p w14:paraId="3E2D740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a2所质疑的具体事项事实导致质疑人自身权益受到损害的证明材料，如：采购文件、采购过程或成交结果违法违规，损害自已合法权益等证明材料；</w:t>
      </w:r>
    </w:p>
    <w:p w14:paraId="2D05BF0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3435E3DB">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⑤针对质疑事项提出的明确请求和法律依据，</w:t>
      </w:r>
    </w:p>
    <w:p w14:paraId="3B55BA95">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前述明确请求指质疑人提出质疑的目的、希望采购人或采购代理机构对其质疑作出的处理结果，如：暂停采购活动、修改谈判文件、停止或纠正违法违规行为、成交结果无效、废标、重新采购等，质疑人提出质疑请求还应当对相应的法律依据进行说明。</w:t>
      </w:r>
    </w:p>
    <w:p w14:paraId="484C43A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⑥提出质疑的日期以及质疑人代表联系方式，至少包括：姓名、手机、电子信箱、邮寄地址等。</w:t>
      </w:r>
    </w:p>
    <w:p w14:paraId="53918A1E">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20.2对不符合前文第20.1条规定的质疑，采购人或采购代理机构将按照下列规定进行处理：</w:t>
      </w:r>
    </w:p>
    <w:p w14:paraId="7405D8A7">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20.2.1超过质疑时效提交的或者质疑人不是直接参与所质疑项目采购活动的供应商，书面告知质疑人其质疑不成立的原因和理由。</w:t>
      </w:r>
    </w:p>
    <w:p w14:paraId="3E569CE4">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72A5F4A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20.2.3质疑人修改、补充质疑函超过质疑时效提交的按20.2.1款处理。供应商提交质疑函时，要认真阅读本章第20条关于质疑的相关规定，以免内容或资料不齐，需要修改补充而延误时间。</w:t>
      </w:r>
    </w:p>
    <w:p w14:paraId="4969FE6B">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20.3对符合前文第20.1条规定的质疑，采购人或采购代理机构将按照政府采购法及实施条例的有关规定进行答复。</w:t>
      </w:r>
    </w:p>
    <w:p w14:paraId="1E05DC55">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21.投诉</w:t>
      </w:r>
    </w:p>
    <w:p w14:paraId="01295DAE">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21.1若对质疑答复不满意或质疑答复未在答复期限内作出，质疑人可在答复期限届满之日起15个工作日内向谈判文件中载明的监督管理部门投诉。</w:t>
      </w:r>
    </w:p>
    <w:p w14:paraId="0B7AA3EA">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21.2投诉应有明确的请求和必要的证明材料，投诉的事项不得超出已质疑事项的范围。</w:t>
      </w:r>
    </w:p>
    <w:p w14:paraId="00B33530">
      <w:pPr>
        <w:pStyle w:val="12"/>
        <w:jc w:val="center"/>
        <w:outlineLvl w:val="2"/>
        <w:rPr>
          <w:rFonts w:hint="eastAsia" w:ascii="宋体" w:hAnsi="宋体" w:eastAsia="宋体" w:cs="宋体"/>
          <w:color w:val="auto"/>
        </w:rPr>
      </w:pPr>
      <w:r>
        <w:rPr>
          <w:rFonts w:hint="eastAsia" w:ascii="宋体" w:hAnsi="宋体" w:eastAsia="宋体" w:cs="宋体"/>
          <w:b/>
          <w:color w:val="auto"/>
          <w:sz w:val="28"/>
        </w:rPr>
        <w:t>七、有关信息公告和监督部门</w:t>
      </w:r>
    </w:p>
    <w:p w14:paraId="1E0420F5">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22.政府采购信息公告媒体</w:t>
      </w:r>
    </w:p>
    <w:p w14:paraId="7AEC7E30">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22.1本项目的有关信息，包括但不限于采购公告、更正公告（若有）、谈判文件、谈判文件的澄清或修改（若有）、成交公告、终止公告（若有）、废标公告（若有）等都将在谈判文件载明的指定媒体发布。潜在供应商或供应商务必随时关注，以免遗漏。</w:t>
      </w:r>
    </w:p>
    <w:p w14:paraId="01CFFCF8">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22.2信息公告指定媒体：详见竞争性谈判须知前附表第8项。</w:t>
      </w:r>
    </w:p>
    <w:p w14:paraId="10FFBA7A">
      <w:pPr>
        <w:pStyle w:val="12"/>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23.监督管理部门</w:t>
      </w:r>
    </w:p>
    <w:p w14:paraId="61D0441A">
      <w:pPr>
        <w:pStyle w:val="12"/>
        <w:ind w:firstLine="480"/>
        <w:jc w:val="both"/>
        <w:rPr>
          <w:rFonts w:hint="eastAsia" w:ascii="宋体" w:hAnsi="宋体" w:eastAsia="宋体" w:cs="宋体"/>
          <w:b w:val="0"/>
          <w:bCs/>
          <w:color w:val="auto"/>
        </w:rPr>
      </w:pPr>
      <w:r>
        <w:rPr>
          <w:rFonts w:hint="eastAsia" w:ascii="宋体" w:hAnsi="宋体" w:eastAsia="宋体" w:cs="宋体"/>
          <w:b w:val="0"/>
          <w:bCs/>
          <w:color w:val="auto"/>
          <w:sz w:val="24"/>
          <w:szCs w:val="24"/>
        </w:rPr>
        <w:t>23.1谈判采购活动的监督管理部门详见竞争性谈判须知前附表第9项。</w:t>
      </w:r>
    </w:p>
    <w:p w14:paraId="7F2F5143">
      <w:pPr>
        <w:pStyle w:val="12"/>
        <w:jc w:val="center"/>
        <w:outlineLvl w:val="2"/>
        <w:rPr>
          <w:rFonts w:hint="eastAsia" w:ascii="宋体" w:hAnsi="宋体" w:eastAsia="宋体" w:cs="宋体"/>
          <w:color w:val="auto"/>
        </w:rPr>
      </w:pPr>
      <w:r>
        <w:rPr>
          <w:rFonts w:hint="eastAsia" w:ascii="宋体" w:hAnsi="宋体" w:eastAsia="宋体" w:cs="宋体"/>
          <w:b/>
          <w:color w:val="auto"/>
          <w:sz w:val="28"/>
        </w:rPr>
        <w:t>八、政府采购政策</w:t>
      </w:r>
    </w:p>
    <w:p w14:paraId="150528D9">
      <w:pPr>
        <w:pStyle w:val="12"/>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24、政府采购政策由财政部根据国家的经济和社会发展政策并会同国家有关部委制定，包括但不限于下列管理办法或措施：</w:t>
      </w:r>
    </w:p>
    <w:p w14:paraId="098899FA">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24.1进口产品指通过中国海关报关验放进入中国境内且产自关境外的产品，其中：</w:t>
      </w:r>
    </w:p>
    <w:p w14:paraId="729F893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5C13CC1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（2）凡在海关特殊监管区域内企业生产或加工（包括从境外进口料件）销往境内其他地区的产品，不作为政府采购项下进口产品。</w:t>
      </w:r>
    </w:p>
    <w:p w14:paraId="47AE1C1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（3）对从境外进入海关特殊监管区域，再经办理报关手续后从海关特殊监管区进入境内其他地区的产品，认定为进口产品。</w:t>
      </w:r>
    </w:p>
    <w:p w14:paraId="24F02621">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（4）询价通知书列明不允许或未列明允许进口产品参加报价的，均视为拒绝进口产品参加报价。</w:t>
      </w:r>
    </w:p>
    <w:p w14:paraId="73751277">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25C2ED94">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14:paraId="689A30CF">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3108300F">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（1）中小企业指符合下列条件的中型、小型、微型企业：</w:t>
      </w:r>
    </w:p>
    <w:p w14:paraId="5FC4582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176CD4D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②符合中小企业划分标准的个体工商户，在政府采购活动中视同中小企业。</w:t>
      </w:r>
    </w:p>
    <w:p w14:paraId="795B926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（2）在政府采购活动中，供应商提供的货物、工程或者服务符合下列情形的，享受本办法规定的中小企业扶持政策：</w:t>
      </w:r>
    </w:p>
    <w:p w14:paraId="798779E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①在货物采购项目中，货物由中小企业制造，即货物由中小企业生产且使用该中小企业商号或者注册商标；</w:t>
      </w:r>
    </w:p>
    <w:p w14:paraId="0B6511D4">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②在工程采购项目中，工程由中小企业承建，即工程施工单位为中小企业；</w:t>
      </w:r>
    </w:p>
    <w:p w14:paraId="4AF4B61D">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③在服务采购项目中，服务由中小企业承接，即提供服务的人员为中小企业依照《中华人民共和国劳动合同法》 订立劳动合同的从业人员。</w:t>
      </w:r>
    </w:p>
    <w:p w14:paraId="24D2B0E0">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在货物采购项目中，供应商提供的货物既有中小企业制造货物，也有大型企业制造货物的，不享受本办法规定的中小企业扶持政策。</w:t>
      </w:r>
    </w:p>
    <w:p w14:paraId="0717651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以联合体形式参加政府采购活动，联合体各方均为中小企业的，联合体视同中小企业。其中，联合体各方均为小微企业的，联合体视同小微企业。</w:t>
      </w:r>
    </w:p>
    <w:p w14:paraId="597285B2">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（3）供应商应当按照询价通知书明确的采购标的对应行业的划分标准出具中小企业声明函。</w:t>
      </w:r>
    </w:p>
    <w:p w14:paraId="73DAF31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035CAD3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732DFEAE">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①监狱企业参加采购活动时，应提供由省级以上监狱管理局、戒毒管理局（含新疆生产建设兵团）出具的属于监狱企业的证明文件。</w:t>
      </w:r>
    </w:p>
    <w:p w14:paraId="2FFF36F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②监狱企业视同小型、微型企业。</w:t>
      </w:r>
    </w:p>
    <w:p w14:paraId="42E315FD">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（5）残疾人福利性单位指同时符合下列条件的单位：</w:t>
      </w:r>
    </w:p>
    <w:p w14:paraId="03E2FE8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①安置的残疾人占本单位在职职工人数的比例不低于25%（含25%），并且安置的残疾人人数不少于10人（含10人）；</w:t>
      </w:r>
    </w:p>
    <w:p w14:paraId="5ECA8158">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②依法与安置的每位残疾人签订了一年以上（含一年）的劳动合同或服务协议；</w:t>
      </w:r>
    </w:p>
    <w:p w14:paraId="16F9B93C">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③为安置的每位残疾人按月足额缴纳了基本养老保险、基本医疗保险、失业保险、工伤保险和生育保险等社会保险费；</w:t>
      </w:r>
    </w:p>
    <w:p w14:paraId="4C5B6BB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④通过银行等金融机构向安置的每位残疾人，按月支付了不低于单位所在区县适用的经省级人民政府批准的月最低工资标准的工资；</w:t>
      </w:r>
    </w:p>
    <w:p w14:paraId="167AD899">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⑤提供本单位制造的货物、承担的工程或服务，或提供其他残疾人福利性单位制造的货物（不包括使用非残疾人福利性单位注册商标的货物）。</w:t>
      </w:r>
    </w:p>
    <w:p w14:paraId="5BCE46F6">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5F8A2CA3">
      <w:pPr>
        <w:pStyle w:val="12"/>
        <w:ind w:firstLine="96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6ABB93E3">
      <w:pPr>
        <w:pStyle w:val="12"/>
        <w:ind w:firstLine="48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24.5信用记录指由财政部确定的有关网站提供的相关主体信用信息。信用记录的查询及使用应符合财政部文件（财库[2016]125号）规定。</w:t>
      </w:r>
    </w:p>
    <w:p w14:paraId="754C570A">
      <w:pPr>
        <w:pStyle w:val="12"/>
        <w:jc w:val="center"/>
        <w:outlineLvl w:val="2"/>
        <w:rPr>
          <w:rFonts w:hint="eastAsia" w:ascii="宋体" w:hAnsi="宋体" w:eastAsia="宋体" w:cs="宋体"/>
          <w:color w:val="auto"/>
        </w:rPr>
      </w:pPr>
      <w:r>
        <w:rPr>
          <w:rFonts w:hint="eastAsia" w:ascii="宋体" w:hAnsi="宋体" w:eastAsia="宋体" w:cs="宋体"/>
          <w:b/>
          <w:color w:val="auto"/>
          <w:sz w:val="28"/>
        </w:rPr>
        <w:t>九、根据采购项目特点或政策需要补充的其他内容</w:t>
      </w:r>
    </w:p>
    <w:p w14:paraId="08FB4F82">
      <w:pPr>
        <w:pStyle w:val="12"/>
        <w:jc w:val="both"/>
        <w:rPr>
          <w:rFonts w:hint="eastAsia" w:ascii="宋体" w:hAnsi="宋体" w:eastAsia="宋体" w:cs="宋体"/>
          <w:color w:val="auto"/>
          <w:sz w:val="24"/>
          <w:szCs w:val="24"/>
        </w:rPr>
      </w:pPr>
      <w:r>
        <w:rPr>
          <w:rFonts w:hint="eastAsia" w:ascii="宋体" w:hAnsi="宋体" w:eastAsia="宋体" w:cs="宋体"/>
          <w:b/>
          <w:color w:val="auto"/>
          <w:sz w:val="24"/>
          <w:szCs w:val="24"/>
        </w:rPr>
        <w:t>25.履约保证金</w:t>
      </w:r>
    </w:p>
    <w:p w14:paraId="0BB171EB">
      <w:pPr>
        <w:pStyle w:val="12"/>
        <w:ind w:firstLine="480"/>
        <w:jc w:val="both"/>
        <w:rPr>
          <w:rFonts w:hint="eastAsia" w:ascii="宋体" w:hAnsi="宋体" w:eastAsia="宋体" w:cs="宋体"/>
          <w:color w:val="auto"/>
          <w:sz w:val="24"/>
          <w:szCs w:val="24"/>
        </w:rPr>
      </w:pPr>
      <w:r>
        <w:rPr>
          <w:rFonts w:hint="eastAsia" w:ascii="宋体" w:hAnsi="宋体" w:eastAsia="宋体" w:cs="宋体"/>
          <w:b/>
          <w:color w:val="auto"/>
          <w:sz w:val="24"/>
          <w:szCs w:val="24"/>
        </w:rPr>
        <w:t>25.1采购人可以根据项目特点和需要，确定是否要求成交供应商在合同签订前，按照谈判文件规定的时间、形式、金额提交履约保证金，履约保证金的数额不超过中标合同金额的10%，具体详见竞争性谈判须知前附表第10项规定。</w:t>
      </w:r>
    </w:p>
    <w:p w14:paraId="54E4508D">
      <w:pPr>
        <w:pStyle w:val="12"/>
        <w:ind w:firstLine="480"/>
        <w:jc w:val="both"/>
        <w:rPr>
          <w:rFonts w:hint="eastAsia" w:ascii="宋体" w:hAnsi="宋体" w:eastAsia="宋体" w:cs="宋体"/>
          <w:color w:val="auto"/>
          <w:sz w:val="24"/>
          <w:szCs w:val="24"/>
        </w:rPr>
      </w:pPr>
      <w:r>
        <w:rPr>
          <w:rFonts w:hint="eastAsia" w:ascii="宋体" w:hAnsi="宋体" w:eastAsia="宋体" w:cs="宋体"/>
          <w:b/>
          <w:color w:val="auto"/>
          <w:sz w:val="24"/>
          <w:szCs w:val="24"/>
        </w:rPr>
        <w:t>25.2谈判文件要求在合同签订前提交履约保证金，如果成交供应商无故拖延或者拒不提交履约保证金的，则视为成交供应商拒绝与采购人签订合同，该成交供应商将承担违法行为的法律责任。</w:t>
      </w:r>
    </w:p>
    <w:p w14:paraId="02FFED3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26.其他新增内容：</w:t>
      </w:r>
    </w:p>
    <w:p w14:paraId="3B014E5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26.1根据采购项目特点或政策需要补充的其他新增内容详见竞争性谈判须知前附表第11项。</w:t>
      </w:r>
    </w:p>
    <w:p w14:paraId="74236F21">
      <w:pPr>
        <w:pStyle w:val="12"/>
        <w:ind w:firstLine="480"/>
        <w:jc w:val="left"/>
        <w:rPr>
          <w:rFonts w:hint="eastAsia" w:ascii="宋体" w:hAnsi="宋体" w:eastAsia="宋体" w:cs="宋体"/>
          <w:b/>
          <w:color w:val="auto"/>
          <w:sz w:val="36"/>
          <w:highlight w:val="none"/>
        </w:rPr>
      </w:pPr>
      <w:r>
        <w:rPr>
          <w:rFonts w:hint="eastAsia" w:ascii="宋体" w:hAnsi="宋体" w:eastAsia="宋体" w:cs="宋体"/>
          <w:color w:val="auto"/>
          <w:sz w:val="24"/>
          <w:szCs w:val="24"/>
        </w:rPr>
        <w:t>26.2本项目中如涉及商品包装和快递包装的，其包装需求标准应不低于《关于印发〈商品包装政府采购需求标准(试行)〉、〈快递包装政府采购需求标准(试行)〉的通知》（财办库〔2020〕123号）规定的包装要求，其他包装需求详见采购文件具体规定。采购人、成交人双方签订合同及验收环节，应包含上述包装要求的条款。</w:t>
      </w:r>
    </w:p>
    <w:p w14:paraId="4D4E7155">
      <w:pPr>
        <w:pStyle w:val="12"/>
        <w:jc w:val="center"/>
        <w:outlineLvl w:val="1"/>
        <w:rPr>
          <w:rFonts w:hint="eastAsia" w:ascii="宋体" w:hAnsi="宋体" w:eastAsia="宋体" w:cs="宋体"/>
          <w:b/>
          <w:color w:val="auto"/>
          <w:sz w:val="36"/>
          <w:highlight w:val="none"/>
        </w:rPr>
      </w:pPr>
    </w:p>
    <w:p w14:paraId="7D0D40A5">
      <w:pPr>
        <w:pStyle w:val="12"/>
        <w:jc w:val="center"/>
        <w:outlineLvl w:val="1"/>
        <w:rPr>
          <w:rFonts w:hint="eastAsia" w:ascii="宋体" w:hAnsi="宋体" w:eastAsia="宋体" w:cs="宋体"/>
          <w:b/>
          <w:color w:val="auto"/>
          <w:sz w:val="36"/>
          <w:highlight w:val="none"/>
        </w:rPr>
      </w:pPr>
    </w:p>
    <w:p w14:paraId="4D6C0621">
      <w:pPr>
        <w:pStyle w:val="12"/>
        <w:jc w:val="center"/>
        <w:outlineLvl w:val="1"/>
        <w:rPr>
          <w:rFonts w:hint="eastAsia" w:ascii="宋体" w:hAnsi="宋体" w:eastAsia="宋体" w:cs="宋体"/>
          <w:b/>
          <w:color w:val="auto"/>
          <w:sz w:val="36"/>
          <w:highlight w:val="none"/>
        </w:rPr>
      </w:pPr>
    </w:p>
    <w:p w14:paraId="3DC7081F">
      <w:pPr>
        <w:pStyle w:val="12"/>
        <w:jc w:val="center"/>
        <w:outlineLvl w:val="1"/>
        <w:rPr>
          <w:rFonts w:hint="eastAsia" w:ascii="宋体" w:hAnsi="宋体" w:eastAsia="宋体" w:cs="宋体"/>
          <w:b/>
          <w:color w:val="auto"/>
          <w:sz w:val="36"/>
          <w:highlight w:val="none"/>
        </w:rPr>
      </w:pPr>
    </w:p>
    <w:p w14:paraId="54167ED5">
      <w:pPr>
        <w:pStyle w:val="12"/>
        <w:jc w:val="center"/>
        <w:outlineLvl w:val="1"/>
        <w:rPr>
          <w:rFonts w:hint="eastAsia" w:ascii="宋体" w:hAnsi="宋体" w:eastAsia="宋体" w:cs="宋体"/>
          <w:b/>
          <w:color w:val="auto"/>
          <w:sz w:val="36"/>
          <w:highlight w:val="none"/>
        </w:rPr>
      </w:pPr>
    </w:p>
    <w:p w14:paraId="6CB5A275">
      <w:pPr>
        <w:pStyle w:val="12"/>
        <w:jc w:val="center"/>
        <w:outlineLvl w:val="1"/>
        <w:rPr>
          <w:rFonts w:hint="eastAsia" w:ascii="宋体" w:hAnsi="宋体" w:eastAsia="宋体" w:cs="宋体"/>
          <w:b/>
          <w:color w:val="auto"/>
          <w:sz w:val="36"/>
          <w:highlight w:val="none"/>
        </w:rPr>
      </w:pPr>
    </w:p>
    <w:p w14:paraId="530673B7">
      <w:pPr>
        <w:pStyle w:val="12"/>
        <w:jc w:val="center"/>
        <w:outlineLvl w:val="1"/>
        <w:rPr>
          <w:rFonts w:hint="eastAsia" w:ascii="宋体" w:hAnsi="宋体" w:eastAsia="宋体" w:cs="宋体"/>
          <w:b/>
          <w:color w:val="auto"/>
          <w:sz w:val="36"/>
          <w:highlight w:val="none"/>
        </w:rPr>
      </w:pPr>
    </w:p>
    <w:p w14:paraId="2F63A013">
      <w:pPr>
        <w:pStyle w:val="12"/>
        <w:jc w:val="center"/>
        <w:outlineLvl w:val="1"/>
        <w:rPr>
          <w:rFonts w:hint="eastAsia" w:ascii="宋体" w:hAnsi="宋体" w:eastAsia="宋体" w:cs="宋体"/>
          <w:b/>
          <w:color w:val="auto"/>
          <w:sz w:val="36"/>
          <w:highlight w:val="none"/>
        </w:rPr>
      </w:pPr>
    </w:p>
    <w:p w14:paraId="394502D5">
      <w:pPr>
        <w:pStyle w:val="12"/>
        <w:jc w:val="center"/>
        <w:outlineLvl w:val="1"/>
        <w:rPr>
          <w:rFonts w:hint="eastAsia" w:ascii="宋体" w:hAnsi="宋体" w:eastAsia="宋体" w:cs="宋体"/>
          <w:b/>
          <w:color w:val="auto"/>
          <w:sz w:val="36"/>
          <w:highlight w:val="none"/>
        </w:rPr>
      </w:pPr>
    </w:p>
    <w:p w14:paraId="63D4012B">
      <w:pPr>
        <w:pStyle w:val="12"/>
        <w:jc w:val="center"/>
        <w:outlineLvl w:val="1"/>
        <w:rPr>
          <w:rFonts w:hint="eastAsia" w:ascii="宋体" w:hAnsi="宋体" w:eastAsia="宋体" w:cs="宋体"/>
          <w:b/>
          <w:color w:val="auto"/>
          <w:sz w:val="36"/>
          <w:highlight w:val="none"/>
        </w:rPr>
      </w:pPr>
    </w:p>
    <w:p w14:paraId="27820358">
      <w:pPr>
        <w:pStyle w:val="12"/>
        <w:jc w:val="center"/>
        <w:outlineLvl w:val="1"/>
        <w:rPr>
          <w:rFonts w:hint="eastAsia" w:ascii="宋体" w:hAnsi="宋体" w:eastAsia="宋体" w:cs="宋体"/>
          <w:b/>
          <w:color w:val="auto"/>
          <w:sz w:val="36"/>
          <w:highlight w:val="none"/>
        </w:rPr>
      </w:pPr>
    </w:p>
    <w:p w14:paraId="044EA89F">
      <w:pPr>
        <w:pStyle w:val="12"/>
        <w:jc w:val="center"/>
        <w:outlineLvl w:val="1"/>
        <w:rPr>
          <w:rFonts w:hint="eastAsia" w:ascii="宋体" w:hAnsi="宋体" w:eastAsia="宋体" w:cs="宋体"/>
          <w:b/>
          <w:color w:val="auto"/>
          <w:sz w:val="36"/>
          <w:highlight w:val="none"/>
        </w:rPr>
      </w:pPr>
    </w:p>
    <w:p w14:paraId="5098507F">
      <w:pPr>
        <w:pStyle w:val="12"/>
        <w:jc w:val="center"/>
        <w:outlineLvl w:val="1"/>
        <w:rPr>
          <w:rFonts w:hint="eastAsia" w:ascii="宋体" w:hAnsi="宋体" w:eastAsia="宋体" w:cs="宋体"/>
          <w:b/>
          <w:color w:val="auto"/>
          <w:sz w:val="36"/>
          <w:highlight w:val="none"/>
        </w:rPr>
      </w:pPr>
    </w:p>
    <w:p w14:paraId="04E71FE1">
      <w:pPr>
        <w:pStyle w:val="12"/>
        <w:jc w:val="center"/>
        <w:outlineLvl w:val="1"/>
        <w:rPr>
          <w:rFonts w:hint="eastAsia" w:ascii="宋体" w:hAnsi="宋体" w:eastAsia="宋体" w:cs="宋体"/>
          <w:b/>
          <w:color w:val="auto"/>
          <w:sz w:val="36"/>
          <w:highlight w:val="none"/>
        </w:rPr>
      </w:pPr>
    </w:p>
    <w:p w14:paraId="2020C382">
      <w:pPr>
        <w:pStyle w:val="12"/>
        <w:jc w:val="both"/>
        <w:outlineLvl w:val="1"/>
        <w:rPr>
          <w:rFonts w:hint="eastAsia" w:ascii="宋体" w:hAnsi="宋体" w:eastAsia="宋体" w:cs="宋体"/>
          <w:b/>
          <w:color w:val="auto"/>
          <w:sz w:val="36"/>
          <w:highlight w:val="none"/>
        </w:rPr>
      </w:pPr>
    </w:p>
    <w:p w14:paraId="0FA97D35">
      <w:pPr>
        <w:pStyle w:val="12"/>
        <w:jc w:val="center"/>
        <w:outlineLvl w:val="1"/>
        <w:rPr>
          <w:rFonts w:hint="eastAsia" w:ascii="宋体" w:hAnsi="宋体" w:eastAsia="宋体" w:cs="宋体"/>
          <w:color w:val="auto"/>
          <w:highlight w:val="none"/>
        </w:rPr>
      </w:pPr>
      <w:r>
        <w:rPr>
          <w:rFonts w:hint="eastAsia" w:ascii="宋体" w:hAnsi="宋体" w:eastAsia="宋体" w:cs="宋体"/>
          <w:b/>
          <w:color w:val="auto"/>
          <w:sz w:val="36"/>
          <w:highlight w:val="none"/>
        </w:rPr>
        <w:t>第三章  采购内容及要求</w:t>
      </w:r>
    </w:p>
    <w:p w14:paraId="0D32B5B4">
      <w:pPr>
        <w:pStyle w:val="12"/>
        <w:jc w:val="both"/>
        <w:outlineLvl w:val="2"/>
        <w:rPr>
          <w:rFonts w:hint="eastAsia" w:ascii="宋体" w:hAnsi="宋体" w:eastAsia="宋体" w:cs="宋体"/>
          <w:b/>
          <w:bCs/>
          <w:color w:val="auto"/>
          <w:sz w:val="24"/>
          <w:highlight w:val="none"/>
        </w:rPr>
      </w:pPr>
      <w:r>
        <w:rPr>
          <w:b/>
          <w:sz w:val="28"/>
        </w:rPr>
        <w:t>一、（根据本项目实际情况，填写“采购标的”或“项目概况”）</w:t>
      </w:r>
    </w:p>
    <w:p w14:paraId="71792A31">
      <w:pPr>
        <w:pStyle w:val="12"/>
        <w:spacing w:line="360" w:lineRule="auto"/>
        <w:ind w:firstLine="480" w:firstLineChars="200"/>
        <w:rPr>
          <w:rFonts w:hint="eastAsia" w:asciiTheme="minorEastAsia" w:hAnsiTheme="minorEastAsia" w:eastAsiaTheme="minorEastAsia" w:cstheme="minorEastAsia"/>
          <w:bCs/>
          <w:color w:val="auto"/>
          <w:sz w:val="24"/>
          <w:szCs w:val="24"/>
          <w:shd w:val="clear" w:color="auto" w:fill="FFFFFF"/>
          <w:lang w:val="en-US" w:eastAsia="zh-CN"/>
        </w:rPr>
      </w:pPr>
      <w:r>
        <w:rPr>
          <w:rFonts w:hint="eastAsia" w:asciiTheme="minorEastAsia" w:hAnsiTheme="minorEastAsia" w:eastAsiaTheme="minorEastAsia" w:cstheme="minorEastAsia"/>
          <w:bCs/>
          <w:color w:val="auto"/>
          <w:sz w:val="24"/>
          <w:szCs w:val="24"/>
          <w:shd w:val="clear" w:color="auto" w:fill="FFFFFF"/>
        </w:rPr>
        <w:t>1</w:t>
      </w:r>
      <w:r>
        <w:rPr>
          <w:rFonts w:hint="eastAsia" w:asciiTheme="minorEastAsia" w:hAnsiTheme="minorEastAsia" w:eastAsiaTheme="minorEastAsia" w:cstheme="minorEastAsia"/>
          <w:bCs/>
          <w:color w:val="auto"/>
          <w:sz w:val="24"/>
          <w:szCs w:val="24"/>
          <w:shd w:val="clear" w:color="auto" w:fill="FFFFFF"/>
          <w:lang w:eastAsia="zh-CN"/>
        </w:rPr>
        <w:t>、</w:t>
      </w:r>
      <w:r>
        <w:rPr>
          <w:rFonts w:hint="eastAsia" w:asciiTheme="minorEastAsia" w:hAnsiTheme="minorEastAsia" w:eastAsiaTheme="minorEastAsia" w:cstheme="minorEastAsia"/>
          <w:bCs/>
          <w:color w:val="auto"/>
          <w:sz w:val="24"/>
          <w:szCs w:val="24"/>
          <w:shd w:val="clear" w:color="auto" w:fill="FFFFFF"/>
        </w:rPr>
        <w:t>项目名称：</w:t>
      </w:r>
      <w:r>
        <w:rPr>
          <w:rFonts w:hint="eastAsia" w:asciiTheme="minorEastAsia" w:hAnsiTheme="minorEastAsia" w:cstheme="minorEastAsia"/>
          <w:b w:val="0"/>
          <w:bCs w:val="0"/>
          <w:color w:val="auto"/>
          <w:sz w:val="24"/>
          <w:szCs w:val="24"/>
          <w:u w:val="none"/>
          <w:lang w:eastAsia="zh-CN"/>
        </w:rPr>
        <w:t>闽南师范大学学生公寓常见零星维修服务项目</w:t>
      </w:r>
      <w:r>
        <w:rPr>
          <w:rFonts w:hint="eastAsia" w:asciiTheme="minorEastAsia" w:hAnsiTheme="minorEastAsia" w:eastAsiaTheme="minorEastAsia" w:cstheme="minorEastAsia"/>
          <w:color w:val="auto"/>
          <w:sz w:val="24"/>
          <w:szCs w:val="24"/>
          <w:highlight w:val="none"/>
          <w:lang w:val="en-US" w:eastAsia="zh-CN"/>
        </w:rPr>
        <w:t>。</w:t>
      </w:r>
    </w:p>
    <w:p w14:paraId="0B632BFB">
      <w:pPr>
        <w:pStyle w:val="13"/>
        <w:spacing w:line="360" w:lineRule="auto"/>
        <w:outlineLvl w:val="9"/>
        <w:rPr>
          <w:rFonts w:hint="eastAsia" w:ascii="宋体" w:hAnsi="宋体" w:eastAsia="宋体" w:cs="宋体"/>
          <w:color w:val="auto"/>
          <w:sz w:val="24"/>
          <w:szCs w:val="24"/>
          <w:highlight w:val="none"/>
        </w:rPr>
      </w:pPr>
      <w:r>
        <w:rPr>
          <w:rFonts w:hint="eastAsia" w:asciiTheme="minorHAnsi" w:hAnsiTheme="minorHAnsi" w:eastAsiaTheme="minorEastAsia" w:cstheme="minorBidi"/>
          <w:b/>
          <w:sz w:val="28"/>
          <w:szCs w:val="20"/>
          <w:lang w:val="en-US" w:eastAsia="zh-Hans"/>
        </w:rPr>
        <w:t>二、技术和服务要求</w:t>
      </w:r>
    </w:p>
    <w:p w14:paraId="04FAEB20">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contextualSpacing/>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本项目的服务期：统一截止至2026年3月31日（从合同签订之日起算，部分服务项目的服务期目前还在合同期内、该部分服务项目从上轮合同终止日的第二天开始计算。服务期内提前达到中标总金额的，采购人有权提前终止合同。）。</w:t>
      </w:r>
    </w:p>
    <w:p w14:paraId="008A70B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contextualSpacing/>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二、具体项目及服务要求如下：</w:t>
      </w:r>
    </w:p>
    <w:p w14:paraId="483AD9A8">
      <w:pPr>
        <w:keepNext w:val="0"/>
        <w:keepLines w:val="0"/>
        <w:pageBreakBefore w:val="0"/>
        <w:widowControl/>
        <w:numPr>
          <w:ilvl w:val="0"/>
          <w:numId w:val="0"/>
        </w:numPr>
        <w:kinsoku/>
        <w:wordWrap/>
        <w:overflowPunct/>
        <w:topLinePunct w:val="0"/>
        <w:autoSpaceDE/>
        <w:autoSpaceDN/>
        <w:bidi w:val="0"/>
        <w:adjustRightInd/>
        <w:snapToGrid w:val="0"/>
        <w:spacing w:before="157" w:beforeLines="50" w:beforeAutospacing="0" w:afterAutospacing="0" w:line="360" w:lineRule="auto"/>
        <w:ind w:firstLine="482" w:firstLineChars="200"/>
        <w:jc w:val="left"/>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rPr>
        <w:t>木门窗</w:t>
      </w:r>
      <w:r>
        <w:rPr>
          <w:rFonts w:hint="eastAsia" w:asciiTheme="minorEastAsia" w:hAnsiTheme="minorEastAsia" w:eastAsiaTheme="minorEastAsia" w:cstheme="minorEastAsia"/>
          <w:b/>
          <w:color w:val="auto"/>
          <w:sz w:val="24"/>
          <w:szCs w:val="24"/>
          <w:highlight w:val="none"/>
          <w:lang w:eastAsia="zh-CN"/>
        </w:rPr>
        <w:t>零星</w:t>
      </w:r>
      <w:r>
        <w:rPr>
          <w:rFonts w:hint="eastAsia" w:asciiTheme="minorEastAsia" w:hAnsiTheme="minorEastAsia" w:eastAsiaTheme="minorEastAsia" w:cstheme="minorEastAsia"/>
          <w:b/>
          <w:color w:val="auto"/>
          <w:sz w:val="24"/>
          <w:szCs w:val="24"/>
          <w:highlight w:val="none"/>
        </w:rPr>
        <w:t>更换</w:t>
      </w:r>
      <w:r>
        <w:rPr>
          <w:rFonts w:hint="eastAsia" w:asciiTheme="minorEastAsia" w:hAnsiTheme="minorEastAsia" w:eastAsiaTheme="minorEastAsia" w:cstheme="minorEastAsia"/>
          <w:b/>
          <w:color w:val="auto"/>
          <w:sz w:val="24"/>
          <w:szCs w:val="24"/>
          <w:highlight w:val="none"/>
          <w:lang w:eastAsia="zh-CN"/>
        </w:rPr>
        <w:t>服务</w:t>
      </w:r>
    </w:p>
    <w:p w14:paraId="2A63C034">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因使用时间较久被白蚁蛀蚀等原因，学生公寓部分木门窗难以维修，需更换。该项目</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木门窗范围包括学生宿舍内的有关门窗，含校内旧公寓、白宫、达理公寓、瑞京公寓等地方的木门窗,具体范围包括:</w:t>
      </w:r>
    </w:p>
    <w:p w14:paraId="1DB9314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校内旧公寓</w:t>
      </w:r>
    </w:p>
    <w:p w14:paraId="58C05DF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1.宿舍木门门扇：77cm*190cm，2.门框：87cm*237cm（含翻窗部分）</w:t>
      </w:r>
    </w:p>
    <w:p w14:paraId="54F6BAB1">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3.阳台木门门扇：77cm*190cm，4.门窗框：87cm*237cm+60cm*143cm*2个</w:t>
      </w:r>
    </w:p>
    <w:p w14:paraId="72E30A31">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白宫</w:t>
      </w:r>
    </w:p>
    <w:p w14:paraId="54F76E55">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5.宿舍木门门扇：78cm*200cm，6.门框：87cm*205cm</w:t>
      </w:r>
    </w:p>
    <w:p w14:paraId="18704B71">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达理公寓</w:t>
      </w:r>
    </w:p>
    <w:p w14:paraId="4537CFED">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7.宿舍木门门扇：77cm*203cm，8.门框：86cm*230cm（含翻窗部分）</w:t>
      </w:r>
    </w:p>
    <w:p w14:paraId="46E154D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瑞京公寓（A-C）</w:t>
      </w:r>
    </w:p>
    <w:p w14:paraId="6CAA13A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9.厕所木门门扇：57cm*201cm，10.门框：67cm*206cm</w:t>
      </w:r>
    </w:p>
    <w:p w14:paraId="6745A3D9">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11.宿舍木门门扇：77cm*202cm，12.门框：87cm*208cm</w:t>
      </w:r>
    </w:p>
    <w:p w14:paraId="35BD290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13.仓库木门门扇：57cm*203cm，14.门框：67cm*208cm</w:t>
      </w:r>
    </w:p>
    <w:p w14:paraId="634DC80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15.浴室木门门扇：67cm*202cm，16.门框：77cm*207cm</w:t>
      </w:r>
    </w:p>
    <w:p w14:paraId="538F1213">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17.阳台门扇：53cm*191cm，18.门窗框：115cm*228cm+100cm*140cm*2个 19.窗扇：48cm*100cm</w:t>
      </w:r>
    </w:p>
    <w:p w14:paraId="6F5AF3C4">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20.客厅阳台门扇：77cm*189cm，21.门窗框：85cm*237cm+141cm*145cm（含翻窗部分），22.窗扇68cm*94cm</w:t>
      </w:r>
    </w:p>
    <w:p w14:paraId="4F8DB169">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各门窗的具体样式见照片，实际尺寸与所标注尺寸会略有不同，以实际安装尺寸为准。学生公寓内大小尺寸在上述所列尺寸正负偏差10%以内的门窗都按上述尺寸的门窗更换价格更换。</w:t>
      </w:r>
    </w:p>
    <w:p w14:paraId="17ACEC71">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各门窗尺寸略有不同，各投标人应充分考虑因此有可能造成的备货难度增加等因素可能增加的成本。</w:t>
      </w:r>
    </w:p>
    <w:p w14:paraId="4A956FB0">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三合板门门扇（含上述序号5、7尺寸的门扇）更换</w:t>
      </w:r>
    </w:p>
    <w:p w14:paraId="1C9D44B4">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安装后门扇与原门扇一致。投标人的报价包含旧门扇拆卸、清理费，新门扇材料费、安装费、油漆费（所用的漆类型、颜色与现在的一致，需刮腻子、打磨，调和漆2遍，可以积累到10个左右一块油漆，</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最终不到10个的，在每次费用结算前需予以油漆），门扇运输费，安装过程中所需要的合页等配件费、税费等安装过程中所需要的一切费用。具体尺寸以实际施工测量为准。保修期一年。</w:t>
      </w:r>
    </w:p>
    <w:p w14:paraId="153C319B">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予以更换，</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7F07E0A2">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肚板门门扇（含上述序号1、3、9、11、13、15、17、20尺寸的门扇）更换</w:t>
      </w:r>
    </w:p>
    <w:p w14:paraId="70D353AD">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各部位门扇安装后与原门扇一致（有百叶的部位一样有百叶）。投标人的报价包含旧门扇卸、清理费，新门扇材料费、安装费、油漆费（所用的漆类型、颜色与现在的一致，需刮腻子、打磨，调和漆2遍，</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可以积累到10个左右一块油漆，最终不到10个的，在每次费用结算前需予以油漆），门扇运输费，安装过程中所需要的合页等配件费，税费等安装过程中所需要的一切费用。具体尺寸以实际施工测量为准。保修期一年。</w:t>
      </w:r>
    </w:p>
    <w:p w14:paraId="31FADF40">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予以更换，</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3EE775AD">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无翻窗的木门门框(包含上述序号6、10、12、14、16尺寸的门框)更换</w:t>
      </w:r>
    </w:p>
    <w:p w14:paraId="00462D05">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门框安装后与原门框一致，安装后牢固、美观、安全。投标人的报价包含旧门框拆卸、清理费（拆卸门框前或拆卸中需灭治白蚁的，告知</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另行安排治白蚁的灭治白蚁），门洞修补费，新门框材料费、安装费、油漆费（所用的漆类型、颜色与现在的尽量一致，需底漆1遍，需刮腻子、打磨，调和漆2遍，</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可以积累到10个左右一块油漆，最终不到10个的，在每次费用结算前需予以油漆），门框运输费，安装过程中所需要的合页等配件费，税费等安装过程中所需要的一切费用。具体尺寸以实际施工测量为准。保修期一年。</w:t>
      </w:r>
    </w:p>
    <w:p w14:paraId="3E6B44F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安装新门框（灭治白蚁时间不计算在内），</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3FBA1F95">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有翻窗的木门门框(包含上述序号2、8尺寸的门框)更换</w:t>
      </w:r>
    </w:p>
    <w:p w14:paraId="78D9A134">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门框安装后与原门框一致，安装后牢固、美观、安全。投标人的报价包含旧门框拆卸、清理费（拆卸门框前或拆卸中需灭治白蚁的，告知</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另行安排治白蚁的灭治白蚁），门洞修补费，新门框材料费、安装费、油漆费（所用的漆类型、颜色与现在的尽量一致，需刮腻子、打磨，调和漆2遍，</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可以积累到10个左右一块油漆，最终不到10个的，在每次费用结算前需予以油漆），门框运输费，安装过程中所需要的合页等配件费，税费等安装过程中所需要的一切费用。具体尺寸以实际施工测量为准。保修期一年。</w:t>
      </w:r>
    </w:p>
    <w:p w14:paraId="586C5234">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安装新门框（灭治白蚁时间不计算在内）</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09C3BB3E">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门窗框（门窗连在一起，仅含框，不含门扇、窗扇,包含上述序号4、18、21尺寸的门窗框）更换</w:t>
      </w:r>
    </w:p>
    <w:p w14:paraId="4DB0C2C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该项目的门框、窗框连在一起，门窗框需一起更换，所安装的门窗框与原门窗框一致，安装后牢固、美观、安全。投标人的报价包含旧门窗框拆卸、清理费（拆卸门框前或拆卸中需灭治白蚁的，告知</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另行安排治白蚁的灭治白蚁），门洞、窗洞修补费，新门窗框材料费、安装费、油漆费（窗扇没有更换的、窗扇一块油漆，所用的漆类型、颜色与现在的尽量一致，需底漆1遍，需刮腻子、打磨，调和漆2遍，</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可以积累到10个左右一块油漆,最终不到10个的，在每次费用结算前需予以油漆），材料运输费，安装过程中所需要的合页等配件费，税费等安装过程中所需要的一切费用。具体尺寸以实际施工测量为准。保修期一年。</w:t>
      </w:r>
    </w:p>
    <w:p w14:paraId="2311CAC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安装新门窗框（灭治白蚁时间不计算在内），</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0F783831">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窗扇（包含上述序号19、22尺寸的门框）更换</w:t>
      </w:r>
    </w:p>
    <w:p w14:paraId="3DD8BF8A">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所安装的窗扇与原窗扇一致。投标人的报价包含旧窗扇卸、清理费，新窗扇材料费、安装费、油漆费（所用的漆类型、颜色与现在的尽量一致，需底漆1遍，需刮腻子、打磨，调和漆2遍，</w:t>
      </w:r>
      <w:r>
        <w:rPr>
          <w:rFonts w:hint="eastAsia" w:asciiTheme="minorEastAsia" w:hAnsiTheme="minorEastAsia" w:eastAsiaTheme="minorEastAsia" w:cstheme="minorEastAsia"/>
          <w:color w:val="auto"/>
          <w:sz w:val="24"/>
          <w:szCs w:val="24"/>
          <w:highlight w:val="none"/>
          <w:lang w:val="en-US" w:eastAsia="zh-CN"/>
        </w:rPr>
        <w:t>所用油漆为环保油漆，不得有刺激性气味，</w:t>
      </w:r>
      <w:r>
        <w:rPr>
          <w:rFonts w:hint="eastAsia" w:asciiTheme="minorEastAsia" w:hAnsiTheme="minorEastAsia" w:eastAsiaTheme="minorEastAsia" w:cstheme="minorEastAsia"/>
          <w:color w:val="auto"/>
          <w:sz w:val="24"/>
          <w:szCs w:val="24"/>
          <w:highlight w:val="none"/>
        </w:rPr>
        <w:t>可以积累到10个左右一块油漆，最终不到10个的，在每次费用结算前需予以油漆），窗扇运输费，安装过程中所需要的合页等配件费，税费等安装过程中所需要的一切费用。具体尺寸以实际施工测量为准。保修期一年。</w:t>
      </w:r>
    </w:p>
    <w:p w14:paraId="5173880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w:t>
      </w:r>
      <w:r>
        <w:rPr>
          <w:rFonts w:hint="eastAsia" w:asciiTheme="minorEastAsia" w:hAnsiTheme="minorEastAsia" w:eastAsiaTheme="minorEastAsia" w:cstheme="minorEastAsia"/>
          <w:color w:val="auto"/>
          <w:sz w:val="24"/>
          <w:szCs w:val="24"/>
          <w:highlight w:val="none"/>
          <w:u w:val="single"/>
        </w:rPr>
        <w:t>7天内</w:t>
      </w:r>
      <w:r>
        <w:rPr>
          <w:rFonts w:hint="eastAsia" w:asciiTheme="minorEastAsia" w:hAnsiTheme="minorEastAsia" w:eastAsiaTheme="minorEastAsia" w:cstheme="minorEastAsia"/>
          <w:color w:val="auto"/>
          <w:sz w:val="24"/>
          <w:szCs w:val="24"/>
          <w:highlight w:val="none"/>
        </w:rPr>
        <w:t>予以更换。</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19097589">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2"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rPr>
        <w:t>瓷砖</w:t>
      </w:r>
      <w:r>
        <w:rPr>
          <w:rFonts w:hint="eastAsia" w:asciiTheme="minorEastAsia" w:hAnsiTheme="minorEastAsia" w:eastAsiaTheme="minorEastAsia" w:cstheme="minorEastAsia"/>
          <w:b/>
          <w:color w:val="auto"/>
          <w:sz w:val="24"/>
          <w:szCs w:val="24"/>
          <w:highlight w:val="none"/>
          <w:lang w:eastAsia="zh-CN"/>
        </w:rPr>
        <w:t>零星</w:t>
      </w:r>
      <w:r>
        <w:rPr>
          <w:rFonts w:hint="eastAsia" w:asciiTheme="minorEastAsia" w:hAnsiTheme="minorEastAsia" w:eastAsiaTheme="minorEastAsia" w:cstheme="minorEastAsia"/>
          <w:b/>
          <w:color w:val="auto"/>
          <w:sz w:val="24"/>
          <w:szCs w:val="24"/>
          <w:highlight w:val="none"/>
        </w:rPr>
        <w:t>更换</w:t>
      </w:r>
      <w:r>
        <w:rPr>
          <w:rFonts w:hint="eastAsia" w:asciiTheme="minorEastAsia" w:hAnsiTheme="minorEastAsia" w:eastAsiaTheme="minorEastAsia" w:cstheme="minorEastAsia"/>
          <w:b/>
          <w:color w:val="auto"/>
          <w:sz w:val="24"/>
          <w:szCs w:val="24"/>
          <w:highlight w:val="none"/>
          <w:lang w:eastAsia="zh-CN"/>
        </w:rPr>
        <w:t>服务</w:t>
      </w:r>
    </w:p>
    <w:p w14:paraId="1D7D19D4">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瓷砖零星更换服务</w:t>
      </w:r>
    </w:p>
    <w:p w14:paraId="7850CED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因公寓使用时间较长的原因，学生公寓内墙壁瓷砖、地板瓷砖有破损，需要更换，具体范围包括学生宿舍内所有的墙壁瓷砖、地板瓷砖。</w:t>
      </w:r>
    </w:p>
    <w:p w14:paraId="7C4F35B9">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墙壁瓷砖与地板瓷砖，统一报价、不分开报价。更换时（不得破坏防水层）脱落瓷砖旁边的砖如空心的，需一块敲掉更换，不必要敲掉的瓷砖不予以敲掉，所用瓷砖应与现在瓷砖的规格、颜色尽量一致，具体可以查看现场。面积以平方米为单位，结算时精确到小数点后2位</w:t>
      </w:r>
      <w:r>
        <w:rPr>
          <w:rFonts w:hint="eastAsia" w:asciiTheme="minorEastAsia" w:hAnsiTheme="minorEastAsia" w:eastAsiaTheme="minorEastAsia" w:cstheme="minorEastAsia"/>
          <w:b/>
          <w:color w:val="auto"/>
          <w:sz w:val="24"/>
          <w:szCs w:val="24"/>
          <w:highlight w:val="none"/>
        </w:rPr>
        <w:t>(考虑到维修的人工成本，单处面积不足0.30平方米的、按0.30平方米计算面积，超过0.30平方米的地方按照实际计算面积。这里的处以宿舍为计算单位，同一宿舍的算为一处)</w:t>
      </w:r>
      <w:r>
        <w:rPr>
          <w:rFonts w:hint="eastAsia" w:asciiTheme="minorEastAsia" w:hAnsiTheme="minorEastAsia" w:eastAsiaTheme="minorEastAsia" w:cstheme="minorEastAsia"/>
          <w:color w:val="auto"/>
          <w:sz w:val="24"/>
          <w:szCs w:val="24"/>
          <w:highlight w:val="none"/>
        </w:rPr>
        <w:t>。投标人的报价包含旧瓷砖敲掉及清理费用，新瓷砖、水泥等材料费，运输费，安装费，税费等完成项目过程中所需的一切费用。保修期一年。</w:t>
      </w:r>
    </w:p>
    <w:p w14:paraId="5FB88D2F">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内的预估数量）统一集中更换，而是在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通知后72小时内予以更换，</w:t>
      </w:r>
      <w:r>
        <w:rPr>
          <w:rFonts w:hint="eastAsia" w:asciiTheme="minorEastAsia" w:hAnsiTheme="minorEastAsia" w:eastAsiaTheme="minorEastAsia" w:cstheme="minorEastAsia"/>
          <w:b/>
          <w:bCs/>
          <w:color w:val="auto"/>
          <w:sz w:val="24"/>
          <w:szCs w:val="24"/>
          <w:highlight w:val="none"/>
        </w:rPr>
        <w:t>投标人对此要清楚理解，要充分考虑成本因素。</w:t>
      </w:r>
    </w:p>
    <w:p w14:paraId="5FD0DD88">
      <w:pPr>
        <w:keepNext w:val="0"/>
        <w:keepLines w:val="0"/>
        <w:pageBreakBefore w:val="0"/>
        <w:widowControl/>
        <w:kinsoku/>
        <w:wordWrap/>
        <w:overflowPunct/>
        <w:topLinePunct w:val="0"/>
        <w:autoSpaceDE/>
        <w:autoSpaceDN/>
        <w:bidi w:val="0"/>
        <w:adjustRightInd/>
        <w:snapToGrid w:val="0"/>
        <w:spacing w:before="157" w:beforeLines="50" w:beforeAutospacing="0" w:afterAutospacing="0" w:line="360" w:lineRule="auto"/>
        <w:ind w:firstLine="472" w:firstLineChars="196"/>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（三）零星粉刷服务</w:t>
      </w:r>
    </w:p>
    <w:p w14:paraId="7B695470">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宿舍内墙零星粉刷</w:t>
      </w:r>
    </w:p>
    <w:p w14:paraId="46FE288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接到采购人通知后，根据指定墙面污损的实际情况，铲除局部破损墙面、补腻子（对脱落部位、有脱落迹象部位、发霉严重部位进行铲除、补腻子，不要求全部铲除、补腻子），打磨，上一遍底漆、两遍面漆。粉刷后的墙面能达到平整、洁白、美观的效果（如果按上述工序仍未能达到该效果，需要进一步扩大墙面铲除、补腻子范围，自行增加油漆次数以达到该效果），与周边墙面协调一致。墙面污损情况以实际为准，投标人投标前可以现场勘察宿舍墙面实际情况、风险自担。结算时面积精确到小数点后1位。考虑到</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的人工成本，</w:t>
      </w:r>
      <w:r>
        <w:rPr>
          <w:rFonts w:hint="eastAsia" w:asciiTheme="minorEastAsia" w:hAnsiTheme="minorEastAsia" w:eastAsiaTheme="minorEastAsia" w:cstheme="minorEastAsia"/>
          <w:b/>
          <w:bCs/>
          <w:color w:val="auto"/>
          <w:sz w:val="24"/>
          <w:szCs w:val="24"/>
          <w:highlight w:val="none"/>
        </w:rPr>
        <w:t>单处粉刷面积不少于10平方米</w:t>
      </w:r>
      <w:r>
        <w:rPr>
          <w:rFonts w:hint="eastAsia" w:asciiTheme="minorEastAsia" w:hAnsiTheme="minorEastAsia" w:eastAsiaTheme="minorEastAsia" w:cstheme="minorEastAsia"/>
          <w:b/>
          <w:bCs/>
          <w:color w:val="auto"/>
          <w:sz w:val="24"/>
          <w:szCs w:val="24"/>
          <w:highlight w:val="none"/>
          <w:lang w:eastAsia="zh-CN"/>
        </w:rPr>
        <w:t>（成交供应商刷满</w:t>
      </w:r>
      <w:r>
        <w:rPr>
          <w:rFonts w:hint="eastAsia" w:asciiTheme="minorEastAsia" w:hAnsiTheme="minorEastAsia" w:eastAsiaTheme="minorEastAsia" w:cstheme="minorEastAsia"/>
          <w:b/>
          <w:bCs/>
          <w:color w:val="auto"/>
          <w:sz w:val="24"/>
          <w:szCs w:val="24"/>
          <w:highlight w:val="none"/>
          <w:lang w:val="en-US" w:eastAsia="zh-CN"/>
        </w:rPr>
        <w:t>10平方米</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，这里</w:t>
      </w:r>
      <w:r>
        <w:rPr>
          <w:rFonts w:hint="eastAsia" w:asciiTheme="minorEastAsia" w:hAnsiTheme="minorEastAsia" w:eastAsiaTheme="minorEastAsia" w:cstheme="minorEastAsia"/>
          <w:b/>
          <w:color w:val="auto"/>
          <w:sz w:val="24"/>
          <w:szCs w:val="24"/>
          <w:highlight w:val="none"/>
        </w:rPr>
        <w:t>的处以宿舍为计算单位，同一宿舍的算为一处。</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施工时应采取防护措施防止对宿舍设备设施、物品造成污损。</w:t>
      </w:r>
      <w:r>
        <w:rPr>
          <w:rFonts w:hint="eastAsia" w:asciiTheme="minorEastAsia" w:hAnsiTheme="minorEastAsia" w:eastAsiaTheme="minorEastAsia" w:cstheme="minorEastAsia"/>
          <w:color w:val="auto"/>
          <w:sz w:val="24"/>
          <w:szCs w:val="24"/>
          <w:highlight w:val="none"/>
        </w:rPr>
        <w:t>投标人的报价包含材料费，人工费，防护措施费，税费等完成项目过程中所需的一切费用。保修期一年。</w:t>
      </w:r>
    </w:p>
    <w:p w14:paraId="4347E45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内的预估数量）统一粉刷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粉刷，</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规定时间内予以粉刷完毕。规定时间按如下要求：暑假期间（新学年学生报到前）对毕业班宿舍的集中零星粉刷要求成交供应商在接到学校提供的具体地址之日起</w:t>
      </w:r>
      <w:r>
        <w:rPr>
          <w:rFonts w:hint="eastAsia" w:asciiTheme="minorEastAsia" w:hAnsiTheme="minorEastAsia" w:eastAsiaTheme="minorEastAsia" w:cstheme="minorEastAsia"/>
          <w:color w:val="auto"/>
          <w:sz w:val="24"/>
          <w:szCs w:val="24"/>
          <w:highlight w:val="none"/>
          <w:lang w:val="en-US" w:eastAsia="zh-CN"/>
        </w:rPr>
        <w:t>7天内完成（按照平均每天15间宿舍计算，超过数量的相应延长）。暑假集中粉刷外的其他时间学生有报修的，</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15间宿舍内。超过15间宿舍的，每超过15间，可多延长1天，超出数量不足15间的也可多延长1天</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到现场予以零星粉刷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4A725F66">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需要涂防水材料的内墙零星粉刷</w:t>
      </w:r>
    </w:p>
    <w:p w14:paraId="061D8803">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宿舍墙面漏水、渗水，通过刷防水材料可能修复的。具体工序为：铲除指定墙面所有墙面的表层、腻子层到达基层，然后进行刷防水材料，接着刮腻子，打磨，上一遍底漆、两遍面漆。粉刷后的墙面能达到平整、洁白、美观的效果（如果按上述工序仍未能达到该效果，需要自行增加油漆次数以达到该效果），与周边墙面协调一致。结算时面积精确到小数点后1位。考虑到</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的人工成本，</w:t>
      </w:r>
      <w:r>
        <w:rPr>
          <w:rFonts w:hint="eastAsia" w:asciiTheme="minorEastAsia" w:hAnsiTheme="minorEastAsia" w:eastAsiaTheme="minorEastAsia" w:cstheme="minorEastAsia"/>
          <w:b/>
          <w:bCs/>
          <w:color w:val="auto"/>
          <w:sz w:val="24"/>
          <w:szCs w:val="24"/>
          <w:highlight w:val="none"/>
        </w:rPr>
        <w:t>单处粉刷面积不少于10平方米，这里</w:t>
      </w:r>
      <w:r>
        <w:rPr>
          <w:rFonts w:hint="eastAsia" w:asciiTheme="minorEastAsia" w:hAnsiTheme="minorEastAsia" w:eastAsiaTheme="minorEastAsia" w:cstheme="minorEastAsia"/>
          <w:b/>
          <w:color w:val="auto"/>
          <w:sz w:val="24"/>
          <w:szCs w:val="24"/>
          <w:highlight w:val="none"/>
        </w:rPr>
        <w:t>的处以宿舍为计算单位，同一宿舍的算为一处。</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施工时应采取防护措施防止对宿舍设备设施、物品造成污损。</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的报价包含材料费，人工费，防护措施费，税费等完成项目过程中所需的一切费用。保修期一年。</w:t>
      </w:r>
    </w:p>
    <w:p w14:paraId="5B91D286">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内的预估数量）统一粉刷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粉刷，</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规定时间内予以粉刷完毕。规定时间按如下要求：暑假期间对毕业班宿舍的集中零星粉刷要求成交供应商在接到学校提供的宿舍号之日起</w:t>
      </w:r>
      <w:r>
        <w:rPr>
          <w:rFonts w:hint="eastAsia" w:asciiTheme="minorEastAsia" w:hAnsiTheme="minorEastAsia" w:eastAsiaTheme="minorEastAsia" w:cstheme="minorEastAsia"/>
          <w:color w:val="auto"/>
          <w:sz w:val="24"/>
          <w:szCs w:val="24"/>
          <w:highlight w:val="none"/>
          <w:lang w:val="en-US" w:eastAsia="zh-CN"/>
        </w:rPr>
        <w:t>7天内完成。暑假集中粉刷外的其他时间学生有报修的，</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通知后48小时内到现场予以零星粉刷</w:t>
      </w:r>
      <w:r>
        <w:rPr>
          <w:rFonts w:hint="eastAsia" w:asciiTheme="minorEastAsia" w:hAnsiTheme="minorEastAsia" w:eastAsiaTheme="minorEastAsia" w:cstheme="minorEastAsia"/>
          <w:color w:val="auto"/>
          <w:sz w:val="24"/>
          <w:szCs w:val="24"/>
          <w:highlight w:val="none"/>
          <w:lang w:eastAsia="zh-CN"/>
        </w:rPr>
        <w:t>并完工。</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54C3D924">
      <w:pPr>
        <w:keepNext w:val="0"/>
        <w:keepLines w:val="0"/>
        <w:pageBreakBefore w:val="0"/>
        <w:widowControl/>
        <w:kinsoku/>
        <w:wordWrap/>
        <w:overflowPunct/>
        <w:topLinePunct w:val="0"/>
        <w:autoSpaceDE/>
        <w:autoSpaceDN/>
        <w:bidi w:val="0"/>
        <w:adjustRightInd/>
        <w:snapToGrid w:val="0"/>
        <w:spacing w:before="157" w:beforeLines="50" w:beforeAutospacing="0" w:afterAutospacing="0" w:line="360" w:lineRule="auto"/>
        <w:ind w:firstLine="472" w:firstLineChars="196"/>
        <w:jc w:val="left"/>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（四)推拉门滑轮零星更换服务</w:t>
      </w:r>
    </w:p>
    <w:p w14:paraId="76D06B1B">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滑轮零星更换</w:t>
      </w:r>
      <w:r>
        <w:rPr>
          <w:rFonts w:hint="eastAsia" w:asciiTheme="minorEastAsia" w:hAnsiTheme="minorEastAsia" w:eastAsiaTheme="minorEastAsia" w:cstheme="minorEastAsia"/>
          <w:b/>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由于使用年限较长等原因，学生宿舍部分推拉门因生锈夹死等原因难以推拉,需更换底部的滑轮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推拉门包</w:t>
      </w:r>
      <w:r>
        <w:rPr>
          <w:rFonts w:hint="eastAsia" w:asciiTheme="minorEastAsia" w:hAnsiTheme="minorEastAsia" w:eastAsiaTheme="minorEastAsia" w:cstheme="minorEastAsia"/>
          <w:color w:val="auto"/>
          <w:sz w:val="24"/>
          <w:szCs w:val="24"/>
          <w:highlight w:val="none"/>
        </w:rPr>
        <w:t>含达理学生公寓阳台</w:t>
      </w:r>
      <w:r>
        <w:rPr>
          <w:rFonts w:hint="eastAsia" w:asciiTheme="minorEastAsia" w:hAnsiTheme="minorEastAsia" w:eastAsiaTheme="minorEastAsia" w:cstheme="minorEastAsia"/>
          <w:color w:val="auto"/>
          <w:sz w:val="24"/>
          <w:szCs w:val="24"/>
          <w:highlight w:val="none"/>
          <w:lang w:eastAsia="zh-CN"/>
        </w:rPr>
        <w:t>推拉</w:t>
      </w:r>
      <w:r>
        <w:rPr>
          <w:rFonts w:hint="eastAsia" w:asciiTheme="minorEastAsia" w:hAnsiTheme="minorEastAsia" w:eastAsiaTheme="minorEastAsia" w:cstheme="minorEastAsia"/>
          <w:color w:val="auto"/>
          <w:sz w:val="24"/>
          <w:szCs w:val="24"/>
          <w:highlight w:val="none"/>
        </w:rPr>
        <w:t>玻璃门，白宫、研究生公寓宿舍内的推拉门，瑞京学生公寓宿舍内的推拉门等。</w:t>
      </w:r>
    </w:p>
    <w:p w14:paraId="6F9A08EE">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白宫推拉门零星更换轨道：</w:t>
      </w:r>
      <w:r>
        <w:rPr>
          <w:rFonts w:hint="eastAsia" w:asciiTheme="minorEastAsia" w:hAnsiTheme="minorEastAsia" w:eastAsiaTheme="minorEastAsia" w:cstheme="minorEastAsia"/>
          <w:color w:val="auto"/>
          <w:sz w:val="24"/>
          <w:szCs w:val="24"/>
          <w:highlight w:val="none"/>
        </w:rPr>
        <w:t>白宫的推拉门部分轨道</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铝合金,每条约2米、以实际为准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已经磨损，更换滑轮时发现轨道磨损的需一并更换，更换轨道的费用单独另计。</w:t>
      </w:r>
    </w:p>
    <w:p w14:paraId="38FA6F48">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服务要求：</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通知后48小时内予以维修，维修时一扇门的2个滑轮需一起更换，更换后的底框、边框需打玻璃胶加固，具体效果可查看现场；（</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保修期</w:t>
      </w:r>
      <w:r>
        <w:rPr>
          <w:rFonts w:hint="eastAsia" w:asciiTheme="minorEastAsia" w:hAnsiTheme="minorEastAsia" w:eastAsiaTheme="minorEastAsia" w:cstheme="minorEastAsia"/>
          <w:color w:val="auto"/>
          <w:sz w:val="24"/>
          <w:szCs w:val="24"/>
          <w:highlight w:val="none"/>
          <w:lang w:val="en-US" w:eastAsia="zh-CN"/>
        </w:rPr>
        <w:t>1年。</w:t>
      </w:r>
      <w:r>
        <w:rPr>
          <w:rFonts w:hint="eastAsia" w:asciiTheme="minorEastAsia" w:hAnsiTheme="minorEastAsia" w:eastAsiaTheme="minorEastAsia" w:cstheme="minorEastAsia"/>
          <w:color w:val="auto"/>
          <w:sz w:val="24"/>
          <w:szCs w:val="24"/>
          <w:highlight w:val="none"/>
        </w:rPr>
        <w:t>同一扇推拉门的滑轮更换完后12个月内</w:t>
      </w:r>
      <w:r>
        <w:rPr>
          <w:rFonts w:hint="eastAsia" w:asciiTheme="minorEastAsia" w:hAnsiTheme="minorEastAsia" w:eastAsiaTheme="minorEastAsia" w:cstheme="minorEastAsia"/>
          <w:color w:val="auto"/>
          <w:sz w:val="24"/>
          <w:szCs w:val="24"/>
          <w:highlight w:val="none"/>
          <w:lang w:val="en-US" w:eastAsia="zh-CN"/>
        </w:rPr>
        <w:t>学生再次报修的，成交供应商仍需</w:t>
      </w:r>
      <w:r>
        <w:rPr>
          <w:rFonts w:hint="eastAsia" w:asciiTheme="minorEastAsia" w:hAnsiTheme="minorEastAsia" w:eastAsiaTheme="minorEastAsia" w:cstheme="minorEastAsia"/>
          <w:color w:val="auto"/>
          <w:sz w:val="24"/>
          <w:szCs w:val="24"/>
          <w:highlight w:val="none"/>
        </w:rPr>
        <w:t>再次</w:t>
      </w:r>
      <w:r>
        <w:rPr>
          <w:rFonts w:hint="eastAsia" w:asciiTheme="minorEastAsia" w:hAnsiTheme="minorEastAsia" w:eastAsiaTheme="minorEastAsia" w:cstheme="minorEastAsia"/>
          <w:color w:val="auto"/>
          <w:sz w:val="24"/>
          <w:szCs w:val="24"/>
          <w:highlight w:val="none"/>
          <w:lang w:val="en-US" w:eastAsia="zh-CN"/>
        </w:rPr>
        <w:t>予以上门维修解决</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但</w:t>
      </w:r>
      <w:r>
        <w:rPr>
          <w:rFonts w:hint="eastAsia" w:asciiTheme="minorEastAsia" w:hAnsiTheme="minorEastAsia" w:eastAsiaTheme="minorEastAsia" w:cstheme="minorEastAsia"/>
          <w:color w:val="auto"/>
          <w:sz w:val="24"/>
          <w:szCs w:val="24"/>
          <w:highlight w:val="none"/>
        </w:rPr>
        <w:t>不予以计算服务费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成交供应商的报价包含</w:t>
      </w:r>
      <w:r>
        <w:rPr>
          <w:rFonts w:hint="eastAsia" w:asciiTheme="minorEastAsia" w:hAnsiTheme="minorEastAsia" w:eastAsiaTheme="minorEastAsia" w:cstheme="minorEastAsia"/>
          <w:color w:val="auto"/>
          <w:sz w:val="24"/>
          <w:szCs w:val="24"/>
          <w:highlight w:val="none"/>
        </w:rPr>
        <w:t>滑轮</w:t>
      </w:r>
      <w:r>
        <w:rPr>
          <w:rFonts w:hint="eastAsia" w:asciiTheme="minorEastAsia" w:hAnsiTheme="minorEastAsia" w:eastAsiaTheme="minorEastAsia" w:cstheme="minorEastAsia"/>
          <w:color w:val="auto"/>
          <w:sz w:val="24"/>
          <w:szCs w:val="24"/>
          <w:highlight w:val="none"/>
          <w:lang w:eastAsia="zh-CN"/>
        </w:rPr>
        <w:t>（白宫之外的滑轮应</w:t>
      </w:r>
      <w:r>
        <w:rPr>
          <w:rFonts w:hint="eastAsia" w:asciiTheme="minorEastAsia" w:hAnsiTheme="minorEastAsia" w:eastAsiaTheme="minorEastAsia" w:cstheme="minorEastAsia"/>
          <w:color w:val="auto"/>
          <w:sz w:val="24"/>
          <w:szCs w:val="24"/>
          <w:highlight w:val="none"/>
          <w:lang w:val="en-US" w:eastAsia="zh-CN"/>
        </w:rPr>
        <w:t>带轴承</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、玻璃胶、轨道等材料</w:t>
      </w:r>
      <w:r>
        <w:rPr>
          <w:rFonts w:hint="eastAsia" w:asciiTheme="minorEastAsia" w:hAnsiTheme="minorEastAsia" w:eastAsiaTheme="minorEastAsia" w:cstheme="minorEastAsia"/>
          <w:color w:val="auto"/>
          <w:sz w:val="24"/>
          <w:szCs w:val="24"/>
          <w:highlight w:val="none"/>
          <w:lang w:val="en-US" w:eastAsia="zh-CN"/>
        </w:rPr>
        <w:t>费用、维修费、税费等一切费用</w:t>
      </w:r>
      <w:r>
        <w:rPr>
          <w:rFonts w:hint="eastAsia" w:asciiTheme="minorEastAsia" w:hAnsiTheme="minorEastAsia" w:eastAsiaTheme="minorEastAsia" w:cstheme="minorEastAsia"/>
          <w:color w:val="auto"/>
          <w:sz w:val="24"/>
          <w:szCs w:val="24"/>
          <w:highlight w:val="none"/>
        </w:rPr>
        <w:t>。</w:t>
      </w:r>
    </w:p>
    <w:p w14:paraId="5A1F8893">
      <w:pPr>
        <w:pStyle w:val="13"/>
        <w:keepNext w:val="0"/>
        <w:keepLines w:val="0"/>
        <w:pageBreakBefore w:val="0"/>
        <w:kinsoku/>
        <w:wordWrap/>
        <w:overflowPunct/>
        <w:topLinePunct w:val="0"/>
        <w:autoSpaceDE/>
        <w:autoSpaceDN/>
        <w:bidi w:val="0"/>
        <w:adjustRightInd/>
        <w:snapToGrid w:val="0"/>
        <w:spacing w:beforeAutospacing="0" w:afterAutospacing="0" w:line="360" w:lineRule="auto"/>
        <w:ind w:firstLine="482"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（五）其他零星维修服务</w:t>
      </w:r>
    </w:p>
    <w:p w14:paraId="09C636DA">
      <w:pPr>
        <w:pStyle w:val="13"/>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浴室或卫生间窗把或翻窗支架更换</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如图，</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通知后48小时内维修，报价含材料费、人工费、税费等一切费用，具体效果</w:t>
      </w:r>
      <w:r>
        <w:rPr>
          <w:rFonts w:hint="eastAsia" w:asciiTheme="minorEastAsia" w:hAnsiTheme="minorEastAsia" w:eastAsiaTheme="minorEastAsia" w:cstheme="minorEastAsia"/>
          <w:color w:val="auto"/>
          <w:kern w:val="0"/>
          <w:sz w:val="24"/>
          <w:szCs w:val="24"/>
          <w:highlight w:val="none"/>
          <w:lang w:eastAsia="zh-CN"/>
        </w:rPr>
        <w:t>可以</w:t>
      </w:r>
      <w:r>
        <w:rPr>
          <w:rFonts w:hint="eastAsia" w:asciiTheme="minorEastAsia" w:hAnsiTheme="minorEastAsia" w:eastAsiaTheme="minorEastAsia" w:cstheme="minorEastAsia"/>
          <w:color w:val="auto"/>
          <w:kern w:val="0"/>
          <w:sz w:val="24"/>
          <w:szCs w:val="24"/>
          <w:highlight w:val="none"/>
        </w:rPr>
        <w:t>见</w:t>
      </w:r>
      <w:r>
        <w:rPr>
          <w:rFonts w:hint="eastAsia" w:asciiTheme="minorEastAsia" w:hAnsiTheme="minorEastAsia" w:eastAsiaTheme="minorEastAsia" w:cstheme="minorEastAsia"/>
          <w:color w:val="auto"/>
          <w:kern w:val="0"/>
          <w:sz w:val="24"/>
          <w:szCs w:val="24"/>
          <w:highlight w:val="none"/>
          <w:lang w:eastAsia="zh-CN"/>
        </w:rPr>
        <w:t>现场</w:t>
      </w:r>
      <w:r>
        <w:rPr>
          <w:rFonts w:hint="eastAsia" w:asciiTheme="minorEastAsia" w:hAnsiTheme="minorEastAsia" w:eastAsiaTheme="minorEastAsia" w:cstheme="minorEastAsia"/>
          <w:color w:val="auto"/>
          <w:kern w:val="0"/>
          <w:sz w:val="24"/>
          <w:szCs w:val="24"/>
          <w:highlight w:val="none"/>
        </w:rPr>
        <w:t>。保修期一年。</w:t>
      </w:r>
    </w:p>
    <w:p w14:paraId="5FF84844">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维修（电焊）床梯或晾衣架、铁门</w:t>
      </w:r>
      <w:r>
        <w:rPr>
          <w:rFonts w:hint="eastAsia" w:asciiTheme="minorEastAsia" w:hAnsiTheme="minorEastAsia" w:eastAsiaTheme="minorEastAsia" w:cstheme="minorEastAsia"/>
          <w:color w:val="auto"/>
          <w:kern w:val="0"/>
          <w:sz w:val="24"/>
          <w:szCs w:val="24"/>
          <w:highlight w:val="none"/>
        </w:rPr>
        <w:t>: 床梯、晾衣架、铁门有松动、断裂用电焊(限普通电焊，</w:t>
      </w:r>
      <w:r>
        <w:rPr>
          <w:rFonts w:hint="eastAsia" w:asciiTheme="minorEastAsia" w:hAnsiTheme="minorEastAsia" w:eastAsiaTheme="minorEastAsia" w:cstheme="minorEastAsia"/>
          <w:b/>
          <w:bCs/>
          <w:color w:val="auto"/>
          <w:kern w:val="0"/>
          <w:sz w:val="24"/>
          <w:szCs w:val="24"/>
          <w:highlight w:val="none"/>
        </w:rPr>
        <w:t>不含氩弧焊等特殊电焊</w:t>
      </w:r>
      <w:r>
        <w:rPr>
          <w:rFonts w:hint="eastAsia" w:asciiTheme="minorEastAsia" w:hAnsiTheme="minorEastAsia" w:eastAsiaTheme="minorEastAsia" w:cstheme="minorEastAsia"/>
          <w:color w:val="auto"/>
          <w:kern w:val="0"/>
          <w:sz w:val="24"/>
          <w:szCs w:val="24"/>
          <w:highlight w:val="none"/>
        </w:rPr>
        <w:t>)能予以维修的，或者需要用其他方式予以简单维修的，除膨胀螺丝或焊片外,无需额外提供材料的。接到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 如遇有安全隐患的，需立即赶赴现场维修。报价含人工费、税费等一切费用。保修期一年。</w:t>
      </w:r>
    </w:p>
    <w:p w14:paraId="0E83EDD4">
      <w:pPr>
        <w:pStyle w:val="13"/>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bidi="ar-SA"/>
        </w:rPr>
        <w:t>疏通下水道(或导流管)：</w:t>
      </w:r>
      <w:r>
        <w:rPr>
          <w:rFonts w:hint="eastAsia" w:asciiTheme="minorEastAsia" w:hAnsiTheme="minorEastAsia" w:eastAsiaTheme="minorEastAsia" w:cstheme="minorEastAsia"/>
          <w:color w:val="auto"/>
          <w:kern w:val="0"/>
          <w:sz w:val="24"/>
          <w:szCs w:val="24"/>
          <w:highlight w:val="none"/>
        </w:rPr>
        <w:t>下水道（或导流管）堵塞，接到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通知后24小时内维修，如遇紧急情况的，需立即赶赴现场维修。报价含人工费、税费等疏通过程中所发生的一切费用。</w:t>
      </w:r>
    </w:p>
    <w:p w14:paraId="71CBE52A">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疏通主管</w:t>
      </w:r>
      <w:r>
        <w:rPr>
          <w:rFonts w:hint="eastAsia" w:asciiTheme="minorEastAsia" w:hAnsiTheme="minorEastAsia" w:eastAsiaTheme="minorEastAsia" w:cstheme="minorEastAsia"/>
          <w:color w:val="auto"/>
          <w:kern w:val="0"/>
          <w:sz w:val="24"/>
          <w:szCs w:val="24"/>
          <w:highlight w:val="none"/>
        </w:rPr>
        <w:t>:主管堵塞，接到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通知后24小时内维修，如遇紧急情况的，需立即赶赴现场维修。</w:t>
      </w:r>
      <w:r>
        <w:rPr>
          <w:rFonts w:hint="eastAsia" w:asciiTheme="minorEastAsia" w:hAnsiTheme="minorEastAsia" w:eastAsiaTheme="minorEastAsia" w:cstheme="minorEastAsia"/>
          <w:color w:val="auto"/>
          <w:kern w:val="0"/>
          <w:sz w:val="24"/>
          <w:szCs w:val="24"/>
          <w:highlight w:val="none"/>
          <w:lang w:val="en-US" w:eastAsia="zh-CN"/>
        </w:rPr>
        <w:t>属于主管疏通的，疏通前需提前报知学校相关人员。</w:t>
      </w:r>
      <w:r>
        <w:rPr>
          <w:rFonts w:hint="eastAsia" w:asciiTheme="minorEastAsia" w:hAnsiTheme="minorEastAsia" w:eastAsiaTheme="minorEastAsia" w:cstheme="minorEastAsia"/>
          <w:color w:val="auto"/>
          <w:kern w:val="0"/>
          <w:sz w:val="24"/>
          <w:szCs w:val="24"/>
          <w:highlight w:val="none"/>
        </w:rPr>
        <w:t>报价含人工费、税费等疏通过程中所发生的一切费用。</w:t>
      </w:r>
    </w:p>
    <w:p w14:paraId="4B293546">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水龙头或角阀断裂维修</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维修工</w:t>
      </w:r>
      <w:r>
        <w:rPr>
          <w:rFonts w:hint="eastAsia" w:asciiTheme="minorEastAsia" w:hAnsiTheme="minorEastAsia" w:eastAsiaTheme="minorEastAsia" w:cstheme="minorEastAsia"/>
          <w:color w:val="auto"/>
          <w:kern w:val="0"/>
          <w:sz w:val="24"/>
          <w:szCs w:val="24"/>
          <w:highlight w:val="none"/>
          <w:lang w:val="en-US" w:eastAsia="zh-CN"/>
        </w:rPr>
        <w:t>难以直接更换水龙头或角阀</w:t>
      </w:r>
      <w:r>
        <w:rPr>
          <w:rFonts w:hint="eastAsia" w:asciiTheme="minorEastAsia" w:hAnsiTheme="minorEastAsia" w:eastAsiaTheme="minorEastAsia" w:cstheme="minorEastAsia"/>
          <w:color w:val="auto"/>
          <w:kern w:val="0"/>
          <w:sz w:val="24"/>
          <w:szCs w:val="24"/>
          <w:highlight w:val="none"/>
        </w:rPr>
        <w:t>的(包含水龙头、角阀断一截在墙壁，需破墙重新接的)，接到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通知后24小时内予以维修，如有紧急情况的，需马上赶赴现场维修。报价含材料费、人工费、税费等一切费用。</w:t>
      </w:r>
    </w:p>
    <w:p w14:paraId="3C8E21EA">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达理公寓浴室或宿舍房门加做门槛石</w:t>
      </w:r>
      <w:r>
        <w:rPr>
          <w:rFonts w:hint="eastAsia" w:asciiTheme="minorEastAsia" w:hAnsiTheme="minorEastAsia" w:eastAsiaTheme="minorEastAsia" w:cstheme="minorEastAsia"/>
          <w:color w:val="auto"/>
          <w:kern w:val="0"/>
          <w:sz w:val="24"/>
          <w:szCs w:val="24"/>
          <w:highlight w:val="none"/>
        </w:rPr>
        <w:t>：达理公寓浴室、学生宿舍房门口地势较低水会流进房间，在浴室门口或宿舍房门口加做门槛防止水流进宿舍, 材料为条石，规格为：15cm*70cm左右（具体看房间），具体</w:t>
      </w:r>
      <w:r>
        <w:rPr>
          <w:rFonts w:hint="eastAsia" w:asciiTheme="minorEastAsia" w:hAnsiTheme="minorEastAsia" w:eastAsiaTheme="minorEastAsia" w:cstheme="minorEastAsia"/>
          <w:color w:val="auto"/>
          <w:kern w:val="0"/>
          <w:sz w:val="24"/>
          <w:szCs w:val="24"/>
          <w:highlight w:val="none"/>
          <w:lang w:eastAsia="zh-CN"/>
        </w:rPr>
        <w:t>见图，也可</w:t>
      </w:r>
      <w:r>
        <w:rPr>
          <w:rFonts w:hint="eastAsia" w:asciiTheme="minorEastAsia" w:hAnsiTheme="minorEastAsia" w:eastAsiaTheme="minorEastAsia" w:cstheme="minorEastAsia"/>
          <w:color w:val="auto"/>
          <w:kern w:val="0"/>
          <w:sz w:val="24"/>
          <w:szCs w:val="24"/>
          <w:highlight w:val="none"/>
        </w:rPr>
        <w:t>可查看达理公寓8B520、8B525。接到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通知后48小时内予以维修。报价含材料费、人工费、税费等一切费用。保修期一年。</w:t>
      </w:r>
    </w:p>
    <w:p w14:paraId="069924EB">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校内公寓（白宫）洗脸盆（大的）整体更换</w:t>
      </w:r>
      <w:r>
        <w:rPr>
          <w:rFonts w:hint="eastAsia" w:asciiTheme="minorEastAsia" w:hAnsiTheme="minorEastAsia" w:eastAsiaTheme="minorEastAsia" w:cstheme="minorEastAsia"/>
          <w:color w:val="auto"/>
          <w:kern w:val="0"/>
          <w:sz w:val="24"/>
          <w:szCs w:val="24"/>
          <w:highlight w:val="none"/>
        </w:rPr>
        <w:t>：洗脸盆如图，更换所用材质不低于原材质，接到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04971F9F">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校内公寓（白宫）洗脸盆（小的）整体更换</w:t>
      </w:r>
      <w:r>
        <w:rPr>
          <w:rFonts w:hint="eastAsia" w:asciiTheme="minorEastAsia" w:hAnsiTheme="minorEastAsia" w:eastAsiaTheme="minorEastAsia" w:cstheme="minorEastAsia"/>
          <w:color w:val="auto"/>
          <w:kern w:val="0"/>
          <w:sz w:val="24"/>
          <w:szCs w:val="24"/>
          <w:highlight w:val="none"/>
        </w:rPr>
        <w:t>：洗脸盆如图，更换所用材质不低于原材质，接到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3D781A6C">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蹲盆更换</w:t>
      </w:r>
      <w:r>
        <w:rPr>
          <w:rFonts w:hint="eastAsia" w:asciiTheme="minorEastAsia" w:hAnsiTheme="minorEastAsia" w:eastAsiaTheme="minorEastAsia" w:cstheme="minorEastAsia"/>
          <w:color w:val="auto"/>
          <w:kern w:val="0"/>
          <w:sz w:val="24"/>
          <w:szCs w:val="24"/>
          <w:highlight w:val="none"/>
        </w:rPr>
        <w:t>：对损坏的宿舍蹲盆（如图）予以更换，更换所用材质不低于原材质。接到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26A7D050">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地弹簧维修</w:t>
      </w:r>
      <w:r>
        <w:rPr>
          <w:rFonts w:hint="eastAsia" w:asciiTheme="minorEastAsia" w:hAnsiTheme="minorEastAsia" w:eastAsiaTheme="minorEastAsia" w:cstheme="minorEastAsia"/>
          <w:color w:val="auto"/>
          <w:kern w:val="0"/>
          <w:sz w:val="24"/>
          <w:szCs w:val="24"/>
          <w:highlight w:val="none"/>
        </w:rPr>
        <w:t>：学生公寓门口</w:t>
      </w:r>
      <w:r>
        <w:rPr>
          <w:rFonts w:hint="eastAsia" w:asciiTheme="minorEastAsia" w:hAnsiTheme="minorEastAsia" w:eastAsiaTheme="minorEastAsia" w:cstheme="minorEastAsia"/>
          <w:color w:val="auto"/>
          <w:kern w:val="0"/>
          <w:sz w:val="24"/>
          <w:szCs w:val="24"/>
          <w:highlight w:val="none"/>
          <w:lang w:val="en-US" w:eastAsia="zh-CN"/>
        </w:rPr>
        <w:t>门底下的</w:t>
      </w:r>
      <w:r>
        <w:rPr>
          <w:rFonts w:hint="eastAsia" w:asciiTheme="minorEastAsia" w:hAnsiTheme="minorEastAsia" w:eastAsiaTheme="minorEastAsia" w:cstheme="minorEastAsia"/>
          <w:color w:val="auto"/>
          <w:kern w:val="0"/>
          <w:sz w:val="24"/>
          <w:szCs w:val="24"/>
          <w:highlight w:val="none"/>
        </w:rPr>
        <w:t>地弹簧损坏的维修，按单个计算，报价包含材料费、人工费、税费等一切费用。接到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339069D4">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eastAsia="zh-CN"/>
        </w:rPr>
        <w:t>（</w:t>
      </w:r>
      <w:r>
        <w:rPr>
          <w:rFonts w:hint="eastAsia" w:asciiTheme="minorEastAsia" w:hAnsiTheme="minorEastAsia" w:eastAsiaTheme="minorEastAsia" w:cstheme="minorEastAsia"/>
          <w:b/>
          <w:bCs/>
          <w:color w:val="auto"/>
          <w:kern w:val="0"/>
          <w:sz w:val="24"/>
          <w:szCs w:val="24"/>
          <w:highlight w:val="none"/>
        </w:rPr>
        <w:t>达理公寓</w:t>
      </w:r>
      <w:r>
        <w:rPr>
          <w:rFonts w:hint="eastAsia" w:asciiTheme="minorEastAsia" w:hAnsiTheme="minorEastAsia" w:eastAsiaTheme="minorEastAsia" w:cstheme="minorEastAsia"/>
          <w:b/>
          <w:bCs/>
          <w:color w:val="auto"/>
          <w:kern w:val="0"/>
          <w:sz w:val="24"/>
          <w:szCs w:val="24"/>
          <w:highlight w:val="none"/>
          <w:lang w:eastAsia="zh-CN"/>
        </w:rPr>
        <w:t>）</w:t>
      </w:r>
      <w:r>
        <w:rPr>
          <w:rFonts w:hint="eastAsia" w:asciiTheme="minorEastAsia" w:hAnsiTheme="minorEastAsia" w:eastAsiaTheme="minorEastAsia" w:cstheme="minorEastAsia"/>
          <w:b/>
          <w:bCs/>
          <w:color w:val="auto"/>
          <w:kern w:val="0"/>
          <w:sz w:val="24"/>
          <w:szCs w:val="24"/>
          <w:highlight w:val="none"/>
        </w:rPr>
        <w:t>宿舍改明管</w:t>
      </w:r>
      <w:r>
        <w:rPr>
          <w:rFonts w:hint="eastAsia" w:asciiTheme="minorEastAsia" w:hAnsiTheme="minorEastAsia" w:eastAsiaTheme="minorEastAsia" w:cstheme="minorEastAsia"/>
          <w:color w:val="auto"/>
          <w:kern w:val="0"/>
          <w:sz w:val="24"/>
          <w:szCs w:val="24"/>
          <w:highlight w:val="none"/>
        </w:rPr>
        <w:t>：达理公寓学生宿舍因水管破裂原因渗水但难以查明具体原因或通过其他方式无法解决或难以解决的，将整个宿舍的水管由暗管改为明管（水管为PVC管），具体可以查看 5A205、5A503、5A707宿舍。</w:t>
      </w:r>
      <w:r>
        <w:rPr>
          <w:rFonts w:hint="eastAsia" w:asciiTheme="minorEastAsia" w:hAnsiTheme="minorEastAsia" w:eastAsiaTheme="minorEastAsia" w:cstheme="minorEastAsia"/>
          <w:b/>
          <w:bCs/>
          <w:color w:val="auto"/>
          <w:kern w:val="0"/>
          <w:sz w:val="24"/>
          <w:szCs w:val="24"/>
          <w:highlight w:val="none"/>
        </w:rPr>
        <w:t>局部暗管改为明管的项目不在此列，价格另议。</w:t>
      </w:r>
      <w:r>
        <w:rPr>
          <w:rFonts w:hint="eastAsia" w:asciiTheme="minorEastAsia" w:hAnsiTheme="minorEastAsia" w:eastAsiaTheme="minorEastAsia" w:cstheme="minorEastAsia"/>
          <w:color w:val="auto"/>
          <w:kern w:val="0"/>
          <w:sz w:val="24"/>
          <w:szCs w:val="24"/>
          <w:highlight w:val="none"/>
          <w:lang w:eastAsia="zh-CN"/>
        </w:rPr>
        <w:t>其他宿舍整间宿舍由暗管改为明管的也按该项目价格计算。</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701B47BD">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宿舍</w:t>
      </w:r>
      <w:r>
        <w:rPr>
          <w:rFonts w:hint="eastAsia" w:asciiTheme="minorEastAsia" w:hAnsiTheme="minorEastAsia" w:eastAsiaTheme="minorEastAsia" w:cstheme="minorEastAsia"/>
          <w:b/>
          <w:bCs/>
          <w:color w:val="auto"/>
          <w:kern w:val="0"/>
          <w:sz w:val="24"/>
          <w:szCs w:val="24"/>
          <w:highlight w:val="none"/>
          <w:lang w:eastAsia="zh-CN"/>
        </w:rPr>
        <w:t>内</w:t>
      </w:r>
      <w:r>
        <w:rPr>
          <w:rFonts w:hint="eastAsia" w:asciiTheme="minorEastAsia" w:hAnsiTheme="minorEastAsia" w:eastAsiaTheme="minorEastAsia" w:cstheme="minorEastAsia"/>
          <w:b/>
          <w:bCs/>
          <w:color w:val="auto"/>
          <w:kern w:val="0"/>
          <w:sz w:val="24"/>
          <w:szCs w:val="24"/>
          <w:highlight w:val="none"/>
        </w:rPr>
        <w:t>水管总闸阀暴裂维修</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学生公寓</w:t>
      </w:r>
      <w:r>
        <w:rPr>
          <w:rFonts w:hint="eastAsia" w:asciiTheme="minorEastAsia" w:hAnsiTheme="minorEastAsia" w:eastAsiaTheme="minorEastAsia" w:cstheme="minorEastAsia"/>
          <w:color w:val="auto"/>
          <w:kern w:val="0"/>
          <w:sz w:val="24"/>
          <w:szCs w:val="24"/>
          <w:highlight w:val="none"/>
        </w:rPr>
        <w:t>宿舍</w:t>
      </w:r>
      <w:r>
        <w:rPr>
          <w:rFonts w:hint="eastAsia" w:asciiTheme="minorEastAsia" w:hAnsiTheme="minorEastAsia" w:eastAsiaTheme="minorEastAsia" w:cstheme="minorEastAsia"/>
          <w:color w:val="auto"/>
          <w:kern w:val="0"/>
          <w:sz w:val="24"/>
          <w:szCs w:val="24"/>
          <w:highlight w:val="none"/>
          <w:lang w:eastAsia="zh-CN"/>
        </w:rPr>
        <w:t>内（单间宿舍或瑞京大公寓套间大浴室的总闸阀，闸阀样式参考图片、以实际为准，其他更大的闸阀不在服务范围之内，价格另议）</w:t>
      </w:r>
      <w:r>
        <w:rPr>
          <w:rFonts w:hint="eastAsia" w:asciiTheme="minorEastAsia" w:hAnsiTheme="minorEastAsia" w:eastAsiaTheme="minorEastAsia" w:cstheme="minorEastAsia"/>
          <w:color w:val="auto"/>
          <w:kern w:val="0"/>
          <w:sz w:val="24"/>
          <w:szCs w:val="24"/>
          <w:highlight w:val="none"/>
        </w:rPr>
        <w:t>总闸阀被水压冲开断裂、漏水需予以维修更换的，宿舍</w:t>
      </w:r>
      <w:r>
        <w:rPr>
          <w:rFonts w:hint="eastAsia" w:asciiTheme="minorEastAsia" w:hAnsiTheme="minorEastAsia" w:eastAsiaTheme="minorEastAsia" w:cstheme="minorEastAsia"/>
          <w:color w:val="auto"/>
          <w:kern w:val="0"/>
          <w:sz w:val="24"/>
          <w:szCs w:val="24"/>
          <w:highlight w:val="none"/>
          <w:lang w:eastAsia="zh-CN"/>
        </w:rPr>
        <w:t>内</w:t>
      </w:r>
      <w:r>
        <w:rPr>
          <w:rFonts w:hint="eastAsia" w:asciiTheme="minorEastAsia" w:hAnsiTheme="minorEastAsia" w:eastAsiaTheme="minorEastAsia" w:cstheme="minorEastAsia"/>
          <w:color w:val="auto"/>
          <w:kern w:val="0"/>
          <w:sz w:val="24"/>
          <w:szCs w:val="24"/>
          <w:highlight w:val="none"/>
        </w:rPr>
        <w:t>总闸阀、水表附近因水压大等原因漏水需予以维修更换的。</w:t>
      </w:r>
      <w:r>
        <w:rPr>
          <w:rFonts w:hint="eastAsia" w:asciiTheme="minorEastAsia" w:hAnsiTheme="minorEastAsia" w:eastAsiaTheme="minorEastAsia" w:cstheme="minorEastAsia"/>
          <w:color w:val="auto"/>
          <w:kern w:val="0"/>
          <w:sz w:val="24"/>
          <w:szCs w:val="24"/>
          <w:highlight w:val="none"/>
          <w:lang w:eastAsia="zh-CN"/>
        </w:rPr>
        <w:t>维修中如遇到只是闸阀附近水管漏水、原有闸阀还能使用的，可以继续利用原有的闸阀，但需保证保修期内不出现故障。</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通知后48小时内维修。如遇紧急情况，必需立即赶赴现场维修。报价含材料费、人工费、税费等一切费用。保修期一年。</w:t>
      </w:r>
    </w:p>
    <w:p w14:paraId="2A57C78F">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达理公寓(新研究生公寓)阳台玻璃推拉门玻璃损坏更换</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厚度约</w:t>
      </w:r>
      <w:r>
        <w:rPr>
          <w:rFonts w:hint="eastAsia" w:asciiTheme="minorEastAsia" w:hAnsiTheme="minorEastAsia" w:eastAsiaTheme="minorEastAsia" w:cstheme="minorEastAsia"/>
          <w:color w:val="auto"/>
          <w:kern w:val="0"/>
          <w:sz w:val="24"/>
          <w:szCs w:val="24"/>
          <w:highlight w:val="none"/>
          <w:lang w:val="en-US" w:eastAsia="zh-CN"/>
        </w:rPr>
        <w:t>6mm、具体能与框相吻合，</w:t>
      </w:r>
      <w:r>
        <w:rPr>
          <w:rFonts w:hint="eastAsia" w:asciiTheme="minorEastAsia" w:hAnsiTheme="minorEastAsia" w:eastAsiaTheme="minorEastAsia" w:cstheme="minorEastAsia"/>
          <w:color w:val="auto"/>
          <w:kern w:val="0"/>
          <w:sz w:val="24"/>
          <w:szCs w:val="24"/>
          <w:highlight w:val="none"/>
        </w:rPr>
        <w:t>推拉门见图。新研究生公寓推拉门单扇尺寸约98cm*210cm（</w:t>
      </w:r>
      <w:r>
        <w:rPr>
          <w:rFonts w:hint="eastAsia" w:asciiTheme="minorEastAsia" w:hAnsiTheme="minorEastAsia" w:eastAsiaTheme="minorEastAsia" w:cstheme="minorEastAsia"/>
          <w:color w:val="auto"/>
          <w:kern w:val="0"/>
          <w:sz w:val="24"/>
          <w:szCs w:val="24"/>
          <w:highlight w:val="none"/>
          <w:lang w:eastAsia="zh-CN"/>
        </w:rPr>
        <w:t>约</w:t>
      </w:r>
      <w:r>
        <w:rPr>
          <w:rFonts w:hint="eastAsia" w:asciiTheme="minorEastAsia" w:hAnsiTheme="minorEastAsia" w:eastAsiaTheme="minorEastAsia" w:cstheme="minorEastAsia"/>
          <w:color w:val="auto"/>
          <w:kern w:val="0"/>
          <w:sz w:val="24"/>
          <w:szCs w:val="24"/>
          <w:highlight w:val="none"/>
          <w:lang w:val="en-US" w:eastAsia="zh-CN"/>
        </w:rPr>
        <w:t>2平方米，</w:t>
      </w:r>
      <w:r>
        <w:rPr>
          <w:rFonts w:hint="eastAsia" w:asciiTheme="minorEastAsia" w:hAnsiTheme="minorEastAsia" w:eastAsiaTheme="minorEastAsia" w:cstheme="minorEastAsia"/>
          <w:color w:val="auto"/>
          <w:kern w:val="0"/>
          <w:sz w:val="24"/>
          <w:szCs w:val="24"/>
          <w:highlight w:val="none"/>
        </w:rPr>
        <w:t>以实际为准），达理公寓推拉门单扇尺寸约69cm*191cm（</w:t>
      </w:r>
      <w:r>
        <w:rPr>
          <w:rFonts w:hint="eastAsia" w:asciiTheme="minorEastAsia" w:hAnsiTheme="minorEastAsia" w:eastAsiaTheme="minorEastAsia" w:cstheme="minorEastAsia"/>
          <w:color w:val="auto"/>
          <w:kern w:val="0"/>
          <w:sz w:val="24"/>
          <w:szCs w:val="24"/>
          <w:highlight w:val="none"/>
          <w:lang w:eastAsia="zh-CN"/>
        </w:rPr>
        <w:t>约</w:t>
      </w:r>
      <w:r>
        <w:rPr>
          <w:rFonts w:hint="eastAsia" w:asciiTheme="minorEastAsia" w:hAnsiTheme="minorEastAsia" w:eastAsiaTheme="minorEastAsia" w:cstheme="minorEastAsia"/>
          <w:color w:val="auto"/>
          <w:kern w:val="0"/>
          <w:sz w:val="24"/>
          <w:szCs w:val="24"/>
          <w:highlight w:val="none"/>
          <w:lang w:val="en-US" w:eastAsia="zh-CN"/>
        </w:rPr>
        <w:t>1.3平方米，</w:t>
      </w:r>
      <w:r>
        <w:rPr>
          <w:rFonts w:hint="eastAsia" w:asciiTheme="minorEastAsia" w:hAnsiTheme="minorEastAsia" w:eastAsiaTheme="minorEastAsia" w:cstheme="minorEastAsia"/>
          <w:color w:val="auto"/>
          <w:kern w:val="0"/>
          <w:sz w:val="24"/>
          <w:szCs w:val="24"/>
          <w:highlight w:val="none"/>
        </w:rPr>
        <w:t>以实际为准，各栋会略有不同），不同尺寸统一报价。</w:t>
      </w:r>
      <w:r>
        <w:rPr>
          <w:rFonts w:hint="eastAsia" w:asciiTheme="minorEastAsia" w:hAnsiTheme="minorEastAsia" w:eastAsiaTheme="minorEastAsia" w:cstheme="minorEastAsia"/>
          <w:b/>
          <w:bCs/>
          <w:color w:val="auto"/>
          <w:kern w:val="0"/>
          <w:sz w:val="24"/>
          <w:szCs w:val="24"/>
          <w:highlight w:val="none"/>
          <w:lang w:eastAsia="zh-CN"/>
        </w:rPr>
        <w:t>上述尺寸（按面积计算，以上述最大面积</w:t>
      </w:r>
      <w:r>
        <w:rPr>
          <w:rFonts w:hint="eastAsia" w:asciiTheme="minorEastAsia" w:hAnsiTheme="minorEastAsia" w:eastAsiaTheme="minorEastAsia" w:cstheme="minorEastAsia"/>
          <w:b/>
          <w:bCs/>
          <w:color w:val="auto"/>
          <w:kern w:val="0"/>
          <w:sz w:val="24"/>
          <w:szCs w:val="24"/>
          <w:highlight w:val="none"/>
          <w:lang w:val="en-US" w:eastAsia="zh-CN"/>
        </w:rPr>
        <w:t>2平方米为基准</w:t>
      </w:r>
      <w:r>
        <w:rPr>
          <w:rFonts w:hint="eastAsia" w:asciiTheme="minorEastAsia" w:hAnsiTheme="minorEastAsia" w:eastAsiaTheme="minorEastAsia" w:cstheme="minorEastAsia"/>
          <w:b/>
          <w:bCs/>
          <w:color w:val="auto"/>
          <w:kern w:val="0"/>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正偏差10%</w:t>
      </w:r>
      <w:r>
        <w:rPr>
          <w:rFonts w:hint="eastAsia" w:asciiTheme="minorEastAsia" w:hAnsiTheme="minorEastAsia" w:eastAsiaTheme="minorEastAsia" w:cstheme="minorEastAsia"/>
          <w:b/>
          <w:bCs/>
          <w:color w:val="auto"/>
          <w:sz w:val="24"/>
          <w:szCs w:val="24"/>
          <w:highlight w:val="none"/>
          <w:lang w:eastAsia="zh-CN"/>
        </w:rPr>
        <w:t>以内的都按该项目价格维修，超出范围的不在服务范围，价格另议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385D895F">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达理公寓宿舍木门翻窗玻璃，达理公寓浴室、卫生间翻窗玻璃，瑞京公寓宿舍</w:t>
      </w:r>
      <w:r>
        <w:rPr>
          <w:rFonts w:hint="eastAsia" w:asciiTheme="minorEastAsia" w:hAnsiTheme="minorEastAsia" w:eastAsiaTheme="minorEastAsia" w:cstheme="minorEastAsia"/>
          <w:b/>
          <w:bCs/>
          <w:color w:val="auto"/>
          <w:kern w:val="0"/>
          <w:sz w:val="24"/>
          <w:szCs w:val="24"/>
          <w:highlight w:val="none"/>
          <w:lang w:eastAsia="zh-CN"/>
        </w:rPr>
        <w:t>木</w:t>
      </w:r>
      <w:r>
        <w:rPr>
          <w:rFonts w:hint="eastAsia" w:asciiTheme="minorEastAsia" w:hAnsiTheme="minorEastAsia" w:eastAsiaTheme="minorEastAsia" w:cstheme="minorEastAsia"/>
          <w:b/>
          <w:bCs/>
          <w:color w:val="auto"/>
          <w:kern w:val="0"/>
          <w:sz w:val="24"/>
          <w:szCs w:val="24"/>
          <w:highlight w:val="none"/>
        </w:rPr>
        <w:t>窗户玻璃、阳台木门翻窗玻璃更换</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厚度</w:t>
      </w:r>
      <w:r>
        <w:rPr>
          <w:rFonts w:hint="eastAsia" w:asciiTheme="minorEastAsia" w:hAnsiTheme="minorEastAsia" w:eastAsiaTheme="minorEastAsia" w:cstheme="minorEastAsia"/>
          <w:color w:val="auto"/>
          <w:kern w:val="0"/>
          <w:sz w:val="24"/>
          <w:szCs w:val="24"/>
          <w:highlight w:val="none"/>
          <w:lang w:val="en-US" w:eastAsia="zh-CN"/>
        </w:rPr>
        <w:t>4mm-5mm，具体厚度与目前的玻璃一致、能与框相吻合。达理公寓宿舍木门翻窗玻璃约长68cm*宽15cm（约0.1平方米），达理公寓浴室、卫生间翻窗玻璃尺寸约长48cm*宽38cm（约0.18平方米），瑞京公寓宿舍木窗户玻璃每片约长53cm*宽39cm（约0.2平方米），阳台木门翻窗玻璃28cm*106cm（约0.3平方米），各处的样式可参考图片，不同楼栋的尺寸会略有不同，具体以实际为准。</w:t>
      </w:r>
      <w:r>
        <w:rPr>
          <w:rFonts w:hint="eastAsia" w:asciiTheme="minorEastAsia" w:hAnsiTheme="minorEastAsia" w:eastAsiaTheme="minorEastAsia" w:cstheme="minorEastAsia"/>
          <w:color w:val="auto"/>
          <w:kern w:val="0"/>
          <w:sz w:val="24"/>
          <w:szCs w:val="24"/>
          <w:highlight w:val="none"/>
        </w:rPr>
        <w:t>该项</w:t>
      </w:r>
      <w:r>
        <w:rPr>
          <w:rFonts w:hint="eastAsia" w:asciiTheme="minorEastAsia" w:hAnsiTheme="minorEastAsia" w:eastAsiaTheme="minorEastAsia" w:cstheme="minorEastAsia"/>
          <w:color w:val="auto"/>
          <w:kern w:val="0"/>
          <w:sz w:val="24"/>
          <w:szCs w:val="24"/>
          <w:highlight w:val="none"/>
          <w:lang w:eastAsia="zh-CN"/>
        </w:rPr>
        <w:t>目不同尺寸的玻璃</w:t>
      </w:r>
      <w:r>
        <w:rPr>
          <w:rFonts w:hint="eastAsia" w:asciiTheme="minorEastAsia" w:hAnsiTheme="minorEastAsia" w:eastAsiaTheme="minorEastAsia" w:cstheme="minorEastAsia"/>
          <w:color w:val="auto"/>
          <w:kern w:val="0"/>
          <w:sz w:val="24"/>
          <w:szCs w:val="24"/>
          <w:highlight w:val="none"/>
        </w:rPr>
        <w:t>统一报价，接到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w:t>
      </w:r>
      <w:r>
        <w:rPr>
          <w:rFonts w:hint="eastAsia" w:asciiTheme="minorEastAsia" w:hAnsiTheme="minorEastAsia" w:eastAsiaTheme="minorEastAsia" w:cstheme="minorEastAsia"/>
          <w:b/>
          <w:bCs/>
          <w:color w:val="auto"/>
          <w:kern w:val="0"/>
          <w:sz w:val="24"/>
          <w:szCs w:val="24"/>
          <w:highlight w:val="none"/>
          <w:lang w:eastAsia="zh-CN"/>
        </w:rPr>
        <w:t>上述尺寸（按面积计算，以最大面积为准）</w:t>
      </w:r>
      <w:r>
        <w:rPr>
          <w:rFonts w:hint="eastAsia" w:asciiTheme="minorEastAsia" w:hAnsiTheme="minorEastAsia" w:eastAsiaTheme="minorEastAsia" w:cstheme="minorEastAsia"/>
          <w:b/>
          <w:bCs/>
          <w:color w:val="auto"/>
          <w:sz w:val="24"/>
          <w:szCs w:val="24"/>
          <w:highlight w:val="none"/>
        </w:rPr>
        <w:t>正偏差10%</w:t>
      </w:r>
      <w:r>
        <w:rPr>
          <w:rFonts w:hint="eastAsia" w:asciiTheme="minorEastAsia" w:hAnsiTheme="minorEastAsia" w:eastAsiaTheme="minorEastAsia" w:cstheme="minorEastAsia"/>
          <w:b/>
          <w:bCs/>
          <w:color w:val="auto"/>
          <w:sz w:val="24"/>
          <w:szCs w:val="24"/>
          <w:highlight w:val="none"/>
          <w:lang w:eastAsia="zh-CN"/>
        </w:rPr>
        <w:t>以内的都按该项目价格维修，超出范围的不在服务范围，价格另议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报价含材料费、安装费、税费等一切费用。保修期一年。瑞京公寓大浴室推拉窗的玻璃不在此列。</w:t>
      </w:r>
    </w:p>
    <w:p w14:paraId="184459DC">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达理公寓浴室、卫生间门玻璃更换</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厚度约</w:t>
      </w:r>
      <w:r>
        <w:rPr>
          <w:rFonts w:hint="eastAsia" w:asciiTheme="minorEastAsia" w:hAnsiTheme="minorEastAsia" w:eastAsiaTheme="minorEastAsia" w:cstheme="minorEastAsia"/>
          <w:color w:val="auto"/>
          <w:kern w:val="0"/>
          <w:sz w:val="24"/>
          <w:szCs w:val="24"/>
          <w:highlight w:val="none"/>
          <w:lang w:val="en-US" w:eastAsia="zh-CN"/>
        </w:rPr>
        <w:t>6mm、磨砂，具体与厚度目前的玻璃一致、能与框相吻合，</w:t>
      </w:r>
      <w:r>
        <w:rPr>
          <w:rFonts w:hint="eastAsia" w:asciiTheme="minorEastAsia" w:hAnsiTheme="minorEastAsia" w:eastAsiaTheme="minorEastAsia" w:cstheme="minorEastAsia"/>
          <w:color w:val="auto"/>
          <w:kern w:val="0"/>
          <w:sz w:val="24"/>
          <w:szCs w:val="24"/>
          <w:highlight w:val="none"/>
        </w:rPr>
        <w:t>浴室、卫生间的门见图，尺寸约70cm*200cm（不同楼栋、不同地方门的尺寸会略有不同）。接到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5DC60ED9">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做导流管</w:t>
      </w:r>
      <w:r>
        <w:rPr>
          <w:rFonts w:hint="eastAsia" w:asciiTheme="minorEastAsia" w:hAnsiTheme="minorEastAsia" w:eastAsiaTheme="minorEastAsia" w:cstheme="minorEastAsia"/>
          <w:color w:val="auto"/>
          <w:kern w:val="0"/>
          <w:sz w:val="24"/>
          <w:szCs w:val="24"/>
          <w:highlight w:val="none"/>
        </w:rPr>
        <w:t>：所用材料为PVC给水管，</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通知后48小时内维修，报价含材料费、人工费、税费等一切费用，具体效果可见达理1A514、1A423、1A409、1A303,样式见图。</w:t>
      </w:r>
      <w:r>
        <w:rPr>
          <w:rFonts w:hint="eastAsia" w:asciiTheme="minorEastAsia" w:hAnsiTheme="minorEastAsia" w:eastAsiaTheme="minorEastAsia" w:cstheme="minorEastAsia"/>
          <w:color w:val="auto"/>
          <w:kern w:val="0"/>
          <w:sz w:val="24"/>
          <w:szCs w:val="24"/>
          <w:highlight w:val="none"/>
        </w:rPr>
        <w:t>保修期一年。</w:t>
      </w:r>
    </w:p>
    <w:p w14:paraId="7CF74DB4">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达理学生公寓洗衣池更换（</w:t>
      </w:r>
      <w:r>
        <w:rPr>
          <w:rFonts w:hint="eastAsia" w:asciiTheme="minorEastAsia" w:hAnsiTheme="minorEastAsia" w:eastAsiaTheme="minorEastAsia" w:cstheme="minorEastAsia"/>
          <w:b/>
          <w:bCs/>
          <w:color w:val="auto"/>
          <w:kern w:val="0"/>
          <w:sz w:val="24"/>
          <w:szCs w:val="24"/>
          <w:highlight w:val="none"/>
          <w:lang w:val="en-US" w:eastAsia="zh-CN"/>
        </w:rPr>
        <w:t>长100cm</w:t>
      </w:r>
      <w:r>
        <w:rPr>
          <w:rFonts w:hint="eastAsia" w:asciiTheme="minorEastAsia" w:hAnsiTheme="minorEastAsia" w:eastAsiaTheme="minorEastAsia" w:cstheme="minorEastAsia"/>
          <w:b/>
          <w:bCs/>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达理学生公寓洗衣池遇到已经确实无法局部维修、需要整体更换的。</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w:t>
      </w:r>
      <w:r>
        <w:rPr>
          <w:rFonts w:hint="eastAsia" w:asciiTheme="minorEastAsia" w:hAnsiTheme="minorEastAsia" w:eastAsiaTheme="minorEastAsia" w:cstheme="minorEastAsia"/>
          <w:color w:val="auto"/>
          <w:sz w:val="24"/>
          <w:szCs w:val="24"/>
          <w:highlight w:val="none"/>
          <w:lang w:val="en-US" w:eastAsia="zh-CN"/>
        </w:rPr>
        <w:t>更换，新的水池采用石英石材质水池，长度约100cm（具体与原水池长度基本一致，如遇个别宿舍现有空间摆放不下的，用更小的尺寸，价格直接按该尺寸的价格），宽度≥53cm，高度约83cm（具体与目前水池基本一致），无需配水龙头、直接用宿舍目前在用水龙头，但洗衣池的设计应与目前在用水龙头的位置合适，水池本身配搓衣板，其余配套设施按需配置，洗衣池安装完后学生可以直接使用，其余未尽参数参考图片，旧水池拆除过程中如对建筑物有损坏需予以复原</w:t>
      </w:r>
      <w:r>
        <w:rPr>
          <w:rFonts w:hint="eastAsia" w:asciiTheme="minorEastAsia" w:hAnsiTheme="minorEastAsia" w:eastAsiaTheme="minorEastAsia" w:cstheme="minorEastAsia"/>
          <w:color w:val="auto"/>
          <w:sz w:val="24"/>
          <w:szCs w:val="24"/>
          <w:highlight w:val="none"/>
        </w:rPr>
        <w:t>。报价含旧洗衣池拆卸费、新洗衣池材料费、新洗衣池安装费、运输费、税费等一切费用。</w:t>
      </w:r>
      <w:r>
        <w:rPr>
          <w:rFonts w:hint="eastAsia" w:asciiTheme="minorEastAsia" w:hAnsiTheme="minorEastAsia" w:eastAsiaTheme="minorEastAsia" w:cstheme="minorEastAsia"/>
          <w:color w:val="auto"/>
          <w:kern w:val="0"/>
          <w:sz w:val="24"/>
          <w:szCs w:val="24"/>
          <w:highlight w:val="none"/>
        </w:rPr>
        <w:t>保修期一年。</w:t>
      </w:r>
    </w:p>
    <w:p w14:paraId="711DB423">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达理学生公寓洗衣池更换（</w:t>
      </w:r>
      <w:r>
        <w:rPr>
          <w:rFonts w:hint="eastAsia" w:asciiTheme="minorEastAsia" w:hAnsiTheme="minorEastAsia" w:eastAsiaTheme="minorEastAsia" w:cstheme="minorEastAsia"/>
          <w:b/>
          <w:bCs/>
          <w:color w:val="auto"/>
          <w:kern w:val="0"/>
          <w:sz w:val="24"/>
          <w:szCs w:val="24"/>
          <w:highlight w:val="none"/>
          <w:lang w:val="en-US" w:eastAsia="zh-CN"/>
        </w:rPr>
        <w:t>长120cm</w:t>
      </w:r>
      <w:r>
        <w:rPr>
          <w:rFonts w:hint="eastAsia" w:asciiTheme="minorEastAsia" w:hAnsiTheme="minorEastAsia" w:eastAsiaTheme="minorEastAsia" w:cstheme="minorEastAsia"/>
          <w:b/>
          <w:bCs/>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val="en-US" w:eastAsia="zh-CN"/>
        </w:rPr>
        <w:t>达理学生公寓洗衣池遇到已经确实无法局部维修、需要整体更换的。</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w:t>
      </w:r>
      <w:r>
        <w:rPr>
          <w:rFonts w:hint="eastAsia" w:asciiTheme="minorEastAsia" w:hAnsiTheme="minorEastAsia" w:eastAsiaTheme="minorEastAsia" w:cstheme="minorEastAsia"/>
          <w:color w:val="auto"/>
          <w:sz w:val="24"/>
          <w:szCs w:val="24"/>
          <w:highlight w:val="none"/>
          <w:lang w:val="en-US" w:eastAsia="zh-CN"/>
        </w:rPr>
        <w:t>更换，新的水池采用石英石材质水池，长度约120cm（具体与原水池长度基本一致，120cm空间能摆放得下更换成120cm），宽度≥53cm，高度约83cm（具体与目前水池基本一致），无需配水龙头、直接用宿舍目前在用水龙头，但洗衣池的设计应与目前在用水龙头的位置合适，水池本身配搓衣板，其余配套设施按需配置，洗衣池安装完后学生可以直接使用，其余未尽参数参考图片，旧水池拆除过程中如对建筑物有损坏需予以复原</w:t>
      </w:r>
      <w:r>
        <w:rPr>
          <w:rFonts w:hint="eastAsia" w:asciiTheme="minorEastAsia" w:hAnsiTheme="minorEastAsia" w:eastAsiaTheme="minorEastAsia" w:cstheme="minorEastAsia"/>
          <w:color w:val="auto"/>
          <w:sz w:val="24"/>
          <w:szCs w:val="24"/>
          <w:highlight w:val="none"/>
        </w:rPr>
        <w:t>。报价含旧洗衣池拆卸费、新洗衣池材料费、新洗衣池安装费、运输费、税费等一切费用。</w:t>
      </w:r>
      <w:r>
        <w:rPr>
          <w:rFonts w:hint="eastAsia" w:asciiTheme="minorEastAsia" w:hAnsiTheme="minorEastAsia" w:eastAsiaTheme="minorEastAsia" w:cstheme="minorEastAsia"/>
          <w:color w:val="auto"/>
          <w:kern w:val="0"/>
          <w:sz w:val="24"/>
          <w:szCs w:val="24"/>
          <w:highlight w:val="none"/>
        </w:rPr>
        <w:t>保修期一年。</w:t>
      </w:r>
    </w:p>
    <w:p w14:paraId="01A5DA07">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学生公寓宿舍安装蚊帐挂钩</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通知后48小时内维修，报价含材料费、人工费、税费等一切费用，具体效果见样式。</w:t>
      </w:r>
      <w:r>
        <w:rPr>
          <w:rFonts w:hint="eastAsia" w:asciiTheme="minorEastAsia" w:hAnsiTheme="minorEastAsia" w:eastAsiaTheme="minorEastAsia" w:cstheme="minorEastAsia"/>
          <w:color w:val="auto"/>
          <w:kern w:val="0"/>
          <w:sz w:val="24"/>
          <w:szCs w:val="24"/>
          <w:highlight w:val="none"/>
        </w:rPr>
        <w:t>保修期一年。</w:t>
      </w:r>
    </w:p>
    <w:p w14:paraId="284FCD1D">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sz w:val="24"/>
          <w:szCs w:val="24"/>
          <w:highlight w:val="none"/>
        </w:rPr>
        <w:t>学生公寓厕所、浴室水管堵塞更换水管(不含涉及土建的)，学生公寓主管（含供水管、排水管）漏水维修（不含涉及土建的）</w:t>
      </w:r>
      <w:r>
        <w:rPr>
          <w:rFonts w:hint="eastAsia" w:asciiTheme="minorEastAsia" w:hAnsiTheme="minorEastAsia" w:eastAsiaTheme="minorEastAsia" w:cstheme="minorEastAsia"/>
          <w:color w:val="auto"/>
          <w:sz w:val="24"/>
          <w:szCs w:val="24"/>
          <w:highlight w:val="none"/>
        </w:rPr>
        <w:t>：学生公寓厕所、浴室水管(水管直径在5cm以上、15cm以下，更换长度在2m以内的，该范围之外的价格另议)堵塞，经疏通无法畅通，需将水管割开取出堵塞物然后予以重新接管，该项目不含需涉及土建的</w:t>
      </w:r>
      <w:r>
        <w:rPr>
          <w:rFonts w:hint="eastAsia" w:asciiTheme="minorEastAsia" w:hAnsiTheme="minorEastAsia" w:eastAsiaTheme="minorEastAsia" w:cstheme="minorEastAsia"/>
          <w:b/>
          <w:bCs/>
          <w:color w:val="auto"/>
          <w:sz w:val="24"/>
          <w:szCs w:val="24"/>
          <w:highlight w:val="none"/>
        </w:rPr>
        <w:t>（不需要挖墙或地板等）</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通知后48小时内维修，</w:t>
      </w:r>
      <w:r>
        <w:rPr>
          <w:rFonts w:hint="eastAsia" w:asciiTheme="minorEastAsia" w:hAnsiTheme="minorEastAsia" w:eastAsiaTheme="minorEastAsia" w:cstheme="minorEastAsia"/>
          <w:color w:val="auto"/>
          <w:kern w:val="0"/>
          <w:sz w:val="24"/>
          <w:szCs w:val="24"/>
          <w:highlight w:val="none"/>
        </w:rPr>
        <w:t>如遇紧急情况，必需立即赶赴现场维修。或学生公寓主管（</w:t>
      </w:r>
      <w:r>
        <w:rPr>
          <w:rFonts w:hint="eastAsia" w:asciiTheme="minorEastAsia" w:hAnsiTheme="minorEastAsia" w:eastAsiaTheme="minorEastAsia" w:cstheme="minorEastAsia"/>
          <w:color w:val="auto"/>
          <w:sz w:val="24"/>
          <w:szCs w:val="24"/>
          <w:highlight w:val="none"/>
        </w:rPr>
        <w:t>水管直径在5cm以上、15cm以下，更换长度在2m以内的，</w:t>
      </w:r>
      <w:r>
        <w:rPr>
          <w:rFonts w:hint="eastAsia" w:asciiTheme="minorEastAsia" w:hAnsiTheme="minorEastAsia" w:eastAsiaTheme="minorEastAsia" w:cstheme="minorEastAsia"/>
          <w:b/>
          <w:bCs/>
          <w:color w:val="auto"/>
          <w:sz w:val="24"/>
          <w:szCs w:val="24"/>
          <w:highlight w:val="none"/>
        </w:rPr>
        <w:t>该范围之外的价格另议</w:t>
      </w:r>
      <w:r>
        <w:rPr>
          <w:rFonts w:hint="eastAsia" w:asciiTheme="minorEastAsia" w:hAnsiTheme="minorEastAsia" w:eastAsiaTheme="minorEastAsia" w:cstheme="minorEastAsia"/>
          <w:color w:val="auto"/>
          <w:kern w:val="0"/>
          <w:sz w:val="24"/>
          <w:szCs w:val="24"/>
          <w:highlight w:val="none"/>
        </w:rPr>
        <w:t>）漏水（含供水管、排水管）需要重新接管的，</w:t>
      </w:r>
      <w:r>
        <w:rPr>
          <w:rFonts w:hint="eastAsia" w:asciiTheme="minorEastAsia" w:hAnsiTheme="minorEastAsia" w:eastAsiaTheme="minorEastAsia" w:cstheme="minorEastAsia"/>
          <w:color w:val="auto"/>
          <w:sz w:val="24"/>
          <w:szCs w:val="24"/>
          <w:highlight w:val="none"/>
        </w:rPr>
        <w:t>该项目不含需涉及土建的</w:t>
      </w:r>
      <w:r>
        <w:rPr>
          <w:rFonts w:hint="eastAsia" w:asciiTheme="minorEastAsia" w:hAnsiTheme="minorEastAsia" w:eastAsiaTheme="minorEastAsia" w:cstheme="minorEastAsia"/>
          <w:b/>
          <w:bCs/>
          <w:color w:val="auto"/>
          <w:sz w:val="24"/>
          <w:szCs w:val="24"/>
          <w:highlight w:val="none"/>
        </w:rPr>
        <w:t>（不需要挖墙或地板等）</w:t>
      </w:r>
      <w:r>
        <w:rPr>
          <w:rFonts w:hint="eastAsia" w:asciiTheme="minorEastAsia" w:hAnsiTheme="minorEastAsia" w:eastAsiaTheme="minorEastAsia" w:cstheme="minorEastAsia"/>
          <w:color w:val="auto"/>
          <w:sz w:val="24"/>
          <w:szCs w:val="24"/>
          <w:highlight w:val="none"/>
        </w:rPr>
        <w:t>,接到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通知后48小时内维修，</w:t>
      </w:r>
      <w:r>
        <w:rPr>
          <w:rFonts w:hint="eastAsia" w:asciiTheme="minorEastAsia" w:hAnsiTheme="minorEastAsia" w:eastAsiaTheme="minorEastAsia" w:cstheme="minorEastAsia"/>
          <w:color w:val="auto"/>
          <w:kern w:val="0"/>
          <w:sz w:val="24"/>
          <w:szCs w:val="24"/>
          <w:highlight w:val="none"/>
        </w:rPr>
        <w:t>如遇紧急情况，必需立即赶赴现场维修。</w:t>
      </w:r>
      <w:r>
        <w:rPr>
          <w:rFonts w:hint="eastAsia" w:asciiTheme="minorEastAsia" w:hAnsiTheme="minorEastAsia" w:eastAsiaTheme="minorEastAsia" w:cstheme="minorEastAsia"/>
          <w:color w:val="auto"/>
          <w:sz w:val="24"/>
          <w:szCs w:val="24"/>
          <w:highlight w:val="none"/>
        </w:rPr>
        <w:t>报价含材料费、人工费、税费等一切费用。</w:t>
      </w:r>
    </w:p>
    <w:p w14:paraId="76F4B660">
      <w:pPr>
        <w:pStyle w:val="13"/>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厕所渗水换皮阀</w:t>
      </w:r>
      <w:r>
        <w:rPr>
          <w:rFonts w:hint="eastAsia" w:asciiTheme="minorEastAsia" w:hAnsiTheme="minorEastAsia" w:eastAsiaTheme="minorEastAsia" w:cstheme="minorEastAsia"/>
          <w:color w:val="auto"/>
          <w:kern w:val="0"/>
          <w:sz w:val="24"/>
          <w:szCs w:val="24"/>
          <w:highlight w:val="none"/>
        </w:rPr>
        <w:t>：厕所</w:t>
      </w:r>
      <w:r>
        <w:rPr>
          <w:rFonts w:hint="eastAsia" w:asciiTheme="minorEastAsia" w:hAnsiTheme="minorEastAsia" w:eastAsiaTheme="minorEastAsia" w:cstheme="minorEastAsia"/>
          <w:color w:val="auto"/>
          <w:kern w:val="0"/>
          <w:sz w:val="24"/>
          <w:szCs w:val="24"/>
          <w:highlight w:val="none"/>
          <w:lang w:eastAsia="zh-CN"/>
        </w:rPr>
        <w:t>、浴室或其他地方</w:t>
      </w:r>
      <w:r>
        <w:rPr>
          <w:rFonts w:hint="eastAsia" w:asciiTheme="minorEastAsia" w:hAnsiTheme="minorEastAsia" w:eastAsiaTheme="minorEastAsia" w:cstheme="minorEastAsia"/>
          <w:color w:val="auto"/>
          <w:kern w:val="0"/>
          <w:sz w:val="24"/>
          <w:szCs w:val="24"/>
          <w:highlight w:val="none"/>
        </w:rPr>
        <w:t>渗水，能通过更换厕所</w:t>
      </w:r>
      <w:r>
        <w:rPr>
          <w:rFonts w:hint="eastAsia" w:asciiTheme="minorEastAsia" w:hAnsiTheme="minorEastAsia" w:eastAsiaTheme="minorEastAsia" w:cstheme="minorEastAsia"/>
          <w:color w:val="auto"/>
          <w:kern w:val="0"/>
          <w:sz w:val="24"/>
          <w:szCs w:val="24"/>
          <w:highlight w:val="none"/>
          <w:lang w:eastAsia="zh-CN"/>
        </w:rPr>
        <w:t>蹲盆</w:t>
      </w:r>
      <w:r>
        <w:rPr>
          <w:rFonts w:hint="eastAsia" w:asciiTheme="minorEastAsia" w:hAnsiTheme="minorEastAsia" w:eastAsiaTheme="minorEastAsia" w:cstheme="minorEastAsia"/>
          <w:color w:val="auto"/>
          <w:kern w:val="0"/>
          <w:sz w:val="24"/>
          <w:szCs w:val="24"/>
          <w:highlight w:val="none"/>
        </w:rPr>
        <w:t>皮阀（比如瑞京公寓、白宫的宿舍）予以维修的。接到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通知后48小时内维修，报价含材料费、人工费、税费等一切费用。保修期一年。</w:t>
      </w:r>
    </w:p>
    <w:p w14:paraId="0C4CDE8F">
      <w:pPr>
        <w:pStyle w:val="13"/>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简单渗水维修</w:t>
      </w:r>
      <w:r>
        <w:rPr>
          <w:rFonts w:hint="eastAsia" w:asciiTheme="minorEastAsia" w:hAnsiTheme="minorEastAsia" w:eastAsiaTheme="minorEastAsia" w:cstheme="minorEastAsia"/>
          <w:color w:val="auto"/>
          <w:kern w:val="0"/>
          <w:sz w:val="24"/>
          <w:szCs w:val="24"/>
          <w:highlight w:val="none"/>
        </w:rPr>
        <w:t>: 这里是指</w:t>
      </w:r>
      <w:r>
        <w:rPr>
          <w:rFonts w:hint="eastAsia" w:asciiTheme="minorEastAsia" w:hAnsiTheme="minorEastAsia" w:eastAsiaTheme="minorEastAsia" w:cstheme="minorEastAsia"/>
          <w:color w:val="auto"/>
          <w:kern w:val="0"/>
          <w:sz w:val="24"/>
          <w:szCs w:val="24"/>
          <w:highlight w:val="none"/>
          <w:lang w:eastAsia="zh-CN"/>
        </w:rPr>
        <w:t>宿舍渗水，不进行撬开地板砖，</w:t>
      </w:r>
      <w:r>
        <w:rPr>
          <w:rFonts w:hint="eastAsia" w:asciiTheme="minorEastAsia" w:hAnsiTheme="minorEastAsia" w:eastAsiaTheme="minorEastAsia" w:cstheme="minorEastAsia"/>
          <w:color w:val="auto"/>
          <w:kern w:val="0"/>
          <w:sz w:val="24"/>
          <w:szCs w:val="24"/>
          <w:highlight w:val="none"/>
        </w:rPr>
        <w:t>通过简单的涂堵漏王</w:t>
      </w:r>
      <w:r>
        <w:rPr>
          <w:rFonts w:hint="eastAsia" w:asciiTheme="minorEastAsia" w:hAnsiTheme="minorEastAsia" w:eastAsiaTheme="minorEastAsia" w:cstheme="minorEastAsia"/>
          <w:color w:val="auto"/>
          <w:kern w:val="0"/>
          <w:sz w:val="24"/>
          <w:szCs w:val="24"/>
          <w:highlight w:val="none"/>
          <w:lang w:val="en-US" w:eastAsia="zh-CN"/>
        </w:rPr>
        <w:t>或更简单的处理方式</w:t>
      </w:r>
      <w:r>
        <w:rPr>
          <w:rFonts w:hint="eastAsia" w:asciiTheme="minorEastAsia" w:hAnsiTheme="minorEastAsia" w:eastAsiaTheme="minorEastAsia" w:cstheme="minorEastAsia"/>
          <w:color w:val="auto"/>
          <w:kern w:val="0"/>
          <w:sz w:val="24"/>
          <w:szCs w:val="24"/>
          <w:highlight w:val="none"/>
        </w:rPr>
        <w:t>就可以处理的</w:t>
      </w:r>
      <w:r>
        <w:rPr>
          <w:rFonts w:hint="eastAsia" w:asciiTheme="minorEastAsia" w:hAnsiTheme="minorEastAsia" w:eastAsiaTheme="minorEastAsia" w:cstheme="minorEastAsia"/>
          <w:color w:val="auto"/>
          <w:kern w:val="0"/>
          <w:sz w:val="24"/>
          <w:szCs w:val="24"/>
          <w:highlight w:val="none"/>
          <w:lang w:eastAsia="zh-CN"/>
        </w:rPr>
        <w:t>渗水维修（如</w:t>
      </w:r>
      <w:r>
        <w:rPr>
          <w:rFonts w:hint="eastAsia" w:asciiTheme="minorEastAsia" w:hAnsiTheme="minorEastAsia" w:eastAsiaTheme="minorEastAsia" w:cstheme="minorEastAsia"/>
          <w:color w:val="auto"/>
          <w:kern w:val="0"/>
          <w:sz w:val="24"/>
          <w:szCs w:val="24"/>
          <w:highlight w:val="none"/>
        </w:rPr>
        <w:t>公寓水槽边缘等渗水</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b/>
          <w:bCs/>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w:t>
      </w:r>
    </w:p>
    <w:p w14:paraId="298E1199">
      <w:pPr>
        <w:pStyle w:val="13"/>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eastAsia="zh-CN"/>
        </w:rPr>
        <w:t>透明防水材料刷涂：</w:t>
      </w:r>
      <w:r>
        <w:rPr>
          <w:rFonts w:hint="eastAsia" w:asciiTheme="minorEastAsia" w:hAnsiTheme="minorEastAsia" w:eastAsiaTheme="minorEastAsia" w:cstheme="minorEastAsia"/>
          <w:b w:val="0"/>
          <w:bCs w:val="0"/>
          <w:color w:val="auto"/>
          <w:kern w:val="0"/>
          <w:sz w:val="24"/>
          <w:szCs w:val="24"/>
          <w:highlight w:val="none"/>
          <w:lang w:eastAsia="zh-CN"/>
        </w:rPr>
        <w:t>对学生宿舍内的渗水，不进行撬开地板砖，通过简单涂堵漏王不能维修或难以维修（简单渗水维修），但</w:t>
      </w:r>
      <w:r>
        <w:rPr>
          <w:rFonts w:hint="eastAsia" w:asciiTheme="minorEastAsia" w:hAnsiTheme="minorEastAsia" w:eastAsiaTheme="minorEastAsia" w:cstheme="minorEastAsia"/>
          <w:b w:val="0"/>
          <w:bCs w:val="0"/>
          <w:color w:val="auto"/>
          <w:kern w:val="0"/>
          <w:sz w:val="24"/>
          <w:szCs w:val="24"/>
          <w:highlight w:val="none"/>
          <w:lang w:val="en-US" w:eastAsia="zh-CN"/>
        </w:rPr>
        <w:t>成交供应商经职业判断认为可以</w:t>
      </w:r>
      <w:r>
        <w:rPr>
          <w:rFonts w:hint="eastAsia" w:asciiTheme="minorEastAsia" w:hAnsiTheme="minorEastAsia" w:eastAsiaTheme="minorEastAsia" w:cstheme="minorEastAsia"/>
          <w:b w:val="0"/>
          <w:bCs w:val="0"/>
          <w:color w:val="auto"/>
          <w:kern w:val="0"/>
          <w:sz w:val="24"/>
          <w:szCs w:val="24"/>
          <w:highlight w:val="none"/>
          <w:lang w:eastAsia="zh-CN"/>
        </w:rPr>
        <w:t>通过透明防水（如图、品牌不限）或更优</w:t>
      </w:r>
      <w:r>
        <w:rPr>
          <w:rFonts w:hint="eastAsia" w:asciiTheme="minorEastAsia" w:hAnsiTheme="minorEastAsia" w:eastAsiaTheme="minorEastAsia" w:cstheme="minorEastAsia"/>
          <w:b w:val="0"/>
          <w:bCs w:val="0"/>
          <w:color w:val="auto"/>
          <w:kern w:val="0"/>
          <w:sz w:val="24"/>
          <w:szCs w:val="24"/>
          <w:highlight w:val="none"/>
          <w:lang w:val="en-US" w:eastAsia="zh-CN"/>
        </w:rPr>
        <w:t>材料</w:t>
      </w:r>
      <w:r>
        <w:rPr>
          <w:rFonts w:hint="eastAsia" w:asciiTheme="minorEastAsia" w:hAnsiTheme="minorEastAsia" w:eastAsiaTheme="minorEastAsia" w:cstheme="minorEastAsia"/>
          <w:b w:val="0"/>
          <w:bCs w:val="0"/>
          <w:color w:val="auto"/>
          <w:kern w:val="0"/>
          <w:sz w:val="24"/>
          <w:szCs w:val="24"/>
          <w:highlight w:val="none"/>
          <w:lang w:eastAsia="zh-CN"/>
        </w:rPr>
        <w:t>涂刷就能予以解决的（</w:t>
      </w:r>
      <w:r>
        <w:rPr>
          <w:rFonts w:hint="eastAsia" w:asciiTheme="minorEastAsia" w:hAnsiTheme="minorEastAsia" w:eastAsiaTheme="minorEastAsia" w:cstheme="minorEastAsia"/>
          <w:b w:val="0"/>
          <w:bCs w:val="0"/>
          <w:color w:val="auto"/>
          <w:kern w:val="0"/>
          <w:sz w:val="24"/>
          <w:szCs w:val="24"/>
          <w:highlight w:val="none"/>
          <w:lang w:val="en-US" w:eastAsia="zh-CN"/>
        </w:rPr>
        <w:t>如部分的房顶渗水</w:t>
      </w:r>
      <w:r>
        <w:rPr>
          <w:rFonts w:hint="eastAsia" w:asciiTheme="minorEastAsia" w:hAnsiTheme="minorEastAsia" w:eastAsiaTheme="minorEastAsia" w:cstheme="minorEastAsia"/>
          <w:b w:val="0"/>
          <w:bCs w:val="0"/>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通知后48小时内维修。报价含材料费、人工费、税费等一切费用。</w:t>
      </w:r>
      <w:r>
        <w:rPr>
          <w:rFonts w:hint="eastAsia" w:asciiTheme="minorEastAsia" w:hAnsiTheme="minorEastAsia" w:eastAsiaTheme="minorEastAsia" w:cstheme="minorEastAsia"/>
          <w:color w:val="auto"/>
          <w:kern w:val="0"/>
          <w:sz w:val="24"/>
          <w:szCs w:val="24"/>
          <w:highlight w:val="none"/>
          <w:lang w:val="en-US" w:eastAsia="zh-CN"/>
        </w:rPr>
        <w:t>保修期一年。</w:t>
      </w:r>
    </w:p>
    <w:p w14:paraId="68E0F6EF">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重做防水</w:t>
      </w:r>
      <w:r>
        <w:rPr>
          <w:rFonts w:hint="eastAsia" w:asciiTheme="minorEastAsia" w:hAnsiTheme="minorEastAsia" w:eastAsiaTheme="minorEastAsia" w:cstheme="minorEastAsia"/>
          <w:color w:val="auto"/>
          <w:kern w:val="0"/>
          <w:sz w:val="24"/>
          <w:szCs w:val="24"/>
          <w:highlight w:val="none"/>
        </w:rPr>
        <w:t>：对于较严重的渗水需将砖撬开重新涂防水材料再铺沙、砖予以恢复，需保证不再渗水，保修期一年。面积按如下方式进行：不满1平方米的，按1平方米计算。1平方米以上的按四舍五入方式保留到</w:t>
      </w:r>
      <w:r>
        <w:rPr>
          <w:rFonts w:hint="eastAsia" w:asciiTheme="minorEastAsia" w:hAnsiTheme="minorEastAsia" w:eastAsiaTheme="minorEastAsia" w:cstheme="minorEastAsia"/>
          <w:color w:val="auto"/>
          <w:kern w:val="0"/>
          <w:sz w:val="24"/>
          <w:szCs w:val="24"/>
          <w:highlight w:val="none"/>
          <w:lang w:eastAsia="zh-CN"/>
        </w:rPr>
        <w:t>小数点后</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位。</w:t>
      </w:r>
      <w:r>
        <w:rPr>
          <w:rFonts w:hint="eastAsia" w:asciiTheme="minorEastAsia" w:hAnsiTheme="minorEastAsia" w:eastAsiaTheme="minorEastAsia" w:cstheme="minorEastAsia"/>
          <w:b/>
          <w:color w:val="auto"/>
          <w:kern w:val="0"/>
          <w:sz w:val="24"/>
          <w:szCs w:val="24"/>
          <w:highlight w:val="none"/>
        </w:rPr>
        <w:t>单次面积超过4平方米（含）的项目不在此列,价格另议。</w:t>
      </w:r>
      <w:r>
        <w:rPr>
          <w:rFonts w:hint="eastAsia" w:asciiTheme="minorEastAsia" w:hAnsiTheme="minorEastAsia" w:eastAsiaTheme="minorEastAsia" w:cstheme="minorEastAsia"/>
          <w:color w:val="auto"/>
          <w:kern w:val="0"/>
          <w:sz w:val="24"/>
          <w:szCs w:val="24"/>
          <w:highlight w:val="none"/>
        </w:rPr>
        <w:t>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通知后7天内予以维修。报价含材料费、人工费、税费等一切费用。</w:t>
      </w:r>
    </w:p>
    <w:p w14:paraId="5CF60A72">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高压注浆</w:t>
      </w:r>
    </w:p>
    <w:p w14:paraId="43E5668F">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对宿舍房间顶部漏水、渗水，采购人</w:t>
      </w:r>
      <w:r>
        <w:rPr>
          <w:rFonts w:hint="eastAsia" w:asciiTheme="minorEastAsia" w:hAnsiTheme="minorEastAsia" w:eastAsiaTheme="minorEastAsia" w:cstheme="minorEastAsia"/>
          <w:color w:val="auto"/>
          <w:sz w:val="24"/>
          <w:szCs w:val="24"/>
          <w:highlight w:val="none"/>
          <w:lang w:val="en-US" w:eastAsia="zh-CN"/>
        </w:rPr>
        <w:t>不撬开地板、</w:t>
      </w:r>
      <w:r>
        <w:rPr>
          <w:rFonts w:hint="eastAsia" w:asciiTheme="minorEastAsia" w:hAnsiTheme="minorEastAsia" w:eastAsiaTheme="minorEastAsia" w:cstheme="minorEastAsia"/>
          <w:color w:val="auto"/>
          <w:sz w:val="24"/>
          <w:szCs w:val="24"/>
          <w:highlight w:val="none"/>
        </w:rPr>
        <w:t>用其他方法难以有效维修，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经现场勘察后，</w:t>
      </w:r>
      <w:r>
        <w:rPr>
          <w:rFonts w:hint="eastAsia" w:asciiTheme="minorEastAsia" w:hAnsiTheme="minorEastAsia" w:eastAsiaTheme="minorEastAsia" w:cstheme="minorEastAsia"/>
          <w:b/>
          <w:color w:val="auto"/>
          <w:sz w:val="24"/>
          <w:szCs w:val="24"/>
          <w:highlight w:val="none"/>
        </w:rPr>
        <w:t>经职业判断</w:t>
      </w:r>
      <w:r>
        <w:rPr>
          <w:rFonts w:hint="eastAsia" w:asciiTheme="minorEastAsia" w:hAnsiTheme="minorEastAsia" w:eastAsiaTheme="minorEastAsia" w:cstheme="minorEastAsia"/>
          <w:color w:val="auto"/>
          <w:sz w:val="24"/>
          <w:szCs w:val="24"/>
          <w:highlight w:val="none"/>
        </w:rPr>
        <w:t>认为可以采用</w:t>
      </w:r>
      <w:r>
        <w:rPr>
          <w:rFonts w:hint="eastAsia" w:asciiTheme="minorEastAsia" w:hAnsiTheme="minorEastAsia" w:eastAsiaTheme="minorEastAsia" w:cstheme="minorEastAsia"/>
          <w:b/>
          <w:color w:val="auto"/>
          <w:sz w:val="24"/>
          <w:szCs w:val="24"/>
          <w:highlight w:val="none"/>
        </w:rPr>
        <w:t>高压注浆方法（打防水针）</w:t>
      </w:r>
      <w:r>
        <w:rPr>
          <w:rFonts w:hint="eastAsia" w:asciiTheme="minorEastAsia" w:hAnsiTheme="minorEastAsia" w:eastAsiaTheme="minorEastAsia" w:cstheme="minorEastAsia"/>
          <w:color w:val="auto"/>
          <w:sz w:val="24"/>
          <w:szCs w:val="24"/>
          <w:highlight w:val="none"/>
        </w:rPr>
        <w:t>予以维修的，采用</w:t>
      </w:r>
      <w:r>
        <w:rPr>
          <w:rFonts w:hint="eastAsia" w:asciiTheme="minorEastAsia" w:hAnsiTheme="minorEastAsia" w:eastAsiaTheme="minorEastAsia" w:cstheme="minorEastAsia"/>
          <w:b/>
          <w:color w:val="auto"/>
          <w:sz w:val="24"/>
          <w:szCs w:val="24"/>
          <w:highlight w:val="none"/>
        </w:rPr>
        <w:t>高压注浆方法予以</w:t>
      </w:r>
      <w:r>
        <w:rPr>
          <w:rFonts w:hint="eastAsia" w:asciiTheme="minorEastAsia" w:hAnsiTheme="minorEastAsia" w:eastAsiaTheme="minorEastAsia" w:cstheme="minorEastAsia"/>
          <w:color w:val="auto"/>
          <w:sz w:val="24"/>
          <w:szCs w:val="24"/>
          <w:highlight w:val="none"/>
        </w:rPr>
        <w:t>维修，具体方法为：用特制的针头，在漏水点注入聚氨酯（参考图片），后期并需对墙面涂料修复，修复仅限打防水针位置。考虑到</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的人工成本，</w:t>
      </w:r>
      <w:r>
        <w:rPr>
          <w:rFonts w:hint="eastAsia" w:asciiTheme="minorEastAsia" w:hAnsiTheme="minorEastAsia" w:eastAsiaTheme="minorEastAsia" w:cstheme="minorEastAsia"/>
          <w:b/>
          <w:bCs/>
          <w:color w:val="auto"/>
          <w:sz w:val="24"/>
          <w:szCs w:val="24"/>
          <w:highlight w:val="none"/>
        </w:rPr>
        <w:t>单处防水针数目不少于10针（10针起算），这里</w:t>
      </w:r>
      <w:r>
        <w:rPr>
          <w:rFonts w:hint="eastAsia" w:asciiTheme="minorEastAsia" w:hAnsiTheme="minorEastAsia" w:eastAsiaTheme="minorEastAsia" w:cstheme="minorEastAsia"/>
          <w:b/>
          <w:color w:val="auto"/>
          <w:sz w:val="24"/>
          <w:szCs w:val="24"/>
          <w:highlight w:val="none"/>
        </w:rPr>
        <w:t>的处以宿舍为计算单位，同一宿舍的算为一处。</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施工时应采取防护措施防止对宿舍设备设施、物品造成污损。</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经现场勘察、职业判断后认为可以用高压注浆方法予以维修的，必须确保使用该方法维修后有效果，确保维修后1年内不再漏水、不再渗水，维修后1年内有漏水、渗水的，需予以追加防水针数目，并且</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对单间宿舍所打的防水针的数目最多按60针（含后续追加的数目，即一间宿舍超过60针的统一按60针计算）计算，如果经维修后1年内（经追加后）仍会漏水、渗水的，该房间的费用不予以支付，已支付费用的从后续应支付的</w:t>
      </w:r>
      <w:r>
        <w:rPr>
          <w:rFonts w:hint="eastAsia" w:asciiTheme="minorEastAsia" w:hAnsiTheme="minorEastAsia" w:eastAsiaTheme="minorEastAsia" w:cstheme="minorEastAsia"/>
          <w:b/>
          <w:color w:val="auto"/>
          <w:sz w:val="24"/>
          <w:szCs w:val="24"/>
          <w:highlight w:val="none"/>
          <w:lang w:val="en-US" w:eastAsia="zh-CN"/>
        </w:rPr>
        <w:t>服务</w:t>
      </w:r>
      <w:r>
        <w:rPr>
          <w:rFonts w:hint="eastAsia" w:asciiTheme="minorEastAsia" w:hAnsiTheme="minorEastAsia" w:eastAsiaTheme="minorEastAsia" w:cstheme="minorEastAsia"/>
          <w:b/>
          <w:color w:val="auto"/>
          <w:sz w:val="24"/>
          <w:szCs w:val="24"/>
          <w:highlight w:val="none"/>
        </w:rPr>
        <w:t>费中扣回，费用已经全部支付的，从履约保证金中扣除，直至履约保证金全部扣完。</w:t>
      </w:r>
      <w:r>
        <w:rPr>
          <w:rFonts w:hint="eastAsia" w:asciiTheme="minorEastAsia" w:hAnsiTheme="minorEastAsia" w:eastAsiaTheme="minorEastAsia" w:cstheme="minorEastAsia"/>
          <w:color w:val="auto"/>
          <w:sz w:val="24"/>
          <w:szCs w:val="24"/>
          <w:highlight w:val="none"/>
        </w:rPr>
        <w:t>投标人的报价包含材料费，人工费，职业判断费，防护措施费，风险费，税费等完成项目过程中所需的一切费用。保修期一年。</w:t>
      </w:r>
    </w:p>
    <w:p w14:paraId="792FAB5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内的预估数量）集中</w:t>
      </w:r>
      <w:r>
        <w:rPr>
          <w:rFonts w:hint="eastAsia" w:asciiTheme="minorEastAsia" w:hAnsiTheme="minorEastAsia" w:eastAsiaTheme="minorEastAsia" w:cstheme="minorEastAsia"/>
          <w:b/>
          <w:color w:val="auto"/>
          <w:sz w:val="24"/>
          <w:szCs w:val="24"/>
          <w:highlight w:val="none"/>
        </w:rPr>
        <w:t>高压注浆</w:t>
      </w:r>
      <w:r>
        <w:rPr>
          <w:rFonts w:hint="eastAsia" w:asciiTheme="minorEastAsia" w:hAnsiTheme="minorEastAsia" w:eastAsiaTheme="minorEastAsia" w:cstheme="minorEastAsia"/>
          <w:color w:val="auto"/>
          <w:sz w:val="24"/>
          <w:szCs w:val="24"/>
          <w:highlight w:val="none"/>
        </w:rPr>
        <w:t>，而是在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接到学生漏水报修后，通知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寒暑假期间可以延长至7天内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予以</w:t>
      </w:r>
      <w:r>
        <w:rPr>
          <w:rFonts w:hint="eastAsia" w:asciiTheme="minorEastAsia" w:hAnsiTheme="minorEastAsia" w:eastAsiaTheme="minorEastAsia" w:cstheme="minorEastAsia"/>
          <w:b/>
          <w:color w:val="auto"/>
          <w:sz w:val="24"/>
          <w:szCs w:val="24"/>
          <w:highlight w:val="none"/>
        </w:rPr>
        <w:t>高压注浆（经现场勘察后，认为可以用该方法予以维修的）</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0B598993">
      <w:pPr>
        <w:keepNext w:val="0"/>
        <w:keepLines w:val="0"/>
        <w:pageBreakBefore w:val="0"/>
        <w:widowControl/>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不锈钢接水槽引水</w:t>
      </w:r>
    </w:p>
    <w:p w14:paraId="690C59D9">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对宿舍屋顶漏水、渗水处，在找不到漏水源头、渗水源头，用其他方法无法有效处理的情况下采用</w:t>
      </w:r>
      <w:r>
        <w:rPr>
          <w:rFonts w:hint="eastAsia" w:asciiTheme="minorEastAsia" w:hAnsiTheme="minorEastAsia" w:eastAsiaTheme="minorEastAsia" w:cstheme="minorEastAsia"/>
          <w:b/>
          <w:color w:val="auto"/>
          <w:sz w:val="24"/>
          <w:szCs w:val="24"/>
          <w:highlight w:val="none"/>
        </w:rPr>
        <w:t>不锈钢接水槽引水</w:t>
      </w:r>
      <w:r>
        <w:rPr>
          <w:rFonts w:hint="eastAsia" w:asciiTheme="minorEastAsia" w:hAnsiTheme="minorEastAsia" w:eastAsiaTheme="minorEastAsia" w:cstheme="minorEastAsia"/>
          <w:color w:val="auto"/>
          <w:sz w:val="24"/>
          <w:szCs w:val="24"/>
          <w:highlight w:val="none"/>
        </w:rPr>
        <w:t>的方式进行应急处理的方式，具体为：在有条件的地方用不锈钢板块做接水槽（304不锈钢材质，厚度不少于1.0mm，与屋顶连接牢固），将漏水、渗水盛住，同时用PVC供水管将盛住的水引到合适的地方（参考图片）。</w:t>
      </w:r>
      <w:r>
        <w:rPr>
          <w:rFonts w:hint="eastAsia" w:asciiTheme="minorEastAsia" w:hAnsiTheme="minorEastAsia" w:eastAsiaTheme="minorEastAsia" w:cstheme="minorEastAsia"/>
          <w:b/>
          <w:bCs/>
          <w:color w:val="auto"/>
          <w:sz w:val="24"/>
          <w:szCs w:val="24"/>
          <w:highlight w:val="none"/>
        </w:rPr>
        <w:t>如做接水槽地方有灯管、风扇的，需明线、明管改造，将灯管、风扇移到附近位置</w:t>
      </w:r>
      <w:r>
        <w:rPr>
          <w:rFonts w:hint="eastAsia" w:asciiTheme="minorEastAsia" w:hAnsiTheme="minorEastAsia" w:eastAsiaTheme="minorEastAsia" w:cstheme="minorEastAsia"/>
          <w:color w:val="auto"/>
          <w:sz w:val="24"/>
          <w:szCs w:val="24"/>
          <w:highlight w:val="none"/>
        </w:rPr>
        <w:t>。结算时面积（含折边）精确到小数点后1位。考虑到</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的人工成本，</w:t>
      </w:r>
      <w:r>
        <w:rPr>
          <w:rFonts w:hint="eastAsia" w:asciiTheme="minorEastAsia" w:hAnsiTheme="minorEastAsia" w:eastAsiaTheme="minorEastAsia" w:cstheme="minorEastAsia"/>
          <w:b/>
          <w:bCs/>
          <w:color w:val="auto"/>
          <w:sz w:val="24"/>
          <w:szCs w:val="24"/>
          <w:highlight w:val="none"/>
        </w:rPr>
        <w:t>单处雨披面积不少于1平方米，这里</w:t>
      </w:r>
      <w:r>
        <w:rPr>
          <w:rFonts w:hint="eastAsia" w:asciiTheme="minorEastAsia" w:hAnsiTheme="minorEastAsia" w:eastAsiaTheme="minorEastAsia" w:cstheme="minorEastAsia"/>
          <w:b/>
          <w:color w:val="auto"/>
          <w:sz w:val="24"/>
          <w:szCs w:val="24"/>
          <w:highlight w:val="none"/>
        </w:rPr>
        <w:t>的处以宿舍为计算单位，同一宿舍的算为一处。</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color w:val="auto"/>
          <w:sz w:val="24"/>
          <w:szCs w:val="24"/>
          <w:highlight w:val="none"/>
        </w:rPr>
        <w:t>施工时应采取防护措施防止对宿舍设备设施、物品造成污损。</w:t>
      </w:r>
      <w:r>
        <w:rPr>
          <w:rFonts w:hint="eastAsia" w:asciiTheme="minorEastAsia" w:hAnsiTheme="minorEastAsia" w:eastAsiaTheme="minorEastAsia" w:cstheme="minorEastAsia"/>
          <w:color w:val="auto"/>
          <w:sz w:val="24"/>
          <w:szCs w:val="24"/>
          <w:highlight w:val="none"/>
        </w:rPr>
        <w:t>投标人的报价包含材料费，人工费，防护措施费，税费等完成项目过程中所需的一切费用。保修期一年。</w:t>
      </w:r>
    </w:p>
    <w:p w14:paraId="3C55CE1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该项目并非按报价表中的数量（该数量仅为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内的预估数量）统一做雨披，而是在</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接到学生报修后，通知</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维修，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应在接到</w:t>
      </w:r>
      <w:r>
        <w:rPr>
          <w:rFonts w:hint="eastAsia" w:asciiTheme="minorEastAsia" w:hAnsiTheme="minorEastAsia" w:eastAsiaTheme="minorEastAsia" w:cstheme="minorEastAsia"/>
          <w:color w:val="auto"/>
          <w:sz w:val="24"/>
          <w:szCs w:val="24"/>
          <w:highlight w:val="none"/>
          <w:lang w:eastAsia="zh-CN"/>
        </w:rPr>
        <w:t>学校</w:t>
      </w:r>
      <w:r>
        <w:rPr>
          <w:rFonts w:hint="eastAsia" w:asciiTheme="minorEastAsia" w:hAnsiTheme="minorEastAsia" w:eastAsiaTheme="minorEastAsia" w:cstheme="minorEastAsia"/>
          <w:color w:val="auto"/>
          <w:sz w:val="24"/>
          <w:szCs w:val="24"/>
          <w:highlight w:val="none"/>
        </w:rPr>
        <w:t>通知后48小时内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寒暑假期间可以延长至7天内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予以维修，</w:t>
      </w:r>
      <w:r>
        <w:rPr>
          <w:rFonts w:hint="eastAsia" w:asciiTheme="minorEastAsia" w:hAnsiTheme="minorEastAsia" w:eastAsiaTheme="minorEastAsia" w:cstheme="minorEastAsia"/>
          <w:b/>
          <w:color w:val="auto"/>
          <w:sz w:val="24"/>
          <w:szCs w:val="24"/>
          <w:highlight w:val="none"/>
        </w:rPr>
        <w:t>投标人对此要清楚理解，要充分考虑成本因素。</w:t>
      </w:r>
    </w:p>
    <w:p w14:paraId="13032252">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热水器维修</w:t>
      </w:r>
      <w:r>
        <w:rPr>
          <w:rFonts w:hint="eastAsia" w:asciiTheme="minorEastAsia" w:hAnsiTheme="minorEastAsia" w:eastAsiaTheme="minorEastAsia" w:cstheme="minorEastAsia"/>
          <w:color w:val="auto"/>
          <w:kern w:val="0"/>
          <w:sz w:val="24"/>
          <w:szCs w:val="24"/>
          <w:highlight w:val="none"/>
        </w:rPr>
        <w:t>：中标方应在接到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通知后24小时内予以维修，</w:t>
      </w:r>
      <w:r>
        <w:rPr>
          <w:rFonts w:hint="eastAsia" w:asciiTheme="minorEastAsia" w:hAnsiTheme="minorEastAsia" w:eastAsiaTheme="minorEastAsia" w:cstheme="minorEastAsia"/>
          <w:b/>
          <w:color w:val="auto"/>
          <w:kern w:val="0"/>
          <w:sz w:val="24"/>
          <w:szCs w:val="24"/>
          <w:highlight w:val="none"/>
        </w:rPr>
        <w:t>该项目的维修配件由学校提供</w:t>
      </w:r>
      <w:r>
        <w:rPr>
          <w:rFonts w:hint="eastAsia" w:asciiTheme="minorEastAsia" w:hAnsiTheme="minorEastAsia" w:eastAsiaTheme="minorEastAsia" w:cstheme="minorEastAsia"/>
          <w:color w:val="auto"/>
          <w:kern w:val="0"/>
          <w:sz w:val="24"/>
          <w:szCs w:val="24"/>
          <w:highlight w:val="none"/>
        </w:rPr>
        <w:t>，报价含税费等一切费用。</w:t>
      </w:r>
    </w:p>
    <w:p w14:paraId="45ABE4C7">
      <w:pPr>
        <w:keepNext w:val="0"/>
        <w:keepLines w:val="0"/>
        <w:pageBreakBefore w:val="0"/>
        <w:numPr>
          <w:ilvl w:val="0"/>
          <w:numId w:val="1"/>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热水器更换</w:t>
      </w:r>
      <w:r>
        <w:rPr>
          <w:rFonts w:hint="eastAsia" w:asciiTheme="minorEastAsia" w:hAnsiTheme="minorEastAsia" w:eastAsiaTheme="minorEastAsia" w:cstheme="minorEastAsia"/>
          <w:color w:val="auto"/>
          <w:kern w:val="0"/>
          <w:sz w:val="24"/>
          <w:szCs w:val="24"/>
          <w:highlight w:val="none"/>
        </w:rPr>
        <w:t>：中标方在接到</w:t>
      </w:r>
      <w:r>
        <w:rPr>
          <w:rFonts w:hint="eastAsia" w:asciiTheme="minorEastAsia" w:hAnsiTheme="minorEastAsia" w:eastAsiaTheme="minorEastAsia" w:cstheme="minorEastAsia"/>
          <w:color w:val="auto"/>
          <w:kern w:val="0"/>
          <w:sz w:val="24"/>
          <w:szCs w:val="24"/>
          <w:highlight w:val="none"/>
          <w:lang w:eastAsia="zh-CN"/>
        </w:rPr>
        <w:t>学校</w:t>
      </w:r>
      <w:r>
        <w:rPr>
          <w:rFonts w:hint="eastAsia" w:asciiTheme="minorEastAsia" w:hAnsiTheme="minorEastAsia" w:eastAsiaTheme="minorEastAsia" w:cstheme="minorEastAsia"/>
          <w:color w:val="auto"/>
          <w:kern w:val="0"/>
          <w:sz w:val="24"/>
          <w:szCs w:val="24"/>
          <w:highlight w:val="none"/>
        </w:rPr>
        <w:t>通知后 24小时内到现场检查后确认无法维修的，应马上予以更换,</w:t>
      </w:r>
      <w:r>
        <w:rPr>
          <w:rFonts w:hint="eastAsia" w:asciiTheme="minorEastAsia" w:hAnsiTheme="minorEastAsia" w:eastAsiaTheme="minorEastAsia" w:cstheme="minorEastAsia"/>
          <w:b/>
          <w:color w:val="auto"/>
          <w:kern w:val="0"/>
          <w:sz w:val="24"/>
          <w:szCs w:val="24"/>
          <w:highlight w:val="none"/>
        </w:rPr>
        <w:t>用于更换的热水器由学校提供</w:t>
      </w:r>
      <w:r>
        <w:rPr>
          <w:rFonts w:hint="eastAsia" w:asciiTheme="minorEastAsia" w:hAnsiTheme="minorEastAsia" w:eastAsiaTheme="minorEastAsia" w:cstheme="minorEastAsia"/>
          <w:color w:val="auto"/>
          <w:kern w:val="0"/>
          <w:sz w:val="24"/>
          <w:szCs w:val="24"/>
          <w:highlight w:val="none"/>
        </w:rPr>
        <w:t>；报价含旧热水器拆卸、新热水器安装、在更换过程中必要的新旧热水器短途(达理学生公寓区到新旧研究生公寓)搬运、税费等一切费用。</w:t>
      </w:r>
    </w:p>
    <w:p w14:paraId="05ACA6D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（六）其他要求：</w:t>
      </w:r>
    </w:p>
    <w:p w14:paraId="319DD70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1.成交供应商应为本项目配备足够的服务人员：项目负责人1名（可以由比较固定的一线服务人员兼任），比较固定的适合服务项目要求的一线服务人员不少于2人（服务过程中如果发现该人员配置无法满足服务要求，采购人可以要求增加人员配置）。中标后成交供应商应将服务人员名单提供给采购人，中途如需变更，需提前向采购人申请、经采购人审批同意。遇新生报到、报修量大等时间段成交供应商应根据维修需要自行增加服务人员。成交供应商提供的服务人员如果不能提供满足要求的服务的，采购人有权要求更换人员。</w:t>
      </w:r>
    </w:p>
    <w:p w14:paraId="58B22A6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2.项目履行过程中，相关服务项目按照国家法律规定作业人员需持有特种作业证等证件的，应当由持有相关证件的服务人员操作。</w:t>
      </w:r>
    </w:p>
    <w:p w14:paraId="506BFAE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3.成交供应商在项目履行过程中，违反法律规定的，需承担行政处罚的，成交供应商承担一切法律责任。在项目履行过程中，成交供应商服务人员有伤亡的或对采购人的人员造成伤亡的，成交供应商承担赔偿在内的一切法律责任，与采购人无关。</w:t>
      </w:r>
    </w:p>
    <w:p w14:paraId="10D341F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lang w:val="en-US" w:eastAsia="zh-CN"/>
        </w:rPr>
        <w:t>4.成交供应商应为本项目的服务人员缴纳相应的保险，服务人员在服务期间发生意外伤亡的，可以获得相应的保险赔偿。其中因为意外死亡可以获得100万元（含）以上的赔偿。</w:t>
      </w:r>
    </w:p>
    <w:p w14:paraId="3E049D98">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该</w:t>
      </w:r>
      <w:r>
        <w:rPr>
          <w:rFonts w:hint="eastAsia" w:asciiTheme="minorEastAsia" w:hAnsiTheme="minorEastAsia" w:eastAsiaTheme="minorEastAsia" w:cstheme="minorEastAsia"/>
          <w:b/>
          <w:bCs/>
          <w:color w:val="auto"/>
          <w:sz w:val="24"/>
          <w:szCs w:val="24"/>
          <w:highlight w:val="none"/>
          <w:lang w:val="en-US" w:eastAsia="zh-CN"/>
        </w:rPr>
        <w:t>采购项目下所有的服务项目</w:t>
      </w:r>
      <w:r>
        <w:rPr>
          <w:rFonts w:hint="eastAsia" w:asciiTheme="minorEastAsia" w:hAnsiTheme="minorEastAsia" w:eastAsiaTheme="minorEastAsia" w:cstheme="minorEastAsia"/>
          <w:b/>
          <w:bCs/>
          <w:color w:val="auto"/>
          <w:sz w:val="24"/>
          <w:szCs w:val="24"/>
          <w:highlight w:val="none"/>
        </w:rPr>
        <w:t>报价表中的数量仅为</w:t>
      </w:r>
      <w:r>
        <w:rPr>
          <w:rFonts w:hint="eastAsia" w:asciiTheme="minorEastAsia" w:hAnsiTheme="minorEastAsia" w:eastAsiaTheme="minorEastAsia" w:cstheme="minorEastAsia"/>
          <w:b/>
          <w:bCs/>
          <w:color w:val="auto"/>
          <w:sz w:val="24"/>
          <w:szCs w:val="24"/>
          <w:highlight w:val="none"/>
          <w:lang w:val="en-US" w:eastAsia="zh-CN"/>
        </w:rPr>
        <w:t>服务</w:t>
      </w:r>
      <w:r>
        <w:rPr>
          <w:rFonts w:hint="eastAsia" w:asciiTheme="minorEastAsia" w:hAnsiTheme="minorEastAsia" w:eastAsiaTheme="minorEastAsia" w:cstheme="minorEastAsia"/>
          <w:b/>
          <w:bCs/>
          <w:color w:val="auto"/>
          <w:sz w:val="24"/>
          <w:szCs w:val="24"/>
          <w:highlight w:val="none"/>
        </w:rPr>
        <w:t>期内的预估数量</w:t>
      </w:r>
      <w:r>
        <w:rPr>
          <w:rFonts w:hint="eastAsia" w:asciiTheme="minorEastAsia" w:hAnsiTheme="minorEastAsia" w:eastAsiaTheme="minorEastAsia" w:cstheme="minorEastAsia"/>
          <w:b/>
          <w:bCs/>
          <w:color w:val="auto"/>
          <w:sz w:val="24"/>
          <w:szCs w:val="24"/>
          <w:highlight w:val="none"/>
          <w:lang w:eastAsia="zh-CN"/>
        </w:rPr>
        <w:t>，学校</w:t>
      </w:r>
      <w:r>
        <w:rPr>
          <w:rFonts w:hint="eastAsia" w:asciiTheme="minorEastAsia" w:hAnsiTheme="minorEastAsia" w:eastAsiaTheme="minorEastAsia" w:cstheme="minorEastAsia"/>
          <w:b/>
          <w:bCs/>
          <w:color w:val="auto"/>
          <w:sz w:val="24"/>
          <w:szCs w:val="24"/>
          <w:highlight w:val="none"/>
        </w:rPr>
        <w:t>接到学生</w:t>
      </w:r>
      <w:r>
        <w:rPr>
          <w:rFonts w:hint="eastAsia" w:asciiTheme="minorEastAsia" w:hAnsiTheme="minorEastAsia" w:eastAsiaTheme="minorEastAsia" w:cstheme="minorEastAsia"/>
          <w:b/>
          <w:bCs/>
          <w:color w:val="auto"/>
          <w:sz w:val="24"/>
          <w:szCs w:val="24"/>
          <w:highlight w:val="none"/>
          <w:lang w:val="en-US" w:eastAsia="zh-CN"/>
        </w:rPr>
        <w:t>任一相应的</w:t>
      </w:r>
      <w:r>
        <w:rPr>
          <w:rFonts w:hint="eastAsia" w:asciiTheme="minorEastAsia" w:hAnsiTheme="minorEastAsia" w:eastAsiaTheme="minorEastAsia" w:cstheme="minorEastAsia"/>
          <w:b/>
          <w:bCs/>
          <w:color w:val="auto"/>
          <w:sz w:val="24"/>
          <w:szCs w:val="24"/>
          <w:highlight w:val="none"/>
        </w:rPr>
        <w:t>报修后，通知</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sz w:val="24"/>
          <w:szCs w:val="24"/>
          <w:highlight w:val="none"/>
        </w:rPr>
        <w:t>维修，</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sz w:val="24"/>
          <w:szCs w:val="24"/>
          <w:highlight w:val="none"/>
        </w:rPr>
        <w:t>应在</w:t>
      </w:r>
      <w:r>
        <w:rPr>
          <w:rFonts w:hint="eastAsia" w:asciiTheme="minorEastAsia" w:hAnsiTheme="minorEastAsia" w:eastAsiaTheme="minorEastAsia" w:cstheme="minorEastAsia"/>
          <w:b/>
          <w:bCs/>
          <w:color w:val="auto"/>
          <w:sz w:val="24"/>
          <w:szCs w:val="24"/>
          <w:highlight w:val="none"/>
          <w:lang w:val="en-US" w:eastAsia="zh-CN"/>
        </w:rPr>
        <w:t>规定时间内响应并维修。投标人应充分考虑其中的成本。</w:t>
      </w:r>
    </w:p>
    <w:p w14:paraId="042FADD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2" w:firstLineChars="200"/>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6.服务期内，遇到采购项目下服务项目之外的应急维修的，成交供应商应配合采购人做好现场勘察、维修价格咨询服务，如需提供书面报价的，成交供应商应配合提供书面报价，但本采购项目下服务项目之外的应急维修其最终服务商，采购人根据市场询价由价格最低者提供。</w:t>
      </w:r>
    </w:p>
    <w:p w14:paraId="1CF2E730">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2"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三、违约责任</w:t>
      </w:r>
    </w:p>
    <w:p w14:paraId="0A979137">
      <w:pPr>
        <w:keepNext w:val="0"/>
        <w:keepLines w:val="0"/>
        <w:pageBreakBefore w:val="0"/>
        <w:numPr>
          <w:ilvl w:val="0"/>
          <w:numId w:val="0"/>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lang w:val="en-US" w:eastAsia="zh-CN"/>
        </w:rPr>
        <w:t>应按各服务项目规定的响应时间提供服务，</w:t>
      </w:r>
      <w:r>
        <w:rPr>
          <w:rFonts w:hint="eastAsia" w:asciiTheme="minorEastAsia" w:hAnsiTheme="minorEastAsia" w:eastAsiaTheme="minorEastAsia" w:cstheme="minorEastAsia"/>
          <w:color w:val="auto"/>
          <w:sz w:val="24"/>
          <w:szCs w:val="24"/>
          <w:highlight w:val="none"/>
        </w:rPr>
        <w:t>逾期未提供服务的，每逾期1天，学校可以要求</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支付</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元的违约金，</w:t>
      </w:r>
      <w:r>
        <w:rPr>
          <w:rFonts w:hint="eastAsia" w:asciiTheme="minorEastAsia" w:hAnsiTheme="minorEastAsia" w:eastAsiaTheme="minorEastAsia" w:cstheme="minorEastAsia"/>
          <w:color w:val="auto"/>
          <w:sz w:val="24"/>
          <w:szCs w:val="24"/>
          <w:highlight w:val="none"/>
          <w:lang w:val="en-US" w:eastAsia="zh-CN"/>
        </w:rPr>
        <w:t>每张报修单（每个报修项目）因逾期支付的违约金最高100元。对于属于应急抢修项目（包括但不限于需紧急疏通的项目）、服务项目要求立即赶赴现场维修的，成交供应商未能按要求赶赴现场维修的，每张报修单（每个报修项目）直接需支付因逾期支付的违约金100元。整个合同项目</w:t>
      </w:r>
      <w:r>
        <w:rPr>
          <w:rFonts w:hint="eastAsia" w:asciiTheme="minorEastAsia" w:hAnsiTheme="minorEastAsia" w:eastAsiaTheme="minorEastAsia" w:cstheme="minorEastAsia"/>
          <w:color w:val="auto"/>
          <w:sz w:val="24"/>
          <w:szCs w:val="24"/>
          <w:highlight w:val="none"/>
        </w:rPr>
        <w:t>因逾期支付的违约金总额不超过合同总金额的10%。违约金直接从服务费中扣除（不足的从履约保证金中扣除）</w:t>
      </w:r>
      <w:r>
        <w:rPr>
          <w:rFonts w:hint="eastAsia" w:asciiTheme="minorEastAsia" w:hAnsiTheme="minorEastAsia" w:eastAsiaTheme="minorEastAsia" w:cstheme="minorEastAsia"/>
          <w:color w:val="auto"/>
          <w:sz w:val="24"/>
          <w:szCs w:val="24"/>
          <w:highlight w:val="none"/>
          <w:lang w:eastAsia="zh-CN"/>
        </w:rPr>
        <w:t>。</w:t>
      </w:r>
    </w:p>
    <w:p w14:paraId="2776ACCD">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逾期期间，采购人</w:t>
      </w:r>
      <w:r>
        <w:rPr>
          <w:rFonts w:hint="eastAsia" w:asciiTheme="minorEastAsia" w:hAnsiTheme="minorEastAsia" w:eastAsiaTheme="minorEastAsia" w:cstheme="minorEastAsia"/>
          <w:b/>
          <w:bCs/>
          <w:color w:val="auto"/>
          <w:kern w:val="0"/>
          <w:sz w:val="24"/>
          <w:szCs w:val="24"/>
          <w:highlight w:val="none"/>
        </w:rPr>
        <w:t>可以紧急叫其他服务商或其他人应急服务，应急服务的价格按每个项目的预算价（如按预算价仍然无法应急聘请到其他服务商或其他人的，可以以更高的市场价）结算，应急服务服务费由</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kern w:val="0"/>
          <w:sz w:val="24"/>
          <w:szCs w:val="24"/>
          <w:highlight w:val="none"/>
        </w:rPr>
        <w:t>支付，经要求支付，</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kern w:val="0"/>
          <w:sz w:val="24"/>
          <w:szCs w:val="24"/>
          <w:highlight w:val="none"/>
        </w:rPr>
        <w:t>在5个工作日内不给予支付的，采购人直接支付应急服务费用，并从应支付给</w:t>
      </w:r>
      <w:r>
        <w:rPr>
          <w:rFonts w:hint="eastAsia" w:asciiTheme="minorEastAsia" w:hAnsiTheme="minorEastAsia" w:eastAsiaTheme="minorEastAsia" w:cstheme="minorEastAsia"/>
          <w:b/>
          <w:bCs/>
          <w:color w:val="auto"/>
          <w:sz w:val="24"/>
          <w:szCs w:val="24"/>
          <w:highlight w:val="none"/>
          <w:lang w:eastAsia="zh-CN"/>
        </w:rPr>
        <w:t>成交供应商</w:t>
      </w:r>
      <w:r>
        <w:rPr>
          <w:rFonts w:hint="eastAsia" w:asciiTheme="minorEastAsia" w:hAnsiTheme="minorEastAsia" w:eastAsiaTheme="minorEastAsia" w:cstheme="minorEastAsia"/>
          <w:b/>
          <w:bCs/>
          <w:color w:val="auto"/>
          <w:kern w:val="0"/>
          <w:sz w:val="24"/>
          <w:szCs w:val="24"/>
          <w:highlight w:val="none"/>
        </w:rPr>
        <w:t>的服务费、履约保证金予以扣除。</w:t>
      </w:r>
    </w:p>
    <w:p w14:paraId="49D78CC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2" w:firstLineChars="196"/>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3.合同履行期间，因成交供应商未能按时提供服务，采购人多次</w:t>
      </w:r>
      <w:r>
        <w:rPr>
          <w:rFonts w:hint="eastAsia" w:asciiTheme="minorEastAsia" w:hAnsiTheme="minorEastAsia" w:eastAsiaTheme="minorEastAsia" w:cstheme="minorEastAsia"/>
          <w:b/>
          <w:bCs/>
          <w:color w:val="auto"/>
          <w:kern w:val="0"/>
          <w:sz w:val="24"/>
          <w:szCs w:val="24"/>
          <w:highlight w:val="none"/>
        </w:rPr>
        <w:t>紧急叫其他服务商或其他人应急服务</w:t>
      </w:r>
      <w:r>
        <w:rPr>
          <w:rFonts w:hint="eastAsia" w:asciiTheme="minorEastAsia" w:hAnsiTheme="minorEastAsia" w:eastAsiaTheme="minorEastAsia" w:cstheme="minorEastAsia"/>
          <w:b/>
          <w:bCs/>
          <w:color w:val="auto"/>
          <w:kern w:val="0"/>
          <w:sz w:val="24"/>
          <w:szCs w:val="24"/>
          <w:highlight w:val="none"/>
          <w:lang w:val="en-US" w:eastAsia="zh-CN"/>
        </w:rPr>
        <w:t>后，成交供应商仍然未能按时提供符合要求的服务，</w:t>
      </w:r>
      <w:r>
        <w:rPr>
          <w:rFonts w:hint="eastAsia" w:asciiTheme="minorEastAsia" w:hAnsiTheme="minorEastAsia" w:eastAsiaTheme="minorEastAsia" w:cstheme="minorEastAsia"/>
          <w:b/>
          <w:color w:val="auto"/>
          <w:sz w:val="24"/>
          <w:szCs w:val="24"/>
          <w:highlight w:val="none"/>
          <w:lang w:val="en-US" w:eastAsia="zh-CN"/>
        </w:rPr>
        <w:t>采购人</w:t>
      </w:r>
      <w:r>
        <w:rPr>
          <w:rFonts w:hint="eastAsia" w:asciiTheme="minorEastAsia" w:hAnsiTheme="minorEastAsia" w:eastAsiaTheme="minorEastAsia" w:cstheme="minorEastAsia"/>
          <w:b/>
          <w:color w:val="auto"/>
          <w:sz w:val="24"/>
          <w:szCs w:val="24"/>
          <w:highlight w:val="none"/>
        </w:rPr>
        <w:t>有权解除合同并没收</w:t>
      </w:r>
      <w:r>
        <w:rPr>
          <w:rFonts w:hint="eastAsia" w:asciiTheme="minorEastAsia" w:hAnsiTheme="minorEastAsia" w:eastAsiaTheme="minorEastAsia" w:cstheme="minorEastAsia"/>
          <w:b/>
          <w:color w:val="auto"/>
          <w:sz w:val="24"/>
          <w:szCs w:val="24"/>
          <w:highlight w:val="none"/>
          <w:lang w:val="en-US" w:eastAsia="zh-CN"/>
        </w:rPr>
        <w:t>成交供应商</w:t>
      </w:r>
      <w:r>
        <w:rPr>
          <w:rFonts w:hint="eastAsia" w:asciiTheme="minorEastAsia" w:hAnsiTheme="minorEastAsia" w:eastAsiaTheme="minorEastAsia" w:cstheme="minorEastAsia"/>
          <w:b/>
          <w:color w:val="auto"/>
          <w:sz w:val="24"/>
          <w:szCs w:val="24"/>
          <w:highlight w:val="none"/>
        </w:rPr>
        <w:t>的履约保证金。</w:t>
      </w:r>
    </w:p>
    <w:p w14:paraId="1AD7F098">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2" w:firstLineChars="196"/>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4.成交供应商</w:t>
      </w:r>
      <w:r>
        <w:rPr>
          <w:rFonts w:hint="eastAsia" w:asciiTheme="minorEastAsia" w:hAnsiTheme="minorEastAsia" w:eastAsiaTheme="minorEastAsia" w:cstheme="minorEastAsia"/>
          <w:b/>
          <w:color w:val="auto"/>
          <w:sz w:val="24"/>
          <w:szCs w:val="24"/>
          <w:highlight w:val="none"/>
        </w:rPr>
        <w:t>无正当理由逾期15天仍未能提供符合要求的服务，</w:t>
      </w:r>
      <w:r>
        <w:rPr>
          <w:rFonts w:hint="eastAsia" w:asciiTheme="minorEastAsia" w:hAnsiTheme="minorEastAsia" w:eastAsiaTheme="minorEastAsia" w:cstheme="minorEastAsia"/>
          <w:b/>
          <w:color w:val="auto"/>
          <w:sz w:val="24"/>
          <w:szCs w:val="24"/>
          <w:highlight w:val="none"/>
          <w:lang w:val="en-US" w:eastAsia="zh-CN"/>
        </w:rPr>
        <w:t>采购人</w:t>
      </w:r>
      <w:r>
        <w:rPr>
          <w:rFonts w:hint="eastAsia" w:asciiTheme="minorEastAsia" w:hAnsiTheme="minorEastAsia" w:eastAsiaTheme="minorEastAsia" w:cstheme="minorEastAsia"/>
          <w:b/>
          <w:color w:val="auto"/>
          <w:sz w:val="24"/>
          <w:szCs w:val="24"/>
          <w:highlight w:val="none"/>
        </w:rPr>
        <w:t>有权解除合同并没收</w:t>
      </w:r>
      <w:r>
        <w:rPr>
          <w:rFonts w:hint="eastAsia" w:asciiTheme="minorEastAsia" w:hAnsiTheme="minorEastAsia" w:eastAsiaTheme="minorEastAsia" w:cstheme="minorEastAsia"/>
          <w:b/>
          <w:color w:val="auto"/>
          <w:sz w:val="24"/>
          <w:szCs w:val="24"/>
          <w:highlight w:val="none"/>
          <w:lang w:val="en-US" w:eastAsia="zh-CN"/>
        </w:rPr>
        <w:t>成交供应商</w:t>
      </w:r>
      <w:r>
        <w:rPr>
          <w:rFonts w:hint="eastAsia" w:asciiTheme="minorEastAsia" w:hAnsiTheme="minorEastAsia" w:eastAsiaTheme="minorEastAsia" w:cstheme="minorEastAsia"/>
          <w:b/>
          <w:color w:val="auto"/>
          <w:sz w:val="24"/>
          <w:szCs w:val="24"/>
          <w:highlight w:val="none"/>
        </w:rPr>
        <w:t>的履约保证金。</w:t>
      </w:r>
    </w:p>
    <w:p w14:paraId="43E4AD9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2" w:firstLineChars="196"/>
        <w:jc w:val="left"/>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5.</w:t>
      </w:r>
      <w:r>
        <w:rPr>
          <w:rFonts w:hint="eastAsia" w:asciiTheme="minorEastAsia" w:hAnsiTheme="minorEastAsia" w:eastAsiaTheme="minorEastAsia" w:cstheme="minorEastAsia"/>
          <w:b/>
          <w:color w:val="auto"/>
          <w:sz w:val="24"/>
          <w:szCs w:val="24"/>
          <w:highlight w:val="none"/>
        </w:rPr>
        <w:t>逾期提供服务虽未达到15天的，但因逾期提供服务给</w:t>
      </w:r>
      <w:r>
        <w:rPr>
          <w:rFonts w:hint="eastAsia" w:asciiTheme="minorEastAsia" w:hAnsiTheme="minorEastAsia" w:eastAsiaTheme="minorEastAsia" w:cstheme="minorEastAsia"/>
          <w:b/>
          <w:color w:val="auto"/>
          <w:sz w:val="24"/>
          <w:szCs w:val="24"/>
          <w:highlight w:val="none"/>
          <w:lang w:val="en-US" w:eastAsia="zh-CN"/>
        </w:rPr>
        <w:t>采购人</w:t>
      </w:r>
      <w:r>
        <w:rPr>
          <w:rFonts w:hint="eastAsia" w:asciiTheme="minorEastAsia" w:hAnsiTheme="minorEastAsia" w:eastAsiaTheme="minorEastAsia" w:cstheme="minorEastAsia"/>
          <w:b/>
          <w:color w:val="auto"/>
          <w:sz w:val="24"/>
          <w:szCs w:val="24"/>
          <w:highlight w:val="none"/>
        </w:rPr>
        <w:t>造成恶劣影响的，</w:t>
      </w:r>
      <w:r>
        <w:rPr>
          <w:rFonts w:hint="eastAsia" w:asciiTheme="minorEastAsia" w:hAnsiTheme="minorEastAsia" w:eastAsiaTheme="minorEastAsia" w:cstheme="minorEastAsia"/>
          <w:b/>
          <w:color w:val="auto"/>
          <w:sz w:val="24"/>
          <w:szCs w:val="24"/>
          <w:highlight w:val="none"/>
          <w:lang w:val="en-US" w:eastAsia="zh-CN"/>
        </w:rPr>
        <w:t>采购人</w:t>
      </w:r>
      <w:r>
        <w:rPr>
          <w:rFonts w:hint="eastAsia" w:asciiTheme="minorEastAsia" w:hAnsiTheme="minorEastAsia" w:eastAsiaTheme="minorEastAsia" w:cstheme="minorEastAsia"/>
          <w:b/>
          <w:color w:val="auto"/>
          <w:sz w:val="24"/>
          <w:szCs w:val="24"/>
          <w:highlight w:val="none"/>
        </w:rPr>
        <w:t>也有权</w:t>
      </w:r>
      <w:r>
        <w:rPr>
          <w:rFonts w:hint="eastAsia" w:asciiTheme="minorEastAsia" w:hAnsiTheme="minorEastAsia" w:eastAsiaTheme="minorEastAsia" w:cstheme="minorEastAsia"/>
          <w:b/>
          <w:color w:val="auto"/>
          <w:sz w:val="24"/>
          <w:szCs w:val="24"/>
          <w:highlight w:val="none"/>
          <w:lang w:val="en-US" w:eastAsia="zh-CN"/>
        </w:rPr>
        <w:t>解除合同并没收</w:t>
      </w:r>
      <w:r>
        <w:rPr>
          <w:rFonts w:hint="eastAsia" w:asciiTheme="minorEastAsia" w:hAnsiTheme="minorEastAsia" w:eastAsiaTheme="minorEastAsia" w:cstheme="minorEastAsia"/>
          <w:b/>
          <w:color w:val="auto"/>
          <w:sz w:val="24"/>
          <w:szCs w:val="24"/>
          <w:highlight w:val="none"/>
        </w:rPr>
        <w:t>履约保证金。</w:t>
      </w:r>
    </w:p>
    <w:p w14:paraId="092C4708">
      <w:pPr>
        <w:keepNext w:val="0"/>
        <w:keepLines w:val="0"/>
        <w:pageBreakBefore w:val="0"/>
        <w:numPr>
          <w:ilvl w:val="0"/>
          <w:numId w:val="0"/>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6.成交供应商被学生投诉（含因服务逾期原因的），经查实属成交供应商责任的，每起投诉成交供应商需另行支付违约金100元（因投诉另行支付的违约金不属于</w:t>
      </w:r>
      <w:r>
        <w:rPr>
          <w:rFonts w:hint="eastAsia" w:asciiTheme="minorEastAsia" w:hAnsiTheme="minorEastAsia" w:eastAsiaTheme="minorEastAsia" w:cstheme="minorEastAsia"/>
          <w:color w:val="auto"/>
          <w:sz w:val="24"/>
          <w:szCs w:val="24"/>
          <w:highlight w:val="none"/>
        </w:rPr>
        <w:t>不</w:t>
      </w:r>
      <w:r>
        <w:rPr>
          <w:rFonts w:hint="eastAsia" w:asciiTheme="minorEastAsia" w:hAnsiTheme="minorEastAsia" w:eastAsiaTheme="minorEastAsia" w:cstheme="minorEastAsia"/>
          <w:color w:val="auto"/>
          <w:sz w:val="24"/>
          <w:szCs w:val="24"/>
          <w:highlight w:val="none"/>
          <w:lang w:val="en-US" w:eastAsia="zh-CN"/>
        </w:rPr>
        <w:t>能</w:t>
      </w:r>
      <w:r>
        <w:rPr>
          <w:rFonts w:hint="eastAsia" w:asciiTheme="minorEastAsia" w:hAnsiTheme="minorEastAsia" w:eastAsiaTheme="minorEastAsia" w:cstheme="minorEastAsia"/>
          <w:color w:val="auto"/>
          <w:sz w:val="24"/>
          <w:szCs w:val="24"/>
          <w:highlight w:val="none"/>
        </w:rPr>
        <w:t>超过合同总金额10%</w:t>
      </w:r>
      <w:r>
        <w:rPr>
          <w:rFonts w:hint="eastAsia" w:asciiTheme="minorEastAsia" w:hAnsiTheme="minorEastAsia" w:eastAsiaTheme="minorEastAsia" w:cstheme="minorEastAsia"/>
          <w:color w:val="auto"/>
          <w:sz w:val="24"/>
          <w:szCs w:val="24"/>
          <w:highlight w:val="none"/>
          <w:lang w:val="en-US" w:eastAsia="zh-CN"/>
        </w:rPr>
        <w:t>的范围）。</w:t>
      </w:r>
    </w:p>
    <w:p w14:paraId="4CA797E7">
      <w:pPr>
        <w:keepNext w:val="0"/>
        <w:keepLines w:val="0"/>
        <w:pageBreakBefore w:val="0"/>
        <w:numPr>
          <w:ilvl w:val="0"/>
          <w:numId w:val="0"/>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服务期内，</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应遵守学校的各项管理规定，经学校有关职能部门书面告知应遵守有关具体的管理规定后，</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仍违反该具体管理规定的，学校每发现1次有权要求对方支付违约金100元，造成损失的</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还需予以照价赔偿。</w:t>
      </w:r>
    </w:p>
    <w:p w14:paraId="33EA97F0">
      <w:pPr>
        <w:keepNext w:val="0"/>
        <w:keepLines w:val="0"/>
        <w:pageBreakBefore w:val="0"/>
        <w:numPr>
          <w:ilvl w:val="0"/>
          <w:numId w:val="0"/>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8.项目履行过程中，</w:t>
      </w:r>
      <w:r>
        <w:rPr>
          <w:rFonts w:hint="eastAsia" w:asciiTheme="minorEastAsia" w:hAnsiTheme="minorEastAsia" w:eastAsiaTheme="minorEastAsia" w:cstheme="minorEastAsia"/>
          <w:color w:val="auto"/>
          <w:sz w:val="24"/>
          <w:szCs w:val="24"/>
          <w:highlight w:val="none"/>
        </w:rPr>
        <w:t>因</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原因给采购人造成损失的，</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还须另行赔偿给采购人因此遭受的损失。</w:t>
      </w:r>
    </w:p>
    <w:p w14:paraId="0AC00BA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rPr>
        <w:t>、该项目报价表中的</w:t>
      </w:r>
      <w:r>
        <w:rPr>
          <w:rFonts w:hint="eastAsia" w:asciiTheme="minorEastAsia" w:hAnsiTheme="minorEastAsia" w:eastAsiaTheme="minorEastAsia" w:cstheme="minorEastAsia"/>
          <w:color w:val="auto"/>
          <w:sz w:val="24"/>
          <w:szCs w:val="24"/>
          <w:highlight w:val="none"/>
          <w:lang w:val="en-US" w:eastAsia="zh-CN"/>
        </w:rPr>
        <w:t>所有</w:t>
      </w:r>
      <w:r>
        <w:rPr>
          <w:rFonts w:hint="eastAsia" w:asciiTheme="minorEastAsia" w:hAnsiTheme="minorEastAsia" w:eastAsiaTheme="minorEastAsia" w:cstheme="minorEastAsia"/>
          <w:color w:val="auto"/>
          <w:sz w:val="24"/>
          <w:szCs w:val="24"/>
          <w:highlight w:val="none"/>
        </w:rPr>
        <w:t>数量仅为</w:t>
      </w:r>
      <w:r>
        <w:rPr>
          <w:rFonts w:hint="eastAsia" w:asciiTheme="minorEastAsia" w:hAnsiTheme="minorEastAsia" w:eastAsiaTheme="minorEastAsia" w:cstheme="minorEastAsia"/>
          <w:color w:val="auto"/>
          <w:sz w:val="24"/>
          <w:szCs w:val="24"/>
          <w:highlight w:val="none"/>
          <w:lang w:eastAsia="zh-CN"/>
        </w:rPr>
        <w:t>服务期</w:t>
      </w:r>
      <w:r>
        <w:rPr>
          <w:rFonts w:hint="eastAsia" w:asciiTheme="minorEastAsia" w:hAnsiTheme="minorEastAsia" w:eastAsiaTheme="minorEastAsia" w:cstheme="minorEastAsia"/>
          <w:color w:val="auto"/>
          <w:sz w:val="24"/>
          <w:szCs w:val="24"/>
          <w:highlight w:val="none"/>
        </w:rPr>
        <w:t>内的预估数量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并非实际数量。项目履行中，经学校</w:t>
      </w:r>
      <w:r>
        <w:rPr>
          <w:rFonts w:hint="eastAsia" w:asciiTheme="minorEastAsia" w:hAnsiTheme="minorEastAsia" w:eastAsiaTheme="minorEastAsia" w:cstheme="minorEastAsia"/>
          <w:color w:val="auto"/>
          <w:sz w:val="24"/>
          <w:szCs w:val="24"/>
          <w:highlight w:val="none"/>
        </w:rPr>
        <w:t>验收合格后，学校按照中标单价根据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实际提供的服务数量</w:t>
      </w:r>
      <w:r>
        <w:rPr>
          <w:rFonts w:hint="eastAsia" w:asciiTheme="minorEastAsia" w:hAnsiTheme="minorEastAsia" w:eastAsiaTheme="minorEastAsia" w:cstheme="minorEastAsia"/>
          <w:color w:val="auto"/>
          <w:sz w:val="24"/>
          <w:szCs w:val="24"/>
          <w:highlight w:val="none"/>
          <w:lang w:eastAsia="zh-CN"/>
        </w:rPr>
        <w:t>每</w:t>
      </w:r>
      <w:r>
        <w:rPr>
          <w:rFonts w:hint="eastAsia" w:asciiTheme="minorEastAsia" w:hAnsiTheme="minorEastAsia" w:eastAsiaTheme="minorEastAsia" w:cstheme="minorEastAsia"/>
          <w:color w:val="auto"/>
          <w:sz w:val="24"/>
          <w:szCs w:val="24"/>
          <w:highlight w:val="none"/>
          <w:lang w:val="en-US" w:eastAsia="zh-CN"/>
        </w:rPr>
        <w:t>个月</w:t>
      </w:r>
      <w:r>
        <w:rPr>
          <w:rFonts w:hint="eastAsia" w:asciiTheme="minorEastAsia" w:hAnsiTheme="minorEastAsia" w:eastAsiaTheme="minorEastAsia" w:cstheme="minorEastAsia"/>
          <w:color w:val="auto"/>
          <w:sz w:val="24"/>
          <w:szCs w:val="24"/>
          <w:highlight w:val="none"/>
        </w:rPr>
        <w:t>结算一次费用</w:t>
      </w:r>
      <w:r>
        <w:rPr>
          <w:rFonts w:hint="eastAsia" w:asciiTheme="minorEastAsia" w:hAnsiTheme="minorEastAsia" w:eastAsiaTheme="minorEastAsia" w:cstheme="minorEastAsia"/>
          <w:color w:val="auto"/>
          <w:sz w:val="24"/>
          <w:szCs w:val="24"/>
          <w:highlight w:val="none"/>
          <w:lang w:eastAsia="zh-CN"/>
        </w:rPr>
        <w:t>（如遇寒暑假则顺延）</w:t>
      </w:r>
      <w:r>
        <w:rPr>
          <w:rFonts w:hint="eastAsia" w:asciiTheme="minorEastAsia" w:hAnsiTheme="minorEastAsia" w:eastAsiaTheme="minorEastAsia" w:cstheme="minorEastAsia"/>
          <w:color w:val="auto"/>
          <w:sz w:val="24"/>
          <w:szCs w:val="24"/>
          <w:highlight w:val="none"/>
        </w:rPr>
        <w:t>，并以转账方式支付。报销时</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需严格按照闽南师大校财务规定提供详细的报销清单（加盖</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公章）、原始凭证（需验收人签字）、正式发票等票据。</w:t>
      </w:r>
    </w:p>
    <w:p w14:paraId="75F43276">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70" w:firstLineChars="196"/>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五、投标人需对各维修项目的单价、项目总价进行报价，并且各维修项目的单价、项目总价报价均不得高于预算价，投标人任一报价高于预算价的，投标无效。投标人单价报价最多精确到小数点后1位。</w:t>
      </w:r>
      <w:r>
        <w:rPr>
          <w:rFonts w:hint="eastAsia" w:asciiTheme="minorEastAsia" w:hAnsiTheme="minorEastAsia" w:cstheme="minorEastAsia"/>
          <w:color w:val="auto"/>
          <w:sz w:val="24"/>
          <w:szCs w:val="24"/>
          <w:highlight w:val="none"/>
          <w:lang w:val="en-US" w:eastAsia="zh-CN"/>
        </w:rPr>
        <w:t>中标单价按最终总价报价与第一次总价报价的比例统一下浮。</w:t>
      </w:r>
      <w:r>
        <w:rPr>
          <w:rFonts w:hint="eastAsia" w:asciiTheme="minorEastAsia" w:hAnsiTheme="minorEastAsia" w:eastAsiaTheme="minorEastAsia" w:cstheme="minorEastAsia"/>
          <w:color w:val="auto"/>
          <w:sz w:val="24"/>
          <w:szCs w:val="24"/>
          <w:highlight w:val="none"/>
          <w:lang w:val="en-US" w:eastAsia="zh-CN"/>
        </w:rPr>
        <w:t>本采购项目按照预估数量计算的合计总价报价最低者中标。再次提醒：项目报价表中的数量为服务期内的预估数量并非实际数量，最终实际数量与预估数量会有偏差，因此，投标人每个项目的报价应当不低于成本价，避免某个项目低于成本、但实际数量多余预估数量造成亏本较多。</w:t>
      </w:r>
    </w:p>
    <w:p w14:paraId="7558FFDD">
      <w:pPr>
        <w:pStyle w:val="12"/>
        <w:spacing w:line="360" w:lineRule="auto"/>
        <w:ind w:firstLine="480" w:firstLineChars="200"/>
        <w:jc w:val="both"/>
        <w:outlineLvl w:val="2"/>
        <w:rPr>
          <w:rFonts w:hint="eastAsia" w:ascii="宋体" w:hAnsi="宋体" w:eastAsia="宋体" w:cs="宋体"/>
          <w:b/>
          <w:color w:val="auto"/>
          <w:sz w:val="28"/>
        </w:rPr>
      </w:pPr>
      <w:r>
        <w:rPr>
          <w:rFonts w:hint="eastAsia" w:asciiTheme="minorEastAsia" w:hAnsiTheme="minorEastAsia" w:eastAsiaTheme="minorEastAsia" w:cstheme="minorEastAsia"/>
          <w:color w:val="auto"/>
          <w:sz w:val="24"/>
          <w:szCs w:val="24"/>
          <w:highlight w:val="none"/>
          <w:lang w:val="en-US" w:eastAsia="zh-CN"/>
        </w:rPr>
        <w:t>六、合同签订前，成交供应商应向采购人缴纳合同总价的5%作为履约保证金，合同终止、成交供应商所有服务全部履行完毕并经验收合格后，采购人无息返还履约保证金。</w:t>
      </w:r>
    </w:p>
    <w:p w14:paraId="2F6AD403">
      <w:pPr>
        <w:pStyle w:val="12"/>
        <w:jc w:val="both"/>
        <w:outlineLvl w:val="2"/>
        <w:rPr>
          <w:rFonts w:hint="eastAsia" w:ascii="宋体" w:hAnsi="宋体" w:eastAsia="宋体" w:cs="宋体"/>
          <w:color w:val="auto"/>
        </w:rPr>
      </w:pPr>
      <w:r>
        <w:rPr>
          <w:rFonts w:hint="eastAsia" w:ascii="宋体" w:hAnsi="宋体" w:eastAsia="宋体" w:cs="宋体"/>
          <w:b/>
          <w:color w:val="auto"/>
          <w:sz w:val="28"/>
        </w:rPr>
        <w:t>三、商务条件</w:t>
      </w:r>
    </w:p>
    <w:p w14:paraId="498AB413">
      <w:pPr>
        <w:pStyle w:val="12"/>
        <w:spacing w:line="360" w:lineRule="auto"/>
        <w:jc w:val="both"/>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采购包1：</w:t>
      </w:r>
    </w:p>
    <w:tbl>
      <w:tblPr>
        <w:tblStyle w:val="9"/>
        <w:tblW w:w="87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7"/>
        <w:gridCol w:w="1254"/>
        <w:gridCol w:w="1285"/>
        <w:gridCol w:w="5420"/>
      </w:tblGrid>
      <w:tr w14:paraId="737B8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59415BA3">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序号</w:t>
            </w:r>
          </w:p>
        </w:tc>
        <w:tc>
          <w:tcPr>
            <w:tcW w:w="1254" w:type="dxa"/>
            <w:vAlign w:val="center"/>
          </w:tcPr>
          <w:p w14:paraId="71AC9622">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参数性质</w:t>
            </w:r>
          </w:p>
        </w:tc>
        <w:tc>
          <w:tcPr>
            <w:tcW w:w="1285" w:type="dxa"/>
            <w:vAlign w:val="center"/>
          </w:tcPr>
          <w:p w14:paraId="758AC173">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类型</w:t>
            </w:r>
          </w:p>
        </w:tc>
        <w:tc>
          <w:tcPr>
            <w:tcW w:w="5420" w:type="dxa"/>
            <w:vAlign w:val="center"/>
          </w:tcPr>
          <w:p w14:paraId="613AAEE7">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要求</w:t>
            </w:r>
          </w:p>
        </w:tc>
      </w:tr>
      <w:tr w14:paraId="2707B8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031CD101">
            <w:pPr>
              <w:pStyle w:val="12"/>
              <w:spacing w:line="360" w:lineRule="auto"/>
              <w:jc w:val="center"/>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cstheme="minorEastAsia"/>
                <w:b w:val="0"/>
                <w:bCs/>
                <w:color w:val="auto"/>
                <w:sz w:val="24"/>
                <w:szCs w:val="24"/>
                <w:lang w:val="en-US" w:eastAsia="zh-CN"/>
              </w:rPr>
              <w:t>1</w:t>
            </w:r>
          </w:p>
        </w:tc>
        <w:tc>
          <w:tcPr>
            <w:tcW w:w="1254" w:type="dxa"/>
            <w:vAlign w:val="center"/>
          </w:tcPr>
          <w:p w14:paraId="620F50EA">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432CAFEA">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交货时间</w:t>
            </w:r>
          </w:p>
        </w:tc>
        <w:tc>
          <w:tcPr>
            <w:tcW w:w="5420" w:type="dxa"/>
            <w:vAlign w:val="center"/>
          </w:tcPr>
          <w:p w14:paraId="14E0F075">
            <w:pPr>
              <w:pStyle w:val="12"/>
              <w:spacing w:line="360" w:lineRule="auto"/>
              <w:jc w:val="center"/>
              <w:rPr>
                <w:rFonts w:hint="default" w:asciiTheme="minorEastAsia" w:hAnsiTheme="minorEastAsia" w:eastAsiaTheme="minorEastAsia" w:cstheme="minorEastAsia"/>
                <w:bCs/>
                <w:color w:val="FF0000"/>
                <w:sz w:val="24"/>
                <w:szCs w:val="24"/>
                <w:highlight w:val="none"/>
                <w:lang w:val="en-US" w:eastAsia="zh-CN"/>
              </w:rPr>
            </w:pPr>
            <w:r>
              <w:rPr>
                <w:rFonts w:hint="eastAsia" w:asciiTheme="minorEastAsia" w:hAnsiTheme="minorEastAsia" w:eastAsiaTheme="minorEastAsia" w:cstheme="minorEastAsia"/>
                <w:color w:val="auto"/>
                <w:kern w:val="2"/>
                <w:sz w:val="24"/>
                <w:szCs w:val="24"/>
                <w:lang w:val="en-US" w:eastAsia="zh-CN" w:bidi="ar-SA"/>
              </w:rPr>
              <w:t>统一截止至2026年3月31日（从合同签订之日起算，部分服务项目的服务期目前还在合同期内、该部分服务项目从上轮合同终止日的第二天开始计算。服务期内提前达到中标总金额的，采购人有权提前终止合同。）</w:t>
            </w:r>
          </w:p>
        </w:tc>
      </w:tr>
      <w:tr w14:paraId="3B45A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30250649">
            <w:pPr>
              <w:pStyle w:val="12"/>
              <w:spacing w:line="360" w:lineRule="auto"/>
              <w:jc w:val="center"/>
              <w:rPr>
                <w:rFonts w:hint="eastAsia" w:asciiTheme="minorEastAsia" w:hAnsiTheme="minorEastAsia" w:eastAsiaTheme="minorEastAsia" w:cstheme="minorEastAsia"/>
                <w:b w:val="0"/>
                <w:bCs/>
                <w:color w:val="auto"/>
                <w:sz w:val="24"/>
                <w:szCs w:val="24"/>
                <w:lang w:eastAsia="zh-CN"/>
              </w:rPr>
            </w:pPr>
            <w:r>
              <w:rPr>
                <w:rFonts w:hint="eastAsia" w:asciiTheme="minorEastAsia" w:hAnsiTheme="minorEastAsia" w:cstheme="minorEastAsia"/>
                <w:b w:val="0"/>
                <w:bCs/>
                <w:color w:val="auto"/>
                <w:sz w:val="24"/>
                <w:szCs w:val="24"/>
                <w:lang w:val="en-US" w:eastAsia="zh-CN"/>
              </w:rPr>
              <w:t>2</w:t>
            </w:r>
          </w:p>
        </w:tc>
        <w:tc>
          <w:tcPr>
            <w:tcW w:w="1254" w:type="dxa"/>
            <w:vAlign w:val="center"/>
          </w:tcPr>
          <w:p w14:paraId="55F2BDB2">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79733188">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交货地点</w:t>
            </w:r>
          </w:p>
        </w:tc>
        <w:tc>
          <w:tcPr>
            <w:tcW w:w="5420" w:type="dxa"/>
            <w:vAlign w:val="center"/>
          </w:tcPr>
          <w:p w14:paraId="0FCB5182">
            <w:pPr>
              <w:pStyle w:val="12"/>
              <w:spacing w:line="360" w:lineRule="auto"/>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闽南师范大学</w:t>
            </w:r>
          </w:p>
        </w:tc>
      </w:tr>
      <w:tr w14:paraId="78893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21061AEF">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3</w:t>
            </w:r>
          </w:p>
        </w:tc>
        <w:tc>
          <w:tcPr>
            <w:tcW w:w="1254" w:type="dxa"/>
            <w:vAlign w:val="center"/>
          </w:tcPr>
          <w:p w14:paraId="17914AC4">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6C960FE6">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交货条件</w:t>
            </w:r>
          </w:p>
        </w:tc>
        <w:tc>
          <w:tcPr>
            <w:tcW w:w="5420" w:type="dxa"/>
            <w:vAlign w:val="center"/>
          </w:tcPr>
          <w:p w14:paraId="7BBFB3F1">
            <w:pPr>
              <w:pStyle w:val="12"/>
              <w:spacing w:line="360" w:lineRule="auto"/>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符合采购文件及合同要求</w:t>
            </w:r>
          </w:p>
        </w:tc>
      </w:tr>
      <w:tr w14:paraId="577B7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68E49DB9">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4</w:t>
            </w:r>
          </w:p>
        </w:tc>
        <w:tc>
          <w:tcPr>
            <w:tcW w:w="1254" w:type="dxa"/>
            <w:vAlign w:val="center"/>
          </w:tcPr>
          <w:p w14:paraId="5D2FE252">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73916542">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是否邀请投标人验收</w:t>
            </w:r>
          </w:p>
        </w:tc>
        <w:tc>
          <w:tcPr>
            <w:tcW w:w="5420" w:type="dxa"/>
            <w:vAlign w:val="center"/>
          </w:tcPr>
          <w:p w14:paraId="2237C2F3">
            <w:pPr>
              <w:spacing w:line="360" w:lineRule="auto"/>
              <w:jc w:val="center"/>
              <w:rPr>
                <w:rFonts w:hint="eastAsia" w:asciiTheme="minorEastAsia" w:hAnsiTheme="minorEastAsia" w:eastAsiaTheme="minorEastAsia" w:cstheme="minorEastAsia"/>
                <w:bCs/>
                <w:color w:val="auto"/>
                <w:kern w:val="0"/>
                <w:sz w:val="24"/>
                <w:szCs w:val="24"/>
                <w:highlight w:val="none"/>
                <w:lang w:val="en-US" w:eastAsia="zh-CN"/>
              </w:rPr>
            </w:pPr>
            <w:r>
              <w:rPr>
                <w:rFonts w:hint="eastAsia" w:asciiTheme="minorEastAsia" w:hAnsiTheme="minorEastAsia" w:eastAsiaTheme="minorEastAsia" w:cstheme="minorEastAsia"/>
                <w:bCs/>
                <w:color w:val="auto"/>
                <w:kern w:val="0"/>
                <w:sz w:val="24"/>
                <w:szCs w:val="24"/>
                <w:highlight w:val="none"/>
                <w:lang w:val="en-US" w:eastAsia="zh-CN"/>
              </w:rPr>
              <w:t>不邀请投标人验收</w:t>
            </w:r>
          </w:p>
        </w:tc>
      </w:tr>
      <w:tr w14:paraId="4EF46A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59D6E9CC">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5</w:t>
            </w:r>
          </w:p>
        </w:tc>
        <w:tc>
          <w:tcPr>
            <w:tcW w:w="1254" w:type="dxa"/>
            <w:vAlign w:val="center"/>
          </w:tcPr>
          <w:p w14:paraId="3E01279C">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0094C987">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履约验收方式</w:t>
            </w:r>
          </w:p>
        </w:tc>
        <w:tc>
          <w:tcPr>
            <w:tcW w:w="5420" w:type="dxa"/>
            <w:vAlign w:val="center"/>
          </w:tcPr>
          <w:p w14:paraId="515A0E07">
            <w:pPr>
              <w:pStyle w:val="12"/>
              <w:spacing w:line="360" w:lineRule="auto"/>
              <w:jc w:val="center"/>
              <w:rPr>
                <w:rFonts w:hint="eastAsia" w:asciiTheme="minorEastAsia" w:hAnsiTheme="minorEastAsia" w:eastAsiaTheme="minorEastAsia" w:cstheme="minorEastAsia"/>
                <w:bCs/>
                <w:color w:val="auto"/>
                <w:kern w:val="0"/>
                <w:sz w:val="24"/>
                <w:szCs w:val="24"/>
                <w:highlight w:val="none"/>
                <w:lang w:val="en-US" w:eastAsia="zh-CN"/>
              </w:rPr>
            </w:pPr>
            <w:r>
              <w:rPr>
                <w:rFonts w:hint="eastAsia" w:asciiTheme="minorEastAsia" w:hAnsiTheme="minorEastAsia" w:eastAsiaTheme="minorEastAsia" w:cstheme="minorEastAsia"/>
                <w:bCs/>
                <w:color w:val="auto"/>
                <w:kern w:val="0"/>
                <w:sz w:val="24"/>
                <w:szCs w:val="24"/>
                <w:highlight w:val="none"/>
                <w:lang w:val="en-US" w:eastAsia="zh-CN"/>
              </w:rPr>
              <w:t>1、期次1，说明：</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符合采购文件及合同要求</w:t>
            </w:r>
            <w:r>
              <w:rPr>
                <w:rFonts w:hint="eastAsia" w:asciiTheme="minorEastAsia" w:hAnsiTheme="minorEastAsia" w:eastAsiaTheme="minorEastAsia" w:cstheme="minorEastAsia"/>
                <w:bCs/>
                <w:color w:val="auto"/>
                <w:kern w:val="0"/>
                <w:sz w:val="24"/>
                <w:szCs w:val="24"/>
                <w:highlight w:val="none"/>
                <w:lang w:val="en-US" w:eastAsia="zh-CN"/>
              </w:rPr>
              <w:t>。</w:t>
            </w:r>
          </w:p>
        </w:tc>
      </w:tr>
      <w:tr w14:paraId="0196B4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center"/>
          </w:tcPr>
          <w:p w14:paraId="14F88A8E">
            <w:pPr>
              <w:pStyle w:val="12"/>
              <w:spacing w:line="360" w:lineRule="auto"/>
              <w:jc w:val="center"/>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6</w:t>
            </w:r>
          </w:p>
        </w:tc>
        <w:tc>
          <w:tcPr>
            <w:tcW w:w="1254" w:type="dxa"/>
            <w:vAlign w:val="center"/>
          </w:tcPr>
          <w:p w14:paraId="18FC6516">
            <w:pPr>
              <w:pStyle w:val="12"/>
              <w:spacing w:line="360" w:lineRule="auto"/>
              <w:jc w:val="center"/>
              <w:rPr>
                <w:rFonts w:hint="eastAsia" w:asciiTheme="minorEastAsia" w:hAnsiTheme="minorEastAsia" w:eastAsiaTheme="minorEastAsia" w:cstheme="minorEastAsia"/>
                <w:b w:val="0"/>
                <w:bCs/>
                <w:color w:val="auto"/>
                <w:sz w:val="24"/>
                <w:szCs w:val="24"/>
                <w:highlight w:val="yellow"/>
              </w:rPr>
            </w:pPr>
            <w:r>
              <w:rPr>
                <w:rFonts w:hint="eastAsia" w:asciiTheme="minorEastAsia" w:hAnsiTheme="minorEastAsia" w:eastAsiaTheme="minorEastAsia" w:cstheme="minorEastAsia"/>
                <w:b w:val="0"/>
                <w:bCs/>
                <w:color w:val="auto"/>
                <w:sz w:val="24"/>
                <w:szCs w:val="24"/>
              </w:rPr>
              <w:t>★</w:t>
            </w:r>
          </w:p>
        </w:tc>
        <w:tc>
          <w:tcPr>
            <w:tcW w:w="1285" w:type="dxa"/>
            <w:vAlign w:val="center"/>
          </w:tcPr>
          <w:p w14:paraId="7846FB87">
            <w:pPr>
              <w:pStyle w:val="12"/>
              <w:spacing w:line="360" w:lineRule="auto"/>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合同支付方式</w:t>
            </w:r>
          </w:p>
        </w:tc>
        <w:tc>
          <w:tcPr>
            <w:tcW w:w="5420" w:type="dxa"/>
            <w:vAlign w:val="center"/>
          </w:tcPr>
          <w:p w14:paraId="509C0869">
            <w:pPr>
              <w:numPr>
                <w:ilvl w:val="0"/>
                <w:numId w:val="0"/>
              </w:numPr>
              <w:spacing w:line="360" w:lineRule="auto"/>
              <w:ind w:left="0" w:leftChars="0" w:firstLine="0" w:firstLineChars="0"/>
              <w:jc w:val="center"/>
              <w:rPr>
                <w:rFonts w:hint="eastAsia" w:asciiTheme="minorEastAsia" w:hAnsiTheme="minorEastAsia" w:eastAsiaTheme="minorEastAsia" w:cstheme="minorEastAsia"/>
                <w:bCs/>
                <w:color w:val="FF0000"/>
                <w:kern w:val="0"/>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项目履行中，经学校</w:t>
            </w:r>
            <w:r>
              <w:rPr>
                <w:rFonts w:hint="eastAsia" w:asciiTheme="minorEastAsia" w:hAnsiTheme="minorEastAsia" w:eastAsiaTheme="minorEastAsia" w:cstheme="minorEastAsia"/>
                <w:color w:val="auto"/>
                <w:sz w:val="24"/>
                <w:szCs w:val="24"/>
                <w:highlight w:val="none"/>
              </w:rPr>
              <w:t>验收合格后，学校按照中标单价根据</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实际提供的服务数量</w:t>
            </w:r>
            <w:r>
              <w:rPr>
                <w:rFonts w:hint="eastAsia" w:asciiTheme="minorEastAsia" w:hAnsiTheme="minorEastAsia" w:eastAsiaTheme="minorEastAsia" w:cstheme="minorEastAsia"/>
                <w:color w:val="auto"/>
                <w:sz w:val="24"/>
                <w:szCs w:val="24"/>
                <w:highlight w:val="none"/>
                <w:lang w:eastAsia="zh-CN"/>
              </w:rPr>
              <w:t>每</w:t>
            </w:r>
            <w:r>
              <w:rPr>
                <w:rFonts w:hint="eastAsia" w:asciiTheme="minorEastAsia" w:hAnsiTheme="minorEastAsia" w:eastAsiaTheme="minorEastAsia" w:cstheme="minorEastAsia"/>
                <w:color w:val="auto"/>
                <w:sz w:val="24"/>
                <w:szCs w:val="24"/>
                <w:highlight w:val="none"/>
                <w:lang w:val="en-US" w:eastAsia="zh-CN"/>
              </w:rPr>
              <w:t>个月</w:t>
            </w:r>
            <w:r>
              <w:rPr>
                <w:rFonts w:hint="eastAsia" w:asciiTheme="minorEastAsia" w:hAnsiTheme="minorEastAsia" w:eastAsiaTheme="minorEastAsia" w:cstheme="minorEastAsia"/>
                <w:color w:val="auto"/>
                <w:sz w:val="24"/>
                <w:szCs w:val="24"/>
                <w:highlight w:val="none"/>
              </w:rPr>
              <w:t>结算一次费用</w:t>
            </w:r>
            <w:r>
              <w:rPr>
                <w:rFonts w:hint="eastAsia" w:asciiTheme="minorEastAsia" w:hAnsiTheme="minorEastAsia" w:eastAsiaTheme="minorEastAsia" w:cstheme="minorEastAsia"/>
                <w:color w:val="auto"/>
                <w:sz w:val="24"/>
                <w:szCs w:val="24"/>
                <w:highlight w:val="none"/>
                <w:lang w:eastAsia="zh-CN"/>
              </w:rPr>
              <w:t>（如遇寒暑假则顺延）</w:t>
            </w:r>
            <w:r>
              <w:rPr>
                <w:rFonts w:hint="eastAsia" w:asciiTheme="minorEastAsia" w:hAnsiTheme="minorEastAsia" w:eastAsiaTheme="minorEastAsia" w:cstheme="minorEastAsia"/>
                <w:color w:val="auto"/>
                <w:sz w:val="24"/>
                <w:szCs w:val="24"/>
                <w:highlight w:val="none"/>
              </w:rPr>
              <w:t>，并以转账方式支付。报销时</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需严格按照闽南师大校财务规定提供详细的报销清单（加盖</w:t>
            </w:r>
            <w:r>
              <w:rPr>
                <w:rFonts w:hint="eastAsia" w:asciiTheme="minorEastAsia" w:hAnsiTheme="minorEastAsia" w:eastAsiaTheme="minorEastAsia" w:cstheme="minorEastAsia"/>
                <w:color w:val="auto"/>
                <w:sz w:val="24"/>
                <w:szCs w:val="24"/>
                <w:highlight w:val="none"/>
                <w:lang w:eastAsia="zh-CN"/>
              </w:rPr>
              <w:t>成交供应商</w:t>
            </w:r>
            <w:r>
              <w:rPr>
                <w:rFonts w:hint="eastAsia" w:asciiTheme="minorEastAsia" w:hAnsiTheme="minorEastAsia" w:eastAsiaTheme="minorEastAsia" w:cstheme="minorEastAsia"/>
                <w:color w:val="auto"/>
                <w:sz w:val="24"/>
                <w:szCs w:val="24"/>
                <w:highlight w:val="none"/>
              </w:rPr>
              <w:t>公章）、原始凭证（需验收人签字）、正式发票等票据。</w:t>
            </w:r>
          </w:p>
        </w:tc>
      </w:tr>
      <w:tr w14:paraId="01E5E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7" w:type="dxa"/>
            <w:vAlign w:val="top"/>
          </w:tcPr>
          <w:p w14:paraId="68FE2AC5">
            <w:pPr>
              <w:pStyle w:val="12"/>
              <w:spacing w:line="360" w:lineRule="auto"/>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7</w:t>
            </w:r>
          </w:p>
        </w:tc>
        <w:tc>
          <w:tcPr>
            <w:tcW w:w="1254" w:type="dxa"/>
            <w:vAlign w:val="top"/>
          </w:tcPr>
          <w:p w14:paraId="48510D2A">
            <w:pPr>
              <w:pStyle w:val="12"/>
              <w:spacing w:line="360" w:lineRule="auto"/>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285" w:type="dxa"/>
            <w:vAlign w:val="top"/>
          </w:tcPr>
          <w:p w14:paraId="66CFEEEC">
            <w:pPr>
              <w:pStyle w:val="12"/>
              <w:spacing w:line="360" w:lineRule="auto"/>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履约保证金</w:t>
            </w:r>
          </w:p>
        </w:tc>
        <w:tc>
          <w:tcPr>
            <w:tcW w:w="5420" w:type="dxa"/>
            <w:vAlign w:val="top"/>
          </w:tcPr>
          <w:p w14:paraId="3B420684">
            <w:pPr>
              <w:pStyle w:val="12"/>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缴纳, 本采购包履约保证金为合同金额的</w:t>
            </w:r>
            <w:r>
              <w:rPr>
                <w:rFonts w:hint="eastAsia" w:asciiTheme="minorEastAsia" w:hAnsi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w:t>
            </w:r>
            <w:r>
              <w:rPr>
                <w:rFonts w:hint="eastAsia" w:asciiTheme="minorEastAsia" w:hAnsiTheme="minorEastAsia" w:cstheme="minorEastAsia"/>
                <w:color w:val="auto"/>
                <w:sz w:val="24"/>
                <w:szCs w:val="24"/>
                <w:lang w:eastAsia="zh-CN"/>
              </w:rPr>
              <w:t>；</w:t>
            </w:r>
          </w:p>
          <w:p w14:paraId="31DCD4C9">
            <w:pPr>
              <w:pStyle w:val="12"/>
              <w:spacing w:line="360" w:lineRule="auto"/>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color w:val="auto"/>
                <w:sz w:val="24"/>
                <w:szCs w:val="24"/>
              </w:rPr>
              <w:t>说明：成交供应商在签订合同时向采购人以银行转账或银行保函或担保保函或保证保险的形式缴纳履约保证金。该履约保证金将在验收合格后且成交供应商无违约的前提下30个工作日内予以无息退还（转账方式提交的）或解除担保（保函形式提交的）,成交供应商如不能在规定时间内完成要求，采购人有权不予退还履约保证金。（成交人应先开具退还履约保证金收据，并加盖财务专用章</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w:t>
            </w:r>
          </w:p>
        </w:tc>
      </w:tr>
    </w:tbl>
    <w:p w14:paraId="41D26CB7">
      <w:pPr>
        <w:pStyle w:val="12"/>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4"/>
          <w:szCs w:val="24"/>
        </w:rPr>
        <w:t>其他商务要求：</w:t>
      </w:r>
    </w:p>
    <w:p w14:paraId="0E98E5AD">
      <w:pPr>
        <w:pStyle w:val="12"/>
        <w:spacing w:line="360" w:lineRule="auto"/>
        <w:jc w:val="both"/>
        <w:outlineLvl w:val="2"/>
        <w:rPr>
          <w:rFonts w:hint="eastAsia" w:ascii="宋体" w:hAnsi="宋体" w:eastAsia="宋体" w:cs="宋体"/>
          <w:b/>
          <w:color w:val="auto"/>
          <w:sz w:val="28"/>
        </w:rPr>
      </w:pPr>
      <w:r>
        <w:rPr>
          <w:rFonts w:hint="eastAsia" w:asciiTheme="minorEastAsia" w:hAnsiTheme="minorEastAsia" w:cstheme="minorEastAsia"/>
          <w:sz w:val="24"/>
          <w:lang w:val="en-US" w:eastAsia="zh-CN"/>
        </w:rPr>
        <w:t>无</w:t>
      </w:r>
    </w:p>
    <w:p w14:paraId="5D7C6E0B">
      <w:pPr>
        <w:pStyle w:val="12"/>
        <w:jc w:val="both"/>
        <w:outlineLvl w:val="2"/>
        <w:rPr>
          <w:rFonts w:hint="eastAsia" w:ascii="宋体" w:hAnsi="宋体" w:eastAsia="宋体" w:cs="宋体"/>
          <w:color w:val="auto"/>
        </w:rPr>
      </w:pPr>
      <w:r>
        <w:rPr>
          <w:rFonts w:hint="eastAsia" w:ascii="宋体" w:hAnsi="宋体" w:eastAsia="宋体" w:cs="宋体"/>
          <w:b/>
          <w:color w:val="auto"/>
          <w:sz w:val="28"/>
        </w:rPr>
        <w:t>四、其他事项</w:t>
      </w:r>
    </w:p>
    <w:p w14:paraId="1E5BFF4D">
      <w:pPr>
        <w:pStyle w:val="12"/>
        <w:spacing w:line="360" w:lineRule="auto"/>
        <w:jc w:val="both"/>
        <w:rPr>
          <w:rFonts w:hint="eastAsia" w:ascii="宋体" w:hAnsi="宋体" w:eastAsia="宋体" w:cs="宋体"/>
          <w:b/>
          <w:color w:val="auto"/>
          <w:sz w:val="36"/>
        </w:rPr>
      </w:pPr>
      <w:r>
        <w:rPr>
          <w:rFonts w:hint="eastAsia" w:asciiTheme="minorEastAsia" w:hAnsiTheme="minorEastAsia" w:cstheme="minorEastAsia"/>
          <w:color w:val="auto"/>
          <w:spacing w:val="0"/>
          <w:sz w:val="24"/>
          <w:szCs w:val="24"/>
          <w:lang w:val="en-US" w:eastAsia="zh-CN"/>
        </w:rPr>
        <w:t>1、</w:t>
      </w:r>
      <w:r>
        <w:rPr>
          <w:rFonts w:hint="eastAsia" w:asciiTheme="minorEastAsia" w:hAnsiTheme="minorEastAsia" w:eastAsiaTheme="minorEastAsia" w:cstheme="minorEastAsia"/>
          <w:color w:val="auto"/>
          <w:spacing w:val="0"/>
          <w:sz w:val="24"/>
          <w:szCs w:val="24"/>
        </w:rPr>
        <w:t>除招标文件另有规定外，若出现有关法律、法规和规章有强制性规定但招标文件未列明的情形，则投标人应按照有关法律、法规和规章强制性规定执行</w:t>
      </w:r>
      <w:r>
        <w:rPr>
          <w:rFonts w:hint="eastAsia" w:asciiTheme="minorEastAsia" w:hAnsiTheme="minorEastAsia" w:eastAsiaTheme="minorEastAsia" w:cstheme="minorEastAsia"/>
          <w:color w:val="auto"/>
          <w:spacing w:val="0"/>
          <w:sz w:val="24"/>
          <w:szCs w:val="24"/>
          <w:lang w:eastAsia="zh-CN"/>
        </w:rPr>
        <w:t>。</w:t>
      </w:r>
    </w:p>
    <w:p w14:paraId="3031E273">
      <w:pPr>
        <w:pStyle w:val="12"/>
        <w:jc w:val="center"/>
        <w:rPr>
          <w:rFonts w:hint="eastAsia" w:ascii="宋体" w:hAnsi="宋体" w:eastAsia="宋体" w:cs="宋体"/>
          <w:b/>
          <w:color w:val="auto"/>
          <w:sz w:val="36"/>
        </w:rPr>
      </w:pPr>
    </w:p>
    <w:p w14:paraId="32DB1CD8">
      <w:pPr>
        <w:pStyle w:val="12"/>
        <w:jc w:val="center"/>
        <w:rPr>
          <w:rFonts w:hint="eastAsia" w:ascii="宋体" w:hAnsi="宋体" w:eastAsia="宋体" w:cs="宋体"/>
          <w:b/>
          <w:color w:val="auto"/>
          <w:sz w:val="36"/>
        </w:rPr>
      </w:pPr>
    </w:p>
    <w:p w14:paraId="04CD3E67">
      <w:pPr>
        <w:pStyle w:val="12"/>
        <w:jc w:val="center"/>
        <w:rPr>
          <w:rFonts w:hint="eastAsia" w:ascii="宋体" w:hAnsi="宋体" w:eastAsia="宋体" w:cs="宋体"/>
          <w:b/>
          <w:color w:val="auto"/>
          <w:sz w:val="36"/>
        </w:rPr>
      </w:pPr>
    </w:p>
    <w:p w14:paraId="14BC968D">
      <w:pPr>
        <w:pStyle w:val="12"/>
        <w:jc w:val="center"/>
        <w:rPr>
          <w:rFonts w:hint="eastAsia" w:ascii="宋体" w:hAnsi="宋体" w:eastAsia="宋体" w:cs="宋体"/>
          <w:b/>
          <w:color w:val="auto"/>
          <w:sz w:val="36"/>
        </w:rPr>
      </w:pPr>
    </w:p>
    <w:p w14:paraId="7AAFD430">
      <w:pPr>
        <w:pStyle w:val="12"/>
        <w:jc w:val="center"/>
        <w:rPr>
          <w:rFonts w:hint="eastAsia" w:ascii="宋体" w:hAnsi="宋体" w:eastAsia="宋体" w:cs="宋体"/>
          <w:b/>
          <w:color w:val="auto"/>
          <w:sz w:val="36"/>
        </w:rPr>
      </w:pPr>
    </w:p>
    <w:p w14:paraId="0AC88B31">
      <w:pPr>
        <w:pStyle w:val="12"/>
        <w:jc w:val="center"/>
        <w:rPr>
          <w:rFonts w:hint="eastAsia" w:ascii="宋体" w:hAnsi="宋体" w:eastAsia="宋体" w:cs="宋体"/>
          <w:b/>
          <w:color w:val="auto"/>
          <w:sz w:val="36"/>
        </w:rPr>
      </w:pPr>
    </w:p>
    <w:p w14:paraId="4FD5F809">
      <w:pPr>
        <w:pStyle w:val="12"/>
        <w:jc w:val="center"/>
        <w:rPr>
          <w:rFonts w:hint="eastAsia" w:ascii="宋体" w:hAnsi="宋体" w:eastAsia="宋体" w:cs="宋体"/>
          <w:b/>
          <w:color w:val="auto"/>
          <w:sz w:val="36"/>
        </w:rPr>
      </w:pPr>
    </w:p>
    <w:p w14:paraId="7B24AFEE">
      <w:pPr>
        <w:jc w:val="both"/>
        <w:rPr>
          <w:rFonts w:hint="eastAsia"/>
          <w:b/>
          <w:bCs/>
          <w:sz w:val="32"/>
          <w:szCs w:val="32"/>
          <w:lang w:val="en-US" w:eastAsia="zh-CN"/>
        </w:rPr>
      </w:pPr>
    </w:p>
    <w:p w14:paraId="217D7D4C">
      <w:pPr>
        <w:jc w:val="center"/>
        <w:rPr>
          <w:rFonts w:hint="eastAsia" w:eastAsiaTheme="minorEastAsia"/>
          <w:b/>
          <w:bCs/>
          <w:sz w:val="32"/>
          <w:szCs w:val="32"/>
          <w:lang w:val="en-US" w:eastAsia="zh-CN"/>
        </w:rPr>
      </w:pPr>
      <w:r>
        <w:rPr>
          <w:rFonts w:hint="eastAsia"/>
          <w:b/>
          <w:bCs/>
          <w:sz w:val="32"/>
          <w:szCs w:val="32"/>
          <w:lang w:val="en-US" w:eastAsia="zh-CN"/>
        </w:rPr>
        <w:t>附件：常见零星维修有关照片</w:t>
      </w:r>
    </w:p>
    <w:p w14:paraId="23F82186">
      <w:pPr>
        <w:rPr>
          <w:rFonts w:hint="eastAsia"/>
          <w:lang w:val="en-US" w:eastAsia="zh-CN"/>
        </w:rPr>
      </w:pPr>
      <w:r>
        <w:drawing>
          <wp:inline distT="0" distB="0" distL="0" distR="0">
            <wp:extent cx="5274310" cy="4808855"/>
            <wp:effectExtent l="0" t="0" r="2540" b="10795"/>
            <wp:docPr id="2" name="图片 0" descr="校内旧公寓宿舍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校内旧公寓宿舍木门.jpg"/>
                    <pic:cNvPicPr>
                      <a:picLocks noChangeAspect="1"/>
                    </pic:cNvPicPr>
                  </pic:nvPicPr>
                  <pic:blipFill>
                    <a:blip r:embed="rId5"/>
                    <a:stretch>
                      <a:fillRect/>
                    </a:stretch>
                  </pic:blipFill>
                  <pic:spPr>
                    <a:xfrm>
                      <a:off x="0" y="0"/>
                      <a:ext cx="5274310" cy="4808855"/>
                    </a:xfrm>
                    <a:prstGeom prst="rect">
                      <a:avLst/>
                    </a:prstGeom>
                  </pic:spPr>
                </pic:pic>
              </a:graphicData>
            </a:graphic>
          </wp:inline>
        </w:drawing>
      </w:r>
    </w:p>
    <w:p w14:paraId="3097ECC5">
      <w:pPr>
        <w:jc w:val="center"/>
      </w:pPr>
      <w:r>
        <w:rPr>
          <w:rFonts w:hint="eastAsia"/>
          <w:lang w:val="en-US" w:eastAsia="zh-CN"/>
        </w:rPr>
        <w:t>序号</w:t>
      </w:r>
      <w:r>
        <w:rPr>
          <w:rFonts w:hint="eastAsia"/>
        </w:rPr>
        <w:t>1-2校内旧公寓宿舍木门</w:t>
      </w:r>
    </w:p>
    <w:p w14:paraId="6BD06A7E">
      <w:pPr>
        <w:jc w:val="center"/>
      </w:pPr>
      <w:r>
        <w:drawing>
          <wp:inline distT="0" distB="0" distL="0" distR="0">
            <wp:extent cx="5274310" cy="5274310"/>
            <wp:effectExtent l="0" t="0" r="2540" b="2540"/>
            <wp:docPr id="3" name="图片 1" descr="校内旧公寓阳台门窗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校内旧公寓阳台门窗框.jpg"/>
                    <pic:cNvPicPr>
                      <a:picLocks noChangeAspect="1"/>
                    </pic:cNvPicPr>
                  </pic:nvPicPr>
                  <pic:blipFill>
                    <a:blip r:embed="rId6"/>
                    <a:stretch>
                      <a:fillRect/>
                    </a:stretch>
                  </pic:blipFill>
                  <pic:spPr>
                    <a:xfrm>
                      <a:off x="0" y="0"/>
                      <a:ext cx="5274310" cy="5274310"/>
                    </a:xfrm>
                    <a:prstGeom prst="rect">
                      <a:avLst/>
                    </a:prstGeom>
                  </pic:spPr>
                </pic:pic>
              </a:graphicData>
            </a:graphic>
          </wp:inline>
        </w:drawing>
      </w:r>
    </w:p>
    <w:p w14:paraId="0D596016">
      <w:pPr>
        <w:jc w:val="center"/>
      </w:pPr>
      <w:r>
        <w:rPr>
          <w:rFonts w:hint="eastAsia"/>
          <w:lang w:val="en-US" w:eastAsia="zh-CN"/>
        </w:rPr>
        <w:t>序号</w:t>
      </w:r>
      <w:r>
        <w:rPr>
          <w:rFonts w:hint="eastAsia"/>
        </w:rPr>
        <w:t>3-4校内旧公寓阳台门窗</w:t>
      </w:r>
    </w:p>
    <w:p w14:paraId="3CECA9F6">
      <w:pPr>
        <w:jc w:val="center"/>
      </w:pPr>
      <w:r>
        <w:drawing>
          <wp:inline distT="0" distB="0" distL="0" distR="0">
            <wp:extent cx="5274310" cy="5274310"/>
            <wp:effectExtent l="0" t="0" r="2540" b="2540"/>
            <wp:docPr id="4" name="图片 2" descr="白宫宿舍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白宫宿舍木门.jpg"/>
                    <pic:cNvPicPr>
                      <a:picLocks noChangeAspect="1"/>
                    </pic:cNvPicPr>
                  </pic:nvPicPr>
                  <pic:blipFill>
                    <a:blip r:embed="rId7"/>
                    <a:stretch>
                      <a:fillRect/>
                    </a:stretch>
                  </pic:blipFill>
                  <pic:spPr>
                    <a:xfrm>
                      <a:off x="0" y="0"/>
                      <a:ext cx="5274310" cy="5274310"/>
                    </a:xfrm>
                    <a:prstGeom prst="rect">
                      <a:avLst/>
                    </a:prstGeom>
                  </pic:spPr>
                </pic:pic>
              </a:graphicData>
            </a:graphic>
          </wp:inline>
        </w:drawing>
      </w:r>
    </w:p>
    <w:p w14:paraId="7C2DF327">
      <w:pPr>
        <w:jc w:val="center"/>
      </w:pPr>
      <w:r>
        <w:rPr>
          <w:rFonts w:hint="eastAsia"/>
          <w:lang w:val="en-US" w:eastAsia="zh-CN"/>
        </w:rPr>
        <w:t>序号</w:t>
      </w:r>
      <w:r>
        <w:rPr>
          <w:rFonts w:hint="eastAsia"/>
        </w:rPr>
        <w:t>5-6白宫宿舍木门</w:t>
      </w:r>
    </w:p>
    <w:p w14:paraId="1132378D">
      <w:pPr>
        <w:jc w:val="center"/>
      </w:pPr>
      <w:r>
        <w:drawing>
          <wp:inline distT="0" distB="0" distL="0" distR="0">
            <wp:extent cx="5274310" cy="5274310"/>
            <wp:effectExtent l="0" t="0" r="2540" b="2540"/>
            <wp:docPr id="5" name="图片 3" descr="达理公寓宿舍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达理公寓宿舍木门.jpg"/>
                    <pic:cNvPicPr>
                      <a:picLocks noChangeAspect="1"/>
                    </pic:cNvPicPr>
                  </pic:nvPicPr>
                  <pic:blipFill>
                    <a:blip r:embed="rId8"/>
                    <a:stretch>
                      <a:fillRect/>
                    </a:stretch>
                  </pic:blipFill>
                  <pic:spPr>
                    <a:xfrm>
                      <a:off x="0" y="0"/>
                      <a:ext cx="5274310" cy="5274310"/>
                    </a:xfrm>
                    <a:prstGeom prst="rect">
                      <a:avLst/>
                    </a:prstGeom>
                  </pic:spPr>
                </pic:pic>
              </a:graphicData>
            </a:graphic>
          </wp:inline>
        </w:drawing>
      </w:r>
    </w:p>
    <w:p w14:paraId="47620B5C">
      <w:pPr>
        <w:jc w:val="center"/>
      </w:pPr>
      <w:r>
        <w:rPr>
          <w:rFonts w:hint="eastAsia"/>
          <w:lang w:val="en-US" w:eastAsia="zh-CN"/>
        </w:rPr>
        <w:t>序号</w:t>
      </w:r>
      <w:r>
        <w:rPr>
          <w:rFonts w:hint="eastAsia"/>
        </w:rPr>
        <w:t>7-8达理公寓宿舍木门</w:t>
      </w:r>
    </w:p>
    <w:p w14:paraId="5241098C">
      <w:pPr>
        <w:jc w:val="center"/>
      </w:pPr>
      <w:r>
        <w:drawing>
          <wp:inline distT="0" distB="0" distL="0" distR="0">
            <wp:extent cx="5274310" cy="5274310"/>
            <wp:effectExtent l="0" t="0" r="2540" b="2540"/>
            <wp:docPr id="6" name="图片 4" descr="瑞京A-C栋卫生间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瑞京A-C栋卫生间木门.jpg"/>
                    <pic:cNvPicPr>
                      <a:picLocks noChangeAspect="1"/>
                    </pic:cNvPicPr>
                  </pic:nvPicPr>
                  <pic:blipFill>
                    <a:blip r:embed="rId9"/>
                    <a:stretch>
                      <a:fillRect/>
                    </a:stretch>
                  </pic:blipFill>
                  <pic:spPr>
                    <a:xfrm>
                      <a:off x="0" y="0"/>
                      <a:ext cx="5274310" cy="5274310"/>
                    </a:xfrm>
                    <a:prstGeom prst="rect">
                      <a:avLst/>
                    </a:prstGeom>
                  </pic:spPr>
                </pic:pic>
              </a:graphicData>
            </a:graphic>
          </wp:inline>
        </w:drawing>
      </w:r>
    </w:p>
    <w:p w14:paraId="78198669">
      <w:pPr>
        <w:jc w:val="center"/>
      </w:pPr>
      <w:r>
        <w:rPr>
          <w:rFonts w:hint="eastAsia"/>
          <w:lang w:val="en-US" w:eastAsia="zh-CN"/>
        </w:rPr>
        <w:t>序号</w:t>
      </w:r>
      <w:r>
        <w:rPr>
          <w:rFonts w:hint="eastAsia"/>
        </w:rPr>
        <w:t>9-10瑞京公寓A-C栋厕所木门</w:t>
      </w:r>
    </w:p>
    <w:p w14:paraId="100F2C68">
      <w:pPr>
        <w:jc w:val="center"/>
      </w:pPr>
      <w:r>
        <w:rPr>
          <w:rFonts w:hint="eastAsia"/>
        </w:rPr>
        <w:drawing>
          <wp:inline distT="0" distB="0" distL="0" distR="0">
            <wp:extent cx="5274310" cy="5274310"/>
            <wp:effectExtent l="0" t="0" r="2540" b="2540"/>
            <wp:docPr id="7" name="图片 5" descr="瑞京A-C栋宿舍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瑞京A-C栋宿舍木门.jpg"/>
                    <pic:cNvPicPr>
                      <a:picLocks noChangeAspect="1"/>
                    </pic:cNvPicPr>
                  </pic:nvPicPr>
                  <pic:blipFill>
                    <a:blip r:embed="rId10"/>
                    <a:stretch>
                      <a:fillRect/>
                    </a:stretch>
                  </pic:blipFill>
                  <pic:spPr>
                    <a:xfrm>
                      <a:off x="0" y="0"/>
                      <a:ext cx="5274310" cy="5274310"/>
                    </a:xfrm>
                    <a:prstGeom prst="rect">
                      <a:avLst/>
                    </a:prstGeom>
                  </pic:spPr>
                </pic:pic>
              </a:graphicData>
            </a:graphic>
          </wp:inline>
        </w:drawing>
      </w:r>
    </w:p>
    <w:p w14:paraId="11E0FCF5">
      <w:pPr>
        <w:jc w:val="center"/>
      </w:pPr>
      <w:r>
        <w:rPr>
          <w:rFonts w:hint="eastAsia"/>
          <w:lang w:val="en-US" w:eastAsia="zh-CN"/>
        </w:rPr>
        <w:t>序号</w:t>
      </w:r>
      <w:r>
        <w:rPr>
          <w:rFonts w:hint="eastAsia"/>
        </w:rPr>
        <w:t>11-12瑞京A-C栋宿舍木门</w:t>
      </w:r>
    </w:p>
    <w:p w14:paraId="73CE7FB4">
      <w:pPr>
        <w:jc w:val="center"/>
      </w:pPr>
      <w:r>
        <w:drawing>
          <wp:inline distT="0" distB="0" distL="0" distR="0">
            <wp:extent cx="5274310" cy="5274310"/>
            <wp:effectExtent l="0" t="0" r="2540" b="2540"/>
            <wp:docPr id="8" name="图片 6" descr="瑞京A-C栋大厅仓库木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瑞京A-C栋大厅仓库木门.jpg"/>
                    <pic:cNvPicPr>
                      <a:picLocks noChangeAspect="1"/>
                    </pic:cNvPicPr>
                  </pic:nvPicPr>
                  <pic:blipFill>
                    <a:blip r:embed="rId11"/>
                    <a:stretch>
                      <a:fillRect/>
                    </a:stretch>
                  </pic:blipFill>
                  <pic:spPr>
                    <a:xfrm>
                      <a:off x="0" y="0"/>
                      <a:ext cx="5274310" cy="5274310"/>
                    </a:xfrm>
                    <a:prstGeom prst="rect">
                      <a:avLst/>
                    </a:prstGeom>
                  </pic:spPr>
                </pic:pic>
              </a:graphicData>
            </a:graphic>
          </wp:inline>
        </w:drawing>
      </w:r>
    </w:p>
    <w:p w14:paraId="3F60226B">
      <w:pPr>
        <w:jc w:val="center"/>
      </w:pPr>
      <w:r>
        <w:rPr>
          <w:rFonts w:hint="eastAsia"/>
          <w:lang w:val="en-US" w:eastAsia="zh-CN"/>
        </w:rPr>
        <w:t>序号</w:t>
      </w:r>
      <w:r>
        <w:rPr>
          <w:rFonts w:hint="eastAsia"/>
        </w:rPr>
        <w:t>13-14瑞京A-C栋大厅仓库木门</w:t>
      </w:r>
    </w:p>
    <w:p w14:paraId="27DDAB54">
      <w:pPr>
        <w:jc w:val="center"/>
        <w:rPr>
          <w:rFonts w:hint="eastAsia" w:eastAsiaTheme="minorEastAsia"/>
          <w:lang w:eastAsia="zh-CN"/>
        </w:rPr>
      </w:pPr>
      <w:r>
        <w:rPr>
          <w:rFonts w:hint="eastAsia" w:eastAsiaTheme="minorEastAsia"/>
          <w:lang w:eastAsia="zh-CN"/>
        </w:rPr>
        <w:drawing>
          <wp:inline distT="0" distB="0" distL="114300" distR="114300">
            <wp:extent cx="4485005" cy="7973060"/>
            <wp:effectExtent l="0" t="0" r="10795" b="8890"/>
            <wp:docPr id="13" name="图片 13" descr="5b62fb0e9058e5f55ed22d9fa70b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b62fb0e9058e5f55ed22d9fa70b535"/>
                    <pic:cNvPicPr>
                      <a:picLocks noChangeAspect="1"/>
                    </pic:cNvPicPr>
                  </pic:nvPicPr>
                  <pic:blipFill>
                    <a:blip r:embed="rId12"/>
                    <a:stretch>
                      <a:fillRect/>
                    </a:stretch>
                  </pic:blipFill>
                  <pic:spPr>
                    <a:xfrm>
                      <a:off x="0" y="0"/>
                      <a:ext cx="4485005" cy="7973060"/>
                    </a:xfrm>
                    <a:prstGeom prst="rect">
                      <a:avLst/>
                    </a:prstGeom>
                  </pic:spPr>
                </pic:pic>
              </a:graphicData>
            </a:graphic>
          </wp:inline>
        </w:drawing>
      </w:r>
    </w:p>
    <w:p w14:paraId="0A624CD5">
      <w:pPr>
        <w:jc w:val="center"/>
        <w:rPr>
          <w:color w:val="auto"/>
          <w:highlight w:val="none"/>
        </w:rPr>
      </w:pPr>
      <w:r>
        <w:rPr>
          <w:rFonts w:hint="eastAsia"/>
          <w:color w:val="auto"/>
          <w:highlight w:val="none"/>
          <w:lang w:val="en-US" w:eastAsia="zh-CN"/>
        </w:rPr>
        <w:t>序号</w:t>
      </w:r>
      <w:r>
        <w:rPr>
          <w:rFonts w:hint="eastAsia"/>
          <w:color w:val="auto"/>
          <w:highlight w:val="none"/>
        </w:rPr>
        <w:t>15-16瑞京A-C栋浴室木门</w:t>
      </w:r>
    </w:p>
    <w:p w14:paraId="38209596">
      <w:pPr>
        <w:jc w:val="center"/>
      </w:pPr>
      <w:r>
        <w:drawing>
          <wp:inline distT="0" distB="0" distL="0" distR="0">
            <wp:extent cx="5274310" cy="5274310"/>
            <wp:effectExtent l="0" t="0" r="2540" b="2540"/>
            <wp:docPr id="9" name="图片 8" descr="瑞京学生公寓A-C栋阳台门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瑞京学生公寓A-C栋阳台门窗.jpg"/>
                    <pic:cNvPicPr>
                      <a:picLocks noChangeAspect="1"/>
                    </pic:cNvPicPr>
                  </pic:nvPicPr>
                  <pic:blipFill>
                    <a:blip r:embed="rId13"/>
                    <a:stretch>
                      <a:fillRect/>
                    </a:stretch>
                  </pic:blipFill>
                  <pic:spPr>
                    <a:xfrm>
                      <a:off x="0" y="0"/>
                      <a:ext cx="5274310" cy="5274310"/>
                    </a:xfrm>
                    <a:prstGeom prst="rect">
                      <a:avLst/>
                    </a:prstGeom>
                  </pic:spPr>
                </pic:pic>
              </a:graphicData>
            </a:graphic>
          </wp:inline>
        </w:drawing>
      </w:r>
    </w:p>
    <w:p w14:paraId="3C325B2F">
      <w:pPr>
        <w:jc w:val="center"/>
      </w:pPr>
      <w:r>
        <w:rPr>
          <w:rFonts w:hint="eastAsia"/>
          <w:lang w:val="en-US" w:eastAsia="zh-CN"/>
        </w:rPr>
        <w:t>序号</w:t>
      </w:r>
      <w:r>
        <w:rPr>
          <w:rFonts w:hint="eastAsia"/>
        </w:rPr>
        <w:t>17-19瑞京A-C栋阳台门扇</w:t>
      </w:r>
    </w:p>
    <w:p w14:paraId="4D404674">
      <w:pPr>
        <w:jc w:val="center"/>
      </w:pPr>
      <w:r>
        <w:drawing>
          <wp:inline distT="0" distB="0" distL="0" distR="0">
            <wp:extent cx="5274310" cy="5274310"/>
            <wp:effectExtent l="0" t="0" r="2540" b="2540"/>
            <wp:docPr id="10" name="图片 9" descr="瑞京A-C栋客厅阳台门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瑞京A-C栋客厅阳台门窗.jpg"/>
                    <pic:cNvPicPr>
                      <a:picLocks noChangeAspect="1"/>
                    </pic:cNvPicPr>
                  </pic:nvPicPr>
                  <pic:blipFill>
                    <a:blip r:embed="rId14"/>
                    <a:stretch>
                      <a:fillRect/>
                    </a:stretch>
                  </pic:blipFill>
                  <pic:spPr>
                    <a:xfrm>
                      <a:off x="0" y="0"/>
                      <a:ext cx="5274310" cy="5274310"/>
                    </a:xfrm>
                    <a:prstGeom prst="rect">
                      <a:avLst/>
                    </a:prstGeom>
                  </pic:spPr>
                </pic:pic>
              </a:graphicData>
            </a:graphic>
          </wp:inline>
        </w:drawing>
      </w:r>
    </w:p>
    <w:p w14:paraId="1B652E75">
      <w:pPr>
        <w:jc w:val="center"/>
      </w:pPr>
      <w:r>
        <w:rPr>
          <w:rFonts w:hint="eastAsia"/>
          <w:lang w:val="en-US" w:eastAsia="zh-CN"/>
        </w:rPr>
        <w:t>序号</w:t>
      </w:r>
      <w:r>
        <w:rPr>
          <w:rFonts w:hint="eastAsia"/>
        </w:rPr>
        <w:t>20-22瑞京A-C栋客厅阳台门窗</w:t>
      </w:r>
    </w:p>
    <w:p w14:paraId="66E79925">
      <w:pPr>
        <w:jc w:val="center"/>
      </w:pPr>
    </w:p>
    <w:p w14:paraId="2429C917">
      <w:pPr>
        <w:jc w:val="center"/>
      </w:pPr>
    </w:p>
    <w:p w14:paraId="17B8B6FB">
      <w:pPr>
        <w:jc w:val="center"/>
      </w:pPr>
    </w:p>
    <w:p w14:paraId="5A182621">
      <w:pPr>
        <w:jc w:val="center"/>
      </w:pPr>
    </w:p>
    <w:p w14:paraId="74096CBE">
      <w:pPr>
        <w:jc w:val="center"/>
      </w:pPr>
    </w:p>
    <w:p w14:paraId="228E4AFA">
      <w:pPr>
        <w:jc w:val="center"/>
      </w:pPr>
    </w:p>
    <w:p w14:paraId="35C59E3B">
      <w:pPr>
        <w:jc w:val="center"/>
      </w:pPr>
    </w:p>
    <w:p w14:paraId="23E4434A">
      <w:pPr>
        <w:jc w:val="center"/>
      </w:pPr>
    </w:p>
    <w:p w14:paraId="45E0825F">
      <w:pPr>
        <w:jc w:val="center"/>
      </w:pPr>
    </w:p>
    <w:p w14:paraId="06FD275E">
      <w:pPr>
        <w:jc w:val="center"/>
      </w:pPr>
    </w:p>
    <w:p w14:paraId="3A4EF1D2">
      <w:pPr>
        <w:jc w:val="center"/>
      </w:pPr>
    </w:p>
    <w:p w14:paraId="02391FB5">
      <w:pPr>
        <w:jc w:val="center"/>
      </w:pPr>
    </w:p>
    <w:p w14:paraId="4A0DFE98">
      <w:pPr>
        <w:jc w:val="center"/>
      </w:pPr>
    </w:p>
    <w:p w14:paraId="6D85899A">
      <w:pPr>
        <w:jc w:val="center"/>
      </w:pPr>
    </w:p>
    <w:p w14:paraId="6384FDAB">
      <w:pPr>
        <w:jc w:val="center"/>
      </w:pPr>
    </w:p>
    <w:p w14:paraId="78FB2CBF">
      <w:pPr>
        <w:jc w:val="both"/>
      </w:pPr>
    </w:p>
    <w:p w14:paraId="247B5F30">
      <w:pPr>
        <w:jc w:val="center"/>
        <w:rPr>
          <w:rFonts w:hint="eastAsia" w:eastAsiaTheme="minorEastAsia"/>
          <w:lang w:eastAsia="zh-CN"/>
        </w:rPr>
      </w:pPr>
      <w:r>
        <w:rPr>
          <w:rFonts w:hint="eastAsia" w:eastAsiaTheme="minorEastAsia"/>
          <w:lang w:eastAsia="zh-CN"/>
        </w:rPr>
        <w:drawing>
          <wp:inline distT="0" distB="0" distL="114300" distR="114300">
            <wp:extent cx="5266690" cy="2962910"/>
            <wp:effectExtent l="0" t="0" r="10160" b="8890"/>
            <wp:docPr id="36" name="图片 36" descr="微信图片_2024121718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微信图片_20241217181918"/>
                    <pic:cNvPicPr>
                      <a:picLocks noChangeAspect="1"/>
                    </pic:cNvPicPr>
                  </pic:nvPicPr>
                  <pic:blipFill>
                    <a:blip r:embed="rId15"/>
                    <a:stretch>
                      <a:fillRect/>
                    </a:stretch>
                  </pic:blipFill>
                  <pic:spPr>
                    <a:xfrm>
                      <a:off x="0" y="0"/>
                      <a:ext cx="5266690" cy="2962910"/>
                    </a:xfrm>
                    <a:prstGeom prst="rect">
                      <a:avLst/>
                    </a:prstGeom>
                  </pic:spPr>
                </pic:pic>
              </a:graphicData>
            </a:graphic>
          </wp:inline>
        </w:drawing>
      </w:r>
    </w:p>
    <w:p w14:paraId="575C1A36">
      <w:pPr>
        <w:jc w:val="center"/>
        <w:rPr>
          <w:rFonts w:hint="eastAsia" w:eastAsiaTheme="minorEastAsia"/>
          <w:lang w:eastAsia="zh-CN"/>
        </w:rPr>
      </w:pPr>
      <w:r>
        <w:rPr>
          <w:rFonts w:hint="eastAsia" w:eastAsiaTheme="minorEastAsia"/>
          <w:lang w:eastAsia="zh-CN"/>
        </w:rPr>
        <w:drawing>
          <wp:inline distT="0" distB="0" distL="114300" distR="114300">
            <wp:extent cx="5178425" cy="4162425"/>
            <wp:effectExtent l="0" t="0" r="3175" b="9525"/>
            <wp:docPr id="38" name="图片 38" descr="微信图片_2024121718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微信图片_20241217181936"/>
                    <pic:cNvPicPr>
                      <a:picLocks noChangeAspect="1"/>
                    </pic:cNvPicPr>
                  </pic:nvPicPr>
                  <pic:blipFill>
                    <a:blip r:embed="rId16"/>
                    <a:stretch>
                      <a:fillRect/>
                    </a:stretch>
                  </pic:blipFill>
                  <pic:spPr>
                    <a:xfrm>
                      <a:off x="0" y="0"/>
                      <a:ext cx="5178425" cy="4162425"/>
                    </a:xfrm>
                    <a:prstGeom prst="rect">
                      <a:avLst/>
                    </a:prstGeom>
                  </pic:spPr>
                </pic:pic>
              </a:graphicData>
            </a:graphic>
          </wp:inline>
        </w:drawing>
      </w:r>
    </w:p>
    <w:p w14:paraId="761D7D49">
      <w:pPr>
        <w:jc w:val="center"/>
        <w:rPr>
          <w:rFonts w:hint="default" w:eastAsiaTheme="minorEastAsia"/>
          <w:lang w:val="en-US" w:eastAsia="zh-CN"/>
        </w:rPr>
      </w:pPr>
      <w:r>
        <w:rPr>
          <w:rFonts w:hint="eastAsia"/>
          <w:lang w:val="en-US" w:eastAsia="zh-CN"/>
        </w:rPr>
        <w:t>白宫推拉门轨道</w:t>
      </w:r>
    </w:p>
    <w:p w14:paraId="5C6A330E">
      <w:pPr>
        <w:jc w:val="center"/>
      </w:pPr>
    </w:p>
    <w:p w14:paraId="7EF7CC74">
      <w:pPr>
        <w:jc w:val="center"/>
      </w:pPr>
    </w:p>
    <w:p w14:paraId="6C35A28B">
      <w:pPr>
        <w:jc w:val="center"/>
      </w:pPr>
    </w:p>
    <w:p w14:paraId="320F1976">
      <w:pPr>
        <w:jc w:val="center"/>
      </w:pPr>
    </w:p>
    <w:p w14:paraId="090E9E68">
      <w:pPr>
        <w:jc w:val="both"/>
      </w:pPr>
    </w:p>
    <w:p w14:paraId="5B277637">
      <w:pPr>
        <w:jc w:val="center"/>
        <w:rPr>
          <w:rFonts w:hint="eastAsia" w:eastAsiaTheme="minorEastAsia"/>
          <w:lang w:eastAsia="zh-CN"/>
        </w:rPr>
      </w:pPr>
      <w:r>
        <w:rPr>
          <w:rFonts w:hint="eastAsia" w:eastAsiaTheme="minorEastAsia"/>
          <w:lang w:eastAsia="zh-CN"/>
        </w:rPr>
        <w:drawing>
          <wp:inline distT="0" distB="0" distL="114300" distR="114300">
            <wp:extent cx="5266690" cy="6708140"/>
            <wp:effectExtent l="0" t="0" r="10160" b="16510"/>
            <wp:docPr id="27" name="图片 27" descr="翻窗把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翻窗把手"/>
                    <pic:cNvPicPr>
                      <a:picLocks noChangeAspect="1"/>
                    </pic:cNvPicPr>
                  </pic:nvPicPr>
                  <pic:blipFill>
                    <a:blip r:embed="rId17"/>
                    <a:stretch>
                      <a:fillRect/>
                    </a:stretch>
                  </pic:blipFill>
                  <pic:spPr>
                    <a:xfrm>
                      <a:off x="0" y="0"/>
                      <a:ext cx="5266690" cy="6708140"/>
                    </a:xfrm>
                    <a:prstGeom prst="rect">
                      <a:avLst/>
                    </a:prstGeom>
                  </pic:spPr>
                </pic:pic>
              </a:graphicData>
            </a:graphic>
          </wp:inline>
        </w:drawing>
      </w:r>
    </w:p>
    <w:p w14:paraId="13EE43A1">
      <w:pPr>
        <w:jc w:val="center"/>
        <w:rPr>
          <w:rFonts w:hint="eastAsia" w:eastAsiaTheme="minorEastAsia"/>
          <w:lang w:eastAsia="zh-CN"/>
        </w:rPr>
      </w:pPr>
      <w:r>
        <w:rPr>
          <w:rFonts w:hint="eastAsia"/>
          <w:lang w:eastAsia="zh-CN"/>
        </w:rPr>
        <w:t>浴室、卫生间窗把</w:t>
      </w:r>
    </w:p>
    <w:p w14:paraId="75F51D43">
      <w:pPr>
        <w:jc w:val="center"/>
      </w:pPr>
    </w:p>
    <w:p w14:paraId="156D6A68">
      <w:pPr>
        <w:jc w:val="center"/>
      </w:pPr>
    </w:p>
    <w:p w14:paraId="47D85BB3">
      <w:pPr>
        <w:jc w:val="center"/>
      </w:pPr>
    </w:p>
    <w:p w14:paraId="66F26E32">
      <w:pPr>
        <w:jc w:val="center"/>
      </w:pPr>
    </w:p>
    <w:p w14:paraId="6F378FAA">
      <w:pPr>
        <w:jc w:val="center"/>
      </w:pPr>
    </w:p>
    <w:p w14:paraId="0B3ABBF7">
      <w:pPr>
        <w:jc w:val="center"/>
      </w:pPr>
    </w:p>
    <w:p w14:paraId="5C5F388A">
      <w:pPr>
        <w:jc w:val="center"/>
      </w:pPr>
    </w:p>
    <w:p w14:paraId="0432CE33">
      <w:pPr>
        <w:jc w:val="center"/>
      </w:pPr>
    </w:p>
    <w:p w14:paraId="3604C5F5">
      <w:pPr>
        <w:jc w:val="center"/>
      </w:pPr>
    </w:p>
    <w:p w14:paraId="47DC4065">
      <w:pPr>
        <w:jc w:val="center"/>
      </w:pPr>
      <w:r>
        <w:rPr>
          <w:rFonts w:hint="eastAsia" w:eastAsiaTheme="minorEastAsia"/>
          <w:lang w:eastAsia="zh-CN"/>
        </w:rPr>
        <w:drawing>
          <wp:inline distT="0" distB="0" distL="114300" distR="114300">
            <wp:extent cx="5266690" cy="3950335"/>
            <wp:effectExtent l="0" t="0" r="10160" b="12065"/>
            <wp:docPr id="28" name="图片 28" descr="翻窗支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翻窗支架"/>
                    <pic:cNvPicPr>
                      <a:picLocks noChangeAspect="1"/>
                    </pic:cNvPicPr>
                  </pic:nvPicPr>
                  <pic:blipFill>
                    <a:blip r:embed="rId18"/>
                    <a:stretch>
                      <a:fillRect/>
                    </a:stretch>
                  </pic:blipFill>
                  <pic:spPr>
                    <a:xfrm>
                      <a:off x="0" y="0"/>
                      <a:ext cx="5266690" cy="3950335"/>
                    </a:xfrm>
                    <a:prstGeom prst="rect">
                      <a:avLst/>
                    </a:prstGeom>
                  </pic:spPr>
                </pic:pic>
              </a:graphicData>
            </a:graphic>
          </wp:inline>
        </w:drawing>
      </w:r>
    </w:p>
    <w:p w14:paraId="1628477A">
      <w:pPr>
        <w:jc w:val="center"/>
        <w:rPr>
          <w:rFonts w:hint="eastAsia"/>
          <w:lang w:eastAsia="zh-CN"/>
        </w:rPr>
      </w:pPr>
      <w:r>
        <w:rPr>
          <w:rFonts w:hint="eastAsia"/>
          <w:lang w:eastAsia="zh-CN"/>
        </w:rPr>
        <w:t>浴室、卫生间翻窗支架</w:t>
      </w:r>
    </w:p>
    <w:p w14:paraId="69EEE320">
      <w:pPr>
        <w:jc w:val="center"/>
        <w:rPr>
          <w:rFonts w:hint="eastAsia"/>
          <w:lang w:eastAsia="zh-CN"/>
        </w:rPr>
      </w:pPr>
    </w:p>
    <w:p w14:paraId="26735237">
      <w:pPr>
        <w:jc w:val="center"/>
        <w:rPr>
          <w:rFonts w:hint="eastAsia"/>
          <w:lang w:eastAsia="zh-CN"/>
        </w:rPr>
      </w:pPr>
    </w:p>
    <w:p w14:paraId="2A7AF663">
      <w:pPr>
        <w:jc w:val="center"/>
        <w:rPr>
          <w:rFonts w:hint="eastAsia"/>
          <w:lang w:eastAsia="zh-CN"/>
        </w:rPr>
      </w:pPr>
    </w:p>
    <w:p w14:paraId="2F4BE1EB">
      <w:pPr>
        <w:jc w:val="center"/>
        <w:rPr>
          <w:rFonts w:hint="eastAsia"/>
          <w:lang w:eastAsia="zh-CN"/>
        </w:rPr>
      </w:pPr>
    </w:p>
    <w:p w14:paraId="48D804C0">
      <w:pPr>
        <w:jc w:val="center"/>
      </w:pPr>
    </w:p>
    <w:p w14:paraId="021517F0">
      <w:pPr>
        <w:jc w:val="center"/>
      </w:pPr>
    </w:p>
    <w:p w14:paraId="03CF066B">
      <w:pPr>
        <w:jc w:val="center"/>
      </w:pPr>
    </w:p>
    <w:p w14:paraId="10BAF01B">
      <w:pPr>
        <w:jc w:val="center"/>
      </w:pPr>
    </w:p>
    <w:p w14:paraId="645FF80B">
      <w:pPr>
        <w:jc w:val="center"/>
      </w:pPr>
    </w:p>
    <w:p w14:paraId="7605EEF2">
      <w:pPr>
        <w:jc w:val="center"/>
      </w:pPr>
    </w:p>
    <w:p w14:paraId="54CAD5FF">
      <w:pPr>
        <w:jc w:val="center"/>
      </w:pPr>
    </w:p>
    <w:p w14:paraId="21CAD95D">
      <w:pPr>
        <w:jc w:val="center"/>
      </w:pPr>
    </w:p>
    <w:p w14:paraId="1689631D">
      <w:pPr>
        <w:jc w:val="center"/>
      </w:pPr>
    </w:p>
    <w:p w14:paraId="505AED45">
      <w:pPr>
        <w:jc w:val="center"/>
      </w:pPr>
    </w:p>
    <w:p w14:paraId="32ADCC27">
      <w:pPr>
        <w:jc w:val="center"/>
      </w:pPr>
    </w:p>
    <w:p w14:paraId="001698F8">
      <w:pPr>
        <w:jc w:val="center"/>
      </w:pPr>
      <w:r>
        <w:rPr>
          <w:rFonts w:hint="eastAsia" w:eastAsiaTheme="minorEastAsia"/>
          <w:lang w:eastAsia="zh-CN"/>
        </w:rPr>
        <w:drawing>
          <wp:inline distT="0" distB="0" distL="114300" distR="114300">
            <wp:extent cx="5264785" cy="3950335"/>
            <wp:effectExtent l="0" t="0" r="12065" b="12065"/>
            <wp:docPr id="14" name="图片 14" descr="加做门槛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加做门槛石"/>
                    <pic:cNvPicPr>
                      <a:picLocks noChangeAspect="1"/>
                    </pic:cNvPicPr>
                  </pic:nvPicPr>
                  <pic:blipFill>
                    <a:blip r:embed="rId19"/>
                    <a:stretch>
                      <a:fillRect/>
                    </a:stretch>
                  </pic:blipFill>
                  <pic:spPr>
                    <a:xfrm>
                      <a:off x="0" y="0"/>
                      <a:ext cx="5264785" cy="3950335"/>
                    </a:xfrm>
                    <a:prstGeom prst="rect">
                      <a:avLst/>
                    </a:prstGeom>
                  </pic:spPr>
                </pic:pic>
              </a:graphicData>
            </a:graphic>
          </wp:inline>
        </w:drawing>
      </w:r>
    </w:p>
    <w:p w14:paraId="60EE6A1E">
      <w:pPr>
        <w:jc w:val="center"/>
        <w:rPr>
          <w:rFonts w:hint="eastAsia" w:eastAsiaTheme="minorEastAsia"/>
          <w:lang w:val="en-US" w:eastAsia="zh-CN"/>
        </w:rPr>
      </w:pPr>
      <w:r>
        <w:rPr>
          <w:rFonts w:hint="eastAsia"/>
          <w:lang w:val="en-US" w:eastAsia="zh-CN"/>
        </w:rPr>
        <w:t>加做门槛石</w:t>
      </w:r>
    </w:p>
    <w:p w14:paraId="432A49F0">
      <w:pPr>
        <w:jc w:val="center"/>
      </w:pPr>
    </w:p>
    <w:p w14:paraId="7A67FEC5">
      <w:pPr>
        <w:jc w:val="center"/>
      </w:pPr>
    </w:p>
    <w:p w14:paraId="33171947">
      <w:pPr>
        <w:jc w:val="center"/>
      </w:pPr>
    </w:p>
    <w:p w14:paraId="4F019785">
      <w:pPr>
        <w:jc w:val="center"/>
      </w:pPr>
    </w:p>
    <w:p w14:paraId="35B4477C">
      <w:pPr>
        <w:jc w:val="center"/>
      </w:pPr>
    </w:p>
    <w:p w14:paraId="031BE7F5">
      <w:pPr>
        <w:jc w:val="center"/>
      </w:pPr>
    </w:p>
    <w:p w14:paraId="48225EF0">
      <w:pPr>
        <w:jc w:val="center"/>
      </w:pPr>
    </w:p>
    <w:p w14:paraId="72402391">
      <w:pPr>
        <w:jc w:val="center"/>
      </w:pPr>
    </w:p>
    <w:p w14:paraId="3CFD8B88">
      <w:pPr>
        <w:jc w:val="center"/>
      </w:pPr>
    </w:p>
    <w:p w14:paraId="1D2EDE29">
      <w:pPr>
        <w:jc w:val="center"/>
      </w:pPr>
    </w:p>
    <w:p w14:paraId="75528F2E">
      <w:pPr>
        <w:jc w:val="center"/>
      </w:pPr>
    </w:p>
    <w:p w14:paraId="18840025">
      <w:pPr>
        <w:jc w:val="center"/>
      </w:pPr>
    </w:p>
    <w:p w14:paraId="0A7205B0">
      <w:pPr>
        <w:jc w:val="center"/>
      </w:pPr>
    </w:p>
    <w:p w14:paraId="0E76BB3B">
      <w:pPr>
        <w:jc w:val="center"/>
      </w:pPr>
    </w:p>
    <w:p w14:paraId="313FDD87">
      <w:pPr>
        <w:jc w:val="center"/>
      </w:pPr>
    </w:p>
    <w:p w14:paraId="7C10328A">
      <w:pPr>
        <w:jc w:val="center"/>
      </w:pPr>
    </w:p>
    <w:p w14:paraId="01A130E4">
      <w:pPr>
        <w:jc w:val="center"/>
      </w:pPr>
    </w:p>
    <w:p w14:paraId="4000AAB8">
      <w:pPr>
        <w:jc w:val="center"/>
      </w:pPr>
    </w:p>
    <w:p w14:paraId="4B37DA91">
      <w:pPr>
        <w:jc w:val="center"/>
      </w:pPr>
    </w:p>
    <w:p w14:paraId="148E2D92">
      <w:pPr>
        <w:jc w:val="center"/>
      </w:pPr>
    </w:p>
    <w:p w14:paraId="7696E673">
      <w:pPr>
        <w:jc w:val="both"/>
        <w:rPr>
          <w:rFonts w:hint="eastAsia"/>
        </w:rPr>
      </w:pPr>
    </w:p>
    <w:p w14:paraId="2C1D9A9F">
      <w:pPr>
        <w:jc w:val="center"/>
        <w:rPr>
          <w:rFonts w:hint="eastAsia"/>
        </w:rPr>
      </w:pPr>
      <w:r>
        <w:drawing>
          <wp:inline distT="0" distB="0" distL="0" distR="0">
            <wp:extent cx="5274310" cy="2966720"/>
            <wp:effectExtent l="0" t="0" r="2540" b="5080"/>
            <wp:docPr id="17" name="图片 4" descr="洗脸台（大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洗脸台（大的）.jpg"/>
                    <pic:cNvPicPr>
                      <a:picLocks noChangeAspect="1"/>
                    </pic:cNvPicPr>
                  </pic:nvPicPr>
                  <pic:blipFill>
                    <a:blip r:embed="rId20" cstate="print"/>
                    <a:stretch>
                      <a:fillRect/>
                    </a:stretch>
                  </pic:blipFill>
                  <pic:spPr>
                    <a:xfrm>
                      <a:off x="0" y="0"/>
                      <a:ext cx="5274310" cy="2966720"/>
                    </a:xfrm>
                    <a:prstGeom prst="rect">
                      <a:avLst/>
                    </a:prstGeom>
                  </pic:spPr>
                </pic:pic>
              </a:graphicData>
            </a:graphic>
          </wp:inline>
        </w:drawing>
      </w:r>
    </w:p>
    <w:p w14:paraId="25B5D7FA">
      <w:pPr>
        <w:jc w:val="center"/>
        <w:rPr>
          <w:rFonts w:hint="eastAsia"/>
          <w:lang w:val="en-US" w:eastAsia="zh-CN"/>
        </w:rPr>
      </w:pPr>
      <w:r>
        <w:rPr>
          <w:rFonts w:hint="eastAsia"/>
          <w:lang w:val="en-US" w:eastAsia="zh-CN"/>
        </w:rPr>
        <w:t>白宫脸盆（大的）</w:t>
      </w:r>
    </w:p>
    <w:p w14:paraId="686F341B">
      <w:pPr>
        <w:jc w:val="center"/>
        <w:rPr>
          <w:rFonts w:hint="eastAsia"/>
          <w:lang w:val="en-US" w:eastAsia="zh-CN"/>
        </w:rPr>
      </w:pPr>
      <w:r>
        <w:drawing>
          <wp:inline distT="0" distB="0" distL="0" distR="0">
            <wp:extent cx="5274310" cy="2966720"/>
            <wp:effectExtent l="0" t="0" r="2540" b="5080"/>
            <wp:docPr id="19" name="图片 5" descr="洗脸台（小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descr="洗脸台（小的）.jpg"/>
                    <pic:cNvPicPr>
                      <a:picLocks noChangeAspect="1"/>
                    </pic:cNvPicPr>
                  </pic:nvPicPr>
                  <pic:blipFill>
                    <a:blip r:embed="rId21" cstate="print"/>
                    <a:stretch>
                      <a:fillRect/>
                    </a:stretch>
                  </pic:blipFill>
                  <pic:spPr>
                    <a:xfrm>
                      <a:off x="0" y="0"/>
                      <a:ext cx="5274310" cy="2966720"/>
                    </a:xfrm>
                    <a:prstGeom prst="rect">
                      <a:avLst/>
                    </a:prstGeom>
                  </pic:spPr>
                </pic:pic>
              </a:graphicData>
            </a:graphic>
          </wp:inline>
        </w:drawing>
      </w:r>
    </w:p>
    <w:p w14:paraId="03521E40">
      <w:pPr>
        <w:jc w:val="center"/>
        <w:rPr>
          <w:rFonts w:hint="eastAsia"/>
          <w:lang w:val="en-US" w:eastAsia="zh-CN"/>
        </w:rPr>
      </w:pPr>
      <w:r>
        <w:rPr>
          <w:rFonts w:hint="eastAsia"/>
          <w:lang w:val="en-US" w:eastAsia="zh-CN"/>
        </w:rPr>
        <w:t>白宫脸盆（小的）</w:t>
      </w:r>
    </w:p>
    <w:p w14:paraId="5F597F41">
      <w:pPr>
        <w:jc w:val="center"/>
        <w:rPr>
          <w:rFonts w:hint="eastAsia"/>
          <w:lang w:val="en-US" w:eastAsia="zh-CN"/>
        </w:rPr>
      </w:pPr>
    </w:p>
    <w:p w14:paraId="63EA01EA">
      <w:pPr>
        <w:jc w:val="center"/>
        <w:rPr>
          <w:rFonts w:hint="eastAsia"/>
          <w:lang w:val="en-US" w:eastAsia="zh-CN"/>
        </w:rPr>
      </w:pPr>
    </w:p>
    <w:p w14:paraId="526AB31D">
      <w:pPr>
        <w:jc w:val="center"/>
        <w:rPr>
          <w:rFonts w:hint="default"/>
          <w:lang w:val="en-US" w:eastAsia="zh-CN"/>
        </w:rPr>
      </w:pPr>
      <w:r>
        <w:drawing>
          <wp:inline distT="0" distB="0" distL="0" distR="0">
            <wp:extent cx="4985385" cy="7334250"/>
            <wp:effectExtent l="0" t="0" r="5715" b="0"/>
            <wp:docPr id="20" name="图片 1" descr="蹲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蹲盆.jpg"/>
                    <pic:cNvPicPr>
                      <a:picLocks noChangeAspect="1"/>
                    </pic:cNvPicPr>
                  </pic:nvPicPr>
                  <pic:blipFill>
                    <a:blip r:embed="rId22" cstate="print"/>
                    <a:stretch>
                      <a:fillRect/>
                    </a:stretch>
                  </pic:blipFill>
                  <pic:spPr>
                    <a:xfrm>
                      <a:off x="0" y="0"/>
                      <a:ext cx="4985385" cy="7334250"/>
                    </a:xfrm>
                    <a:prstGeom prst="rect">
                      <a:avLst/>
                    </a:prstGeom>
                  </pic:spPr>
                </pic:pic>
              </a:graphicData>
            </a:graphic>
          </wp:inline>
        </w:drawing>
      </w:r>
    </w:p>
    <w:p w14:paraId="5E692B8B">
      <w:pPr>
        <w:jc w:val="center"/>
        <w:rPr>
          <w:rFonts w:hint="eastAsia"/>
          <w:lang w:val="en-US" w:eastAsia="zh-CN"/>
        </w:rPr>
      </w:pPr>
      <w:r>
        <w:rPr>
          <w:rFonts w:hint="eastAsia"/>
          <w:lang w:val="en-US" w:eastAsia="zh-CN"/>
        </w:rPr>
        <w:t>厕所蹲盆</w:t>
      </w:r>
    </w:p>
    <w:p w14:paraId="112746CA">
      <w:pPr>
        <w:jc w:val="center"/>
        <w:rPr>
          <w:rFonts w:hint="eastAsia"/>
          <w:lang w:val="en-US" w:eastAsia="zh-CN"/>
        </w:rPr>
      </w:pPr>
    </w:p>
    <w:p w14:paraId="77FE78ED">
      <w:pPr>
        <w:jc w:val="center"/>
        <w:rPr>
          <w:rFonts w:hint="eastAsia"/>
          <w:lang w:val="en-US" w:eastAsia="zh-CN"/>
        </w:rPr>
      </w:pPr>
    </w:p>
    <w:p w14:paraId="3C6AD651">
      <w:pPr>
        <w:jc w:val="center"/>
        <w:rPr>
          <w:rFonts w:hint="eastAsia"/>
          <w:lang w:val="en-US" w:eastAsia="zh-CN"/>
        </w:rPr>
      </w:pPr>
    </w:p>
    <w:p w14:paraId="51C0FB67">
      <w:pPr>
        <w:jc w:val="center"/>
        <w:rPr>
          <w:rFonts w:hint="eastAsia"/>
          <w:lang w:val="en-US" w:eastAsia="zh-CN"/>
        </w:rPr>
      </w:pPr>
    </w:p>
    <w:p w14:paraId="2F5C129C">
      <w:pPr>
        <w:jc w:val="center"/>
        <w:rPr>
          <w:rFonts w:hint="eastAsia"/>
          <w:lang w:val="en-US" w:eastAsia="zh-CN"/>
        </w:rPr>
      </w:pPr>
    </w:p>
    <w:p w14:paraId="5ED15016">
      <w:pPr>
        <w:jc w:val="center"/>
        <w:rPr>
          <w:rFonts w:hint="eastAsia"/>
          <w:lang w:val="en-US" w:eastAsia="zh-CN"/>
        </w:rPr>
      </w:pPr>
      <w:r>
        <w:rPr>
          <w:rFonts w:hint="eastAsia"/>
          <w:lang w:val="en-US" w:eastAsia="zh-CN"/>
        </w:rPr>
        <w:drawing>
          <wp:inline distT="0" distB="0" distL="114300" distR="114300">
            <wp:extent cx="4979035" cy="7823200"/>
            <wp:effectExtent l="0" t="0" r="12065" b="6350"/>
            <wp:docPr id="29" name="图片 29" descr="瑞京大浴室闸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瑞京大浴室闸阀"/>
                    <pic:cNvPicPr>
                      <a:picLocks noChangeAspect="1"/>
                    </pic:cNvPicPr>
                  </pic:nvPicPr>
                  <pic:blipFill>
                    <a:blip r:embed="rId23"/>
                    <a:stretch>
                      <a:fillRect/>
                    </a:stretch>
                  </pic:blipFill>
                  <pic:spPr>
                    <a:xfrm>
                      <a:off x="0" y="0"/>
                      <a:ext cx="4979035" cy="7823200"/>
                    </a:xfrm>
                    <a:prstGeom prst="rect">
                      <a:avLst/>
                    </a:prstGeom>
                  </pic:spPr>
                </pic:pic>
              </a:graphicData>
            </a:graphic>
          </wp:inline>
        </w:drawing>
      </w:r>
    </w:p>
    <w:p w14:paraId="603E3D22">
      <w:pPr>
        <w:jc w:val="center"/>
        <w:rPr>
          <w:rFonts w:hint="eastAsia"/>
          <w:lang w:val="en-US" w:eastAsia="zh-CN"/>
        </w:rPr>
      </w:pPr>
      <w:r>
        <w:rPr>
          <w:rFonts w:hint="eastAsia"/>
          <w:lang w:val="en-US" w:eastAsia="zh-CN"/>
        </w:rPr>
        <w:t>瑞京大浴室闸阀</w:t>
      </w:r>
    </w:p>
    <w:p w14:paraId="2B5649D6">
      <w:pPr>
        <w:jc w:val="center"/>
        <w:rPr>
          <w:rFonts w:hint="eastAsia"/>
          <w:lang w:val="en-US" w:eastAsia="zh-CN"/>
        </w:rPr>
      </w:pPr>
    </w:p>
    <w:p w14:paraId="1B1B8861">
      <w:pPr>
        <w:jc w:val="both"/>
        <w:rPr>
          <w:rFonts w:hint="eastAsia"/>
          <w:lang w:val="en-US" w:eastAsia="zh-CN"/>
        </w:rPr>
      </w:pPr>
    </w:p>
    <w:p w14:paraId="35DDF75A">
      <w:pPr>
        <w:jc w:val="center"/>
        <w:rPr>
          <w:rFonts w:hint="eastAsia"/>
          <w:lang w:val="en-US" w:eastAsia="zh-CN"/>
        </w:rPr>
      </w:pPr>
      <w:r>
        <w:rPr>
          <w:rFonts w:hint="eastAsia"/>
          <w:lang w:val="en-US" w:eastAsia="zh-CN"/>
        </w:rPr>
        <w:drawing>
          <wp:inline distT="0" distB="0" distL="114300" distR="114300">
            <wp:extent cx="5266690" cy="2962910"/>
            <wp:effectExtent l="0" t="0" r="10160" b="8890"/>
            <wp:docPr id="31" name="图片 31" descr="瑞京宿舍总闸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瑞京宿舍总闸阀"/>
                    <pic:cNvPicPr>
                      <a:picLocks noChangeAspect="1"/>
                    </pic:cNvPicPr>
                  </pic:nvPicPr>
                  <pic:blipFill>
                    <a:blip r:embed="rId24"/>
                    <a:stretch>
                      <a:fillRect/>
                    </a:stretch>
                  </pic:blipFill>
                  <pic:spPr>
                    <a:xfrm>
                      <a:off x="0" y="0"/>
                      <a:ext cx="5266690" cy="2962910"/>
                    </a:xfrm>
                    <a:prstGeom prst="rect">
                      <a:avLst/>
                    </a:prstGeom>
                  </pic:spPr>
                </pic:pic>
              </a:graphicData>
            </a:graphic>
          </wp:inline>
        </w:drawing>
      </w:r>
    </w:p>
    <w:p w14:paraId="1138FAF2">
      <w:pPr>
        <w:jc w:val="center"/>
        <w:rPr>
          <w:rFonts w:hint="eastAsia"/>
          <w:lang w:val="en-US" w:eastAsia="zh-CN"/>
        </w:rPr>
      </w:pPr>
      <w:r>
        <w:rPr>
          <w:rFonts w:hint="eastAsia"/>
          <w:lang w:val="en-US" w:eastAsia="zh-CN"/>
        </w:rPr>
        <w:t>瑞京单间宿舍总闸阀</w:t>
      </w:r>
    </w:p>
    <w:p w14:paraId="3D9B0B27">
      <w:pPr>
        <w:jc w:val="center"/>
        <w:rPr>
          <w:rFonts w:hint="eastAsia"/>
          <w:lang w:val="en-US" w:eastAsia="zh-CN"/>
        </w:rPr>
      </w:pPr>
      <w:r>
        <w:rPr>
          <w:rFonts w:hint="eastAsia"/>
          <w:lang w:val="en-US" w:eastAsia="zh-CN"/>
        </w:rPr>
        <w:drawing>
          <wp:inline distT="0" distB="0" distL="114300" distR="114300">
            <wp:extent cx="5266690" cy="7019925"/>
            <wp:effectExtent l="0" t="0" r="10160" b="9525"/>
            <wp:docPr id="30" name="图片 30" descr="水管总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水管总闸"/>
                    <pic:cNvPicPr>
                      <a:picLocks noChangeAspect="1"/>
                    </pic:cNvPicPr>
                  </pic:nvPicPr>
                  <pic:blipFill>
                    <a:blip r:embed="rId25"/>
                    <a:stretch>
                      <a:fillRect/>
                    </a:stretch>
                  </pic:blipFill>
                  <pic:spPr>
                    <a:xfrm>
                      <a:off x="0" y="0"/>
                      <a:ext cx="5266690" cy="7019925"/>
                    </a:xfrm>
                    <a:prstGeom prst="rect">
                      <a:avLst/>
                    </a:prstGeom>
                  </pic:spPr>
                </pic:pic>
              </a:graphicData>
            </a:graphic>
          </wp:inline>
        </w:drawing>
      </w:r>
    </w:p>
    <w:p w14:paraId="05557802">
      <w:pPr>
        <w:jc w:val="center"/>
        <w:rPr>
          <w:rFonts w:hint="eastAsia"/>
          <w:lang w:val="en-US" w:eastAsia="zh-CN"/>
        </w:rPr>
      </w:pPr>
      <w:r>
        <w:rPr>
          <w:rFonts w:hint="eastAsia"/>
          <w:lang w:val="en-US" w:eastAsia="zh-CN"/>
        </w:rPr>
        <w:t>达理宿舍总闸阀</w:t>
      </w:r>
    </w:p>
    <w:p w14:paraId="5D096CF5">
      <w:pPr>
        <w:jc w:val="center"/>
        <w:rPr>
          <w:rFonts w:hint="default"/>
          <w:lang w:val="en-US" w:eastAsia="zh-CN"/>
        </w:rPr>
      </w:pPr>
    </w:p>
    <w:p w14:paraId="13B54639">
      <w:pPr>
        <w:jc w:val="center"/>
        <w:rPr>
          <w:rFonts w:hint="default"/>
          <w:lang w:val="en-US" w:eastAsia="zh-CN"/>
        </w:rPr>
      </w:pPr>
    </w:p>
    <w:p w14:paraId="24A0D3C7">
      <w:pPr>
        <w:jc w:val="center"/>
        <w:rPr>
          <w:rFonts w:hint="default"/>
          <w:lang w:val="en-US" w:eastAsia="zh-CN"/>
        </w:rPr>
      </w:pPr>
      <w:r>
        <w:rPr>
          <w:rFonts w:hint="default"/>
          <w:lang w:val="en-US" w:eastAsia="zh-CN"/>
        </w:rPr>
        <w:drawing>
          <wp:inline distT="0" distB="0" distL="114300" distR="114300">
            <wp:extent cx="4979035" cy="7451725"/>
            <wp:effectExtent l="0" t="0" r="12065" b="15875"/>
            <wp:docPr id="32" name="图片 32" descr="新研究生公寓总闸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新研究生公寓总闸阀"/>
                    <pic:cNvPicPr>
                      <a:picLocks noChangeAspect="1"/>
                    </pic:cNvPicPr>
                  </pic:nvPicPr>
                  <pic:blipFill>
                    <a:blip r:embed="rId26"/>
                    <a:stretch>
                      <a:fillRect/>
                    </a:stretch>
                  </pic:blipFill>
                  <pic:spPr>
                    <a:xfrm>
                      <a:off x="0" y="0"/>
                      <a:ext cx="4979035" cy="7451725"/>
                    </a:xfrm>
                    <a:prstGeom prst="rect">
                      <a:avLst/>
                    </a:prstGeom>
                  </pic:spPr>
                </pic:pic>
              </a:graphicData>
            </a:graphic>
          </wp:inline>
        </w:drawing>
      </w:r>
    </w:p>
    <w:p w14:paraId="31DC9474">
      <w:pPr>
        <w:jc w:val="center"/>
        <w:rPr>
          <w:rFonts w:hint="default"/>
          <w:lang w:val="en-US" w:eastAsia="zh-CN"/>
        </w:rPr>
      </w:pPr>
      <w:r>
        <w:rPr>
          <w:rFonts w:hint="eastAsia"/>
          <w:lang w:val="en-US" w:eastAsia="zh-CN"/>
        </w:rPr>
        <w:t>新研究生公寓宿舍总闸阀</w:t>
      </w:r>
    </w:p>
    <w:p w14:paraId="1481EA41">
      <w:pPr>
        <w:jc w:val="center"/>
        <w:rPr>
          <w:rFonts w:hint="default"/>
          <w:lang w:val="en-US" w:eastAsia="zh-CN"/>
        </w:rPr>
      </w:pPr>
    </w:p>
    <w:p w14:paraId="0871F999">
      <w:pPr>
        <w:jc w:val="center"/>
        <w:rPr>
          <w:rFonts w:hint="default"/>
          <w:lang w:val="en-US" w:eastAsia="zh-CN"/>
        </w:rPr>
      </w:pPr>
    </w:p>
    <w:p w14:paraId="53868364">
      <w:pPr>
        <w:jc w:val="center"/>
        <w:rPr>
          <w:rFonts w:hint="eastAsia"/>
          <w:lang w:val="en-US" w:eastAsia="zh-CN"/>
        </w:rPr>
      </w:pPr>
      <w:r>
        <w:drawing>
          <wp:inline distT="0" distB="0" distL="0" distR="0">
            <wp:extent cx="5274310" cy="7032625"/>
            <wp:effectExtent l="0" t="0" r="2540" b="15875"/>
            <wp:docPr id="21" name="图片 2" descr="新研究生公寓推拉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新研究生公寓推拉门.jpg"/>
                    <pic:cNvPicPr>
                      <a:picLocks noChangeAspect="1"/>
                    </pic:cNvPicPr>
                  </pic:nvPicPr>
                  <pic:blipFill>
                    <a:blip r:embed="rId27" cstate="print"/>
                    <a:stretch>
                      <a:fillRect/>
                    </a:stretch>
                  </pic:blipFill>
                  <pic:spPr>
                    <a:xfrm>
                      <a:off x="0" y="0"/>
                      <a:ext cx="5274310" cy="7032625"/>
                    </a:xfrm>
                    <a:prstGeom prst="rect">
                      <a:avLst/>
                    </a:prstGeom>
                  </pic:spPr>
                </pic:pic>
              </a:graphicData>
            </a:graphic>
          </wp:inline>
        </w:drawing>
      </w:r>
    </w:p>
    <w:p w14:paraId="28B2E7CD">
      <w:pPr>
        <w:jc w:val="center"/>
        <w:rPr>
          <w:rFonts w:hint="eastAsia"/>
        </w:rPr>
      </w:pPr>
      <w:r>
        <w:rPr>
          <w:rFonts w:hint="eastAsia"/>
        </w:rPr>
        <w:t xml:space="preserve"> 新研究生公寓阳台推拉门（单扇尺寸约98cm*210cm）</w:t>
      </w:r>
    </w:p>
    <w:p w14:paraId="4875BFA3">
      <w:pPr>
        <w:jc w:val="center"/>
        <w:rPr>
          <w:rFonts w:hint="eastAsia"/>
        </w:rPr>
      </w:pPr>
    </w:p>
    <w:p w14:paraId="540F6535">
      <w:pPr>
        <w:jc w:val="center"/>
        <w:rPr>
          <w:rFonts w:hint="eastAsia"/>
        </w:rPr>
      </w:pPr>
    </w:p>
    <w:p w14:paraId="0AECA525">
      <w:pPr>
        <w:jc w:val="center"/>
        <w:rPr>
          <w:rFonts w:hint="eastAsia"/>
        </w:rPr>
      </w:pPr>
    </w:p>
    <w:p w14:paraId="2E30F7C5">
      <w:pPr>
        <w:jc w:val="center"/>
        <w:rPr>
          <w:rFonts w:hint="eastAsia"/>
        </w:rPr>
      </w:pPr>
    </w:p>
    <w:p w14:paraId="6ABA1E70">
      <w:pPr>
        <w:jc w:val="center"/>
        <w:rPr>
          <w:rFonts w:hint="eastAsia"/>
        </w:rPr>
      </w:pPr>
    </w:p>
    <w:p w14:paraId="144E0E27">
      <w:pPr>
        <w:jc w:val="both"/>
        <w:rPr>
          <w:rFonts w:hint="eastAsia"/>
          <w:lang w:val="en-US" w:eastAsia="zh-CN"/>
        </w:rPr>
      </w:pPr>
    </w:p>
    <w:p w14:paraId="06420C35">
      <w:pPr>
        <w:jc w:val="center"/>
        <w:rPr>
          <w:rFonts w:hint="eastAsia"/>
          <w:lang w:val="en-US" w:eastAsia="zh-CN"/>
        </w:rPr>
      </w:pPr>
      <w:r>
        <w:drawing>
          <wp:inline distT="0" distB="0" distL="0" distR="0">
            <wp:extent cx="5274310" cy="7035165"/>
            <wp:effectExtent l="0" t="0" r="2540" b="13335"/>
            <wp:docPr id="22" name="图片 3" descr="微信图片_20220221113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微信图片_20220221113233.jpg"/>
                    <pic:cNvPicPr>
                      <a:picLocks noChangeAspect="1"/>
                    </pic:cNvPicPr>
                  </pic:nvPicPr>
                  <pic:blipFill>
                    <a:blip r:embed="rId28"/>
                    <a:stretch>
                      <a:fillRect/>
                    </a:stretch>
                  </pic:blipFill>
                  <pic:spPr>
                    <a:xfrm>
                      <a:off x="0" y="0"/>
                      <a:ext cx="5274310" cy="7035165"/>
                    </a:xfrm>
                    <a:prstGeom prst="rect">
                      <a:avLst/>
                    </a:prstGeom>
                  </pic:spPr>
                </pic:pic>
              </a:graphicData>
            </a:graphic>
          </wp:inline>
        </w:drawing>
      </w:r>
    </w:p>
    <w:p w14:paraId="6830D0C1">
      <w:pPr>
        <w:jc w:val="center"/>
        <w:rPr>
          <w:rFonts w:hint="eastAsia"/>
        </w:rPr>
      </w:pPr>
      <w:r>
        <w:rPr>
          <w:rFonts w:hint="eastAsia"/>
        </w:rPr>
        <w:t>达理公寓推拉门（单扇尺寸约69cm*191cm）</w:t>
      </w:r>
    </w:p>
    <w:p w14:paraId="0C47ECE1">
      <w:pPr>
        <w:jc w:val="center"/>
        <w:rPr>
          <w:rFonts w:hint="eastAsia"/>
        </w:rPr>
      </w:pPr>
    </w:p>
    <w:p w14:paraId="218F72BB">
      <w:pPr>
        <w:jc w:val="center"/>
        <w:rPr>
          <w:rFonts w:hint="eastAsia"/>
        </w:rPr>
      </w:pPr>
    </w:p>
    <w:p w14:paraId="4F841A3A">
      <w:pPr>
        <w:jc w:val="center"/>
        <w:rPr>
          <w:rFonts w:hint="eastAsia"/>
        </w:rPr>
      </w:pPr>
    </w:p>
    <w:p w14:paraId="27CA93AF">
      <w:pPr>
        <w:jc w:val="center"/>
        <w:rPr>
          <w:rFonts w:hint="eastAsia"/>
        </w:rPr>
      </w:pPr>
      <w:r>
        <w:rPr>
          <w:rFonts w:hint="eastAsia" w:eastAsiaTheme="minorEastAsia"/>
          <w:lang w:eastAsia="zh-CN"/>
        </w:rPr>
        <w:drawing>
          <wp:inline distT="0" distB="0" distL="114300" distR="114300">
            <wp:extent cx="5266690" cy="7019925"/>
            <wp:effectExtent l="0" t="0" r="10160" b="9525"/>
            <wp:docPr id="37" name="图片 37" descr="木门翻窗玻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木门翻窗玻璃"/>
                    <pic:cNvPicPr>
                      <a:picLocks noChangeAspect="1"/>
                    </pic:cNvPicPr>
                  </pic:nvPicPr>
                  <pic:blipFill>
                    <a:blip r:embed="rId29"/>
                    <a:stretch>
                      <a:fillRect/>
                    </a:stretch>
                  </pic:blipFill>
                  <pic:spPr>
                    <a:xfrm>
                      <a:off x="0" y="0"/>
                      <a:ext cx="5266690" cy="7019925"/>
                    </a:xfrm>
                    <a:prstGeom prst="rect">
                      <a:avLst/>
                    </a:prstGeom>
                  </pic:spPr>
                </pic:pic>
              </a:graphicData>
            </a:graphic>
          </wp:inline>
        </w:drawing>
      </w:r>
    </w:p>
    <w:p w14:paraId="5BDEA178">
      <w:pPr>
        <w:jc w:val="center"/>
        <w:rPr>
          <w:rFonts w:hint="eastAsia" w:eastAsiaTheme="minorEastAsia"/>
          <w:lang w:eastAsia="zh-CN"/>
        </w:rPr>
      </w:pPr>
      <w:r>
        <w:rPr>
          <w:rFonts w:hint="eastAsia"/>
          <w:lang w:eastAsia="zh-CN"/>
        </w:rPr>
        <w:t>达理公寓宿舍木门翻窗玻璃</w:t>
      </w:r>
    </w:p>
    <w:p w14:paraId="05EEFD4F">
      <w:pPr>
        <w:jc w:val="center"/>
        <w:rPr>
          <w:rFonts w:hint="eastAsia"/>
        </w:rPr>
      </w:pPr>
    </w:p>
    <w:p w14:paraId="5C752817">
      <w:pPr>
        <w:jc w:val="center"/>
        <w:rPr>
          <w:rFonts w:hint="eastAsia"/>
        </w:rPr>
      </w:pPr>
    </w:p>
    <w:p w14:paraId="4E6692AD">
      <w:pPr>
        <w:jc w:val="center"/>
        <w:rPr>
          <w:rFonts w:hint="eastAsia"/>
        </w:rPr>
      </w:pPr>
    </w:p>
    <w:p w14:paraId="26D66941">
      <w:pPr>
        <w:jc w:val="center"/>
        <w:rPr>
          <w:rFonts w:hint="eastAsia"/>
        </w:rPr>
      </w:pPr>
      <w:r>
        <w:rPr>
          <w:rFonts w:hint="eastAsia"/>
        </w:rPr>
        <w:drawing>
          <wp:inline distT="0" distB="0" distL="114300" distR="114300">
            <wp:extent cx="5266690" cy="7019925"/>
            <wp:effectExtent l="0" t="0" r="10160" b="9525"/>
            <wp:docPr id="35" name="图片 35" descr="浴室翻窗玻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浴室翻窗玻璃"/>
                    <pic:cNvPicPr>
                      <a:picLocks noChangeAspect="1"/>
                    </pic:cNvPicPr>
                  </pic:nvPicPr>
                  <pic:blipFill>
                    <a:blip r:embed="rId30"/>
                    <a:stretch>
                      <a:fillRect/>
                    </a:stretch>
                  </pic:blipFill>
                  <pic:spPr>
                    <a:xfrm>
                      <a:off x="0" y="0"/>
                      <a:ext cx="5266690" cy="7019925"/>
                    </a:xfrm>
                    <a:prstGeom prst="rect">
                      <a:avLst/>
                    </a:prstGeom>
                  </pic:spPr>
                </pic:pic>
              </a:graphicData>
            </a:graphic>
          </wp:inline>
        </w:drawing>
      </w:r>
    </w:p>
    <w:p w14:paraId="12B7831D">
      <w:pPr>
        <w:jc w:val="center"/>
        <w:rPr>
          <w:rFonts w:hint="eastAsia"/>
          <w:lang w:eastAsia="zh-CN"/>
        </w:rPr>
      </w:pPr>
      <w:r>
        <w:rPr>
          <w:rFonts w:hint="eastAsia"/>
          <w:lang w:eastAsia="zh-CN"/>
        </w:rPr>
        <w:t>达理公寓浴室翻窗玻璃</w:t>
      </w:r>
    </w:p>
    <w:p w14:paraId="0CA3851E">
      <w:pPr>
        <w:jc w:val="center"/>
        <w:rPr>
          <w:rFonts w:hint="eastAsia"/>
          <w:lang w:eastAsia="zh-CN"/>
        </w:rPr>
      </w:pPr>
    </w:p>
    <w:p w14:paraId="01DAFFA4">
      <w:pPr>
        <w:jc w:val="center"/>
        <w:rPr>
          <w:rFonts w:hint="eastAsia"/>
          <w:lang w:eastAsia="zh-CN"/>
        </w:rPr>
      </w:pPr>
    </w:p>
    <w:p w14:paraId="70F93AB0">
      <w:pPr>
        <w:jc w:val="center"/>
        <w:rPr>
          <w:rFonts w:hint="eastAsia"/>
          <w:lang w:eastAsia="zh-CN"/>
        </w:rPr>
      </w:pPr>
    </w:p>
    <w:p w14:paraId="04E4A7C4">
      <w:pPr>
        <w:jc w:val="center"/>
        <w:rPr>
          <w:rFonts w:hint="eastAsia"/>
          <w:lang w:eastAsia="zh-CN"/>
        </w:rPr>
      </w:pPr>
    </w:p>
    <w:p w14:paraId="0197D066">
      <w:pPr>
        <w:jc w:val="center"/>
        <w:rPr>
          <w:rFonts w:hint="eastAsia"/>
          <w:lang w:eastAsia="zh-CN"/>
        </w:rPr>
      </w:pPr>
    </w:p>
    <w:p w14:paraId="7CF22F6C">
      <w:pPr>
        <w:jc w:val="both"/>
        <w:rPr>
          <w:rFonts w:hint="eastAsia"/>
          <w:lang w:eastAsia="zh-CN"/>
        </w:rPr>
      </w:pPr>
    </w:p>
    <w:p w14:paraId="589F6852">
      <w:pPr>
        <w:jc w:val="center"/>
        <w:rPr>
          <w:rFonts w:hint="eastAsia"/>
        </w:rPr>
      </w:pPr>
      <w:r>
        <w:rPr>
          <w:rFonts w:hint="eastAsia"/>
          <w:lang w:eastAsia="zh-CN"/>
        </w:rPr>
        <w:drawing>
          <wp:inline distT="0" distB="0" distL="114300" distR="114300">
            <wp:extent cx="5266690" cy="6603365"/>
            <wp:effectExtent l="0" t="0" r="10160" b="6985"/>
            <wp:docPr id="34" name="图片 34" descr="卫生间 翻窗玻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卫生间 翻窗玻璃"/>
                    <pic:cNvPicPr>
                      <a:picLocks noChangeAspect="1"/>
                    </pic:cNvPicPr>
                  </pic:nvPicPr>
                  <pic:blipFill>
                    <a:blip r:embed="rId31"/>
                    <a:stretch>
                      <a:fillRect/>
                    </a:stretch>
                  </pic:blipFill>
                  <pic:spPr>
                    <a:xfrm>
                      <a:off x="0" y="0"/>
                      <a:ext cx="5266690" cy="6603365"/>
                    </a:xfrm>
                    <a:prstGeom prst="rect">
                      <a:avLst/>
                    </a:prstGeom>
                  </pic:spPr>
                </pic:pic>
              </a:graphicData>
            </a:graphic>
          </wp:inline>
        </w:drawing>
      </w:r>
    </w:p>
    <w:p w14:paraId="5ACFE734">
      <w:pPr>
        <w:jc w:val="center"/>
        <w:rPr>
          <w:rFonts w:hint="eastAsia" w:eastAsiaTheme="minorEastAsia"/>
          <w:lang w:eastAsia="zh-CN"/>
        </w:rPr>
      </w:pPr>
      <w:r>
        <w:rPr>
          <w:rFonts w:hint="eastAsia"/>
          <w:lang w:eastAsia="zh-CN"/>
        </w:rPr>
        <w:t>达理公寓卫生间翻窗</w:t>
      </w:r>
    </w:p>
    <w:p w14:paraId="56930536">
      <w:pPr>
        <w:jc w:val="center"/>
        <w:rPr>
          <w:rFonts w:hint="eastAsia"/>
        </w:rPr>
      </w:pPr>
    </w:p>
    <w:p w14:paraId="51450348">
      <w:pPr>
        <w:jc w:val="center"/>
        <w:rPr>
          <w:rFonts w:hint="eastAsia"/>
        </w:rPr>
      </w:pPr>
    </w:p>
    <w:p w14:paraId="2A02566F">
      <w:pPr>
        <w:jc w:val="center"/>
        <w:rPr>
          <w:rFonts w:hint="eastAsia"/>
        </w:rPr>
      </w:pPr>
    </w:p>
    <w:p w14:paraId="27ED86C4">
      <w:pPr>
        <w:jc w:val="center"/>
        <w:rPr>
          <w:rFonts w:hint="eastAsia"/>
        </w:rPr>
      </w:pPr>
      <w:r>
        <w:drawing>
          <wp:inline distT="0" distB="0" distL="0" distR="0">
            <wp:extent cx="5274310" cy="5274310"/>
            <wp:effectExtent l="0" t="0" r="2540" b="2540"/>
            <wp:docPr id="26" name="图片 8" descr="瑞京学生公寓A-C栋阳台门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descr="瑞京学生公寓A-C栋阳台门窗.jpg"/>
                    <pic:cNvPicPr>
                      <a:picLocks noChangeAspect="1"/>
                    </pic:cNvPicPr>
                  </pic:nvPicPr>
                  <pic:blipFill>
                    <a:blip r:embed="rId13"/>
                    <a:stretch>
                      <a:fillRect/>
                    </a:stretch>
                  </pic:blipFill>
                  <pic:spPr>
                    <a:xfrm>
                      <a:off x="0" y="0"/>
                      <a:ext cx="5274310" cy="5274310"/>
                    </a:xfrm>
                    <a:prstGeom prst="rect">
                      <a:avLst/>
                    </a:prstGeom>
                  </pic:spPr>
                </pic:pic>
              </a:graphicData>
            </a:graphic>
          </wp:inline>
        </w:drawing>
      </w:r>
    </w:p>
    <w:p w14:paraId="1CEABE5B">
      <w:pPr>
        <w:jc w:val="center"/>
        <w:rPr>
          <w:rFonts w:hint="eastAsia" w:eastAsiaTheme="minorEastAsia"/>
          <w:lang w:eastAsia="zh-CN"/>
        </w:rPr>
      </w:pPr>
      <w:r>
        <w:rPr>
          <w:rFonts w:hint="eastAsia"/>
          <w:lang w:eastAsia="zh-CN"/>
        </w:rPr>
        <w:t>瑞京公寓木窗户玻璃、阳台木门翻窗玻璃</w:t>
      </w:r>
    </w:p>
    <w:p w14:paraId="5123BA9F">
      <w:pPr>
        <w:jc w:val="center"/>
        <w:rPr>
          <w:rFonts w:hint="eastAsia"/>
        </w:rPr>
      </w:pPr>
    </w:p>
    <w:p w14:paraId="653ED846">
      <w:pPr>
        <w:jc w:val="center"/>
        <w:rPr>
          <w:rFonts w:hint="eastAsia"/>
          <w:lang w:val="en-US" w:eastAsia="zh-CN"/>
        </w:rPr>
      </w:pPr>
    </w:p>
    <w:p w14:paraId="3EBB9BCB">
      <w:pPr>
        <w:jc w:val="center"/>
        <w:rPr>
          <w:rFonts w:hint="eastAsia"/>
          <w:lang w:val="en-US" w:eastAsia="zh-CN"/>
        </w:rPr>
      </w:pPr>
    </w:p>
    <w:p w14:paraId="3505EE8C">
      <w:pPr>
        <w:jc w:val="center"/>
        <w:rPr>
          <w:rFonts w:hint="eastAsia"/>
          <w:lang w:val="en-US" w:eastAsia="zh-CN"/>
        </w:rPr>
      </w:pPr>
      <w:r>
        <w:drawing>
          <wp:inline distT="0" distB="0" distL="0" distR="0">
            <wp:extent cx="5274310" cy="7035165"/>
            <wp:effectExtent l="0" t="0" r="2540" b="13335"/>
            <wp:docPr id="23" name="图片 6" descr="微信图片_20220221113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descr="微信图片_20220221113637.jpg"/>
                    <pic:cNvPicPr>
                      <a:picLocks noChangeAspect="1"/>
                    </pic:cNvPicPr>
                  </pic:nvPicPr>
                  <pic:blipFill>
                    <a:blip r:embed="rId32"/>
                    <a:stretch>
                      <a:fillRect/>
                    </a:stretch>
                  </pic:blipFill>
                  <pic:spPr>
                    <a:xfrm>
                      <a:off x="0" y="0"/>
                      <a:ext cx="5274310" cy="7035165"/>
                    </a:xfrm>
                    <a:prstGeom prst="rect">
                      <a:avLst/>
                    </a:prstGeom>
                  </pic:spPr>
                </pic:pic>
              </a:graphicData>
            </a:graphic>
          </wp:inline>
        </w:drawing>
      </w:r>
    </w:p>
    <w:p w14:paraId="443C28C3">
      <w:pPr>
        <w:jc w:val="center"/>
        <w:rPr>
          <w:rFonts w:hint="eastAsia"/>
        </w:rPr>
      </w:pPr>
      <w:r>
        <w:rPr>
          <w:rFonts w:hint="eastAsia"/>
        </w:rPr>
        <w:t xml:space="preserve"> 达理公寓卫生间、浴室门（尺寸约70cm*200cm）</w:t>
      </w:r>
    </w:p>
    <w:p w14:paraId="3272BFA6">
      <w:pPr>
        <w:jc w:val="center"/>
        <w:rPr>
          <w:rFonts w:hint="eastAsia"/>
        </w:rPr>
      </w:pPr>
    </w:p>
    <w:p w14:paraId="4A0222D8">
      <w:pPr>
        <w:jc w:val="center"/>
        <w:rPr>
          <w:rFonts w:hint="eastAsia"/>
        </w:rPr>
      </w:pPr>
    </w:p>
    <w:p w14:paraId="48EA6E5A">
      <w:pPr>
        <w:jc w:val="center"/>
        <w:rPr>
          <w:rFonts w:hint="eastAsia"/>
        </w:rPr>
      </w:pPr>
    </w:p>
    <w:p w14:paraId="7BA00CBA">
      <w:pPr>
        <w:jc w:val="center"/>
        <w:rPr>
          <w:rFonts w:hint="default"/>
          <w:lang w:val="en-US" w:eastAsia="zh-CN"/>
        </w:rPr>
      </w:pPr>
      <w:r>
        <w:drawing>
          <wp:inline distT="0" distB="0" distL="0" distR="0">
            <wp:extent cx="5274310" cy="7032625"/>
            <wp:effectExtent l="0" t="0" r="2540" b="15875"/>
            <wp:docPr id="24" name="图片 0" descr="导流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0" descr="导流管.jpg"/>
                    <pic:cNvPicPr>
                      <a:picLocks noChangeAspect="1"/>
                    </pic:cNvPicPr>
                  </pic:nvPicPr>
                  <pic:blipFill>
                    <a:blip r:embed="rId33" cstate="print"/>
                    <a:stretch>
                      <a:fillRect/>
                    </a:stretch>
                  </pic:blipFill>
                  <pic:spPr>
                    <a:xfrm>
                      <a:off x="0" y="0"/>
                      <a:ext cx="5274310" cy="7032625"/>
                    </a:xfrm>
                    <a:prstGeom prst="rect">
                      <a:avLst/>
                    </a:prstGeom>
                  </pic:spPr>
                </pic:pic>
              </a:graphicData>
            </a:graphic>
          </wp:inline>
        </w:drawing>
      </w:r>
    </w:p>
    <w:p w14:paraId="171C62FB">
      <w:pPr>
        <w:spacing w:line="220" w:lineRule="atLeast"/>
        <w:jc w:val="center"/>
        <w:rPr>
          <w:rFonts w:hint="eastAsia"/>
        </w:rPr>
      </w:pPr>
      <w:r>
        <w:rPr>
          <w:rFonts w:hint="eastAsia"/>
        </w:rPr>
        <w:t>做导流管</w:t>
      </w:r>
    </w:p>
    <w:p w14:paraId="5BEAF7D9">
      <w:pPr>
        <w:spacing w:line="220" w:lineRule="atLeast"/>
        <w:jc w:val="center"/>
        <w:rPr>
          <w:rFonts w:hint="eastAsia"/>
        </w:rPr>
      </w:pPr>
    </w:p>
    <w:p w14:paraId="7EB8EE16">
      <w:pPr>
        <w:spacing w:line="220" w:lineRule="atLeast"/>
        <w:jc w:val="center"/>
        <w:rPr>
          <w:rFonts w:hint="eastAsia"/>
        </w:rPr>
      </w:pPr>
    </w:p>
    <w:p w14:paraId="4A7F37BC">
      <w:pPr>
        <w:spacing w:line="220" w:lineRule="atLeast"/>
        <w:jc w:val="center"/>
        <w:rPr>
          <w:rFonts w:hint="eastAsia"/>
        </w:rPr>
      </w:pPr>
    </w:p>
    <w:p w14:paraId="45BBD945">
      <w:pPr>
        <w:spacing w:line="220" w:lineRule="atLeast"/>
        <w:jc w:val="center"/>
        <w:rPr>
          <w:rFonts w:hint="eastAsia"/>
        </w:rPr>
      </w:pPr>
    </w:p>
    <w:p w14:paraId="5E81D8BC">
      <w:pPr>
        <w:spacing w:line="220" w:lineRule="atLeast"/>
        <w:jc w:val="both"/>
        <w:rPr>
          <w:rFonts w:hint="eastAsia" w:eastAsiaTheme="minorEastAsia"/>
          <w:lang w:eastAsia="zh-CN"/>
        </w:rPr>
      </w:pPr>
    </w:p>
    <w:p w14:paraId="34AB8149">
      <w:pPr>
        <w:spacing w:line="220" w:lineRule="atLeast"/>
        <w:jc w:val="center"/>
        <w:rPr>
          <w:rFonts w:hint="eastAsia"/>
        </w:rPr>
      </w:pPr>
      <w:r>
        <w:rPr>
          <w:rFonts w:hint="eastAsia" w:eastAsiaTheme="minorEastAsia"/>
          <w:lang w:eastAsia="zh-CN"/>
        </w:rPr>
        <w:drawing>
          <wp:inline distT="0" distB="0" distL="114300" distR="114300">
            <wp:extent cx="5266690" cy="2962910"/>
            <wp:effectExtent l="0" t="0" r="10160" b="8890"/>
            <wp:docPr id="25" name="图片 25" descr="旧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旧水池"/>
                    <pic:cNvPicPr>
                      <a:picLocks noChangeAspect="1"/>
                    </pic:cNvPicPr>
                  </pic:nvPicPr>
                  <pic:blipFill>
                    <a:blip r:embed="rId34"/>
                    <a:stretch>
                      <a:fillRect/>
                    </a:stretch>
                  </pic:blipFill>
                  <pic:spPr>
                    <a:xfrm>
                      <a:off x="0" y="0"/>
                      <a:ext cx="5266690" cy="2962910"/>
                    </a:xfrm>
                    <a:prstGeom prst="rect">
                      <a:avLst/>
                    </a:prstGeom>
                  </pic:spPr>
                </pic:pic>
              </a:graphicData>
            </a:graphic>
          </wp:inline>
        </w:drawing>
      </w:r>
    </w:p>
    <w:p w14:paraId="0D7B0BAB">
      <w:pPr>
        <w:spacing w:line="220" w:lineRule="atLeast"/>
        <w:jc w:val="center"/>
        <w:rPr>
          <w:rFonts w:hint="eastAsia" w:eastAsiaTheme="minorEastAsia"/>
          <w:lang w:eastAsia="zh-CN"/>
        </w:rPr>
      </w:pPr>
      <w:r>
        <w:rPr>
          <w:rFonts w:hint="eastAsia"/>
          <w:lang w:eastAsia="zh-CN"/>
        </w:rPr>
        <w:t>达理学生公寓洗衣池更换、目前在用的水池</w:t>
      </w:r>
    </w:p>
    <w:p w14:paraId="390A79BE">
      <w:pPr>
        <w:spacing w:line="220" w:lineRule="atLeast"/>
        <w:jc w:val="center"/>
        <w:rPr>
          <w:rFonts w:hint="eastAsia"/>
        </w:rPr>
      </w:pPr>
    </w:p>
    <w:p w14:paraId="44BD6947">
      <w:pPr>
        <w:spacing w:line="220" w:lineRule="atLeast"/>
        <w:jc w:val="center"/>
        <w:rPr>
          <w:rFonts w:hint="eastAsia"/>
        </w:rPr>
      </w:pPr>
    </w:p>
    <w:p w14:paraId="7873128C">
      <w:pPr>
        <w:spacing w:line="220" w:lineRule="atLeast"/>
        <w:jc w:val="center"/>
        <w:rPr>
          <w:rFonts w:hint="eastAsia"/>
        </w:rPr>
      </w:pPr>
    </w:p>
    <w:p w14:paraId="34461C55">
      <w:pPr>
        <w:spacing w:line="220" w:lineRule="atLeast"/>
        <w:jc w:val="center"/>
        <w:rPr>
          <w:rFonts w:hint="eastAsia"/>
        </w:rPr>
      </w:pPr>
    </w:p>
    <w:p w14:paraId="72B6683A">
      <w:pPr>
        <w:spacing w:line="220" w:lineRule="atLeast"/>
        <w:jc w:val="center"/>
        <w:rPr>
          <w:rFonts w:hint="eastAsia"/>
        </w:rPr>
      </w:pPr>
    </w:p>
    <w:p w14:paraId="009E12C5">
      <w:pPr>
        <w:jc w:val="center"/>
        <w:rPr>
          <w:rFonts w:hint="eastAsia"/>
        </w:rPr>
      </w:pPr>
    </w:p>
    <w:p w14:paraId="3837AF15">
      <w:pPr>
        <w:jc w:val="center"/>
        <w:rPr>
          <w:rFonts w:hint="eastAsia"/>
        </w:rPr>
      </w:pPr>
      <w:r>
        <w:rPr>
          <w:rFonts w:hint="eastAsia" w:eastAsiaTheme="minorEastAsia"/>
          <w:lang w:eastAsia="zh-CN"/>
        </w:rPr>
        <w:drawing>
          <wp:inline distT="0" distB="0" distL="114300" distR="114300">
            <wp:extent cx="5273040" cy="5273040"/>
            <wp:effectExtent l="0" t="0" r="3810" b="3810"/>
            <wp:docPr id="11" name="图片 11" descr="100cm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00cm水池"/>
                    <pic:cNvPicPr>
                      <a:picLocks noChangeAspect="1"/>
                    </pic:cNvPicPr>
                  </pic:nvPicPr>
                  <pic:blipFill>
                    <a:blip r:embed="rId35"/>
                    <a:stretch>
                      <a:fillRect/>
                    </a:stretch>
                  </pic:blipFill>
                  <pic:spPr>
                    <a:xfrm>
                      <a:off x="0" y="0"/>
                      <a:ext cx="5273040" cy="5273040"/>
                    </a:xfrm>
                    <a:prstGeom prst="rect">
                      <a:avLst/>
                    </a:prstGeom>
                  </pic:spPr>
                </pic:pic>
              </a:graphicData>
            </a:graphic>
          </wp:inline>
        </w:drawing>
      </w:r>
    </w:p>
    <w:p w14:paraId="7C18B969">
      <w:pPr>
        <w:jc w:val="center"/>
        <w:rPr>
          <w:rFonts w:hint="eastAsia"/>
          <w:lang w:eastAsia="zh-CN"/>
        </w:rPr>
      </w:pPr>
      <w:r>
        <w:rPr>
          <w:rFonts w:hint="eastAsia"/>
        </w:rPr>
        <w:t>达理学生公寓洗衣池</w:t>
      </w:r>
      <w:r>
        <w:rPr>
          <w:rFonts w:hint="eastAsia"/>
          <w:lang w:eastAsia="zh-CN"/>
        </w:rPr>
        <w:t>更换、新的石英石材质水池（</w:t>
      </w:r>
      <w:r>
        <w:rPr>
          <w:rFonts w:hint="eastAsia"/>
          <w:lang w:val="en-US" w:eastAsia="zh-CN"/>
        </w:rPr>
        <w:t>100cm</w:t>
      </w:r>
      <w:r>
        <w:rPr>
          <w:rFonts w:hint="eastAsia"/>
          <w:lang w:eastAsia="zh-CN"/>
        </w:rPr>
        <w:t>）</w:t>
      </w:r>
    </w:p>
    <w:p w14:paraId="11E5CCA2">
      <w:pPr>
        <w:jc w:val="center"/>
        <w:rPr>
          <w:rFonts w:hint="eastAsia"/>
          <w:lang w:eastAsia="zh-CN"/>
        </w:rPr>
      </w:pPr>
    </w:p>
    <w:p w14:paraId="66043AFD">
      <w:pPr>
        <w:jc w:val="center"/>
        <w:rPr>
          <w:rFonts w:hint="eastAsia"/>
          <w:lang w:eastAsia="zh-CN"/>
        </w:rPr>
      </w:pPr>
    </w:p>
    <w:p w14:paraId="30143459">
      <w:pPr>
        <w:jc w:val="center"/>
        <w:rPr>
          <w:rFonts w:hint="eastAsia"/>
          <w:lang w:eastAsia="zh-CN"/>
        </w:rPr>
      </w:pPr>
    </w:p>
    <w:p w14:paraId="44490E58">
      <w:pPr>
        <w:jc w:val="center"/>
        <w:rPr>
          <w:rFonts w:hint="eastAsia"/>
          <w:lang w:eastAsia="zh-CN"/>
        </w:rPr>
      </w:pPr>
    </w:p>
    <w:p w14:paraId="766BDABE">
      <w:pPr>
        <w:jc w:val="center"/>
        <w:rPr>
          <w:rFonts w:hint="eastAsia"/>
          <w:lang w:eastAsia="zh-CN"/>
        </w:rPr>
      </w:pPr>
    </w:p>
    <w:p w14:paraId="7407FEBC">
      <w:pPr>
        <w:jc w:val="center"/>
        <w:rPr>
          <w:rFonts w:hint="eastAsia"/>
          <w:lang w:eastAsia="zh-CN"/>
        </w:rPr>
      </w:pPr>
    </w:p>
    <w:p w14:paraId="1ED61945">
      <w:pPr>
        <w:jc w:val="center"/>
        <w:rPr>
          <w:rFonts w:hint="eastAsia"/>
          <w:lang w:eastAsia="zh-CN"/>
        </w:rPr>
      </w:pPr>
    </w:p>
    <w:p w14:paraId="48072652">
      <w:pPr>
        <w:jc w:val="center"/>
        <w:rPr>
          <w:rFonts w:hint="eastAsia"/>
          <w:lang w:eastAsia="zh-CN"/>
        </w:rPr>
      </w:pPr>
    </w:p>
    <w:p w14:paraId="0D687385">
      <w:pPr>
        <w:jc w:val="center"/>
        <w:rPr>
          <w:rFonts w:hint="eastAsia"/>
          <w:lang w:eastAsia="zh-CN"/>
        </w:rPr>
      </w:pPr>
    </w:p>
    <w:p w14:paraId="04060D12">
      <w:pPr>
        <w:jc w:val="center"/>
        <w:rPr>
          <w:rFonts w:hint="eastAsia"/>
          <w:lang w:eastAsia="zh-CN"/>
        </w:rPr>
      </w:pPr>
    </w:p>
    <w:p w14:paraId="59310E2A">
      <w:pPr>
        <w:jc w:val="center"/>
        <w:rPr>
          <w:rFonts w:hint="eastAsia"/>
          <w:lang w:eastAsia="zh-CN"/>
        </w:rPr>
      </w:pPr>
    </w:p>
    <w:p w14:paraId="0574D037">
      <w:pPr>
        <w:jc w:val="center"/>
        <w:rPr>
          <w:rFonts w:hint="eastAsia"/>
          <w:lang w:eastAsia="zh-CN"/>
        </w:rPr>
      </w:pPr>
    </w:p>
    <w:p w14:paraId="1A4A331B">
      <w:pPr>
        <w:jc w:val="center"/>
        <w:rPr>
          <w:rFonts w:hint="eastAsia"/>
          <w:lang w:eastAsia="zh-CN"/>
        </w:rPr>
      </w:pPr>
      <w:r>
        <w:rPr>
          <w:rFonts w:hint="eastAsia"/>
          <w:lang w:eastAsia="zh-CN"/>
        </w:rPr>
        <w:drawing>
          <wp:inline distT="0" distB="0" distL="114300" distR="114300">
            <wp:extent cx="5273040" cy="5273040"/>
            <wp:effectExtent l="0" t="0" r="3810" b="3810"/>
            <wp:docPr id="12" name="图片 12" descr="120cm水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20cm水池"/>
                    <pic:cNvPicPr>
                      <a:picLocks noChangeAspect="1"/>
                    </pic:cNvPicPr>
                  </pic:nvPicPr>
                  <pic:blipFill>
                    <a:blip r:embed="rId36"/>
                    <a:stretch>
                      <a:fillRect/>
                    </a:stretch>
                  </pic:blipFill>
                  <pic:spPr>
                    <a:xfrm>
                      <a:off x="0" y="0"/>
                      <a:ext cx="5273040" cy="5273040"/>
                    </a:xfrm>
                    <a:prstGeom prst="rect">
                      <a:avLst/>
                    </a:prstGeom>
                  </pic:spPr>
                </pic:pic>
              </a:graphicData>
            </a:graphic>
          </wp:inline>
        </w:drawing>
      </w:r>
    </w:p>
    <w:p w14:paraId="500F3C02">
      <w:pPr>
        <w:jc w:val="center"/>
        <w:rPr>
          <w:rFonts w:hint="eastAsia"/>
          <w:lang w:eastAsia="zh-CN"/>
        </w:rPr>
      </w:pPr>
      <w:r>
        <w:rPr>
          <w:rFonts w:hint="eastAsia"/>
        </w:rPr>
        <w:t>达理学生公寓洗衣池</w:t>
      </w:r>
      <w:r>
        <w:rPr>
          <w:rFonts w:hint="eastAsia"/>
          <w:lang w:eastAsia="zh-CN"/>
        </w:rPr>
        <w:t>更换、新的石英石材质水池（</w:t>
      </w:r>
      <w:r>
        <w:rPr>
          <w:rFonts w:hint="eastAsia"/>
          <w:lang w:val="en-US" w:eastAsia="zh-CN"/>
        </w:rPr>
        <w:t>120cm</w:t>
      </w:r>
      <w:r>
        <w:rPr>
          <w:rFonts w:hint="eastAsia"/>
          <w:lang w:eastAsia="zh-CN"/>
        </w:rPr>
        <w:t>）</w:t>
      </w:r>
    </w:p>
    <w:p w14:paraId="612200AF">
      <w:pPr>
        <w:jc w:val="center"/>
        <w:rPr>
          <w:rFonts w:hint="eastAsia"/>
          <w:lang w:eastAsia="zh-CN"/>
        </w:rPr>
      </w:pPr>
    </w:p>
    <w:p w14:paraId="16B515D4">
      <w:pPr>
        <w:jc w:val="center"/>
        <w:rPr>
          <w:rFonts w:hint="eastAsia"/>
          <w:lang w:eastAsia="zh-CN"/>
        </w:rPr>
      </w:pPr>
    </w:p>
    <w:p w14:paraId="5A7C464D">
      <w:pPr>
        <w:jc w:val="center"/>
        <w:rPr>
          <w:rFonts w:hint="eastAsia"/>
          <w:lang w:eastAsia="zh-CN"/>
        </w:rPr>
      </w:pPr>
    </w:p>
    <w:p w14:paraId="4E6C9C5C">
      <w:pPr>
        <w:jc w:val="center"/>
        <w:rPr>
          <w:rFonts w:hint="eastAsia"/>
          <w:lang w:eastAsia="zh-CN"/>
        </w:rPr>
      </w:pPr>
    </w:p>
    <w:p w14:paraId="79D15587">
      <w:pPr>
        <w:jc w:val="center"/>
        <w:rPr>
          <w:rFonts w:hint="eastAsia"/>
          <w:lang w:eastAsia="zh-CN"/>
        </w:rPr>
      </w:pPr>
    </w:p>
    <w:p w14:paraId="479331BE">
      <w:pPr>
        <w:jc w:val="center"/>
        <w:rPr>
          <w:rFonts w:hint="eastAsia"/>
          <w:lang w:eastAsia="zh-CN"/>
        </w:rPr>
      </w:pPr>
    </w:p>
    <w:p w14:paraId="73A1BFAD">
      <w:pPr>
        <w:jc w:val="center"/>
        <w:rPr>
          <w:rFonts w:hint="eastAsia"/>
          <w:lang w:eastAsia="zh-CN"/>
        </w:rPr>
      </w:pPr>
    </w:p>
    <w:p w14:paraId="4A0CF1BD">
      <w:pPr>
        <w:jc w:val="center"/>
        <w:rPr>
          <w:rFonts w:hint="eastAsia"/>
          <w:lang w:eastAsia="zh-CN"/>
        </w:rPr>
      </w:pPr>
    </w:p>
    <w:p w14:paraId="11496C7E">
      <w:pPr>
        <w:jc w:val="center"/>
        <w:rPr>
          <w:rFonts w:hint="eastAsia"/>
          <w:lang w:eastAsia="zh-CN"/>
        </w:rPr>
      </w:pPr>
    </w:p>
    <w:p w14:paraId="172A29ED">
      <w:pPr>
        <w:jc w:val="center"/>
        <w:rPr>
          <w:rFonts w:hint="eastAsia"/>
          <w:lang w:eastAsia="zh-CN"/>
        </w:rPr>
      </w:pPr>
    </w:p>
    <w:p w14:paraId="620E4861">
      <w:pPr>
        <w:jc w:val="center"/>
        <w:rPr>
          <w:rFonts w:hint="eastAsia"/>
          <w:lang w:eastAsia="zh-CN"/>
        </w:rPr>
      </w:pPr>
    </w:p>
    <w:p w14:paraId="5DBC32E3">
      <w:pPr>
        <w:jc w:val="center"/>
        <w:rPr>
          <w:rFonts w:hint="eastAsia"/>
          <w:lang w:eastAsia="zh-CN"/>
        </w:rPr>
      </w:pPr>
    </w:p>
    <w:p w14:paraId="5DE1CB25">
      <w:pPr>
        <w:jc w:val="center"/>
        <w:rPr>
          <w:rFonts w:hint="eastAsia"/>
          <w:lang w:eastAsia="zh-CN"/>
        </w:rPr>
      </w:pPr>
    </w:p>
    <w:p w14:paraId="5C80FBC8">
      <w:pPr>
        <w:jc w:val="both"/>
        <w:rPr>
          <w:rFonts w:hint="eastAsia"/>
          <w:lang w:eastAsia="zh-CN"/>
        </w:rPr>
      </w:pPr>
    </w:p>
    <w:p w14:paraId="186BB98A">
      <w:pPr>
        <w:jc w:val="center"/>
        <w:rPr>
          <w:rFonts w:hint="eastAsia"/>
          <w:lang w:eastAsia="zh-CN"/>
        </w:rPr>
      </w:pPr>
      <w:r>
        <w:rPr>
          <w:rFonts w:hint="eastAsia"/>
          <w:lang w:eastAsia="zh-CN"/>
        </w:rPr>
        <w:drawing>
          <wp:inline distT="0" distB="0" distL="114300" distR="114300">
            <wp:extent cx="5266690" cy="5859780"/>
            <wp:effectExtent l="0" t="0" r="10160" b="7620"/>
            <wp:docPr id="33" name="图片 33" descr="蚊帐挂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蚊帐挂钩"/>
                    <pic:cNvPicPr>
                      <a:picLocks noChangeAspect="1"/>
                    </pic:cNvPicPr>
                  </pic:nvPicPr>
                  <pic:blipFill>
                    <a:blip r:embed="rId37"/>
                    <a:stretch>
                      <a:fillRect/>
                    </a:stretch>
                  </pic:blipFill>
                  <pic:spPr>
                    <a:xfrm>
                      <a:off x="0" y="0"/>
                      <a:ext cx="5266690" cy="5859780"/>
                    </a:xfrm>
                    <a:prstGeom prst="rect">
                      <a:avLst/>
                    </a:prstGeom>
                  </pic:spPr>
                </pic:pic>
              </a:graphicData>
            </a:graphic>
          </wp:inline>
        </w:drawing>
      </w:r>
    </w:p>
    <w:p w14:paraId="29DE3CF7">
      <w:pPr>
        <w:jc w:val="center"/>
        <w:rPr>
          <w:rFonts w:hint="eastAsia" w:eastAsiaTheme="minorEastAsia"/>
          <w:lang w:val="en-US" w:eastAsia="zh-CN"/>
        </w:rPr>
      </w:pPr>
      <w:r>
        <w:rPr>
          <w:rFonts w:hint="eastAsia"/>
          <w:lang w:val="en-US" w:eastAsia="zh-CN"/>
        </w:rPr>
        <w:t>蚊帐挂钩</w:t>
      </w:r>
    </w:p>
    <w:p w14:paraId="12E21AA1">
      <w:pPr>
        <w:jc w:val="center"/>
        <w:rPr>
          <w:rFonts w:hint="eastAsia" w:eastAsiaTheme="minorEastAsia"/>
          <w:lang w:eastAsia="zh-CN"/>
        </w:rPr>
      </w:pPr>
      <w:r>
        <w:rPr>
          <w:rFonts w:hint="eastAsia" w:eastAsiaTheme="minorEastAsia"/>
          <w:lang w:eastAsia="zh-CN"/>
        </w:rPr>
        <w:drawing>
          <wp:inline distT="0" distB="0" distL="114300" distR="114300">
            <wp:extent cx="5252085" cy="5252085"/>
            <wp:effectExtent l="0" t="0" r="5715" b="5715"/>
            <wp:docPr id="18" name="图片 18" descr="微信图片_2024121216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微信图片_20241212165158"/>
                    <pic:cNvPicPr>
                      <a:picLocks noChangeAspect="1"/>
                    </pic:cNvPicPr>
                  </pic:nvPicPr>
                  <pic:blipFill>
                    <a:blip r:embed="rId38"/>
                    <a:stretch>
                      <a:fillRect/>
                    </a:stretch>
                  </pic:blipFill>
                  <pic:spPr>
                    <a:xfrm>
                      <a:off x="0" y="0"/>
                      <a:ext cx="5252085" cy="5252085"/>
                    </a:xfrm>
                    <a:prstGeom prst="rect">
                      <a:avLst/>
                    </a:prstGeom>
                  </pic:spPr>
                </pic:pic>
              </a:graphicData>
            </a:graphic>
          </wp:inline>
        </w:drawing>
      </w:r>
    </w:p>
    <w:p w14:paraId="7D545E1C">
      <w:pPr>
        <w:jc w:val="center"/>
        <w:rPr>
          <w:rFonts w:hint="default" w:eastAsiaTheme="minorEastAsia"/>
          <w:lang w:val="en-US" w:eastAsia="zh-CN"/>
        </w:rPr>
      </w:pPr>
      <w:r>
        <w:rPr>
          <w:rFonts w:hint="eastAsia"/>
          <w:lang w:val="en-US" w:eastAsia="zh-CN"/>
        </w:rPr>
        <w:t>透明防水</w:t>
      </w:r>
    </w:p>
    <w:p w14:paraId="140D4373">
      <w:pPr>
        <w:jc w:val="center"/>
        <w:rPr>
          <w:rFonts w:hint="eastAsia"/>
          <w:lang w:eastAsia="zh-CN"/>
        </w:rPr>
      </w:pPr>
    </w:p>
    <w:p w14:paraId="7E5CA5FB">
      <w:pPr>
        <w:jc w:val="center"/>
        <w:rPr>
          <w:rFonts w:hint="eastAsia"/>
          <w:lang w:eastAsia="zh-CN"/>
        </w:rPr>
      </w:pPr>
    </w:p>
    <w:p w14:paraId="5E744ADB">
      <w:pPr>
        <w:jc w:val="center"/>
        <w:rPr>
          <w:rFonts w:hint="eastAsia"/>
          <w:lang w:eastAsia="zh-CN"/>
        </w:rPr>
      </w:pPr>
    </w:p>
    <w:p w14:paraId="41372FB8">
      <w:pPr>
        <w:jc w:val="center"/>
        <w:rPr>
          <w:rFonts w:hint="eastAsia"/>
          <w:lang w:val="en-US" w:eastAsia="zh-CN"/>
        </w:rPr>
      </w:pPr>
    </w:p>
    <w:p w14:paraId="547B0E94">
      <w:pPr>
        <w:jc w:val="center"/>
        <w:rPr>
          <w:rFonts w:hint="eastAsia"/>
        </w:rPr>
      </w:pPr>
    </w:p>
    <w:p w14:paraId="2AAED583">
      <w:pPr>
        <w:jc w:val="center"/>
        <w:rPr>
          <w:rFonts w:hint="eastAsia"/>
        </w:rPr>
      </w:pPr>
    </w:p>
    <w:p w14:paraId="382F2553">
      <w:pPr>
        <w:jc w:val="center"/>
        <w:rPr>
          <w:rFonts w:hint="eastAsia"/>
        </w:rPr>
      </w:pPr>
    </w:p>
    <w:p w14:paraId="25ED994C">
      <w:pPr>
        <w:jc w:val="center"/>
        <w:rPr>
          <w:rFonts w:hint="eastAsia"/>
        </w:rPr>
      </w:pPr>
    </w:p>
    <w:p w14:paraId="0B2BCAA0">
      <w:pPr>
        <w:jc w:val="center"/>
        <w:rPr>
          <w:rFonts w:hint="eastAsia"/>
        </w:rPr>
      </w:pPr>
    </w:p>
    <w:p w14:paraId="208EEE77">
      <w:pPr>
        <w:jc w:val="center"/>
        <w:rPr>
          <w:rFonts w:hint="eastAsia"/>
        </w:rPr>
      </w:pPr>
    </w:p>
    <w:p w14:paraId="57054A76">
      <w:pPr>
        <w:jc w:val="center"/>
        <w:rPr>
          <w:rFonts w:hint="eastAsia"/>
        </w:rPr>
      </w:pPr>
    </w:p>
    <w:p w14:paraId="651B791F">
      <w:pPr>
        <w:jc w:val="center"/>
        <w:rPr>
          <w:rFonts w:hint="eastAsia"/>
        </w:rPr>
      </w:pPr>
    </w:p>
    <w:p w14:paraId="776D210A">
      <w:pPr>
        <w:jc w:val="center"/>
        <w:rPr>
          <w:rFonts w:hint="eastAsia"/>
        </w:rPr>
      </w:pPr>
    </w:p>
    <w:p w14:paraId="625FF1C5">
      <w:pPr>
        <w:jc w:val="center"/>
      </w:pPr>
      <w:r>
        <w:rPr>
          <w:rFonts w:hint="eastAsia" w:ascii="仿宋_GB2312" w:hAnsi="仿宋_GB2312" w:eastAsia="仿宋_GB2312" w:cs="仿宋_GB2312"/>
          <w:b/>
          <w:bCs/>
          <w:kern w:val="0"/>
          <w:sz w:val="28"/>
          <w:szCs w:val="28"/>
        </w:rPr>
        <w:drawing>
          <wp:inline distT="0" distB="0" distL="114300" distR="114300">
            <wp:extent cx="5263515" cy="5340985"/>
            <wp:effectExtent l="0" t="0" r="13335" b="12065"/>
            <wp:docPr id="15" name="图片 1" descr="微信图片_2023070800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微信图片_20230708002111"/>
                    <pic:cNvPicPr>
                      <a:picLocks noChangeAspect="1"/>
                    </pic:cNvPicPr>
                  </pic:nvPicPr>
                  <pic:blipFill>
                    <a:blip r:embed="rId39"/>
                    <a:stretch>
                      <a:fillRect/>
                    </a:stretch>
                  </pic:blipFill>
                  <pic:spPr>
                    <a:xfrm>
                      <a:off x="0" y="0"/>
                      <a:ext cx="5263515" cy="5340985"/>
                    </a:xfrm>
                    <a:prstGeom prst="rect">
                      <a:avLst/>
                    </a:prstGeom>
                    <a:noFill/>
                    <a:ln>
                      <a:noFill/>
                    </a:ln>
                  </pic:spPr>
                </pic:pic>
              </a:graphicData>
            </a:graphic>
          </wp:inline>
        </w:drawing>
      </w:r>
    </w:p>
    <w:p w14:paraId="359E8363">
      <w:pPr>
        <w:jc w:val="center"/>
        <w:rPr>
          <w:rFonts w:hint="eastAsia"/>
          <w:lang w:val="en-US" w:eastAsia="zh-CN"/>
        </w:rPr>
      </w:pPr>
      <w:r>
        <w:rPr>
          <w:rFonts w:hint="eastAsia"/>
          <w:lang w:val="en-US" w:eastAsia="zh-CN"/>
        </w:rPr>
        <w:t>高压注浆项目</w:t>
      </w:r>
    </w:p>
    <w:p w14:paraId="23CB1F24">
      <w:pPr>
        <w:jc w:val="center"/>
        <w:rPr>
          <w:rFonts w:hint="eastAsia"/>
          <w:lang w:val="en-US" w:eastAsia="zh-CN"/>
        </w:rPr>
      </w:pPr>
    </w:p>
    <w:p w14:paraId="581C1A26">
      <w:pPr>
        <w:jc w:val="center"/>
        <w:rPr>
          <w:rFonts w:hint="eastAsia"/>
          <w:lang w:val="en-US" w:eastAsia="zh-CN"/>
        </w:rPr>
      </w:pPr>
      <w:r>
        <w:rPr>
          <w:rFonts w:hint="eastAsia" w:ascii="仿宋_GB2312" w:hAnsi="仿宋_GB2312" w:eastAsia="仿宋_GB2312" w:cs="仿宋_GB2312"/>
          <w:b/>
          <w:bCs/>
          <w:kern w:val="0"/>
          <w:sz w:val="28"/>
          <w:szCs w:val="28"/>
        </w:rPr>
        <w:drawing>
          <wp:inline distT="0" distB="0" distL="114300" distR="114300">
            <wp:extent cx="5503545" cy="3912870"/>
            <wp:effectExtent l="0" t="0" r="1905" b="11430"/>
            <wp:docPr id="16" name="图片 4" descr="微信图片_2023070800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微信图片_20230708001753"/>
                    <pic:cNvPicPr>
                      <a:picLocks noChangeAspect="1"/>
                    </pic:cNvPicPr>
                  </pic:nvPicPr>
                  <pic:blipFill>
                    <a:blip r:embed="rId40"/>
                    <a:stretch>
                      <a:fillRect/>
                    </a:stretch>
                  </pic:blipFill>
                  <pic:spPr>
                    <a:xfrm>
                      <a:off x="0" y="0"/>
                      <a:ext cx="5503545" cy="3912870"/>
                    </a:xfrm>
                    <a:prstGeom prst="rect">
                      <a:avLst/>
                    </a:prstGeom>
                    <a:noFill/>
                    <a:ln>
                      <a:noFill/>
                    </a:ln>
                  </pic:spPr>
                </pic:pic>
              </a:graphicData>
            </a:graphic>
          </wp:inline>
        </w:drawing>
      </w:r>
    </w:p>
    <w:p w14:paraId="19992AD1">
      <w:pPr>
        <w:jc w:val="center"/>
        <w:rPr>
          <w:rFonts w:hint="default"/>
          <w:lang w:val="en-US" w:eastAsia="zh-CN"/>
        </w:rPr>
      </w:pPr>
      <w:r>
        <w:rPr>
          <w:rFonts w:hint="eastAsia" w:ascii="仿宋_GB2312" w:hAnsi="仿宋_GB2312" w:eastAsia="仿宋_GB2312" w:cs="仿宋_GB2312"/>
          <w:b/>
          <w:bCs/>
          <w:kern w:val="0"/>
          <w:sz w:val="28"/>
          <w:szCs w:val="28"/>
        </w:rPr>
        <w:drawing>
          <wp:inline distT="0" distB="0" distL="114300" distR="114300">
            <wp:extent cx="5615940" cy="4032885"/>
            <wp:effectExtent l="0" t="0" r="3810" b="5715"/>
            <wp:docPr id="39" name="图片 3" descr="微信图片_2023070800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 descr="微信图片_20230708001800"/>
                    <pic:cNvPicPr>
                      <a:picLocks noChangeAspect="1"/>
                    </pic:cNvPicPr>
                  </pic:nvPicPr>
                  <pic:blipFill>
                    <a:blip r:embed="rId41"/>
                    <a:stretch>
                      <a:fillRect/>
                    </a:stretch>
                  </pic:blipFill>
                  <pic:spPr>
                    <a:xfrm>
                      <a:off x="0" y="0"/>
                      <a:ext cx="5615940" cy="4032885"/>
                    </a:xfrm>
                    <a:prstGeom prst="rect">
                      <a:avLst/>
                    </a:prstGeom>
                    <a:noFill/>
                    <a:ln>
                      <a:noFill/>
                    </a:ln>
                  </pic:spPr>
                </pic:pic>
              </a:graphicData>
            </a:graphic>
          </wp:inline>
        </w:drawing>
      </w:r>
    </w:p>
    <w:p w14:paraId="15EEBFF0">
      <w:pPr>
        <w:jc w:val="center"/>
        <w:rPr>
          <w:rFonts w:hint="eastAsia" w:ascii="宋体" w:hAnsi="宋体" w:eastAsia="宋体" w:cs="宋体"/>
          <w:b/>
          <w:color w:val="auto"/>
          <w:sz w:val="36"/>
        </w:rPr>
      </w:pPr>
      <w:r>
        <w:rPr>
          <w:rFonts w:hint="eastAsia"/>
          <w:lang w:val="en-US" w:eastAsia="zh-CN"/>
        </w:rPr>
        <w:t>不锈钢接水槽引水</w:t>
      </w:r>
    </w:p>
    <w:p w14:paraId="23FACE11">
      <w:pPr>
        <w:pStyle w:val="12"/>
        <w:jc w:val="center"/>
        <w:rPr>
          <w:rFonts w:hint="eastAsia" w:ascii="宋体" w:hAnsi="宋体" w:eastAsia="宋体" w:cs="宋体"/>
          <w:b/>
          <w:color w:val="auto"/>
          <w:sz w:val="36"/>
        </w:rPr>
      </w:pPr>
    </w:p>
    <w:p w14:paraId="407F3DB9">
      <w:pPr>
        <w:pStyle w:val="12"/>
        <w:jc w:val="center"/>
        <w:rPr>
          <w:rFonts w:hint="eastAsia" w:ascii="宋体" w:hAnsi="宋体" w:eastAsia="宋体" w:cs="宋体"/>
          <w:color w:val="auto"/>
        </w:rPr>
      </w:pPr>
      <w:bookmarkStart w:id="0" w:name="_GoBack"/>
      <w:bookmarkEnd w:id="0"/>
      <w:r>
        <w:rPr>
          <w:rFonts w:hint="eastAsia" w:ascii="宋体" w:hAnsi="宋体" w:eastAsia="宋体" w:cs="宋体"/>
          <w:b/>
          <w:color w:val="auto"/>
          <w:sz w:val="36"/>
        </w:rPr>
        <w:t>第四章  合同主要条款及格式</w:t>
      </w:r>
    </w:p>
    <w:p w14:paraId="737589EE">
      <w:pPr>
        <w:pStyle w:val="12"/>
        <w:jc w:val="center"/>
        <w:rPr>
          <w:rFonts w:hint="default"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t>编制说明</w:t>
      </w:r>
    </w:p>
    <w:p w14:paraId="3CFACFF7">
      <w:pPr>
        <w:pStyle w:val="12"/>
        <w:rPr>
          <w:rFonts w:hint="default"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t>1、签订合同应遵守《中华人民共和国政府采购法》、《中华人民共和国民法典》。</w:t>
      </w:r>
    </w:p>
    <w:p w14:paraId="39B15678">
      <w:pPr>
        <w:pStyle w:val="12"/>
        <w:rPr>
          <w:rFonts w:hint="default"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t>2、签订合同时，采购人与成交供应商应结合谈判文件第三章规定填列相应内容。如果双方使用谈判文件第四章已有规定的条款及格式，双方均不得对规定进行变更或调整；谈判文件第四章未作规定的条款及格式，双方可通过友好协商进行约定。</w:t>
      </w:r>
    </w:p>
    <w:p w14:paraId="3955660E">
      <w:pPr>
        <w:pStyle w:val="12"/>
        <w:rPr>
          <w:rFonts w:hint="default"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t>3.本章节所附的合同主要条款及格式为参考文本，如果因为项目实际特点不能适用，则可由甲乙双方在合同签订阶段可通过友好协商进行约定。</w:t>
      </w:r>
    </w:p>
    <w:p w14:paraId="18DE7408">
      <w:pPr>
        <w:pStyle w:val="12"/>
        <w:jc w:val="center"/>
        <w:outlineLvl w:val="2"/>
        <w:rPr>
          <w:rFonts w:hint="eastAsia" w:ascii="宋体" w:hAnsi="宋体" w:eastAsia="宋体" w:cs="宋体"/>
          <w:color w:val="auto"/>
        </w:rPr>
      </w:pPr>
      <w:r>
        <w:rPr>
          <w:rFonts w:hint="eastAsia" w:ascii="宋体" w:hAnsi="宋体" w:eastAsia="宋体" w:cs="宋体"/>
          <w:b/>
          <w:color w:val="auto"/>
          <w:sz w:val="28"/>
        </w:rPr>
        <w:t>参考文本</w:t>
      </w:r>
    </w:p>
    <w:p w14:paraId="34AC80F7">
      <w:pPr>
        <w:pStyle w:val="12"/>
        <w:jc w:val="left"/>
        <w:rPr>
          <w:rFonts w:hint="eastAsia" w:ascii="宋体" w:hAnsi="宋体" w:eastAsia="宋体" w:cs="宋体"/>
          <w:color w:val="auto"/>
        </w:rPr>
      </w:pPr>
    </w:p>
    <w:p w14:paraId="5F06F6FA">
      <w:pPr>
        <w:pStyle w:val="12"/>
        <w:jc w:val="left"/>
        <w:rPr>
          <w:rFonts w:hint="eastAsia" w:ascii="宋体" w:hAnsi="宋体" w:eastAsia="宋体" w:cs="宋体"/>
          <w:color w:val="auto"/>
        </w:rPr>
      </w:pPr>
    </w:p>
    <w:p w14:paraId="6B24386B">
      <w:pPr>
        <w:pStyle w:val="12"/>
        <w:jc w:val="left"/>
        <w:rPr>
          <w:rFonts w:hint="eastAsia" w:ascii="宋体" w:hAnsi="宋体" w:eastAsia="宋体" w:cs="宋体"/>
          <w:color w:val="auto"/>
        </w:rPr>
      </w:pPr>
      <w:r>
        <w:rPr>
          <w:rFonts w:hint="eastAsia" w:ascii="宋体" w:hAnsi="宋体" w:eastAsia="宋体" w:cs="宋体"/>
          <w:color w:val="auto"/>
        </w:rPr>
        <w:t>合同编号：</w:t>
      </w:r>
    </w:p>
    <w:p w14:paraId="2C2835D9">
      <w:pPr>
        <w:pStyle w:val="12"/>
        <w:jc w:val="center"/>
        <w:outlineLvl w:val="1"/>
        <w:rPr>
          <w:rFonts w:hint="eastAsia" w:ascii="宋体" w:hAnsi="宋体" w:eastAsia="宋体" w:cs="宋体"/>
          <w:color w:val="auto"/>
        </w:rPr>
      </w:pPr>
      <w:r>
        <w:rPr>
          <w:rFonts w:hint="eastAsia" w:ascii="宋体" w:hAnsi="宋体" w:eastAsia="宋体" w:cs="宋体"/>
          <w:b/>
          <w:color w:val="auto"/>
          <w:sz w:val="36"/>
        </w:rPr>
        <w:t>福建省政府采购合同（服务类）</w:t>
      </w:r>
    </w:p>
    <w:p w14:paraId="22F9E9E8">
      <w:pPr>
        <w:pStyle w:val="12"/>
        <w:jc w:val="center"/>
        <w:outlineLvl w:val="3"/>
        <w:rPr>
          <w:rFonts w:hint="eastAsia" w:ascii="宋体" w:hAnsi="宋体" w:eastAsia="宋体" w:cs="宋体"/>
          <w:color w:val="auto"/>
        </w:rPr>
      </w:pPr>
      <w:r>
        <w:rPr>
          <w:rFonts w:hint="eastAsia" w:ascii="宋体" w:hAnsi="宋体" w:eastAsia="宋体" w:cs="宋体"/>
          <w:b/>
          <w:color w:val="auto"/>
          <w:sz w:val="24"/>
        </w:rPr>
        <w:t>编制说明</w:t>
      </w:r>
      <w:r>
        <w:rPr>
          <w:rFonts w:hint="eastAsia" w:ascii="宋体" w:hAnsi="宋体" w:eastAsia="宋体" w:cs="宋体"/>
          <w:color w:val="auto"/>
        </w:rPr>
        <w:br w:type="textWrapping"/>
      </w:r>
    </w:p>
    <w:p w14:paraId="1C528CF9">
      <w:pPr>
        <w:pStyle w:val="12"/>
        <w:jc w:val="left"/>
        <w:outlineLvl w:val="3"/>
        <w:rPr>
          <w:rFonts w:hint="eastAsia" w:ascii="宋体" w:hAnsi="宋体" w:eastAsia="宋体" w:cs="宋体"/>
          <w:color w:val="auto"/>
        </w:rPr>
      </w:pPr>
      <w:r>
        <w:rPr>
          <w:rFonts w:hint="eastAsia" w:ascii="宋体" w:hAnsi="宋体" w:eastAsia="宋体" w:cs="宋体"/>
          <w:b/>
          <w:color w:val="auto"/>
          <w:sz w:val="24"/>
        </w:rPr>
        <w:t>1.签订合同应遵守《中华人民共和国政府采购法》及其实施条例、《中华人民共和国民法典》等法律法规及其他有关规定。</w:t>
      </w:r>
    </w:p>
    <w:p w14:paraId="46097EF5">
      <w:pPr>
        <w:pStyle w:val="12"/>
        <w:jc w:val="left"/>
        <w:outlineLvl w:val="3"/>
        <w:rPr>
          <w:rFonts w:hint="eastAsia" w:ascii="宋体" w:hAnsi="宋体" w:eastAsia="宋体" w:cs="宋体"/>
          <w:color w:val="auto"/>
        </w:rPr>
      </w:pPr>
      <w:r>
        <w:rPr>
          <w:rFonts w:hint="eastAsia" w:ascii="宋体" w:hAnsi="宋体" w:eastAsia="宋体" w:cs="宋体"/>
          <w:b/>
          <w:color w:val="auto"/>
          <w:sz w:val="24"/>
        </w:rPr>
        <w:t>2.签订合同时，采购人与中标(成交)人应结合采购文件规定填列相应内容。采购文件已有约定的，双方均不得对约定进行变更或调整；采购文件未作规定的，双方可通过友好协商进行约定。</w:t>
      </w:r>
    </w:p>
    <w:p w14:paraId="12D3798A">
      <w:pPr>
        <w:pStyle w:val="12"/>
        <w:jc w:val="left"/>
        <w:outlineLvl w:val="3"/>
        <w:rPr>
          <w:rFonts w:hint="eastAsia" w:ascii="宋体" w:hAnsi="宋体" w:eastAsia="宋体" w:cs="宋体"/>
          <w:color w:val="auto"/>
        </w:rPr>
      </w:pPr>
      <w:r>
        <w:rPr>
          <w:rFonts w:hint="eastAsia" w:ascii="宋体" w:hAnsi="宋体" w:eastAsia="宋体" w:cs="宋体"/>
          <w:b/>
          <w:color w:val="auto"/>
          <w:sz w:val="24"/>
        </w:rPr>
        <w:t>3.政府有关主管部门对若干合同有规范文本的，可使用相应合同文本。</w:t>
      </w:r>
    </w:p>
    <w:p w14:paraId="33DED1F8">
      <w:pPr>
        <w:pStyle w:val="12"/>
        <w:jc w:val="left"/>
        <w:outlineLvl w:val="3"/>
        <w:rPr>
          <w:rFonts w:hint="eastAsia" w:ascii="宋体" w:hAnsi="宋体" w:eastAsia="宋体" w:cs="宋体"/>
          <w:color w:val="auto"/>
        </w:rPr>
      </w:pPr>
      <w:r>
        <w:rPr>
          <w:rFonts w:hint="eastAsia" w:ascii="宋体" w:hAnsi="宋体" w:eastAsia="宋体" w:cs="宋体"/>
          <w:b/>
          <w:color w:val="auto"/>
          <w:sz w:val="24"/>
        </w:rPr>
        <w:t>4.本合同范本仅供参考，采购人应当根据采购项目的实际需求对合同条款进行修改、补充。</w:t>
      </w:r>
    </w:p>
    <w:p w14:paraId="717B89D4">
      <w:pPr>
        <w:pStyle w:val="12"/>
        <w:ind w:left="0"/>
        <w:jc w:val="left"/>
        <w:rPr>
          <w:rFonts w:hint="eastAsia" w:ascii="宋体" w:hAnsi="宋体" w:eastAsia="宋体" w:cs="宋体"/>
          <w:color w:val="auto"/>
        </w:rPr>
      </w:pPr>
    </w:p>
    <w:p w14:paraId="1193639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甲方：</w:t>
      </w:r>
    </w:p>
    <w:p w14:paraId="1D671EE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住所地：________________</w:t>
      </w:r>
    </w:p>
    <w:p w14:paraId="7980A08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联系人：________________</w:t>
      </w:r>
    </w:p>
    <w:p w14:paraId="7AD7472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联系电话：______________</w:t>
      </w:r>
    </w:p>
    <w:p w14:paraId="1E6DFBF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传真：________________</w:t>
      </w:r>
    </w:p>
    <w:p w14:paraId="78538EC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电子邮箱：________________</w:t>
      </w:r>
      <w:r>
        <w:rPr>
          <w:rFonts w:hint="eastAsia" w:ascii="宋体" w:hAnsi="宋体" w:eastAsia="宋体" w:cs="宋体"/>
          <w:color w:val="auto"/>
          <w:sz w:val="24"/>
          <w:szCs w:val="24"/>
        </w:rPr>
        <w:br w:type="textWrapping"/>
      </w:r>
    </w:p>
    <w:p w14:paraId="423BAD9E">
      <w:pPr>
        <w:pStyle w:val="12"/>
        <w:ind w:left="0"/>
        <w:jc w:val="left"/>
        <w:rPr>
          <w:rFonts w:hint="eastAsia" w:ascii="宋体" w:hAnsi="宋体" w:eastAsia="宋体" w:cs="宋体"/>
          <w:color w:val="auto"/>
          <w:sz w:val="24"/>
          <w:szCs w:val="24"/>
        </w:rPr>
      </w:pPr>
    </w:p>
    <w:p w14:paraId="0AD07B1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乙方：________________</w:t>
      </w:r>
    </w:p>
    <w:p w14:paraId="1EB19A2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住所地：________________</w:t>
      </w:r>
    </w:p>
    <w:p w14:paraId="5AD1215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联系人：______________</w:t>
      </w:r>
    </w:p>
    <w:p w14:paraId="4CBA22C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联系电话：______________</w:t>
      </w:r>
    </w:p>
    <w:p w14:paraId="6547EDE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传真：________________</w:t>
      </w:r>
    </w:p>
    <w:p w14:paraId="677FBC0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电子邮箱：________________</w:t>
      </w:r>
    </w:p>
    <w:p w14:paraId="639D754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根据项目编号为___________的__________项目（以下简称：“本项目”）的采购结果，遵循平等、自愿、公平和诚实信用的原则，双方签署本合同，具体内容如下：</w:t>
      </w:r>
    </w:p>
    <w:p w14:paraId="2A831153">
      <w:pPr>
        <w:pStyle w:val="12"/>
        <w:jc w:val="left"/>
        <w:outlineLvl w:val="3"/>
        <w:rPr>
          <w:rFonts w:hint="eastAsia" w:ascii="宋体" w:hAnsi="宋体" w:eastAsia="宋体" w:cs="宋体"/>
          <w:color w:val="auto"/>
          <w:sz w:val="24"/>
          <w:szCs w:val="24"/>
        </w:rPr>
      </w:pPr>
      <w:r>
        <w:rPr>
          <w:rFonts w:hint="eastAsia" w:ascii="宋体" w:hAnsi="宋体" w:eastAsia="宋体" w:cs="宋体"/>
          <w:b/>
          <w:color w:val="auto"/>
          <w:sz w:val="24"/>
          <w:szCs w:val="24"/>
        </w:rPr>
        <w:t>一、合同组成部分</w:t>
      </w:r>
    </w:p>
    <w:p w14:paraId="47910AF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1.1本合同条款及附件；</w:t>
      </w:r>
    </w:p>
    <w:p w14:paraId="2388A3F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1.2采购文件及其附件、补充文件；</w:t>
      </w:r>
    </w:p>
    <w:p w14:paraId="7245589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1.3乙方的响应文件及其附件、补充文件；</w:t>
      </w:r>
    </w:p>
    <w:p w14:paraId="53162763">
      <w:pPr>
        <w:pStyle w:val="12"/>
        <w:jc w:val="left"/>
        <w:rPr>
          <w:rFonts w:hint="eastAsia" w:ascii="宋体" w:hAnsi="宋体" w:eastAsia="宋体" w:cs="宋体"/>
          <w:color w:val="auto"/>
        </w:rPr>
      </w:pPr>
      <w:r>
        <w:rPr>
          <w:rFonts w:hint="eastAsia" w:ascii="宋体" w:hAnsi="宋体" w:eastAsia="宋体" w:cs="宋体"/>
          <w:color w:val="auto"/>
          <w:sz w:val="24"/>
          <w:szCs w:val="24"/>
        </w:rPr>
        <w:t>1.4其他文件或材料：</w:t>
      </w:r>
    </w:p>
    <w:p w14:paraId="24C167B6">
      <w:pPr>
        <w:pStyle w:val="12"/>
        <w:jc w:val="left"/>
        <w:outlineLvl w:val="3"/>
        <w:rPr>
          <w:rFonts w:hint="eastAsia" w:ascii="宋体" w:hAnsi="宋体" w:eastAsia="宋体" w:cs="宋体"/>
          <w:color w:val="auto"/>
        </w:rPr>
      </w:pPr>
      <w:r>
        <w:rPr>
          <w:rFonts w:hint="eastAsia" w:ascii="宋体" w:hAnsi="宋体" w:eastAsia="宋体" w:cs="宋体"/>
          <w:b/>
          <w:color w:val="auto"/>
          <w:sz w:val="24"/>
        </w:rPr>
        <w:t>二、合同标的</w:t>
      </w:r>
      <w:r>
        <w:rPr>
          <w:rFonts w:hint="eastAsia" w:ascii="宋体" w:hAnsi="宋体" w:eastAsia="宋体" w:cs="宋体"/>
          <w:color w:val="auto"/>
        </w:rPr>
        <w:br w:type="textWrapping"/>
      </w:r>
    </w:p>
    <w:p w14:paraId="627CC399">
      <w:pPr>
        <w:pStyle w:val="12"/>
        <w:jc w:val="left"/>
        <w:outlineLvl w:val="3"/>
        <w:rPr>
          <w:rFonts w:hint="eastAsia" w:ascii="宋体" w:hAnsi="宋体" w:eastAsia="宋体" w:cs="宋体"/>
          <w:color w:val="auto"/>
        </w:rPr>
      </w:pPr>
      <w:r>
        <w:rPr>
          <w:rFonts w:hint="eastAsia" w:ascii="宋体" w:hAnsi="宋体" w:eastAsia="宋体" w:cs="宋体"/>
          <w:b/>
          <w:color w:val="auto"/>
          <w:sz w:val="24"/>
        </w:rPr>
        <w:t>三、价格形式及合同价款</w:t>
      </w:r>
    </w:p>
    <w:p w14:paraId="0039AEAF">
      <w:pPr>
        <w:pStyle w:val="12"/>
        <w:jc w:val="left"/>
        <w:outlineLvl w:val="4"/>
        <w:rPr>
          <w:rFonts w:hint="eastAsia" w:ascii="宋体" w:hAnsi="宋体" w:eastAsia="宋体" w:cs="宋体"/>
          <w:b/>
          <w:color w:val="auto"/>
          <w:sz w:val="24"/>
          <w:szCs w:val="24"/>
        </w:rPr>
      </w:pPr>
      <w:r>
        <w:rPr>
          <w:rFonts w:hint="eastAsia" w:ascii="宋体" w:hAnsi="宋体" w:eastAsia="宋体" w:cs="宋体"/>
          <w:b/>
          <w:color w:val="auto"/>
          <w:sz w:val="24"/>
          <w:szCs w:val="24"/>
        </w:rPr>
        <w:t>3.1价格形式</w:t>
      </w:r>
    </w:p>
    <w:p w14:paraId="2520E8CA">
      <w:pPr>
        <w:pStyle w:val="12"/>
        <w:jc w:val="left"/>
        <w:outlineLvl w:val="4"/>
        <w:rPr>
          <w:rFonts w:hint="eastAsia" w:ascii="宋体" w:hAnsi="宋体" w:eastAsia="宋体" w:cs="宋体"/>
          <w:color w:val="auto"/>
          <w:sz w:val="24"/>
          <w:szCs w:val="24"/>
        </w:rPr>
      </w:pPr>
      <w:r>
        <w:rPr>
          <w:rFonts w:hint="eastAsia" w:ascii="宋体" w:hAnsi="宋体" w:eastAsia="宋体" w:cs="宋体"/>
          <w:color w:val="auto"/>
          <w:sz w:val="24"/>
          <w:szCs w:val="24"/>
        </w:rPr>
        <w:t>固定单价合同。完成约定服务事项的含税合同单价为：人民币（大写）元（￥_________元）。</w:t>
      </w:r>
    </w:p>
    <w:p w14:paraId="774024EF">
      <w:pPr>
        <w:pStyle w:val="12"/>
        <w:spacing w:line="3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固定总价合同。完成约定服务事项的含税服务费用为：人民币（大写）元（￥_________元）。</w:t>
      </w:r>
    </w:p>
    <w:p w14:paraId="02197A69">
      <w:pPr>
        <w:pStyle w:val="12"/>
        <w:spacing w:line="3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其他方式。</w:t>
      </w:r>
    </w:p>
    <w:p w14:paraId="7B0ECF05">
      <w:pPr>
        <w:pStyle w:val="12"/>
        <w:jc w:val="left"/>
        <w:outlineLvl w:val="4"/>
        <w:rPr>
          <w:rFonts w:hint="eastAsia" w:ascii="宋体" w:hAnsi="宋体" w:eastAsia="宋体" w:cs="宋体"/>
          <w:color w:val="auto"/>
          <w:sz w:val="24"/>
          <w:szCs w:val="24"/>
        </w:rPr>
      </w:pPr>
      <w:r>
        <w:rPr>
          <w:rFonts w:hint="eastAsia" w:ascii="宋体" w:hAnsi="宋体" w:eastAsia="宋体" w:cs="宋体"/>
          <w:b/>
          <w:color w:val="auto"/>
          <w:sz w:val="24"/>
          <w:szCs w:val="24"/>
        </w:rPr>
        <w:t>3.2合同价款包含范围</w:t>
      </w:r>
    </w:p>
    <w:p w14:paraId="6C7F2209">
      <w:pPr>
        <w:pStyle w:val="12"/>
        <w:jc w:val="left"/>
        <w:outlineLvl w:val="4"/>
        <w:rPr>
          <w:rFonts w:hint="eastAsia" w:ascii="宋体" w:hAnsi="宋体" w:eastAsia="宋体" w:cs="宋体"/>
          <w:color w:val="auto"/>
          <w:sz w:val="24"/>
          <w:szCs w:val="24"/>
        </w:rPr>
      </w:pPr>
      <w:r>
        <w:rPr>
          <w:rFonts w:hint="eastAsia" w:ascii="宋体" w:hAnsi="宋体" w:eastAsia="宋体" w:cs="宋体"/>
          <w:b/>
          <w:color w:val="auto"/>
          <w:sz w:val="24"/>
          <w:szCs w:val="24"/>
        </w:rPr>
        <w:t>3.3其他需说明的事项：</w:t>
      </w:r>
    </w:p>
    <w:p w14:paraId="26B27722">
      <w:pPr>
        <w:pStyle w:val="12"/>
        <w:jc w:val="left"/>
        <w:outlineLvl w:val="3"/>
        <w:rPr>
          <w:rFonts w:hint="eastAsia" w:ascii="宋体" w:hAnsi="宋体" w:eastAsia="宋体" w:cs="宋体"/>
          <w:color w:val="auto"/>
        </w:rPr>
      </w:pPr>
      <w:r>
        <w:rPr>
          <w:rFonts w:hint="eastAsia" w:ascii="宋体" w:hAnsi="宋体" w:eastAsia="宋体" w:cs="宋体"/>
          <w:b/>
          <w:color w:val="auto"/>
          <w:sz w:val="24"/>
        </w:rPr>
        <w:t>四、合同标的及服务范围、地点和时间</w:t>
      </w:r>
    </w:p>
    <w:p w14:paraId="4407FCD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4.1项目名称：_____________</w:t>
      </w:r>
    </w:p>
    <w:p w14:paraId="7C9AA5E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4.2服务范围：_____________</w:t>
      </w:r>
    </w:p>
    <w:p w14:paraId="0AB8042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4.3服务地点：_____________</w:t>
      </w:r>
    </w:p>
    <w:p w14:paraId="05D31CD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4.4服务完成时间：_____________</w:t>
      </w:r>
    </w:p>
    <w:p w14:paraId="2F056885">
      <w:pPr>
        <w:pStyle w:val="12"/>
        <w:jc w:val="left"/>
        <w:outlineLvl w:val="3"/>
        <w:rPr>
          <w:rFonts w:hint="eastAsia" w:ascii="宋体" w:hAnsi="宋体" w:eastAsia="宋体" w:cs="宋体"/>
          <w:color w:val="auto"/>
        </w:rPr>
      </w:pPr>
      <w:r>
        <w:rPr>
          <w:rFonts w:hint="eastAsia" w:ascii="宋体" w:hAnsi="宋体" w:eastAsia="宋体" w:cs="宋体"/>
          <w:b/>
          <w:color w:val="auto"/>
          <w:sz w:val="24"/>
        </w:rPr>
        <w:t>五、服务内容、质量标准和要求</w:t>
      </w:r>
    </w:p>
    <w:p w14:paraId="29D8133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5.1服务工作量的计量方式：_____________</w:t>
      </w:r>
    </w:p>
    <w:p w14:paraId="1557598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5.2服务内容：_____________</w:t>
      </w:r>
    </w:p>
    <w:p w14:paraId="54C6F70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5.3技术保障、服务人员组成、所涉及的货物的质量标准：</w:t>
      </w:r>
    </w:p>
    <w:p w14:paraId="3CB2EDF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（1）服务技术保障：_____________</w:t>
      </w:r>
    </w:p>
    <w:p w14:paraId="1EE0C00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（2）服务人员组成：_____________</w:t>
      </w:r>
    </w:p>
    <w:p w14:paraId="3C6CE82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（3）服务设备及物资投入及质量标准：_____________</w:t>
      </w:r>
    </w:p>
    <w:p w14:paraId="521AA153">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5.4服务质量标准及要求：</w:t>
      </w:r>
    </w:p>
    <w:p w14:paraId="16B7C5B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534EA12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7C349985">
      <w:pPr>
        <w:pStyle w:val="12"/>
        <w:jc w:val="left"/>
        <w:rPr>
          <w:rFonts w:hint="eastAsia" w:ascii="宋体" w:hAnsi="宋体" w:eastAsia="宋体" w:cs="宋体"/>
          <w:color w:val="auto"/>
        </w:rPr>
      </w:pPr>
      <w:r>
        <w:rPr>
          <w:rFonts w:hint="eastAsia" w:ascii="宋体" w:hAnsi="宋体" w:eastAsia="宋体" w:cs="宋体"/>
          <w:color w:val="auto"/>
          <w:sz w:val="24"/>
          <w:szCs w:val="24"/>
        </w:rPr>
        <w:t>5.4.3其他要求：</w:t>
      </w:r>
    </w:p>
    <w:p w14:paraId="69826878">
      <w:pPr>
        <w:pStyle w:val="12"/>
        <w:jc w:val="left"/>
        <w:outlineLvl w:val="3"/>
        <w:rPr>
          <w:rFonts w:hint="eastAsia" w:ascii="宋体" w:hAnsi="宋体" w:eastAsia="宋体" w:cs="宋体"/>
          <w:color w:val="auto"/>
        </w:rPr>
      </w:pPr>
      <w:r>
        <w:rPr>
          <w:rFonts w:hint="eastAsia" w:ascii="宋体" w:hAnsi="宋体" w:eastAsia="宋体" w:cs="宋体"/>
          <w:b/>
          <w:color w:val="auto"/>
          <w:sz w:val="24"/>
        </w:rPr>
        <w:t>六、服务履约验收或考核</w:t>
      </w:r>
    </w:p>
    <w:p w14:paraId="49C4380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甲方按照采购文件、乙方的投标或响应文件和本协议约定的服务内容及质量要求按次组织对乙方所提供服务进行验收，或定期进行服务考核，并根据验收或考核结果支付服务费用。具体如下：</w:t>
      </w:r>
    </w:p>
    <w:p w14:paraId="376EE36F">
      <w:pPr>
        <w:pStyle w:val="12"/>
        <w:jc w:val="left"/>
        <w:outlineLvl w:val="3"/>
        <w:rPr>
          <w:rFonts w:hint="eastAsia" w:ascii="宋体" w:hAnsi="宋体" w:eastAsia="宋体" w:cs="宋体"/>
          <w:color w:val="auto"/>
        </w:rPr>
      </w:pPr>
      <w:r>
        <w:rPr>
          <w:rFonts w:hint="eastAsia" w:ascii="宋体" w:hAnsi="宋体" w:eastAsia="宋体" w:cs="宋体"/>
          <w:b/>
          <w:color w:val="auto"/>
          <w:sz w:val="24"/>
        </w:rPr>
        <w:t>七、甲方的权利与义务</w:t>
      </w:r>
    </w:p>
    <w:p w14:paraId="5BA4E3D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7.1甲方委派___________为联系人，联系方式___________，负责与乙方联系。如甲方联系人发生变更，甲方应书面告知乙方。</w:t>
      </w:r>
    </w:p>
    <w:p w14:paraId="3575221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7.2甲方应为乙方开展服务工作提供必要的工作条件，以及对内对外沟通和配合协助。</w:t>
      </w:r>
    </w:p>
    <w:p w14:paraId="60BCA03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7.3甲方应于___________之前提供服务所需的全部资料，并对所提供材料真实性、完整性、合法性负责。</w:t>
      </w:r>
    </w:p>
    <w:p w14:paraId="14CD610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3332454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7.5甲方应按本合同约定及时足额支付服务费用及相关费用。</w:t>
      </w:r>
    </w:p>
    <w:p w14:paraId="203334C1">
      <w:pPr>
        <w:pStyle w:val="12"/>
        <w:jc w:val="left"/>
        <w:rPr>
          <w:rFonts w:hint="eastAsia" w:ascii="宋体" w:hAnsi="宋体" w:eastAsia="宋体" w:cs="宋体"/>
          <w:color w:val="auto"/>
        </w:rPr>
      </w:pPr>
      <w:r>
        <w:rPr>
          <w:rFonts w:hint="eastAsia" w:ascii="宋体" w:hAnsi="宋体" w:eastAsia="宋体" w:cs="宋体"/>
          <w:color w:val="auto"/>
          <w:sz w:val="24"/>
          <w:szCs w:val="24"/>
        </w:rPr>
        <w:t>7.6其他</w:t>
      </w:r>
    </w:p>
    <w:p w14:paraId="6E86F856">
      <w:pPr>
        <w:pStyle w:val="12"/>
        <w:jc w:val="left"/>
        <w:outlineLvl w:val="3"/>
        <w:rPr>
          <w:rFonts w:hint="eastAsia" w:ascii="宋体" w:hAnsi="宋体" w:eastAsia="宋体" w:cs="宋体"/>
          <w:color w:val="auto"/>
        </w:rPr>
      </w:pPr>
      <w:r>
        <w:rPr>
          <w:rFonts w:hint="eastAsia" w:ascii="宋体" w:hAnsi="宋体" w:eastAsia="宋体" w:cs="宋体"/>
          <w:b/>
          <w:color w:val="auto"/>
          <w:sz w:val="24"/>
        </w:rPr>
        <w:t>八、乙方的权利与义务</w:t>
      </w:r>
    </w:p>
    <w:p w14:paraId="565A2D6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8.1乙方委派___________为联系人，联系方式___________，负责与甲方联系。如乙方联系人发生变更，乙方应书面告知甲方</w:t>
      </w:r>
    </w:p>
    <w:p w14:paraId="458608E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8.2乙方应国家法律法规和{{乙方的权利与义务-响应要求-福建}}等要求开展{{乙方的权利与义务-开展服务-福建}}服务；</w:t>
      </w:r>
    </w:p>
    <w:p w14:paraId="79F26F3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8.3乙方及其所委派服务人员应按标准或协议约定方式出具服务成果，对并其真实性和合法性负法律责任；</w:t>
      </w:r>
    </w:p>
    <w:p w14:paraId="5346545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8.4乙方对执行业务过程中知悉的国家秘密或甲方的商业秘密保密。除非国家法律法规及行业规范另有规定,或经甲方同意,乙方不得将其知悉的商业秘密和甲方提供的资料对外泄露。</w:t>
      </w:r>
    </w:p>
    <w:p w14:paraId="7E95571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8.5乙方对服务业务应当单独建档，保存完整的工作记录，并对服务过程使用和暂存甲方的文件、材料和财物应当妥善保管。</w:t>
      </w:r>
    </w:p>
    <w:p w14:paraId="2F800CE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8.6服务工作结束后,乙方将根据情况对甲方服务相关的管理制度及其他事项等提出改进意见。</w:t>
      </w:r>
    </w:p>
    <w:p w14:paraId="4D29087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8.7其他</w:t>
      </w:r>
    </w:p>
    <w:p w14:paraId="6117DF91">
      <w:pPr>
        <w:pStyle w:val="12"/>
        <w:jc w:val="left"/>
        <w:outlineLvl w:val="3"/>
        <w:rPr>
          <w:rFonts w:hint="eastAsia" w:ascii="宋体" w:hAnsi="宋体" w:eastAsia="宋体" w:cs="宋体"/>
          <w:color w:val="auto"/>
        </w:rPr>
      </w:pPr>
      <w:r>
        <w:rPr>
          <w:rFonts w:hint="eastAsia" w:ascii="宋体" w:hAnsi="宋体" w:eastAsia="宋体" w:cs="宋体"/>
          <w:b/>
          <w:color w:val="auto"/>
          <w:sz w:val="24"/>
        </w:rPr>
        <w:t>九、资金支付方式、时间和条件</w:t>
      </w:r>
      <w:r>
        <w:rPr>
          <w:rFonts w:hint="eastAsia" w:ascii="宋体" w:hAnsi="宋体" w:eastAsia="宋体" w:cs="宋体"/>
          <w:color w:val="auto"/>
        </w:rPr>
        <w:br w:type="textWrapping"/>
      </w:r>
    </w:p>
    <w:p w14:paraId="0D0627C9">
      <w:pPr>
        <w:pStyle w:val="12"/>
        <w:jc w:val="left"/>
        <w:outlineLvl w:val="3"/>
        <w:rPr>
          <w:rFonts w:hint="eastAsia" w:ascii="宋体" w:hAnsi="宋体" w:eastAsia="宋体" w:cs="宋体"/>
          <w:color w:val="auto"/>
        </w:rPr>
      </w:pPr>
      <w:r>
        <w:rPr>
          <w:rFonts w:hint="eastAsia" w:ascii="宋体" w:hAnsi="宋体" w:eastAsia="宋体" w:cs="宋体"/>
          <w:b/>
          <w:color w:val="auto"/>
          <w:sz w:val="24"/>
        </w:rPr>
        <w:t>十、履约保证金</w:t>
      </w:r>
    </w:p>
    <w:p w14:paraId="5129294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□有，□无。具体如下：（按照采购文件规定填写）。</w:t>
      </w:r>
    </w:p>
    <w:p w14:paraId="2F41047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10.1乙方向甲方缴纳人民币 / 元作为本合同的履约保证金。</w:t>
      </w:r>
    </w:p>
    <w:p w14:paraId="618913F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10.2履约保证金缴纳形式：支票/汇票/电汇/保函等非现金形式。</w:t>
      </w:r>
    </w:p>
    <w:p w14:paraId="6285DFCE">
      <w:pPr>
        <w:pStyle w:val="12"/>
        <w:jc w:val="left"/>
        <w:rPr>
          <w:rFonts w:hint="eastAsia" w:ascii="宋体" w:hAnsi="宋体" w:eastAsia="宋体" w:cs="宋体"/>
          <w:color w:val="auto"/>
        </w:rPr>
      </w:pPr>
      <w:r>
        <w:rPr>
          <w:rFonts w:hint="eastAsia" w:ascii="宋体" w:hAnsi="宋体" w:eastAsia="宋体" w:cs="宋体"/>
          <w:color w:val="auto"/>
          <w:sz w:val="24"/>
          <w:szCs w:val="24"/>
        </w:rPr>
        <w:t>10.3履约保证金合同履行完毕前有效，合同履行完毕后一次性结清退还。</w:t>
      </w:r>
    </w:p>
    <w:p w14:paraId="0BB6685D">
      <w:pPr>
        <w:pStyle w:val="12"/>
        <w:jc w:val="left"/>
        <w:outlineLvl w:val="3"/>
        <w:rPr>
          <w:rFonts w:hint="eastAsia" w:ascii="宋体" w:hAnsi="宋体" w:eastAsia="宋体" w:cs="宋体"/>
          <w:color w:val="auto"/>
        </w:rPr>
      </w:pPr>
      <w:r>
        <w:rPr>
          <w:rFonts w:hint="eastAsia" w:ascii="宋体" w:hAnsi="宋体" w:eastAsia="宋体" w:cs="宋体"/>
          <w:b/>
          <w:color w:val="auto"/>
          <w:sz w:val="24"/>
        </w:rPr>
        <w:t>十一、合同期限</w:t>
      </w:r>
      <w:r>
        <w:rPr>
          <w:rFonts w:hint="eastAsia" w:ascii="宋体" w:hAnsi="宋体" w:eastAsia="宋体" w:cs="宋体"/>
          <w:color w:val="auto"/>
        </w:rPr>
        <w:br w:type="textWrapping"/>
      </w:r>
    </w:p>
    <w:p w14:paraId="02A9F89F">
      <w:pPr>
        <w:pStyle w:val="12"/>
        <w:jc w:val="left"/>
        <w:outlineLvl w:val="3"/>
        <w:rPr>
          <w:rFonts w:hint="eastAsia" w:ascii="宋体" w:hAnsi="宋体" w:eastAsia="宋体" w:cs="宋体"/>
          <w:color w:val="auto"/>
        </w:rPr>
      </w:pPr>
      <w:r>
        <w:rPr>
          <w:rFonts w:hint="eastAsia" w:ascii="宋体" w:hAnsi="宋体" w:eastAsia="宋体" w:cs="宋体"/>
          <w:b/>
          <w:color w:val="auto"/>
          <w:sz w:val="24"/>
        </w:rPr>
        <w:t>十二、保密条款</w:t>
      </w:r>
    </w:p>
    <w:p w14:paraId="2FF8FD1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12.1对于在采购和合同履行过程中所获悉的属于保密的内容，甲、乙双方均负有保密义务。</w:t>
      </w:r>
    </w:p>
    <w:p w14:paraId="541921E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12.2其他</w:t>
      </w:r>
    </w:p>
    <w:p w14:paraId="39001150">
      <w:pPr>
        <w:pStyle w:val="12"/>
        <w:jc w:val="left"/>
        <w:outlineLvl w:val="3"/>
        <w:rPr>
          <w:rFonts w:hint="eastAsia" w:ascii="宋体" w:hAnsi="宋体" w:eastAsia="宋体" w:cs="宋体"/>
          <w:color w:val="auto"/>
        </w:rPr>
      </w:pPr>
      <w:r>
        <w:rPr>
          <w:rFonts w:hint="eastAsia" w:ascii="宋体" w:hAnsi="宋体" w:eastAsia="宋体" w:cs="宋体"/>
          <w:b/>
          <w:color w:val="auto"/>
          <w:sz w:val="24"/>
        </w:rPr>
        <w:t>十三、违约责任</w:t>
      </w:r>
    </w:p>
    <w:p w14:paraId="69E8311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13.1甲方违约责任</w:t>
      </w:r>
    </w:p>
    <w:p w14:paraId="312E92A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（1）甲方无正当理由拒绝乙方提供合格服务的，甲方应向乙方偿付所拒收合同总价________的违约金</w:t>
      </w:r>
    </w:p>
    <w:p w14:paraId="25D87BD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（2）甲方无故逾期验收和办理合同款项支付手续的,甲方应按逾期付款总额每日________向乙方支付违约金。</w:t>
      </w:r>
    </w:p>
    <w:p w14:paraId="7FCE8BD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（3）其他违约情形</w:t>
      </w:r>
    </w:p>
    <w:p w14:paraId="1C98E7F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13.2乙方违约责任</w:t>
      </w:r>
    </w:p>
    <w:p w14:paraId="7E6A84F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（1）乙方逾期履行服务的，乙方应按逾期交付总额每日________向甲方支付违约金，由甲方从待付货款中扣除。乙方无正当理由逾期超过约定日期________仍不能交付的，视为“乙方不按合同约定履约”；</w:t>
      </w:r>
    </w:p>
    <w:p w14:paraId="67A44C3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（2）乙方所履行的服务不符合合同规定及《采购文件》规定标准的，甲方有权拒绝，乙方愿意整改但逾期履行的，按乙方逾期履行处理。乙方拒绝整改的，视为“乙方不按合同约定履约”</w:t>
      </w:r>
    </w:p>
    <w:p w14:paraId="75E6D10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（3）乙方不按合同约定履约的，甲方可以解除采购合同，并对乙方已缴纳的履约保证金作“不予退还”处理。同时，乙方须按以下约定向甲方支付违约金：</w:t>
      </w:r>
    </w:p>
    <w:p w14:paraId="0E24DE26">
      <w:pPr>
        <w:pStyle w:val="12"/>
        <w:jc w:val="left"/>
        <w:rPr>
          <w:rFonts w:hint="eastAsia" w:ascii="宋体" w:hAnsi="宋体" w:eastAsia="宋体" w:cs="宋体"/>
          <w:color w:val="auto"/>
        </w:rPr>
      </w:pPr>
      <w:r>
        <w:rPr>
          <w:rFonts w:hint="eastAsia" w:ascii="宋体" w:hAnsi="宋体" w:eastAsia="宋体" w:cs="宋体"/>
          <w:color w:val="auto"/>
          <w:sz w:val="24"/>
          <w:szCs w:val="24"/>
        </w:rPr>
        <w:t>（4）其他违约情形</w:t>
      </w:r>
    </w:p>
    <w:p w14:paraId="441CB0FE">
      <w:pPr>
        <w:pStyle w:val="12"/>
        <w:jc w:val="left"/>
        <w:outlineLvl w:val="3"/>
        <w:rPr>
          <w:rFonts w:hint="eastAsia" w:ascii="宋体" w:hAnsi="宋体" w:eastAsia="宋体" w:cs="宋体"/>
          <w:color w:val="auto"/>
        </w:rPr>
      </w:pPr>
      <w:r>
        <w:rPr>
          <w:rFonts w:hint="eastAsia" w:ascii="宋体" w:hAnsi="宋体" w:eastAsia="宋体" w:cs="宋体"/>
          <w:b/>
          <w:color w:val="auto"/>
          <w:sz w:val="24"/>
        </w:rPr>
        <w:t>十四、不可抗力事件处理</w:t>
      </w:r>
    </w:p>
    <w:p w14:paraId="2C0BEE5D">
      <w:pPr>
        <w:pStyle w:val="12"/>
        <w:jc w:val="left"/>
        <w:rPr>
          <w:rFonts w:hint="eastAsia" w:ascii="宋体" w:hAnsi="宋体" w:eastAsia="宋体" w:cs="宋体"/>
          <w:color w:val="auto"/>
        </w:rPr>
      </w:pPr>
      <w:r>
        <w:rPr>
          <w:rFonts w:hint="eastAsia" w:ascii="宋体" w:hAnsi="宋体" w:eastAsia="宋体" w:cs="宋体"/>
          <w:color w:val="auto"/>
          <w:sz w:val="24"/>
          <w:szCs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58F9179D">
      <w:pPr>
        <w:pStyle w:val="12"/>
        <w:jc w:val="left"/>
        <w:outlineLvl w:val="3"/>
        <w:rPr>
          <w:rFonts w:hint="eastAsia" w:ascii="宋体" w:hAnsi="宋体" w:eastAsia="宋体" w:cs="宋体"/>
          <w:color w:val="auto"/>
        </w:rPr>
      </w:pPr>
      <w:r>
        <w:rPr>
          <w:rFonts w:hint="eastAsia" w:ascii="宋体" w:hAnsi="宋体" w:eastAsia="宋体" w:cs="宋体"/>
          <w:b/>
          <w:color w:val="auto"/>
          <w:sz w:val="24"/>
        </w:rPr>
        <w:t>十五、解决争议的方法</w:t>
      </w:r>
    </w:p>
    <w:p w14:paraId="2C452BF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12.1甲、乙双方协商解决。</w:t>
      </w:r>
    </w:p>
    <w:p w14:paraId="651358E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12.2若协商解决不成，则通过下列途径之一解决：</w:t>
      </w:r>
    </w:p>
    <w:p w14:paraId="40AD88A4">
      <w:pPr>
        <w:pStyle w:val="12"/>
        <w:jc w:val="left"/>
        <w:rPr>
          <w:rFonts w:hint="eastAsia" w:ascii="宋体" w:hAnsi="宋体" w:eastAsia="宋体" w:cs="宋体"/>
          <w:color w:val="auto"/>
          <w:sz w:val="24"/>
          <w:szCs w:val="24"/>
        </w:rPr>
      </w:pPr>
    </w:p>
    <w:p w14:paraId="618C4D23">
      <w:pPr>
        <w:pStyle w:val="12"/>
        <w:spacing w:line="3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□提交仲裁委员会仲裁，具体如下：</w:t>
      </w:r>
    </w:p>
    <w:p w14:paraId="22A37BBF">
      <w:pPr>
        <w:pStyle w:val="12"/>
        <w:spacing w:line="3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□向人民法院提起诉讼，具体如下：</w:t>
      </w:r>
    </w:p>
    <w:p w14:paraId="6924BD3F">
      <w:pPr>
        <w:pStyle w:val="12"/>
        <w:jc w:val="left"/>
        <w:outlineLvl w:val="3"/>
        <w:rPr>
          <w:rFonts w:hint="eastAsia" w:ascii="宋体" w:hAnsi="宋体" w:eastAsia="宋体" w:cs="宋体"/>
          <w:color w:val="auto"/>
        </w:rPr>
      </w:pPr>
      <w:r>
        <w:rPr>
          <w:rFonts w:hint="eastAsia" w:ascii="宋体" w:hAnsi="宋体" w:eastAsia="宋体" w:cs="宋体"/>
          <w:b/>
          <w:color w:val="auto"/>
          <w:sz w:val="24"/>
        </w:rPr>
        <w:t>十六、合同其他条款</w:t>
      </w:r>
      <w:r>
        <w:rPr>
          <w:rFonts w:hint="eastAsia" w:ascii="宋体" w:hAnsi="宋体" w:eastAsia="宋体" w:cs="宋体"/>
          <w:color w:val="auto"/>
        </w:rPr>
        <w:br w:type="textWrapping"/>
      </w:r>
    </w:p>
    <w:p w14:paraId="03FB07C6">
      <w:pPr>
        <w:pStyle w:val="12"/>
        <w:jc w:val="left"/>
        <w:outlineLvl w:val="3"/>
        <w:rPr>
          <w:rFonts w:hint="eastAsia" w:ascii="宋体" w:hAnsi="宋体" w:eastAsia="宋体" w:cs="宋体"/>
          <w:color w:val="auto"/>
        </w:rPr>
      </w:pPr>
      <w:r>
        <w:rPr>
          <w:rFonts w:hint="eastAsia" w:ascii="宋体" w:hAnsi="宋体" w:eastAsia="宋体" w:cs="宋体"/>
          <w:b/>
          <w:color w:val="auto"/>
          <w:sz w:val="24"/>
        </w:rPr>
        <w:t>十七、其他约定</w:t>
      </w:r>
    </w:p>
    <w:p w14:paraId="0CEC88C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17.1合同文件与本合同具有同等法律效力。</w:t>
      </w:r>
    </w:p>
    <w:p w14:paraId="0FEF034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49423CD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17.3本合同未尽事宜，遵照《中华人民共和国民法典》有关条文执行。</w:t>
      </w:r>
    </w:p>
    <w:p w14:paraId="0667D5C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17.4本合同正本一式_______份，具有同等法律效力，甲方、乙方各执_______份；副本_______份，_______</w:t>
      </w:r>
    </w:p>
    <w:p w14:paraId="7AA64C0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17.5本合同已用于政府采购合同融资，为本项目提供合同融资的金融机构为：_______，甲乙双方应当按照融资合同的约定进行资金使用及款项支付。</w:t>
      </w:r>
    </w:p>
    <w:p w14:paraId="38F73DE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中标（成交）供应商应于采购合同签订之日起_______内，向发放政采贷的金融机构提交政府采购中标（成交）通知书和政府采购合同，贷款金额以政府采购合同金额为限。</w:t>
      </w:r>
    </w:p>
    <w:p w14:paraId="704BEEF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17.6其他</w:t>
      </w:r>
    </w:p>
    <w:p w14:paraId="69C802FF">
      <w:pPr>
        <w:pStyle w:val="12"/>
        <w:jc w:val="left"/>
        <w:outlineLvl w:val="3"/>
        <w:rPr>
          <w:rFonts w:hint="eastAsia" w:ascii="宋体" w:hAnsi="宋体" w:eastAsia="宋体" w:cs="宋体"/>
          <w:color w:val="auto"/>
        </w:rPr>
      </w:pPr>
      <w:r>
        <w:rPr>
          <w:rFonts w:hint="eastAsia" w:ascii="宋体" w:hAnsi="宋体" w:eastAsia="宋体" w:cs="宋体"/>
          <w:b/>
          <w:color w:val="auto"/>
          <w:sz w:val="24"/>
        </w:rPr>
        <w:t>十八、合同附件</w:t>
      </w:r>
      <w:r>
        <w:rPr>
          <w:rFonts w:hint="eastAsia" w:ascii="宋体" w:hAnsi="宋体" w:eastAsia="宋体" w:cs="宋体"/>
          <w:color w:val="auto"/>
        </w:rPr>
        <w:br w:type="textWrapping"/>
      </w:r>
      <w:r>
        <w:rPr>
          <w:rFonts w:hint="eastAsia" w:ascii="宋体" w:hAnsi="宋体" w:eastAsia="宋体" w:cs="宋体"/>
          <w:color w:val="auto"/>
        </w:rPr>
        <w:br w:type="textWrapping"/>
      </w:r>
    </w:p>
    <w:p w14:paraId="47164483">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甲方（采购人）：</w:t>
      </w:r>
    </w:p>
    <w:p w14:paraId="1CD3958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法定（授权）代表人：</w:t>
      </w:r>
    </w:p>
    <w:p w14:paraId="666A580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纳税人识别号：</w:t>
      </w:r>
    </w:p>
    <w:p w14:paraId="0C8C0D8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p w14:paraId="45502E6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账号：</w:t>
      </w:r>
    </w:p>
    <w:p w14:paraId="7D92D5E1">
      <w:pPr>
        <w:pStyle w:val="12"/>
        <w:jc w:val="left"/>
        <w:rPr>
          <w:rFonts w:hint="eastAsia" w:ascii="宋体" w:hAnsi="宋体" w:eastAsia="宋体" w:cs="宋体"/>
          <w:color w:val="auto"/>
          <w:sz w:val="24"/>
          <w:szCs w:val="24"/>
        </w:rPr>
      </w:pPr>
    </w:p>
    <w:p w14:paraId="5366EB38">
      <w:pPr>
        <w:pStyle w:val="12"/>
        <w:spacing w:after="375"/>
        <w:jc w:val="left"/>
        <w:rPr>
          <w:rFonts w:hint="eastAsia" w:ascii="宋体" w:hAnsi="宋体" w:eastAsia="宋体" w:cs="宋体"/>
          <w:color w:val="auto"/>
          <w:sz w:val="24"/>
          <w:szCs w:val="24"/>
        </w:rPr>
      </w:pPr>
    </w:p>
    <w:p w14:paraId="62BD268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乙方（中标或成交人）：</w:t>
      </w:r>
    </w:p>
    <w:p w14:paraId="72A6820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法定（授权）代表人：</w:t>
      </w:r>
    </w:p>
    <w:p w14:paraId="71234C7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纳税人识别号：</w:t>
      </w:r>
    </w:p>
    <w:p w14:paraId="20F671F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p w14:paraId="575E7B93">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账号：</w:t>
      </w:r>
    </w:p>
    <w:p w14:paraId="571B38D4">
      <w:pPr>
        <w:pStyle w:val="12"/>
        <w:jc w:val="left"/>
        <w:rPr>
          <w:rFonts w:hint="eastAsia" w:ascii="宋体" w:hAnsi="宋体" w:eastAsia="宋体" w:cs="宋体"/>
          <w:color w:val="auto"/>
          <w:sz w:val="24"/>
          <w:szCs w:val="24"/>
        </w:rPr>
      </w:pPr>
    </w:p>
    <w:p w14:paraId="3D76E67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签订地点：_____________</w:t>
      </w:r>
    </w:p>
    <w:p w14:paraId="69AAF92E">
      <w:pPr>
        <w:pStyle w:val="12"/>
        <w:jc w:val="left"/>
        <w:rPr>
          <w:rFonts w:hint="eastAsia" w:ascii="宋体" w:hAnsi="宋体" w:eastAsia="宋体" w:cs="宋体"/>
          <w:b/>
          <w:color w:val="auto"/>
          <w:sz w:val="36"/>
        </w:rPr>
      </w:pPr>
      <w:r>
        <w:rPr>
          <w:rFonts w:hint="eastAsia" w:ascii="宋体" w:hAnsi="宋体" w:eastAsia="宋体" w:cs="宋体"/>
          <w:color w:val="auto"/>
          <w:sz w:val="24"/>
          <w:szCs w:val="24"/>
        </w:rPr>
        <w:t>签订日期：____年___月___日</w:t>
      </w:r>
    </w:p>
    <w:p w14:paraId="73FD5C22">
      <w:pPr>
        <w:pStyle w:val="12"/>
        <w:jc w:val="center"/>
        <w:outlineLvl w:val="1"/>
        <w:rPr>
          <w:rFonts w:hint="eastAsia" w:ascii="宋体" w:hAnsi="宋体" w:eastAsia="宋体" w:cs="宋体"/>
          <w:b/>
          <w:color w:val="auto"/>
          <w:sz w:val="36"/>
        </w:rPr>
      </w:pPr>
    </w:p>
    <w:p w14:paraId="12090B1F">
      <w:pPr>
        <w:pStyle w:val="12"/>
        <w:jc w:val="center"/>
        <w:outlineLvl w:val="1"/>
        <w:rPr>
          <w:rFonts w:hint="eastAsia" w:ascii="宋体" w:hAnsi="宋体" w:eastAsia="宋体" w:cs="宋体"/>
          <w:b/>
          <w:color w:val="auto"/>
          <w:sz w:val="36"/>
        </w:rPr>
      </w:pPr>
    </w:p>
    <w:p w14:paraId="57A5FAEC">
      <w:pPr>
        <w:pStyle w:val="12"/>
        <w:jc w:val="center"/>
        <w:outlineLvl w:val="1"/>
        <w:rPr>
          <w:rFonts w:hint="eastAsia" w:ascii="宋体" w:hAnsi="宋体" w:eastAsia="宋体" w:cs="宋体"/>
          <w:b/>
          <w:color w:val="auto"/>
          <w:sz w:val="36"/>
        </w:rPr>
      </w:pPr>
    </w:p>
    <w:p w14:paraId="1B05FD43">
      <w:pPr>
        <w:pStyle w:val="12"/>
        <w:jc w:val="both"/>
        <w:outlineLvl w:val="1"/>
        <w:rPr>
          <w:rFonts w:hint="eastAsia" w:ascii="宋体" w:hAnsi="宋体" w:eastAsia="宋体" w:cs="宋体"/>
          <w:b/>
          <w:color w:val="auto"/>
          <w:sz w:val="36"/>
        </w:rPr>
      </w:pPr>
    </w:p>
    <w:p w14:paraId="0F58473F">
      <w:pPr>
        <w:pStyle w:val="12"/>
        <w:jc w:val="center"/>
        <w:outlineLvl w:val="1"/>
        <w:rPr>
          <w:rFonts w:hint="eastAsia" w:ascii="宋体" w:hAnsi="宋体" w:eastAsia="宋体" w:cs="宋体"/>
          <w:b/>
          <w:color w:val="auto"/>
          <w:sz w:val="36"/>
        </w:rPr>
      </w:pPr>
    </w:p>
    <w:p w14:paraId="6F1DBD0F">
      <w:pPr>
        <w:pStyle w:val="12"/>
        <w:jc w:val="center"/>
        <w:outlineLvl w:val="1"/>
        <w:rPr>
          <w:rFonts w:hint="eastAsia" w:ascii="宋体" w:hAnsi="宋体" w:eastAsia="宋体" w:cs="宋体"/>
          <w:b/>
          <w:color w:val="auto"/>
          <w:sz w:val="36"/>
        </w:rPr>
      </w:pPr>
    </w:p>
    <w:p w14:paraId="2F45C4B0">
      <w:pPr>
        <w:pStyle w:val="12"/>
        <w:jc w:val="center"/>
        <w:outlineLvl w:val="1"/>
        <w:rPr>
          <w:rFonts w:hint="eastAsia" w:ascii="宋体" w:hAnsi="宋体" w:eastAsia="宋体" w:cs="宋体"/>
          <w:b/>
          <w:color w:val="auto"/>
          <w:sz w:val="36"/>
        </w:rPr>
      </w:pPr>
    </w:p>
    <w:p w14:paraId="773339ED">
      <w:pPr>
        <w:pStyle w:val="12"/>
        <w:jc w:val="center"/>
        <w:outlineLvl w:val="1"/>
        <w:rPr>
          <w:rFonts w:hint="eastAsia" w:ascii="宋体" w:hAnsi="宋体" w:eastAsia="宋体" w:cs="宋体"/>
          <w:b/>
          <w:color w:val="auto"/>
          <w:sz w:val="36"/>
        </w:rPr>
      </w:pPr>
    </w:p>
    <w:p w14:paraId="69700915">
      <w:pPr>
        <w:pStyle w:val="12"/>
        <w:jc w:val="center"/>
        <w:outlineLvl w:val="1"/>
        <w:rPr>
          <w:rFonts w:hint="eastAsia" w:ascii="宋体" w:hAnsi="宋体" w:eastAsia="宋体" w:cs="宋体"/>
          <w:b/>
          <w:color w:val="auto"/>
          <w:sz w:val="36"/>
        </w:rPr>
      </w:pPr>
    </w:p>
    <w:p w14:paraId="7A950363">
      <w:pPr>
        <w:pStyle w:val="12"/>
        <w:jc w:val="center"/>
        <w:outlineLvl w:val="1"/>
        <w:rPr>
          <w:rFonts w:hint="eastAsia" w:ascii="宋体" w:hAnsi="宋体" w:eastAsia="宋体" w:cs="宋体"/>
          <w:b/>
          <w:color w:val="auto"/>
          <w:sz w:val="36"/>
        </w:rPr>
      </w:pPr>
    </w:p>
    <w:p w14:paraId="674519BC">
      <w:pPr>
        <w:pStyle w:val="12"/>
        <w:jc w:val="center"/>
        <w:outlineLvl w:val="1"/>
        <w:rPr>
          <w:rFonts w:hint="eastAsia" w:ascii="宋体" w:hAnsi="宋体" w:eastAsia="宋体" w:cs="宋体"/>
          <w:b/>
          <w:color w:val="auto"/>
          <w:sz w:val="36"/>
        </w:rPr>
      </w:pPr>
    </w:p>
    <w:p w14:paraId="2A453080">
      <w:pPr>
        <w:pStyle w:val="12"/>
        <w:jc w:val="center"/>
        <w:outlineLvl w:val="1"/>
        <w:rPr>
          <w:rFonts w:hint="eastAsia" w:ascii="宋体" w:hAnsi="宋体" w:eastAsia="宋体" w:cs="宋体"/>
          <w:b/>
          <w:color w:val="auto"/>
          <w:sz w:val="36"/>
        </w:rPr>
      </w:pPr>
    </w:p>
    <w:p w14:paraId="0FE5FF26">
      <w:pPr>
        <w:pStyle w:val="12"/>
        <w:jc w:val="center"/>
        <w:outlineLvl w:val="1"/>
        <w:rPr>
          <w:rFonts w:hint="eastAsia" w:ascii="宋体" w:hAnsi="宋体" w:eastAsia="宋体" w:cs="宋体"/>
          <w:color w:val="auto"/>
        </w:rPr>
      </w:pPr>
      <w:r>
        <w:rPr>
          <w:rFonts w:hint="eastAsia" w:ascii="宋体" w:hAnsi="宋体" w:eastAsia="宋体" w:cs="宋体"/>
          <w:b/>
          <w:color w:val="auto"/>
          <w:sz w:val="36"/>
        </w:rPr>
        <w:t>第五章  首次响应文件格式</w:t>
      </w:r>
    </w:p>
    <w:p w14:paraId="488838DE">
      <w:pPr>
        <w:pStyle w:val="12"/>
        <w:jc w:val="center"/>
        <w:outlineLvl w:val="2"/>
        <w:rPr>
          <w:rFonts w:hint="eastAsia" w:ascii="宋体" w:hAnsi="宋体" w:eastAsia="宋体" w:cs="宋体"/>
          <w:color w:val="auto"/>
        </w:rPr>
      </w:pPr>
      <w:r>
        <w:rPr>
          <w:rFonts w:hint="eastAsia" w:ascii="宋体" w:hAnsi="宋体" w:eastAsia="宋体" w:cs="宋体"/>
          <w:b/>
          <w:color w:val="auto"/>
          <w:sz w:val="28"/>
        </w:rPr>
        <w:t>编制说明</w:t>
      </w:r>
    </w:p>
    <w:p w14:paraId="09BC1C92">
      <w:pPr>
        <w:pStyle w:val="12"/>
        <w:ind w:firstLine="480"/>
        <w:jc w:val="both"/>
        <w:rPr>
          <w:rFonts w:hint="eastAsia" w:ascii="宋体" w:hAnsi="宋体" w:eastAsia="宋体" w:cs="宋体"/>
          <w:color w:val="auto"/>
        </w:rPr>
      </w:pPr>
      <w:r>
        <w:rPr>
          <w:rFonts w:hint="eastAsia" w:ascii="宋体" w:hAnsi="宋体" w:eastAsia="宋体" w:cs="宋体"/>
          <w:color w:val="auto"/>
        </w:rPr>
        <w:t>1、本附件所有格式为响应文件的组成部分，供采购人或代理机构编制谈判文件时参考使用。由于新增政策、行业管理规定或者不同项目实际特点需要,则采购人或代理机构可以对有关表格进行必要的补充或修改，以满足实际项目的使用。</w:t>
      </w:r>
    </w:p>
    <w:p w14:paraId="6A80B061">
      <w:pPr>
        <w:pStyle w:val="12"/>
        <w:jc w:val="left"/>
        <w:rPr>
          <w:rFonts w:hint="eastAsia" w:ascii="宋体" w:hAnsi="宋体" w:eastAsia="宋体" w:cs="宋体"/>
          <w:color w:val="auto"/>
        </w:rPr>
      </w:pPr>
    </w:p>
    <w:p w14:paraId="2080D911">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7E6C2368">
      <w:pPr>
        <w:pStyle w:val="12"/>
        <w:jc w:val="center"/>
        <w:outlineLvl w:val="1"/>
        <w:rPr>
          <w:rFonts w:hint="eastAsia" w:ascii="宋体" w:hAnsi="宋体" w:eastAsia="宋体" w:cs="宋体"/>
          <w:b/>
          <w:color w:val="auto"/>
          <w:sz w:val="36"/>
        </w:rPr>
      </w:pPr>
    </w:p>
    <w:p w14:paraId="2D298408">
      <w:pPr>
        <w:pStyle w:val="12"/>
        <w:jc w:val="center"/>
        <w:outlineLvl w:val="1"/>
        <w:rPr>
          <w:rFonts w:hint="eastAsia" w:ascii="宋体" w:hAnsi="宋体" w:eastAsia="宋体" w:cs="宋体"/>
          <w:b/>
          <w:color w:val="auto"/>
          <w:sz w:val="36"/>
        </w:rPr>
      </w:pPr>
    </w:p>
    <w:p w14:paraId="400486FC">
      <w:pPr>
        <w:pStyle w:val="12"/>
        <w:jc w:val="center"/>
        <w:outlineLvl w:val="1"/>
        <w:rPr>
          <w:rFonts w:hint="eastAsia" w:ascii="宋体" w:hAnsi="宋体" w:eastAsia="宋体" w:cs="宋体"/>
          <w:b/>
          <w:color w:val="auto"/>
          <w:sz w:val="36"/>
        </w:rPr>
      </w:pPr>
    </w:p>
    <w:p w14:paraId="3A779514">
      <w:pPr>
        <w:pStyle w:val="12"/>
        <w:jc w:val="center"/>
        <w:outlineLvl w:val="1"/>
        <w:rPr>
          <w:rFonts w:hint="eastAsia" w:ascii="宋体" w:hAnsi="宋体" w:eastAsia="宋体" w:cs="宋体"/>
          <w:b/>
          <w:color w:val="auto"/>
          <w:sz w:val="36"/>
        </w:rPr>
      </w:pPr>
    </w:p>
    <w:p w14:paraId="527AACBD">
      <w:pPr>
        <w:pStyle w:val="12"/>
        <w:jc w:val="center"/>
        <w:outlineLvl w:val="1"/>
        <w:rPr>
          <w:rFonts w:hint="eastAsia" w:ascii="宋体" w:hAnsi="宋体" w:eastAsia="宋体" w:cs="宋体"/>
          <w:b/>
          <w:color w:val="auto"/>
          <w:sz w:val="36"/>
        </w:rPr>
      </w:pPr>
    </w:p>
    <w:p w14:paraId="23AD6E5D">
      <w:pPr>
        <w:pStyle w:val="12"/>
        <w:jc w:val="center"/>
        <w:outlineLvl w:val="1"/>
        <w:rPr>
          <w:rFonts w:hint="eastAsia" w:ascii="宋体" w:hAnsi="宋体" w:eastAsia="宋体" w:cs="宋体"/>
          <w:b/>
          <w:color w:val="auto"/>
          <w:sz w:val="36"/>
        </w:rPr>
      </w:pPr>
    </w:p>
    <w:p w14:paraId="1C82BCF9">
      <w:pPr>
        <w:pStyle w:val="12"/>
        <w:jc w:val="center"/>
        <w:outlineLvl w:val="1"/>
        <w:rPr>
          <w:rFonts w:hint="eastAsia" w:ascii="宋体" w:hAnsi="宋体" w:eastAsia="宋体" w:cs="宋体"/>
          <w:b/>
          <w:color w:val="auto"/>
          <w:sz w:val="36"/>
        </w:rPr>
      </w:pPr>
    </w:p>
    <w:p w14:paraId="0E5F1813">
      <w:pPr>
        <w:pStyle w:val="12"/>
        <w:jc w:val="center"/>
        <w:outlineLvl w:val="1"/>
        <w:rPr>
          <w:rFonts w:hint="eastAsia" w:ascii="宋体" w:hAnsi="宋体" w:eastAsia="宋体" w:cs="宋体"/>
          <w:b/>
          <w:color w:val="auto"/>
          <w:sz w:val="36"/>
        </w:rPr>
      </w:pPr>
    </w:p>
    <w:p w14:paraId="6025808C">
      <w:pPr>
        <w:pStyle w:val="12"/>
        <w:jc w:val="center"/>
        <w:outlineLvl w:val="1"/>
        <w:rPr>
          <w:rFonts w:hint="eastAsia" w:ascii="宋体" w:hAnsi="宋体" w:eastAsia="宋体" w:cs="宋体"/>
          <w:b/>
          <w:color w:val="auto"/>
          <w:sz w:val="36"/>
        </w:rPr>
      </w:pPr>
    </w:p>
    <w:p w14:paraId="4B326982">
      <w:pPr>
        <w:pStyle w:val="12"/>
        <w:jc w:val="center"/>
        <w:outlineLvl w:val="1"/>
        <w:rPr>
          <w:rFonts w:hint="eastAsia" w:ascii="宋体" w:hAnsi="宋体" w:eastAsia="宋体" w:cs="宋体"/>
          <w:b/>
          <w:color w:val="auto"/>
          <w:sz w:val="36"/>
        </w:rPr>
      </w:pPr>
    </w:p>
    <w:p w14:paraId="37D84458">
      <w:pPr>
        <w:pStyle w:val="12"/>
        <w:jc w:val="center"/>
        <w:outlineLvl w:val="1"/>
        <w:rPr>
          <w:rFonts w:hint="eastAsia" w:ascii="宋体" w:hAnsi="宋体" w:eastAsia="宋体" w:cs="宋体"/>
          <w:b/>
          <w:color w:val="auto"/>
          <w:sz w:val="36"/>
        </w:rPr>
      </w:pPr>
    </w:p>
    <w:p w14:paraId="39ADC51A">
      <w:pPr>
        <w:pStyle w:val="12"/>
        <w:jc w:val="center"/>
        <w:outlineLvl w:val="1"/>
        <w:rPr>
          <w:rFonts w:hint="eastAsia" w:ascii="宋体" w:hAnsi="宋体" w:eastAsia="宋体" w:cs="宋体"/>
          <w:b/>
          <w:color w:val="auto"/>
          <w:sz w:val="36"/>
        </w:rPr>
      </w:pPr>
    </w:p>
    <w:p w14:paraId="20BD8AA2">
      <w:pPr>
        <w:pStyle w:val="12"/>
        <w:jc w:val="center"/>
        <w:outlineLvl w:val="1"/>
        <w:rPr>
          <w:rFonts w:hint="eastAsia" w:ascii="宋体" w:hAnsi="宋体" w:eastAsia="宋体" w:cs="宋体"/>
          <w:b/>
          <w:color w:val="auto"/>
          <w:sz w:val="36"/>
        </w:rPr>
      </w:pPr>
    </w:p>
    <w:p w14:paraId="3BB82181">
      <w:pPr>
        <w:pStyle w:val="12"/>
        <w:jc w:val="center"/>
        <w:outlineLvl w:val="1"/>
        <w:rPr>
          <w:rFonts w:hint="eastAsia" w:ascii="宋体" w:hAnsi="宋体" w:eastAsia="宋体" w:cs="宋体"/>
          <w:b/>
          <w:color w:val="auto"/>
          <w:sz w:val="36"/>
        </w:rPr>
      </w:pPr>
    </w:p>
    <w:p w14:paraId="2B1E88E9">
      <w:pPr>
        <w:pStyle w:val="12"/>
        <w:jc w:val="center"/>
        <w:outlineLvl w:val="1"/>
        <w:rPr>
          <w:rFonts w:hint="eastAsia" w:ascii="宋体" w:hAnsi="宋体" w:eastAsia="宋体" w:cs="宋体"/>
          <w:b/>
          <w:color w:val="auto"/>
          <w:sz w:val="36"/>
        </w:rPr>
      </w:pPr>
    </w:p>
    <w:p w14:paraId="3E1AA207">
      <w:pPr>
        <w:pStyle w:val="12"/>
        <w:jc w:val="center"/>
        <w:outlineLvl w:val="1"/>
        <w:rPr>
          <w:rFonts w:hint="eastAsia" w:ascii="宋体" w:hAnsi="宋体" w:eastAsia="宋体" w:cs="宋体"/>
          <w:b/>
          <w:color w:val="auto"/>
          <w:sz w:val="36"/>
        </w:rPr>
      </w:pPr>
    </w:p>
    <w:p w14:paraId="1D3C7BAF">
      <w:pPr>
        <w:pStyle w:val="12"/>
        <w:jc w:val="center"/>
        <w:outlineLvl w:val="1"/>
        <w:rPr>
          <w:rFonts w:hint="eastAsia" w:ascii="宋体" w:hAnsi="宋体" w:eastAsia="宋体" w:cs="宋体"/>
          <w:b/>
          <w:color w:val="auto"/>
          <w:sz w:val="36"/>
        </w:rPr>
      </w:pPr>
    </w:p>
    <w:p w14:paraId="2F4A76CC">
      <w:pPr>
        <w:pStyle w:val="12"/>
        <w:jc w:val="center"/>
        <w:outlineLvl w:val="1"/>
        <w:rPr>
          <w:rFonts w:hint="eastAsia" w:ascii="宋体" w:hAnsi="宋体" w:eastAsia="宋体" w:cs="宋体"/>
          <w:color w:val="auto"/>
        </w:rPr>
      </w:pPr>
      <w:r>
        <w:rPr>
          <w:rFonts w:hint="eastAsia" w:ascii="宋体" w:hAnsi="宋体" w:eastAsia="宋体" w:cs="宋体"/>
          <w:b/>
          <w:color w:val="auto"/>
          <w:sz w:val="36"/>
        </w:rPr>
        <w:t>福建省政府采购项目竞争性谈判</w:t>
      </w:r>
    </w:p>
    <w:p w14:paraId="5E02C1B1">
      <w:pPr>
        <w:pStyle w:val="12"/>
        <w:jc w:val="center"/>
        <w:outlineLvl w:val="2"/>
        <w:rPr>
          <w:rFonts w:hint="eastAsia" w:ascii="宋体" w:hAnsi="宋体" w:eastAsia="宋体" w:cs="宋体"/>
          <w:color w:val="auto"/>
        </w:rPr>
      </w:pPr>
      <w:r>
        <w:rPr>
          <w:rFonts w:hint="eastAsia" w:ascii="宋体" w:hAnsi="宋体" w:eastAsia="宋体" w:cs="宋体"/>
          <w:b/>
          <w:color w:val="auto"/>
          <w:sz w:val="28"/>
        </w:rPr>
        <w:t>响应文件</w:t>
      </w:r>
    </w:p>
    <w:p w14:paraId="36D20E96">
      <w:pPr>
        <w:pStyle w:val="12"/>
        <w:jc w:val="center"/>
        <w:outlineLvl w:val="2"/>
        <w:rPr>
          <w:rFonts w:hint="eastAsia" w:ascii="宋体" w:hAnsi="宋体" w:eastAsia="宋体" w:cs="宋体"/>
          <w:color w:val="auto"/>
        </w:rPr>
      </w:pPr>
      <w:r>
        <w:rPr>
          <w:rFonts w:hint="eastAsia" w:ascii="宋体" w:hAnsi="宋体" w:eastAsia="宋体" w:cs="宋体"/>
          <w:b/>
          <w:color w:val="auto"/>
          <w:sz w:val="28"/>
        </w:rPr>
        <w:t>（首次）</w:t>
      </w:r>
      <w:r>
        <w:rPr>
          <w:rFonts w:hint="eastAsia" w:ascii="宋体" w:hAnsi="宋体" w:eastAsia="宋体" w:cs="宋体"/>
          <w:color w:val="auto"/>
        </w:rPr>
        <w:br w:type="textWrapping"/>
      </w:r>
      <w:r>
        <w:rPr>
          <w:rFonts w:hint="eastAsia" w:ascii="宋体" w:hAnsi="宋体" w:eastAsia="宋体" w:cs="宋体"/>
          <w:color w:val="auto"/>
        </w:rPr>
        <w:br w:type="textWrapping"/>
      </w:r>
      <w:r>
        <w:rPr>
          <w:rFonts w:hint="eastAsia" w:ascii="宋体" w:hAnsi="宋体" w:eastAsia="宋体" w:cs="宋体"/>
          <w:color w:val="auto"/>
        </w:rPr>
        <w:br w:type="textWrapping"/>
      </w:r>
    </w:p>
    <w:p w14:paraId="018854EB">
      <w:pPr>
        <w:pStyle w:val="12"/>
        <w:jc w:val="center"/>
        <w:outlineLvl w:val="2"/>
        <w:rPr>
          <w:rFonts w:hint="eastAsia" w:ascii="宋体" w:hAnsi="宋体" w:eastAsia="宋体" w:cs="宋体"/>
          <w:b/>
          <w:color w:val="auto"/>
          <w:sz w:val="28"/>
        </w:rPr>
      </w:pPr>
    </w:p>
    <w:p w14:paraId="446674F9">
      <w:pPr>
        <w:pStyle w:val="12"/>
        <w:jc w:val="center"/>
        <w:outlineLvl w:val="2"/>
        <w:rPr>
          <w:rFonts w:hint="eastAsia" w:ascii="宋体" w:hAnsi="宋体" w:eastAsia="宋体" w:cs="宋体"/>
          <w:b/>
          <w:color w:val="auto"/>
          <w:sz w:val="28"/>
        </w:rPr>
      </w:pPr>
    </w:p>
    <w:p w14:paraId="2FC4B2AC">
      <w:pPr>
        <w:pStyle w:val="12"/>
        <w:jc w:val="center"/>
        <w:outlineLvl w:val="2"/>
        <w:rPr>
          <w:rFonts w:hint="eastAsia" w:ascii="宋体" w:hAnsi="宋体" w:eastAsia="宋体" w:cs="宋体"/>
          <w:b/>
          <w:color w:val="auto"/>
          <w:sz w:val="28"/>
        </w:rPr>
      </w:pPr>
    </w:p>
    <w:p w14:paraId="495BC234">
      <w:pPr>
        <w:pStyle w:val="12"/>
        <w:jc w:val="center"/>
        <w:outlineLvl w:val="2"/>
        <w:rPr>
          <w:rFonts w:hint="eastAsia" w:ascii="宋体" w:hAnsi="宋体" w:eastAsia="宋体" w:cs="宋体"/>
          <w:b/>
          <w:color w:val="auto"/>
          <w:sz w:val="28"/>
        </w:rPr>
      </w:pPr>
    </w:p>
    <w:p w14:paraId="5ADF7367">
      <w:pPr>
        <w:pStyle w:val="12"/>
        <w:jc w:val="center"/>
        <w:outlineLvl w:val="2"/>
        <w:rPr>
          <w:rFonts w:hint="eastAsia" w:ascii="宋体" w:hAnsi="宋体" w:eastAsia="宋体" w:cs="宋体"/>
          <w:b/>
          <w:color w:val="auto"/>
          <w:sz w:val="28"/>
        </w:rPr>
      </w:pPr>
    </w:p>
    <w:p w14:paraId="164D6CE5">
      <w:pPr>
        <w:pStyle w:val="12"/>
        <w:jc w:val="center"/>
        <w:outlineLvl w:val="2"/>
        <w:rPr>
          <w:rFonts w:hint="eastAsia" w:ascii="宋体" w:hAnsi="宋体" w:eastAsia="宋体" w:cs="宋体"/>
          <w:color w:val="auto"/>
        </w:rPr>
      </w:pPr>
      <w:r>
        <w:rPr>
          <w:rFonts w:hint="eastAsia" w:ascii="宋体" w:hAnsi="宋体" w:eastAsia="宋体" w:cs="宋体"/>
          <w:b/>
          <w:color w:val="auto"/>
          <w:sz w:val="28"/>
        </w:rPr>
        <w:t>项目名称：</w:t>
      </w:r>
    </w:p>
    <w:p w14:paraId="09EADB2C">
      <w:pPr>
        <w:pStyle w:val="12"/>
        <w:jc w:val="center"/>
        <w:outlineLvl w:val="2"/>
        <w:rPr>
          <w:rFonts w:hint="eastAsia" w:ascii="宋体" w:hAnsi="宋体" w:eastAsia="宋体" w:cs="宋体"/>
          <w:color w:val="auto"/>
        </w:rPr>
      </w:pPr>
      <w:r>
        <w:rPr>
          <w:rFonts w:hint="eastAsia" w:ascii="宋体" w:hAnsi="宋体" w:eastAsia="宋体" w:cs="宋体"/>
          <w:b/>
          <w:color w:val="auto"/>
          <w:sz w:val="28"/>
        </w:rPr>
        <w:t>项目编号：</w:t>
      </w:r>
    </w:p>
    <w:p w14:paraId="507DEEB9">
      <w:pPr>
        <w:pStyle w:val="12"/>
        <w:jc w:val="center"/>
        <w:outlineLvl w:val="2"/>
        <w:rPr>
          <w:rFonts w:hint="eastAsia" w:ascii="宋体" w:hAnsi="宋体" w:eastAsia="宋体" w:cs="宋体"/>
          <w:color w:val="auto"/>
        </w:rPr>
      </w:pPr>
      <w:r>
        <w:rPr>
          <w:rFonts w:hint="eastAsia" w:ascii="宋体" w:hAnsi="宋体" w:eastAsia="宋体" w:cs="宋体"/>
          <w:b/>
          <w:color w:val="auto"/>
          <w:sz w:val="28"/>
        </w:rPr>
        <w:t>采购包:</w:t>
      </w:r>
      <w:r>
        <w:rPr>
          <w:rFonts w:hint="eastAsia" w:ascii="宋体" w:hAnsi="宋体" w:eastAsia="宋体" w:cs="宋体"/>
          <w:color w:val="auto"/>
        </w:rPr>
        <w:br w:type="textWrapping"/>
      </w:r>
      <w:r>
        <w:rPr>
          <w:rFonts w:hint="eastAsia" w:ascii="宋体" w:hAnsi="宋体" w:eastAsia="宋体" w:cs="宋体"/>
          <w:color w:val="auto"/>
        </w:rPr>
        <w:br w:type="textWrapping"/>
      </w:r>
      <w:r>
        <w:rPr>
          <w:rFonts w:hint="eastAsia" w:ascii="宋体" w:hAnsi="宋体" w:eastAsia="宋体" w:cs="宋体"/>
          <w:color w:val="auto"/>
        </w:rPr>
        <w:br w:type="textWrapping"/>
      </w:r>
    </w:p>
    <w:p w14:paraId="304ECBA5">
      <w:pPr>
        <w:pStyle w:val="12"/>
        <w:jc w:val="center"/>
        <w:outlineLvl w:val="2"/>
        <w:rPr>
          <w:rFonts w:hint="eastAsia" w:ascii="宋体" w:hAnsi="宋体" w:eastAsia="宋体" w:cs="宋体"/>
          <w:color w:val="auto"/>
        </w:rPr>
      </w:pPr>
    </w:p>
    <w:p w14:paraId="7BF196AC">
      <w:pPr>
        <w:pStyle w:val="12"/>
        <w:jc w:val="center"/>
        <w:outlineLvl w:val="2"/>
        <w:rPr>
          <w:rFonts w:hint="eastAsia" w:ascii="宋体" w:hAnsi="宋体" w:eastAsia="宋体" w:cs="宋体"/>
          <w:color w:val="auto"/>
        </w:rPr>
      </w:pPr>
    </w:p>
    <w:p w14:paraId="14B29A30">
      <w:pPr>
        <w:pStyle w:val="12"/>
        <w:jc w:val="center"/>
        <w:outlineLvl w:val="2"/>
        <w:rPr>
          <w:rFonts w:hint="eastAsia" w:ascii="宋体" w:hAnsi="宋体" w:eastAsia="宋体" w:cs="宋体"/>
          <w:color w:val="auto"/>
        </w:rPr>
      </w:pPr>
    </w:p>
    <w:p w14:paraId="32117E0F">
      <w:pPr>
        <w:pStyle w:val="12"/>
        <w:jc w:val="center"/>
        <w:outlineLvl w:val="2"/>
        <w:rPr>
          <w:rFonts w:hint="eastAsia" w:ascii="宋体" w:hAnsi="宋体" w:eastAsia="宋体" w:cs="宋体"/>
          <w:color w:val="auto"/>
        </w:rPr>
      </w:pPr>
    </w:p>
    <w:p w14:paraId="18734C09">
      <w:pPr>
        <w:pStyle w:val="12"/>
        <w:jc w:val="center"/>
        <w:outlineLvl w:val="2"/>
        <w:rPr>
          <w:rFonts w:hint="eastAsia" w:ascii="宋体" w:hAnsi="宋体" w:eastAsia="宋体" w:cs="宋体"/>
          <w:color w:val="auto"/>
        </w:rPr>
      </w:pPr>
    </w:p>
    <w:p w14:paraId="19FEAE72">
      <w:pPr>
        <w:pStyle w:val="12"/>
        <w:jc w:val="center"/>
        <w:outlineLvl w:val="2"/>
        <w:rPr>
          <w:rFonts w:hint="eastAsia" w:ascii="宋体" w:hAnsi="宋体" w:eastAsia="宋体" w:cs="宋体"/>
          <w:color w:val="auto"/>
        </w:rPr>
      </w:pPr>
      <w:r>
        <w:rPr>
          <w:rFonts w:hint="eastAsia" w:ascii="宋体" w:hAnsi="宋体" w:eastAsia="宋体" w:cs="宋体"/>
          <w:b/>
          <w:color w:val="auto"/>
          <w:sz w:val="28"/>
        </w:rPr>
        <w:t>供应商名称：</w:t>
      </w:r>
    </w:p>
    <w:p w14:paraId="65E21EC9">
      <w:pPr>
        <w:pStyle w:val="12"/>
        <w:jc w:val="center"/>
        <w:outlineLvl w:val="2"/>
        <w:rPr>
          <w:rFonts w:hint="eastAsia" w:ascii="宋体" w:hAnsi="宋体" w:eastAsia="宋体" w:cs="宋体"/>
          <w:color w:val="auto"/>
        </w:rPr>
      </w:pPr>
      <w:r>
        <w:rPr>
          <w:rFonts w:hint="eastAsia" w:ascii="宋体" w:hAnsi="宋体" w:eastAsia="宋体" w:cs="宋体"/>
          <w:b/>
          <w:color w:val="auto"/>
          <w:sz w:val="28"/>
        </w:rPr>
        <w:t>日   期：</w:t>
      </w:r>
    </w:p>
    <w:p w14:paraId="072613C1">
      <w:pPr>
        <w:pStyle w:val="12"/>
        <w:jc w:val="left"/>
        <w:rPr>
          <w:rFonts w:hint="eastAsia" w:ascii="宋体" w:hAnsi="宋体" w:eastAsia="宋体" w:cs="宋体"/>
          <w:color w:val="auto"/>
        </w:rPr>
      </w:pPr>
    </w:p>
    <w:p w14:paraId="2AB398DC">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7D94287">
      <w:pPr>
        <w:pStyle w:val="12"/>
        <w:jc w:val="center"/>
        <w:outlineLvl w:val="2"/>
        <w:rPr>
          <w:rFonts w:hint="eastAsia" w:ascii="宋体" w:hAnsi="宋体" w:eastAsia="宋体" w:cs="宋体"/>
          <w:b/>
          <w:color w:val="auto"/>
          <w:sz w:val="28"/>
        </w:rPr>
      </w:pPr>
    </w:p>
    <w:p w14:paraId="3B0BE656">
      <w:pPr>
        <w:pStyle w:val="12"/>
        <w:jc w:val="center"/>
        <w:outlineLvl w:val="2"/>
        <w:rPr>
          <w:rFonts w:hint="eastAsia" w:ascii="宋体" w:hAnsi="宋体" w:eastAsia="宋体" w:cs="宋体"/>
          <w:b/>
          <w:color w:val="auto"/>
          <w:sz w:val="28"/>
        </w:rPr>
      </w:pPr>
    </w:p>
    <w:p w14:paraId="49D5F41C">
      <w:pPr>
        <w:pStyle w:val="12"/>
        <w:jc w:val="center"/>
        <w:outlineLvl w:val="2"/>
        <w:rPr>
          <w:rFonts w:hint="eastAsia" w:ascii="宋体" w:hAnsi="宋体" w:eastAsia="宋体" w:cs="宋体"/>
          <w:b/>
          <w:color w:val="auto"/>
          <w:sz w:val="28"/>
        </w:rPr>
      </w:pPr>
    </w:p>
    <w:p w14:paraId="10CC89F5">
      <w:pPr>
        <w:pStyle w:val="12"/>
        <w:jc w:val="center"/>
        <w:outlineLvl w:val="2"/>
        <w:rPr>
          <w:rFonts w:hint="eastAsia" w:ascii="宋体" w:hAnsi="宋体" w:eastAsia="宋体" w:cs="宋体"/>
          <w:color w:val="auto"/>
        </w:rPr>
      </w:pPr>
      <w:r>
        <w:rPr>
          <w:rFonts w:hint="eastAsia" w:ascii="宋体" w:hAnsi="宋体" w:eastAsia="宋体" w:cs="宋体"/>
          <w:b/>
          <w:color w:val="auto"/>
          <w:sz w:val="28"/>
        </w:rPr>
        <w:t>目录</w:t>
      </w:r>
    </w:p>
    <w:p w14:paraId="69B8F9E0">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附件1：谈判响应声明</w:t>
      </w:r>
    </w:p>
    <w:p w14:paraId="5574D83C">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附件2：报价一览表（含详细报价书）</w:t>
      </w:r>
    </w:p>
    <w:p w14:paraId="1CF8B1A2">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附件3：资格证明文件</w:t>
      </w:r>
    </w:p>
    <w:p w14:paraId="68D498F6">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附件4：谈判保证金凭证</w:t>
      </w:r>
    </w:p>
    <w:p w14:paraId="13289805">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附件5：技术、服务和商务响应表</w:t>
      </w:r>
    </w:p>
    <w:p w14:paraId="4C807BB1">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附件6：相关技术、商务、服务响应承诺及资料</w:t>
      </w:r>
    </w:p>
    <w:p w14:paraId="6249D1E4">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附件7：供应商提交符合政府采购政策的证明材料</w:t>
      </w:r>
    </w:p>
    <w:p w14:paraId="4A00B446">
      <w:pPr>
        <w:pStyle w:val="12"/>
        <w:ind w:firstLine="480"/>
        <w:jc w:val="left"/>
        <w:rPr>
          <w:rFonts w:hint="eastAsia" w:ascii="宋体" w:hAnsi="宋体" w:eastAsia="宋体" w:cs="宋体"/>
          <w:color w:val="auto"/>
          <w:sz w:val="28"/>
          <w:szCs w:val="28"/>
        </w:rPr>
      </w:pPr>
      <w:r>
        <w:rPr>
          <w:rFonts w:hint="eastAsia" w:ascii="宋体" w:hAnsi="宋体" w:eastAsia="宋体" w:cs="宋体"/>
          <w:color w:val="auto"/>
          <w:sz w:val="28"/>
          <w:szCs w:val="28"/>
        </w:rPr>
        <w:t>附件8：要求作为响应文件组成部分的其他内容（若有）</w:t>
      </w:r>
    </w:p>
    <w:p w14:paraId="4E471223">
      <w:pPr>
        <w:pStyle w:val="12"/>
        <w:jc w:val="lef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     </w:t>
      </w:r>
      <w:r>
        <w:rPr>
          <w:rFonts w:hint="eastAsia" w:ascii="宋体" w:hAnsi="宋体" w:eastAsia="宋体" w:cs="宋体"/>
          <w:color w:val="auto"/>
          <w:sz w:val="28"/>
          <w:szCs w:val="28"/>
          <w:lang w:val="en-US" w:eastAsia="zh-CN"/>
        </w:rPr>
        <w:t>附件9：福建省政府采购供应商资格承诺函（</w:t>
      </w:r>
      <w:r>
        <w:rPr>
          <w:rFonts w:hint="eastAsia" w:ascii="宋体" w:hAnsi="宋体" w:eastAsia="宋体" w:cs="宋体"/>
          <w:color w:val="auto"/>
          <w:sz w:val="28"/>
          <w:szCs w:val="28"/>
        </w:rPr>
        <w:t>若有</w:t>
      </w:r>
      <w:r>
        <w:rPr>
          <w:rFonts w:hint="eastAsia" w:ascii="宋体" w:hAnsi="宋体" w:eastAsia="宋体" w:cs="宋体"/>
          <w:color w:val="auto"/>
          <w:sz w:val="28"/>
          <w:szCs w:val="28"/>
          <w:lang w:val="en-US" w:eastAsia="zh-CN"/>
        </w:rPr>
        <w:t>）</w:t>
      </w:r>
    </w:p>
    <w:p w14:paraId="260270FE">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72954F78">
      <w:pPr>
        <w:pStyle w:val="12"/>
        <w:jc w:val="center"/>
        <w:outlineLvl w:val="2"/>
        <w:rPr>
          <w:rFonts w:hint="eastAsia" w:ascii="宋体" w:hAnsi="宋体" w:eastAsia="宋体" w:cs="宋体"/>
          <w:b/>
          <w:color w:val="auto"/>
          <w:sz w:val="28"/>
        </w:rPr>
      </w:pPr>
    </w:p>
    <w:p w14:paraId="36F472E4">
      <w:pPr>
        <w:pStyle w:val="12"/>
        <w:jc w:val="center"/>
        <w:outlineLvl w:val="2"/>
        <w:rPr>
          <w:rFonts w:hint="eastAsia" w:ascii="宋体" w:hAnsi="宋体" w:eastAsia="宋体" w:cs="宋体"/>
          <w:b/>
          <w:color w:val="auto"/>
          <w:sz w:val="28"/>
        </w:rPr>
      </w:pPr>
    </w:p>
    <w:p w14:paraId="55B23D3A">
      <w:pPr>
        <w:pStyle w:val="12"/>
        <w:jc w:val="center"/>
        <w:outlineLvl w:val="2"/>
        <w:rPr>
          <w:rFonts w:hint="eastAsia" w:ascii="宋体" w:hAnsi="宋体" w:eastAsia="宋体" w:cs="宋体"/>
          <w:b/>
          <w:color w:val="auto"/>
          <w:sz w:val="28"/>
        </w:rPr>
      </w:pPr>
    </w:p>
    <w:p w14:paraId="1A11CFDE">
      <w:pPr>
        <w:pStyle w:val="12"/>
        <w:jc w:val="center"/>
        <w:outlineLvl w:val="2"/>
        <w:rPr>
          <w:rFonts w:hint="eastAsia" w:ascii="宋体" w:hAnsi="宋体" w:eastAsia="宋体" w:cs="宋体"/>
          <w:b/>
          <w:color w:val="auto"/>
          <w:sz w:val="28"/>
        </w:rPr>
      </w:pPr>
    </w:p>
    <w:p w14:paraId="2E941B16">
      <w:pPr>
        <w:pStyle w:val="12"/>
        <w:jc w:val="center"/>
        <w:outlineLvl w:val="2"/>
        <w:rPr>
          <w:rFonts w:hint="eastAsia" w:ascii="宋体" w:hAnsi="宋体" w:eastAsia="宋体" w:cs="宋体"/>
          <w:b/>
          <w:color w:val="auto"/>
          <w:sz w:val="28"/>
        </w:rPr>
      </w:pPr>
    </w:p>
    <w:p w14:paraId="46B873F4">
      <w:pPr>
        <w:pStyle w:val="12"/>
        <w:jc w:val="center"/>
        <w:outlineLvl w:val="2"/>
        <w:rPr>
          <w:rFonts w:hint="eastAsia" w:ascii="宋体" w:hAnsi="宋体" w:eastAsia="宋体" w:cs="宋体"/>
          <w:b/>
          <w:color w:val="auto"/>
          <w:sz w:val="28"/>
        </w:rPr>
      </w:pPr>
    </w:p>
    <w:p w14:paraId="5919F612">
      <w:pPr>
        <w:pStyle w:val="12"/>
        <w:jc w:val="center"/>
        <w:outlineLvl w:val="2"/>
        <w:rPr>
          <w:rFonts w:hint="eastAsia" w:ascii="宋体" w:hAnsi="宋体" w:eastAsia="宋体" w:cs="宋体"/>
          <w:b/>
          <w:color w:val="auto"/>
          <w:sz w:val="28"/>
        </w:rPr>
      </w:pPr>
    </w:p>
    <w:p w14:paraId="059513DC">
      <w:pPr>
        <w:pStyle w:val="12"/>
        <w:jc w:val="center"/>
        <w:outlineLvl w:val="2"/>
        <w:rPr>
          <w:rFonts w:hint="eastAsia" w:ascii="宋体" w:hAnsi="宋体" w:eastAsia="宋体" w:cs="宋体"/>
          <w:b/>
          <w:color w:val="auto"/>
          <w:sz w:val="28"/>
        </w:rPr>
      </w:pPr>
    </w:p>
    <w:p w14:paraId="7225E6C8">
      <w:pPr>
        <w:pStyle w:val="12"/>
        <w:jc w:val="center"/>
        <w:outlineLvl w:val="2"/>
        <w:rPr>
          <w:rFonts w:hint="eastAsia" w:ascii="宋体" w:hAnsi="宋体" w:eastAsia="宋体" w:cs="宋体"/>
          <w:b/>
          <w:color w:val="auto"/>
          <w:sz w:val="28"/>
        </w:rPr>
      </w:pPr>
    </w:p>
    <w:p w14:paraId="20DECC2B">
      <w:pPr>
        <w:pStyle w:val="12"/>
        <w:jc w:val="center"/>
        <w:outlineLvl w:val="2"/>
        <w:rPr>
          <w:rFonts w:hint="eastAsia" w:ascii="宋体" w:hAnsi="宋体" w:eastAsia="宋体" w:cs="宋体"/>
          <w:b/>
          <w:color w:val="auto"/>
          <w:sz w:val="28"/>
        </w:rPr>
      </w:pPr>
    </w:p>
    <w:p w14:paraId="2FECE100">
      <w:pPr>
        <w:pStyle w:val="12"/>
        <w:jc w:val="center"/>
        <w:outlineLvl w:val="2"/>
        <w:rPr>
          <w:rFonts w:hint="eastAsia" w:ascii="宋体" w:hAnsi="宋体" w:eastAsia="宋体" w:cs="宋体"/>
          <w:b/>
          <w:color w:val="auto"/>
          <w:sz w:val="28"/>
        </w:rPr>
      </w:pPr>
    </w:p>
    <w:p w14:paraId="79510EBF">
      <w:pPr>
        <w:pStyle w:val="12"/>
        <w:jc w:val="center"/>
        <w:outlineLvl w:val="2"/>
        <w:rPr>
          <w:rFonts w:hint="eastAsia" w:ascii="宋体" w:hAnsi="宋体" w:eastAsia="宋体" w:cs="宋体"/>
          <w:b/>
          <w:color w:val="auto"/>
          <w:sz w:val="28"/>
        </w:rPr>
      </w:pPr>
    </w:p>
    <w:p w14:paraId="7A600DE0">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附件1 谈判响应声明</w:t>
      </w:r>
    </w:p>
    <w:p w14:paraId="1556EFEA">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致：(采购人或采购代理机构)</w:t>
      </w:r>
    </w:p>
    <w:p w14:paraId="5A2DB904">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1.根据贵方为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的采购公告（或采购邀请书），我方签字代表</w:t>
      </w:r>
      <w:r>
        <w:rPr>
          <w:rFonts w:hint="eastAsia" w:ascii="宋体" w:hAnsi="宋体" w:eastAsia="宋体" w:cs="宋体"/>
          <w:color w:val="auto"/>
          <w:sz w:val="24"/>
          <w:szCs w:val="24"/>
          <w:u w:val="single"/>
        </w:rPr>
        <w:t>（全名、职务）</w:t>
      </w:r>
      <w:r>
        <w:rPr>
          <w:rFonts w:hint="eastAsia" w:ascii="宋体" w:hAnsi="宋体" w:eastAsia="宋体" w:cs="宋体"/>
          <w:color w:val="auto"/>
          <w:sz w:val="24"/>
          <w:szCs w:val="24"/>
        </w:rPr>
        <w:t>经正式授权并代表的供应商</w:t>
      </w:r>
      <w:r>
        <w:rPr>
          <w:rFonts w:hint="eastAsia" w:ascii="宋体" w:hAnsi="宋体" w:eastAsia="宋体" w:cs="宋体"/>
          <w:color w:val="auto"/>
          <w:sz w:val="24"/>
          <w:szCs w:val="24"/>
          <w:u w:val="single"/>
        </w:rPr>
        <w:t>（供应商名称、地址）</w:t>
      </w:r>
      <w:r>
        <w:rPr>
          <w:rFonts w:hint="eastAsia" w:ascii="宋体" w:hAnsi="宋体" w:eastAsia="宋体" w:cs="宋体"/>
          <w:color w:val="auto"/>
          <w:sz w:val="24"/>
          <w:szCs w:val="24"/>
        </w:rPr>
        <w:t>提交包含下述内容的首次响应纸质文件正本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套，副本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套及电子文档</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套。</w:t>
      </w:r>
    </w:p>
    <w:p w14:paraId="7007ABEA">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（1）谈判响应声明</w:t>
      </w:r>
    </w:p>
    <w:p w14:paraId="1859B617">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（2）报价一览表（含详细报价书）</w:t>
      </w:r>
    </w:p>
    <w:p w14:paraId="773F8931">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（3）资格证明文件</w:t>
      </w:r>
    </w:p>
    <w:p w14:paraId="232F9507">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（4）谈判保证金凭证</w:t>
      </w:r>
    </w:p>
    <w:p w14:paraId="067C045B">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（5）技术、服务和商务响应表</w:t>
      </w:r>
    </w:p>
    <w:p w14:paraId="166F156F">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（6）相关技术、商务、服务响应承诺及资料</w:t>
      </w:r>
    </w:p>
    <w:p w14:paraId="62CE98F2">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（7）供应商提交符合政府采购政策的证明材料</w:t>
      </w:r>
    </w:p>
    <w:p w14:paraId="6DB43C45">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（8）按照谈判文件规定，要求作为响应文件组成部分的其他内容（若有）</w:t>
      </w:r>
    </w:p>
    <w:p w14:paraId="254F6EB3">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福建省政府采购供应商资格承诺函（</w:t>
      </w:r>
      <w:r>
        <w:rPr>
          <w:rFonts w:hint="eastAsia" w:ascii="宋体" w:hAnsi="宋体" w:eastAsia="宋体" w:cs="宋体"/>
          <w:color w:val="auto"/>
          <w:sz w:val="24"/>
          <w:szCs w:val="24"/>
        </w:rPr>
        <w:t>若有</w:t>
      </w:r>
      <w:r>
        <w:rPr>
          <w:rFonts w:hint="eastAsia" w:ascii="宋体" w:hAnsi="宋体" w:eastAsia="宋体" w:cs="宋体"/>
          <w:color w:val="auto"/>
          <w:sz w:val="24"/>
          <w:szCs w:val="24"/>
          <w:lang w:val="en-US" w:eastAsia="zh-CN"/>
        </w:rPr>
        <w:t>）</w:t>
      </w:r>
    </w:p>
    <w:p w14:paraId="0773DA9C">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2.据此函，我方宣布响应承诺如下：</w:t>
      </w:r>
    </w:p>
    <w:p w14:paraId="470CA4B0">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我方已详细审查全部竞争性谈判文件，包括澄清、修改、补充或更正文件（如有的话）和有关附件，我方完全熟悉和理解其中的要求、条款和条件，且无任何异议。除了我方已在技术和商务偏离表中列出的负偏差和不响应外，我方承诺将按竞争性谈判文件的各项规定履行合同责任和义务。竞争性谈判文件及其附件资料如果有涉及应当保密的内容，我方将严格遵守规定，不将应当保密的内容泄密给第三方或另作它用，如有违反，采购人可依法追究我方的法律责任。</w:t>
      </w:r>
    </w:p>
    <w:p w14:paraId="3A48848F">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一旦我方获得成交，我方将按照竞争性谈判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谈判文件的要求，并在规定的期限内与采购人签订合同。</w:t>
      </w:r>
    </w:p>
    <w:p w14:paraId="78FB8BF9">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我方承诺：递交的所有响应文件（包括首次响应文件、补充澄清、最后报价等响应文件）在竞争性谈判须知前附表第3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0B8136AA">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我方已经按照谈判文件要求提交谈判保证金。我方如果发生任何竞争性谈判文件中所述不予退还谈判保证金的情况，则我方的谈判保证金将被贵方不予退还，我方对此无异议。谈判保证金或保函有效期与响应文件有效期保持一致。</w:t>
      </w:r>
    </w:p>
    <w:p w14:paraId="1ED7A8FF">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2.5我方愿意向贵方提供任何与本项目谈判采购有关的数据或资料。若贵方需要，我方愿意提供我方作出的一切承诺的证明材料。</w:t>
      </w:r>
    </w:p>
    <w:p w14:paraId="022F5293">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我方联系方式、电子信箱和通信地址等信息如下，用于接受贵方发出的与本次谈判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4BC62A9C">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2.7我方承诺响应文件所提供的全部资料真实可靠，并接受谈判小组、采购人、采购代理机构、监管部门进一步审查其中任何资料真实性的要求</w:t>
      </w:r>
    </w:p>
    <w:p w14:paraId="47665217">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p>
    <w:p w14:paraId="59962DFC">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传真号：</w:t>
      </w:r>
      <w:r>
        <w:rPr>
          <w:rFonts w:hint="eastAsia" w:ascii="宋体" w:hAnsi="宋体" w:eastAsia="宋体" w:cs="宋体"/>
          <w:color w:val="auto"/>
          <w:sz w:val="24"/>
          <w:szCs w:val="24"/>
          <w:u w:val="single"/>
        </w:rPr>
        <w:t xml:space="preserve">   </w:t>
      </w:r>
    </w:p>
    <w:p w14:paraId="5DF1C5FC">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联系电话（固定电话和移动电话）：</w:t>
      </w:r>
      <w:r>
        <w:rPr>
          <w:rFonts w:hint="eastAsia" w:ascii="宋体" w:hAnsi="宋体" w:eastAsia="宋体" w:cs="宋体"/>
          <w:color w:val="auto"/>
          <w:sz w:val="24"/>
          <w:szCs w:val="24"/>
          <w:u w:val="single"/>
        </w:rPr>
        <w:t xml:space="preserve">   </w:t>
      </w:r>
    </w:p>
    <w:p w14:paraId="271C6CDA">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4A3C7A60">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供应商代表电子信箱：</w:t>
      </w:r>
      <w:r>
        <w:rPr>
          <w:rFonts w:hint="eastAsia" w:ascii="宋体" w:hAnsi="宋体" w:eastAsia="宋体" w:cs="宋体"/>
          <w:color w:val="auto"/>
          <w:sz w:val="24"/>
          <w:szCs w:val="24"/>
          <w:u w:val="single"/>
        </w:rPr>
        <w:t xml:space="preserve">   </w:t>
      </w:r>
    </w:p>
    <w:p w14:paraId="36423EF6">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（全程并加盖公章）</w:t>
      </w:r>
    </w:p>
    <w:p w14:paraId="2C4B0262">
      <w:pPr>
        <w:pStyle w:val="12"/>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08FA35E">
      <w:pPr>
        <w:pStyle w:val="12"/>
        <w:jc w:val="left"/>
        <w:rPr>
          <w:rFonts w:hint="eastAsia" w:ascii="宋体" w:hAnsi="宋体" w:eastAsia="宋体" w:cs="宋体"/>
          <w:color w:val="auto"/>
        </w:rPr>
      </w:pPr>
    </w:p>
    <w:p w14:paraId="12F7E0C7">
      <w:pPr>
        <w:pStyle w:val="12"/>
        <w:jc w:val="left"/>
        <w:rPr>
          <w:rFonts w:hint="eastAsia" w:ascii="宋体" w:hAnsi="宋体" w:eastAsia="宋体" w:cs="宋体"/>
          <w:color w:val="auto"/>
        </w:rPr>
      </w:pPr>
    </w:p>
    <w:p w14:paraId="06D0F4EB">
      <w:pPr>
        <w:pStyle w:val="12"/>
        <w:jc w:val="left"/>
        <w:rPr>
          <w:rFonts w:hint="eastAsia" w:ascii="宋体" w:hAnsi="宋体" w:eastAsia="宋体" w:cs="宋体"/>
          <w:color w:val="auto"/>
        </w:rPr>
      </w:pPr>
    </w:p>
    <w:p w14:paraId="11F43AA4">
      <w:pPr>
        <w:pStyle w:val="12"/>
        <w:jc w:val="left"/>
        <w:rPr>
          <w:rFonts w:hint="eastAsia" w:ascii="宋体" w:hAnsi="宋体" w:eastAsia="宋体" w:cs="宋体"/>
          <w:color w:val="auto"/>
        </w:rPr>
      </w:pPr>
    </w:p>
    <w:p w14:paraId="0F96C2AA">
      <w:pPr>
        <w:pStyle w:val="12"/>
        <w:jc w:val="left"/>
        <w:rPr>
          <w:rFonts w:hint="eastAsia" w:ascii="宋体" w:hAnsi="宋体" w:eastAsia="宋体" w:cs="宋体"/>
          <w:color w:val="auto"/>
        </w:rPr>
      </w:pPr>
    </w:p>
    <w:p w14:paraId="4B3577EC">
      <w:pPr>
        <w:pStyle w:val="12"/>
        <w:jc w:val="left"/>
        <w:rPr>
          <w:rFonts w:hint="eastAsia" w:ascii="宋体" w:hAnsi="宋体" w:eastAsia="宋体" w:cs="宋体"/>
          <w:color w:val="auto"/>
        </w:rPr>
      </w:pPr>
    </w:p>
    <w:p w14:paraId="129210EC">
      <w:pPr>
        <w:pStyle w:val="12"/>
        <w:jc w:val="left"/>
        <w:rPr>
          <w:rFonts w:hint="eastAsia" w:ascii="宋体" w:hAnsi="宋体" w:eastAsia="宋体" w:cs="宋体"/>
          <w:color w:val="auto"/>
        </w:rPr>
      </w:pPr>
    </w:p>
    <w:p w14:paraId="14FC47DF">
      <w:pPr>
        <w:pStyle w:val="12"/>
        <w:jc w:val="left"/>
        <w:rPr>
          <w:rFonts w:hint="eastAsia" w:ascii="宋体" w:hAnsi="宋体" w:eastAsia="宋体" w:cs="宋体"/>
          <w:color w:val="auto"/>
        </w:rPr>
      </w:pPr>
    </w:p>
    <w:p w14:paraId="19989BDE">
      <w:pPr>
        <w:pStyle w:val="12"/>
        <w:jc w:val="left"/>
        <w:rPr>
          <w:rFonts w:hint="eastAsia" w:ascii="宋体" w:hAnsi="宋体" w:eastAsia="宋体" w:cs="宋体"/>
          <w:color w:val="auto"/>
        </w:rPr>
      </w:pPr>
    </w:p>
    <w:p w14:paraId="60066E94">
      <w:pPr>
        <w:pStyle w:val="12"/>
        <w:jc w:val="left"/>
        <w:rPr>
          <w:rFonts w:hint="eastAsia" w:ascii="宋体" w:hAnsi="宋体" w:eastAsia="宋体" w:cs="宋体"/>
          <w:color w:val="auto"/>
        </w:rPr>
      </w:pPr>
    </w:p>
    <w:p w14:paraId="06913162">
      <w:pPr>
        <w:pStyle w:val="12"/>
        <w:jc w:val="left"/>
        <w:rPr>
          <w:rFonts w:hint="eastAsia" w:ascii="宋体" w:hAnsi="宋体" w:eastAsia="宋体" w:cs="宋体"/>
          <w:color w:val="auto"/>
        </w:rPr>
      </w:pPr>
    </w:p>
    <w:p w14:paraId="63A5C64C">
      <w:pPr>
        <w:pStyle w:val="12"/>
        <w:jc w:val="left"/>
        <w:rPr>
          <w:rFonts w:hint="eastAsia" w:ascii="宋体" w:hAnsi="宋体" w:eastAsia="宋体" w:cs="宋体"/>
          <w:color w:val="auto"/>
        </w:rPr>
      </w:pPr>
    </w:p>
    <w:p w14:paraId="40007950">
      <w:pPr>
        <w:pStyle w:val="12"/>
        <w:jc w:val="left"/>
        <w:rPr>
          <w:rFonts w:hint="eastAsia" w:ascii="宋体" w:hAnsi="宋体" w:eastAsia="宋体" w:cs="宋体"/>
          <w:color w:val="auto"/>
        </w:rPr>
      </w:pPr>
    </w:p>
    <w:p w14:paraId="2C408A58">
      <w:pPr>
        <w:pStyle w:val="12"/>
        <w:jc w:val="left"/>
        <w:rPr>
          <w:rFonts w:hint="eastAsia" w:ascii="宋体" w:hAnsi="宋体" w:eastAsia="宋体" w:cs="宋体"/>
          <w:color w:val="auto"/>
        </w:rPr>
      </w:pPr>
    </w:p>
    <w:p w14:paraId="063EE82F">
      <w:pPr>
        <w:pStyle w:val="12"/>
        <w:jc w:val="left"/>
        <w:rPr>
          <w:rFonts w:hint="eastAsia" w:ascii="宋体" w:hAnsi="宋体" w:eastAsia="宋体" w:cs="宋体"/>
          <w:color w:val="auto"/>
        </w:rPr>
      </w:pPr>
    </w:p>
    <w:p w14:paraId="19DC488E">
      <w:pPr>
        <w:pStyle w:val="12"/>
        <w:jc w:val="left"/>
        <w:rPr>
          <w:rFonts w:hint="eastAsia" w:ascii="宋体" w:hAnsi="宋体" w:eastAsia="宋体" w:cs="宋体"/>
          <w:color w:val="auto"/>
        </w:rPr>
      </w:pPr>
    </w:p>
    <w:p w14:paraId="603BA351">
      <w:pPr>
        <w:pStyle w:val="12"/>
        <w:jc w:val="left"/>
        <w:rPr>
          <w:rFonts w:hint="eastAsia" w:ascii="宋体" w:hAnsi="宋体" w:eastAsia="宋体" w:cs="宋体"/>
          <w:color w:val="auto"/>
        </w:rPr>
      </w:pPr>
    </w:p>
    <w:p w14:paraId="6F403130">
      <w:pPr>
        <w:pStyle w:val="12"/>
        <w:jc w:val="left"/>
        <w:rPr>
          <w:rFonts w:hint="eastAsia" w:ascii="宋体" w:hAnsi="宋体" w:eastAsia="宋体" w:cs="宋体"/>
          <w:color w:val="auto"/>
        </w:rPr>
      </w:pPr>
    </w:p>
    <w:p w14:paraId="7B67F233">
      <w:pPr>
        <w:pStyle w:val="12"/>
        <w:jc w:val="left"/>
        <w:rPr>
          <w:rFonts w:hint="eastAsia" w:ascii="宋体" w:hAnsi="宋体" w:eastAsia="宋体" w:cs="宋体"/>
          <w:color w:val="auto"/>
        </w:rPr>
      </w:pPr>
    </w:p>
    <w:p w14:paraId="05B60F4F">
      <w:pPr>
        <w:pStyle w:val="12"/>
        <w:jc w:val="left"/>
        <w:rPr>
          <w:rFonts w:hint="eastAsia" w:ascii="宋体" w:hAnsi="宋体" w:eastAsia="宋体" w:cs="宋体"/>
          <w:color w:val="auto"/>
        </w:rPr>
      </w:pPr>
    </w:p>
    <w:p w14:paraId="65E12AE9">
      <w:pPr>
        <w:pStyle w:val="12"/>
        <w:jc w:val="left"/>
        <w:rPr>
          <w:rFonts w:hint="eastAsia" w:ascii="宋体" w:hAnsi="宋体" w:eastAsia="宋体" w:cs="宋体"/>
          <w:color w:val="auto"/>
        </w:rPr>
      </w:pPr>
    </w:p>
    <w:p w14:paraId="4AE7AC4A">
      <w:pPr>
        <w:pStyle w:val="12"/>
        <w:jc w:val="left"/>
        <w:rPr>
          <w:rFonts w:hint="eastAsia" w:ascii="宋体" w:hAnsi="宋体" w:eastAsia="宋体" w:cs="宋体"/>
          <w:color w:val="auto"/>
        </w:rPr>
      </w:pPr>
    </w:p>
    <w:p w14:paraId="74F09BC6">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0F11C86C">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附件2 报价一览表</w:t>
      </w:r>
    </w:p>
    <w:p w14:paraId="180FD9CF">
      <w:pPr>
        <w:pStyle w:val="12"/>
        <w:ind w:firstLine="480"/>
        <w:jc w:val="left"/>
        <w:rPr>
          <w:rFonts w:hint="eastAsia"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（全称加盖单位公章）</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eastAsia="宋体" w:cs="宋体"/>
          <w:color w:val="auto"/>
        </w:rPr>
        <w:t>货币单位：元人民币</w:t>
      </w:r>
    </w:p>
    <w:tbl>
      <w:tblPr>
        <w:tblStyle w:val="9"/>
        <w:tblW w:w="853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36"/>
        <w:gridCol w:w="1519"/>
        <w:gridCol w:w="2026"/>
        <w:gridCol w:w="2026"/>
        <w:gridCol w:w="2026"/>
      </w:tblGrid>
      <w:tr w14:paraId="7319F9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tcPr>
          <w:p w14:paraId="3D27751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采购包</w:t>
            </w:r>
          </w:p>
        </w:tc>
        <w:tc>
          <w:tcPr>
            <w:tcW w:w="1519" w:type="dxa"/>
          </w:tcPr>
          <w:p w14:paraId="12C1941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首次报价</w:t>
            </w:r>
          </w:p>
        </w:tc>
        <w:tc>
          <w:tcPr>
            <w:tcW w:w="2026" w:type="dxa"/>
          </w:tcPr>
          <w:p w14:paraId="78732B4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交货期/工期/项目完成时间/服务时间</w:t>
            </w:r>
          </w:p>
        </w:tc>
        <w:tc>
          <w:tcPr>
            <w:tcW w:w="2026" w:type="dxa"/>
          </w:tcPr>
          <w:p w14:paraId="432CB37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谈判保证金</w:t>
            </w:r>
          </w:p>
        </w:tc>
        <w:tc>
          <w:tcPr>
            <w:tcW w:w="2026" w:type="dxa"/>
          </w:tcPr>
          <w:p w14:paraId="7387302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1ECD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tcPr>
          <w:p w14:paraId="6AFE971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519" w:type="dxa"/>
          </w:tcPr>
          <w:p w14:paraId="5DAC58B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1BDD58B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007D895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7DC4716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4CDDE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tcPr>
          <w:p w14:paraId="231B061B">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519" w:type="dxa"/>
          </w:tcPr>
          <w:p w14:paraId="5333F44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3A2CC29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0DF1C95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4B94751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6E49F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6" w:type="dxa"/>
          </w:tcPr>
          <w:p w14:paraId="546F4E53">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519" w:type="dxa"/>
          </w:tcPr>
          <w:p w14:paraId="12997AA1">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4C54231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2DA31AF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53C9087F">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53D4A89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备注：详细报价书另纸详列，格式自拟。</w:t>
      </w:r>
    </w:p>
    <w:p w14:paraId="0F12E2F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0527FADA">
      <w:pPr>
        <w:pStyle w:val="12"/>
        <w:jc w:val="left"/>
        <w:rPr>
          <w:rFonts w:hint="eastAsia" w:ascii="宋体" w:hAnsi="宋体" w:eastAsia="宋体" w:cs="宋体"/>
          <w:color w:val="auto"/>
        </w:rPr>
      </w:pPr>
    </w:p>
    <w:p w14:paraId="3DA605D6">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B35F69B">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附件2-1 详细报价书</w:t>
      </w:r>
    </w:p>
    <w:p w14:paraId="3447D48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02E605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各供应商应根据竞争性谈判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2AECBE1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0AE5FA0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对于不能详细列明采购标的的技术、服务要求的谈判采购项目或者如优惠率谈判、单价谈判等特殊类型的谈判采购项目，由供应商根据谈判文件的具体规定和项目特点提交详细报价书，采购人或采购代理机构如果对详细报价书有统一格式要求的，可以进行规定或附表。如果没有特别要求的，则格式由供应商根据项目特点自行拟制。</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6730266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254FE30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1E9E564B">
      <w:pPr>
        <w:pStyle w:val="12"/>
        <w:ind w:firstLine="480"/>
        <w:jc w:val="left"/>
        <w:rPr>
          <w:rFonts w:hint="eastAsia" w:ascii="宋体" w:hAnsi="宋体" w:eastAsia="宋体" w:cs="宋体"/>
          <w:color w:val="auto"/>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4BD0966">
      <w:pPr>
        <w:pStyle w:val="12"/>
        <w:jc w:val="left"/>
        <w:rPr>
          <w:rFonts w:hint="eastAsia" w:ascii="宋体" w:hAnsi="宋体" w:eastAsia="宋体" w:cs="宋体"/>
          <w:color w:val="auto"/>
        </w:rPr>
      </w:pPr>
    </w:p>
    <w:p w14:paraId="16660A36">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1E0A3FD2">
      <w:pPr>
        <w:pStyle w:val="12"/>
        <w:jc w:val="center"/>
        <w:outlineLvl w:val="2"/>
        <w:rPr>
          <w:rFonts w:hint="eastAsia" w:ascii="宋体" w:hAnsi="宋体" w:eastAsia="宋体" w:cs="宋体"/>
          <w:b/>
          <w:color w:val="auto"/>
          <w:sz w:val="28"/>
        </w:rPr>
      </w:pPr>
    </w:p>
    <w:p w14:paraId="4CB23FD9">
      <w:pPr>
        <w:pStyle w:val="12"/>
        <w:jc w:val="both"/>
        <w:outlineLvl w:val="2"/>
        <w:rPr>
          <w:rFonts w:hint="eastAsia" w:ascii="宋体" w:hAnsi="宋体" w:eastAsia="宋体" w:cs="宋体"/>
          <w:b/>
          <w:color w:val="auto"/>
          <w:sz w:val="28"/>
        </w:rPr>
      </w:pPr>
    </w:p>
    <w:tbl>
      <w:tblPr>
        <w:tblStyle w:val="9"/>
        <w:tblW w:w="8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457"/>
        <w:gridCol w:w="816"/>
        <w:gridCol w:w="819"/>
        <w:gridCol w:w="939"/>
        <w:gridCol w:w="936"/>
        <w:gridCol w:w="698"/>
        <w:gridCol w:w="936"/>
        <w:gridCol w:w="939"/>
        <w:gridCol w:w="939"/>
        <w:gridCol w:w="698"/>
      </w:tblGrid>
      <w:tr w14:paraId="24D2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1" w:hRule="atLeast"/>
        </w:trPr>
        <w:tc>
          <w:tcPr>
            <w:tcW w:w="8600" w:type="dxa"/>
            <w:gridSpan w:val="11"/>
            <w:tcBorders>
              <w:top w:val="nil"/>
              <w:left w:val="nil"/>
              <w:bottom w:val="nil"/>
              <w:right w:val="nil"/>
            </w:tcBorders>
            <w:shd w:val="clear" w:color="auto" w:fill="auto"/>
            <w:vAlign w:val="center"/>
          </w:tcPr>
          <w:p w14:paraId="7183A9A4">
            <w:pPr>
              <w:keepNext w:val="0"/>
              <w:keepLines w:val="0"/>
              <w:widowControl/>
              <w:suppressLineNumbers w:val="0"/>
              <w:jc w:val="center"/>
              <w:textAlignment w:val="center"/>
              <w:rPr>
                <w:rFonts w:hint="eastAsia" w:ascii="宋体" w:hAnsi="宋体" w:eastAsia="宋体" w:cs="宋体"/>
                <w:b/>
                <w:bCs/>
                <w:i w:val="0"/>
                <w:iCs w:val="0"/>
                <w:color w:val="000000"/>
                <w:kern w:val="0"/>
                <w:sz w:val="36"/>
                <w:szCs w:val="36"/>
                <w:u w:val="none"/>
                <w:lang w:val="en-US" w:eastAsia="zh-CN" w:bidi="ar"/>
              </w:rPr>
            </w:pPr>
            <w:r>
              <w:rPr>
                <w:rFonts w:hint="eastAsia" w:ascii="宋体" w:hAnsi="宋体" w:eastAsia="宋体" w:cs="宋体"/>
                <w:b/>
                <w:bCs/>
                <w:i w:val="0"/>
                <w:iCs w:val="0"/>
                <w:color w:val="000000"/>
                <w:kern w:val="0"/>
                <w:sz w:val="36"/>
                <w:szCs w:val="36"/>
                <w:u w:val="none"/>
                <w:lang w:val="en-US" w:eastAsia="zh-CN" w:bidi="ar"/>
              </w:rPr>
              <w:t>闽南师范大学学生公寓常见零星维修服务项目</w:t>
            </w:r>
          </w:p>
          <w:p w14:paraId="1E8254E1">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报价单</w:t>
            </w:r>
          </w:p>
        </w:tc>
      </w:tr>
      <w:tr w14:paraId="03C5C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4" w:hRule="atLeast"/>
        </w:trPr>
        <w:tc>
          <w:tcPr>
            <w:tcW w:w="692" w:type="dxa"/>
            <w:tcBorders>
              <w:top w:val="single" w:color="000000" w:sz="4" w:space="0"/>
              <w:left w:val="single" w:color="000000" w:sz="4" w:space="0"/>
              <w:bottom w:val="single" w:color="000000" w:sz="4" w:space="0"/>
              <w:right w:val="nil"/>
            </w:tcBorders>
            <w:shd w:val="clear" w:color="auto" w:fill="auto"/>
            <w:vAlign w:val="center"/>
          </w:tcPr>
          <w:p w14:paraId="2154607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种类</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F634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3D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BFE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预算</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单价(元）</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8C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单价（元）</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3A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C2C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0A8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52CB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维修项目预算总价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6CBB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维修项目总价（元）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F28F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E018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A79DC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木门窗</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零星更换</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服务</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2D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12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三合板门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门扇更换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F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A447">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92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21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AF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B9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F2F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EC2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27C3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5296C">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B3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EE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肚板门门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扇更换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A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F6F9">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36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B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63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7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058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5C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41DB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A5EF8">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4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35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无翻窗的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木门门框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2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0D03">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A7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6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6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79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D6A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AF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59047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2536B">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6E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F6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有翻窗的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木门门框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C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441</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1911">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D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80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5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B8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FDEB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F3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4B50D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61CE0">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9A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C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门窗框（门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窗连在一起，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仅含框，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不含门扇、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窗扇）更换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C0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270F">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7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71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8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552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8B1E">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1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399E4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AF0FC">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D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C2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窗扇更换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4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D915">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89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7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B2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7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119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1E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0E010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5B9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瓷砖零星</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更换服务</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C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5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瓷砖零星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2C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FCDA">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E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F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7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E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18630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A011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EE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上轮合同将于2025年4月1日终止，如提前达到合同金额合同提前终止。本服务项目此次采购的服务期从上轮合同终止日的第二天开始计算。</w:t>
            </w:r>
          </w:p>
        </w:tc>
      </w:tr>
      <w:tr w14:paraId="04C8E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6" w:hRule="atLeast"/>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BD790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零星粉刷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服务</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CD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B1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宿舍内墙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零星粉刷</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9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7B64">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B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r>
              <w:rPr>
                <w:rStyle w:val="15"/>
                <w:rFonts w:eastAsia="宋体"/>
                <w:lang w:val="en-US" w:eastAsia="zh-CN" w:bidi="ar"/>
              </w:rPr>
              <w:t>/</w:t>
            </w:r>
            <w:r>
              <w:rPr>
                <w:rStyle w:val="16"/>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B0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3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41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0A9A6">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7C816">
            <w:pPr>
              <w:rPr>
                <w:rFonts w:hint="eastAsia" w:ascii="宋体" w:hAnsi="宋体" w:eastAsia="宋体" w:cs="宋体"/>
                <w:b/>
                <w:bCs/>
                <w:i w:val="0"/>
                <w:iCs w:val="0"/>
                <w:color w:val="000000"/>
                <w:sz w:val="24"/>
                <w:szCs w:val="24"/>
                <w:u w:val="none"/>
              </w:rPr>
            </w:pPr>
          </w:p>
        </w:tc>
      </w:tr>
      <w:tr w14:paraId="13879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7"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A39F3">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9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9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需要涂防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水材料的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内墙零星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粉刷</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36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4361">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5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r>
              <w:rPr>
                <w:rStyle w:val="15"/>
                <w:rFonts w:eastAsia="宋体"/>
                <w:lang w:val="en-US" w:eastAsia="zh-CN" w:bidi="ar"/>
              </w:rPr>
              <w:t>/</w:t>
            </w:r>
            <w:r>
              <w:rPr>
                <w:rStyle w:val="16"/>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3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3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51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6B9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7BDE">
            <w:pPr>
              <w:rPr>
                <w:rFonts w:hint="eastAsia" w:ascii="宋体" w:hAnsi="宋体" w:eastAsia="宋体" w:cs="宋体"/>
                <w:b/>
                <w:bCs/>
                <w:i w:val="0"/>
                <w:iCs w:val="0"/>
                <w:color w:val="000000"/>
                <w:sz w:val="24"/>
                <w:szCs w:val="24"/>
                <w:u w:val="none"/>
              </w:rPr>
            </w:pPr>
          </w:p>
        </w:tc>
      </w:tr>
      <w:tr w14:paraId="0A99B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1" w:hRule="atLeast"/>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CB56E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推拉门滑</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轮零星</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更换服务</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9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04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滑轮零星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8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B9A9">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10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r>
              <w:rPr>
                <w:rStyle w:val="15"/>
                <w:rFonts w:eastAsia="宋体"/>
                <w:lang w:val="en-US" w:eastAsia="zh-CN" w:bidi="ar"/>
              </w:rPr>
              <w:t>/</w:t>
            </w:r>
            <w:r>
              <w:rPr>
                <w:rStyle w:val="16"/>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076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96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A6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497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1085">
            <w:pPr>
              <w:rPr>
                <w:rFonts w:hint="eastAsia" w:ascii="宋体" w:hAnsi="宋体" w:eastAsia="宋体" w:cs="宋体"/>
                <w:b/>
                <w:bCs/>
                <w:i w:val="0"/>
                <w:iCs w:val="0"/>
                <w:color w:val="000000"/>
                <w:sz w:val="24"/>
                <w:szCs w:val="24"/>
                <w:u w:val="none"/>
              </w:rPr>
            </w:pPr>
          </w:p>
        </w:tc>
      </w:tr>
      <w:tr w14:paraId="00922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3" w:hRule="atLeast"/>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229F4">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6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A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白宫推拉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门零星更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换轨道</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DA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7C96">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9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r>
              <w:rPr>
                <w:rStyle w:val="15"/>
                <w:rFonts w:eastAsia="宋体"/>
                <w:lang w:val="en-US" w:eastAsia="zh-CN" w:bidi="ar"/>
              </w:rPr>
              <w:t>/</w:t>
            </w:r>
            <w:r>
              <w:rPr>
                <w:rStyle w:val="16"/>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C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D2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42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1A41">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AF98">
            <w:pPr>
              <w:rPr>
                <w:rFonts w:hint="eastAsia" w:ascii="宋体" w:hAnsi="宋体" w:eastAsia="宋体" w:cs="宋体"/>
                <w:b/>
                <w:bCs/>
                <w:i w:val="0"/>
                <w:iCs w:val="0"/>
                <w:color w:val="000000"/>
                <w:sz w:val="24"/>
                <w:szCs w:val="24"/>
                <w:u w:val="none"/>
              </w:rPr>
            </w:pPr>
          </w:p>
        </w:tc>
      </w:tr>
      <w:tr w14:paraId="7F96F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restart"/>
            <w:tcBorders>
              <w:top w:val="single" w:color="000000" w:sz="4" w:space="0"/>
              <w:left w:val="single" w:color="000000" w:sz="4" w:space="0"/>
              <w:bottom w:val="nil"/>
              <w:right w:val="single" w:color="000000" w:sz="4" w:space="0"/>
            </w:tcBorders>
            <w:shd w:val="clear" w:color="auto" w:fill="auto"/>
            <w:vAlign w:val="center"/>
          </w:tcPr>
          <w:p w14:paraId="45920D3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其他零星</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维修服务</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A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A6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浴室或卫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生间窗把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或翻窗支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架更换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8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7427">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A1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B2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2F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D3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C8E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F66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646AF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5A368D04">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573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24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维修（电焊）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床梯或晾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衣架、铁门</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6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D9194">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F6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1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1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C0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527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E8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1252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44411E0D">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2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1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疏通下水道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(或导流管)</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A5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9FC9">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44C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1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4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72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16A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6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03911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3906388">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A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34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疏通主管</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E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33A54">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35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D4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0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BB2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7530">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96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45636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64C6C224">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CF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C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水龙头或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角阀断维修</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2A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4178">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0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02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C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E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C8C8">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CF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500AE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746A84D">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75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6B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浴室或宿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舍房门加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做门槛石</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48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6A05">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F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C44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59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5A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22882">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9CD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7300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7F2D01A8">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1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7E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白宫洗脸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盆（大的）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整体更换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D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91DF">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0C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BFC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CE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26B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E87E">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9B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E7CD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7FC49AC">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5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72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白宫洗脸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盆（小的）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整体更换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AE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57F2">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69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3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6A9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0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47D3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C7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31AD5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6D4A286">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5E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D3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蹲盆更换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62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CEBF">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5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0C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B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76E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14B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23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3291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3343514F">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6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F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地弹簧维修</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27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35BE">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69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7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E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BE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CFFE">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90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19BB2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6772341">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4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7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宿舍改明管</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4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455</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512B">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0C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E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AD0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C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CFE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DE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3703C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4E4ACA17">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0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2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达理(瑞京）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公寓宿舍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水管闸阀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暴裂维修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2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9F98">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0C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8E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2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B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1AE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49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724C1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4"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A734B88">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E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5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（新研究生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公寓）阳台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玻璃推拉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门玻璃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损坏更换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E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144D">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3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C6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68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971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1AE8">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F2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8AB4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9"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CC78CCE">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BE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5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宿舍木门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翻窗玻璃,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达理公寓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卫生间、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浴室翻窗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玻璃,瑞京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公寓窗户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阳台门翻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窗玻璃更换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60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0D45">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EA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F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97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9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9A4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29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71703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67788CE">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5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16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浴室、卫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生间门玻</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璃更换</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7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E87F">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A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5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DF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162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AB72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00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724D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86EF549">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9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5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做导流管</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385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309B">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AB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E5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5AE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47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D163">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E94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1B94F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8A367A6">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9B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5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达理学生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公寓洗衣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池更换（1.0米）</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CC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C0E27">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40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A5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B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CB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18AF8">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00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8B67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349B604D">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42D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DB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达理学生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公寓洗衣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池更换（1.2米）</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F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1DCE">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C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D1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B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803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485F9">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BD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1FC0F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50CD1918">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0A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2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宿舍安装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蚊帐挂钩</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2A6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FB42A">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58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2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E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C41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7D82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15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3DF62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4"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451EAF72">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8E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38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厕所、浴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室水管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堵塞更换水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管(不含涉及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土建的)，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学生公寓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主管（含供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水管、排水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管）漏水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维修（不含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涉及土建的）</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A5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4FD9">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8B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4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4C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C6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5173">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7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5A32F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793B3640">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9B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5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厕所渗水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换皮阀</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06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46D2">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8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5B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7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8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2A06">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7B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64B1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611D43DF">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9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B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简单渗水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维修</w:t>
            </w:r>
          </w:p>
        </w:tc>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0C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6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2C3F">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A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元/间•次（元/处）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CF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0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间•次(处）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48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932B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93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41380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4EF31E1B">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3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AE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透明防水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材料涂刷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1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A547">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02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8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92F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A6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F0FE">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EB58">
            <w:pPr>
              <w:rPr>
                <w:rFonts w:hint="eastAsia" w:ascii="宋体" w:hAnsi="宋体" w:eastAsia="宋体" w:cs="宋体"/>
                <w:i w:val="0"/>
                <w:iCs w:val="0"/>
                <w:color w:val="000000"/>
                <w:sz w:val="20"/>
                <w:szCs w:val="20"/>
                <w:u w:val="none"/>
              </w:rPr>
            </w:pPr>
          </w:p>
        </w:tc>
      </w:tr>
      <w:tr w14:paraId="2BD33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365D4C0E">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E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9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重做防水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D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021A">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71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F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439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B0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214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DA4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79424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01F9DE0">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BC5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6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高压注浆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7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2F76">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E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D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805</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6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DD4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346B">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93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上轮合同将于2025年7月31日终止，如提前达到合同金额合同提前终止。本服务项目此次采购的服务期从上轮合同终止日的第二天开始计算。</w:t>
            </w:r>
          </w:p>
        </w:tc>
      </w:tr>
      <w:tr w14:paraId="50F5F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16A619D5">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3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D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水槽引水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110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ED0C">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AB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r>
              <w:rPr>
                <w:rStyle w:val="15"/>
                <w:rFonts w:eastAsia="宋体"/>
                <w:lang w:val="en-US" w:eastAsia="zh-CN" w:bidi="ar"/>
              </w:rPr>
              <w:t>/</w:t>
            </w:r>
            <w:r>
              <w:rPr>
                <w:rStyle w:val="16"/>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F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3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83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E984">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B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上轮合同将于2025年7月31日终止，如提前达到合同金额合同提前终止。本服务项目此次采购的服务期从上轮合同终止日的第二天开始计算。</w:t>
            </w:r>
          </w:p>
        </w:tc>
      </w:tr>
      <w:tr w14:paraId="34D8F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335CFB4E">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63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3F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热水器维修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6B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BF272">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C2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A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D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93A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BA88F">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E6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23CD8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0" w:hRule="atLeast"/>
        </w:trPr>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21480CA0">
            <w:pPr>
              <w:jc w:val="center"/>
              <w:rPr>
                <w:rFonts w:hint="eastAsia" w:ascii="宋体" w:hAnsi="宋体" w:eastAsia="宋体" w:cs="宋体"/>
                <w:b/>
                <w:bCs/>
                <w:i w:val="0"/>
                <w:iCs w:val="0"/>
                <w:color w:val="000000"/>
                <w:sz w:val="24"/>
                <w:szCs w:val="24"/>
                <w:u w:val="none"/>
              </w:rPr>
            </w:pPr>
          </w:p>
        </w:tc>
        <w:tc>
          <w:tcPr>
            <w:tcW w:w="417" w:type="dxa"/>
            <w:tcBorders>
              <w:top w:val="single" w:color="000000" w:sz="4" w:space="0"/>
              <w:left w:val="single" w:color="000000" w:sz="4" w:space="0"/>
              <w:bottom w:val="nil"/>
              <w:right w:val="single" w:color="000000" w:sz="4" w:space="0"/>
            </w:tcBorders>
            <w:shd w:val="clear" w:color="auto" w:fill="auto"/>
            <w:vAlign w:val="center"/>
          </w:tcPr>
          <w:p w14:paraId="7B17A8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1189" w:type="dxa"/>
            <w:tcBorders>
              <w:top w:val="single" w:color="000000" w:sz="4" w:space="0"/>
              <w:left w:val="single" w:color="000000" w:sz="4" w:space="0"/>
              <w:bottom w:val="nil"/>
              <w:right w:val="single" w:color="000000" w:sz="4" w:space="0"/>
            </w:tcBorders>
            <w:shd w:val="clear" w:color="auto" w:fill="auto"/>
            <w:vAlign w:val="center"/>
          </w:tcPr>
          <w:p w14:paraId="5ACF80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热水器更换</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AE64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04E746C">
            <w:pPr>
              <w:jc w:val="center"/>
              <w:rPr>
                <w:rFonts w:hint="eastAsia" w:ascii="宋体" w:hAnsi="宋体" w:eastAsia="宋体" w:cs="宋体"/>
                <w:i w:val="0"/>
                <w:iCs w:val="0"/>
                <w:color w:val="000000"/>
                <w:sz w:val="24"/>
                <w:szCs w:val="24"/>
                <w:u w:val="none"/>
              </w:rPr>
            </w:pPr>
          </w:p>
        </w:tc>
        <w:tc>
          <w:tcPr>
            <w:tcW w:w="774" w:type="dxa"/>
            <w:tcBorders>
              <w:top w:val="single" w:color="000000" w:sz="4" w:space="0"/>
              <w:left w:val="single" w:color="000000" w:sz="4" w:space="0"/>
              <w:bottom w:val="nil"/>
              <w:right w:val="single" w:color="000000" w:sz="4" w:space="0"/>
            </w:tcBorders>
            <w:shd w:val="clear" w:color="auto" w:fill="auto"/>
            <w:vAlign w:val="center"/>
          </w:tcPr>
          <w:p w14:paraId="30EAB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元/台</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1285A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45" w:type="dxa"/>
            <w:tcBorders>
              <w:top w:val="single" w:color="000000" w:sz="4" w:space="0"/>
              <w:left w:val="single" w:color="000000" w:sz="4" w:space="0"/>
              <w:bottom w:val="nil"/>
              <w:right w:val="single" w:color="000000" w:sz="4" w:space="0"/>
            </w:tcBorders>
            <w:shd w:val="clear" w:color="auto" w:fill="auto"/>
            <w:vAlign w:val="center"/>
          </w:tcPr>
          <w:p w14:paraId="60C46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E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F8CCC">
            <w:pPr>
              <w:jc w:val="center"/>
              <w:rPr>
                <w:rFonts w:hint="eastAsia" w:ascii="宋体" w:hAnsi="宋体" w:eastAsia="宋体" w:cs="宋体"/>
                <w:i w:val="0"/>
                <w:iCs w:val="0"/>
                <w:color w:val="000000"/>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6C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上轮合同将于2025年7月5日终止，如提前达到合同金额合同提前终止。本服务项目此次采购的服务期从上轮合同终止日的第二天开始计算。</w:t>
            </w:r>
          </w:p>
        </w:tc>
      </w:tr>
      <w:tr w14:paraId="16CBC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B9B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F164">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A6FC">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5A62C">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6289E">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B465">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0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459263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F1BF">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AD733">
            <w:pPr>
              <w:rPr>
                <w:rFonts w:hint="eastAsia" w:ascii="宋体" w:hAnsi="宋体" w:eastAsia="宋体" w:cs="宋体"/>
                <w:i w:val="0"/>
                <w:iCs w:val="0"/>
                <w:color w:val="000000"/>
                <w:sz w:val="24"/>
                <w:szCs w:val="24"/>
                <w:u w:val="none"/>
              </w:rPr>
            </w:pPr>
          </w:p>
        </w:tc>
      </w:tr>
    </w:tbl>
    <w:p w14:paraId="34D47E69">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  资格证明文件</w:t>
      </w:r>
    </w:p>
    <w:p w14:paraId="69585877">
      <w:pPr>
        <w:pStyle w:val="12"/>
        <w:jc w:val="center"/>
        <w:outlineLvl w:val="2"/>
        <w:rPr>
          <w:rFonts w:hint="eastAsia" w:ascii="宋体" w:hAnsi="宋体" w:eastAsia="宋体" w:cs="宋体"/>
          <w:color w:val="auto"/>
        </w:rPr>
      </w:pPr>
      <w:r>
        <w:rPr>
          <w:rFonts w:hint="eastAsia" w:ascii="宋体" w:hAnsi="宋体" w:eastAsia="宋体" w:cs="宋体"/>
          <w:b/>
          <w:color w:val="auto"/>
          <w:sz w:val="28"/>
        </w:rPr>
        <w:t xml:space="preserve">附件3-1 参加竞争性谈判的声明函 </w:t>
      </w:r>
    </w:p>
    <w:p w14:paraId="5630098D">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22150D31">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1、关于贵方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采购公告（或采购邀请），本签字人代表供应商参加竞争性谈判，我方提供竞争性谈判文件中规定的相应资料和说明。本签字人确认响应文件中所有提交的文件、声明或资料（包括但不限于资格证明文件）是真实的、合法的、准确的、有效的。</w:t>
      </w:r>
    </w:p>
    <w:p w14:paraId="307BD9C8">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2、供应商的基本概况：</w:t>
      </w:r>
    </w:p>
    <w:p w14:paraId="03484B8B">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2.1供应商单位名称：</w:t>
      </w:r>
      <w:r>
        <w:rPr>
          <w:rFonts w:hint="eastAsia" w:ascii="宋体" w:hAnsi="宋体" w:eastAsia="宋体" w:cs="宋体"/>
          <w:color w:val="auto"/>
          <w:sz w:val="24"/>
          <w:szCs w:val="24"/>
          <w:u w:val="single"/>
        </w:rPr>
        <w:t xml:space="preserve">           </w:t>
      </w:r>
    </w:p>
    <w:p w14:paraId="51BB3481">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2.2注册地址：</w:t>
      </w:r>
      <w:r>
        <w:rPr>
          <w:rFonts w:hint="eastAsia" w:ascii="宋体" w:hAnsi="宋体" w:eastAsia="宋体" w:cs="宋体"/>
          <w:color w:val="auto"/>
          <w:sz w:val="24"/>
          <w:szCs w:val="24"/>
          <w:u w:val="single"/>
        </w:rPr>
        <w:t xml:space="preserve">           </w:t>
      </w:r>
    </w:p>
    <w:p w14:paraId="0D766A9C">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2.3单位负责人姓名：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CEE84FF">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备注：“单位负责人”指单位法定代表人（供应商为法人的）或法律、法规规定代表单位行使职权的主要负责人（供应商为其他组织的）。</w:t>
      </w:r>
    </w:p>
    <w:p w14:paraId="0A607B90">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对于接受联合体形式的谈判且供应商是联合体的，则联合体各成员都应当提交本资格证明文件。</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46134279">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12EB6EE4">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134B4414">
      <w:pPr>
        <w:pStyle w:val="12"/>
        <w:spacing w:line="360" w:lineRule="auto"/>
        <w:ind w:firstLine="480"/>
        <w:jc w:val="left"/>
        <w:rPr>
          <w:rFonts w:hint="eastAsia" w:ascii="宋体" w:hAnsi="宋体" w:eastAsia="宋体" w:cs="宋体"/>
          <w:color w:val="auto"/>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88D5923">
      <w:pPr>
        <w:pStyle w:val="12"/>
        <w:jc w:val="left"/>
        <w:rPr>
          <w:rFonts w:hint="eastAsia" w:ascii="宋体" w:hAnsi="宋体" w:eastAsia="宋体" w:cs="宋体"/>
          <w:color w:val="auto"/>
        </w:rPr>
      </w:pPr>
    </w:p>
    <w:p w14:paraId="6299129A">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8F1FC84">
      <w:pPr>
        <w:pStyle w:val="12"/>
        <w:jc w:val="center"/>
        <w:outlineLvl w:val="2"/>
        <w:rPr>
          <w:rFonts w:hint="eastAsia" w:ascii="宋体" w:hAnsi="宋体" w:eastAsia="宋体" w:cs="宋体"/>
          <w:b/>
          <w:color w:val="auto"/>
          <w:sz w:val="28"/>
        </w:rPr>
      </w:pPr>
    </w:p>
    <w:p w14:paraId="696C7507">
      <w:pPr>
        <w:pStyle w:val="12"/>
        <w:jc w:val="center"/>
        <w:outlineLvl w:val="2"/>
        <w:rPr>
          <w:rFonts w:hint="eastAsia" w:ascii="宋体" w:hAnsi="宋体" w:eastAsia="宋体" w:cs="宋体"/>
          <w:b/>
          <w:color w:val="auto"/>
          <w:sz w:val="28"/>
        </w:rPr>
      </w:pPr>
    </w:p>
    <w:p w14:paraId="6E7EE922">
      <w:pPr>
        <w:pStyle w:val="12"/>
        <w:jc w:val="center"/>
        <w:outlineLvl w:val="2"/>
        <w:rPr>
          <w:rFonts w:hint="eastAsia" w:ascii="宋体" w:hAnsi="宋体" w:eastAsia="宋体" w:cs="宋体"/>
          <w:b/>
          <w:color w:val="auto"/>
          <w:sz w:val="28"/>
        </w:rPr>
      </w:pPr>
    </w:p>
    <w:p w14:paraId="0837BE24">
      <w:pPr>
        <w:pStyle w:val="12"/>
        <w:jc w:val="center"/>
        <w:outlineLvl w:val="2"/>
        <w:rPr>
          <w:rFonts w:hint="eastAsia" w:ascii="宋体" w:hAnsi="宋体" w:eastAsia="宋体" w:cs="宋体"/>
          <w:b/>
          <w:color w:val="auto"/>
          <w:sz w:val="28"/>
        </w:rPr>
      </w:pPr>
    </w:p>
    <w:p w14:paraId="4EECB1D1">
      <w:pPr>
        <w:pStyle w:val="12"/>
        <w:jc w:val="center"/>
        <w:outlineLvl w:val="2"/>
        <w:rPr>
          <w:rFonts w:hint="eastAsia" w:ascii="宋体" w:hAnsi="宋体" w:eastAsia="宋体" w:cs="宋体"/>
          <w:b/>
          <w:color w:val="auto"/>
          <w:sz w:val="28"/>
        </w:rPr>
      </w:pPr>
    </w:p>
    <w:p w14:paraId="51E4F38A">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附件3-2 供应商的资格声明</w:t>
      </w:r>
    </w:p>
    <w:p w14:paraId="230E01E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40C404A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1、我方已知晓竞争性谈判文件要求并认真审核自身情况，在此郑重声明，我方具备并满足下列各项条款的规定。本声明如有虚假或不实之处，我方将失去合格供应商资格且我方的谈判保证金将不予退还。</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14:paraId="3BBAB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1B69A7C">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《中华人民共和国政府采购法》第二十二条对供应商的要求</w:t>
            </w:r>
          </w:p>
        </w:tc>
        <w:tc>
          <w:tcPr>
            <w:tcW w:w="4153" w:type="dxa"/>
          </w:tcPr>
          <w:p w14:paraId="71BDB19A">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供应商对是否符合要求做如实声明</w:t>
            </w:r>
          </w:p>
        </w:tc>
      </w:tr>
      <w:tr w14:paraId="56BF9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43B851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w:t>
            </w:r>
          </w:p>
        </w:tc>
        <w:tc>
          <w:tcPr>
            <w:tcW w:w="4153" w:type="dxa"/>
          </w:tcPr>
          <w:p w14:paraId="3217CF5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1ED5D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81BEAD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（2）具有良好的商业信誉和健全的财务会计制度</w:t>
            </w:r>
          </w:p>
        </w:tc>
        <w:tc>
          <w:tcPr>
            <w:tcW w:w="4153" w:type="dxa"/>
          </w:tcPr>
          <w:p w14:paraId="08421C0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5CBB0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E2A4B8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（3）具有履行合同所必需的设备和专业技术能力</w:t>
            </w:r>
          </w:p>
        </w:tc>
        <w:tc>
          <w:tcPr>
            <w:tcW w:w="4153" w:type="dxa"/>
          </w:tcPr>
          <w:p w14:paraId="09C1F17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71CE8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6B91AE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（4）有依法缴纳税收和社会保障资金的良好记录</w:t>
            </w:r>
          </w:p>
        </w:tc>
        <w:tc>
          <w:tcPr>
            <w:tcW w:w="4153" w:type="dxa"/>
          </w:tcPr>
          <w:p w14:paraId="1409D02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70F90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F93ABC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（5）参加政府采购活动前三年内，在经营活动中没有重大违法记录</w:t>
            </w:r>
          </w:p>
        </w:tc>
        <w:tc>
          <w:tcPr>
            <w:tcW w:w="4153" w:type="dxa"/>
          </w:tcPr>
          <w:p w14:paraId="7A42413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1D853B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E56CB6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（6）法律、行政法规规定的其他条件。</w:t>
            </w:r>
          </w:p>
        </w:tc>
        <w:tc>
          <w:tcPr>
            <w:tcW w:w="4153" w:type="dxa"/>
          </w:tcPr>
          <w:p w14:paraId="6F02340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640B2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584418B">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谈判文件对合格供应商的一般规定</w:t>
            </w:r>
          </w:p>
        </w:tc>
        <w:tc>
          <w:tcPr>
            <w:tcW w:w="4153" w:type="dxa"/>
          </w:tcPr>
          <w:p w14:paraId="0794EA6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供应商对是否违反一般规定做如实声明</w:t>
            </w:r>
          </w:p>
        </w:tc>
      </w:tr>
      <w:tr w14:paraId="0D31E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BADA68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供应商除了应遵守政府采购法及实施条例、政府采购非招标采购方式管理办法及财政部、福建省财政厅有关政府采购文件的规定外，还应遵守有关法律、法规和规章的强制性规定。</w:t>
            </w:r>
          </w:p>
        </w:tc>
        <w:tc>
          <w:tcPr>
            <w:tcW w:w="4153" w:type="dxa"/>
          </w:tcPr>
          <w:p w14:paraId="6CA4509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17867D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E8EBBAD">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为采购项目提供整体设计、规范编制或项目管理、监理、检测等服务的供应商，不得再参加该采购项目除整体设计、规范编制和项目管理、监理、检测等服务之外的其他采购活动。</w:t>
            </w:r>
          </w:p>
        </w:tc>
        <w:tc>
          <w:tcPr>
            <w:tcW w:w="4153" w:type="dxa"/>
          </w:tcPr>
          <w:p w14:paraId="13C7FA2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62E83C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161F88C">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列入失信被执行人、重大税收违法案件当事人名单、政府采购严重违法失信行为记录名单的供应商，不得参加政府采购活动。</w:t>
            </w:r>
          </w:p>
        </w:tc>
        <w:tc>
          <w:tcPr>
            <w:tcW w:w="4153" w:type="dxa"/>
          </w:tcPr>
          <w:p w14:paraId="53A8C1E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53FBD84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2、我方对上述声明的真实性、合法性、准确性、有效性负责，并愿意根据谈判文件和谈判过程中贵方要求提供全部现有资料、数据、文件等予以证实。</w:t>
      </w:r>
    </w:p>
    <w:p w14:paraId="64CFCFA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备注：对于接受联合体形式的谈判且供应商是联合体的，则联合体各成员都应当提交本资格证明文件。</w:t>
      </w:r>
    </w:p>
    <w:p w14:paraId="0D8303F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4F82E4B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4F1ADB3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25CEA9">
      <w:pPr>
        <w:pStyle w:val="12"/>
        <w:jc w:val="left"/>
        <w:rPr>
          <w:rFonts w:hint="eastAsia" w:ascii="宋体" w:hAnsi="宋体" w:eastAsia="宋体" w:cs="宋体"/>
          <w:color w:val="auto"/>
        </w:rPr>
      </w:pPr>
    </w:p>
    <w:p w14:paraId="7109E7BC">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158EEED1">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附件3-3 单位负责人授权书</w:t>
      </w:r>
    </w:p>
    <w:p w14:paraId="3FB37B3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1CED68E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我方的单位负责人</w:t>
      </w:r>
      <w:r>
        <w:rPr>
          <w:rFonts w:hint="eastAsia" w:ascii="宋体" w:hAnsi="宋体" w:eastAsia="宋体" w:cs="宋体"/>
          <w:color w:val="auto"/>
          <w:sz w:val="24"/>
          <w:szCs w:val="24"/>
          <w:u w:val="single"/>
        </w:rPr>
        <w:t>（填写“单位负责人全名”）</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（填写“供应商代表全名”）</w:t>
      </w:r>
      <w:r>
        <w:rPr>
          <w:rFonts w:hint="eastAsia" w:ascii="宋体" w:hAnsi="宋体" w:eastAsia="宋体" w:cs="宋体"/>
          <w:color w:val="auto"/>
          <w:sz w:val="24"/>
          <w:szCs w:val="24"/>
        </w:rPr>
        <w:t>为我方的供应商代表，代表我方参加</w:t>
      </w:r>
      <w:r>
        <w:rPr>
          <w:rFonts w:hint="eastAsia" w:ascii="宋体" w:hAnsi="宋体" w:eastAsia="宋体" w:cs="宋体"/>
          <w:color w:val="auto"/>
          <w:sz w:val="24"/>
          <w:szCs w:val="24"/>
          <w:u w:val="single"/>
        </w:rPr>
        <w:t>（填写“项目名称”）</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响应谈判，全权代表我方处理响应谈判过程的一切事宜，包括但不限于：递交响应文件、参与谈判、澄清、签约等工作。供应商代表在响应谈判过程中所签署的一切文件和处理与之有关的一切事务，我方均予以认可并对此承担责任。</w:t>
      </w:r>
    </w:p>
    <w:p w14:paraId="7D44C88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供应商代表无转委权。特此授权。</w:t>
      </w:r>
    </w:p>
    <w:p w14:paraId="5613BAC0">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7EE214A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单位负责人：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手机：</w:t>
      </w:r>
      <w:r>
        <w:rPr>
          <w:rFonts w:hint="eastAsia" w:ascii="宋体" w:hAnsi="宋体" w:eastAsia="宋体" w:cs="宋体"/>
          <w:color w:val="auto"/>
          <w:sz w:val="24"/>
          <w:szCs w:val="24"/>
          <w:u w:val="single"/>
        </w:rPr>
        <w:t xml:space="preserve">   </w:t>
      </w:r>
    </w:p>
    <w:p w14:paraId="1091FE2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手机：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64403E2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授权方</w:t>
      </w:r>
    </w:p>
    <w:p w14:paraId="76B0B93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（全称并加盖单位公章）</w:t>
      </w:r>
    </w:p>
    <w:p w14:paraId="2E24D3A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单位负责人签字或盖章：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12C25A2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接受授权方</w:t>
      </w:r>
    </w:p>
    <w:p w14:paraId="713B288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供应商代表签字：</w:t>
      </w:r>
      <w:r>
        <w:rPr>
          <w:rFonts w:hint="eastAsia" w:ascii="宋体" w:hAnsi="宋体" w:eastAsia="宋体" w:cs="宋体"/>
          <w:color w:val="auto"/>
          <w:sz w:val="24"/>
          <w:szCs w:val="24"/>
          <w:u w:val="single"/>
        </w:rPr>
        <w:t xml:space="preserve">   </w:t>
      </w:r>
    </w:p>
    <w:p w14:paraId="12DC7FE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签署日期：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2DE2DC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附：单位负责人、供应商代表的身份证正反面复印件</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06"/>
      </w:tblGrid>
      <w:tr w14:paraId="23F446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A0CC53E">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要求：真实、有效、清晰</w:t>
            </w:r>
          </w:p>
        </w:tc>
      </w:tr>
    </w:tbl>
    <w:p w14:paraId="3A1CD4C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35C28A44">
      <w:pPr>
        <w:pStyle w:val="12"/>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1、企业（银行、保险、石油石化、电力、电信等行业除外）、事业单位和社会团体法人的“单位负责人”指法定代表人，即与实际提交的“营业执照等证明文件”载明的一致。</w:t>
      </w:r>
    </w:p>
    <w:p w14:paraId="1CDA87A1">
      <w:pPr>
        <w:pStyle w:val="12"/>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银行、保险、石油石化、电力、电信等行业：以法人身份参加谈判的，“单位负责人”指法定代表人，即与实际提交的“营业执照等证明文件”载明的一致；以非法人身份参加谈判的，“单位负责人”指代表单位行使职权的主要负责人，即与实际提交的“营业执照等证明文件”载明的一致。</w:t>
      </w:r>
    </w:p>
    <w:p w14:paraId="2B2A8309">
      <w:pPr>
        <w:pStyle w:val="12"/>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53011D61">
      <w:pPr>
        <w:pStyle w:val="12"/>
        <w:ind w:firstLine="480" w:firstLineChars="200"/>
        <w:jc w:val="both"/>
        <w:rPr>
          <w:rFonts w:hint="eastAsia" w:ascii="宋体" w:hAnsi="宋体" w:eastAsia="宋体" w:cs="宋体"/>
          <w:color w:val="auto"/>
        </w:rPr>
      </w:pPr>
      <w:r>
        <w:rPr>
          <w:rFonts w:hint="eastAsia" w:ascii="宋体" w:hAnsi="宋体" w:eastAsia="宋体" w:cs="宋体"/>
          <w:color w:val="auto"/>
          <w:sz w:val="24"/>
          <w:szCs w:val="24"/>
        </w:rPr>
        <w:t>4、对于接受联合体形式的谈判且供应商是联合体的，则只需要联合体的牵头方提交本授权书，在纸质响应文件正本中的本授权书应为原件。</w:t>
      </w:r>
    </w:p>
    <w:p w14:paraId="55DD91A2">
      <w:pPr>
        <w:pStyle w:val="12"/>
        <w:jc w:val="left"/>
        <w:rPr>
          <w:rFonts w:hint="eastAsia" w:ascii="宋体" w:hAnsi="宋体" w:eastAsia="宋体" w:cs="宋体"/>
          <w:color w:val="auto"/>
        </w:rPr>
      </w:pPr>
    </w:p>
    <w:p w14:paraId="6029D859">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7AB9E31A">
      <w:pPr>
        <w:pStyle w:val="12"/>
        <w:jc w:val="center"/>
        <w:outlineLvl w:val="2"/>
        <w:rPr>
          <w:rFonts w:hint="eastAsia" w:ascii="宋体" w:hAnsi="宋体" w:eastAsia="宋体" w:cs="宋体"/>
          <w:b/>
          <w:color w:val="auto"/>
          <w:sz w:val="28"/>
        </w:rPr>
      </w:pPr>
    </w:p>
    <w:p w14:paraId="4AB2ABB8">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附件3-4 营业执照等证明文件</w:t>
      </w:r>
    </w:p>
    <w:p w14:paraId="7680D1B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11D0FE9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（）供应商为法人（包括企业、事业单位和社会团体）的</w:t>
      </w:r>
    </w:p>
    <w:p w14:paraId="5CCE8A3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现附上由</w:t>
      </w:r>
      <w:r>
        <w:rPr>
          <w:rFonts w:hint="eastAsia" w:ascii="宋体" w:hAnsi="宋体" w:eastAsia="宋体" w:cs="宋体"/>
          <w:color w:val="auto"/>
          <w:sz w:val="24"/>
          <w:szCs w:val="24"/>
          <w:u w:val="single"/>
        </w:rPr>
        <w:t>（填写“签发机关全称”）</w:t>
      </w:r>
      <w:r>
        <w:rPr>
          <w:rFonts w:hint="eastAsia" w:ascii="宋体" w:hAnsi="宋体" w:eastAsia="宋体" w:cs="宋体"/>
          <w:color w:val="auto"/>
          <w:sz w:val="24"/>
          <w:szCs w:val="24"/>
        </w:rPr>
        <w:t>签发的我方统一社会信用代码</w:t>
      </w:r>
      <w:r>
        <w:rPr>
          <w:rFonts w:hint="eastAsia" w:ascii="宋体" w:hAnsi="宋体" w:eastAsia="宋体" w:cs="宋体"/>
          <w:color w:val="auto"/>
          <w:sz w:val="24"/>
          <w:szCs w:val="24"/>
          <w:u w:val="single"/>
        </w:rPr>
        <w:t>（请填写法人的具体证照名称）</w:t>
      </w:r>
      <w:r>
        <w:rPr>
          <w:rFonts w:hint="eastAsia" w:ascii="宋体" w:hAnsi="宋体" w:eastAsia="宋体" w:cs="宋体"/>
          <w:color w:val="auto"/>
          <w:sz w:val="24"/>
          <w:szCs w:val="24"/>
        </w:rPr>
        <w:t>复印件，该证明材料真实有效，否则我方负全部责任。</w:t>
      </w:r>
    </w:p>
    <w:p w14:paraId="62DBA6B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（）供应商为非法人（包括其他组织、自然人）的</w:t>
      </w:r>
    </w:p>
    <w:p w14:paraId="6171B47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□现附上由</w:t>
      </w:r>
      <w:r>
        <w:rPr>
          <w:rFonts w:hint="eastAsia" w:ascii="宋体" w:hAnsi="宋体" w:eastAsia="宋体" w:cs="宋体"/>
          <w:color w:val="auto"/>
          <w:sz w:val="24"/>
          <w:szCs w:val="24"/>
          <w:u w:val="single"/>
        </w:rPr>
        <w:t>（填写“签发机关全称”）</w:t>
      </w:r>
      <w:r>
        <w:rPr>
          <w:rFonts w:hint="eastAsia" w:ascii="宋体" w:hAnsi="宋体" w:eastAsia="宋体" w:cs="宋体"/>
          <w:color w:val="auto"/>
          <w:sz w:val="24"/>
          <w:szCs w:val="24"/>
        </w:rPr>
        <w:t>签发的我方统一社会信用代码</w:t>
      </w:r>
      <w:r>
        <w:rPr>
          <w:rFonts w:hint="eastAsia" w:ascii="宋体" w:hAnsi="宋体" w:eastAsia="宋体" w:cs="宋体"/>
          <w:color w:val="auto"/>
          <w:sz w:val="24"/>
          <w:szCs w:val="24"/>
          <w:u w:val="single"/>
        </w:rPr>
        <w:t>（请填写非自然人的非法人的具体证照名称）</w:t>
      </w:r>
      <w:r>
        <w:rPr>
          <w:rFonts w:hint="eastAsia" w:ascii="宋体" w:hAnsi="宋体" w:eastAsia="宋体" w:cs="宋体"/>
          <w:color w:val="auto"/>
          <w:sz w:val="24"/>
          <w:szCs w:val="24"/>
        </w:rPr>
        <w:t>复印件，该证明材料真实有效，否则我方负全部责任。</w:t>
      </w:r>
    </w:p>
    <w:p w14:paraId="5F3A35C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□现附上由</w:t>
      </w:r>
      <w:r>
        <w:rPr>
          <w:rFonts w:hint="eastAsia" w:ascii="宋体" w:hAnsi="宋体" w:eastAsia="宋体" w:cs="宋体"/>
          <w:color w:val="auto"/>
          <w:sz w:val="24"/>
          <w:szCs w:val="24"/>
          <w:u w:val="single"/>
        </w:rPr>
        <w:t>（填写“签发机关全称”）</w:t>
      </w:r>
      <w:r>
        <w:rPr>
          <w:rFonts w:hint="eastAsia" w:ascii="宋体" w:hAnsi="宋体" w:eastAsia="宋体" w:cs="宋体"/>
          <w:color w:val="auto"/>
          <w:sz w:val="24"/>
          <w:szCs w:val="24"/>
        </w:rPr>
        <w:t>签发的我方统一社会信用代码</w:t>
      </w:r>
      <w:r>
        <w:rPr>
          <w:rFonts w:hint="eastAsia" w:ascii="宋体" w:hAnsi="宋体" w:eastAsia="宋体" w:cs="宋体"/>
          <w:color w:val="auto"/>
          <w:sz w:val="24"/>
          <w:szCs w:val="24"/>
          <w:u w:val="single"/>
        </w:rPr>
        <w:t>（请填写自然人的身份证件名称）</w:t>
      </w:r>
      <w:r>
        <w:rPr>
          <w:rFonts w:hint="eastAsia" w:ascii="宋体" w:hAnsi="宋体" w:eastAsia="宋体" w:cs="宋体"/>
          <w:color w:val="auto"/>
          <w:sz w:val="24"/>
          <w:szCs w:val="24"/>
        </w:rPr>
        <w:t>复印件，该证明材料真实有效，否则我方负全部责任。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5D27F37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10C9DF2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1、请供应商根据实际情况填写，在相应的（）中打“√”并选择相应的“□”（若有）后，再按照本格式的要求提供相应证明材料的复印件。</w:t>
      </w:r>
    </w:p>
    <w:p w14:paraId="5EA6EC6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62F6CE6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3、对于接受联合体形式的谈判且供应商是联合体的，则联合体各成员都应当提交本资格证明文件。</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005D438E">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60E02CC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082715B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09986A3">
      <w:pPr>
        <w:pStyle w:val="12"/>
        <w:jc w:val="left"/>
        <w:rPr>
          <w:rFonts w:hint="eastAsia" w:ascii="宋体" w:hAnsi="宋体" w:eastAsia="宋体" w:cs="宋体"/>
          <w:color w:val="auto"/>
        </w:rPr>
      </w:pPr>
    </w:p>
    <w:p w14:paraId="759CEBF5">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5CB50725">
      <w:pPr>
        <w:pStyle w:val="12"/>
        <w:jc w:val="center"/>
        <w:outlineLvl w:val="2"/>
        <w:rPr>
          <w:rFonts w:hint="eastAsia" w:ascii="宋体" w:hAnsi="宋体" w:eastAsia="宋体" w:cs="宋体"/>
          <w:b/>
          <w:color w:val="auto"/>
          <w:sz w:val="28"/>
        </w:rPr>
      </w:pPr>
    </w:p>
    <w:p w14:paraId="790FE4B9">
      <w:pPr>
        <w:pStyle w:val="12"/>
        <w:jc w:val="center"/>
        <w:outlineLvl w:val="2"/>
        <w:rPr>
          <w:rFonts w:hint="eastAsia" w:ascii="宋体" w:hAnsi="宋体" w:eastAsia="宋体" w:cs="宋体"/>
          <w:b/>
          <w:color w:val="auto"/>
          <w:sz w:val="28"/>
        </w:rPr>
      </w:pPr>
    </w:p>
    <w:p w14:paraId="14E11462">
      <w:pPr>
        <w:pStyle w:val="12"/>
        <w:jc w:val="center"/>
        <w:outlineLvl w:val="2"/>
        <w:rPr>
          <w:rFonts w:hint="eastAsia" w:ascii="宋体" w:hAnsi="宋体" w:eastAsia="宋体" w:cs="宋体"/>
          <w:b/>
          <w:color w:val="auto"/>
          <w:sz w:val="28"/>
        </w:rPr>
      </w:pPr>
    </w:p>
    <w:p w14:paraId="21ED5905">
      <w:pPr>
        <w:pStyle w:val="12"/>
        <w:jc w:val="center"/>
        <w:outlineLvl w:val="2"/>
        <w:rPr>
          <w:rFonts w:hint="eastAsia" w:ascii="宋体" w:hAnsi="宋体" w:eastAsia="宋体" w:cs="宋体"/>
          <w:b/>
          <w:color w:val="auto"/>
          <w:sz w:val="28"/>
        </w:rPr>
      </w:pPr>
    </w:p>
    <w:p w14:paraId="242E7A19">
      <w:pPr>
        <w:pStyle w:val="12"/>
        <w:jc w:val="center"/>
        <w:outlineLvl w:val="2"/>
        <w:rPr>
          <w:rFonts w:hint="eastAsia" w:ascii="宋体" w:hAnsi="宋体" w:eastAsia="宋体" w:cs="宋体"/>
          <w:b/>
          <w:color w:val="auto"/>
          <w:sz w:val="28"/>
        </w:rPr>
      </w:pPr>
    </w:p>
    <w:p w14:paraId="088F6DD6">
      <w:pPr>
        <w:pStyle w:val="12"/>
        <w:jc w:val="center"/>
        <w:outlineLvl w:val="2"/>
        <w:rPr>
          <w:rFonts w:hint="eastAsia" w:ascii="宋体" w:hAnsi="宋体" w:eastAsia="宋体" w:cs="宋体"/>
          <w:b/>
          <w:color w:val="auto"/>
          <w:sz w:val="28"/>
        </w:rPr>
      </w:pPr>
    </w:p>
    <w:p w14:paraId="203EF250">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附件3-5 财务状况报告</w:t>
      </w:r>
    </w:p>
    <w:p w14:paraId="179751F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24C77DD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（）供应商提供财务报告的</w:t>
      </w:r>
    </w:p>
    <w:p w14:paraId="06EE817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□企业适用：现附上我方</w:t>
      </w:r>
      <w:r>
        <w:rPr>
          <w:rFonts w:hint="eastAsia" w:ascii="宋体" w:hAnsi="宋体" w:eastAsia="宋体" w:cs="宋体"/>
          <w:color w:val="auto"/>
          <w:sz w:val="24"/>
          <w:szCs w:val="24"/>
          <w:u w:val="single"/>
        </w:rPr>
        <w:t>（填写“具体的年度、或半年度、或季度”）</w:t>
      </w:r>
      <w:r>
        <w:rPr>
          <w:rFonts w:hint="eastAsia" w:ascii="宋体" w:hAnsi="宋体" w:eastAsia="宋体" w:cs="宋体"/>
          <w:color w:val="auto"/>
          <w:sz w:val="24"/>
          <w:szCs w:val="24"/>
        </w:rPr>
        <w:t>财务报告复印件，包括资产负债表、利润表、现金流量表、所有者权益变动表及其附注（若有）、会计师事务所营业执照和注册会计师资格证书，上述证明材料真实有效，否则我方负全部责任。</w:t>
      </w:r>
    </w:p>
    <w:p w14:paraId="74A709D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□事业单位适用：现附上我方</w:t>
      </w:r>
      <w:r>
        <w:rPr>
          <w:rFonts w:hint="eastAsia" w:ascii="宋体" w:hAnsi="宋体" w:eastAsia="宋体" w:cs="宋体"/>
          <w:color w:val="auto"/>
          <w:sz w:val="24"/>
          <w:szCs w:val="24"/>
          <w:u w:val="single"/>
        </w:rPr>
        <w:t>（填写“具体的年度、或半年度、或季度”）</w:t>
      </w:r>
      <w:r>
        <w:rPr>
          <w:rFonts w:hint="eastAsia" w:ascii="宋体" w:hAnsi="宋体" w:eastAsia="宋体" w:cs="宋体"/>
          <w:color w:val="auto"/>
          <w:sz w:val="24"/>
          <w:szCs w:val="24"/>
        </w:rPr>
        <w:t>财务报告复印件，包括资产负债表、收入支出表或收入费用表、财政补助收入支出表（若有）、会计师事务所营业执照和注册会计师资格证书，上述证明材料真实有效，否则我方负全部责任。</w:t>
      </w:r>
    </w:p>
    <w:p w14:paraId="67DE99FE">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□社会团体、民办非企单位适用：现附上我方</w:t>
      </w:r>
      <w:r>
        <w:rPr>
          <w:rFonts w:hint="eastAsia" w:ascii="宋体" w:hAnsi="宋体" w:eastAsia="宋体" w:cs="宋体"/>
          <w:color w:val="auto"/>
          <w:sz w:val="24"/>
          <w:szCs w:val="24"/>
          <w:u w:val="single"/>
        </w:rPr>
        <w:t>（填写“具体的年度、或半年度、或季度”）</w:t>
      </w:r>
      <w:r>
        <w:rPr>
          <w:rFonts w:hint="eastAsia" w:ascii="宋体" w:hAnsi="宋体" w:eastAsia="宋体" w:cs="宋体"/>
          <w:color w:val="auto"/>
          <w:sz w:val="24"/>
          <w:szCs w:val="24"/>
        </w:rPr>
        <w:t>财务报告复印件，包括资产负债表、业务活动表、现金流量表、会计师事务所营业执照和注册会计师资格证书，上述证明材料真实有效，否则我方负全部责任。</w:t>
      </w:r>
    </w:p>
    <w:p w14:paraId="5E8A91E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（）供应商提供资信证明的</w:t>
      </w:r>
    </w:p>
    <w:p w14:paraId="30804D4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□非自然人适用（包括企业、事业单位、社会团体和其他组织）：现附上我方银行：</w:t>
      </w:r>
      <w:r>
        <w:rPr>
          <w:rFonts w:hint="eastAsia" w:ascii="宋体" w:hAnsi="宋体" w:eastAsia="宋体" w:cs="宋体"/>
          <w:color w:val="auto"/>
          <w:sz w:val="24"/>
          <w:szCs w:val="24"/>
          <w:u w:val="single"/>
        </w:rPr>
        <w:t>（填写“开户银行全称”）</w:t>
      </w:r>
      <w:r>
        <w:rPr>
          <w:rFonts w:hint="eastAsia" w:ascii="宋体" w:hAnsi="宋体" w:eastAsia="宋体" w:cs="宋体"/>
          <w:color w:val="auto"/>
          <w:sz w:val="24"/>
          <w:szCs w:val="24"/>
        </w:rPr>
        <w:t>出具的资信证明复印件，上述证明材料真实有效，否则我方负全部责任。</w:t>
      </w:r>
    </w:p>
    <w:p w14:paraId="063309A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□自然人适用（包括企业、事业单位、社会团体和其他组织）：现附上我方银行：</w:t>
      </w:r>
      <w:r>
        <w:rPr>
          <w:rFonts w:hint="eastAsia" w:ascii="宋体" w:hAnsi="宋体" w:eastAsia="宋体" w:cs="宋体"/>
          <w:color w:val="auto"/>
          <w:sz w:val="24"/>
          <w:szCs w:val="24"/>
          <w:u w:val="single"/>
        </w:rPr>
        <w:t>（填写自然人的“个人账户的开户银行全称”）</w:t>
      </w:r>
      <w:r>
        <w:rPr>
          <w:rFonts w:hint="eastAsia" w:ascii="宋体" w:hAnsi="宋体" w:eastAsia="宋体" w:cs="宋体"/>
          <w:color w:val="auto"/>
          <w:sz w:val="24"/>
          <w:szCs w:val="24"/>
        </w:rPr>
        <w:t>出具的资信证明复印件，上述证明材料真实有效，否则我方负全部责任。</w:t>
      </w:r>
    </w:p>
    <w:p w14:paraId="1810BD7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（）供应商提供投标担保函的</w:t>
      </w:r>
    </w:p>
    <w:p w14:paraId="4EA3DBA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现附上由财政部门认可的政府采购专业担保机构：</w:t>
      </w:r>
      <w:r>
        <w:rPr>
          <w:rFonts w:hint="eastAsia" w:ascii="宋体" w:hAnsi="宋体" w:eastAsia="宋体" w:cs="宋体"/>
          <w:color w:val="auto"/>
          <w:sz w:val="24"/>
          <w:szCs w:val="24"/>
          <w:u w:val="single"/>
        </w:rPr>
        <w:t>（填写“担保机构全称”）</w:t>
      </w:r>
      <w:r>
        <w:rPr>
          <w:rFonts w:hint="eastAsia" w:ascii="宋体" w:hAnsi="宋体" w:eastAsia="宋体" w:cs="宋体"/>
          <w:color w:val="auto"/>
          <w:sz w:val="24"/>
          <w:szCs w:val="24"/>
        </w:rPr>
        <w:t>出具的投标担保函复印件，上述证明材料真实有效，否则我方负全部责任。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br w:type="textWrapping"/>
      </w:r>
    </w:p>
    <w:p w14:paraId="7C51086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※注意事项：</w:t>
      </w:r>
    </w:p>
    <w:p w14:paraId="7197EC7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上文提供财务报告、资信证明、担保函共三大类型，请供应商按照自身实际情况编制填写，在其中相应的（）中打“√”并选择相应的“□”（若有）后，再按照本格式的要求提供相应证明材料的复印件即可。即供应商符合上述三大类型其中一种，并按要求提供相应证明资料即为满足。</w:t>
      </w:r>
    </w:p>
    <w:p w14:paraId="5A8B292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2、供应商提供的财务报告复印件（成立年限按照首次响应文件递交截止时间推算）应符合下列规定：</w:t>
      </w:r>
    </w:p>
    <w:p w14:paraId="7AAE736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2.1成立年限满1年及以上的供应商，提供经审计的上一年度的年度财务报告。</w:t>
      </w:r>
    </w:p>
    <w:p w14:paraId="752031A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2.2成立年限满半年但不足1年的供应商，提供该半年度中任一季度的季度财务报告或该半年度的半年度财务报告。</w:t>
      </w:r>
    </w:p>
    <w:p w14:paraId="4D6DA622">
      <w:pPr>
        <w:pStyle w:val="12"/>
        <w:jc w:val="left"/>
        <w:rPr>
          <w:rFonts w:hint="eastAsia" w:ascii="宋体" w:hAnsi="宋体" w:eastAsia="宋体" w:cs="宋体"/>
          <w:color w:val="auto"/>
          <w:sz w:val="24"/>
          <w:szCs w:val="24"/>
        </w:rPr>
      </w:pPr>
      <w:r>
        <w:rPr>
          <w:rFonts w:hint="eastAsia" w:ascii="宋体" w:hAnsi="宋体" w:eastAsia="宋体" w:cs="宋体"/>
          <w:b/>
          <w:color w:val="auto"/>
          <w:sz w:val="24"/>
          <w:szCs w:val="24"/>
        </w:rPr>
        <w:t>※无法按照本格式注意事项第2.1、2.2条规定提供财务报告复印件的供应商，应按照本格式注意事项的要求选择提供资信证明复印件或投标担保函复印件。</w:t>
      </w:r>
    </w:p>
    <w:p w14:paraId="6C79D8C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3、“财政部门认可的政府采购专业担保机构”应符合《财政部关于开展政府采购信用担保试点工作方案》（财库[2011]124号）的规定。</w:t>
      </w:r>
    </w:p>
    <w:p w14:paraId="3E86FCC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4、供应商提供的相应证明材料复印件均应符合：内容完整、清晰、整洁，并由供应商加盖其单位公章。</w:t>
      </w:r>
    </w:p>
    <w:p w14:paraId="66AD2D2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5、对于接受联合体形式的</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且供应商是联合体的，则联合体各成员都应当提交本资格证明文件。</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6CBFB5A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72D9539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241FDCC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60E32DE">
      <w:pPr>
        <w:pStyle w:val="12"/>
        <w:jc w:val="left"/>
        <w:rPr>
          <w:rFonts w:hint="eastAsia" w:ascii="宋体" w:hAnsi="宋体" w:eastAsia="宋体" w:cs="宋体"/>
          <w:color w:val="auto"/>
        </w:rPr>
      </w:pPr>
    </w:p>
    <w:p w14:paraId="5CC0AC26">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1813B4E1">
      <w:pPr>
        <w:pStyle w:val="12"/>
        <w:jc w:val="center"/>
        <w:outlineLvl w:val="2"/>
        <w:rPr>
          <w:rFonts w:hint="eastAsia" w:ascii="宋体" w:hAnsi="宋体" w:eastAsia="宋体" w:cs="宋体"/>
          <w:b/>
          <w:color w:val="auto"/>
          <w:sz w:val="28"/>
        </w:rPr>
      </w:pPr>
    </w:p>
    <w:p w14:paraId="5A8435C9">
      <w:pPr>
        <w:pStyle w:val="12"/>
        <w:jc w:val="center"/>
        <w:outlineLvl w:val="2"/>
        <w:rPr>
          <w:rFonts w:hint="eastAsia" w:ascii="宋体" w:hAnsi="宋体" w:eastAsia="宋体" w:cs="宋体"/>
          <w:b/>
          <w:color w:val="auto"/>
          <w:sz w:val="28"/>
        </w:rPr>
      </w:pPr>
    </w:p>
    <w:p w14:paraId="321AE0E3">
      <w:pPr>
        <w:pStyle w:val="12"/>
        <w:jc w:val="center"/>
        <w:outlineLvl w:val="2"/>
        <w:rPr>
          <w:rFonts w:hint="eastAsia" w:ascii="宋体" w:hAnsi="宋体" w:eastAsia="宋体" w:cs="宋体"/>
          <w:b/>
          <w:color w:val="auto"/>
          <w:sz w:val="28"/>
        </w:rPr>
      </w:pPr>
    </w:p>
    <w:p w14:paraId="6E319E18">
      <w:pPr>
        <w:pStyle w:val="12"/>
        <w:jc w:val="center"/>
        <w:outlineLvl w:val="2"/>
        <w:rPr>
          <w:rFonts w:hint="eastAsia" w:ascii="宋体" w:hAnsi="宋体" w:eastAsia="宋体" w:cs="宋体"/>
          <w:b/>
          <w:color w:val="auto"/>
          <w:sz w:val="28"/>
        </w:rPr>
      </w:pPr>
    </w:p>
    <w:p w14:paraId="2E0BC11F">
      <w:pPr>
        <w:pStyle w:val="12"/>
        <w:jc w:val="center"/>
        <w:outlineLvl w:val="2"/>
        <w:rPr>
          <w:rFonts w:hint="eastAsia" w:ascii="宋体" w:hAnsi="宋体" w:eastAsia="宋体" w:cs="宋体"/>
          <w:b/>
          <w:color w:val="auto"/>
          <w:sz w:val="28"/>
        </w:rPr>
      </w:pPr>
    </w:p>
    <w:p w14:paraId="59150964">
      <w:pPr>
        <w:pStyle w:val="12"/>
        <w:jc w:val="center"/>
        <w:outlineLvl w:val="2"/>
        <w:rPr>
          <w:rFonts w:hint="eastAsia" w:ascii="宋体" w:hAnsi="宋体" w:eastAsia="宋体" w:cs="宋体"/>
          <w:b/>
          <w:color w:val="auto"/>
          <w:sz w:val="28"/>
        </w:rPr>
      </w:pPr>
    </w:p>
    <w:p w14:paraId="6CF8E87D">
      <w:pPr>
        <w:pStyle w:val="12"/>
        <w:jc w:val="center"/>
        <w:outlineLvl w:val="2"/>
        <w:rPr>
          <w:rFonts w:hint="eastAsia" w:ascii="宋体" w:hAnsi="宋体" w:eastAsia="宋体" w:cs="宋体"/>
          <w:b/>
          <w:color w:val="auto"/>
          <w:sz w:val="28"/>
        </w:rPr>
      </w:pPr>
    </w:p>
    <w:p w14:paraId="631F4F04">
      <w:pPr>
        <w:pStyle w:val="12"/>
        <w:jc w:val="center"/>
        <w:outlineLvl w:val="2"/>
        <w:rPr>
          <w:rFonts w:hint="eastAsia" w:ascii="宋体" w:hAnsi="宋体" w:eastAsia="宋体" w:cs="宋体"/>
          <w:b/>
          <w:color w:val="auto"/>
          <w:sz w:val="28"/>
        </w:rPr>
      </w:pPr>
    </w:p>
    <w:p w14:paraId="21987305">
      <w:pPr>
        <w:pStyle w:val="12"/>
        <w:jc w:val="center"/>
        <w:outlineLvl w:val="2"/>
        <w:rPr>
          <w:rFonts w:hint="eastAsia" w:ascii="宋体" w:hAnsi="宋体" w:eastAsia="宋体" w:cs="宋体"/>
          <w:b/>
          <w:color w:val="auto"/>
          <w:sz w:val="28"/>
        </w:rPr>
      </w:pPr>
    </w:p>
    <w:p w14:paraId="5BC25245">
      <w:pPr>
        <w:pStyle w:val="12"/>
        <w:jc w:val="center"/>
        <w:outlineLvl w:val="2"/>
        <w:rPr>
          <w:rFonts w:hint="eastAsia" w:ascii="宋体" w:hAnsi="宋体" w:eastAsia="宋体" w:cs="宋体"/>
          <w:b/>
          <w:color w:val="auto"/>
          <w:sz w:val="28"/>
        </w:rPr>
      </w:pPr>
    </w:p>
    <w:p w14:paraId="3B39E5A8">
      <w:pPr>
        <w:pStyle w:val="12"/>
        <w:jc w:val="center"/>
        <w:outlineLvl w:val="2"/>
        <w:rPr>
          <w:rFonts w:hint="eastAsia" w:ascii="宋体" w:hAnsi="宋体" w:eastAsia="宋体" w:cs="宋体"/>
          <w:b/>
          <w:color w:val="auto"/>
          <w:sz w:val="28"/>
        </w:rPr>
      </w:pPr>
    </w:p>
    <w:p w14:paraId="7CB205AA">
      <w:pPr>
        <w:pStyle w:val="12"/>
        <w:jc w:val="center"/>
        <w:outlineLvl w:val="2"/>
        <w:rPr>
          <w:rFonts w:hint="eastAsia" w:ascii="宋体" w:hAnsi="宋体" w:eastAsia="宋体" w:cs="宋体"/>
          <w:b/>
          <w:color w:val="auto"/>
          <w:sz w:val="28"/>
        </w:rPr>
      </w:pPr>
    </w:p>
    <w:p w14:paraId="12E62306">
      <w:pPr>
        <w:pStyle w:val="12"/>
        <w:jc w:val="center"/>
        <w:outlineLvl w:val="2"/>
        <w:rPr>
          <w:rFonts w:hint="eastAsia" w:ascii="宋体" w:hAnsi="宋体" w:eastAsia="宋体" w:cs="宋体"/>
          <w:b/>
          <w:color w:val="auto"/>
          <w:sz w:val="28"/>
        </w:rPr>
      </w:pPr>
    </w:p>
    <w:p w14:paraId="36ED6B33">
      <w:pPr>
        <w:pStyle w:val="12"/>
        <w:jc w:val="center"/>
        <w:outlineLvl w:val="2"/>
        <w:rPr>
          <w:rFonts w:hint="eastAsia" w:ascii="宋体" w:hAnsi="宋体" w:eastAsia="宋体" w:cs="宋体"/>
          <w:b/>
          <w:color w:val="auto"/>
          <w:sz w:val="28"/>
        </w:rPr>
      </w:pPr>
    </w:p>
    <w:p w14:paraId="02DACC82">
      <w:pPr>
        <w:pStyle w:val="12"/>
        <w:jc w:val="center"/>
        <w:outlineLvl w:val="2"/>
        <w:rPr>
          <w:rFonts w:hint="eastAsia" w:ascii="宋体" w:hAnsi="宋体" w:eastAsia="宋体" w:cs="宋体"/>
          <w:b/>
          <w:color w:val="auto"/>
          <w:sz w:val="28"/>
        </w:rPr>
      </w:pPr>
    </w:p>
    <w:p w14:paraId="5D2EA427">
      <w:pPr>
        <w:pStyle w:val="12"/>
        <w:jc w:val="center"/>
        <w:outlineLvl w:val="2"/>
        <w:rPr>
          <w:rFonts w:hint="eastAsia" w:ascii="宋体" w:hAnsi="宋体" w:eastAsia="宋体" w:cs="宋体"/>
          <w:b/>
          <w:color w:val="auto"/>
          <w:sz w:val="28"/>
        </w:rPr>
      </w:pPr>
    </w:p>
    <w:p w14:paraId="1170024B">
      <w:pPr>
        <w:pStyle w:val="12"/>
        <w:jc w:val="center"/>
        <w:outlineLvl w:val="2"/>
        <w:rPr>
          <w:rFonts w:hint="eastAsia" w:ascii="宋体" w:hAnsi="宋体" w:eastAsia="宋体" w:cs="宋体"/>
          <w:b/>
          <w:color w:val="auto"/>
          <w:sz w:val="28"/>
        </w:rPr>
      </w:pPr>
    </w:p>
    <w:p w14:paraId="52A4130C">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附件3-6 依法缴纳税收证明材料</w:t>
      </w:r>
    </w:p>
    <w:p w14:paraId="67E63DA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3356903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1、依法缴纳税收的供应商</w:t>
      </w:r>
    </w:p>
    <w:p w14:paraId="4AB7264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（）法人（包括企业、事业单位和社会团体）的</w:t>
      </w:r>
    </w:p>
    <w:p w14:paraId="71C2421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现附上自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日期间我方缴纳（包括但不限于税务机关出具的专用收据、税收缴纳证明或税收代缴银行的缴款收讫凭证）等税收凭据复印件，上述证明材料真实有效，否则我方负全部责任。</w:t>
      </w:r>
    </w:p>
    <w:p w14:paraId="337EA2E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（）非法人（包括其他组织、自然人）的</w:t>
      </w:r>
    </w:p>
    <w:p w14:paraId="1A1EC5A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日期间我方缴纳（包括但不限于税务机关出具的专用收据、税收缴纳证明或税收代缴银行的缴款收讫凭证）等税收凭据复印件，上述证明材料真实有效，否则我方负全部责任。</w:t>
      </w:r>
    </w:p>
    <w:p w14:paraId="59DAAB6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2、依法减免税收的供应商</w:t>
      </w:r>
    </w:p>
    <w:p w14:paraId="296F571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（）现附上我方依法免税证明材料复印件，上述证明材料真实有效，否则我方负全部责任。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br w:type="textWrapping"/>
      </w:r>
    </w:p>
    <w:p w14:paraId="05FA8D6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1967DEB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1、请供应商根据实际情况填写，在相应的（）中打“√”，并按照本格式的要求提供相应证明材料的复印件。</w:t>
      </w:r>
    </w:p>
    <w:p w14:paraId="4581648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2、供应商提供的税收凭据复印件应符合下列规定：</w:t>
      </w:r>
    </w:p>
    <w:p w14:paraId="73F6E14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2.1首次响应文件递交截止时间前（不含截止时间的当月）已依法缴纳税收的供应商，提供首次响应文件递交截止时间前六个月（不含截止时间的当月）中任一月份的税收凭据复印件。</w:t>
      </w:r>
    </w:p>
    <w:p w14:paraId="35F74F5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2.2首次响应文件递交截止时间的当月成立的供应商，视同满足本项资格条件要求。</w:t>
      </w:r>
    </w:p>
    <w:p w14:paraId="72BF5BE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2.3若为依法免税范围的供应商，提供依法免税证明材料的，视同满足本项资格条件要求。</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2CC1256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47FD9B1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3EA73C8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1240148">
      <w:pPr>
        <w:pStyle w:val="12"/>
        <w:jc w:val="left"/>
        <w:rPr>
          <w:rFonts w:hint="eastAsia" w:ascii="宋体" w:hAnsi="宋体" w:eastAsia="宋体" w:cs="宋体"/>
          <w:color w:val="auto"/>
        </w:rPr>
      </w:pPr>
    </w:p>
    <w:p w14:paraId="5B1BD0EB">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5E8D0C95">
      <w:pPr>
        <w:pStyle w:val="12"/>
        <w:jc w:val="center"/>
        <w:outlineLvl w:val="2"/>
        <w:rPr>
          <w:rFonts w:hint="eastAsia" w:ascii="宋体" w:hAnsi="宋体" w:eastAsia="宋体" w:cs="宋体"/>
          <w:b/>
          <w:color w:val="auto"/>
          <w:sz w:val="28"/>
        </w:rPr>
      </w:pPr>
    </w:p>
    <w:p w14:paraId="4DECFC10">
      <w:pPr>
        <w:pStyle w:val="12"/>
        <w:jc w:val="center"/>
        <w:outlineLvl w:val="2"/>
        <w:rPr>
          <w:rFonts w:hint="eastAsia" w:ascii="宋体" w:hAnsi="宋体" w:eastAsia="宋体" w:cs="宋体"/>
          <w:b/>
          <w:color w:val="auto"/>
          <w:sz w:val="28"/>
        </w:rPr>
      </w:pPr>
    </w:p>
    <w:p w14:paraId="1915E790">
      <w:pPr>
        <w:pStyle w:val="12"/>
        <w:jc w:val="center"/>
        <w:outlineLvl w:val="2"/>
        <w:rPr>
          <w:rFonts w:hint="eastAsia" w:ascii="宋体" w:hAnsi="宋体" w:eastAsia="宋体" w:cs="宋体"/>
          <w:b/>
          <w:color w:val="auto"/>
          <w:sz w:val="28"/>
        </w:rPr>
      </w:pPr>
    </w:p>
    <w:p w14:paraId="774E8984">
      <w:pPr>
        <w:pStyle w:val="12"/>
        <w:jc w:val="both"/>
        <w:outlineLvl w:val="2"/>
        <w:rPr>
          <w:rFonts w:hint="eastAsia" w:ascii="宋体" w:hAnsi="宋体" w:eastAsia="宋体" w:cs="宋体"/>
          <w:b/>
          <w:color w:val="auto"/>
          <w:sz w:val="28"/>
        </w:rPr>
      </w:pPr>
    </w:p>
    <w:p w14:paraId="7B3B4AB6">
      <w:pPr>
        <w:pStyle w:val="12"/>
        <w:jc w:val="center"/>
        <w:outlineLvl w:val="2"/>
        <w:rPr>
          <w:rFonts w:hint="eastAsia" w:ascii="宋体" w:hAnsi="宋体" w:eastAsia="宋体" w:cs="宋体"/>
          <w:b/>
          <w:color w:val="auto"/>
          <w:sz w:val="28"/>
        </w:rPr>
      </w:pPr>
    </w:p>
    <w:p w14:paraId="6EFCDFD2">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附件3-7 依法缴纳社会保障资金证明材料</w:t>
      </w:r>
    </w:p>
    <w:p w14:paraId="0032577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7E043CD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1、依法缴纳社会保障资金的供应商</w:t>
      </w:r>
    </w:p>
    <w:p w14:paraId="2D6E3CF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（）法人（包括企业、事业单位和社会团体）的</w:t>
      </w:r>
    </w:p>
    <w:p w14:paraId="2624C03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日我方缴纳的社会保险凭据（限：税务机关/社会保障资金管理机关的专用收据或社会保险缴纳清单，或社会保险的银行缴款收讫凭证）复印件，上述证明材料真实有效，否则我方负全部责任。</w:t>
      </w:r>
    </w:p>
    <w:p w14:paraId="094DFFF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（）非法人（包括其他组织、自然人）的</w:t>
      </w:r>
    </w:p>
    <w:p w14:paraId="13626C2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日我方缴纳的社会保险凭据（限：税务机关/社会保障资金管理机关的专用收据或社会保险缴纳清单，或社会保险的银行缴款收讫凭证）复印件，上述证明材料真实有效，否则我方负全部责任。</w:t>
      </w:r>
    </w:p>
    <w:p w14:paraId="1EDFF251">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2、依法不需要缴纳或暂缓缴纳社会保障资金的供应商</w:t>
      </w:r>
    </w:p>
    <w:p w14:paraId="51D2FAC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（）现附上我方依法不需要缴纳社会保障资金证明材料复印件，上述证明材料真实有效，否则我方负全部责任。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br w:type="textWrapping"/>
      </w:r>
    </w:p>
    <w:p w14:paraId="3FD31C8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0531183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1、请供应商根据实际情况填写，在相应的（）中打“√”，并按照本格式的要求提供相应证明材料的复印件。</w:t>
      </w:r>
    </w:p>
    <w:p w14:paraId="7815DF9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2、供应商提供的社会保险凭据复印件应符合下列规定：</w:t>
      </w:r>
    </w:p>
    <w:p w14:paraId="65D109E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2.1首次响应文件递交截止时间前（不含截止时间的当月）已依法缴纳社会保障资金的投供应商，提供首次响应文件递交截止时间前六个月（不含截止时间的当月）中任一月份的社会保险凭据复印件。</w:t>
      </w:r>
    </w:p>
    <w:p w14:paraId="109FA5C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2.2首次响应文件递交截止时间的当月成立的供应商，视同满足本项资格条件要求。</w:t>
      </w:r>
    </w:p>
    <w:p w14:paraId="1D4BBA4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2.3若为依法不需要缴纳或暂缓缴纳社会保障资金的供应商，提供依法不需要缴纳或暂缓缴纳社会保障资金证明材料的，视同满足本项资格条件要求。</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59FFE5CE">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109F028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159FC174">
      <w:pPr>
        <w:pStyle w:val="12"/>
        <w:ind w:firstLine="480"/>
        <w:jc w:val="left"/>
        <w:rPr>
          <w:rFonts w:hint="eastAsia" w:ascii="宋体" w:hAnsi="宋体" w:eastAsia="宋体" w:cs="宋体"/>
          <w:color w:val="auto"/>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099E306">
      <w:pPr>
        <w:pStyle w:val="12"/>
        <w:jc w:val="left"/>
        <w:rPr>
          <w:rFonts w:hint="eastAsia" w:ascii="宋体" w:hAnsi="宋体" w:eastAsia="宋体" w:cs="宋体"/>
          <w:color w:val="auto"/>
        </w:rPr>
      </w:pPr>
    </w:p>
    <w:p w14:paraId="096E7063">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31BFD387">
      <w:pPr>
        <w:pStyle w:val="12"/>
        <w:jc w:val="center"/>
        <w:outlineLvl w:val="2"/>
        <w:rPr>
          <w:rFonts w:hint="eastAsia" w:ascii="宋体" w:hAnsi="宋体" w:eastAsia="宋体" w:cs="宋体"/>
          <w:b/>
          <w:color w:val="auto"/>
          <w:sz w:val="28"/>
        </w:rPr>
      </w:pPr>
    </w:p>
    <w:p w14:paraId="75E31127">
      <w:pPr>
        <w:pStyle w:val="12"/>
        <w:jc w:val="center"/>
        <w:outlineLvl w:val="2"/>
        <w:rPr>
          <w:rFonts w:hint="eastAsia" w:ascii="宋体" w:hAnsi="宋体" w:eastAsia="宋体" w:cs="宋体"/>
          <w:b/>
          <w:color w:val="auto"/>
          <w:sz w:val="28"/>
        </w:rPr>
      </w:pPr>
    </w:p>
    <w:p w14:paraId="1C835A2E">
      <w:pPr>
        <w:pStyle w:val="12"/>
        <w:jc w:val="both"/>
        <w:outlineLvl w:val="2"/>
        <w:rPr>
          <w:rFonts w:hint="eastAsia" w:ascii="宋体" w:hAnsi="宋体" w:eastAsia="宋体" w:cs="宋体"/>
          <w:b/>
          <w:color w:val="auto"/>
          <w:sz w:val="28"/>
        </w:rPr>
      </w:pPr>
    </w:p>
    <w:p w14:paraId="39CBFC73">
      <w:pPr>
        <w:pStyle w:val="12"/>
        <w:jc w:val="center"/>
        <w:outlineLvl w:val="2"/>
        <w:rPr>
          <w:rFonts w:hint="eastAsia" w:ascii="宋体" w:hAnsi="宋体" w:eastAsia="宋体" w:cs="宋体"/>
          <w:b/>
          <w:color w:val="auto"/>
          <w:sz w:val="28"/>
        </w:rPr>
      </w:pPr>
    </w:p>
    <w:p w14:paraId="4711DC6B">
      <w:pPr>
        <w:pStyle w:val="12"/>
        <w:jc w:val="center"/>
        <w:outlineLvl w:val="2"/>
        <w:rPr>
          <w:rFonts w:hint="eastAsia" w:ascii="宋体" w:hAnsi="宋体" w:eastAsia="宋体" w:cs="宋体"/>
          <w:b/>
          <w:color w:val="auto"/>
          <w:sz w:val="28"/>
        </w:rPr>
      </w:pPr>
    </w:p>
    <w:p w14:paraId="415A5C66">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附件3-8 具备履行合同所必需设备和专业技术能力证明材料</w:t>
      </w:r>
    </w:p>
    <w:p w14:paraId="170E2E29">
      <w:pPr>
        <w:pStyle w:val="12"/>
        <w:jc w:val="center"/>
        <w:outlineLvl w:val="1"/>
        <w:rPr>
          <w:rFonts w:hint="eastAsia" w:ascii="宋体" w:hAnsi="宋体" w:eastAsia="宋体" w:cs="宋体"/>
          <w:color w:val="auto"/>
        </w:rPr>
      </w:pPr>
      <w:r>
        <w:rPr>
          <w:rFonts w:hint="eastAsia" w:ascii="宋体" w:hAnsi="宋体" w:eastAsia="宋体" w:cs="宋体"/>
          <w:b/>
          <w:color w:val="auto"/>
          <w:sz w:val="36"/>
        </w:rPr>
        <w:t>声明函</w:t>
      </w:r>
    </w:p>
    <w:p w14:paraId="417BCDEA">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0E6FC219">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我方具备履行合同所必需的设备和专业技术能力，并对本声明承诺的真实性负责，否则产生不利后果由我方承担责任。</w:t>
      </w:r>
    </w:p>
    <w:p w14:paraId="7927EBB1">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特此声明。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16AA6DC1">
      <w:pPr>
        <w:pStyle w:val="12"/>
        <w:spacing w:line="360" w:lineRule="auto"/>
        <w:jc w:val="left"/>
        <w:rPr>
          <w:rFonts w:hint="eastAsia" w:ascii="宋体" w:hAnsi="宋体" w:eastAsia="宋体" w:cs="宋体"/>
          <w:color w:val="auto"/>
          <w:sz w:val="24"/>
          <w:szCs w:val="24"/>
        </w:rPr>
      </w:pPr>
      <w:r>
        <w:rPr>
          <w:rFonts w:hint="eastAsia" w:ascii="宋体" w:hAnsi="宋体" w:eastAsia="宋体" w:cs="宋体"/>
          <w:b/>
          <w:color w:val="auto"/>
          <w:sz w:val="24"/>
          <w:szCs w:val="24"/>
        </w:rPr>
        <w:t>1.谈判文件“供应商的资格”中特定资格条件如果没有特别规定，则由供应商在响应文件中按上述格式提供其具备履行合同所必需的设备和专业技术能力的声明即可，声明函应加盖供应商单位公章。</w:t>
      </w:r>
    </w:p>
    <w:p w14:paraId="42E99211">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如果根据项目的特点和需要，对履行合同所必需的设备和专业技术能力的证明材料有特别专项要求的，则采购人或采购代理机构应当在谈判文件“供应商的资格”中特定资格条件进行明确约定，供应商可以不用提供上述格式要求的声明函，但必须按特定资格条件的规定提供相应专项证明材料，并对相应证明材料的真实性负责。</w:t>
      </w:r>
    </w:p>
    <w:p w14:paraId="69FC75A4">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3.对于接受联合体形式的谈判且供应商是联合体的，则联合体各成员都应当提交本资格证明文件。</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5BA52940">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400C640F">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077035F7">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5A90C38">
      <w:pPr>
        <w:pStyle w:val="12"/>
        <w:jc w:val="left"/>
        <w:rPr>
          <w:rFonts w:hint="eastAsia" w:ascii="宋体" w:hAnsi="宋体" w:eastAsia="宋体" w:cs="宋体"/>
          <w:color w:val="auto"/>
        </w:rPr>
      </w:pPr>
    </w:p>
    <w:p w14:paraId="46DC6EFA">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7D017D6">
      <w:pPr>
        <w:pStyle w:val="12"/>
        <w:jc w:val="center"/>
        <w:outlineLvl w:val="2"/>
        <w:rPr>
          <w:rFonts w:hint="eastAsia" w:ascii="宋体" w:hAnsi="宋体" w:eastAsia="宋体" w:cs="宋体"/>
          <w:b/>
          <w:color w:val="auto"/>
          <w:sz w:val="28"/>
        </w:rPr>
      </w:pPr>
    </w:p>
    <w:p w14:paraId="3C5AFADE">
      <w:pPr>
        <w:pStyle w:val="12"/>
        <w:jc w:val="center"/>
        <w:outlineLvl w:val="2"/>
        <w:rPr>
          <w:rFonts w:hint="eastAsia" w:ascii="宋体" w:hAnsi="宋体" w:eastAsia="宋体" w:cs="宋体"/>
          <w:b/>
          <w:color w:val="auto"/>
          <w:sz w:val="28"/>
        </w:rPr>
      </w:pPr>
    </w:p>
    <w:p w14:paraId="25FE4E77">
      <w:pPr>
        <w:pStyle w:val="12"/>
        <w:jc w:val="center"/>
        <w:outlineLvl w:val="2"/>
        <w:rPr>
          <w:rFonts w:hint="eastAsia" w:ascii="宋体" w:hAnsi="宋体" w:eastAsia="宋体" w:cs="宋体"/>
          <w:b/>
          <w:color w:val="auto"/>
          <w:sz w:val="28"/>
        </w:rPr>
      </w:pPr>
    </w:p>
    <w:p w14:paraId="4BE55F64">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附件3-9 信用记录查询结果</w:t>
      </w:r>
    </w:p>
    <w:p w14:paraId="4E7C061B">
      <w:pPr>
        <w:pStyle w:val="12"/>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1、由谈判小组通过网站查询并打印供应商的信用记录。</w:t>
      </w:r>
    </w:p>
    <w:p w14:paraId="1F83CF5A">
      <w:pPr>
        <w:pStyle w:val="12"/>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14:paraId="688A9449">
      <w:pPr>
        <w:pStyle w:val="12"/>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52EFB348">
      <w:pPr>
        <w:pStyle w:val="12"/>
        <w:jc w:val="left"/>
        <w:rPr>
          <w:rFonts w:hint="eastAsia" w:ascii="宋体" w:hAnsi="宋体" w:eastAsia="宋体" w:cs="宋体"/>
          <w:color w:val="auto"/>
        </w:rPr>
      </w:pPr>
    </w:p>
    <w:p w14:paraId="2E864452">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13126499">
      <w:pPr>
        <w:pStyle w:val="12"/>
        <w:jc w:val="center"/>
        <w:outlineLvl w:val="2"/>
        <w:rPr>
          <w:rFonts w:hint="eastAsia" w:ascii="宋体" w:hAnsi="宋体" w:eastAsia="宋体" w:cs="宋体"/>
          <w:b/>
          <w:color w:val="auto"/>
          <w:sz w:val="28"/>
        </w:rPr>
      </w:pPr>
    </w:p>
    <w:p w14:paraId="2B66E503">
      <w:pPr>
        <w:pStyle w:val="12"/>
        <w:jc w:val="center"/>
        <w:outlineLvl w:val="2"/>
        <w:rPr>
          <w:rFonts w:hint="eastAsia" w:ascii="宋体" w:hAnsi="宋体" w:eastAsia="宋体" w:cs="宋体"/>
          <w:b/>
          <w:color w:val="auto"/>
          <w:sz w:val="28"/>
        </w:rPr>
      </w:pPr>
    </w:p>
    <w:p w14:paraId="2C0A7B87">
      <w:pPr>
        <w:pStyle w:val="12"/>
        <w:jc w:val="center"/>
        <w:outlineLvl w:val="2"/>
        <w:rPr>
          <w:rFonts w:hint="eastAsia" w:ascii="宋体" w:hAnsi="宋体" w:eastAsia="宋体" w:cs="宋体"/>
          <w:b/>
          <w:color w:val="auto"/>
          <w:sz w:val="28"/>
        </w:rPr>
      </w:pPr>
    </w:p>
    <w:p w14:paraId="123A8765">
      <w:pPr>
        <w:pStyle w:val="12"/>
        <w:jc w:val="center"/>
        <w:outlineLvl w:val="2"/>
        <w:rPr>
          <w:rFonts w:hint="eastAsia" w:ascii="宋体" w:hAnsi="宋体" w:eastAsia="宋体" w:cs="宋体"/>
          <w:b/>
          <w:color w:val="auto"/>
          <w:sz w:val="28"/>
        </w:rPr>
      </w:pPr>
    </w:p>
    <w:p w14:paraId="7B995F3E">
      <w:pPr>
        <w:pStyle w:val="12"/>
        <w:jc w:val="center"/>
        <w:outlineLvl w:val="2"/>
        <w:rPr>
          <w:rFonts w:hint="eastAsia" w:ascii="宋体" w:hAnsi="宋体" w:eastAsia="宋体" w:cs="宋体"/>
          <w:b/>
          <w:color w:val="auto"/>
          <w:sz w:val="28"/>
        </w:rPr>
      </w:pPr>
    </w:p>
    <w:p w14:paraId="7402FE10">
      <w:pPr>
        <w:pStyle w:val="12"/>
        <w:jc w:val="center"/>
        <w:outlineLvl w:val="2"/>
        <w:rPr>
          <w:rFonts w:hint="eastAsia" w:ascii="宋体" w:hAnsi="宋体" w:eastAsia="宋体" w:cs="宋体"/>
          <w:b/>
          <w:color w:val="auto"/>
          <w:sz w:val="28"/>
        </w:rPr>
      </w:pPr>
    </w:p>
    <w:p w14:paraId="70929E26">
      <w:pPr>
        <w:pStyle w:val="12"/>
        <w:jc w:val="center"/>
        <w:outlineLvl w:val="2"/>
        <w:rPr>
          <w:rFonts w:hint="eastAsia" w:ascii="宋体" w:hAnsi="宋体" w:eastAsia="宋体" w:cs="宋体"/>
          <w:b/>
          <w:color w:val="auto"/>
          <w:sz w:val="28"/>
        </w:rPr>
      </w:pPr>
    </w:p>
    <w:p w14:paraId="7857B03F">
      <w:pPr>
        <w:pStyle w:val="12"/>
        <w:jc w:val="center"/>
        <w:outlineLvl w:val="2"/>
        <w:rPr>
          <w:rFonts w:hint="eastAsia" w:ascii="宋体" w:hAnsi="宋体" w:eastAsia="宋体" w:cs="宋体"/>
          <w:b/>
          <w:color w:val="auto"/>
          <w:sz w:val="28"/>
        </w:rPr>
      </w:pPr>
    </w:p>
    <w:p w14:paraId="24059E50">
      <w:pPr>
        <w:pStyle w:val="12"/>
        <w:jc w:val="center"/>
        <w:outlineLvl w:val="2"/>
        <w:rPr>
          <w:rFonts w:hint="eastAsia" w:ascii="宋体" w:hAnsi="宋体" w:eastAsia="宋体" w:cs="宋体"/>
          <w:b/>
          <w:color w:val="auto"/>
          <w:sz w:val="28"/>
        </w:rPr>
      </w:pPr>
    </w:p>
    <w:p w14:paraId="18243417">
      <w:pPr>
        <w:pStyle w:val="12"/>
        <w:jc w:val="center"/>
        <w:outlineLvl w:val="2"/>
        <w:rPr>
          <w:rFonts w:hint="eastAsia" w:ascii="宋体" w:hAnsi="宋体" w:eastAsia="宋体" w:cs="宋体"/>
          <w:b/>
          <w:color w:val="auto"/>
          <w:sz w:val="28"/>
        </w:rPr>
      </w:pPr>
    </w:p>
    <w:p w14:paraId="148F0D0C">
      <w:pPr>
        <w:pStyle w:val="12"/>
        <w:jc w:val="center"/>
        <w:outlineLvl w:val="2"/>
        <w:rPr>
          <w:rFonts w:hint="eastAsia" w:ascii="宋体" w:hAnsi="宋体" w:eastAsia="宋体" w:cs="宋体"/>
          <w:b/>
          <w:color w:val="auto"/>
          <w:sz w:val="28"/>
        </w:rPr>
      </w:pPr>
    </w:p>
    <w:p w14:paraId="377F95DD">
      <w:pPr>
        <w:pStyle w:val="12"/>
        <w:jc w:val="center"/>
        <w:outlineLvl w:val="2"/>
        <w:rPr>
          <w:rFonts w:hint="eastAsia" w:ascii="宋体" w:hAnsi="宋体" w:eastAsia="宋体" w:cs="宋体"/>
          <w:b/>
          <w:color w:val="auto"/>
          <w:sz w:val="28"/>
        </w:rPr>
      </w:pPr>
    </w:p>
    <w:p w14:paraId="4A0C1675">
      <w:pPr>
        <w:pStyle w:val="12"/>
        <w:jc w:val="center"/>
        <w:outlineLvl w:val="2"/>
        <w:rPr>
          <w:rFonts w:hint="eastAsia" w:ascii="宋体" w:hAnsi="宋体" w:eastAsia="宋体" w:cs="宋体"/>
          <w:b/>
          <w:color w:val="auto"/>
          <w:sz w:val="28"/>
        </w:rPr>
      </w:pPr>
    </w:p>
    <w:p w14:paraId="58A86BEF">
      <w:pPr>
        <w:pStyle w:val="12"/>
        <w:jc w:val="center"/>
        <w:outlineLvl w:val="2"/>
        <w:rPr>
          <w:rFonts w:hint="eastAsia" w:ascii="宋体" w:hAnsi="宋体" w:eastAsia="宋体" w:cs="宋体"/>
          <w:b/>
          <w:color w:val="auto"/>
          <w:sz w:val="28"/>
        </w:rPr>
      </w:pPr>
    </w:p>
    <w:p w14:paraId="4FDE8B38">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附件3-10 联合体协议</w:t>
      </w:r>
    </w:p>
    <w:p w14:paraId="77ECD95A">
      <w:pPr>
        <w:pStyle w:val="12"/>
        <w:jc w:val="center"/>
        <w:rPr>
          <w:rFonts w:hint="eastAsia" w:ascii="宋体" w:hAnsi="宋体" w:eastAsia="宋体" w:cs="宋体"/>
          <w:color w:val="auto"/>
        </w:rPr>
      </w:pPr>
      <w:r>
        <w:rPr>
          <w:rFonts w:hint="eastAsia" w:ascii="宋体" w:hAnsi="宋体" w:eastAsia="宋体" w:cs="宋体"/>
          <w:b/>
          <w:color w:val="auto"/>
        </w:rPr>
        <w:t>（接受联合体的项目使用）</w:t>
      </w:r>
    </w:p>
    <w:p w14:paraId="318DE0F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65CF39D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兹有</w:t>
      </w:r>
      <w:r>
        <w:rPr>
          <w:rFonts w:hint="eastAsia" w:ascii="宋体" w:hAnsi="宋体" w:eastAsia="宋体" w:cs="宋体"/>
          <w:color w:val="auto"/>
          <w:sz w:val="24"/>
          <w:szCs w:val="24"/>
          <w:u w:val="single"/>
        </w:rPr>
        <w:t>（填写“联合体中各方的全称”，各方的全称之间请用“、”分割）</w:t>
      </w:r>
      <w:r>
        <w:rPr>
          <w:rFonts w:hint="eastAsia" w:ascii="宋体" w:hAnsi="宋体" w:eastAsia="宋体" w:cs="宋体"/>
          <w:color w:val="auto"/>
          <w:sz w:val="24"/>
          <w:szCs w:val="24"/>
        </w:rPr>
        <w:t>自愿组成联合体，共同参加（填写</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u w:val="single"/>
        </w:rPr>
        <w:t>（填写“项目编号”）</w:t>
      </w:r>
      <w:r>
        <w:rPr>
          <w:rFonts w:hint="eastAsia" w:ascii="宋体" w:hAnsi="宋体" w:eastAsia="宋体" w:cs="宋体"/>
          <w:color w:val="auto"/>
          <w:sz w:val="24"/>
          <w:szCs w:val="24"/>
        </w:rPr>
        <w:t>）的响应。现就联合体参加本项目响应谈判的有关事宜达成下列协议：</w:t>
      </w:r>
    </w:p>
    <w:p w14:paraId="0F3DD95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一、联合体各方应承担的工作和义务具体如下：</w:t>
      </w:r>
    </w:p>
    <w:p w14:paraId="7E0F949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1、牵头方单位名称：</w:t>
      </w:r>
      <w:r>
        <w:rPr>
          <w:rFonts w:hint="eastAsia" w:ascii="宋体" w:hAnsi="宋体" w:eastAsia="宋体" w:cs="宋体"/>
          <w:color w:val="auto"/>
          <w:sz w:val="24"/>
          <w:szCs w:val="24"/>
          <w:u w:val="single"/>
        </w:rPr>
        <w:t>（填写“工作及义务的具体内容”）</w:t>
      </w:r>
      <w:r>
        <w:rPr>
          <w:rFonts w:hint="eastAsia" w:ascii="宋体" w:hAnsi="宋体" w:eastAsia="宋体" w:cs="宋体"/>
          <w:color w:val="auto"/>
          <w:sz w:val="24"/>
          <w:szCs w:val="24"/>
        </w:rPr>
        <w:t>;</w:t>
      </w:r>
    </w:p>
    <w:p w14:paraId="531F56F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2、成员方：</w:t>
      </w:r>
    </w:p>
    <w:p w14:paraId="50B8F57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2.1（成员一的全称）：</w:t>
      </w:r>
      <w:r>
        <w:rPr>
          <w:rFonts w:hint="eastAsia" w:ascii="宋体" w:hAnsi="宋体" w:eastAsia="宋体" w:cs="宋体"/>
          <w:color w:val="auto"/>
          <w:sz w:val="24"/>
          <w:szCs w:val="24"/>
          <w:u w:val="single"/>
        </w:rPr>
        <w:t>（填写“工作及义务的具体内容”）</w:t>
      </w:r>
      <w:r>
        <w:rPr>
          <w:rFonts w:hint="eastAsia" w:ascii="宋体" w:hAnsi="宋体" w:eastAsia="宋体" w:cs="宋体"/>
          <w:color w:val="auto"/>
          <w:sz w:val="24"/>
          <w:szCs w:val="24"/>
        </w:rPr>
        <w:t>；</w:t>
      </w:r>
    </w:p>
    <w:p w14:paraId="7FC059D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0D12DCA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二、联合体各方的合同金额占比，具体如下：</w:t>
      </w:r>
    </w:p>
    <w:p w14:paraId="62D7ED0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1、牵头方单位名称：</w:t>
      </w:r>
      <w:r>
        <w:rPr>
          <w:rFonts w:hint="eastAsia" w:ascii="宋体" w:hAnsi="宋体" w:eastAsia="宋体" w:cs="宋体"/>
          <w:color w:val="auto"/>
          <w:sz w:val="24"/>
          <w:szCs w:val="24"/>
          <w:u w:val="single"/>
        </w:rPr>
        <w:t>（填写“工作及义务的具体内容”）</w:t>
      </w:r>
      <w:r>
        <w:rPr>
          <w:rFonts w:hint="eastAsia" w:ascii="宋体" w:hAnsi="宋体" w:eastAsia="宋体" w:cs="宋体"/>
          <w:color w:val="auto"/>
          <w:sz w:val="24"/>
          <w:szCs w:val="24"/>
        </w:rPr>
        <w:t>;</w:t>
      </w:r>
    </w:p>
    <w:p w14:paraId="00A10CB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2、成员方：</w:t>
      </w:r>
    </w:p>
    <w:p w14:paraId="0335481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2.1（成员一的全称）：</w:t>
      </w:r>
      <w:r>
        <w:rPr>
          <w:rFonts w:hint="eastAsia" w:ascii="宋体" w:hAnsi="宋体" w:eastAsia="宋体" w:cs="宋体"/>
          <w:color w:val="auto"/>
          <w:sz w:val="24"/>
          <w:szCs w:val="24"/>
          <w:u w:val="single"/>
        </w:rPr>
        <w:t>（填写“工作及义务的具体内容”）</w:t>
      </w:r>
      <w:r>
        <w:rPr>
          <w:rFonts w:hint="eastAsia" w:ascii="宋体" w:hAnsi="宋体" w:eastAsia="宋体" w:cs="宋体"/>
          <w:color w:val="auto"/>
          <w:sz w:val="24"/>
          <w:szCs w:val="24"/>
        </w:rPr>
        <w:t>；</w:t>
      </w:r>
    </w:p>
    <w:p w14:paraId="635F075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5378BE3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三、联合体各方约定</w:t>
      </w:r>
    </w:p>
    <w:p w14:paraId="0C9886C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1、由</w:t>
      </w:r>
      <w:r>
        <w:rPr>
          <w:rFonts w:hint="eastAsia" w:ascii="宋体" w:hAnsi="宋体" w:eastAsia="宋体" w:cs="宋体"/>
          <w:color w:val="auto"/>
          <w:sz w:val="24"/>
          <w:szCs w:val="24"/>
          <w:u w:val="single"/>
        </w:rPr>
        <w:t>（填写“牵头方的全称”）</w:t>
      </w:r>
      <w:r>
        <w:rPr>
          <w:rFonts w:hint="eastAsia" w:ascii="宋体" w:hAnsi="宋体" w:eastAsia="宋体" w:cs="宋体"/>
          <w:color w:val="auto"/>
          <w:sz w:val="24"/>
          <w:szCs w:val="24"/>
        </w:rPr>
        <w:t>代表联合体办理参加本项目响应谈判的有关事宜（包括但不限于：派出供应商代表、提交响应文件及参加谈判、澄清等工作），在此过程中，供应商代表签署的一切文件和处理结果，联合体各方均予以认可并对此承担责任。</w:t>
      </w:r>
    </w:p>
    <w:p w14:paraId="4D91C89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2、联合体各方约定由（填写“牵头方的全称”）代表联合体办理谈判保证金事宜。</w:t>
      </w:r>
    </w:p>
    <w:p w14:paraId="647413C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四、若成交，牵头方将代表联合体与采购人就合同签订事宜进行协商；若协商一致，则联合体各方将共同与采购人签订政府采购合同，并就政府采购合同约定的事项对采购人承担连带责任。</w:t>
      </w:r>
    </w:p>
    <w:p w14:paraId="1502243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五、本协议自签署之日起生效，政府采购合同履行完毕后自动失效。</w:t>
      </w:r>
    </w:p>
    <w:p w14:paraId="3C15DED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六、本协议一式</w:t>
      </w:r>
      <w:r>
        <w:rPr>
          <w:rFonts w:hint="eastAsia" w:ascii="宋体" w:hAnsi="宋体" w:eastAsia="宋体" w:cs="宋体"/>
          <w:color w:val="auto"/>
          <w:sz w:val="24"/>
          <w:szCs w:val="24"/>
          <w:u w:val="single"/>
        </w:rPr>
        <w:t>（填写具体份数）</w:t>
      </w:r>
      <w:r>
        <w:rPr>
          <w:rFonts w:hint="eastAsia" w:ascii="宋体" w:hAnsi="宋体" w:eastAsia="宋体" w:cs="宋体"/>
          <w:color w:val="auto"/>
          <w:sz w:val="24"/>
          <w:szCs w:val="24"/>
        </w:rPr>
        <w:t>份，联合体各方各执一份，响应文件中提交一份。</w:t>
      </w:r>
    </w:p>
    <w:p w14:paraId="56E0A63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2BBC053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牵头方：</w:t>
      </w:r>
      <w:r>
        <w:rPr>
          <w:rFonts w:hint="eastAsia" w:ascii="宋体" w:hAnsi="宋体" w:eastAsia="宋体" w:cs="宋体"/>
          <w:color w:val="auto"/>
          <w:sz w:val="24"/>
          <w:szCs w:val="24"/>
          <w:u w:val="single"/>
        </w:rPr>
        <w:t>（全称并加盖单位公章）</w:t>
      </w:r>
    </w:p>
    <w:p w14:paraId="1296713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（签字或盖章）</w:t>
      </w:r>
    </w:p>
    <w:p w14:paraId="66A64B6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成员一：</w:t>
      </w:r>
      <w:r>
        <w:rPr>
          <w:rFonts w:hint="eastAsia" w:ascii="宋体" w:hAnsi="宋体" w:eastAsia="宋体" w:cs="宋体"/>
          <w:color w:val="auto"/>
          <w:sz w:val="24"/>
          <w:szCs w:val="24"/>
          <w:u w:val="single"/>
        </w:rPr>
        <w:t>（全称并加盖成员一的单位公章）</w:t>
      </w:r>
    </w:p>
    <w:p w14:paraId="41DF1C6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（签字或盖章）</w:t>
      </w:r>
    </w:p>
    <w:p w14:paraId="1174A85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156C770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成员**：</w:t>
      </w:r>
      <w:r>
        <w:rPr>
          <w:rFonts w:hint="eastAsia" w:ascii="宋体" w:hAnsi="宋体" w:eastAsia="宋体" w:cs="宋体"/>
          <w:color w:val="auto"/>
          <w:sz w:val="24"/>
          <w:szCs w:val="24"/>
          <w:u w:val="single"/>
        </w:rPr>
        <w:t>（全称并加盖成员**的单位公章）</w:t>
      </w:r>
    </w:p>
    <w:p w14:paraId="343B1D22">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（签字或盖章）</w:t>
      </w:r>
    </w:p>
    <w:p w14:paraId="39C6801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4D8E714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1BFA95D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1、若谈判文件规定接受联合体形式且供应商为联合体的，则供应商应提供本协议；否则无须提供。</w:t>
      </w:r>
    </w:p>
    <w:p w14:paraId="590A3A2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2、本协议中的供应商代表如果不是竞争性谈判须知中定义的“单位负责人”，则还必须提供“单位负责人授权书”。</w:t>
      </w:r>
    </w:p>
    <w:p w14:paraId="3A8CCDF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3、在以联合体形式落实中小企业预留份额项目中，供应商除了要提供《中小企业声明函》，还需提供本协议。</w:t>
      </w:r>
    </w:p>
    <w:p w14:paraId="724C556D">
      <w:pPr>
        <w:pStyle w:val="12"/>
        <w:jc w:val="left"/>
        <w:rPr>
          <w:rFonts w:hint="eastAsia" w:ascii="宋体" w:hAnsi="宋体" w:eastAsia="宋体" w:cs="宋体"/>
          <w:color w:val="auto"/>
        </w:rPr>
      </w:pPr>
    </w:p>
    <w:p w14:paraId="21C6CF78">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64050A74">
      <w:pPr>
        <w:pStyle w:val="12"/>
        <w:jc w:val="center"/>
        <w:outlineLvl w:val="2"/>
        <w:rPr>
          <w:rFonts w:hint="eastAsia" w:ascii="宋体" w:hAnsi="宋体" w:eastAsia="宋体" w:cs="宋体"/>
          <w:b/>
          <w:color w:val="auto"/>
          <w:sz w:val="28"/>
        </w:rPr>
      </w:pPr>
    </w:p>
    <w:p w14:paraId="23C533A9">
      <w:pPr>
        <w:pStyle w:val="12"/>
        <w:jc w:val="center"/>
        <w:outlineLvl w:val="2"/>
        <w:rPr>
          <w:rFonts w:hint="eastAsia" w:ascii="宋体" w:hAnsi="宋体" w:eastAsia="宋体" w:cs="宋体"/>
          <w:b/>
          <w:color w:val="auto"/>
          <w:sz w:val="28"/>
        </w:rPr>
      </w:pPr>
    </w:p>
    <w:p w14:paraId="4608AEB2">
      <w:pPr>
        <w:pStyle w:val="12"/>
        <w:jc w:val="center"/>
        <w:outlineLvl w:val="2"/>
        <w:rPr>
          <w:rFonts w:hint="eastAsia" w:ascii="宋体" w:hAnsi="宋体" w:eastAsia="宋体" w:cs="宋体"/>
          <w:b/>
          <w:color w:val="auto"/>
          <w:sz w:val="28"/>
        </w:rPr>
      </w:pPr>
    </w:p>
    <w:p w14:paraId="61DB7167">
      <w:pPr>
        <w:pStyle w:val="12"/>
        <w:jc w:val="center"/>
        <w:outlineLvl w:val="2"/>
        <w:rPr>
          <w:rFonts w:hint="eastAsia" w:ascii="宋体" w:hAnsi="宋体" w:eastAsia="宋体" w:cs="宋体"/>
          <w:b/>
          <w:color w:val="auto"/>
          <w:sz w:val="28"/>
        </w:rPr>
      </w:pPr>
    </w:p>
    <w:p w14:paraId="08744471">
      <w:pPr>
        <w:pStyle w:val="12"/>
        <w:jc w:val="center"/>
        <w:outlineLvl w:val="2"/>
        <w:rPr>
          <w:rFonts w:hint="eastAsia" w:ascii="宋体" w:hAnsi="宋体" w:eastAsia="宋体" w:cs="宋体"/>
          <w:b/>
          <w:color w:val="auto"/>
          <w:sz w:val="28"/>
        </w:rPr>
      </w:pPr>
    </w:p>
    <w:p w14:paraId="293D930D">
      <w:pPr>
        <w:pStyle w:val="12"/>
        <w:jc w:val="center"/>
        <w:outlineLvl w:val="2"/>
        <w:rPr>
          <w:rFonts w:hint="eastAsia" w:ascii="宋体" w:hAnsi="宋体" w:eastAsia="宋体" w:cs="宋体"/>
          <w:b/>
          <w:color w:val="auto"/>
          <w:sz w:val="28"/>
        </w:rPr>
      </w:pPr>
    </w:p>
    <w:p w14:paraId="60F4BAA3">
      <w:pPr>
        <w:pStyle w:val="12"/>
        <w:jc w:val="center"/>
        <w:outlineLvl w:val="2"/>
        <w:rPr>
          <w:rFonts w:hint="eastAsia" w:ascii="宋体" w:hAnsi="宋体" w:eastAsia="宋体" w:cs="宋体"/>
          <w:b/>
          <w:color w:val="auto"/>
          <w:sz w:val="28"/>
        </w:rPr>
      </w:pPr>
    </w:p>
    <w:p w14:paraId="539FC3C1">
      <w:pPr>
        <w:pStyle w:val="12"/>
        <w:jc w:val="center"/>
        <w:outlineLvl w:val="2"/>
        <w:rPr>
          <w:rFonts w:hint="eastAsia" w:ascii="宋体" w:hAnsi="宋体" w:eastAsia="宋体" w:cs="宋体"/>
          <w:b/>
          <w:color w:val="auto"/>
          <w:sz w:val="28"/>
        </w:rPr>
      </w:pPr>
    </w:p>
    <w:p w14:paraId="5C907E38">
      <w:pPr>
        <w:pStyle w:val="12"/>
        <w:jc w:val="center"/>
        <w:outlineLvl w:val="2"/>
        <w:rPr>
          <w:rFonts w:hint="eastAsia" w:ascii="宋体" w:hAnsi="宋体" w:eastAsia="宋体" w:cs="宋体"/>
          <w:b/>
          <w:color w:val="auto"/>
          <w:sz w:val="28"/>
        </w:rPr>
      </w:pPr>
    </w:p>
    <w:p w14:paraId="32A6D077">
      <w:pPr>
        <w:pStyle w:val="12"/>
        <w:jc w:val="center"/>
        <w:outlineLvl w:val="2"/>
        <w:rPr>
          <w:rFonts w:hint="eastAsia" w:ascii="宋体" w:hAnsi="宋体" w:eastAsia="宋体" w:cs="宋体"/>
          <w:b/>
          <w:color w:val="auto"/>
          <w:sz w:val="28"/>
        </w:rPr>
      </w:pPr>
    </w:p>
    <w:p w14:paraId="31D0C812">
      <w:pPr>
        <w:pStyle w:val="12"/>
        <w:jc w:val="center"/>
        <w:outlineLvl w:val="2"/>
        <w:rPr>
          <w:rFonts w:hint="eastAsia" w:ascii="宋体" w:hAnsi="宋体" w:eastAsia="宋体" w:cs="宋体"/>
          <w:b/>
          <w:color w:val="auto"/>
          <w:sz w:val="28"/>
        </w:rPr>
      </w:pPr>
    </w:p>
    <w:p w14:paraId="577A8F02">
      <w:pPr>
        <w:pStyle w:val="12"/>
        <w:jc w:val="center"/>
        <w:outlineLvl w:val="2"/>
        <w:rPr>
          <w:rFonts w:hint="eastAsia" w:ascii="宋体" w:hAnsi="宋体" w:eastAsia="宋体" w:cs="宋体"/>
          <w:b/>
          <w:color w:val="auto"/>
          <w:sz w:val="28"/>
        </w:rPr>
      </w:pPr>
    </w:p>
    <w:p w14:paraId="25263970">
      <w:pPr>
        <w:pStyle w:val="12"/>
        <w:jc w:val="center"/>
        <w:outlineLvl w:val="2"/>
        <w:rPr>
          <w:rFonts w:hint="eastAsia" w:ascii="宋体" w:hAnsi="宋体" w:eastAsia="宋体" w:cs="宋体"/>
          <w:b/>
          <w:color w:val="auto"/>
          <w:sz w:val="28"/>
        </w:rPr>
      </w:pPr>
    </w:p>
    <w:p w14:paraId="2EE726A7">
      <w:pPr>
        <w:pStyle w:val="12"/>
        <w:jc w:val="center"/>
        <w:outlineLvl w:val="2"/>
        <w:rPr>
          <w:rFonts w:hint="eastAsia" w:ascii="宋体" w:hAnsi="宋体" w:eastAsia="宋体" w:cs="宋体"/>
          <w:b/>
          <w:color w:val="auto"/>
          <w:sz w:val="28"/>
        </w:rPr>
      </w:pPr>
    </w:p>
    <w:p w14:paraId="16F4D212">
      <w:pPr>
        <w:pStyle w:val="12"/>
        <w:jc w:val="center"/>
        <w:outlineLvl w:val="2"/>
        <w:rPr>
          <w:rFonts w:hint="eastAsia" w:ascii="宋体" w:hAnsi="宋体" w:eastAsia="宋体" w:cs="宋体"/>
          <w:b/>
          <w:color w:val="auto"/>
          <w:sz w:val="28"/>
        </w:rPr>
      </w:pPr>
    </w:p>
    <w:p w14:paraId="54E94F26">
      <w:pPr>
        <w:pStyle w:val="12"/>
        <w:jc w:val="center"/>
        <w:outlineLvl w:val="2"/>
        <w:rPr>
          <w:rFonts w:hint="eastAsia" w:ascii="宋体" w:hAnsi="宋体" w:eastAsia="宋体" w:cs="宋体"/>
          <w:b/>
          <w:color w:val="auto"/>
          <w:sz w:val="28"/>
        </w:rPr>
      </w:pPr>
    </w:p>
    <w:p w14:paraId="5B9524F4">
      <w:pPr>
        <w:pStyle w:val="12"/>
        <w:jc w:val="center"/>
        <w:outlineLvl w:val="2"/>
        <w:rPr>
          <w:rFonts w:hint="eastAsia" w:ascii="宋体" w:hAnsi="宋体" w:eastAsia="宋体" w:cs="宋体"/>
          <w:b/>
          <w:color w:val="auto"/>
          <w:sz w:val="28"/>
        </w:rPr>
      </w:pPr>
    </w:p>
    <w:p w14:paraId="5E5B9075">
      <w:pPr>
        <w:pStyle w:val="12"/>
        <w:jc w:val="center"/>
        <w:outlineLvl w:val="2"/>
        <w:rPr>
          <w:rFonts w:hint="eastAsia" w:ascii="宋体" w:hAnsi="宋体" w:eastAsia="宋体" w:cs="宋体"/>
          <w:b/>
          <w:color w:val="auto"/>
          <w:sz w:val="28"/>
        </w:rPr>
      </w:pPr>
    </w:p>
    <w:p w14:paraId="6F9727A3">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附件3-11分包意向协议（若有）</w:t>
      </w:r>
    </w:p>
    <w:p w14:paraId="4D8BF1E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甲方（总包方）：</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（即本项目的投标人）</w:t>
      </w:r>
    </w:p>
    <w:p w14:paraId="07DE87E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乙方（分包方）：</w:t>
      </w:r>
      <w:r>
        <w:rPr>
          <w:rFonts w:hint="eastAsia" w:ascii="宋体" w:hAnsi="宋体" w:eastAsia="宋体" w:cs="宋体"/>
          <w:color w:val="auto"/>
          <w:sz w:val="24"/>
          <w:szCs w:val="24"/>
          <w:u w:val="single"/>
        </w:rPr>
        <w:t>　　　　　　　</w:t>
      </w:r>
    </w:p>
    <w:p w14:paraId="6E30531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兹有甲方参加</w:t>
      </w:r>
      <w:r>
        <w:rPr>
          <w:rFonts w:hint="eastAsia" w:ascii="宋体" w:hAnsi="宋体" w:eastAsia="宋体" w:cs="宋体"/>
          <w:color w:val="auto"/>
          <w:sz w:val="24"/>
          <w:szCs w:val="24"/>
          <w:u w:val="single"/>
        </w:rPr>
        <w:t>（填写“项目名称”）</w:t>
      </w:r>
      <w:r>
        <w:rPr>
          <w:rFonts w:hint="eastAsia" w:ascii="宋体" w:hAnsi="宋体" w:eastAsia="宋体" w:cs="宋体"/>
          <w:color w:val="auto"/>
          <w:sz w:val="24"/>
          <w:szCs w:val="24"/>
        </w:rPr>
        <w:t>项目（项目编号：</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）的政府采购活动。甲方期望将采购项目的部分采购标的分包给乙方完成，而乙方保证能够向甲方提供本协议项下的采购标的，甲、乙双方就合同分包的有关事宜达成下列协议：</w:t>
      </w:r>
    </w:p>
    <w:p w14:paraId="39D2251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一、分包标的</w:t>
      </w:r>
    </w:p>
    <w:p w14:paraId="217AB7A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（根据双方的意向填写，可以是表格或文字描述）。</w:t>
      </w:r>
    </w:p>
    <w:p w14:paraId="74BDFBC5">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二、分包合同金额占比</w:t>
      </w:r>
    </w:p>
    <w:p w14:paraId="0D7D104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分包合同价占投标总价的比例：</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499311B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三、其他条款</w:t>
      </w:r>
    </w:p>
    <w:p w14:paraId="2A918E2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14:paraId="6A541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785DF5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甲方：</w:t>
            </w:r>
          </w:p>
        </w:tc>
        <w:tc>
          <w:tcPr>
            <w:tcW w:w="4153" w:type="dxa"/>
          </w:tcPr>
          <w:p w14:paraId="7BF5935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乙方：</w:t>
            </w:r>
          </w:p>
        </w:tc>
      </w:tr>
      <w:tr w14:paraId="44CC6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42EDAE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住所：</w:t>
            </w:r>
          </w:p>
        </w:tc>
        <w:tc>
          <w:tcPr>
            <w:tcW w:w="4153" w:type="dxa"/>
          </w:tcPr>
          <w:p w14:paraId="21C15EB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住所：</w:t>
            </w:r>
          </w:p>
        </w:tc>
      </w:tr>
      <w:tr w14:paraId="01F44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B259E5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单位负责人或委托代理人：</w:t>
            </w:r>
          </w:p>
        </w:tc>
        <w:tc>
          <w:tcPr>
            <w:tcW w:w="4153" w:type="dxa"/>
          </w:tcPr>
          <w:p w14:paraId="05680CC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单位负责人或委托代理人：</w:t>
            </w:r>
          </w:p>
        </w:tc>
      </w:tr>
      <w:tr w14:paraId="400BF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B16257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联系方法：</w:t>
            </w:r>
          </w:p>
        </w:tc>
        <w:tc>
          <w:tcPr>
            <w:tcW w:w="4153" w:type="dxa"/>
          </w:tcPr>
          <w:p w14:paraId="7D0828A0">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联系方法：</w:t>
            </w:r>
          </w:p>
        </w:tc>
      </w:tr>
      <w:tr w14:paraId="5316D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7A1CA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4153" w:type="dxa"/>
          </w:tcPr>
          <w:p w14:paraId="2165F22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r>
      <w:tr w14:paraId="430B5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7996FC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账号：</w:t>
            </w:r>
          </w:p>
        </w:tc>
        <w:tc>
          <w:tcPr>
            <w:tcW w:w="4153" w:type="dxa"/>
          </w:tcPr>
          <w:p w14:paraId="17D48B7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账号：</w:t>
            </w:r>
          </w:p>
        </w:tc>
      </w:tr>
      <w:tr w14:paraId="280DEF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2E8C1846">
            <w:pPr>
              <w:pStyle w:val="12"/>
              <w:jc w:val="right"/>
              <w:rPr>
                <w:rFonts w:hint="eastAsia" w:ascii="宋体" w:hAnsi="宋体" w:eastAsia="宋体" w:cs="宋体"/>
                <w:color w:val="auto"/>
                <w:sz w:val="24"/>
                <w:szCs w:val="24"/>
              </w:rPr>
            </w:pPr>
            <w:r>
              <w:rPr>
                <w:rFonts w:hint="eastAsia" w:ascii="宋体" w:hAnsi="宋体" w:eastAsia="宋体" w:cs="宋体"/>
                <w:color w:val="auto"/>
                <w:sz w:val="24"/>
                <w:szCs w:val="24"/>
              </w:rPr>
              <w:t>签订地点：</w:t>
            </w:r>
            <w:r>
              <w:rPr>
                <w:rFonts w:hint="eastAsia" w:ascii="宋体" w:hAnsi="宋体" w:eastAsia="宋体" w:cs="宋体"/>
                <w:color w:val="auto"/>
                <w:sz w:val="24"/>
                <w:szCs w:val="24"/>
                <w:u w:val="single"/>
              </w:rPr>
              <w:t>　　　　　　　　　　</w:t>
            </w:r>
          </w:p>
          <w:p w14:paraId="2B6D21B8">
            <w:pPr>
              <w:pStyle w:val="12"/>
              <w:jc w:val="right"/>
              <w:rPr>
                <w:rFonts w:hint="eastAsia" w:ascii="宋体" w:hAnsi="宋体" w:eastAsia="宋体" w:cs="宋体"/>
                <w:color w:val="auto"/>
                <w:sz w:val="24"/>
                <w:szCs w:val="24"/>
              </w:rPr>
            </w:pPr>
            <w:r>
              <w:rPr>
                <w:rFonts w:hint="eastAsia" w:ascii="宋体" w:hAnsi="宋体" w:eastAsia="宋体" w:cs="宋体"/>
                <w:color w:val="auto"/>
                <w:sz w:val="24"/>
                <w:szCs w:val="24"/>
              </w:rPr>
              <w:t>签约日期：</w:t>
            </w:r>
            <w:r>
              <w:rPr>
                <w:rFonts w:hint="eastAsia" w:ascii="宋体" w:hAnsi="宋体" w:eastAsia="宋体" w:cs="宋体"/>
                <w:color w:val="auto"/>
                <w:sz w:val="24"/>
                <w:szCs w:val="24"/>
                <w:u w:val="single"/>
              </w:rPr>
              <w:t>　　年　　月　　日</w:t>
            </w:r>
          </w:p>
        </w:tc>
      </w:tr>
    </w:tbl>
    <w:p w14:paraId="16E5EB7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3B241DEA">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1.招标文件接受合同分包且投标人拟将合同分包的，应提供本协议；否则无须提供。</w:t>
      </w:r>
    </w:p>
    <w:p w14:paraId="538BCFA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2.本协议由委托代理人签字或盖章的，应按照本章载明的格式提供“单位授权书”。</w:t>
      </w:r>
    </w:p>
    <w:p w14:paraId="7EEE9A1D">
      <w:pPr>
        <w:pStyle w:val="12"/>
        <w:ind w:firstLine="480"/>
        <w:jc w:val="left"/>
        <w:rPr>
          <w:rFonts w:hint="eastAsia" w:ascii="宋体" w:hAnsi="宋体" w:eastAsia="宋体" w:cs="宋体"/>
          <w:color w:val="auto"/>
        </w:rPr>
      </w:pPr>
      <w:r>
        <w:rPr>
          <w:rFonts w:hint="eastAsia" w:ascii="宋体" w:hAnsi="宋体" w:eastAsia="宋体" w:cs="宋体"/>
          <w:color w:val="auto"/>
          <w:sz w:val="24"/>
          <w:szCs w:val="24"/>
        </w:rPr>
        <w:t>3.在以合同分包形式落实中小企业预留份额项目中，投标人除了要提供《中小企业声明函》，还需提供本协议。</w:t>
      </w:r>
    </w:p>
    <w:p w14:paraId="3DBB02D8">
      <w:pPr>
        <w:pStyle w:val="12"/>
        <w:jc w:val="left"/>
        <w:rPr>
          <w:rFonts w:hint="eastAsia" w:ascii="宋体" w:hAnsi="宋体" w:eastAsia="宋体" w:cs="宋体"/>
          <w:color w:val="auto"/>
        </w:rPr>
      </w:pPr>
    </w:p>
    <w:p w14:paraId="4353E6F1">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6796F368">
      <w:pPr>
        <w:pStyle w:val="12"/>
        <w:jc w:val="center"/>
        <w:outlineLvl w:val="2"/>
        <w:rPr>
          <w:rFonts w:hint="eastAsia" w:ascii="宋体" w:hAnsi="宋体" w:eastAsia="宋体" w:cs="宋体"/>
          <w:b/>
          <w:color w:val="auto"/>
          <w:sz w:val="28"/>
        </w:rPr>
      </w:pPr>
    </w:p>
    <w:p w14:paraId="5963FA71">
      <w:pPr>
        <w:pStyle w:val="12"/>
        <w:jc w:val="center"/>
        <w:outlineLvl w:val="2"/>
        <w:rPr>
          <w:rFonts w:hint="eastAsia" w:ascii="宋体" w:hAnsi="宋体" w:eastAsia="宋体" w:cs="宋体"/>
          <w:b/>
          <w:color w:val="auto"/>
          <w:sz w:val="28"/>
        </w:rPr>
      </w:pPr>
    </w:p>
    <w:p w14:paraId="7C161CAF">
      <w:pPr>
        <w:pStyle w:val="12"/>
        <w:jc w:val="center"/>
        <w:outlineLvl w:val="2"/>
        <w:rPr>
          <w:rFonts w:hint="eastAsia" w:ascii="宋体" w:hAnsi="宋体" w:eastAsia="宋体" w:cs="宋体"/>
          <w:b/>
          <w:color w:val="auto"/>
          <w:sz w:val="28"/>
        </w:rPr>
      </w:pPr>
    </w:p>
    <w:p w14:paraId="57D2E982">
      <w:pPr>
        <w:pStyle w:val="12"/>
        <w:jc w:val="center"/>
        <w:outlineLvl w:val="2"/>
        <w:rPr>
          <w:rFonts w:hint="eastAsia" w:ascii="宋体" w:hAnsi="宋体" w:eastAsia="宋体" w:cs="宋体"/>
          <w:b/>
          <w:color w:val="auto"/>
          <w:sz w:val="28"/>
        </w:rPr>
      </w:pPr>
    </w:p>
    <w:p w14:paraId="3237447E">
      <w:pPr>
        <w:pStyle w:val="12"/>
        <w:jc w:val="center"/>
        <w:outlineLvl w:val="2"/>
        <w:rPr>
          <w:rFonts w:hint="eastAsia" w:ascii="宋体" w:hAnsi="宋体" w:eastAsia="宋体" w:cs="宋体"/>
          <w:b/>
          <w:color w:val="auto"/>
          <w:sz w:val="28"/>
        </w:rPr>
      </w:pPr>
    </w:p>
    <w:p w14:paraId="3E485EC8">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附件3-12 参加采购活动前三年内在经营活动中没有重大违法记录书面声明</w:t>
      </w:r>
    </w:p>
    <w:p w14:paraId="12BB8A0E">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p>
    <w:p w14:paraId="5AF265CB">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参加采购活动前三年内，我方在经营活动中没有重大违法记录，即没有因违法经营受到刑事处罚或责令停产停业、吊销许可证或执照、较大数额罚款等行政处罚。否则产生不利后果由我方承担责任。</w:t>
      </w:r>
    </w:p>
    <w:p w14:paraId="364B83F4">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特此声明。</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38C1F24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0030B9F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5028E9DF">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45E5F4E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1、“重大违法记录”指供应商因违法经营受到刑事处罚或责令停产停业、吊销许可证或执照、较大数额罚款等行政处罚。</w:t>
      </w:r>
    </w:p>
    <w:p w14:paraId="363E8EB7">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2、请供应商根据实际情况如实声明，否则视为提供虚假材料。</w:t>
      </w:r>
    </w:p>
    <w:p w14:paraId="5A80A121">
      <w:pPr>
        <w:pStyle w:val="12"/>
        <w:jc w:val="left"/>
        <w:rPr>
          <w:rFonts w:hint="eastAsia" w:ascii="宋体" w:hAnsi="宋体" w:eastAsia="宋体" w:cs="宋体"/>
          <w:color w:val="auto"/>
        </w:rPr>
      </w:pPr>
    </w:p>
    <w:p w14:paraId="4E94E0FE">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6DD6F713">
      <w:pPr>
        <w:pStyle w:val="12"/>
        <w:jc w:val="center"/>
        <w:outlineLvl w:val="2"/>
        <w:rPr>
          <w:rFonts w:hint="eastAsia" w:ascii="宋体" w:hAnsi="宋体" w:eastAsia="宋体" w:cs="宋体"/>
          <w:b/>
          <w:color w:val="auto"/>
          <w:sz w:val="28"/>
        </w:rPr>
      </w:pPr>
    </w:p>
    <w:p w14:paraId="649155A1">
      <w:pPr>
        <w:pStyle w:val="12"/>
        <w:jc w:val="center"/>
        <w:outlineLvl w:val="2"/>
        <w:rPr>
          <w:rFonts w:hint="eastAsia" w:ascii="宋体" w:hAnsi="宋体" w:eastAsia="宋体" w:cs="宋体"/>
          <w:b/>
          <w:color w:val="auto"/>
          <w:sz w:val="28"/>
        </w:rPr>
      </w:pPr>
    </w:p>
    <w:p w14:paraId="7FAA5FED">
      <w:pPr>
        <w:pStyle w:val="12"/>
        <w:jc w:val="center"/>
        <w:outlineLvl w:val="2"/>
        <w:rPr>
          <w:rFonts w:hint="eastAsia" w:ascii="宋体" w:hAnsi="宋体" w:eastAsia="宋体" w:cs="宋体"/>
          <w:b/>
          <w:color w:val="auto"/>
          <w:sz w:val="28"/>
        </w:rPr>
      </w:pPr>
    </w:p>
    <w:p w14:paraId="456B6CF6">
      <w:pPr>
        <w:pStyle w:val="12"/>
        <w:jc w:val="center"/>
        <w:outlineLvl w:val="2"/>
        <w:rPr>
          <w:rFonts w:hint="eastAsia" w:ascii="宋体" w:hAnsi="宋体" w:eastAsia="宋体" w:cs="宋体"/>
          <w:b/>
          <w:color w:val="auto"/>
          <w:sz w:val="28"/>
        </w:rPr>
      </w:pPr>
    </w:p>
    <w:p w14:paraId="474BC62E">
      <w:pPr>
        <w:pStyle w:val="12"/>
        <w:jc w:val="center"/>
        <w:outlineLvl w:val="2"/>
        <w:rPr>
          <w:rFonts w:hint="eastAsia" w:ascii="宋体" w:hAnsi="宋体" w:eastAsia="宋体" w:cs="宋体"/>
          <w:b/>
          <w:color w:val="auto"/>
          <w:sz w:val="28"/>
        </w:rPr>
      </w:pPr>
    </w:p>
    <w:p w14:paraId="40A1A8F0">
      <w:pPr>
        <w:pStyle w:val="12"/>
        <w:jc w:val="center"/>
        <w:outlineLvl w:val="2"/>
        <w:rPr>
          <w:rFonts w:hint="eastAsia" w:ascii="宋体" w:hAnsi="宋体" w:eastAsia="宋体" w:cs="宋体"/>
          <w:b/>
          <w:color w:val="auto"/>
          <w:sz w:val="28"/>
        </w:rPr>
      </w:pPr>
    </w:p>
    <w:p w14:paraId="273F0BC7">
      <w:pPr>
        <w:pStyle w:val="12"/>
        <w:jc w:val="center"/>
        <w:outlineLvl w:val="2"/>
        <w:rPr>
          <w:rFonts w:hint="eastAsia" w:ascii="宋体" w:hAnsi="宋体" w:eastAsia="宋体" w:cs="宋体"/>
          <w:b/>
          <w:color w:val="auto"/>
          <w:sz w:val="28"/>
        </w:rPr>
      </w:pPr>
    </w:p>
    <w:p w14:paraId="44040E31">
      <w:pPr>
        <w:pStyle w:val="12"/>
        <w:jc w:val="center"/>
        <w:outlineLvl w:val="2"/>
        <w:rPr>
          <w:rFonts w:hint="eastAsia" w:ascii="宋体" w:hAnsi="宋体" w:eastAsia="宋体" w:cs="宋体"/>
          <w:b/>
          <w:color w:val="auto"/>
          <w:sz w:val="28"/>
        </w:rPr>
      </w:pPr>
    </w:p>
    <w:p w14:paraId="602096C9">
      <w:pPr>
        <w:pStyle w:val="12"/>
        <w:jc w:val="center"/>
        <w:outlineLvl w:val="2"/>
        <w:rPr>
          <w:rFonts w:hint="eastAsia" w:ascii="宋体" w:hAnsi="宋体" w:eastAsia="宋体" w:cs="宋体"/>
          <w:b/>
          <w:color w:val="auto"/>
          <w:sz w:val="28"/>
        </w:rPr>
      </w:pPr>
    </w:p>
    <w:p w14:paraId="179A65E7">
      <w:pPr>
        <w:pStyle w:val="12"/>
        <w:jc w:val="center"/>
        <w:outlineLvl w:val="2"/>
        <w:rPr>
          <w:rFonts w:hint="eastAsia" w:ascii="宋体" w:hAnsi="宋体" w:eastAsia="宋体" w:cs="宋体"/>
          <w:b/>
          <w:color w:val="auto"/>
          <w:sz w:val="28"/>
        </w:rPr>
      </w:pPr>
    </w:p>
    <w:p w14:paraId="107A43F2">
      <w:pPr>
        <w:pStyle w:val="12"/>
        <w:jc w:val="center"/>
        <w:outlineLvl w:val="2"/>
        <w:rPr>
          <w:rFonts w:hint="eastAsia" w:ascii="宋体" w:hAnsi="宋体" w:eastAsia="宋体" w:cs="宋体"/>
          <w:b/>
          <w:color w:val="auto"/>
          <w:sz w:val="28"/>
        </w:rPr>
      </w:pPr>
    </w:p>
    <w:p w14:paraId="61BDA193">
      <w:pPr>
        <w:pStyle w:val="12"/>
        <w:jc w:val="center"/>
        <w:outlineLvl w:val="2"/>
        <w:rPr>
          <w:rFonts w:hint="eastAsia" w:ascii="宋体" w:hAnsi="宋体" w:eastAsia="宋体" w:cs="宋体"/>
          <w:b/>
          <w:color w:val="auto"/>
          <w:sz w:val="28"/>
        </w:rPr>
      </w:pPr>
    </w:p>
    <w:p w14:paraId="71E8627E">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附件3-13 其它资格证明文件</w:t>
      </w:r>
    </w:p>
    <w:p w14:paraId="24714ABD">
      <w:pPr>
        <w:pStyle w:val="12"/>
        <w:jc w:val="center"/>
        <w:outlineLvl w:val="1"/>
        <w:rPr>
          <w:rFonts w:hint="eastAsia" w:ascii="宋体" w:hAnsi="宋体" w:eastAsia="宋体" w:cs="宋体"/>
          <w:color w:val="auto"/>
        </w:rPr>
      </w:pPr>
      <w:r>
        <w:rPr>
          <w:rFonts w:hint="eastAsia" w:ascii="宋体" w:hAnsi="宋体" w:eastAsia="宋体" w:cs="宋体"/>
          <w:b/>
          <w:color w:val="auto"/>
          <w:sz w:val="28"/>
        </w:rPr>
        <w:t>（如果有的话）</w:t>
      </w:r>
    </w:p>
    <w:p w14:paraId="698307AA">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说明：1、采购人或采购代理机构可以根据项目的特点和需要，在谈判文件“供应商的资格”中特定资格条件，对其它资格证明文件进行具体规定，供应商应按照谈判文件要求，在此项下提供相关证明材料，并加盖供应商单位公章。</w:t>
      </w:r>
    </w:p>
    <w:p w14:paraId="3507658F">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2、若谈判文件规定接受联合体形式且供应商为联合体的，涉及联合体成员的其它资格证明文件在此处提供相关证明材料，并加盖供应商单位公章。</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7C725649">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301D66A7">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28654070">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21D87BF">
      <w:pPr>
        <w:pStyle w:val="12"/>
        <w:jc w:val="left"/>
        <w:rPr>
          <w:rFonts w:hint="eastAsia" w:ascii="宋体" w:hAnsi="宋体" w:eastAsia="宋体" w:cs="宋体"/>
          <w:color w:val="auto"/>
        </w:rPr>
      </w:pPr>
    </w:p>
    <w:p w14:paraId="5757A5B0">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7A86D522">
      <w:pPr>
        <w:pStyle w:val="12"/>
        <w:jc w:val="center"/>
        <w:outlineLvl w:val="2"/>
        <w:rPr>
          <w:rFonts w:hint="eastAsia" w:ascii="宋体" w:hAnsi="宋体" w:eastAsia="宋体" w:cs="宋体"/>
          <w:b/>
          <w:color w:val="auto"/>
          <w:sz w:val="28"/>
        </w:rPr>
      </w:pPr>
    </w:p>
    <w:p w14:paraId="3BFDBE66">
      <w:pPr>
        <w:pStyle w:val="12"/>
        <w:jc w:val="center"/>
        <w:outlineLvl w:val="2"/>
        <w:rPr>
          <w:rFonts w:hint="eastAsia" w:ascii="宋体" w:hAnsi="宋体" w:eastAsia="宋体" w:cs="宋体"/>
          <w:b/>
          <w:color w:val="auto"/>
          <w:sz w:val="28"/>
        </w:rPr>
      </w:pPr>
    </w:p>
    <w:p w14:paraId="31173430">
      <w:pPr>
        <w:pStyle w:val="12"/>
        <w:jc w:val="center"/>
        <w:outlineLvl w:val="2"/>
        <w:rPr>
          <w:rFonts w:hint="eastAsia" w:ascii="宋体" w:hAnsi="宋体" w:eastAsia="宋体" w:cs="宋体"/>
          <w:b/>
          <w:color w:val="auto"/>
          <w:sz w:val="28"/>
        </w:rPr>
      </w:pPr>
    </w:p>
    <w:p w14:paraId="1EDC7027">
      <w:pPr>
        <w:pStyle w:val="12"/>
        <w:jc w:val="center"/>
        <w:outlineLvl w:val="2"/>
        <w:rPr>
          <w:rFonts w:hint="eastAsia" w:ascii="宋体" w:hAnsi="宋体" w:eastAsia="宋体" w:cs="宋体"/>
          <w:b/>
          <w:color w:val="auto"/>
          <w:sz w:val="28"/>
        </w:rPr>
      </w:pPr>
    </w:p>
    <w:p w14:paraId="22C6FE5D">
      <w:pPr>
        <w:pStyle w:val="12"/>
        <w:jc w:val="center"/>
        <w:outlineLvl w:val="2"/>
        <w:rPr>
          <w:rFonts w:hint="eastAsia" w:ascii="宋体" w:hAnsi="宋体" w:eastAsia="宋体" w:cs="宋体"/>
          <w:b/>
          <w:color w:val="auto"/>
          <w:sz w:val="28"/>
        </w:rPr>
      </w:pPr>
    </w:p>
    <w:p w14:paraId="68E3C6F8">
      <w:pPr>
        <w:pStyle w:val="12"/>
        <w:jc w:val="center"/>
        <w:outlineLvl w:val="2"/>
        <w:rPr>
          <w:rFonts w:hint="eastAsia" w:ascii="宋体" w:hAnsi="宋体" w:eastAsia="宋体" w:cs="宋体"/>
          <w:b/>
          <w:color w:val="auto"/>
          <w:sz w:val="28"/>
        </w:rPr>
      </w:pPr>
    </w:p>
    <w:p w14:paraId="2E670C1E">
      <w:pPr>
        <w:pStyle w:val="12"/>
        <w:jc w:val="center"/>
        <w:outlineLvl w:val="2"/>
        <w:rPr>
          <w:rFonts w:hint="eastAsia" w:ascii="宋体" w:hAnsi="宋体" w:eastAsia="宋体" w:cs="宋体"/>
          <w:b/>
          <w:color w:val="auto"/>
          <w:sz w:val="28"/>
        </w:rPr>
      </w:pPr>
    </w:p>
    <w:p w14:paraId="41207E00">
      <w:pPr>
        <w:pStyle w:val="12"/>
        <w:jc w:val="center"/>
        <w:outlineLvl w:val="2"/>
        <w:rPr>
          <w:rFonts w:hint="eastAsia" w:ascii="宋体" w:hAnsi="宋体" w:eastAsia="宋体" w:cs="宋体"/>
          <w:b/>
          <w:color w:val="auto"/>
          <w:sz w:val="28"/>
        </w:rPr>
      </w:pPr>
    </w:p>
    <w:p w14:paraId="4DC7719A">
      <w:pPr>
        <w:pStyle w:val="12"/>
        <w:jc w:val="center"/>
        <w:outlineLvl w:val="2"/>
        <w:rPr>
          <w:rFonts w:hint="eastAsia" w:ascii="宋体" w:hAnsi="宋体" w:eastAsia="宋体" w:cs="宋体"/>
          <w:b/>
          <w:color w:val="auto"/>
          <w:sz w:val="28"/>
        </w:rPr>
      </w:pPr>
    </w:p>
    <w:p w14:paraId="333CC0C6">
      <w:pPr>
        <w:pStyle w:val="12"/>
        <w:jc w:val="center"/>
        <w:outlineLvl w:val="2"/>
        <w:rPr>
          <w:rFonts w:hint="eastAsia" w:ascii="宋体" w:hAnsi="宋体" w:eastAsia="宋体" w:cs="宋体"/>
          <w:b/>
          <w:color w:val="auto"/>
          <w:sz w:val="28"/>
        </w:rPr>
      </w:pPr>
    </w:p>
    <w:p w14:paraId="14501658">
      <w:pPr>
        <w:pStyle w:val="12"/>
        <w:jc w:val="center"/>
        <w:outlineLvl w:val="2"/>
        <w:rPr>
          <w:rFonts w:hint="eastAsia" w:ascii="宋体" w:hAnsi="宋体" w:eastAsia="宋体" w:cs="宋体"/>
          <w:b/>
          <w:color w:val="auto"/>
          <w:sz w:val="28"/>
        </w:rPr>
      </w:pPr>
    </w:p>
    <w:p w14:paraId="6A8E32DA">
      <w:pPr>
        <w:pStyle w:val="12"/>
        <w:jc w:val="center"/>
        <w:outlineLvl w:val="2"/>
        <w:rPr>
          <w:rFonts w:hint="eastAsia" w:ascii="宋体" w:hAnsi="宋体" w:eastAsia="宋体" w:cs="宋体"/>
          <w:b/>
          <w:color w:val="auto"/>
          <w:sz w:val="28"/>
        </w:rPr>
      </w:pPr>
    </w:p>
    <w:p w14:paraId="6EB00C91">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附件4 谈判保证金凭证</w:t>
      </w:r>
    </w:p>
    <w:p w14:paraId="00125275">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编制说明</w:t>
      </w:r>
    </w:p>
    <w:p w14:paraId="53EABF83">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在此项下提交的“谈判保证金”材料可使用转账凭证复印件或从福建省政府采购网上公开信息系统中下载的有关原始页面的打印件。通过福建省政府采购网政府采购平台“保函服务”栏目办理电子保函的，提供电子保函电子格式。</w:t>
      </w:r>
    </w:p>
    <w:p w14:paraId="444E5EF3">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2、谈判保证金是否已提交按照谈判文件规定执行。</w:t>
      </w:r>
    </w:p>
    <w:p w14:paraId="723A88DC">
      <w:pPr>
        <w:pStyle w:val="12"/>
        <w:jc w:val="left"/>
        <w:rPr>
          <w:rFonts w:hint="eastAsia" w:ascii="宋体" w:hAnsi="宋体" w:eastAsia="宋体" w:cs="宋体"/>
          <w:color w:val="auto"/>
        </w:rPr>
      </w:pPr>
    </w:p>
    <w:p w14:paraId="4571F2DD">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62B87B0A">
      <w:pPr>
        <w:pStyle w:val="12"/>
        <w:jc w:val="center"/>
        <w:outlineLvl w:val="2"/>
        <w:rPr>
          <w:rFonts w:hint="eastAsia" w:ascii="宋体" w:hAnsi="宋体" w:eastAsia="宋体" w:cs="宋体"/>
          <w:b/>
          <w:color w:val="auto"/>
          <w:sz w:val="28"/>
        </w:rPr>
      </w:pPr>
    </w:p>
    <w:p w14:paraId="43ABD22D">
      <w:pPr>
        <w:pStyle w:val="12"/>
        <w:jc w:val="center"/>
        <w:outlineLvl w:val="2"/>
        <w:rPr>
          <w:rFonts w:hint="eastAsia" w:ascii="宋体" w:hAnsi="宋体" w:eastAsia="宋体" w:cs="宋体"/>
          <w:b/>
          <w:color w:val="auto"/>
          <w:sz w:val="28"/>
        </w:rPr>
      </w:pPr>
    </w:p>
    <w:p w14:paraId="5B624098">
      <w:pPr>
        <w:pStyle w:val="12"/>
        <w:jc w:val="center"/>
        <w:outlineLvl w:val="2"/>
        <w:rPr>
          <w:rFonts w:hint="eastAsia" w:ascii="宋体" w:hAnsi="宋体" w:eastAsia="宋体" w:cs="宋体"/>
          <w:b/>
          <w:color w:val="auto"/>
          <w:sz w:val="28"/>
        </w:rPr>
      </w:pPr>
    </w:p>
    <w:p w14:paraId="4C4668A4">
      <w:pPr>
        <w:pStyle w:val="12"/>
        <w:jc w:val="center"/>
        <w:outlineLvl w:val="2"/>
        <w:rPr>
          <w:rFonts w:hint="eastAsia" w:ascii="宋体" w:hAnsi="宋体" w:eastAsia="宋体" w:cs="宋体"/>
          <w:b/>
          <w:color w:val="auto"/>
          <w:sz w:val="28"/>
        </w:rPr>
      </w:pPr>
    </w:p>
    <w:p w14:paraId="6A54079F">
      <w:pPr>
        <w:pStyle w:val="12"/>
        <w:jc w:val="center"/>
        <w:outlineLvl w:val="2"/>
        <w:rPr>
          <w:rFonts w:hint="eastAsia" w:ascii="宋体" w:hAnsi="宋体" w:eastAsia="宋体" w:cs="宋体"/>
          <w:b/>
          <w:color w:val="auto"/>
          <w:sz w:val="28"/>
        </w:rPr>
      </w:pPr>
    </w:p>
    <w:p w14:paraId="5814A483">
      <w:pPr>
        <w:pStyle w:val="12"/>
        <w:jc w:val="center"/>
        <w:outlineLvl w:val="2"/>
        <w:rPr>
          <w:rFonts w:hint="eastAsia" w:ascii="宋体" w:hAnsi="宋体" w:eastAsia="宋体" w:cs="宋体"/>
          <w:b/>
          <w:color w:val="auto"/>
          <w:sz w:val="28"/>
        </w:rPr>
      </w:pPr>
    </w:p>
    <w:p w14:paraId="2F77DE68">
      <w:pPr>
        <w:pStyle w:val="12"/>
        <w:jc w:val="center"/>
        <w:outlineLvl w:val="2"/>
        <w:rPr>
          <w:rFonts w:hint="eastAsia" w:ascii="宋体" w:hAnsi="宋体" w:eastAsia="宋体" w:cs="宋体"/>
          <w:b/>
          <w:color w:val="auto"/>
          <w:sz w:val="28"/>
        </w:rPr>
      </w:pPr>
    </w:p>
    <w:p w14:paraId="3BA124E6">
      <w:pPr>
        <w:pStyle w:val="12"/>
        <w:jc w:val="center"/>
        <w:outlineLvl w:val="2"/>
        <w:rPr>
          <w:rFonts w:hint="eastAsia" w:ascii="宋体" w:hAnsi="宋体" w:eastAsia="宋体" w:cs="宋体"/>
          <w:b/>
          <w:color w:val="auto"/>
          <w:sz w:val="28"/>
        </w:rPr>
      </w:pPr>
    </w:p>
    <w:p w14:paraId="683B5526">
      <w:pPr>
        <w:pStyle w:val="12"/>
        <w:jc w:val="center"/>
        <w:outlineLvl w:val="2"/>
        <w:rPr>
          <w:rFonts w:hint="eastAsia" w:ascii="宋体" w:hAnsi="宋体" w:eastAsia="宋体" w:cs="宋体"/>
          <w:b/>
          <w:color w:val="auto"/>
          <w:sz w:val="28"/>
        </w:rPr>
      </w:pPr>
    </w:p>
    <w:p w14:paraId="642CBAFA">
      <w:pPr>
        <w:pStyle w:val="12"/>
        <w:jc w:val="center"/>
        <w:outlineLvl w:val="2"/>
        <w:rPr>
          <w:rFonts w:hint="eastAsia" w:ascii="宋体" w:hAnsi="宋体" w:eastAsia="宋体" w:cs="宋体"/>
          <w:b/>
          <w:color w:val="auto"/>
          <w:sz w:val="28"/>
        </w:rPr>
      </w:pPr>
    </w:p>
    <w:p w14:paraId="253B2029">
      <w:pPr>
        <w:pStyle w:val="12"/>
        <w:jc w:val="center"/>
        <w:outlineLvl w:val="2"/>
        <w:rPr>
          <w:rFonts w:hint="eastAsia" w:ascii="宋体" w:hAnsi="宋体" w:eastAsia="宋体" w:cs="宋体"/>
          <w:b/>
          <w:color w:val="auto"/>
          <w:sz w:val="28"/>
        </w:rPr>
      </w:pPr>
    </w:p>
    <w:p w14:paraId="5E8E71E8">
      <w:pPr>
        <w:pStyle w:val="12"/>
        <w:jc w:val="center"/>
        <w:outlineLvl w:val="2"/>
        <w:rPr>
          <w:rFonts w:hint="eastAsia" w:ascii="宋体" w:hAnsi="宋体" w:eastAsia="宋体" w:cs="宋体"/>
          <w:b/>
          <w:color w:val="auto"/>
          <w:sz w:val="28"/>
        </w:rPr>
      </w:pPr>
    </w:p>
    <w:p w14:paraId="0EEE8F60">
      <w:pPr>
        <w:pStyle w:val="12"/>
        <w:jc w:val="center"/>
        <w:outlineLvl w:val="2"/>
        <w:rPr>
          <w:rFonts w:hint="eastAsia" w:ascii="宋体" w:hAnsi="宋体" w:eastAsia="宋体" w:cs="宋体"/>
          <w:b/>
          <w:color w:val="auto"/>
          <w:sz w:val="28"/>
        </w:rPr>
      </w:pPr>
    </w:p>
    <w:p w14:paraId="2B2A13DD">
      <w:pPr>
        <w:pStyle w:val="12"/>
        <w:jc w:val="center"/>
        <w:outlineLvl w:val="2"/>
        <w:rPr>
          <w:rFonts w:hint="eastAsia" w:ascii="宋体" w:hAnsi="宋体" w:eastAsia="宋体" w:cs="宋体"/>
          <w:b/>
          <w:color w:val="auto"/>
          <w:sz w:val="28"/>
        </w:rPr>
      </w:pPr>
    </w:p>
    <w:p w14:paraId="55FB60C4">
      <w:pPr>
        <w:pStyle w:val="12"/>
        <w:jc w:val="center"/>
        <w:outlineLvl w:val="2"/>
        <w:rPr>
          <w:rFonts w:hint="eastAsia" w:ascii="宋体" w:hAnsi="宋体" w:eastAsia="宋体" w:cs="宋体"/>
          <w:b/>
          <w:color w:val="auto"/>
          <w:sz w:val="28"/>
        </w:rPr>
      </w:pPr>
    </w:p>
    <w:p w14:paraId="38602284">
      <w:pPr>
        <w:pStyle w:val="12"/>
        <w:jc w:val="center"/>
        <w:outlineLvl w:val="2"/>
        <w:rPr>
          <w:rFonts w:hint="eastAsia" w:ascii="宋体" w:hAnsi="宋体" w:eastAsia="宋体" w:cs="宋体"/>
          <w:b/>
          <w:color w:val="auto"/>
          <w:sz w:val="28"/>
        </w:rPr>
      </w:pPr>
    </w:p>
    <w:p w14:paraId="3AB0101F">
      <w:pPr>
        <w:pStyle w:val="12"/>
        <w:jc w:val="both"/>
        <w:outlineLvl w:val="2"/>
        <w:rPr>
          <w:rFonts w:hint="eastAsia" w:ascii="宋体" w:hAnsi="宋体" w:eastAsia="宋体" w:cs="宋体"/>
          <w:b/>
          <w:color w:val="auto"/>
          <w:sz w:val="28"/>
        </w:rPr>
      </w:pPr>
    </w:p>
    <w:p w14:paraId="36FAA749">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附件5：技术、服务和商务响应表</w:t>
      </w:r>
    </w:p>
    <w:p w14:paraId="2CA346EE">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附件5-1：技术和服务要求响应表</w:t>
      </w:r>
    </w:p>
    <w:p w14:paraId="3822FF57">
      <w:pPr>
        <w:pStyle w:val="12"/>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（全称加盖单位公章）</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1519"/>
        <w:gridCol w:w="2026"/>
        <w:gridCol w:w="2026"/>
        <w:gridCol w:w="2026"/>
      </w:tblGrid>
      <w:tr w14:paraId="6804D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30922D1E">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采购包</w:t>
            </w:r>
          </w:p>
        </w:tc>
        <w:tc>
          <w:tcPr>
            <w:tcW w:w="1519" w:type="dxa"/>
          </w:tcPr>
          <w:p w14:paraId="5C40AACB">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章节条目号</w:t>
            </w:r>
          </w:p>
        </w:tc>
        <w:tc>
          <w:tcPr>
            <w:tcW w:w="2026" w:type="dxa"/>
          </w:tcPr>
          <w:p w14:paraId="2A4557DF">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竞争性谈判文件规定的技术和服务要求</w:t>
            </w:r>
          </w:p>
        </w:tc>
        <w:tc>
          <w:tcPr>
            <w:tcW w:w="2026" w:type="dxa"/>
          </w:tcPr>
          <w:p w14:paraId="0678D42A">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响应文件响应承诺</w:t>
            </w:r>
          </w:p>
        </w:tc>
        <w:tc>
          <w:tcPr>
            <w:tcW w:w="2026" w:type="dxa"/>
          </w:tcPr>
          <w:p w14:paraId="6B11332C">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是否偏离及说明</w:t>
            </w:r>
          </w:p>
        </w:tc>
      </w:tr>
      <w:tr w14:paraId="7D6C23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2933FA6E">
            <w:pPr>
              <w:spacing w:line="360" w:lineRule="auto"/>
              <w:jc w:val="both"/>
              <w:rPr>
                <w:rFonts w:hint="eastAsia" w:ascii="宋体" w:hAnsi="宋体" w:eastAsia="宋体" w:cs="宋体"/>
                <w:color w:val="auto"/>
                <w:sz w:val="24"/>
                <w:szCs w:val="24"/>
              </w:rPr>
            </w:pPr>
          </w:p>
        </w:tc>
        <w:tc>
          <w:tcPr>
            <w:tcW w:w="1519" w:type="dxa"/>
          </w:tcPr>
          <w:p w14:paraId="392A1CFA">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7B371EBE">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510FDA25">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75B3079D">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2D80C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55500302">
            <w:pPr>
              <w:spacing w:line="360" w:lineRule="auto"/>
              <w:jc w:val="both"/>
              <w:rPr>
                <w:rFonts w:hint="eastAsia" w:ascii="宋体" w:hAnsi="宋体" w:eastAsia="宋体" w:cs="宋体"/>
                <w:color w:val="auto"/>
                <w:sz w:val="24"/>
                <w:szCs w:val="24"/>
              </w:rPr>
            </w:pPr>
          </w:p>
        </w:tc>
        <w:tc>
          <w:tcPr>
            <w:tcW w:w="1519" w:type="dxa"/>
          </w:tcPr>
          <w:p w14:paraId="6D861D3E">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1194C9A0">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41A366D1">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3D61DD15">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5902E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5441D374">
            <w:pPr>
              <w:spacing w:line="360" w:lineRule="auto"/>
              <w:jc w:val="both"/>
              <w:rPr>
                <w:rFonts w:hint="eastAsia" w:ascii="宋体" w:hAnsi="宋体" w:eastAsia="宋体" w:cs="宋体"/>
                <w:color w:val="auto"/>
                <w:sz w:val="24"/>
                <w:szCs w:val="24"/>
              </w:rPr>
            </w:pPr>
          </w:p>
        </w:tc>
        <w:tc>
          <w:tcPr>
            <w:tcW w:w="1519" w:type="dxa"/>
          </w:tcPr>
          <w:p w14:paraId="6A562589">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21FF348C">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2460BCFA">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6E9EE2C2">
            <w:pPr>
              <w:pStyle w:val="12"/>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7552CC40">
      <w:pPr>
        <w:pStyle w:val="12"/>
        <w:spacing w:line="360" w:lineRule="auto"/>
        <w:jc w:val="both"/>
        <w:rPr>
          <w:rFonts w:hint="eastAsia" w:ascii="宋体" w:hAnsi="宋体" w:eastAsia="宋体" w:cs="宋体"/>
          <w:color w:val="auto"/>
          <w:sz w:val="24"/>
          <w:szCs w:val="24"/>
        </w:rPr>
      </w:pPr>
      <w:r>
        <w:rPr>
          <w:rFonts w:hint="eastAsia" w:ascii="宋体" w:hAnsi="宋体" w:eastAsia="宋体" w:cs="宋体"/>
          <w:b/>
          <w:color w:val="auto"/>
          <w:sz w:val="24"/>
          <w:szCs w:val="24"/>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4178DE52">
      <w:pPr>
        <w:pStyle w:val="12"/>
        <w:spacing w:line="360" w:lineRule="auto"/>
        <w:jc w:val="both"/>
        <w:rPr>
          <w:rFonts w:hint="eastAsia" w:ascii="宋体" w:hAnsi="宋体" w:eastAsia="宋体" w:cs="宋体"/>
          <w:color w:val="auto"/>
          <w:sz w:val="24"/>
          <w:szCs w:val="24"/>
        </w:rPr>
      </w:pPr>
      <w:r>
        <w:rPr>
          <w:rFonts w:hint="eastAsia" w:ascii="宋体" w:hAnsi="宋体" w:eastAsia="宋体" w:cs="宋体"/>
          <w:b/>
          <w:color w:val="auto"/>
          <w:sz w:val="24"/>
          <w:szCs w:val="24"/>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2EB70903">
      <w:pPr>
        <w:pStyle w:val="12"/>
        <w:spacing w:line="360"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供应商代表签字：</w:t>
      </w:r>
      <w:r>
        <w:rPr>
          <w:rFonts w:hint="eastAsia" w:ascii="宋体" w:hAnsi="宋体" w:eastAsia="宋体" w:cs="宋体"/>
          <w:color w:val="auto"/>
          <w:sz w:val="24"/>
          <w:szCs w:val="24"/>
          <w:u w:val="single"/>
        </w:rPr>
        <w:t xml:space="preserve">    </w:t>
      </w:r>
    </w:p>
    <w:p w14:paraId="3183001D">
      <w:pPr>
        <w:pStyle w:val="12"/>
        <w:jc w:val="left"/>
        <w:rPr>
          <w:rFonts w:hint="eastAsia" w:ascii="宋体" w:hAnsi="宋体" w:eastAsia="宋体" w:cs="宋体"/>
          <w:color w:val="auto"/>
        </w:rPr>
      </w:pPr>
    </w:p>
    <w:p w14:paraId="7AB815AC">
      <w:pPr>
        <w:pStyle w:val="12"/>
        <w:jc w:val="left"/>
        <w:rPr>
          <w:rFonts w:hint="eastAsia" w:ascii="宋体" w:hAnsi="宋体" w:eastAsia="宋体" w:cs="宋体"/>
          <w:color w:val="auto"/>
        </w:rPr>
      </w:pPr>
    </w:p>
    <w:p w14:paraId="133FD31E">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7CDA54C">
      <w:pPr>
        <w:pStyle w:val="12"/>
        <w:jc w:val="center"/>
        <w:outlineLvl w:val="2"/>
        <w:rPr>
          <w:rFonts w:hint="eastAsia" w:ascii="宋体" w:hAnsi="宋体" w:eastAsia="宋体" w:cs="宋体"/>
          <w:b/>
          <w:color w:val="auto"/>
          <w:sz w:val="28"/>
        </w:rPr>
      </w:pPr>
    </w:p>
    <w:p w14:paraId="1389CBD2">
      <w:pPr>
        <w:pStyle w:val="12"/>
        <w:jc w:val="center"/>
        <w:outlineLvl w:val="2"/>
        <w:rPr>
          <w:rFonts w:hint="eastAsia" w:ascii="宋体" w:hAnsi="宋体" w:eastAsia="宋体" w:cs="宋体"/>
          <w:color w:val="auto"/>
        </w:rPr>
      </w:pPr>
      <w:r>
        <w:rPr>
          <w:rFonts w:hint="eastAsia" w:ascii="宋体" w:hAnsi="宋体" w:eastAsia="宋体" w:cs="宋体"/>
          <w:b/>
          <w:color w:val="auto"/>
          <w:sz w:val="28"/>
        </w:rPr>
        <w:t xml:space="preserve">附件5-2 商务条件和其它事项响应表 </w:t>
      </w:r>
    </w:p>
    <w:p w14:paraId="33719FF4">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（全称加盖单位公章）</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p>
    <w:tbl>
      <w:tblPr>
        <w:tblStyle w:val="9"/>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1519"/>
        <w:gridCol w:w="2026"/>
        <w:gridCol w:w="2026"/>
        <w:gridCol w:w="2026"/>
      </w:tblGrid>
      <w:tr w14:paraId="2554CF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79A2FAD8">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采购包</w:t>
            </w:r>
          </w:p>
        </w:tc>
        <w:tc>
          <w:tcPr>
            <w:tcW w:w="1519" w:type="dxa"/>
          </w:tcPr>
          <w:p w14:paraId="04F440CD">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章节条目号</w:t>
            </w:r>
          </w:p>
        </w:tc>
        <w:tc>
          <w:tcPr>
            <w:tcW w:w="2026" w:type="dxa"/>
          </w:tcPr>
          <w:p w14:paraId="29AEF989">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竞争性谈判文件规定的商务条件要求</w:t>
            </w:r>
          </w:p>
        </w:tc>
        <w:tc>
          <w:tcPr>
            <w:tcW w:w="2026" w:type="dxa"/>
          </w:tcPr>
          <w:p w14:paraId="412185A2">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响应文件响应承诺</w:t>
            </w:r>
          </w:p>
        </w:tc>
        <w:tc>
          <w:tcPr>
            <w:tcW w:w="2026" w:type="dxa"/>
          </w:tcPr>
          <w:p w14:paraId="4FC854BA">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是否偏离及说明</w:t>
            </w:r>
          </w:p>
        </w:tc>
      </w:tr>
      <w:tr w14:paraId="5140C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5D36B320">
            <w:pPr>
              <w:spacing w:line="360" w:lineRule="auto"/>
              <w:rPr>
                <w:rFonts w:hint="eastAsia" w:ascii="宋体" w:hAnsi="宋体" w:eastAsia="宋体" w:cs="宋体"/>
                <w:color w:val="auto"/>
                <w:sz w:val="24"/>
                <w:szCs w:val="24"/>
              </w:rPr>
            </w:pPr>
          </w:p>
        </w:tc>
        <w:tc>
          <w:tcPr>
            <w:tcW w:w="1519" w:type="dxa"/>
          </w:tcPr>
          <w:p w14:paraId="4B9307CE">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4A35CD84">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0CCE6BED">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41619717">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7844D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23B1F5FB">
            <w:pPr>
              <w:spacing w:line="360" w:lineRule="auto"/>
              <w:rPr>
                <w:rFonts w:hint="eastAsia" w:ascii="宋体" w:hAnsi="宋体" w:eastAsia="宋体" w:cs="宋体"/>
                <w:color w:val="auto"/>
                <w:sz w:val="24"/>
                <w:szCs w:val="24"/>
              </w:rPr>
            </w:pPr>
          </w:p>
        </w:tc>
        <w:tc>
          <w:tcPr>
            <w:tcW w:w="1519" w:type="dxa"/>
          </w:tcPr>
          <w:p w14:paraId="16356907">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1EDC5AF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5080C259">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00A052F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23DCB4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25D7674A">
            <w:pPr>
              <w:spacing w:line="360" w:lineRule="auto"/>
              <w:rPr>
                <w:rFonts w:hint="eastAsia" w:ascii="宋体" w:hAnsi="宋体" w:eastAsia="宋体" w:cs="宋体"/>
                <w:color w:val="auto"/>
                <w:sz w:val="24"/>
                <w:szCs w:val="24"/>
              </w:rPr>
            </w:pPr>
          </w:p>
        </w:tc>
        <w:tc>
          <w:tcPr>
            <w:tcW w:w="1519" w:type="dxa"/>
          </w:tcPr>
          <w:p w14:paraId="569D9E2A">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72E8585B">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6230B034">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026" w:type="dxa"/>
          </w:tcPr>
          <w:p w14:paraId="3E1942E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bl>
    <w:p w14:paraId="53117E2B">
      <w:pPr>
        <w:pStyle w:val="12"/>
        <w:spacing w:line="360" w:lineRule="auto"/>
        <w:jc w:val="left"/>
        <w:rPr>
          <w:rFonts w:hint="eastAsia" w:ascii="宋体" w:hAnsi="宋体" w:eastAsia="宋体" w:cs="宋体"/>
          <w:color w:val="auto"/>
          <w:sz w:val="24"/>
          <w:szCs w:val="24"/>
        </w:rPr>
      </w:pPr>
      <w:r>
        <w:rPr>
          <w:rFonts w:hint="eastAsia" w:ascii="宋体" w:hAnsi="宋体" w:eastAsia="宋体" w:cs="宋体"/>
          <w:b/>
          <w:color w:val="auto"/>
          <w:sz w:val="24"/>
          <w:szCs w:val="24"/>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087D1CA1">
      <w:pPr>
        <w:pStyle w:val="12"/>
        <w:spacing w:line="360" w:lineRule="auto"/>
        <w:jc w:val="left"/>
        <w:rPr>
          <w:rFonts w:hint="eastAsia" w:ascii="宋体" w:hAnsi="宋体" w:eastAsia="宋体" w:cs="宋体"/>
          <w:color w:val="auto"/>
          <w:sz w:val="24"/>
          <w:szCs w:val="24"/>
        </w:rPr>
      </w:pPr>
      <w:r>
        <w:rPr>
          <w:rFonts w:hint="eastAsia" w:ascii="宋体" w:hAnsi="宋体" w:eastAsia="宋体" w:cs="宋体"/>
          <w:b/>
          <w:color w:val="auto"/>
          <w:sz w:val="24"/>
          <w:szCs w:val="24"/>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34DA6C79">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供应商代表签字：</w:t>
      </w:r>
      <w:r>
        <w:rPr>
          <w:rFonts w:hint="eastAsia" w:ascii="宋体" w:hAnsi="宋体" w:eastAsia="宋体" w:cs="宋体"/>
          <w:color w:val="auto"/>
          <w:sz w:val="24"/>
          <w:szCs w:val="24"/>
          <w:u w:val="single"/>
        </w:rPr>
        <w:t xml:space="preserve">    </w:t>
      </w:r>
    </w:p>
    <w:p w14:paraId="23FED814">
      <w:pPr>
        <w:pStyle w:val="12"/>
        <w:jc w:val="left"/>
        <w:rPr>
          <w:rFonts w:hint="eastAsia" w:ascii="宋体" w:hAnsi="宋体" w:eastAsia="宋体" w:cs="宋体"/>
          <w:color w:val="auto"/>
        </w:rPr>
      </w:pPr>
    </w:p>
    <w:p w14:paraId="1704062C">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440E12EA">
      <w:pPr>
        <w:pStyle w:val="12"/>
        <w:jc w:val="center"/>
        <w:outlineLvl w:val="2"/>
        <w:rPr>
          <w:rFonts w:hint="eastAsia" w:ascii="宋体" w:hAnsi="宋体" w:eastAsia="宋体" w:cs="宋体"/>
          <w:b/>
          <w:color w:val="auto"/>
          <w:sz w:val="28"/>
        </w:rPr>
      </w:pPr>
    </w:p>
    <w:p w14:paraId="650279FB">
      <w:pPr>
        <w:pStyle w:val="12"/>
        <w:jc w:val="center"/>
        <w:outlineLvl w:val="2"/>
        <w:rPr>
          <w:rFonts w:hint="eastAsia" w:ascii="宋体" w:hAnsi="宋体" w:eastAsia="宋体" w:cs="宋体"/>
          <w:b/>
          <w:color w:val="auto"/>
          <w:sz w:val="28"/>
        </w:rPr>
      </w:pPr>
    </w:p>
    <w:p w14:paraId="17D9DCEB">
      <w:pPr>
        <w:pStyle w:val="12"/>
        <w:jc w:val="center"/>
        <w:outlineLvl w:val="2"/>
        <w:rPr>
          <w:rFonts w:hint="eastAsia" w:ascii="宋体" w:hAnsi="宋体" w:eastAsia="宋体" w:cs="宋体"/>
          <w:b/>
          <w:color w:val="auto"/>
          <w:sz w:val="28"/>
        </w:rPr>
      </w:pPr>
    </w:p>
    <w:p w14:paraId="39B0A755">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附件6 相关技术、商务、服务响应承诺及资料</w:t>
      </w:r>
    </w:p>
    <w:p w14:paraId="35EC7835">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0E74C848">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或采购代理机构可以根据项目的特点和需要，在谈判文件中对供应商需要提供的相关技术、商务、服务响应承诺及资料进行具体规定或附表格式，供应商应按照谈判文件要求提供相关承诺及材料，并加盖供应商单位公章。</w:t>
      </w:r>
    </w:p>
    <w:p w14:paraId="23E6124A">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2.如果没有特别要求的，供应商根据谈判文件的要求以及特点，提供相关技术、商务、服务响应承诺及资料，格式自拟。</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3A407CAC">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0F75F2F3">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5D557164">
      <w:pPr>
        <w:pStyle w:val="12"/>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966468F">
      <w:pPr>
        <w:pStyle w:val="12"/>
        <w:jc w:val="left"/>
        <w:rPr>
          <w:rFonts w:hint="eastAsia" w:ascii="宋体" w:hAnsi="宋体" w:eastAsia="宋体" w:cs="宋体"/>
          <w:color w:val="auto"/>
        </w:rPr>
      </w:pPr>
    </w:p>
    <w:p w14:paraId="21FAB149">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70A97BA">
      <w:pPr>
        <w:pStyle w:val="12"/>
        <w:jc w:val="center"/>
        <w:outlineLvl w:val="2"/>
        <w:rPr>
          <w:rFonts w:hint="eastAsia" w:ascii="宋体" w:hAnsi="宋体" w:eastAsia="宋体" w:cs="宋体"/>
          <w:b/>
          <w:color w:val="auto"/>
          <w:sz w:val="28"/>
        </w:rPr>
      </w:pPr>
    </w:p>
    <w:p w14:paraId="3D71C688">
      <w:pPr>
        <w:pStyle w:val="12"/>
        <w:jc w:val="center"/>
        <w:outlineLvl w:val="2"/>
        <w:rPr>
          <w:rFonts w:hint="eastAsia" w:ascii="宋体" w:hAnsi="宋体" w:eastAsia="宋体" w:cs="宋体"/>
          <w:b/>
          <w:color w:val="auto"/>
          <w:sz w:val="28"/>
        </w:rPr>
      </w:pPr>
    </w:p>
    <w:p w14:paraId="3701ABA9">
      <w:pPr>
        <w:pStyle w:val="12"/>
        <w:jc w:val="center"/>
        <w:outlineLvl w:val="2"/>
        <w:rPr>
          <w:rFonts w:hint="eastAsia" w:ascii="宋体" w:hAnsi="宋体" w:eastAsia="宋体" w:cs="宋体"/>
          <w:b/>
          <w:color w:val="auto"/>
          <w:sz w:val="28"/>
        </w:rPr>
      </w:pPr>
    </w:p>
    <w:p w14:paraId="70310892">
      <w:pPr>
        <w:pStyle w:val="12"/>
        <w:jc w:val="center"/>
        <w:outlineLvl w:val="2"/>
        <w:rPr>
          <w:rFonts w:hint="eastAsia" w:ascii="宋体" w:hAnsi="宋体" w:eastAsia="宋体" w:cs="宋体"/>
          <w:b/>
          <w:color w:val="auto"/>
          <w:sz w:val="28"/>
        </w:rPr>
      </w:pPr>
    </w:p>
    <w:p w14:paraId="2AAD29ED">
      <w:pPr>
        <w:pStyle w:val="12"/>
        <w:jc w:val="center"/>
        <w:outlineLvl w:val="2"/>
        <w:rPr>
          <w:rFonts w:hint="eastAsia" w:ascii="宋体" w:hAnsi="宋体" w:eastAsia="宋体" w:cs="宋体"/>
          <w:b/>
          <w:color w:val="auto"/>
          <w:sz w:val="28"/>
        </w:rPr>
      </w:pPr>
    </w:p>
    <w:p w14:paraId="37CC0283">
      <w:pPr>
        <w:pStyle w:val="12"/>
        <w:jc w:val="center"/>
        <w:outlineLvl w:val="2"/>
        <w:rPr>
          <w:rFonts w:hint="eastAsia" w:ascii="宋体" w:hAnsi="宋体" w:eastAsia="宋体" w:cs="宋体"/>
          <w:b/>
          <w:color w:val="auto"/>
          <w:sz w:val="28"/>
        </w:rPr>
      </w:pPr>
    </w:p>
    <w:p w14:paraId="71CFD768">
      <w:pPr>
        <w:pStyle w:val="12"/>
        <w:jc w:val="center"/>
        <w:outlineLvl w:val="2"/>
        <w:rPr>
          <w:rFonts w:hint="eastAsia" w:ascii="宋体" w:hAnsi="宋体" w:eastAsia="宋体" w:cs="宋体"/>
          <w:b/>
          <w:color w:val="auto"/>
          <w:sz w:val="28"/>
        </w:rPr>
      </w:pPr>
    </w:p>
    <w:p w14:paraId="70CE13BB">
      <w:pPr>
        <w:pStyle w:val="12"/>
        <w:jc w:val="center"/>
        <w:outlineLvl w:val="2"/>
        <w:rPr>
          <w:rFonts w:hint="eastAsia" w:ascii="宋体" w:hAnsi="宋体" w:eastAsia="宋体" w:cs="宋体"/>
          <w:b/>
          <w:color w:val="auto"/>
          <w:sz w:val="28"/>
        </w:rPr>
      </w:pPr>
    </w:p>
    <w:p w14:paraId="21D11A1E">
      <w:pPr>
        <w:pStyle w:val="12"/>
        <w:jc w:val="center"/>
        <w:outlineLvl w:val="2"/>
        <w:rPr>
          <w:rFonts w:hint="eastAsia" w:ascii="宋体" w:hAnsi="宋体" w:eastAsia="宋体" w:cs="宋体"/>
          <w:b/>
          <w:color w:val="auto"/>
          <w:sz w:val="28"/>
        </w:rPr>
      </w:pPr>
    </w:p>
    <w:p w14:paraId="1A8FA027">
      <w:pPr>
        <w:pStyle w:val="12"/>
        <w:jc w:val="center"/>
        <w:outlineLvl w:val="2"/>
        <w:rPr>
          <w:rFonts w:hint="eastAsia" w:ascii="宋体" w:hAnsi="宋体" w:eastAsia="宋体" w:cs="宋体"/>
          <w:b/>
          <w:color w:val="auto"/>
          <w:sz w:val="28"/>
        </w:rPr>
      </w:pPr>
    </w:p>
    <w:p w14:paraId="79B1CA10">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附件7 供应商提交符合政府采购政策的证明材料</w:t>
      </w:r>
    </w:p>
    <w:p w14:paraId="156F9302">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附件7-1-1 中小企业声明函（如果有的话）</w:t>
      </w:r>
    </w:p>
    <w:p w14:paraId="44103525">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中小企业声明函（货物）</w:t>
      </w:r>
    </w:p>
    <w:p w14:paraId="7AEBC29B">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（联合体）</w:t>
      </w:r>
      <w:r>
        <w:rPr>
          <w:rFonts w:hint="eastAsia" w:ascii="宋体" w:hAnsi="宋体" w:eastAsia="宋体" w:cs="宋体"/>
          <w:color w:val="auto"/>
          <w:sz w:val="24"/>
          <w:szCs w:val="24"/>
        </w:rPr>
        <w:t>郑重声明，根据《政府采购促进中小企业发展管理办法》（财库﹝2020﹞46号）的规定，本公司</w:t>
      </w:r>
      <w:r>
        <w:rPr>
          <w:rFonts w:hint="eastAsia" w:ascii="宋体" w:hAnsi="宋体" w:eastAsia="宋体" w:cs="宋体"/>
          <w:color w:val="auto"/>
          <w:sz w:val="24"/>
          <w:szCs w:val="24"/>
          <w:u w:val="single"/>
        </w:rPr>
        <w:t>（联合体）</w:t>
      </w:r>
      <w:r>
        <w:rPr>
          <w:rFonts w:hint="eastAsia" w:ascii="宋体" w:hAnsi="宋体" w:eastAsia="宋体" w:cs="宋体"/>
          <w:color w:val="auto"/>
          <w:sz w:val="24"/>
          <w:szCs w:val="24"/>
        </w:rPr>
        <w:t>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14:paraId="49183C51">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万元1，属于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365950B6">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行业；制造商为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万元1，属于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4DC8CB72">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266627B3">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4B9CEC65">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2DCA6F76">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0CB09DA7">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0B36543F">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0987E48F">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1、从业人员、营业收入、资产总额填报上一年度数据，无上一年度数据的新成立企业可不填报。</w:t>
      </w:r>
    </w:p>
    <w:p w14:paraId="1FFCAE68">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5AA68E0A">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476E09F1">
      <w:pPr>
        <w:pStyle w:val="12"/>
        <w:spacing w:line="240" w:lineRule="auto"/>
        <w:jc w:val="left"/>
        <w:rPr>
          <w:rFonts w:hint="eastAsia" w:ascii="宋体" w:hAnsi="宋体" w:eastAsia="宋体" w:cs="宋体"/>
          <w:color w:val="auto"/>
          <w:sz w:val="24"/>
          <w:szCs w:val="24"/>
        </w:rPr>
      </w:pPr>
    </w:p>
    <w:p w14:paraId="408A7E97">
      <w:pPr>
        <w:pStyle w:val="12"/>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4E8C0F3">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中小企业声明函（工程、服务）</w:t>
      </w:r>
    </w:p>
    <w:p w14:paraId="0632D364">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（联合体）</w:t>
      </w:r>
      <w:r>
        <w:rPr>
          <w:rFonts w:hint="eastAsia" w:ascii="宋体" w:hAnsi="宋体" w:eastAsia="宋体" w:cs="宋体"/>
          <w:color w:val="auto"/>
          <w:sz w:val="24"/>
          <w:szCs w:val="24"/>
        </w:rPr>
        <w:t>郑重声明，根据《政府采购促进中小企业发展管理办法》（财库﹝2020﹞46号）的规定，本公司</w:t>
      </w:r>
      <w:r>
        <w:rPr>
          <w:rFonts w:hint="eastAsia" w:ascii="宋体" w:hAnsi="宋体" w:eastAsia="宋体" w:cs="宋体"/>
          <w:color w:val="auto"/>
          <w:sz w:val="24"/>
          <w:szCs w:val="24"/>
          <w:u w:val="single"/>
        </w:rPr>
        <w:t>（联合体）</w:t>
      </w:r>
      <w:r>
        <w:rPr>
          <w:rFonts w:hint="eastAsia" w:ascii="宋体" w:hAnsi="宋体" w:eastAsia="宋体" w:cs="宋体"/>
          <w:color w:val="auto"/>
          <w:sz w:val="24"/>
          <w:szCs w:val="24"/>
        </w:rPr>
        <w:t>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682DF54">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行业；承建（承接）企业为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万元1，属于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4E5E0BFB">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行业；承建（承接）企业为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万元1，属于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04ADA60F">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300877D0">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3798BA83">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6857693D">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49A6FC44">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p>
    <w:p w14:paraId="7CDB3101">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085865F8">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1、从业人员、营业收入、资产总额填报上一年度数据，无上一年度数据的新成立企业可不填报。</w:t>
      </w:r>
    </w:p>
    <w:p w14:paraId="781E4129">
      <w:pPr>
        <w:pStyle w:val="12"/>
        <w:spacing w:line="24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须按询价通知书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1C980AB2">
      <w:pPr>
        <w:pStyle w:val="12"/>
        <w:spacing w:line="240" w:lineRule="auto"/>
        <w:ind w:firstLine="480"/>
        <w:jc w:val="left"/>
        <w:rPr>
          <w:rFonts w:hint="eastAsia" w:ascii="宋体" w:hAnsi="宋体" w:eastAsia="宋体" w:cs="宋体"/>
          <w:color w:val="auto"/>
        </w:rPr>
      </w:pPr>
      <w:r>
        <w:rPr>
          <w:rFonts w:hint="eastAsia" w:ascii="宋体" w:hAnsi="宋体" w:eastAsia="宋体" w:cs="宋体"/>
          <w:color w:val="auto"/>
          <w:sz w:val="24"/>
          <w:szCs w:val="24"/>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4B4E5B53">
      <w:pPr>
        <w:pStyle w:val="12"/>
        <w:jc w:val="left"/>
        <w:rPr>
          <w:rFonts w:hint="eastAsia" w:ascii="宋体" w:hAnsi="宋体" w:eastAsia="宋体" w:cs="宋体"/>
          <w:color w:val="auto"/>
        </w:rPr>
      </w:pPr>
    </w:p>
    <w:p w14:paraId="3CBA16FE">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7A08A9AF">
      <w:pPr>
        <w:pStyle w:val="12"/>
        <w:jc w:val="center"/>
        <w:outlineLvl w:val="2"/>
        <w:rPr>
          <w:rFonts w:hint="eastAsia" w:ascii="宋体" w:hAnsi="宋体" w:eastAsia="宋体" w:cs="宋体"/>
          <w:b/>
          <w:color w:val="auto"/>
          <w:sz w:val="28"/>
        </w:rPr>
      </w:pPr>
    </w:p>
    <w:p w14:paraId="4595CE15">
      <w:pPr>
        <w:pStyle w:val="12"/>
        <w:jc w:val="center"/>
        <w:outlineLvl w:val="2"/>
        <w:rPr>
          <w:rFonts w:hint="eastAsia" w:ascii="宋体" w:hAnsi="宋体" w:eastAsia="宋体" w:cs="宋体"/>
          <w:b/>
          <w:color w:val="auto"/>
          <w:sz w:val="28"/>
        </w:rPr>
      </w:pPr>
    </w:p>
    <w:p w14:paraId="7C7378E6">
      <w:pPr>
        <w:pStyle w:val="12"/>
        <w:jc w:val="center"/>
        <w:outlineLvl w:val="2"/>
        <w:rPr>
          <w:rFonts w:hint="eastAsia" w:ascii="宋体" w:hAnsi="宋体" w:eastAsia="宋体" w:cs="宋体"/>
          <w:b/>
          <w:color w:val="auto"/>
          <w:sz w:val="28"/>
        </w:rPr>
      </w:pPr>
    </w:p>
    <w:p w14:paraId="2AE73748">
      <w:pPr>
        <w:pStyle w:val="12"/>
        <w:jc w:val="center"/>
        <w:outlineLvl w:val="2"/>
        <w:rPr>
          <w:rFonts w:hint="eastAsia" w:ascii="宋体" w:hAnsi="宋体" w:eastAsia="宋体" w:cs="宋体"/>
          <w:b/>
          <w:color w:val="auto"/>
          <w:sz w:val="28"/>
        </w:rPr>
      </w:pPr>
    </w:p>
    <w:p w14:paraId="2696651E">
      <w:pPr>
        <w:pStyle w:val="12"/>
        <w:jc w:val="center"/>
        <w:outlineLvl w:val="2"/>
        <w:rPr>
          <w:rFonts w:hint="eastAsia" w:ascii="宋体" w:hAnsi="宋体" w:eastAsia="宋体" w:cs="宋体"/>
          <w:b/>
          <w:color w:val="auto"/>
          <w:sz w:val="28"/>
        </w:rPr>
      </w:pPr>
    </w:p>
    <w:p w14:paraId="4F958DE0">
      <w:pPr>
        <w:pStyle w:val="12"/>
        <w:jc w:val="center"/>
        <w:outlineLvl w:val="2"/>
        <w:rPr>
          <w:rFonts w:hint="eastAsia" w:ascii="宋体" w:hAnsi="宋体" w:eastAsia="宋体" w:cs="宋体"/>
          <w:b/>
          <w:color w:val="auto"/>
          <w:sz w:val="28"/>
        </w:rPr>
      </w:pPr>
    </w:p>
    <w:p w14:paraId="05AEF68E">
      <w:pPr>
        <w:pStyle w:val="12"/>
        <w:jc w:val="center"/>
        <w:outlineLvl w:val="2"/>
        <w:rPr>
          <w:rFonts w:hint="eastAsia" w:ascii="宋体" w:hAnsi="宋体" w:eastAsia="宋体" w:cs="宋体"/>
          <w:b/>
          <w:color w:val="auto"/>
          <w:sz w:val="28"/>
        </w:rPr>
      </w:pPr>
    </w:p>
    <w:p w14:paraId="184DB9F2">
      <w:pPr>
        <w:pStyle w:val="12"/>
        <w:jc w:val="center"/>
        <w:outlineLvl w:val="2"/>
        <w:rPr>
          <w:rFonts w:hint="eastAsia" w:ascii="宋体" w:hAnsi="宋体" w:eastAsia="宋体" w:cs="宋体"/>
          <w:b/>
          <w:color w:val="auto"/>
          <w:sz w:val="28"/>
        </w:rPr>
      </w:pPr>
    </w:p>
    <w:p w14:paraId="1A424F9A">
      <w:pPr>
        <w:pStyle w:val="12"/>
        <w:jc w:val="center"/>
        <w:outlineLvl w:val="2"/>
        <w:rPr>
          <w:rFonts w:hint="eastAsia" w:ascii="宋体" w:hAnsi="宋体" w:eastAsia="宋体" w:cs="宋体"/>
          <w:b/>
          <w:color w:val="auto"/>
          <w:sz w:val="28"/>
        </w:rPr>
      </w:pPr>
    </w:p>
    <w:p w14:paraId="2729A572">
      <w:pPr>
        <w:pStyle w:val="12"/>
        <w:jc w:val="center"/>
        <w:outlineLvl w:val="2"/>
        <w:rPr>
          <w:rFonts w:hint="eastAsia" w:ascii="宋体" w:hAnsi="宋体" w:eastAsia="宋体" w:cs="宋体"/>
          <w:b/>
          <w:color w:val="auto"/>
          <w:sz w:val="28"/>
        </w:rPr>
      </w:pPr>
    </w:p>
    <w:p w14:paraId="498BBEDD">
      <w:pPr>
        <w:pStyle w:val="12"/>
        <w:jc w:val="center"/>
        <w:outlineLvl w:val="2"/>
        <w:rPr>
          <w:rFonts w:hint="eastAsia" w:ascii="宋体" w:hAnsi="宋体" w:eastAsia="宋体" w:cs="宋体"/>
          <w:b/>
          <w:color w:val="auto"/>
          <w:sz w:val="28"/>
        </w:rPr>
      </w:pPr>
    </w:p>
    <w:p w14:paraId="39D281C9">
      <w:pPr>
        <w:pStyle w:val="12"/>
        <w:jc w:val="center"/>
        <w:outlineLvl w:val="2"/>
        <w:rPr>
          <w:rFonts w:hint="eastAsia" w:ascii="宋体" w:hAnsi="宋体" w:eastAsia="宋体" w:cs="宋体"/>
          <w:color w:val="auto"/>
        </w:rPr>
      </w:pPr>
      <w:r>
        <w:rPr>
          <w:rFonts w:hint="eastAsia" w:ascii="宋体" w:hAnsi="宋体" w:eastAsia="宋体" w:cs="宋体"/>
          <w:b/>
          <w:color w:val="auto"/>
          <w:sz w:val="28"/>
        </w:rPr>
        <w:t>附件7-1-2 残疾人福利性单位声明函（如果有的话）</w:t>
      </w:r>
    </w:p>
    <w:p w14:paraId="0B038ABB">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本供应商郑重声明，根据《财政部、民政部、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color w:val="auto"/>
          <w:sz w:val="24"/>
          <w:szCs w:val="24"/>
          <w:u w:val="single"/>
        </w:rPr>
        <w:t>（填写“项目名称”）</w:t>
      </w:r>
      <w:r>
        <w:rPr>
          <w:rFonts w:hint="eastAsia" w:ascii="宋体" w:hAnsi="宋体" w:eastAsia="宋体" w:cs="宋体"/>
          <w:color w:val="auto"/>
          <w:sz w:val="24"/>
          <w:szCs w:val="24"/>
        </w:rPr>
        <w:t>项目采购活动：</w:t>
      </w:r>
    </w:p>
    <w:p w14:paraId="18BF0806">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（）提供本供应商制造的</w:t>
      </w:r>
      <w:r>
        <w:rPr>
          <w:rFonts w:hint="eastAsia" w:ascii="宋体" w:hAnsi="宋体" w:eastAsia="宋体" w:cs="宋体"/>
          <w:color w:val="auto"/>
          <w:sz w:val="24"/>
          <w:szCs w:val="24"/>
          <w:u w:val="single"/>
        </w:rPr>
        <w:t>（填写“所投采购包、品目号”）</w:t>
      </w:r>
      <w:r>
        <w:rPr>
          <w:rFonts w:hint="eastAsia" w:ascii="宋体" w:hAnsi="宋体" w:eastAsia="宋体" w:cs="宋体"/>
          <w:color w:val="auto"/>
          <w:sz w:val="24"/>
          <w:szCs w:val="24"/>
        </w:rPr>
        <w:t>货物，或提供其他残疾人福利性单位制造的</w:t>
      </w:r>
      <w:r>
        <w:rPr>
          <w:rFonts w:hint="eastAsia" w:ascii="宋体" w:hAnsi="宋体" w:eastAsia="宋体" w:cs="宋体"/>
          <w:color w:val="auto"/>
          <w:sz w:val="24"/>
          <w:szCs w:val="24"/>
          <w:u w:val="single"/>
        </w:rPr>
        <w:t>（不包括使用非残疾人福利性单位注册商标的货物）</w:t>
      </w:r>
      <w:r>
        <w:rPr>
          <w:rFonts w:hint="eastAsia" w:ascii="宋体" w:hAnsi="宋体" w:eastAsia="宋体" w:cs="宋体"/>
          <w:color w:val="auto"/>
          <w:sz w:val="24"/>
          <w:szCs w:val="24"/>
        </w:rPr>
        <w:t>货物。（说明：只有部分货物由残疾人福利企业制造的，在该货物后标★）</w:t>
      </w:r>
    </w:p>
    <w:p w14:paraId="02EE6541">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（）由本供应商承建的</w:t>
      </w:r>
      <w:r>
        <w:rPr>
          <w:rFonts w:hint="eastAsia" w:ascii="宋体" w:hAnsi="宋体" w:eastAsia="宋体" w:cs="宋体"/>
          <w:color w:val="auto"/>
          <w:sz w:val="24"/>
          <w:szCs w:val="24"/>
          <w:u w:val="single"/>
        </w:rPr>
        <w:t>（填写“所投采购包、品目号”）</w:t>
      </w:r>
      <w:r>
        <w:rPr>
          <w:rFonts w:hint="eastAsia" w:ascii="宋体" w:hAnsi="宋体" w:eastAsia="宋体" w:cs="宋体"/>
          <w:color w:val="auto"/>
          <w:sz w:val="24"/>
          <w:szCs w:val="24"/>
        </w:rPr>
        <w:t>工程</w:t>
      </w:r>
    </w:p>
    <w:p w14:paraId="72EBB311">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（）由本供应商承接的</w:t>
      </w:r>
      <w:r>
        <w:rPr>
          <w:rFonts w:hint="eastAsia" w:ascii="宋体" w:hAnsi="宋体" w:eastAsia="宋体" w:cs="宋体"/>
          <w:color w:val="auto"/>
          <w:sz w:val="24"/>
          <w:szCs w:val="24"/>
          <w:u w:val="single"/>
        </w:rPr>
        <w:t>（填写“所投采购包、品目号”）</w:t>
      </w:r>
      <w:r>
        <w:rPr>
          <w:rFonts w:hint="eastAsia" w:ascii="宋体" w:hAnsi="宋体" w:eastAsia="宋体" w:cs="宋体"/>
          <w:color w:val="auto"/>
          <w:sz w:val="24"/>
          <w:szCs w:val="24"/>
        </w:rPr>
        <w:t>服务；</w:t>
      </w:r>
    </w:p>
    <w:p w14:paraId="7F39F863">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本供应商对上述声明的真实性负责。如有虚假，将依法承担相应责任。</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710F119F">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2A949192">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2227AAB3">
      <w:pPr>
        <w:pStyle w:val="12"/>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10D1D33C">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备注：（1）若供应商不符合残疾人福利性单位，不用提供本声明函，否则视为提供虚假材料。供应商在提交最后报价前，如果已向</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小组提交上述声明函，视同为供应商符合残疾人福利性单位，享受价格扣除的优惠政策。</w:t>
      </w:r>
    </w:p>
    <w:p w14:paraId="70964DDE">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（2）请供应商按照实际情况编制填写本声明函，并在相应的（）中打“√”。</w:t>
      </w:r>
    </w:p>
    <w:p w14:paraId="5E941EB9">
      <w:pPr>
        <w:pStyle w:val="12"/>
        <w:jc w:val="both"/>
        <w:rPr>
          <w:rFonts w:hint="eastAsia" w:ascii="宋体" w:hAnsi="宋体" w:eastAsia="宋体" w:cs="宋体"/>
          <w:color w:val="auto"/>
          <w:sz w:val="24"/>
          <w:szCs w:val="24"/>
        </w:rPr>
      </w:pPr>
      <w:r>
        <w:rPr>
          <w:rFonts w:hint="eastAsia" w:ascii="宋体" w:hAnsi="宋体" w:eastAsia="宋体" w:cs="宋体"/>
          <w:color w:val="auto"/>
          <w:sz w:val="24"/>
          <w:szCs w:val="24"/>
        </w:rPr>
        <w:t>（3）纸质响应文件正本中的本声明函（若有）应为原件。</w:t>
      </w:r>
    </w:p>
    <w:p w14:paraId="271EB31D">
      <w:pPr>
        <w:pStyle w:val="12"/>
        <w:jc w:val="both"/>
        <w:rPr>
          <w:rFonts w:hint="eastAsia" w:ascii="宋体" w:hAnsi="宋体" w:eastAsia="宋体" w:cs="宋体"/>
          <w:color w:val="auto"/>
        </w:rPr>
      </w:pPr>
      <w:r>
        <w:rPr>
          <w:rFonts w:hint="eastAsia" w:ascii="宋体" w:hAnsi="宋体" w:eastAsia="宋体" w:cs="宋体"/>
          <w:color w:val="auto"/>
          <w:sz w:val="24"/>
          <w:szCs w:val="24"/>
        </w:rPr>
        <w:t>（4）若《残疾人福利性单位声明函》内容不真实，视为提供虚假材料。</w:t>
      </w:r>
    </w:p>
    <w:p w14:paraId="068473F5">
      <w:pPr>
        <w:pStyle w:val="12"/>
        <w:jc w:val="left"/>
        <w:rPr>
          <w:rFonts w:hint="eastAsia" w:ascii="宋体" w:hAnsi="宋体" w:eastAsia="宋体" w:cs="宋体"/>
          <w:color w:val="auto"/>
        </w:rPr>
      </w:pPr>
    </w:p>
    <w:p w14:paraId="757FF37F">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214E7057">
      <w:pPr>
        <w:pStyle w:val="12"/>
        <w:jc w:val="center"/>
        <w:outlineLvl w:val="2"/>
        <w:rPr>
          <w:rFonts w:hint="eastAsia" w:ascii="宋体" w:hAnsi="宋体" w:eastAsia="宋体" w:cs="宋体"/>
          <w:b/>
          <w:color w:val="auto"/>
          <w:sz w:val="28"/>
        </w:rPr>
      </w:pPr>
    </w:p>
    <w:p w14:paraId="0CBA1186">
      <w:pPr>
        <w:pStyle w:val="12"/>
        <w:jc w:val="center"/>
        <w:outlineLvl w:val="2"/>
        <w:rPr>
          <w:rFonts w:hint="eastAsia" w:ascii="宋体" w:hAnsi="宋体" w:eastAsia="宋体" w:cs="宋体"/>
          <w:b/>
          <w:color w:val="auto"/>
          <w:sz w:val="28"/>
        </w:rPr>
      </w:pPr>
    </w:p>
    <w:p w14:paraId="4B9D7408">
      <w:pPr>
        <w:pStyle w:val="12"/>
        <w:jc w:val="center"/>
        <w:outlineLvl w:val="2"/>
        <w:rPr>
          <w:rFonts w:hint="eastAsia" w:ascii="宋体" w:hAnsi="宋体" w:eastAsia="宋体" w:cs="宋体"/>
          <w:b/>
          <w:color w:val="auto"/>
          <w:sz w:val="28"/>
        </w:rPr>
      </w:pPr>
    </w:p>
    <w:p w14:paraId="2A222E5F">
      <w:pPr>
        <w:pStyle w:val="12"/>
        <w:jc w:val="center"/>
        <w:outlineLvl w:val="2"/>
        <w:rPr>
          <w:rFonts w:hint="eastAsia" w:ascii="宋体" w:hAnsi="宋体" w:eastAsia="宋体" w:cs="宋体"/>
          <w:b/>
          <w:color w:val="auto"/>
          <w:sz w:val="28"/>
        </w:rPr>
      </w:pPr>
    </w:p>
    <w:p w14:paraId="3BB13C14">
      <w:pPr>
        <w:pStyle w:val="12"/>
        <w:jc w:val="center"/>
        <w:outlineLvl w:val="2"/>
        <w:rPr>
          <w:rFonts w:hint="eastAsia" w:ascii="宋体" w:hAnsi="宋体" w:eastAsia="宋体" w:cs="宋体"/>
          <w:b/>
          <w:color w:val="auto"/>
          <w:sz w:val="28"/>
        </w:rPr>
      </w:pPr>
    </w:p>
    <w:p w14:paraId="0ADDA143">
      <w:pPr>
        <w:pStyle w:val="12"/>
        <w:jc w:val="center"/>
        <w:outlineLvl w:val="2"/>
        <w:rPr>
          <w:rFonts w:hint="eastAsia" w:ascii="宋体" w:hAnsi="宋体" w:eastAsia="宋体" w:cs="宋体"/>
          <w:b/>
          <w:color w:val="auto"/>
          <w:sz w:val="28"/>
        </w:rPr>
      </w:pPr>
    </w:p>
    <w:p w14:paraId="558B4342">
      <w:pPr>
        <w:pStyle w:val="12"/>
        <w:jc w:val="center"/>
        <w:outlineLvl w:val="2"/>
        <w:rPr>
          <w:rFonts w:hint="eastAsia" w:ascii="宋体" w:hAnsi="宋体" w:eastAsia="宋体" w:cs="宋体"/>
          <w:b/>
          <w:color w:val="auto"/>
          <w:sz w:val="28"/>
        </w:rPr>
      </w:pPr>
    </w:p>
    <w:p w14:paraId="72DB6340">
      <w:pPr>
        <w:pStyle w:val="12"/>
        <w:jc w:val="center"/>
        <w:outlineLvl w:val="2"/>
        <w:rPr>
          <w:rFonts w:hint="eastAsia" w:ascii="宋体" w:hAnsi="宋体" w:eastAsia="宋体" w:cs="宋体"/>
          <w:b/>
          <w:color w:val="auto"/>
          <w:sz w:val="28"/>
        </w:rPr>
      </w:pPr>
    </w:p>
    <w:p w14:paraId="6228A008">
      <w:pPr>
        <w:pStyle w:val="12"/>
        <w:jc w:val="center"/>
        <w:outlineLvl w:val="2"/>
        <w:rPr>
          <w:rFonts w:hint="eastAsia" w:ascii="宋体" w:hAnsi="宋体" w:eastAsia="宋体" w:cs="宋体"/>
          <w:b/>
          <w:color w:val="auto"/>
          <w:sz w:val="28"/>
        </w:rPr>
      </w:pPr>
    </w:p>
    <w:p w14:paraId="3407B7C9">
      <w:pPr>
        <w:pStyle w:val="12"/>
        <w:jc w:val="center"/>
        <w:outlineLvl w:val="2"/>
        <w:rPr>
          <w:rFonts w:hint="eastAsia" w:ascii="宋体" w:hAnsi="宋体" w:eastAsia="宋体" w:cs="宋体"/>
          <w:b/>
          <w:color w:val="auto"/>
          <w:sz w:val="28"/>
        </w:rPr>
      </w:pPr>
      <w:r>
        <w:rPr>
          <w:rFonts w:hint="eastAsia" w:ascii="宋体" w:hAnsi="宋体" w:eastAsia="宋体" w:cs="宋体"/>
          <w:b/>
          <w:color w:val="auto"/>
          <w:sz w:val="28"/>
        </w:rPr>
        <w:t>附件7-1-3 监狱企业证明材料</w:t>
      </w:r>
    </w:p>
    <w:p w14:paraId="026F58E3">
      <w:pPr>
        <w:pStyle w:val="12"/>
        <w:spacing w:line="360" w:lineRule="auto"/>
        <w:jc w:val="both"/>
        <w:outlineLvl w:val="2"/>
        <w:rPr>
          <w:rFonts w:hint="eastAsia" w:ascii="宋体" w:hAnsi="宋体" w:eastAsia="宋体" w:cs="宋体"/>
          <w:color w:val="auto"/>
        </w:rPr>
      </w:pPr>
      <w:r>
        <w:rPr>
          <w:rFonts w:hint="eastAsia" w:ascii="宋体" w:hAnsi="宋体" w:eastAsia="宋体" w:cs="宋体"/>
          <w:color w:val="auto"/>
          <w:sz w:val="24"/>
          <w:szCs w:val="24"/>
        </w:rPr>
        <w:t>供应商为监狱企业，提供本单位制造的货物（承接的服务），并在响应文件中提供省级以上监狱管理局、戒毒管理局（含新疆生产建设兵团）出具的属于监狱企业的证明文件。</w:t>
      </w:r>
    </w:p>
    <w:p w14:paraId="5E5FC700">
      <w:pPr>
        <w:pStyle w:val="12"/>
        <w:jc w:val="left"/>
        <w:rPr>
          <w:rFonts w:hint="eastAsia" w:ascii="宋体" w:hAnsi="宋体" w:eastAsia="宋体" w:cs="宋体"/>
          <w:color w:val="auto"/>
        </w:rPr>
      </w:pPr>
    </w:p>
    <w:p w14:paraId="4158F2A8">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0148E1C0">
      <w:pPr>
        <w:pStyle w:val="12"/>
        <w:jc w:val="left"/>
        <w:rPr>
          <w:rFonts w:hint="eastAsia" w:ascii="宋体" w:hAnsi="宋体" w:eastAsia="宋体" w:cs="宋体"/>
          <w:color w:val="auto"/>
        </w:rPr>
      </w:pPr>
    </w:p>
    <w:p w14:paraId="7BA6FFF1">
      <w:pPr>
        <w:pStyle w:val="12"/>
        <w:jc w:val="left"/>
        <w:rPr>
          <w:rFonts w:hint="eastAsia" w:ascii="宋体" w:hAnsi="宋体" w:eastAsia="宋体" w:cs="宋体"/>
          <w:color w:val="auto"/>
        </w:rPr>
      </w:pPr>
    </w:p>
    <w:p w14:paraId="67E3DB67">
      <w:pPr>
        <w:pStyle w:val="12"/>
        <w:jc w:val="left"/>
        <w:rPr>
          <w:rFonts w:hint="eastAsia" w:ascii="宋体" w:hAnsi="宋体" w:eastAsia="宋体" w:cs="宋体"/>
          <w:color w:val="auto"/>
        </w:rPr>
      </w:pPr>
    </w:p>
    <w:p w14:paraId="2D69FAA9">
      <w:pPr>
        <w:pStyle w:val="12"/>
        <w:jc w:val="left"/>
        <w:rPr>
          <w:rFonts w:hint="eastAsia" w:ascii="宋体" w:hAnsi="宋体" w:eastAsia="宋体" w:cs="宋体"/>
          <w:color w:val="auto"/>
        </w:rPr>
      </w:pPr>
    </w:p>
    <w:p w14:paraId="00F3026A">
      <w:pPr>
        <w:pStyle w:val="12"/>
        <w:jc w:val="left"/>
        <w:rPr>
          <w:rFonts w:hint="eastAsia" w:ascii="宋体" w:hAnsi="宋体" w:eastAsia="宋体" w:cs="宋体"/>
          <w:color w:val="auto"/>
        </w:rPr>
      </w:pPr>
    </w:p>
    <w:p w14:paraId="6E46CA3E">
      <w:pPr>
        <w:pStyle w:val="12"/>
        <w:jc w:val="left"/>
        <w:rPr>
          <w:rFonts w:hint="eastAsia" w:ascii="宋体" w:hAnsi="宋体" w:eastAsia="宋体" w:cs="宋体"/>
          <w:color w:val="auto"/>
        </w:rPr>
      </w:pPr>
    </w:p>
    <w:p w14:paraId="06FF8EBC">
      <w:pPr>
        <w:pStyle w:val="12"/>
        <w:jc w:val="left"/>
        <w:rPr>
          <w:rFonts w:hint="eastAsia" w:ascii="宋体" w:hAnsi="宋体" w:eastAsia="宋体" w:cs="宋体"/>
          <w:color w:val="auto"/>
        </w:rPr>
      </w:pPr>
    </w:p>
    <w:p w14:paraId="5C035D58">
      <w:pPr>
        <w:pStyle w:val="12"/>
        <w:jc w:val="left"/>
        <w:rPr>
          <w:rFonts w:hint="eastAsia" w:ascii="宋体" w:hAnsi="宋体" w:eastAsia="宋体" w:cs="宋体"/>
          <w:color w:val="auto"/>
        </w:rPr>
      </w:pPr>
    </w:p>
    <w:p w14:paraId="72277DC8">
      <w:pPr>
        <w:pStyle w:val="12"/>
        <w:jc w:val="left"/>
        <w:rPr>
          <w:rFonts w:hint="eastAsia" w:ascii="宋体" w:hAnsi="宋体" w:eastAsia="宋体" w:cs="宋体"/>
          <w:color w:val="auto"/>
        </w:rPr>
      </w:pPr>
    </w:p>
    <w:p w14:paraId="74EDBE60">
      <w:pPr>
        <w:pStyle w:val="12"/>
        <w:jc w:val="left"/>
        <w:rPr>
          <w:rFonts w:hint="eastAsia" w:ascii="宋体" w:hAnsi="宋体" w:eastAsia="宋体" w:cs="宋体"/>
          <w:color w:val="auto"/>
        </w:rPr>
      </w:pPr>
    </w:p>
    <w:p w14:paraId="63A02867">
      <w:pPr>
        <w:pStyle w:val="12"/>
        <w:jc w:val="left"/>
        <w:rPr>
          <w:rFonts w:hint="eastAsia" w:ascii="宋体" w:hAnsi="宋体" w:eastAsia="宋体" w:cs="宋体"/>
          <w:color w:val="auto"/>
        </w:rPr>
      </w:pPr>
    </w:p>
    <w:p w14:paraId="5C9FF3FF">
      <w:pPr>
        <w:pStyle w:val="12"/>
        <w:jc w:val="left"/>
        <w:rPr>
          <w:rFonts w:hint="eastAsia" w:ascii="宋体" w:hAnsi="宋体" w:eastAsia="宋体" w:cs="宋体"/>
          <w:color w:val="auto"/>
        </w:rPr>
      </w:pPr>
    </w:p>
    <w:p w14:paraId="1AB731AC">
      <w:pPr>
        <w:pStyle w:val="12"/>
        <w:jc w:val="left"/>
        <w:rPr>
          <w:rFonts w:hint="eastAsia" w:ascii="宋体" w:hAnsi="宋体" w:eastAsia="宋体" w:cs="宋体"/>
          <w:color w:val="auto"/>
        </w:rPr>
      </w:pPr>
    </w:p>
    <w:p w14:paraId="2575DE39">
      <w:pPr>
        <w:pStyle w:val="12"/>
        <w:jc w:val="left"/>
        <w:rPr>
          <w:rFonts w:hint="eastAsia" w:ascii="宋体" w:hAnsi="宋体" w:eastAsia="宋体" w:cs="宋体"/>
          <w:color w:val="auto"/>
        </w:rPr>
      </w:pPr>
    </w:p>
    <w:p w14:paraId="1ABE9D79">
      <w:pPr>
        <w:pStyle w:val="12"/>
        <w:jc w:val="left"/>
        <w:rPr>
          <w:rFonts w:hint="eastAsia" w:ascii="宋体" w:hAnsi="宋体" w:eastAsia="宋体" w:cs="宋体"/>
          <w:color w:val="auto"/>
        </w:rPr>
      </w:pPr>
    </w:p>
    <w:p w14:paraId="2C1994A7">
      <w:pPr>
        <w:pStyle w:val="12"/>
        <w:jc w:val="left"/>
        <w:rPr>
          <w:rFonts w:hint="eastAsia" w:ascii="宋体" w:hAnsi="宋体" w:eastAsia="宋体" w:cs="宋体"/>
          <w:color w:val="auto"/>
        </w:rPr>
      </w:pPr>
    </w:p>
    <w:p w14:paraId="668A80F8">
      <w:pPr>
        <w:pStyle w:val="12"/>
        <w:jc w:val="left"/>
        <w:rPr>
          <w:rFonts w:hint="eastAsia" w:ascii="宋体" w:hAnsi="宋体" w:eastAsia="宋体" w:cs="宋体"/>
          <w:color w:val="auto"/>
        </w:rPr>
      </w:pPr>
    </w:p>
    <w:p w14:paraId="64940734">
      <w:pPr>
        <w:pStyle w:val="12"/>
        <w:jc w:val="left"/>
        <w:rPr>
          <w:rFonts w:hint="eastAsia" w:ascii="宋体" w:hAnsi="宋体" w:eastAsia="宋体" w:cs="宋体"/>
          <w:color w:val="auto"/>
        </w:rPr>
      </w:pPr>
    </w:p>
    <w:p w14:paraId="0D59604F">
      <w:pPr>
        <w:pStyle w:val="12"/>
        <w:jc w:val="left"/>
        <w:rPr>
          <w:rFonts w:hint="eastAsia" w:ascii="宋体" w:hAnsi="宋体" w:eastAsia="宋体" w:cs="宋体"/>
          <w:color w:val="auto"/>
        </w:rPr>
      </w:pPr>
    </w:p>
    <w:p w14:paraId="3CFD3671">
      <w:pPr>
        <w:pStyle w:val="12"/>
        <w:jc w:val="left"/>
        <w:rPr>
          <w:rFonts w:hint="eastAsia" w:ascii="宋体" w:hAnsi="宋体" w:eastAsia="宋体" w:cs="宋体"/>
          <w:color w:val="auto"/>
        </w:rPr>
      </w:pPr>
    </w:p>
    <w:p w14:paraId="3ADEC6A4">
      <w:pPr>
        <w:pStyle w:val="12"/>
        <w:jc w:val="left"/>
        <w:rPr>
          <w:rFonts w:hint="eastAsia" w:ascii="宋体" w:hAnsi="宋体" w:eastAsia="宋体" w:cs="宋体"/>
          <w:color w:val="auto"/>
        </w:rPr>
      </w:pPr>
    </w:p>
    <w:p w14:paraId="639BBD34">
      <w:pPr>
        <w:pStyle w:val="12"/>
        <w:jc w:val="left"/>
        <w:rPr>
          <w:rFonts w:hint="eastAsia" w:ascii="宋体" w:hAnsi="宋体" w:eastAsia="宋体" w:cs="宋体"/>
          <w:color w:val="auto"/>
        </w:rPr>
      </w:pPr>
    </w:p>
    <w:p w14:paraId="239D0814">
      <w:pPr>
        <w:pStyle w:val="12"/>
        <w:jc w:val="left"/>
        <w:rPr>
          <w:rFonts w:hint="eastAsia" w:ascii="宋体" w:hAnsi="宋体" w:eastAsia="宋体" w:cs="宋体"/>
          <w:color w:val="auto"/>
        </w:rPr>
      </w:pPr>
    </w:p>
    <w:p w14:paraId="631EE3D9">
      <w:pPr>
        <w:pStyle w:val="12"/>
        <w:jc w:val="left"/>
        <w:rPr>
          <w:rFonts w:hint="eastAsia" w:ascii="宋体" w:hAnsi="宋体" w:eastAsia="宋体" w:cs="宋体"/>
          <w:color w:val="auto"/>
        </w:rPr>
      </w:pPr>
    </w:p>
    <w:p w14:paraId="26D83A84">
      <w:pPr>
        <w:pStyle w:val="12"/>
        <w:jc w:val="left"/>
        <w:rPr>
          <w:rFonts w:hint="eastAsia" w:ascii="宋体" w:hAnsi="宋体" w:eastAsia="宋体" w:cs="宋体"/>
          <w:color w:val="auto"/>
        </w:rPr>
      </w:pPr>
    </w:p>
    <w:p w14:paraId="4B8A98B1">
      <w:pPr>
        <w:pStyle w:val="12"/>
        <w:jc w:val="left"/>
        <w:rPr>
          <w:rFonts w:hint="eastAsia" w:ascii="宋体" w:hAnsi="宋体" w:eastAsia="宋体" w:cs="宋体"/>
          <w:color w:val="auto"/>
        </w:rPr>
      </w:pPr>
    </w:p>
    <w:p w14:paraId="4457C61F">
      <w:pPr>
        <w:pStyle w:val="12"/>
        <w:jc w:val="left"/>
        <w:rPr>
          <w:rFonts w:hint="eastAsia" w:ascii="宋体" w:hAnsi="宋体" w:eastAsia="宋体" w:cs="宋体"/>
          <w:color w:val="auto"/>
        </w:rPr>
      </w:pPr>
    </w:p>
    <w:p w14:paraId="2644F7CD">
      <w:pPr>
        <w:pStyle w:val="12"/>
        <w:jc w:val="left"/>
        <w:rPr>
          <w:rFonts w:hint="eastAsia" w:ascii="宋体" w:hAnsi="宋体" w:eastAsia="宋体" w:cs="宋体"/>
          <w:color w:val="auto"/>
        </w:rPr>
      </w:pPr>
    </w:p>
    <w:p w14:paraId="5809D32B">
      <w:pPr>
        <w:pStyle w:val="12"/>
        <w:jc w:val="left"/>
        <w:rPr>
          <w:rFonts w:hint="eastAsia" w:ascii="宋体" w:hAnsi="宋体" w:eastAsia="宋体" w:cs="宋体"/>
          <w:color w:val="auto"/>
        </w:rPr>
      </w:pPr>
    </w:p>
    <w:p w14:paraId="760EB2A6">
      <w:pPr>
        <w:pStyle w:val="12"/>
        <w:jc w:val="left"/>
        <w:rPr>
          <w:rFonts w:hint="eastAsia" w:ascii="宋体" w:hAnsi="宋体" w:eastAsia="宋体" w:cs="宋体"/>
          <w:color w:val="auto"/>
        </w:rPr>
      </w:pPr>
    </w:p>
    <w:p w14:paraId="1381A1E5">
      <w:pPr>
        <w:pStyle w:val="12"/>
        <w:jc w:val="left"/>
        <w:rPr>
          <w:rFonts w:hint="eastAsia" w:ascii="宋体" w:hAnsi="宋体" w:eastAsia="宋体" w:cs="宋体"/>
          <w:color w:val="auto"/>
        </w:rPr>
      </w:pPr>
    </w:p>
    <w:p w14:paraId="6FB543DE">
      <w:pPr>
        <w:pStyle w:val="12"/>
        <w:jc w:val="left"/>
        <w:rPr>
          <w:rFonts w:hint="eastAsia" w:ascii="宋体" w:hAnsi="宋体" w:eastAsia="宋体" w:cs="宋体"/>
          <w:color w:val="auto"/>
        </w:rPr>
      </w:pPr>
    </w:p>
    <w:p w14:paraId="493C9436">
      <w:pPr>
        <w:pStyle w:val="12"/>
        <w:jc w:val="left"/>
        <w:rPr>
          <w:rFonts w:hint="eastAsia" w:ascii="宋体" w:hAnsi="宋体" w:eastAsia="宋体" w:cs="宋体"/>
          <w:color w:val="auto"/>
        </w:rPr>
      </w:pPr>
    </w:p>
    <w:p w14:paraId="141DF266">
      <w:pPr>
        <w:pStyle w:val="12"/>
        <w:jc w:val="left"/>
        <w:rPr>
          <w:rFonts w:hint="eastAsia" w:ascii="宋体" w:hAnsi="宋体" w:eastAsia="宋体" w:cs="宋体"/>
          <w:color w:val="auto"/>
        </w:rPr>
      </w:pPr>
    </w:p>
    <w:p w14:paraId="04BEADF5">
      <w:pPr>
        <w:pStyle w:val="12"/>
        <w:jc w:val="left"/>
        <w:rPr>
          <w:rFonts w:hint="eastAsia" w:ascii="宋体" w:hAnsi="宋体" w:eastAsia="宋体" w:cs="宋体"/>
          <w:color w:val="auto"/>
        </w:rPr>
      </w:pPr>
    </w:p>
    <w:p w14:paraId="47C7DD2D">
      <w:pPr>
        <w:pStyle w:val="12"/>
        <w:jc w:val="center"/>
        <w:outlineLvl w:val="2"/>
        <w:rPr>
          <w:rFonts w:hint="eastAsia" w:ascii="宋体" w:hAnsi="宋体" w:eastAsia="宋体" w:cs="宋体"/>
          <w:b/>
          <w:color w:val="auto"/>
          <w:sz w:val="28"/>
        </w:rPr>
      </w:pPr>
      <w:r>
        <w:rPr>
          <w:rFonts w:hint="eastAsia" w:ascii="宋体" w:hAnsi="宋体" w:eastAsia="宋体" w:cs="宋体"/>
          <w:b/>
          <w:color w:val="auto"/>
          <w:sz w:val="28"/>
        </w:rPr>
        <w:t>附件7-2优先类节能产品、环境标志产品价格扣除证明材料</w:t>
      </w:r>
    </w:p>
    <w:p w14:paraId="4728B5F0">
      <w:pPr>
        <w:pStyle w:val="12"/>
        <w:jc w:val="center"/>
        <w:outlineLvl w:val="2"/>
        <w:rPr>
          <w:rFonts w:hint="eastAsia" w:ascii="宋体" w:hAnsi="宋体" w:eastAsia="宋体" w:cs="宋体"/>
          <w:color w:val="auto"/>
        </w:rPr>
      </w:pPr>
      <w:r>
        <w:rPr>
          <w:rFonts w:hint="eastAsia" w:ascii="宋体" w:hAnsi="宋体" w:eastAsia="宋体" w:cs="宋体"/>
          <w:b/>
          <w:color w:val="auto"/>
          <w:sz w:val="28"/>
        </w:rPr>
        <w:t>（如果有的话）</w:t>
      </w:r>
      <w:r>
        <w:rPr>
          <w:rFonts w:hint="eastAsia" w:ascii="宋体" w:hAnsi="宋体" w:eastAsia="宋体" w:cs="宋体"/>
          <w:color w:val="auto"/>
        </w:rPr>
        <w:br w:type="textWrapping"/>
      </w:r>
      <w:r>
        <w:rPr>
          <w:rFonts w:hint="eastAsia" w:ascii="宋体" w:hAnsi="宋体" w:eastAsia="宋体" w:cs="宋体"/>
          <w:color w:val="auto"/>
        </w:rPr>
        <w:br w:type="textWrapping"/>
      </w:r>
    </w:p>
    <w:tbl>
      <w:tblPr>
        <w:tblStyle w:val="9"/>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831"/>
        <w:gridCol w:w="1661"/>
        <w:gridCol w:w="1661"/>
        <w:gridCol w:w="1661"/>
        <w:gridCol w:w="831"/>
        <w:gridCol w:w="831"/>
      </w:tblGrid>
      <w:tr w14:paraId="715E8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A6754F">
            <w:pPr>
              <w:rPr>
                <w:rFonts w:hint="eastAsia" w:ascii="宋体" w:hAnsi="宋体" w:eastAsia="宋体" w:cs="宋体"/>
                <w:color w:val="auto"/>
                <w:sz w:val="24"/>
                <w:szCs w:val="24"/>
              </w:rPr>
            </w:pPr>
          </w:p>
        </w:tc>
        <w:tc>
          <w:tcPr>
            <w:tcW w:w="7476" w:type="dxa"/>
            <w:gridSpan w:val="6"/>
          </w:tcPr>
          <w:p w14:paraId="05025CC3">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本采购包内属于节能、环境标志产品的情况</w:t>
            </w:r>
          </w:p>
        </w:tc>
      </w:tr>
      <w:tr w14:paraId="48321D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DDA907">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采购包</w:t>
            </w:r>
          </w:p>
        </w:tc>
        <w:tc>
          <w:tcPr>
            <w:tcW w:w="831" w:type="dxa"/>
          </w:tcPr>
          <w:p w14:paraId="4453C9CD">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品目号</w:t>
            </w:r>
          </w:p>
        </w:tc>
        <w:tc>
          <w:tcPr>
            <w:tcW w:w="1661" w:type="dxa"/>
          </w:tcPr>
          <w:p w14:paraId="5F087338">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产品名称</w:t>
            </w:r>
          </w:p>
        </w:tc>
        <w:tc>
          <w:tcPr>
            <w:tcW w:w="1661" w:type="dxa"/>
          </w:tcPr>
          <w:p w14:paraId="2A0683A8">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最后报价单（现场）</w:t>
            </w:r>
          </w:p>
        </w:tc>
        <w:tc>
          <w:tcPr>
            <w:tcW w:w="1661" w:type="dxa"/>
          </w:tcPr>
          <w:p w14:paraId="49934004">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31" w:type="dxa"/>
          </w:tcPr>
          <w:p w14:paraId="7CD6AF45">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最后报价总价（现场）</w:t>
            </w:r>
          </w:p>
        </w:tc>
        <w:tc>
          <w:tcPr>
            <w:tcW w:w="831" w:type="dxa"/>
          </w:tcPr>
          <w:p w14:paraId="14AC2CDD">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认证种类</w:t>
            </w:r>
          </w:p>
        </w:tc>
      </w:tr>
      <w:tr w14:paraId="56B12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0C6FA9D4">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831" w:type="dxa"/>
          </w:tcPr>
          <w:p w14:paraId="7451E5BB">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61" w:type="dxa"/>
          </w:tcPr>
          <w:p w14:paraId="2E2E1304">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661" w:type="dxa"/>
          </w:tcPr>
          <w:p w14:paraId="3B2D0C5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661" w:type="dxa"/>
          </w:tcPr>
          <w:p w14:paraId="2F4CC7F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831" w:type="dxa"/>
          </w:tcPr>
          <w:p w14:paraId="63BB4B0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831" w:type="dxa"/>
          </w:tcPr>
          <w:p w14:paraId="5652A4AE">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5ED356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7D73C61">
            <w:pPr>
              <w:rPr>
                <w:rFonts w:hint="eastAsia" w:ascii="宋体" w:hAnsi="宋体" w:eastAsia="宋体" w:cs="宋体"/>
                <w:color w:val="auto"/>
                <w:sz w:val="24"/>
                <w:szCs w:val="24"/>
              </w:rPr>
            </w:pPr>
          </w:p>
        </w:tc>
        <w:tc>
          <w:tcPr>
            <w:tcW w:w="831" w:type="dxa"/>
          </w:tcPr>
          <w:p w14:paraId="3BBF110C">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61" w:type="dxa"/>
          </w:tcPr>
          <w:p w14:paraId="045AF0D6">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661" w:type="dxa"/>
          </w:tcPr>
          <w:p w14:paraId="2DB12048">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1661" w:type="dxa"/>
          </w:tcPr>
          <w:p w14:paraId="45308517">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831" w:type="dxa"/>
          </w:tcPr>
          <w:p w14:paraId="155B981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831" w:type="dxa"/>
          </w:tcPr>
          <w:p w14:paraId="4D03E752">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r>
      <w:tr w14:paraId="1DDD81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3DF201">
            <w:pPr>
              <w:pStyle w:val="12"/>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7476" w:type="dxa"/>
            <w:gridSpan w:val="6"/>
          </w:tcPr>
          <w:p w14:paraId="7C9D0D65">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a.采购包内属于节能、环境标志产品的报价总金额：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697AD19">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b.采购包投标总价（报价总金额）：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2E7CF5A">
            <w:pPr>
              <w:pStyle w:val="12"/>
              <w:jc w:val="left"/>
              <w:rPr>
                <w:rFonts w:hint="eastAsia" w:ascii="宋体" w:hAnsi="宋体" w:eastAsia="宋体" w:cs="宋体"/>
                <w:color w:val="auto"/>
                <w:sz w:val="24"/>
                <w:szCs w:val="24"/>
              </w:rPr>
            </w:pPr>
            <w:r>
              <w:rPr>
                <w:rFonts w:hint="eastAsia" w:ascii="宋体" w:hAnsi="宋体" w:eastAsia="宋体" w:cs="宋体"/>
                <w:color w:val="auto"/>
                <w:sz w:val="24"/>
                <w:szCs w:val="24"/>
              </w:rPr>
              <w:t>c.“采购包内属于节能、环境标志产品的报价总金额”占“采购包投标总价（报价总金额）”的比例（以%列示）：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tc>
      </w:tr>
    </w:tbl>
    <w:p w14:paraId="5E37A1FD">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※注意：</w:t>
      </w:r>
    </w:p>
    <w:p w14:paraId="5E6859B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1、对“节能、环境标志产品”计算价格扣除时，只依据响应文件提交的材料。</w:t>
      </w:r>
    </w:p>
    <w:p w14:paraId="7A0CD3CE">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2、本表以采购包为单位，不同采购包请分别填写；单个采购包请按照其品目号顺序分别填写。</w:t>
      </w:r>
    </w:p>
    <w:p w14:paraId="3494359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3、具体统计、计算：</w:t>
      </w:r>
    </w:p>
    <w:p w14:paraId="1386E50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3.1若同一采购包内的单个或多个货物取得或同时取得节能、环境标志产品等两项或多项认证的，均按照单个货物对应一项认证的原则统计、计算1次。</w:t>
      </w:r>
    </w:p>
    <w:p w14:paraId="271FEC03">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3.2计算结果若除不尽，可四舍五入保留到小数点后两位。</w:t>
      </w:r>
    </w:p>
    <w:p w14:paraId="2477D01C">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3.3供应商应按照谈判文件上表要求认真统计、计算，否则谈判小组可不予认定。</w:t>
      </w:r>
    </w:p>
    <w:p w14:paraId="7D922E5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3.4若无节能、环境标志产品，不填写本表，否则，视为提供虚假材料。</w:t>
      </w:r>
    </w:p>
    <w:p w14:paraId="15731870">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3.5强制类节能产品不享受价格扣除。</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27CEC7B6">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6C636DF8">
      <w:pPr>
        <w:pStyle w:val="12"/>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76BC684">
      <w:pPr>
        <w:pStyle w:val="12"/>
        <w:ind w:firstLine="480"/>
        <w:jc w:val="left"/>
        <w:rPr>
          <w:rFonts w:hint="eastAsia" w:ascii="宋体" w:hAnsi="宋体" w:eastAsia="宋体" w:cs="宋体"/>
          <w:color w:val="auto"/>
          <w:sz w:val="24"/>
          <w:szCs w:val="24"/>
        </w:rPr>
      </w:pPr>
    </w:p>
    <w:p w14:paraId="6F29E448">
      <w:pPr>
        <w:pStyle w:val="12"/>
        <w:ind w:firstLine="480"/>
        <w:jc w:val="left"/>
        <w:rPr>
          <w:rFonts w:hint="eastAsia" w:ascii="宋体" w:hAnsi="宋体" w:eastAsia="宋体" w:cs="宋体"/>
          <w:color w:val="auto"/>
          <w:sz w:val="24"/>
          <w:szCs w:val="24"/>
        </w:rPr>
      </w:pPr>
    </w:p>
    <w:p w14:paraId="599C257B">
      <w:pPr>
        <w:pStyle w:val="12"/>
        <w:ind w:firstLine="480"/>
        <w:jc w:val="left"/>
        <w:rPr>
          <w:rFonts w:hint="eastAsia" w:ascii="宋体" w:hAnsi="宋体" w:eastAsia="宋体" w:cs="宋体"/>
          <w:color w:val="auto"/>
          <w:sz w:val="24"/>
          <w:szCs w:val="24"/>
        </w:rPr>
      </w:pPr>
    </w:p>
    <w:p w14:paraId="5D398707">
      <w:pPr>
        <w:pStyle w:val="12"/>
        <w:ind w:firstLine="480"/>
        <w:jc w:val="left"/>
        <w:rPr>
          <w:rFonts w:hint="eastAsia" w:ascii="宋体" w:hAnsi="宋体" w:eastAsia="宋体" w:cs="宋体"/>
          <w:color w:val="auto"/>
          <w:sz w:val="24"/>
          <w:szCs w:val="24"/>
        </w:rPr>
      </w:pPr>
    </w:p>
    <w:p w14:paraId="5ECF375E">
      <w:pPr>
        <w:pStyle w:val="12"/>
        <w:ind w:firstLine="480"/>
        <w:jc w:val="left"/>
        <w:rPr>
          <w:rFonts w:hint="eastAsia" w:ascii="宋体" w:hAnsi="宋体" w:eastAsia="宋体" w:cs="宋体"/>
          <w:color w:val="auto"/>
          <w:sz w:val="24"/>
          <w:szCs w:val="24"/>
        </w:rPr>
      </w:pPr>
    </w:p>
    <w:p w14:paraId="01B38D4F">
      <w:pPr>
        <w:pStyle w:val="12"/>
        <w:ind w:firstLine="480"/>
        <w:jc w:val="left"/>
        <w:rPr>
          <w:rFonts w:hint="eastAsia" w:ascii="宋体" w:hAnsi="宋体" w:eastAsia="宋体" w:cs="宋体"/>
          <w:color w:val="auto"/>
          <w:sz w:val="24"/>
          <w:szCs w:val="24"/>
        </w:rPr>
      </w:pPr>
    </w:p>
    <w:p w14:paraId="3F1EA6CD">
      <w:pPr>
        <w:pStyle w:val="12"/>
        <w:ind w:firstLine="480"/>
        <w:jc w:val="left"/>
        <w:rPr>
          <w:rFonts w:hint="eastAsia" w:ascii="宋体" w:hAnsi="宋体" w:eastAsia="宋体" w:cs="宋体"/>
          <w:color w:val="auto"/>
          <w:sz w:val="24"/>
          <w:szCs w:val="24"/>
        </w:rPr>
      </w:pPr>
    </w:p>
    <w:p w14:paraId="50816FA9">
      <w:pPr>
        <w:pStyle w:val="12"/>
        <w:ind w:firstLine="480"/>
        <w:jc w:val="left"/>
        <w:rPr>
          <w:rFonts w:hint="eastAsia" w:ascii="宋体" w:hAnsi="宋体" w:eastAsia="宋体" w:cs="宋体"/>
          <w:color w:val="auto"/>
          <w:sz w:val="24"/>
          <w:szCs w:val="24"/>
        </w:rPr>
      </w:pPr>
    </w:p>
    <w:p w14:paraId="1199719C">
      <w:pPr>
        <w:pStyle w:val="12"/>
        <w:jc w:val="left"/>
        <w:rPr>
          <w:rFonts w:hint="eastAsia" w:ascii="宋体" w:hAnsi="宋体" w:eastAsia="宋体" w:cs="宋体"/>
          <w:color w:val="auto"/>
        </w:rPr>
      </w:pPr>
    </w:p>
    <w:p w14:paraId="38C60337">
      <w:pPr>
        <w:pStyle w:val="12"/>
        <w:jc w:val="left"/>
        <w:rPr>
          <w:rFonts w:hint="eastAsia" w:ascii="宋体" w:hAnsi="宋体" w:eastAsia="宋体" w:cs="宋体"/>
          <w:color w:val="auto"/>
        </w:rPr>
      </w:pPr>
      <w:r>
        <w:rPr>
          <w:rFonts w:hint="eastAsia" w:ascii="宋体" w:hAnsi="宋体" w:eastAsia="宋体" w:cs="宋体"/>
          <w:color w:val="auto"/>
        </w:rPr>
        <w:t xml:space="preserve"> </w:t>
      </w:r>
    </w:p>
    <w:p w14:paraId="3B3A56CE">
      <w:pPr>
        <w:pStyle w:val="12"/>
        <w:spacing w:line="480" w:lineRule="auto"/>
        <w:jc w:val="center"/>
        <w:outlineLvl w:val="2"/>
        <w:rPr>
          <w:rFonts w:hint="eastAsia" w:ascii="宋体" w:hAnsi="宋体" w:eastAsia="宋体" w:cs="宋体"/>
          <w:color w:val="auto"/>
          <w:sz w:val="24"/>
          <w:szCs w:val="24"/>
        </w:rPr>
      </w:pPr>
      <w:r>
        <w:rPr>
          <w:rFonts w:hint="eastAsia" w:ascii="宋体" w:hAnsi="宋体" w:eastAsia="宋体" w:cs="宋体"/>
          <w:b/>
          <w:color w:val="auto"/>
          <w:sz w:val="28"/>
        </w:rPr>
        <w:t>附件8 要求作为响应文件组成部分的其他内容（若有）</w:t>
      </w:r>
    </w:p>
    <w:p w14:paraId="6368A5CE">
      <w:pPr>
        <w:pStyle w:val="12"/>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6B1C353A">
      <w:pPr>
        <w:pStyle w:val="12"/>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采购人或采购代理机构可以根据项目的特点和需要，在谈判文件中对要求作为响应文件组成部分的其他内容进行具体规定或附表格式，供应商应按照谈判文件要求提供相关承诺及材料，并加盖供应商单位公章。</w:t>
      </w:r>
    </w:p>
    <w:p w14:paraId="27D3FAA0">
      <w:pPr>
        <w:pStyle w:val="12"/>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2、供应商根据自身实际情况编写有关资料包括如供应商单位简介、竞争性谈判文件要求提供或供应商自已认为体现自身优势，需要补充说明的其它资料，格式自拟。</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br w:type="textWrapping"/>
      </w:r>
    </w:p>
    <w:p w14:paraId="73943569">
      <w:pPr>
        <w:pStyle w:val="12"/>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供应商代表</w:t>
      </w:r>
      <w:r>
        <w:rPr>
          <w:rFonts w:hint="eastAsia" w:ascii="宋体" w:hAnsi="宋体" w:eastAsia="宋体" w:cs="宋体"/>
          <w:color w:val="auto"/>
          <w:sz w:val="24"/>
          <w:szCs w:val="24"/>
          <w:u w:val="single"/>
        </w:rPr>
        <w:t>（签字）</w:t>
      </w:r>
    </w:p>
    <w:p w14:paraId="52381DB3">
      <w:pPr>
        <w:pStyle w:val="12"/>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（全称并加盖公章）</w:t>
      </w:r>
    </w:p>
    <w:p w14:paraId="3BE1FD86">
      <w:pPr>
        <w:pStyle w:val="12"/>
        <w:spacing w:line="480" w:lineRule="auto"/>
        <w:ind w:firstLine="480"/>
        <w:jc w:val="left"/>
        <w:rPr>
          <w:rFonts w:hint="eastAsia" w:ascii="宋体" w:hAnsi="宋体" w:eastAsia="宋体" w:cs="宋体"/>
          <w:color w:val="auto"/>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20E7958">
      <w:pPr>
        <w:pStyle w:val="12"/>
        <w:rPr>
          <w:rFonts w:hint="eastAsia" w:ascii="宋体" w:hAnsi="宋体" w:eastAsia="宋体" w:cs="宋体"/>
          <w:color w:val="auto"/>
          <w:lang w:val="en-US" w:eastAsia="zh-Hans"/>
        </w:rPr>
      </w:pPr>
    </w:p>
    <w:p w14:paraId="0EBC134B">
      <w:pPr>
        <w:pStyle w:val="12"/>
        <w:rPr>
          <w:rFonts w:hint="eastAsia" w:ascii="宋体" w:hAnsi="宋体" w:eastAsia="宋体" w:cs="宋体"/>
          <w:color w:val="auto"/>
          <w:lang w:val="en-US" w:eastAsia="zh-Hans"/>
        </w:rPr>
      </w:pPr>
    </w:p>
    <w:p w14:paraId="53FF660A">
      <w:pPr>
        <w:pStyle w:val="12"/>
        <w:rPr>
          <w:rFonts w:hint="eastAsia" w:ascii="宋体" w:hAnsi="宋体" w:eastAsia="宋体" w:cs="宋体"/>
          <w:color w:val="auto"/>
          <w:lang w:val="en-US" w:eastAsia="zh-Hans"/>
        </w:rPr>
      </w:pPr>
    </w:p>
    <w:p w14:paraId="3D62EAFE">
      <w:pPr>
        <w:pStyle w:val="12"/>
        <w:rPr>
          <w:rFonts w:hint="eastAsia" w:ascii="宋体" w:hAnsi="宋体" w:eastAsia="宋体" w:cs="宋体"/>
          <w:color w:val="auto"/>
          <w:lang w:val="en-US" w:eastAsia="zh-Hans"/>
        </w:rPr>
      </w:pPr>
    </w:p>
    <w:p w14:paraId="5C80A858">
      <w:pPr>
        <w:pStyle w:val="12"/>
        <w:rPr>
          <w:rFonts w:hint="eastAsia" w:ascii="宋体" w:hAnsi="宋体" w:eastAsia="宋体" w:cs="宋体"/>
          <w:color w:val="auto"/>
          <w:lang w:val="en-US" w:eastAsia="zh-Hans"/>
        </w:rPr>
      </w:pPr>
    </w:p>
    <w:p w14:paraId="0BDD7972">
      <w:pPr>
        <w:pStyle w:val="12"/>
        <w:rPr>
          <w:rFonts w:hint="eastAsia" w:ascii="宋体" w:hAnsi="宋体" w:eastAsia="宋体" w:cs="宋体"/>
          <w:color w:val="auto"/>
          <w:lang w:val="en-US" w:eastAsia="zh-Hans"/>
        </w:rPr>
      </w:pPr>
    </w:p>
    <w:p w14:paraId="12F49736">
      <w:pPr>
        <w:pStyle w:val="12"/>
        <w:rPr>
          <w:rFonts w:hint="eastAsia" w:ascii="宋体" w:hAnsi="宋体" w:eastAsia="宋体" w:cs="宋体"/>
          <w:color w:val="auto"/>
          <w:lang w:val="en-US" w:eastAsia="zh-Hans"/>
        </w:rPr>
      </w:pPr>
    </w:p>
    <w:p w14:paraId="167FC8A7">
      <w:pPr>
        <w:pStyle w:val="12"/>
        <w:rPr>
          <w:rFonts w:hint="eastAsia" w:ascii="宋体" w:hAnsi="宋体" w:eastAsia="宋体" w:cs="宋体"/>
          <w:color w:val="auto"/>
          <w:lang w:val="en-US" w:eastAsia="zh-Hans"/>
        </w:rPr>
      </w:pPr>
    </w:p>
    <w:p w14:paraId="235A234C">
      <w:pPr>
        <w:pStyle w:val="12"/>
        <w:rPr>
          <w:rFonts w:hint="eastAsia" w:ascii="宋体" w:hAnsi="宋体" w:eastAsia="宋体" w:cs="宋体"/>
          <w:color w:val="auto"/>
          <w:lang w:val="en-US" w:eastAsia="zh-Hans"/>
        </w:rPr>
      </w:pPr>
    </w:p>
    <w:p w14:paraId="1861DE98">
      <w:pPr>
        <w:pStyle w:val="12"/>
        <w:rPr>
          <w:rFonts w:hint="eastAsia" w:ascii="宋体" w:hAnsi="宋体" w:eastAsia="宋体" w:cs="宋体"/>
          <w:color w:val="auto"/>
          <w:lang w:val="en-US" w:eastAsia="zh-Hans"/>
        </w:rPr>
      </w:pPr>
    </w:p>
    <w:p w14:paraId="5EFA0B98">
      <w:pPr>
        <w:pStyle w:val="12"/>
        <w:rPr>
          <w:rFonts w:hint="eastAsia" w:ascii="宋体" w:hAnsi="宋体" w:eastAsia="宋体" w:cs="宋体"/>
          <w:color w:val="auto"/>
          <w:lang w:val="en-US" w:eastAsia="zh-Hans"/>
        </w:rPr>
      </w:pPr>
    </w:p>
    <w:p w14:paraId="7A6DE330">
      <w:pPr>
        <w:pStyle w:val="12"/>
        <w:rPr>
          <w:rFonts w:hint="eastAsia" w:ascii="宋体" w:hAnsi="宋体" w:eastAsia="宋体" w:cs="宋体"/>
          <w:color w:val="auto"/>
          <w:lang w:val="en-US" w:eastAsia="zh-Hans"/>
        </w:rPr>
      </w:pPr>
    </w:p>
    <w:p w14:paraId="5B9D2D82">
      <w:pPr>
        <w:pStyle w:val="12"/>
        <w:rPr>
          <w:rFonts w:hint="eastAsia" w:ascii="宋体" w:hAnsi="宋体" w:eastAsia="宋体" w:cs="宋体"/>
          <w:color w:val="auto"/>
          <w:lang w:val="en-US" w:eastAsia="zh-Hans"/>
        </w:rPr>
      </w:pPr>
    </w:p>
    <w:p w14:paraId="1A172E28">
      <w:pPr>
        <w:pStyle w:val="12"/>
        <w:rPr>
          <w:rFonts w:hint="eastAsia" w:ascii="宋体" w:hAnsi="宋体" w:eastAsia="宋体" w:cs="宋体"/>
          <w:color w:val="auto"/>
          <w:lang w:val="en-US" w:eastAsia="zh-Hans"/>
        </w:rPr>
      </w:pPr>
    </w:p>
    <w:p w14:paraId="5DB5015F">
      <w:pPr>
        <w:pageBreakBefore w:val="0"/>
        <w:widowControl w:val="0"/>
        <w:kinsoku/>
        <w:wordWrap/>
        <w:overflowPunct/>
        <w:topLinePunct w:val="0"/>
        <w:autoSpaceDE/>
        <w:autoSpaceDN/>
        <w:bidi w:val="0"/>
        <w:adjustRightInd/>
        <w:snapToGrid/>
        <w:spacing w:line="560" w:lineRule="exact"/>
        <w:jc w:val="center"/>
        <w:textAlignment w:val="auto"/>
        <w:rPr>
          <w:rFonts w:hint="eastAsia"/>
          <w:color w:val="auto"/>
        </w:rPr>
      </w:pPr>
      <w:r>
        <w:rPr>
          <w:rFonts w:hint="eastAsia" w:ascii="宋体" w:hAnsi="宋体" w:eastAsia="宋体" w:cs="宋体"/>
          <w:b/>
          <w:color w:val="auto"/>
          <w:kern w:val="0"/>
          <w:sz w:val="28"/>
          <w:szCs w:val="20"/>
          <w:lang w:val="en-US" w:eastAsia="zh-Hans"/>
        </w:rPr>
        <w:t>附件</w:t>
      </w:r>
      <w:r>
        <w:rPr>
          <w:rFonts w:hint="eastAsia" w:ascii="宋体" w:hAnsi="宋体" w:eastAsia="宋体" w:cs="宋体"/>
          <w:b/>
          <w:color w:val="auto"/>
          <w:kern w:val="0"/>
          <w:sz w:val="28"/>
          <w:szCs w:val="20"/>
          <w:lang w:val="en-US" w:eastAsia="zh-CN"/>
        </w:rPr>
        <w:t>9 福建省</w:t>
      </w:r>
      <w:r>
        <w:rPr>
          <w:rFonts w:hint="eastAsia" w:ascii="宋体" w:hAnsi="宋体" w:eastAsia="宋体" w:cs="宋体"/>
          <w:b/>
          <w:color w:val="auto"/>
          <w:kern w:val="0"/>
          <w:sz w:val="28"/>
          <w:szCs w:val="20"/>
          <w:lang w:val="en-US" w:eastAsia="zh-Hans"/>
        </w:rPr>
        <w:t>政府采购供应商资格承诺函</w:t>
      </w:r>
      <w:r>
        <w:rPr>
          <w:rFonts w:hint="eastAsia" w:ascii="宋体" w:hAnsi="宋体" w:eastAsia="宋体" w:cs="宋体"/>
          <w:b/>
          <w:color w:val="auto"/>
          <w:kern w:val="0"/>
          <w:sz w:val="28"/>
          <w:szCs w:val="20"/>
          <w:lang w:val="en-US" w:eastAsia="zh-CN"/>
        </w:rPr>
        <w:t>（若有）</w:t>
      </w:r>
    </w:p>
    <w:p w14:paraId="3A9BC5DF">
      <w:pPr>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rPr>
      </w:pPr>
    </w:p>
    <w:p w14:paraId="25CCB560">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致(采购人或政府采购代理机构):</w:t>
      </w:r>
    </w:p>
    <w:p w14:paraId="381FA411">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单位名称(自然人姓名):</w:t>
      </w:r>
    </w:p>
    <w:p w14:paraId="655C307A">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统一社会信用代码(身份证号码):</w:t>
      </w:r>
    </w:p>
    <w:p w14:paraId="2A254E23">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法定代表人(负责人):</w:t>
      </w:r>
    </w:p>
    <w:p w14:paraId="535AA7FC">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联系地址和电话:</w:t>
      </w:r>
    </w:p>
    <w:p w14:paraId="33220843">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p>
    <w:p w14:paraId="5258580B">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我单位(本人)自愿参加本次政府采购活动，严格遵守《中华人民共和国政府采购法》及相关法律法规，坚守公开、公平公正和诚实信用等原则，依法诚信经营，并郑重承诺:</w:t>
      </w:r>
    </w:p>
    <w:p w14:paraId="7B999B3E">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一、我单位(本人)</w:t>
      </w:r>
      <w:r>
        <w:rPr>
          <w:rFonts w:hint="eastAsia" w:asciiTheme="minorEastAsia" w:hAnsiTheme="minorEastAsia" w:eastAsiaTheme="minorEastAsia" w:cstheme="minorEastAsia"/>
          <w:color w:val="auto"/>
          <w:sz w:val="24"/>
          <w:szCs w:val="24"/>
          <w:lang w:val="en-US" w:eastAsia="zh-CN"/>
        </w:rPr>
        <w:t>具备</w:t>
      </w:r>
      <w:r>
        <w:rPr>
          <w:rFonts w:hint="eastAsia" w:asciiTheme="minorEastAsia" w:hAnsiTheme="minorEastAsia" w:eastAsiaTheme="minorEastAsia" w:cstheme="minorEastAsia"/>
          <w:color w:val="auto"/>
          <w:sz w:val="24"/>
          <w:szCs w:val="24"/>
        </w:rPr>
        <w:t>采购文件要求以及《中华人民共和国政府采购法》第二十二条规定的条件:</w:t>
      </w:r>
    </w:p>
    <w:p w14:paraId="579C2857">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1.具有独立承担民事责任的能力;</w:t>
      </w:r>
    </w:p>
    <w:p w14:paraId="6AC388A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2.具有良好的商业信誉和健全的财务会计制度;</w:t>
      </w:r>
    </w:p>
    <w:p w14:paraId="7FB7A354">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3.具有履行合同所必需的设备和专业技术能力;</w:t>
      </w:r>
    </w:p>
    <w:p w14:paraId="1366B367">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4.有依法缴纳税收和社会保障资金的良好记录;</w:t>
      </w:r>
    </w:p>
    <w:p w14:paraId="6B3743DF">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5.参加政府采购活动前三年内，在经营活动中没有重大违法记录</w:t>
      </w:r>
      <w:r>
        <w:rPr>
          <w:rFonts w:hint="eastAsia" w:asciiTheme="minorEastAsia" w:hAnsiTheme="minorEastAsia" w:eastAsiaTheme="minorEastAsia" w:cstheme="minorEastAsia"/>
          <w:color w:val="auto"/>
          <w:sz w:val="24"/>
          <w:szCs w:val="24"/>
          <w:lang w:eastAsia="zh-CN"/>
        </w:rPr>
        <w:t>；</w:t>
      </w:r>
    </w:p>
    <w:p w14:paraId="14BD832C">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lang w:eastAsia="zh-CN"/>
        </w:rPr>
        <w:t>法律、行政法规规定的其他条件。</w:t>
      </w:r>
    </w:p>
    <w:p w14:paraId="3AF04407">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0947F979">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Theme="minorEastAsia" w:hAnsiTheme="minorEastAsia" w:eastAsiaTheme="minorEastAsia" w:cstheme="minorEastAsia"/>
          <w:color w:val="auto"/>
          <w:sz w:val="24"/>
          <w:szCs w:val="24"/>
          <w:lang w:eastAsia="zh-CN"/>
        </w:rPr>
        <w:t>和政府采购法律法规有关</w:t>
      </w:r>
      <w:r>
        <w:rPr>
          <w:rFonts w:hint="eastAsia" w:asciiTheme="minorEastAsia" w:hAnsiTheme="minorEastAsia" w:eastAsiaTheme="minorEastAsia" w:cstheme="minorEastAsia"/>
          <w:color w:val="auto"/>
          <w:sz w:val="24"/>
          <w:szCs w:val="24"/>
          <w:lang w:val="en-US" w:eastAsia="zh-CN"/>
        </w:rPr>
        <w:t>规定</w:t>
      </w:r>
      <w:r>
        <w:rPr>
          <w:rFonts w:hint="eastAsia" w:asciiTheme="minorEastAsia" w:hAnsiTheme="minorEastAsia" w:eastAsiaTheme="minorEastAsia" w:cstheme="minorEastAsia"/>
          <w:color w:val="auto"/>
          <w:sz w:val="24"/>
          <w:szCs w:val="24"/>
        </w:rPr>
        <w:t>处理。</w:t>
      </w:r>
    </w:p>
    <w:p w14:paraId="3F7EB0BE">
      <w:pPr>
        <w:pageBreakBefore w:val="0"/>
        <w:widowControl w:val="0"/>
        <w:kinsoku/>
        <w:wordWrap/>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rPr>
      </w:pPr>
    </w:p>
    <w:p w14:paraId="67024BE8">
      <w:pPr>
        <w:pageBreakBefore w:val="0"/>
        <w:widowControl w:val="0"/>
        <w:kinsoku/>
        <w:wordWrap/>
        <w:overflowPunct/>
        <w:topLinePunct w:val="0"/>
        <w:autoSpaceDE/>
        <w:autoSpaceDN/>
        <w:bidi w:val="0"/>
        <w:adjustRightInd/>
        <w:snapToGrid/>
        <w:spacing w:line="560" w:lineRule="exact"/>
        <w:ind w:firstLine="2640" w:firstLineChars="1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供应商名称(单位公章):</w:t>
      </w:r>
    </w:p>
    <w:p w14:paraId="16A30578">
      <w:pPr>
        <w:pageBreakBefore w:val="0"/>
        <w:widowControl w:val="0"/>
        <w:kinsoku/>
        <w:wordWrap/>
        <w:overflowPunct/>
        <w:topLinePunct w:val="0"/>
        <w:autoSpaceDE/>
        <w:autoSpaceDN/>
        <w:bidi w:val="0"/>
        <w:adjustRightInd/>
        <w:snapToGrid/>
        <w:spacing w:line="560" w:lineRule="exact"/>
        <w:ind w:firstLine="2640" w:firstLineChars="1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 xml:space="preserve">   月   </w:t>
      </w:r>
      <w:r>
        <w:rPr>
          <w:rFonts w:hint="eastAsia" w:asciiTheme="minorEastAsia" w:hAnsiTheme="minorEastAsia" w:eastAsiaTheme="minorEastAsia" w:cstheme="minorEastAsia"/>
          <w:color w:val="auto"/>
          <w:sz w:val="24"/>
          <w:szCs w:val="24"/>
        </w:rPr>
        <w:t>日</w:t>
      </w:r>
    </w:p>
    <w:p w14:paraId="543C7FC4">
      <w:pPr>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Theme="minorEastAsia" w:hAnsiTheme="minorEastAsia" w:eastAsiaTheme="minorEastAsia" w:cstheme="minorEastAsia"/>
          <w:color w:val="auto"/>
          <w:sz w:val="24"/>
          <w:szCs w:val="24"/>
        </w:rPr>
      </w:pPr>
    </w:p>
    <w:p w14:paraId="5B832AB6">
      <w:pPr>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Theme="minorEastAsia" w:hAnsiTheme="minorEastAsia" w:eastAsiaTheme="minorEastAsia" w:cstheme="minorEastAsia"/>
          <w:color w:val="auto"/>
          <w:sz w:val="24"/>
          <w:szCs w:val="24"/>
        </w:rPr>
      </w:pPr>
    </w:p>
    <w:p w14:paraId="3D65059C">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w:t>
      </w:r>
    </w:p>
    <w:p w14:paraId="72BAC490">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1.我单位(本人)专指参加政府采购活动的供应商(含自然人)</w:t>
      </w:r>
      <w:r>
        <w:rPr>
          <w:rFonts w:hint="eastAsia" w:asciiTheme="minorEastAsia" w:hAnsiTheme="minorEastAsia" w:eastAsiaTheme="minorEastAsia" w:cstheme="minorEastAsia"/>
          <w:color w:val="auto"/>
          <w:sz w:val="24"/>
          <w:szCs w:val="24"/>
          <w:lang w:eastAsia="zh-CN"/>
        </w:rPr>
        <w:t>；</w:t>
      </w:r>
    </w:p>
    <w:p w14:paraId="21FBC63C">
      <w:pPr>
        <w:pStyle w:val="12"/>
        <w:ind w:firstLine="480" w:firstLineChars="200"/>
        <w:rPr>
          <w:rFonts w:hint="eastAsia" w:ascii="宋体" w:hAnsi="宋体" w:eastAsia="宋体" w:cs="宋体"/>
          <w:color w:val="auto"/>
          <w:lang w:val="en-US" w:eastAsia="zh-Hans"/>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eastAsia="zh-CN"/>
        </w:rPr>
        <w:t>资格承诺的</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lang w:eastAsia="zh-CN"/>
        </w:rPr>
        <w:t>应</w:t>
      </w:r>
      <w:r>
        <w:rPr>
          <w:rFonts w:hint="eastAsia" w:asciiTheme="minorEastAsia" w:hAnsiTheme="minorEastAsia" w:eastAsiaTheme="minorEastAsia" w:cstheme="minorEastAsia"/>
          <w:color w:val="auto"/>
          <w:sz w:val="24"/>
          <w:szCs w:val="24"/>
        </w:rPr>
        <w:t>在投标(响应)文件中按此模板提供承诺函，否则，视为</w:t>
      </w:r>
      <w:r>
        <w:rPr>
          <w:rFonts w:hint="eastAsia" w:asciiTheme="minorEastAsia" w:hAnsiTheme="minorEastAsia" w:eastAsiaTheme="minorEastAsia" w:cstheme="minorEastAsia"/>
          <w:color w:val="auto"/>
          <w:sz w:val="24"/>
          <w:szCs w:val="24"/>
          <w:lang w:eastAsia="zh-CN"/>
        </w:rPr>
        <w:t>未按照招标文件规定提交投标人的资格及资信文件，按资格审查不通过处理。</w:t>
      </w:r>
    </w:p>
    <w:p w14:paraId="5372F370"/>
    <w:sectPr>
      <w:footerReference r:id="rId3" w:type="default"/>
      <w:pgSz w:w="11906" w:h="16838"/>
      <w:pgMar w:top="1440" w:right="1633" w:bottom="1440" w:left="1633"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FD792">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A2C74">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FA2C74">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569564"/>
    <w:multiLevelType w:val="singleLevel"/>
    <w:tmpl w:val="0C569564"/>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yNDNkYjAwNzM2ZWYyOWNjZmViZmRiOGRkNjVjNzgifQ=="/>
  </w:docVars>
  <w:rsids>
    <w:rsidRoot w:val="44295DF1"/>
    <w:rsid w:val="02426A46"/>
    <w:rsid w:val="04A70892"/>
    <w:rsid w:val="20CF7496"/>
    <w:rsid w:val="211014F1"/>
    <w:rsid w:val="2A1B4F8E"/>
    <w:rsid w:val="3D7C781C"/>
    <w:rsid w:val="40E4565D"/>
    <w:rsid w:val="413114B8"/>
    <w:rsid w:val="44295DF1"/>
    <w:rsid w:val="495429D0"/>
    <w:rsid w:val="4F45182B"/>
    <w:rsid w:val="57112CAD"/>
    <w:rsid w:val="5A7465C9"/>
    <w:rsid w:val="5B6759A2"/>
    <w:rsid w:val="5BE954FD"/>
    <w:rsid w:val="5D8750B8"/>
    <w:rsid w:val="61137561"/>
    <w:rsid w:val="66FC6309"/>
    <w:rsid w:val="6F775949"/>
    <w:rsid w:val="7A1C2C36"/>
    <w:rsid w:val="7CE87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0" w:semiHidden="0" w:name="footer"/>
    <w:lsdException w:qFormat="1" w:uiPriority="99"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Plain Text"/>
    <w:basedOn w:val="1"/>
    <w:unhideWhenUsed/>
    <w:qFormat/>
    <w:uiPriority w:val="99"/>
    <w:rPr>
      <w:rFonts w:ascii="宋体" w:hAnsi="Courier New"/>
    </w:rPr>
  </w:style>
  <w:style w:type="paragraph" w:styleId="5">
    <w:name w:val="footer"/>
    <w:basedOn w:val="1"/>
    <w:qFormat/>
    <w:uiPriority w:val="0"/>
    <w:pPr>
      <w:tabs>
        <w:tab w:val="center" w:pos="4153"/>
        <w:tab w:val="right" w:pos="8306"/>
      </w:tabs>
      <w:snapToGrid w:val="0"/>
      <w:jc w:val="left"/>
    </w:pPr>
    <w:rPr>
      <w:sz w:val="18"/>
    </w:rPr>
  </w:style>
  <w:style w:type="paragraph" w:styleId="6">
    <w:name w:val="index heading"/>
    <w:basedOn w:val="1"/>
    <w:next w:val="7"/>
    <w:unhideWhenUsed/>
    <w:qFormat/>
    <w:uiPriority w:val="99"/>
    <w:rPr>
      <w:rFonts w:ascii="Cambria" w:hAnsi="Cambria" w:eastAsia="宋体" w:cs="Times New Roman"/>
      <w:b/>
      <w:bCs/>
    </w:rPr>
  </w:style>
  <w:style w:type="paragraph" w:styleId="7">
    <w:name w:val="index 1"/>
    <w:basedOn w:val="1"/>
    <w:next w:val="1"/>
    <w:semiHidden/>
    <w:qFormat/>
    <w:uiPriority w:val="0"/>
    <w:rPr>
      <w:sz w:val="24"/>
      <w:szCs w:val="32"/>
    </w:rPr>
  </w:style>
  <w:style w:type="paragraph" w:styleId="8">
    <w:name w:val="Normal (Web)"/>
    <w:basedOn w:val="1"/>
    <w:next w:val="3"/>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null3"/>
    <w:hidden/>
    <w:qFormat/>
    <w:uiPriority w:val="0"/>
    <w:rPr>
      <w:rFonts w:hint="eastAsia" w:asciiTheme="minorHAnsi" w:hAnsiTheme="minorHAnsi" w:eastAsiaTheme="minorEastAsia" w:cstheme="minorBidi"/>
      <w:lang w:val="en-US" w:eastAsia="zh-Hans"/>
    </w:rPr>
  </w:style>
  <w:style w:type="paragraph" w:customStyle="1" w:styleId="13">
    <w:name w:val="样式3"/>
    <w:basedOn w:val="4"/>
    <w:qFormat/>
    <w:uiPriority w:val="0"/>
    <w:pPr>
      <w:spacing w:line="0" w:lineRule="atLeast"/>
      <w:outlineLvl w:val="0"/>
    </w:pPr>
    <w:rPr>
      <w:rFonts w:cs="Times New Roman"/>
      <w:sz w:val="28"/>
      <w:szCs w:val="20"/>
    </w:rPr>
  </w:style>
  <w:style w:type="paragraph" w:customStyle="1" w:styleId="14">
    <w:name w:val="List Paragraph"/>
    <w:basedOn w:val="1"/>
    <w:qFormat/>
    <w:uiPriority w:val="0"/>
    <w:pPr>
      <w:ind w:firstLine="420" w:firstLineChars="200"/>
    </w:pPr>
    <w:rPr>
      <w:szCs w:val="24"/>
    </w:rPr>
  </w:style>
  <w:style w:type="character" w:customStyle="1" w:styleId="15">
    <w:name w:val="font41"/>
    <w:basedOn w:val="11"/>
    <w:qFormat/>
    <w:uiPriority w:val="0"/>
    <w:rPr>
      <w:rFonts w:ascii="Calibri" w:hAnsi="Calibri" w:cs="Calibri"/>
      <w:color w:val="000000"/>
      <w:sz w:val="24"/>
      <w:szCs w:val="24"/>
      <w:u w:val="none"/>
    </w:rPr>
  </w:style>
  <w:style w:type="character" w:customStyle="1" w:styleId="16">
    <w:name w:val="font01"/>
    <w:basedOn w:val="1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139</Pages>
  <Words>22609</Words>
  <Characters>23840</Characters>
  <Lines>0</Lines>
  <Paragraphs>0</Paragraphs>
  <TotalTime>13</TotalTime>
  <ScaleCrop>false</ScaleCrop>
  <LinksUpToDate>false</LinksUpToDate>
  <CharactersWithSpaces>23904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2024-11-01T07:09:00Z</dcterms:created>
  <dc:creator>小辣椒</dc:creator>
  <cp:lastModifiedBy>叶子</cp:lastModifiedBy>
  <dcterms:modified xsi:type="dcterms:W3CDTF">2025-01-10T07:08:42Z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361CF00ACF864539A1C355475CF7AC7E_13</vt:lpwstr>
  </property>
  <property fmtid="{D5CDD505-2E9C-101B-9397-08002B2CF9AE}" pid="4" name="KSOTemplateDocerSaveRecord">
    <vt:lpwstr>eyJoZGlkIjoiMWYwZmViOTY4ODQ3MTJkMDljOTEyODVjNzA2ZGUyNGMiLCJ1c2VySWQiOiIzMTU2MDQ3MDkifQ==</vt:lpwstr>
  </property>
</Properties>
</file>