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Times New Roman" w:cs="Times New Roman" w:hAnsiTheme="minorEastAsia" w:eastAsiaTheme="minorEastAsia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cs="Times New Roman" w:hAnsiTheme="minorEastAsia" w:eastAsiaTheme="minorEastAsia"/>
          <w:lang w:eastAsia="zh-CN"/>
        </w:rPr>
        <w:t>阿里巴巴直播电商学院实训教学资源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 w:eastAsiaTheme="minorEastAsia"/>
        </w:rPr>
      </w:pPr>
      <w:r>
        <w:rPr>
          <w:rFonts w:hint="eastAsia" w:ascii="Times New Roman" w:cs="Times New Roman" w:hAnsiTheme="minorEastAsia" w:eastAsiaTheme="minorEastAsia"/>
          <w:lang w:eastAsia="zh-CN"/>
        </w:rPr>
        <w:t>制作项目</w:t>
      </w:r>
      <w:r>
        <w:rPr>
          <w:rFonts w:ascii="Times New Roman" w:cs="Times New Roman" w:hAnsiTheme="minorEastAsia" w:eastAsiaTheme="minorEastAsia"/>
        </w:rPr>
        <w:t>成交结果公告</w:t>
      </w:r>
      <w:bookmarkEnd w:id="0"/>
      <w:bookmarkEnd w:id="1"/>
    </w:p>
    <w:p>
      <w:pPr>
        <w:ind w:left="1960" w:hanging="1960" w:hangingChars="700"/>
        <w:rPr>
          <w:rFonts w:hint="default" w:ascii="Times New Roman" w:hAnsiTheme="minorEastAsia" w:eastAsiaTheme="minorEastAsia"/>
          <w:sz w:val="28"/>
          <w:szCs w:val="28"/>
          <w:lang w:val="en-US" w:eastAsia="zh-CN"/>
        </w:rPr>
      </w:pPr>
      <w:r>
        <w:rPr>
          <w:rFonts w:ascii="Times New Roman" w:hAnsiTheme="minorEastAsia" w:eastAsiaTheme="minorEastAsia"/>
          <w:sz w:val="28"/>
          <w:szCs w:val="28"/>
        </w:rPr>
        <w:t>一、</w:t>
      </w:r>
      <w:r>
        <w:rPr>
          <w:rFonts w:hint="eastAsia" w:ascii="Times New Roman" w:hAnsiTheme="minorEastAsia" w:eastAsiaTheme="minorEastAsia"/>
          <w:sz w:val="28"/>
          <w:szCs w:val="28"/>
          <w:lang w:val="en-US" w:eastAsia="zh-CN"/>
        </w:rPr>
        <w:t>项目</w:t>
      </w:r>
      <w:r>
        <w:rPr>
          <w:rFonts w:ascii="Times New Roman" w:hAnsiTheme="minorEastAsia" w:eastAsiaTheme="minorEastAsia"/>
          <w:sz w:val="28"/>
          <w:szCs w:val="28"/>
        </w:rPr>
        <w:t>编号：</w:t>
      </w:r>
      <w:r>
        <w:rPr>
          <w:rFonts w:hint="eastAsia" w:ascii="Times New Roman" w:hAnsiTheme="minorEastAsia" w:eastAsiaTheme="minorEastAsia"/>
          <w:sz w:val="28"/>
          <w:szCs w:val="28"/>
          <w:lang w:eastAsia="zh-CN"/>
        </w:rPr>
        <w:t>BJJQ-202</w:t>
      </w:r>
      <w:r>
        <w:rPr>
          <w:rFonts w:hint="eastAsia" w:ascii="Times New Roman" w:hAnsiTheme="minorEastAsia" w:eastAsiaTheme="minorEastAsia"/>
          <w:sz w:val="28"/>
          <w:szCs w:val="28"/>
          <w:lang w:val="en-US" w:eastAsia="zh-CN"/>
        </w:rPr>
        <w:t>2</w:t>
      </w:r>
      <w:r>
        <w:rPr>
          <w:rFonts w:hint="eastAsia" w:ascii="Times New Roman" w:hAnsiTheme="minorEastAsia" w:eastAsiaTheme="minorEastAsia"/>
          <w:sz w:val="28"/>
          <w:szCs w:val="28"/>
          <w:lang w:eastAsia="zh-CN"/>
        </w:rPr>
        <w:t>-</w:t>
      </w:r>
      <w:r>
        <w:rPr>
          <w:rFonts w:hint="eastAsia" w:ascii="Times New Roman" w:hAnsiTheme="minorEastAsia" w:eastAsiaTheme="minorEastAsia"/>
          <w:sz w:val="28"/>
          <w:szCs w:val="28"/>
          <w:lang w:val="en-US" w:eastAsia="zh-CN"/>
        </w:rPr>
        <w:t>832</w:t>
      </w:r>
    </w:p>
    <w:p>
      <w:pPr>
        <w:ind w:left="1960" w:hanging="1960" w:hangingChars="700"/>
        <w:rPr>
          <w:rFonts w:hint="eastAsia" w:ascii="Times New Roman" w:hAnsi="Times New Roman" w:eastAsiaTheme="minorEastAsia"/>
          <w:sz w:val="28"/>
          <w:szCs w:val="28"/>
          <w:highlight w:val="none"/>
          <w:u w:val="single"/>
          <w:lang w:eastAsia="zh-CN"/>
        </w:rPr>
      </w:pPr>
      <w:r>
        <w:rPr>
          <w:rFonts w:ascii="Times New Roman" w:hAnsiTheme="minorEastAsia" w:eastAsiaTheme="minorEastAsia"/>
          <w:sz w:val="28"/>
          <w:szCs w:val="28"/>
        </w:rPr>
        <w:t>二、项目名称：</w:t>
      </w:r>
      <w:r>
        <w:rPr>
          <w:rFonts w:hint="eastAsia" w:ascii="Times New Roman" w:hAnsiTheme="minorEastAsia" w:eastAsiaTheme="minorEastAsia"/>
          <w:sz w:val="28"/>
          <w:szCs w:val="28"/>
        </w:rPr>
        <w:t>阿里巴巴直播电商学院实训教学资源制作项目</w:t>
      </w:r>
    </w:p>
    <w:p>
      <w:pPr>
        <w:rPr>
          <w:rFonts w:ascii="Times New Roman" w:hAnsi="Times New Roman" w:eastAsiaTheme="minorEastAsia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三、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</w:rPr>
        <w:t>成交</w:t>
      </w:r>
      <w:r>
        <w:rPr>
          <w:rFonts w:ascii="Times New Roman" w:hAnsiTheme="minorEastAsia" w:eastAsiaTheme="minorEastAsia"/>
          <w:sz w:val="28"/>
          <w:szCs w:val="28"/>
          <w:highlight w:val="none"/>
        </w:rPr>
        <w:t>信息</w:t>
      </w:r>
    </w:p>
    <w:p>
      <w:pPr>
        <w:rPr>
          <w:rFonts w:hint="default" w:ascii="Times New Roman" w:hAnsiTheme="minorEastAsia" w:eastAsiaTheme="minorEastAsia"/>
          <w:sz w:val="28"/>
          <w:szCs w:val="28"/>
          <w:highlight w:val="none"/>
          <w:lang w:val="en-US" w:eastAsia="zh-CN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供应商名称：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</w:rPr>
        <w:t>北京中宏汇智科技有限公司</w:t>
      </w:r>
    </w:p>
    <w:p>
      <w:pPr>
        <w:rPr>
          <w:rFonts w:hint="default" w:ascii="Times New Roman" w:hAnsiTheme="minorEastAsia" w:eastAsiaTheme="minorEastAsia"/>
          <w:sz w:val="28"/>
          <w:szCs w:val="28"/>
          <w:highlight w:val="none"/>
          <w:lang w:val="en-US" w:eastAsia="zh-CN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供应商地址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eastAsia="zh-CN"/>
        </w:rPr>
        <w:t>：北京市海淀区人民大学北路33号院1号楼19层1909-6</w:t>
      </w:r>
    </w:p>
    <w:p>
      <w:pPr>
        <w:rPr>
          <w:rFonts w:ascii="Times New Roman" w:hAnsi="Times New Roman" w:eastAsiaTheme="minorEastAsia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成交金额：</w:t>
      </w:r>
    </w:p>
    <w:p>
      <w:pPr>
        <w:rPr>
          <w:rFonts w:hint="default" w:ascii="Times New Roman" w:hAnsiTheme="minorEastAsia" w:eastAsiaTheme="minorEastAsia"/>
          <w:sz w:val="28"/>
          <w:szCs w:val="28"/>
          <w:highlight w:val="none"/>
        </w:rPr>
      </w:pPr>
      <w:r>
        <w:rPr>
          <w:rFonts w:hint="default" w:ascii="Times New Roman" w:hAnsiTheme="minorEastAsia" w:eastAsiaTheme="minorEastAsia"/>
          <w:sz w:val="28"/>
          <w:szCs w:val="28"/>
          <w:highlight w:val="none"/>
        </w:rPr>
        <w:t>人民币大写：玖拾柒万捌仟伍佰元整</w:t>
      </w:r>
    </w:p>
    <w:p>
      <w:pPr>
        <w:rPr>
          <w:rFonts w:hint="default" w:ascii="Times New Roman" w:hAnsiTheme="minorEastAsia" w:eastAsiaTheme="minorEastAsia"/>
          <w:sz w:val="28"/>
          <w:szCs w:val="28"/>
          <w:highlight w:val="none"/>
          <w:lang w:val="en-US"/>
        </w:rPr>
      </w:pPr>
      <w:r>
        <w:rPr>
          <w:rFonts w:hint="default" w:ascii="Times New Roman" w:hAnsiTheme="minorEastAsia" w:eastAsiaTheme="minorEastAsia"/>
          <w:sz w:val="28"/>
          <w:szCs w:val="28"/>
          <w:highlight w:val="none"/>
        </w:rPr>
        <w:t>人民币小写：978500.00</w:t>
      </w:r>
      <w:bookmarkStart w:id="2" w:name="_GoBack"/>
      <w:bookmarkEnd w:id="2"/>
    </w:p>
    <w:p>
      <w:pPr>
        <w:rPr>
          <w:rFonts w:ascii="Times New Roman" w:hAnsi="Times New Roman" w:eastAsiaTheme="minorEastAsia"/>
          <w:sz w:val="28"/>
          <w:szCs w:val="28"/>
        </w:rPr>
      </w:pPr>
      <w:r>
        <w:rPr>
          <w:rFonts w:ascii="Times New Roman" w:hAnsiTheme="minorEastAsia" w:eastAsiaTheme="minorEastAsia"/>
          <w:sz w:val="28"/>
          <w:szCs w:val="28"/>
        </w:rPr>
        <w:t>四、主要标的信息</w:t>
      </w:r>
    </w:p>
    <w:tbl>
      <w:tblPr>
        <w:tblStyle w:val="11"/>
        <w:tblW w:w="85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8529" w:type="dxa"/>
          </w:tcPr>
          <w:p>
            <w:pPr>
              <w:jc w:val="center"/>
              <w:rPr>
                <w:rFonts w:ascii="Times New Roman" w:hAnsi="Times New Roman" w:eastAsiaTheme="minorEastAsia"/>
                <w:kern w:val="0"/>
                <w:sz w:val="28"/>
                <w:szCs w:val="28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ascii="Times New Roman" w:hAnsiTheme="minorEastAsia" w:eastAsiaTheme="minorEastAsia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8529" w:type="dxa"/>
            <w:vAlign w:val="center"/>
          </w:tcPr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：阿里巴巴直播电商学院实训教学资源制作项目</w:t>
            </w:r>
          </w:p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服务范围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：阿里巴巴直播电商学院实训教学资源制作</w:t>
            </w:r>
          </w:p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服务要求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详见竞争性磋商文件</w:t>
            </w:r>
          </w:p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服务时间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详见竞争性磋商文件</w:t>
            </w:r>
          </w:p>
          <w:p>
            <w:pPr>
              <w:jc w:val="both"/>
              <w:rPr>
                <w:rFonts w:hint="default" w:ascii="Times New Roman" w:hAnsi="Times New Roman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服务标准</w:t>
            </w:r>
            <w:r>
              <w:rPr>
                <w:rFonts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详见竞争性磋商文件</w:t>
            </w:r>
          </w:p>
        </w:tc>
      </w:tr>
    </w:tbl>
    <w:p>
      <w:pPr>
        <w:numPr>
          <w:ilvl w:val="0"/>
          <w:numId w:val="1"/>
        </w:numPr>
        <w:ind w:left="560" w:hanging="560" w:hangingChars="200"/>
        <w:rPr>
          <w:rFonts w:hint="eastAsia" w:ascii="Times New Roman" w:hAnsiTheme="minorEastAsia" w:eastAsiaTheme="minorEastAsia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评审专家名单：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</w:rPr>
        <w:t>李海兵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</w:rPr>
        <w:t>张鑫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</w:rPr>
        <w:t>孙迎辉</w:t>
      </w:r>
    </w:p>
    <w:p>
      <w:pPr>
        <w:numPr>
          <w:ilvl w:val="0"/>
          <w:numId w:val="0"/>
        </w:numPr>
        <w:rPr>
          <w:rFonts w:ascii="Times New Roman" w:hAnsi="Times New Roman" w:eastAsiaTheme="minorEastAsia"/>
          <w:color w:val="auto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color w:val="auto"/>
          <w:sz w:val="28"/>
          <w:szCs w:val="28"/>
          <w:highlight w:val="none"/>
        </w:rPr>
        <w:t>六、代理服务收费标准及金额：详见竞争性磋商文件，金额为</w:t>
      </w:r>
      <w:r>
        <w:rPr>
          <w:rFonts w:hint="eastAsia" w:ascii="Times New Roman" w:hAnsiTheme="minorEastAsia" w:eastAsiaTheme="minorEastAsia"/>
          <w:color w:val="auto"/>
          <w:sz w:val="28"/>
          <w:szCs w:val="28"/>
          <w:highlight w:val="none"/>
        </w:rPr>
        <w:t>人民币</w:t>
      </w:r>
      <w:r>
        <w:rPr>
          <w:rFonts w:hint="eastAsia" w:ascii="Times New Roman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1.5万</w:t>
      </w:r>
      <w:r>
        <w:rPr>
          <w:rFonts w:ascii="Times New Roman" w:hAnsiTheme="minorEastAsia" w:eastAsiaTheme="minorEastAsia"/>
          <w:color w:val="auto"/>
          <w:sz w:val="28"/>
          <w:szCs w:val="28"/>
          <w:highlight w:val="none"/>
        </w:rPr>
        <w:t>元。</w:t>
      </w:r>
    </w:p>
    <w:p>
      <w:pPr>
        <w:rPr>
          <w:rFonts w:ascii="Times New Roman" w:hAnsi="Times New Roman" w:eastAsiaTheme="minorEastAsia"/>
          <w:kern w:val="0"/>
          <w:sz w:val="28"/>
          <w:szCs w:val="28"/>
        </w:rPr>
      </w:pPr>
      <w:r>
        <w:rPr>
          <w:rFonts w:ascii="Times New Roman" w:hAnsiTheme="minorEastAsia" w:eastAsiaTheme="minorEastAsia"/>
          <w:sz w:val="28"/>
          <w:szCs w:val="28"/>
        </w:rPr>
        <w:t>七、公告期限</w:t>
      </w:r>
      <w:r>
        <w:rPr>
          <w:rFonts w:hint="eastAsia" w:ascii="Times New Roman" w:hAnsiTheme="minorEastAsia" w:eastAsiaTheme="minorEastAsia"/>
          <w:sz w:val="28"/>
          <w:szCs w:val="28"/>
        </w:rPr>
        <w:t>：</w:t>
      </w:r>
      <w:r>
        <w:rPr>
          <w:rFonts w:ascii="Times New Roman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ascii="Times New Roman" w:hAnsi="Times New Roman" w:eastAsiaTheme="minorEastAsia"/>
          <w:kern w:val="0"/>
          <w:sz w:val="28"/>
          <w:szCs w:val="28"/>
        </w:rPr>
        <w:t>1</w:t>
      </w:r>
      <w:r>
        <w:rPr>
          <w:rFonts w:ascii="Times New Roman" w:hAnsiTheme="minorEastAsia" w:eastAsiaTheme="minorEastAsia"/>
          <w:kern w:val="0"/>
          <w:sz w:val="28"/>
          <w:szCs w:val="28"/>
        </w:rPr>
        <w:t>个工作日。</w:t>
      </w:r>
    </w:p>
    <w:p>
      <w:pPr>
        <w:rPr>
          <w:rFonts w:ascii="Times New Roman" w:hAnsi="Times New Roman" w:eastAsiaTheme="minorEastAsia"/>
          <w:sz w:val="28"/>
          <w:szCs w:val="28"/>
        </w:rPr>
      </w:pPr>
      <w:r>
        <w:rPr>
          <w:rFonts w:ascii="Times New Roman" w:hAnsiTheme="minorEastAsia" w:eastAsiaTheme="minorEastAsia"/>
          <w:sz w:val="28"/>
          <w:szCs w:val="28"/>
        </w:rPr>
        <w:t>八、其他补充事宜</w:t>
      </w:r>
      <w:r>
        <w:rPr>
          <w:rFonts w:hint="eastAsia" w:ascii="Times New Roman" w:hAnsiTheme="minorEastAsia" w:eastAsiaTheme="minorEastAsia"/>
          <w:sz w:val="28"/>
          <w:szCs w:val="28"/>
        </w:rPr>
        <w:t>：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  <w:lang w:val="en-US" w:eastAsia="zh-CN"/>
        </w:rPr>
        <w:t>8.1本公告同时在中国政府采购网（http://www.ccgp.gov.cn）以及北京汇诚金桥国际招标咨询有限公司网站（http://www.hcjq.net/）发布</w:t>
      </w:r>
      <w:r>
        <w:rPr>
          <w:rFonts w:hint="eastAsia" w:ascii="Times New Roman" w:hAnsiTheme="minorEastAsia" w:eastAsiaTheme="minorEastAsia"/>
          <w:kern w:val="0"/>
          <w:sz w:val="28"/>
          <w:szCs w:val="28"/>
        </w:rPr>
        <w:t>。</w:t>
      </w:r>
    </w:p>
    <w:p>
      <w:pPr>
        <w:rPr>
          <w:rFonts w:hint="default" w:ascii="Times New Roman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  <w:lang w:val="en-US" w:eastAsia="zh-CN"/>
        </w:rPr>
        <w:t>8.2采购代理机构项目编号：BJJQ-2022-832</w:t>
      </w:r>
    </w:p>
    <w:p>
      <w:pPr>
        <w:rPr>
          <w:rFonts w:ascii="Times New Roman" w:hAnsi="Times New Roman" w:eastAsiaTheme="minorEastAsia"/>
          <w:kern w:val="0"/>
          <w:sz w:val="28"/>
          <w:szCs w:val="28"/>
        </w:rPr>
      </w:pPr>
      <w:r>
        <w:rPr>
          <w:rFonts w:ascii="Times New Roman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1.采购人信息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名    称：北京市对外贸易学校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地    址：北京市朝阳区来广营水岸南街1号院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联系方式：孙老师，010-84998627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2.采购代理机构信息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名    称：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北京汇诚金桥国际招标咨询有限公司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地　　址：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北京市东城区朝内大街南竹杆胡同6号北京INN3号楼9层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联系方式：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010-65244876、65915024、65699706（传真：010-65951037）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3.项目联系方式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eastAsia="zh-CN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项目联系人：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val="en-US" w:eastAsia="zh-CN"/>
        </w:rPr>
        <w:t>吕晓萌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、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val="en-US" w:eastAsia="zh-CN"/>
        </w:rPr>
        <w:t>侯雷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电　　  话：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010-65244876、65915024、65699706</w:t>
      </w:r>
    </w:p>
    <w:p>
      <w:pPr>
        <w:rPr>
          <w:rFonts w:ascii="Times New Roman" w:hAnsi="Times New Roman" w:eastAsiaTheme="minorEastAsia"/>
          <w:kern w:val="0"/>
          <w:sz w:val="28"/>
          <w:szCs w:val="28"/>
        </w:rPr>
      </w:pPr>
      <w:r>
        <w:rPr>
          <w:rFonts w:ascii="Times New Roman" w:hAnsiTheme="minorEastAsia" w:eastAsiaTheme="minorEastAsia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Times New Roman" w:hAnsi="Times New Roman" w:eastAsiaTheme="minorEastAsia"/>
          <w:kern w:val="0"/>
          <w:sz w:val="28"/>
          <w:szCs w:val="28"/>
          <w:highlight w:val="none"/>
        </w:rPr>
      </w:pPr>
      <w:r>
        <w:rPr>
          <w:rFonts w:ascii="Times New Roman" w:hAnsi="Times New Roman" w:eastAsiaTheme="minorEastAsia"/>
          <w:kern w:val="0"/>
          <w:sz w:val="28"/>
          <w:szCs w:val="28"/>
          <w:highlight w:val="none"/>
        </w:rPr>
        <w:t>1.</w:t>
      </w:r>
      <w:r>
        <w:rPr>
          <w:rFonts w:hint="eastAsia" w:ascii="Times New Roman" w:hAnsi="Times New Roman" w:eastAsiaTheme="minorEastAsia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ascii="Times New Roman" w:hAnsiTheme="minorEastAsia" w:eastAsiaTheme="minorEastAsia"/>
          <w:kern w:val="0"/>
          <w:sz w:val="28"/>
          <w:szCs w:val="28"/>
          <w:highlight w:val="none"/>
        </w:rPr>
        <w:t>采购文件</w:t>
      </w:r>
    </w:p>
    <w:p>
      <w:pPr>
        <w:ind w:firstLine="560" w:firstLineChars="200"/>
        <w:rPr>
          <w:rFonts w:hint="eastAsia" w:ascii="Times New Roman" w:hAnsi="Times New Roman" w:eastAsiaTheme="minorEastAsia"/>
          <w:kern w:val="0"/>
          <w:sz w:val="28"/>
          <w:szCs w:val="28"/>
          <w:highlight w:val="none"/>
        </w:rPr>
      </w:pPr>
      <w:r>
        <w:rPr>
          <w:rFonts w:hint="eastAsia" w:ascii="Times New Roman" w:hAnsi="Times New Roman" w:eastAsiaTheme="minorEastAsia"/>
          <w:kern w:val="0"/>
          <w:sz w:val="28"/>
          <w:szCs w:val="28"/>
          <w:highlight w:val="none"/>
        </w:rPr>
        <w:t>2.</w:t>
      </w:r>
      <w:r>
        <w:rPr>
          <w:rFonts w:hint="eastAsia"/>
          <w:highlight w:val="none"/>
        </w:rPr>
        <w:t xml:space="preserve"> </w:t>
      </w:r>
      <w:r>
        <w:rPr>
          <w:rFonts w:hint="eastAsia" w:ascii="Times New Roman" w:hAnsi="Times New Roman" w:eastAsiaTheme="minorEastAsia"/>
          <w:kern w:val="0"/>
          <w:sz w:val="28"/>
          <w:szCs w:val="28"/>
          <w:highlight w:val="none"/>
        </w:rPr>
        <w:t>成交结果公告</w:t>
      </w:r>
    </w:p>
    <w:p>
      <w:pPr>
        <w:ind w:firstLine="560" w:firstLineChars="200"/>
        <w:rPr>
          <w:rFonts w:hint="default" w:ascii="Times New Roman" w:hAnsi="Times New Roman" w:cs="Times New Roman" w:eastAsiaTheme="minorEastAsia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highlight w:val="none"/>
          <w:lang w:val="en-US" w:eastAsia="zh-CN"/>
        </w:rPr>
        <w:t>3. 中小企业声明函</w:t>
      </w:r>
    </w:p>
    <w:p>
      <w:pPr>
        <w:pStyle w:val="2"/>
        <w:rPr>
          <w:rFonts w:hint="default" w:eastAsiaTheme="minorEastAsia"/>
          <w:highlight w:val="yellow"/>
          <w:lang w:val="en-US" w:eastAsia="zh-CN"/>
        </w:rPr>
      </w:pPr>
    </w:p>
    <w:sectPr>
      <w:pgSz w:w="11906" w:h="16838"/>
      <w:pgMar w:top="1054" w:right="1800" w:bottom="98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88E48C"/>
    <w:multiLevelType w:val="singleLevel"/>
    <w:tmpl w:val="FF88E48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zIxOWY0NzRkZGVlNTMyNjRmZDYyOGE2N2RhYzU2MmIifQ=="/>
  </w:docVars>
  <w:rsids>
    <w:rsidRoot w:val="004D1179"/>
    <w:rsid w:val="00147303"/>
    <w:rsid w:val="001522D8"/>
    <w:rsid w:val="00234D3F"/>
    <w:rsid w:val="002504DE"/>
    <w:rsid w:val="00276863"/>
    <w:rsid w:val="002E0CF8"/>
    <w:rsid w:val="002F603A"/>
    <w:rsid w:val="004538B4"/>
    <w:rsid w:val="004A6330"/>
    <w:rsid w:val="004D1179"/>
    <w:rsid w:val="006608AB"/>
    <w:rsid w:val="006A5509"/>
    <w:rsid w:val="00705D10"/>
    <w:rsid w:val="00721F31"/>
    <w:rsid w:val="007F65BC"/>
    <w:rsid w:val="00886072"/>
    <w:rsid w:val="00937E70"/>
    <w:rsid w:val="009E442F"/>
    <w:rsid w:val="00A37E61"/>
    <w:rsid w:val="00A42D63"/>
    <w:rsid w:val="00A57AAC"/>
    <w:rsid w:val="00A83878"/>
    <w:rsid w:val="00AE5856"/>
    <w:rsid w:val="00B33BC6"/>
    <w:rsid w:val="00BE42EF"/>
    <w:rsid w:val="00DA630C"/>
    <w:rsid w:val="00E5461A"/>
    <w:rsid w:val="00E96133"/>
    <w:rsid w:val="00F46C6B"/>
    <w:rsid w:val="018267AF"/>
    <w:rsid w:val="020C4C70"/>
    <w:rsid w:val="03EC521E"/>
    <w:rsid w:val="05464000"/>
    <w:rsid w:val="07D024CC"/>
    <w:rsid w:val="08A00893"/>
    <w:rsid w:val="0B3A16E1"/>
    <w:rsid w:val="0D7D3AE0"/>
    <w:rsid w:val="0F9F6435"/>
    <w:rsid w:val="10F72396"/>
    <w:rsid w:val="121A3DC5"/>
    <w:rsid w:val="131131FE"/>
    <w:rsid w:val="148D5AE3"/>
    <w:rsid w:val="177A1C9E"/>
    <w:rsid w:val="19205FA3"/>
    <w:rsid w:val="19A23E8E"/>
    <w:rsid w:val="1A183941"/>
    <w:rsid w:val="1A571FB5"/>
    <w:rsid w:val="1C8F338B"/>
    <w:rsid w:val="1CC67789"/>
    <w:rsid w:val="1D0A6D38"/>
    <w:rsid w:val="1F2C25E7"/>
    <w:rsid w:val="21BC38A1"/>
    <w:rsid w:val="21FD5C02"/>
    <w:rsid w:val="225011CB"/>
    <w:rsid w:val="266463FF"/>
    <w:rsid w:val="27EF48BC"/>
    <w:rsid w:val="287A5449"/>
    <w:rsid w:val="2BAB444F"/>
    <w:rsid w:val="2BFA18BC"/>
    <w:rsid w:val="2C511C0A"/>
    <w:rsid w:val="2C857DC3"/>
    <w:rsid w:val="2CFD61CA"/>
    <w:rsid w:val="2E04768E"/>
    <w:rsid w:val="2E354D2E"/>
    <w:rsid w:val="2E9E5414"/>
    <w:rsid w:val="2FE4658C"/>
    <w:rsid w:val="31444344"/>
    <w:rsid w:val="3441747D"/>
    <w:rsid w:val="348C13D5"/>
    <w:rsid w:val="398744AB"/>
    <w:rsid w:val="3A284BB8"/>
    <w:rsid w:val="3BDC4546"/>
    <w:rsid w:val="3C1734E9"/>
    <w:rsid w:val="3D863DB2"/>
    <w:rsid w:val="3EDD2A0C"/>
    <w:rsid w:val="3EF648B5"/>
    <w:rsid w:val="3FFF32E6"/>
    <w:rsid w:val="402D6A74"/>
    <w:rsid w:val="40925367"/>
    <w:rsid w:val="42A85D50"/>
    <w:rsid w:val="436B2672"/>
    <w:rsid w:val="46A1151C"/>
    <w:rsid w:val="46CA13EB"/>
    <w:rsid w:val="47C57A97"/>
    <w:rsid w:val="4804133B"/>
    <w:rsid w:val="482B3EAD"/>
    <w:rsid w:val="4920352C"/>
    <w:rsid w:val="49DE5C11"/>
    <w:rsid w:val="4DAA423E"/>
    <w:rsid w:val="4F500178"/>
    <w:rsid w:val="518B13E8"/>
    <w:rsid w:val="56177135"/>
    <w:rsid w:val="56C4419F"/>
    <w:rsid w:val="56EC3725"/>
    <w:rsid w:val="5707058D"/>
    <w:rsid w:val="59120843"/>
    <w:rsid w:val="59A02AF2"/>
    <w:rsid w:val="5DF926C6"/>
    <w:rsid w:val="5E415B07"/>
    <w:rsid w:val="60FF1587"/>
    <w:rsid w:val="61D27BB9"/>
    <w:rsid w:val="63121F8A"/>
    <w:rsid w:val="638B2643"/>
    <w:rsid w:val="63A72C58"/>
    <w:rsid w:val="64D40032"/>
    <w:rsid w:val="65416AF3"/>
    <w:rsid w:val="655F11C9"/>
    <w:rsid w:val="657E3EE4"/>
    <w:rsid w:val="672A5BD4"/>
    <w:rsid w:val="674B130E"/>
    <w:rsid w:val="680945CE"/>
    <w:rsid w:val="6AD67117"/>
    <w:rsid w:val="6CFD4A1E"/>
    <w:rsid w:val="6DD41DA8"/>
    <w:rsid w:val="6F0362C2"/>
    <w:rsid w:val="6F0D7054"/>
    <w:rsid w:val="70AC49AC"/>
    <w:rsid w:val="70BA47FB"/>
    <w:rsid w:val="717E59D2"/>
    <w:rsid w:val="72A36CF5"/>
    <w:rsid w:val="758B3FD3"/>
    <w:rsid w:val="76F028A3"/>
    <w:rsid w:val="797E3DCC"/>
    <w:rsid w:val="79DE456E"/>
    <w:rsid w:val="7B4A5E3D"/>
    <w:rsid w:val="7B592CCC"/>
    <w:rsid w:val="7B6812F5"/>
    <w:rsid w:val="7C57484E"/>
    <w:rsid w:val="7E9E47A0"/>
    <w:rsid w:val="7EAA4BA3"/>
    <w:rsid w:val="7EBA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annotation text"/>
    <w:basedOn w:val="1"/>
    <w:link w:val="2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26"/>
    <w:qFormat/>
    <w:uiPriority w:val="99"/>
    <w:rPr>
      <w:rFonts w:ascii="宋体" w:hAnsi="Courier New"/>
    </w:rPr>
  </w:style>
  <w:style w:type="paragraph" w:styleId="8">
    <w:name w:val="Balloon Text"/>
    <w:basedOn w:val="1"/>
    <w:link w:val="28"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locked/>
    <w:uiPriority w:val="0"/>
  </w:style>
  <w:style w:type="character" w:styleId="15">
    <w:name w:val="FollowedHyperlink"/>
    <w:basedOn w:val="13"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qFormat/>
    <w:locked/>
    <w:uiPriority w:val="0"/>
  </w:style>
  <w:style w:type="character" w:styleId="17">
    <w:name w:val="HTML Definition"/>
    <w:basedOn w:val="13"/>
    <w:semiHidden/>
    <w:unhideWhenUsed/>
    <w:qFormat/>
    <w:uiPriority w:val="99"/>
  </w:style>
  <w:style w:type="character" w:styleId="18">
    <w:name w:val="HTML Acronym"/>
    <w:basedOn w:val="13"/>
    <w:semiHidden/>
    <w:unhideWhenUsed/>
    <w:qFormat/>
    <w:uiPriority w:val="99"/>
    <w:rPr>
      <w:color w:val="E22323"/>
    </w:rPr>
  </w:style>
  <w:style w:type="character" w:styleId="19">
    <w:name w:val="HTML Variable"/>
    <w:basedOn w:val="13"/>
    <w:semiHidden/>
    <w:unhideWhenUsed/>
    <w:uiPriority w:val="99"/>
  </w:style>
  <w:style w:type="character" w:styleId="20">
    <w:name w:val="Hyperlink"/>
    <w:basedOn w:val="13"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semiHidden/>
    <w:unhideWhenUsed/>
    <w:qFormat/>
    <w:uiPriority w:val="99"/>
  </w:style>
  <w:style w:type="character" w:customStyle="1" w:styleId="24">
    <w:name w:val="标题 1 Char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2 Char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6">
    <w:name w:val="纯文本 Char"/>
    <w:link w:val="7"/>
    <w:qFormat/>
    <w:locked/>
    <w:uiPriority w:val="99"/>
    <w:rPr>
      <w:rFonts w:ascii="宋体" w:hAnsi="Courier New" w:cs="Times New Roman"/>
    </w:rPr>
  </w:style>
  <w:style w:type="character" w:customStyle="1" w:styleId="27">
    <w:name w:val="批注文字 Char"/>
    <w:basedOn w:val="13"/>
    <w:link w:val="6"/>
    <w:semiHidden/>
    <w:qFormat/>
    <w:uiPriority w:val="99"/>
  </w:style>
  <w:style w:type="character" w:customStyle="1" w:styleId="28">
    <w:name w:val="批注框文本 Char"/>
    <w:link w:val="8"/>
    <w:semiHidden/>
    <w:qFormat/>
    <w:uiPriority w:val="99"/>
    <w:rPr>
      <w:sz w:val="0"/>
      <w:szCs w:val="0"/>
    </w:rPr>
  </w:style>
  <w:style w:type="character" w:customStyle="1" w:styleId="29">
    <w:name w:val="页眉 Char"/>
    <w:link w:val="10"/>
    <w:qFormat/>
    <w:uiPriority w:val="99"/>
    <w:rPr>
      <w:sz w:val="18"/>
      <w:szCs w:val="18"/>
    </w:rPr>
  </w:style>
  <w:style w:type="character" w:customStyle="1" w:styleId="30">
    <w:name w:val="页脚 Char"/>
    <w:link w:val="9"/>
    <w:qFormat/>
    <w:uiPriority w:val="99"/>
    <w:rPr>
      <w:sz w:val="18"/>
      <w:szCs w:val="18"/>
    </w:rPr>
  </w:style>
  <w:style w:type="character" w:customStyle="1" w:styleId="31">
    <w:name w:val="before"/>
    <w:basedOn w:val="13"/>
    <w:qFormat/>
    <w:uiPriority w:val="0"/>
    <w:rPr>
      <w:shd w:val="clear" w:fill="E22323"/>
    </w:rPr>
  </w:style>
  <w:style w:type="character" w:customStyle="1" w:styleId="32">
    <w:name w:val="hover5"/>
    <w:basedOn w:val="13"/>
    <w:qFormat/>
    <w:uiPriority w:val="0"/>
    <w:rPr>
      <w:color w:val="0063BA"/>
    </w:rPr>
  </w:style>
  <w:style w:type="character" w:customStyle="1" w:styleId="33">
    <w:name w:val="margin_right202"/>
    <w:basedOn w:val="13"/>
    <w:qFormat/>
    <w:uiPriority w:val="0"/>
  </w:style>
  <w:style w:type="character" w:customStyle="1" w:styleId="34">
    <w:name w:val="active5"/>
    <w:basedOn w:val="13"/>
    <w:qFormat/>
    <w:uiPriority w:val="0"/>
    <w:rPr>
      <w:color w:val="FFFFFF"/>
      <w:shd w:val="clear" w:fill="E22323"/>
    </w:rPr>
  </w:style>
  <w:style w:type="character" w:customStyle="1" w:styleId="35">
    <w:name w:val="margin_right20"/>
    <w:basedOn w:val="13"/>
    <w:qFormat/>
    <w:uiPriority w:val="0"/>
  </w:style>
  <w:style w:type="character" w:customStyle="1" w:styleId="36">
    <w:name w:val="active6"/>
    <w:basedOn w:val="13"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570</Words>
  <Characters>736</Characters>
  <Lines>1</Lines>
  <Paragraphs>1</Paragraphs>
  <TotalTime>0</TotalTime>
  <ScaleCrop>false</ScaleCrop>
  <LinksUpToDate>false</LinksUpToDate>
  <CharactersWithSpaces>757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q212</cp:lastModifiedBy>
  <cp:lastPrinted>2021-08-17T04:22:00Z</cp:lastPrinted>
  <dcterms:modified xsi:type="dcterms:W3CDTF">2022-11-29T06:08:49Z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9EAD7996A2F2461CB779B7EBF5A26182</vt:lpwstr>
  </property>
  <property fmtid="{D5CDD505-2E9C-101B-9397-08002B2CF9AE}" pid="4" name="commondata">
    <vt:lpwstr>eyJoZGlkIjoiMzdlZWYxNTgwNmI3ZmFlMmRhMTRmNDk3Nzc3NDk0MjAifQ==</vt:lpwstr>
  </property>
</Properties>
</file>