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sz w:val="36"/>
          <w:szCs w:val="36"/>
        </w:rPr>
      </w:pPr>
      <w:bookmarkStart w:id="0" w:name="_Toc99301419"/>
      <w:r>
        <w:rPr>
          <w:b/>
          <w:sz w:val="36"/>
          <w:szCs w:val="36"/>
        </w:rPr>
        <w:t>第一章   投标邀请</w:t>
      </w:r>
      <w:bookmarkEnd w:id="0"/>
    </w:p>
    <w:p>
      <w:pPr>
        <w:spacing w:line="360" w:lineRule="auto"/>
        <w:ind w:firstLine="640" w:firstLineChars="200"/>
        <w:rPr>
          <w:sz w:val="32"/>
          <w:szCs w:val="32"/>
        </w:rPr>
      </w:pPr>
    </w:p>
    <w:p>
      <w:pPr>
        <w:pStyle w:val="3"/>
        <w:spacing w:before="0" w:line="360" w:lineRule="auto"/>
        <w:jc w:val="left"/>
        <w:rPr>
          <w:rFonts w:ascii="Times New Roman" w:hAnsi="Times New Roman" w:eastAsia="宋体"/>
          <w:sz w:val="24"/>
          <w:szCs w:val="24"/>
        </w:rPr>
      </w:pPr>
      <w:bookmarkStart w:id="1" w:name="_Toc28359079"/>
      <w:bookmarkStart w:id="2" w:name="_Toc35393790"/>
      <w:bookmarkStart w:id="3" w:name="_Toc28359002"/>
      <w:bookmarkStart w:id="4" w:name="_Toc35393621"/>
      <w:bookmarkStart w:id="5" w:name="_Hlk24379207"/>
      <w:r>
        <w:rPr>
          <w:rFonts w:ascii="Times New Roman" w:hAnsi="Times New Roman" w:eastAsia="宋体"/>
          <w:sz w:val="24"/>
          <w:szCs w:val="24"/>
        </w:rPr>
        <w:t>一、项目基本情况</w:t>
      </w:r>
      <w:bookmarkEnd w:id="1"/>
      <w:bookmarkEnd w:id="2"/>
      <w:bookmarkEnd w:id="3"/>
      <w:bookmarkEnd w:id="4"/>
    </w:p>
    <w:p>
      <w:pPr>
        <w:spacing w:line="360" w:lineRule="auto"/>
        <w:ind w:firstLine="480" w:firstLineChars="200"/>
        <w:rPr>
          <w:rFonts w:hint="eastAsia"/>
          <w:sz w:val="24"/>
        </w:rPr>
      </w:pPr>
      <w:r>
        <w:rPr>
          <w:sz w:val="24"/>
        </w:rPr>
        <w:t>1.项目编号：</w:t>
      </w:r>
      <w:r>
        <w:rPr>
          <w:rFonts w:hint="eastAsia"/>
          <w:sz w:val="24"/>
        </w:rPr>
        <w:t>GXTC-C-23500153</w:t>
      </w:r>
    </w:p>
    <w:p>
      <w:pPr>
        <w:spacing w:line="360" w:lineRule="auto"/>
        <w:ind w:firstLine="480" w:firstLineChars="200"/>
        <w:rPr>
          <w:rFonts w:hint="eastAsia"/>
          <w:sz w:val="24"/>
        </w:rPr>
      </w:pPr>
      <w:r>
        <w:rPr>
          <w:sz w:val="24"/>
        </w:rPr>
        <w:t>2.项目名称：</w:t>
      </w:r>
      <w:r>
        <w:rPr>
          <w:rFonts w:hint="eastAsia"/>
          <w:sz w:val="24"/>
        </w:rPr>
        <w:t>高性能计算机时租用</w:t>
      </w:r>
    </w:p>
    <w:bookmarkEnd w:id="5"/>
    <w:p>
      <w:pPr>
        <w:spacing w:line="360" w:lineRule="auto"/>
        <w:ind w:firstLine="480" w:firstLineChars="200"/>
        <w:rPr>
          <w:rFonts w:hint="eastAsia"/>
          <w:sz w:val="24"/>
        </w:rPr>
      </w:pPr>
      <w:r>
        <w:rPr>
          <w:sz w:val="24"/>
        </w:rPr>
        <w:t>3.项目预算金额：</w:t>
      </w:r>
      <w:r>
        <w:rPr>
          <w:rFonts w:hint="eastAsia"/>
          <w:sz w:val="24"/>
        </w:rPr>
        <w:t>185万</w:t>
      </w:r>
      <w:r>
        <w:rPr>
          <w:sz w:val="24"/>
        </w:rPr>
        <w:t>、项目最高限价（如有）：</w:t>
      </w:r>
      <w:r>
        <w:rPr>
          <w:rFonts w:hint="eastAsia"/>
          <w:sz w:val="24"/>
        </w:rPr>
        <w:t>185万</w:t>
      </w:r>
    </w:p>
    <w:p>
      <w:pPr>
        <w:spacing w:line="360" w:lineRule="auto"/>
        <w:ind w:firstLine="480" w:firstLineChars="200"/>
        <w:rPr>
          <w:rFonts w:hint="eastAsia"/>
          <w:sz w:val="24"/>
        </w:rPr>
      </w:pPr>
      <w:r>
        <w:rPr>
          <w:sz w:val="24"/>
        </w:rPr>
        <w:t>4.采购需求：</w:t>
      </w:r>
      <w:r>
        <w:rPr>
          <w:rFonts w:hint="eastAsia"/>
          <w:sz w:val="24"/>
        </w:rPr>
        <w:t>本次任务用于支撑科研项目中高逼真、多场景仿真环境的构建、大规模、多模态学习算法模型的训练测试和优化等工作，需采购高性能计算云服务，包括可使用的机时、GPU卡时、存储资源、应用软件以及相关的应用程序部署、软件调试等技术支持。</w:t>
      </w:r>
    </w:p>
    <w:p>
      <w:pPr>
        <w:spacing w:line="360" w:lineRule="auto"/>
        <w:ind w:firstLine="480" w:firstLineChars="200"/>
        <w:rPr>
          <w:sz w:val="24"/>
          <w:u w:val="single"/>
        </w:rPr>
      </w:pPr>
      <w:r>
        <w:rPr>
          <w:sz w:val="24"/>
        </w:rPr>
        <w:t>5.</w:t>
      </w:r>
      <w:r>
        <w:rPr>
          <w:rFonts w:hint="eastAsia"/>
          <w:sz w:val="24"/>
        </w:rPr>
        <w:t>供货期：合同签订之日起至2023年11月底之前完成</w:t>
      </w:r>
    </w:p>
    <w:p>
      <w:pPr>
        <w:spacing w:line="360" w:lineRule="auto"/>
        <w:ind w:firstLine="480" w:firstLineChars="200"/>
        <w:rPr>
          <w:sz w:val="24"/>
        </w:rPr>
      </w:pPr>
      <w:r>
        <w:rPr>
          <w:sz w:val="24"/>
        </w:rPr>
        <w:t>6.本项目是否接受联合体投标：□是</w:t>
      </w:r>
      <w:r>
        <w:rPr>
          <w:rFonts w:hint="eastAsia"/>
          <w:sz w:val="24"/>
        </w:rPr>
        <w:t xml:space="preserve"> </w:t>
      </w:r>
      <w:r>
        <w:rPr>
          <w:sz w:val="24"/>
        </w:rPr>
        <w:sym w:font="Wingdings 2" w:char="0052"/>
      </w:r>
      <w:r>
        <w:rPr>
          <w:sz w:val="24"/>
        </w:rPr>
        <w:t>否。</w:t>
      </w:r>
    </w:p>
    <w:p>
      <w:pPr>
        <w:pStyle w:val="3"/>
        <w:spacing w:before="0" w:line="360" w:lineRule="auto"/>
        <w:jc w:val="left"/>
        <w:rPr>
          <w:rFonts w:ascii="Times New Roman" w:hAnsi="Times New Roman" w:eastAsia="宋体"/>
          <w:sz w:val="24"/>
          <w:szCs w:val="24"/>
        </w:rPr>
      </w:pPr>
      <w:bookmarkStart w:id="6" w:name="_Toc35393791"/>
      <w:bookmarkStart w:id="7" w:name="_Toc28359003"/>
      <w:bookmarkStart w:id="8" w:name="_Toc35393622"/>
      <w:bookmarkStart w:id="9" w:name="_Toc28359080"/>
      <w:r>
        <w:rPr>
          <w:rFonts w:ascii="Times New Roman" w:hAnsi="Times New Roman" w:eastAsia="宋体"/>
          <w:sz w:val="24"/>
          <w:szCs w:val="24"/>
        </w:rPr>
        <w:t>二、申请人的资格要求（须同时满足）</w:t>
      </w:r>
      <w:bookmarkEnd w:id="6"/>
      <w:bookmarkEnd w:id="7"/>
      <w:bookmarkEnd w:id="8"/>
      <w:bookmarkEnd w:id="9"/>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0" w:name="_Toc28359081"/>
      <w:bookmarkStart w:id="11"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sym w:font="Wingdings 2" w:char="0052"/>
      </w:r>
      <w:r>
        <w:rPr>
          <w:sz w:val="24"/>
        </w:rPr>
        <w:t>本项目不专门面向中小企业预留采购份额。</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 xml:space="preserve">3.1本项目是否接受分支机构参与投标：□是   </w:t>
      </w:r>
      <w:r>
        <w:rPr>
          <w:sz w:val="24"/>
        </w:rPr>
        <w:sym w:font="Wingdings 2" w:char="0052"/>
      </w:r>
      <w:r>
        <w:rPr>
          <w:sz w:val="24"/>
        </w:rPr>
        <w:t>否；</w:t>
      </w:r>
    </w:p>
    <w:p>
      <w:pPr>
        <w:tabs>
          <w:tab w:val="left" w:pos="900"/>
          <w:tab w:val="left" w:pos="1134"/>
          <w:tab w:val="left" w:pos="1589"/>
          <w:tab w:val="left" w:pos="5521"/>
        </w:tabs>
        <w:snapToGrid w:val="0"/>
        <w:spacing w:line="360" w:lineRule="auto"/>
        <w:ind w:firstLine="480" w:firstLineChars="200"/>
        <w:rPr>
          <w:sz w:val="24"/>
        </w:rPr>
      </w:pPr>
      <w:r>
        <w:rPr>
          <w:sz w:val="24"/>
        </w:rPr>
        <w:t>3.2本项目是否属于政府购买服务：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52"/>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3.3其他特定资格要求：</w:t>
      </w:r>
      <w:r>
        <w:rPr>
          <w:rFonts w:hint="eastAsia"/>
          <w:sz w:val="24"/>
        </w:rPr>
        <w:t>无</w:t>
      </w:r>
      <w:r>
        <w:rPr>
          <w:sz w:val="24"/>
        </w:rPr>
        <w:t>。</w:t>
      </w:r>
    </w:p>
    <w:bookmarkEnd w:id="10"/>
    <w:bookmarkEnd w:id="11"/>
    <w:p>
      <w:pPr>
        <w:pStyle w:val="3"/>
        <w:widowControl/>
        <w:spacing w:before="0" w:line="360" w:lineRule="auto"/>
        <w:jc w:val="left"/>
        <w:rPr>
          <w:rFonts w:ascii="Times New Roman" w:hAnsi="Times New Roman" w:eastAsia="宋体"/>
          <w:sz w:val="24"/>
          <w:szCs w:val="24"/>
        </w:rPr>
      </w:pPr>
      <w:bookmarkStart w:id="12" w:name="_Toc35393623"/>
      <w:bookmarkStart w:id="13" w:name="_Toc35393792"/>
      <w:r>
        <w:rPr>
          <w:rFonts w:ascii="Times New Roman" w:hAnsi="Times New Roman" w:eastAsia="宋体"/>
          <w:sz w:val="24"/>
          <w:szCs w:val="24"/>
        </w:rPr>
        <w:t>三、获取招标文件</w:t>
      </w:r>
      <w:bookmarkEnd w:id="12"/>
      <w:bookmarkEnd w:id="13"/>
    </w:p>
    <w:p>
      <w:pPr>
        <w:adjustRightInd w:val="0"/>
        <w:snapToGrid w:val="0"/>
        <w:spacing w:line="360" w:lineRule="auto"/>
        <w:ind w:firstLine="480" w:firstLineChars="200"/>
        <w:rPr>
          <w:sz w:val="24"/>
          <w:lang w:bidi="ar"/>
        </w:rPr>
      </w:pPr>
      <w:r>
        <w:rPr>
          <w:sz w:val="24"/>
          <w:lang w:bidi="ar"/>
        </w:rPr>
        <w:t>1.时间：</w:t>
      </w:r>
      <w:r>
        <w:rPr>
          <w:rFonts w:hint="eastAsia"/>
          <w:sz w:val="24"/>
          <w:lang w:bidi="ar"/>
        </w:rPr>
        <w:t>2023年7月21日</w:t>
      </w:r>
      <w:r>
        <w:rPr>
          <w:sz w:val="24"/>
          <w:lang w:bidi="ar"/>
        </w:rPr>
        <w:t>至</w:t>
      </w:r>
      <w:r>
        <w:rPr>
          <w:rFonts w:hint="eastAsia"/>
          <w:sz w:val="24"/>
          <w:lang w:bidi="ar"/>
        </w:rPr>
        <w:t>2023年7月28日</w:t>
      </w:r>
      <w:r>
        <w:rPr>
          <w:sz w:val="24"/>
          <w:lang w:bidi="ar"/>
        </w:rPr>
        <w:t>，每天上午</w:t>
      </w:r>
      <w:r>
        <w:rPr>
          <w:rFonts w:hint="eastAsia"/>
          <w:sz w:val="24"/>
          <w:lang w:bidi="ar"/>
        </w:rPr>
        <w:t>09：00</w:t>
      </w:r>
      <w:r>
        <w:rPr>
          <w:sz w:val="24"/>
          <w:lang w:bidi="ar"/>
        </w:rPr>
        <w:t>至</w:t>
      </w:r>
      <w:r>
        <w:rPr>
          <w:rFonts w:hint="eastAsia"/>
          <w:sz w:val="24"/>
          <w:lang w:bidi="ar"/>
        </w:rPr>
        <w:t>12:00</w:t>
      </w:r>
      <w:r>
        <w:rPr>
          <w:sz w:val="24"/>
          <w:lang w:bidi="ar"/>
        </w:rPr>
        <w:t>，下午</w:t>
      </w:r>
      <w:r>
        <w:rPr>
          <w:rFonts w:hint="eastAsia"/>
          <w:sz w:val="24"/>
          <w:lang w:bidi="ar"/>
        </w:rPr>
        <w:t>13:00</w:t>
      </w:r>
      <w:r>
        <w:rPr>
          <w:sz w:val="24"/>
          <w:lang w:bidi="ar"/>
        </w:rPr>
        <w:t>至</w:t>
      </w:r>
      <w:r>
        <w:rPr>
          <w:rFonts w:hint="eastAsia"/>
          <w:sz w:val="24"/>
          <w:lang w:bidi="ar"/>
        </w:rPr>
        <w:t>17:00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w:t>
      </w:r>
      <w:r>
        <w:rPr>
          <w:rFonts w:hint="eastAsia"/>
          <w:sz w:val="24"/>
          <w:lang w:bidi="ar"/>
        </w:rPr>
        <w:t>北京市海淀区四季青镇和泓四季6号楼国信招标</w:t>
      </w:r>
    </w:p>
    <w:p>
      <w:pPr>
        <w:spacing w:line="400" w:lineRule="exact"/>
        <w:rPr>
          <w:rFonts w:ascii="宋体" w:hAnsi="宋体"/>
          <w:b/>
          <w:bCs/>
          <w:szCs w:val="21"/>
        </w:rPr>
      </w:pPr>
      <w:r>
        <w:rPr>
          <w:sz w:val="24"/>
          <w:lang w:bidi="ar"/>
        </w:rPr>
        <w:t>3.方式：</w:t>
      </w:r>
      <w:r>
        <w:rPr>
          <w:rFonts w:hint="eastAsia" w:ascii="宋体" w:hAnsi="宋体" w:cs="宋体"/>
          <w:kern w:val="0"/>
          <w:sz w:val="24"/>
        </w:rPr>
        <w:t>持其法人代表证明及法人代表授权及被授权人的有效身份证明原件及复印件（加盖公章）</w:t>
      </w:r>
      <w:r>
        <w:rPr>
          <w:sz w:val="24"/>
          <w:lang w:bidi="ar"/>
        </w:rPr>
        <w:t>。</w:t>
      </w:r>
      <w:r>
        <w:rPr>
          <w:rFonts w:hint="eastAsia" w:ascii="宋体" w:hAnsi="宋体"/>
          <w:b/>
          <w:bCs/>
          <w:kern w:val="0"/>
          <w:szCs w:val="21"/>
        </w:rPr>
        <w:t>注：凡有意参加申请者，登录国信单位入库在线申请（http://user.gxzb.com.cn/ztb/unit/login/register.jsp）进行单位免费注册----注册完成后请登录账号并补充投标人详细信息。</w:t>
      </w:r>
    </w:p>
    <w:p>
      <w:pPr>
        <w:widowControl/>
        <w:adjustRightInd w:val="0"/>
        <w:snapToGrid w:val="0"/>
        <w:spacing w:line="360" w:lineRule="auto"/>
        <w:ind w:firstLine="480" w:firstLineChars="200"/>
        <w:jc w:val="left"/>
        <w:rPr>
          <w:rFonts w:hint="eastAsia"/>
          <w:sz w:val="24"/>
        </w:rPr>
      </w:pPr>
      <w:r>
        <w:rPr>
          <w:sz w:val="24"/>
          <w:lang w:bidi="ar"/>
        </w:rPr>
        <w:t>4.售价：</w:t>
      </w:r>
      <w:r>
        <w:rPr>
          <w:rFonts w:hint="eastAsia"/>
          <w:sz w:val="24"/>
          <w:lang w:bidi="ar"/>
        </w:rPr>
        <w:t>300元。（招标文件售后不退）</w:t>
      </w:r>
    </w:p>
    <w:p>
      <w:pPr>
        <w:pStyle w:val="3"/>
        <w:widowControl/>
        <w:spacing w:before="0" w:line="360" w:lineRule="auto"/>
        <w:jc w:val="left"/>
        <w:rPr>
          <w:rFonts w:ascii="Times New Roman" w:hAnsi="Times New Roman" w:eastAsia="宋体"/>
          <w:sz w:val="24"/>
          <w:szCs w:val="24"/>
        </w:rPr>
      </w:pPr>
      <w:bookmarkStart w:id="14" w:name="_Toc28359005"/>
      <w:bookmarkStart w:id="15" w:name="_Toc28359082"/>
      <w:bookmarkStart w:id="16" w:name="_Toc35393624"/>
      <w:bookmarkStart w:id="17" w:name="_Toc35393793"/>
      <w:r>
        <w:rPr>
          <w:rFonts w:ascii="Times New Roman" w:hAnsi="Times New Roman" w:eastAsia="宋体"/>
          <w:sz w:val="24"/>
          <w:szCs w:val="24"/>
        </w:rPr>
        <w:t>四、提交投标文件</w:t>
      </w:r>
      <w:bookmarkEnd w:id="14"/>
      <w:bookmarkEnd w:id="15"/>
      <w:r>
        <w:rPr>
          <w:rFonts w:ascii="Times New Roman" w:hAnsi="Times New Roman" w:eastAsia="宋体"/>
          <w:sz w:val="24"/>
          <w:szCs w:val="24"/>
        </w:rPr>
        <w:t>截止时间、开标时间和地点</w:t>
      </w:r>
      <w:bookmarkEnd w:id="16"/>
      <w:bookmarkEnd w:id="17"/>
    </w:p>
    <w:p>
      <w:pPr>
        <w:spacing w:line="360" w:lineRule="auto"/>
        <w:ind w:firstLine="480" w:firstLineChars="200"/>
        <w:rPr>
          <w:bCs/>
          <w:sz w:val="24"/>
          <w:u w:val="single"/>
        </w:rPr>
      </w:pPr>
      <w:r>
        <w:rPr>
          <w:sz w:val="24"/>
          <w:lang w:bidi="ar"/>
        </w:rPr>
        <w:t>投标截止时间、开标时间：</w:t>
      </w:r>
      <w:r>
        <w:rPr>
          <w:rFonts w:hint="eastAsia"/>
          <w:sz w:val="24"/>
          <w:lang w:bidi="ar"/>
        </w:rPr>
        <w:t>2023年8月11日09点30分</w:t>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lang w:bidi="ar"/>
        </w:rPr>
        <w:t>北京市海淀区四季青镇和泓四季6号楼国信招标</w:t>
      </w:r>
      <w:r>
        <w:rPr>
          <w:sz w:val="24"/>
          <w:lang w:val="zh-TW" w:bidi="ar"/>
        </w:rPr>
        <w:t>。</w:t>
      </w:r>
    </w:p>
    <w:p>
      <w:pPr>
        <w:pStyle w:val="3"/>
        <w:spacing w:before="0" w:line="360" w:lineRule="auto"/>
        <w:jc w:val="left"/>
        <w:rPr>
          <w:rFonts w:ascii="Times New Roman" w:hAnsi="Times New Roman" w:eastAsia="宋体"/>
          <w:sz w:val="24"/>
          <w:szCs w:val="24"/>
        </w:rPr>
      </w:pPr>
      <w:bookmarkStart w:id="18" w:name="_Toc35393625"/>
      <w:bookmarkStart w:id="19" w:name="_Toc28359007"/>
      <w:bookmarkStart w:id="20" w:name="_Toc35393794"/>
      <w:bookmarkStart w:id="21" w:name="_Toc28359084"/>
      <w:r>
        <w:rPr>
          <w:rFonts w:ascii="Times New Roman" w:hAnsi="Times New Roman" w:eastAsia="宋体"/>
          <w:sz w:val="24"/>
          <w:szCs w:val="24"/>
        </w:rPr>
        <w:t>五、公告期限</w:t>
      </w:r>
      <w:bookmarkEnd w:id="18"/>
      <w:bookmarkEnd w:id="19"/>
      <w:bookmarkEnd w:id="20"/>
      <w:bookmarkEnd w:id="21"/>
    </w:p>
    <w:p>
      <w:pPr>
        <w:spacing w:line="360" w:lineRule="auto"/>
        <w:ind w:firstLine="480" w:firstLineChars="200"/>
        <w:rPr>
          <w:kern w:val="0"/>
          <w:sz w:val="24"/>
        </w:rPr>
      </w:pPr>
      <w:r>
        <w:rPr>
          <w:kern w:val="0"/>
          <w:sz w:val="24"/>
        </w:rPr>
        <w:t>自本公告发布之日起5个工作日。</w:t>
      </w:r>
    </w:p>
    <w:p>
      <w:pPr>
        <w:pStyle w:val="3"/>
        <w:spacing w:before="0" w:line="360" w:lineRule="auto"/>
        <w:jc w:val="left"/>
        <w:rPr>
          <w:rFonts w:ascii="Times New Roman" w:hAnsi="Times New Roman" w:eastAsia="宋体"/>
          <w:sz w:val="24"/>
          <w:szCs w:val="24"/>
        </w:rPr>
      </w:pPr>
      <w:bookmarkStart w:id="22" w:name="_Toc35393795"/>
      <w:bookmarkStart w:id="23" w:name="_Toc35393626"/>
      <w:r>
        <w:rPr>
          <w:rFonts w:ascii="Times New Roman" w:hAnsi="Times New Roman" w:eastAsia="宋体"/>
          <w:sz w:val="24"/>
          <w:szCs w:val="24"/>
        </w:rPr>
        <w:t>六、其他补充事宜</w:t>
      </w:r>
      <w:bookmarkEnd w:id="22"/>
      <w:bookmarkEnd w:id="23"/>
    </w:p>
    <w:p>
      <w:pPr>
        <w:spacing w:line="360" w:lineRule="auto"/>
        <w:ind w:firstLine="480" w:firstLineChars="200"/>
        <w:rPr>
          <w:sz w:val="24"/>
        </w:rPr>
      </w:pPr>
      <w:r>
        <w:rPr>
          <w:sz w:val="24"/>
        </w:rPr>
        <w:t>1.本项目需要落实的政府采购政策：</w:t>
      </w:r>
    </w:p>
    <w:p>
      <w:pPr>
        <w:spacing w:line="360" w:lineRule="auto"/>
        <w:ind w:left="709"/>
        <w:rPr>
          <w:rFonts w:hint="eastAsia" w:ascii="宋体" w:hAnsi="宋体" w:cs="宋体"/>
          <w:sz w:val="24"/>
        </w:rPr>
      </w:pPr>
      <w:r>
        <w:rPr>
          <w:rFonts w:hint="eastAsia" w:ascii="宋体" w:hAnsi="宋体" w:cs="宋体"/>
          <w:sz w:val="24"/>
        </w:rPr>
        <w:t>1）对小微企业的产品给予价格扣除（监狱企业、残疾人福利性单位视同小微企业；残疾人福利性单位属于小型、微型企业的，不重复享受政策）；</w:t>
      </w:r>
    </w:p>
    <w:p>
      <w:pPr>
        <w:spacing w:line="360" w:lineRule="auto"/>
        <w:ind w:firstLine="480" w:firstLineChars="200"/>
        <w:rPr>
          <w:rFonts w:ascii="宋体" w:hAnsi="宋体" w:cs="宋体"/>
          <w:sz w:val="24"/>
        </w:rPr>
      </w:pPr>
      <w:bookmarkStart w:id="24" w:name="_Toc35393796"/>
      <w:bookmarkStart w:id="25" w:name="_Toc28359085"/>
      <w:bookmarkStart w:id="26" w:name="_Toc35393627"/>
      <w:bookmarkStart w:id="27" w:name="_Toc28359008"/>
      <w:r>
        <w:rPr>
          <w:rFonts w:hint="eastAsia" w:ascii="宋体" w:hAnsi="宋体" w:cs="宋体"/>
          <w:kern w:val="0"/>
          <w:sz w:val="24"/>
        </w:rPr>
        <w:t>2.被“信用中国”网站（</w:t>
      </w:r>
      <w:r>
        <w:fldChar w:fldCharType="begin"/>
      </w:r>
      <w:r>
        <w:instrText xml:space="preserve"> HYPERLINK "http://www.creditchina.gov.cn）中列入失信被执行人和/" </w:instrText>
      </w:r>
      <w:r>
        <w:fldChar w:fldCharType="separate"/>
      </w:r>
      <w:r>
        <w:rPr>
          <w:rStyle w:val="7"/>
          <w:rFonts w:hint="eastAsia" w:ascii="宋体" w:hAnsi="宋体" w:cs="宋体"/>
          <w:color w:val="auto"/>
          <w:kern w:val="0"/>
          <w:sz w:val="24"/>
        </w:rPr>
        <w:t>www.creditchina.gov.cn）中列入失信被执行人和/</w:t>
      </w:r>
      <w:r>
        <w:rPr>
          <w:rStyle w:val="7"/>
          <w:rFonts w:hint="eastAsia" w:ascii="宋体" w:hAnsi="宋体" w:cs="宋体"/>
          <w:color w:val="auto"/>
          <w:kern w:val="0"/>
          <w:sz w:val="24"/>
        </w:rPr>
        <w:fldChar w:fldCharType="end"/>
      </w:r>
      <w:r>
        <w:rPr>
          <w:rFonts w:hint="eastAsia" w:ascii="宋体" w:hAnsi="宋体" w:cs="宋体"/>
          <w:kern w:val="0"/>
          <w:sz w:val="24"/>
        </w:rPr>
        <w:t>或重大税收违法案件当事人名单的供应商、被中国政府采购网（www.ccgp.gov.cn）列入政府采购严重违法失信行为记录名单中被财政部门禁止参加政府采购活动的供应商（处罚决定规定的时间和地域范围内），无资格</w:t>
      </w:r>
      <w:r>
        <w:rPr>
          <w:rFonts w:hint="eastAsia" w:ascii="宋体" w:hAnsi="宋体" w:cs="宋体"/>
          <w:sz w:val="24"/>
        </w:rPr>
        <w:t>参加本项目的采购活动（如以行政事业单位、自然人等身份参与投标，不属于以上网站被查询范围的，可不提供）。</w:t>
      </w:r>
    </w:p>
    <w:p>
      <w:pPr>
        <w:spacing w:line="360" w:lineRule="auto"/>
        <w:ind w:firstLine="480" w:firstLineChars="200"/>
        <w:rPr>
          <w:rFonts w:ascii="宋体" w:hAnsi="宋体" w:cs="宋体"/>
          <w:sz w:val="24"/>
        </w:rPr>
      </w:pPr>
      <w:r>
        <w:rPr>
          <w:rFonts w:hint="eastAsia" w:ascii="宋体" w:hAnsi="宋体" w:cs="宋体"/>
          <w:sz w:val="24"/>
        </w:rPr>
        <w:t>3.单位负责人为同一人或者存在控股、管理关系的不同单位，不得同时参加本项目的磋商。为本项目提供整体设计、规范编制或者项目管理、监理、检测等服务的供应商，不得再参加本项目磋商。</w:t>
      </w:r>
    </w:p>
    <w:p>
      <w:pPr>
        <w:spacing w:line="360" w:lineRule="auto"/>
        <w:ind w:firstLine="480" w:firstLineChars="200"/>
        <w:rPr>
          <w:rFonts w:hint="eastAsia" w:ascii="宋体" w:hAnsi="宋体" w:cs="宋体"/>
          <w:sz w:val="24"/>
        </w:rPr>
      </w:pPr>
      <w:r>
        <w:rPr>
          <w:rFonts w:hint="eastAsia" w:ascii="宋体" w:hAnsi="宋体" w:cs="宋体"/>
          <w:sz w:val="24"/>
        </w:rPr>
        <w:t>4.本项目不接受联合体。</w:t>
      </w:r>
    </w:p>
    <w:p>
      <w:pPr>
        <w:spacing w:line="360" w:lineRule="auto"/>
        <w:ind w:firstLine="480" w:firstLineChars="200"/>
        <w:rPr>
          <w:rFonts w:hint="eastAsia" w:ascii="宋体" w:hAnsi="宋体" w:cs="宋体"/>
          <w:sz w:val="24"/>
        </w:rPr>
      </w:pPr>
      <w:r>
        <w:rPr>
          <w:rFonts w:hint="eastAsia" w:ascii="宋体" w:hAnsi="宋体" w:cs="宋体"/>
          <w:sz w:val="24"/>
        </w:rPr>
        <w:t>5.向采购代理机构购买了磋商文件并登记备案</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标书款、服务费、保证金户</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户    名：国信招标集团股份有限公司北京第三分公司</w:t>
      </w:r>
    </w:p>
    <w:p>
      <w:pPr>
        <w:widowControl/>
        <w:spacing w:line="360" w:lineRule="auto"/>
        <w:ind w:firstLine="480" w:firstLineChars="200"/>
        <w:jc w:val="left"/>
        <w:rPr>
          <w:rFonts w:hint="eastAsia" w:ascii="宋体" w:hAnsi="宋体" w:cs="宋体"/>
          <w:sz w:val="24"/>
        </w:rPr>
      </w:pPr>
      <w:r>
        <w:rPr>
          <w:rFonts w:hint="eastAsia" w:ascii="宋体" w:hAnsi="宋体" w:cs="宋体"/>
          <w:sz w:val="24"/>
        </w:rPr>
        <w:t>开 户 行：招商银行北京世纪城支行</w:t>
      </w:r>
    </w:p>
    <w:p>
      <w:pPr>
        <w:widowControl/>
        <w:spacing w:line="360" w:lineRule="auto"/>
        <w:ind w:firstLine="480" w:firstLineChars="200"/>
        <w:jc w:val="left"/>
        <w:rPr>
          <w:rFonts w:hint="eastAsia"/>
        </w:rPr>
      </w:pPr>
      <w:r>
        <w:rPr>
          <w:rFonts w:hint="eastAsia" w:ascii="宋体" w:hAnsi="宋体" w:cs="宋体"/>
          <w:sz w:val="24"/>
        </w:rPr>
        <w:t>账    户：</w:t>
      </w:r>
      <w:r>
        <w:rPr>
          <w:rFonts w:hint="eastAsia" w:ascii="宋体" w:hAnsi="宋体" w:cs="仿宋_GB2312"/>
          <w:b/>
          <w:bCs/>
          <w:kern w:val="0"/>
          <w:sz w:val="24"/>
        </w:rPr>
        <w:t>1109379575105012300012417</w:t>
      </w:r>
    </w:p>
    <w:p>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4"/>
      <w:bookmarkEnd w:id="25"/>
      <w:bookmarkEnd w:id="26"/>
      <w:bookmarkEnd w:id="27"/>
    </w:p>
    <w:p>
      <w:pPr>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rFonts w:hint="eastAsia"/>
          <w:sz w:val="24"/>
        </w:rPr>
      </w:pPr>
      <w:bookmarkStart w:id="28" w:name="_Toc28359009"/>
      <w:bookmarkStart w:id="29" w:name="_Toc28359086"/>
      <w:r>
        <w:rPr>
          <w:sz w:val="24"/>
        </w:rPr>
        <w:t>名    称：</w:t>
      </w:r>
      <w:r>
        <w:rPr>
          <w:rFonts w:hint="eastAsia"/>
          <w:sz w:val="24"/>
        </w:rPr>
        <w:t>启元实验室</w:t>
      </w:r>
    </w:p>
    <w:p>
      <w:pPr>
        <w:spacing w:line="360" w:lineRule="auto"/>
        <w:ind w:left="1079" w:leftChars="371" w:hanging="300" w:hangingChars="125"/>
        <w:jc w:val="left"/>
        <w:rPr>
          <w:sz w:val="24"/>
        </w:rPr>
      </w:pPr>
      <w:r>
        <w:rPr>
          <w:sz w:val="24"/>
        </w:rPr>
        <w:t>地    址：</w:t>
      </w:r>
      <w:r>
        <w:rPr>
          <w:rFonts w:hint="eastAsia" w:ascii="宋体" w:hAnsi="宋体"/>
          <w:sz w:val="24"/>
        </w:rPr>
        <w:t>北京市海淀区紫雀路55号院8号楼-1至6层101</w:t>
      </w:r>
    </w:p>
    <w:p>
      <w:pPr>
        <w:spacing w:line="360" w:lineRule="auto"/>
        <w:ind w:left="1080" w:leftChars="371" w:hanging="301" w:hangingChars="125"/>
        <w:jc w:val="left"/>
        <w:rPr>
          <w:b/>
          <w:sz w:val="24"/>
        </w:rPr>
      </w:pPr>
      <w:r>
        <w:rPr>
          <w:b/>
          <w:sz w:val="24"/>
        </w:rPr>
        <w:t>2.采购代理机构信息</w:t>
      </w:r>
      <w:bookmarkEnd w:id="28"/>
      <w:bookmarkEnd w:id="29"/>
    </w:p>
    <w:p>
      <w:pPr>
        <w:spacing w:line="360" w:lineRule="auto"/>
        <w:ind w:left="1079" w:leftChars="371" w:hanging="300" w:hangingChars="125"/>
        <w:jc w:val="left"/>
        <w:rPr>
          <w:rFonts w:hint="eastAsia"/>
          <w:sz w:val="24"/>
        </w:rPr>
      </w:pPr>
      <w:bookmarkStart w:id="30" w:name="_Toc28359010"/>
      <w:bookmarkStart w:id="31" w:name="_Toc28359087"/>
      <w:r>
        <w:rPr>
          <w:sz w:val="24"/>
        </w:rPr>
        <w:t>名    称：</w:t>
      </w:r>
      <w:r>
        <w:rPr>
          <w:rFonts w:hint="eastAsia"/>
          <w:sz w:val="24"/>
        </w:rPr>
        <w:t>国信招标集团股份有限公司</w:t>
      </w:r>
    </w:p>
    <w:p>
      <w:pPr>
        <w:spacing w:line="360" w:lineRule="auto"/>
        <w:ind w:left="1079" w:leftChars="371" w:hanging="300" w:hangingChars="125"/>
        <w:jc w:val="left"/>
        <w:rPr>
          <w:sz w:val="24"/>
        </w:rPr>
      </w:pPr>
      <w:r>
        <w:rPr>
          <w:sz w:val="24"/>
        </w:rPr>
        <w:t>地    址：</w:t>
      </w:r>
      <w:r>
        <w:rPr>
          <w:rFonts w:hint="eastAsia"/>
          <w:sz w:val="24"/>
        </w:rPr>
        <w:t>北京市海淀区四季青镇常青路和泓四季6号楼国信招标</w:t>
      </w:r>
    </w:p>
    <w:p>
      <w:pPr>
        <w:spacing w:line="360" w:lineRule="auto"/>
        <w:ind w:left="1079" w:leftChars="371" w:hanging="300" w:hangingChars="125"/>
        <w:jc w:val="left"/>
        <w:rPr>
          <w:rFonts w:hint="eastAsia"/>
          <w:sz w:val="24"/>
        </w:rPr>
      </w:pPr>
      <w:r>
        <w:rPr>
          <w:sz w:val="24"/>
        </w:rPr>
        <w:t>联系方式：</w:t>
      </w:r>
      <w:r>
        <w:rPr>
          <w:rFonts w:hint="eastAsia"/>
          <w:sz w:val="24"/>
        </w:rPr>
        <w:t>010-87235042、18910809508</w:t>
      </w:r>
    </w:p>
    <w:p>
      <w:pPr>
        <w:spacing w:line="360" w:lineRule="auto"/>
        <w:ind w:left="1079" w:leftChars="371" w:hanging="300" w:hangingChars="125"/>
        <w:jc w:val="left"/>
        <w:rPr>
          <w:rFonts w:hint="eastAsia"/>
          <w:sz w:val="24"/>
        </w:rPr>
      </w:pPr>
      <w:r>
        <w:rPr>
          <w:rFonts w:hint="eastAsia"/>
          <w:sz w:val="24"/>
        </w:rPr>
        <w:t>邮箱：liangchao@gxzb.com.cn</w:t>
      </w:r>
    </w:p>
    <w:p>
      <w:pPr>
        <w:spacing w:line="360" w:lineRule="auto"/>
        <w:ind w:firstLine="723" w:firstLineChars="300"/>
        <w:rPr>
          <w:b/>
          <w:sz w:val="24"/>
          <w:u w:val="single"/>
        </w:rPr>
      </w:pPr>
      <w:r>
        <w:rPr>
          <w:b/>
          <w:sz w:val="24"/>
        </w:rPr>
        <w:t>3.项目联系方式</w:t>
      </w:r>
      <w:bookmarkEnd w:id="30"/>
      <w:bookmarkEnd w:id="31"/>
    </w:p>
    <w:p>
      <w:pPr>
        <w:pStyle w:val="4"/>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rPr>
        <w:t>梁超、朴毅、贾大伟、李杨、米磊</w:t>
      </w:r>
    </w:p>
    <w:p>
      <w:pPr>
        <w:pStyle w:val="4"/>
        <w:spacing w:line="360" w:lineRule="auto"/>
        <w:ind w:firstLine="720" w:firstLineChars="300"/>
        <w:rPr>
          <w:rFonts w:hint="default" w:ascii="Times New Roman" w:hAnsi="Times New Roman"/>
          <w:sz w:val="24"/>
          <w:szCs w:val="24"/>
        </w:rPr>
      </w:pPr>
      <w:r>
        <w:rPr>
          <w:rFonts w:hint="default" w:ascii="Times New Roman" w:hAnsi="Times New Roman"/>
          <w:sz w:val="24"/>
        </w:rPr>
        <w:t>电      话：010-87235042、18910809508</w:t>
      </w:r>
    </w:p>
    <w:p>
      <w:bookmarkStart w:id="32" w:name="_GoBack"/>
      <w:bookmarkEnd w:id="3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2"/>
    <w:family w:val="decorative"/>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1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mODZhNjM1YmYxNWJlNzdkNjE1ZmM4ZDQwYzBkMzcifQ=="/>
  </w:docVars>
  <w:rsids>
    <w:rsidRoot w:val="757B5142"/>
    <w:rsid w:val="757B5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4">
    <w:name w:val="Plain Text"/>
    <w:basedOn w:val="1"/>
    <w:qFormat/>
    <w:uiPriority w:val="0"/>
    <w:rPr>
      <w:rFonts w:hint="eastAsia" w:ascii="宋体" w:hAnsi="Courier New"/>
      <w:szCs w:val="20"/>
    </w:rPr>
  </w:style>
  <w:style w:type="character" w:styleId="7">
    <w:name w:val="Hyperlink"/>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2023-07-21T07:39:00Z</dcterms:created>
  <dc:creator>jiadawei</dc:creator>
  <cp:lastModifiedBy>jiadawei</cp:lastModifiedBy>
  <dcterms:modified xsi:type="dcterms:W3CDTF">2023-07-21T07:40:30Z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86225BEEE6924EB88E5A47FE9E4005C4_11</vt:lpwstr>
  </property>
</Properties>
</file>