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4796E">
      <w:pPr>
        <w:numPr>
          <w:numId w:val="0"/>
        </w:numPr>
        <w:spacing w:line="360" w:lineRule="auto"/>
        <w:jc w:val="center"/>
        <w:outlineLvl w:val="0"/>
        <w:rPr>
          <w:rFonts w:hint="eastAsia" w:ascii="宋体" w:hAnsi="宋体" w:eastAsia="宋体" w:cs="宋体"/>
          <w:b/>
          <w:bCs/>
          <w:color w:val="000000"/>
          <w:sz w:val="36"/>
          <w:szCs w:val="36"/>
          <w:lang w:val="en-US" w:eastAsia="zh-CN"/>
        </w:rPr>
      </w:pPr>
      <w:r>
        <w:rPr>
          <w:rFonts w:hint="eastAsia" w:ascii="宋体" w:hAnsi="宋体" w:eastAsia="宋体" w:cs="宋体"/>
          <w:b/>
          <w:bCs/>
          <w:color w:val="000000"/>
          <w:sz w:val="36"/>
          <w:szCs w:val="36"/>
        </w:rPr>
        <w:t>中国质量检验检测科学研究院物性分析仪设备采购项目</w:t>
      </w:r>
      <w:r>
        <w:rPr>
          <w:rFonts w:hint="eastAsia" w:ascii="宋体" w:hAnsi="宋体" w:eastAsia="宋体" w:cs="宋体"/>
          <w:b/>
          <w:bCs/>
          <w:color w:val="000000"/>
          <w:sz w:val="36"/>
          <w:szCs w:val="36"/>
          <w:lang w:val="en-US" w:eastAsia="zh-CN"/>
        </w:rPr>
        <w:t>招标公告</w:t>
      </w:r>
    </w:p>
    <w:p w14:paraId="5A1A64C7">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cs="Times New Roman"/>
        </w:rPr>
      </w:pPr>
      <w:r>
        <w:rPr>
          <w:rFonts w:ascii="Times New Roman" w:hAnsi="Times New Roman" w:cs="Times New Roman"/>
        </w:rPr>
        <w:t>项目概况</w:t>
      </w:r>
    </w:p>
    <w:p w14:paraId="419908F0">
      <w:pPr>
        <w:pBdr>
          <w:top w:val="single" w:color="auto" w:sz="4" w:space="1"/>
          <w:left w:val="single" w:color="auto" w:sz="4" w:space="4"/>
          <w:bottom w:val="single" w:color="auto" w:sz="4" w:space="1"/>
          <w:right w:val="single" w:color="auto" w:sz="4" w:space="4"/>
        </w:pBdr>
        <w:spacing w:line="360" w:lineRule="auto"/>
        <w:ind w:firstLine="480" w:firstLineChars="200"/>
        <w:rPr>
          <w:rFonts w:ascii="Times New Roman" w:hAnsi="Times New Roman" w:eastAsia="仿宋" w:cs="Times New Roman"/>
          <w:sz w:val="28"/>
          <w:szCs w:val="28"/>
        </w:rPr>
      </w:pPr>
      <w:r>
        <w:rPr>
          <w:rFonts w:hint="eastAsia" w:ascii="Times New Roman" w:hAnsi="Times New Roman" w:cs="Times New Roman"/>
          <w:u w:val="single"/>
        </w:rPr>
        <w:t>中国质量检验检测科学研究院物性分析仪设备采购项目</w:t>
      </w:r>
      <w:r>
        <w:rPr>
          <w:rFonts w:ascii="Times New Roman" w:hAnsi="Times New Roman" w:cs="Times New Roman"/>
        </w:rPr>
        <w:t>的潜在投标人应在</w:t>
      </w:r>
      <w:r>
        <w:rPr>
          <w:rFonts w:hint="eastAsia" w:ascii="Times New Roman" w:hAnsi="Times New Roman" w:cs="Times New Roman"/>
          <w:u w:val="single"/>
        </w:rPr>
        <w:t>北京市海淀区四季青常青路和泓四季6号楼国信招标</w:t>
      </w:r>
      <w:r>
        <w:rPr>
          <w:rFonts w:ascii="Times New Roman" w:hAnsi="Times New Roman" w:cs="Times New Roman"/>
        </w:rPr>
        <w:t>获取招标文件，并于</w:t>
      </w:r>
      <w:r>
        <w:rPr>
          <w:rFonts w:hint="eastAsia" w:ascii="Times New Roman" w:hAnsi="Times New Roman" w:cs="Times New Roman"/>
          <w:u w:val="single"/>
        </w:rPr>
        <w:t>2025</w:t>
      </w:r>
      <w:r>
        <w:rPr>
          <w:rFonts w:ascii="Times New Roman" w:hAnsi="Times New Roman" w:cs="Times New Roman"/>
          <w:bCs/>
          <w:u w:val="single"/>
        </w:rPr>
        <w:t>年</w:t>
      </w:r>
      <w:r>
        <w:rPr>
          <w:rFonts w:hint="eastAsia" w:ascii="Times New Roman" w:hAnsi="Times New Roman" w:cs="Times New Roman"/>
          <w:bCs/>
          <w:u w:val="single"/>
        </w:rPr>
        <w:t>4</w:t>
      </w:r>
      <w:r>
        <w:rPr>
          <w:rFonts w:ascii="Times New Roman" w:hAnsi="Times New Roman" w:cs="Times New Roman"/>
          <w:bCs/>
          <w:u w:val="single"/>
        </w:rPr>
        <w:t>月</w:t>
      </w:r>
      <w:r>
        <w:rPr>
          <w:rFonts w:hint="eastAsia" w:ascii="Times New Roman" w:hAnsi="Times New Roman" w:cs="Times New Roman"/>
          <w:bCs/>
          <w:u w:val="single"/>
        </w:rPr>
        <w:t>29</w:t>
      </w:r>
      <w:r>
        <w:rPr>
          <w:rFonts w:ascii="Times New Roman" w:hAnsi="Times New Roman" w:cs="Times New Roman"/>
          <w:bCs/>
          <w:u w:val="single"/>
        </w:rPr>
        <w:t>日09点30分（</w:t>
      </w:r>
      <w:r>
        <w:rPr>
          <w:rFonts w:ascii="Times New Roman" w:hAnsi="Times New Roman" w:cs="Times New Roman"/>
          <w:bCs/>
        </w:rPr>
        <w:t>北京时间）前递交投标文件</w:t>
      </w:r>
      <w:r>
        <w:rPr>
          <w:rFonts w:ascii="Times New Roman" w:hAnsi="Times New Roman" w:cs="Times New Roman"/>
        </w:rPr>
        <w:t>。</w:t>
      </w:r>
    </w:p>
    <w:p w14:paraId="26F8AADE">
      <w:pPr>
        <w:pStyle w:val="3"/>
        <w:shd w:val="clear" w:color="auto" w:fill="FFFFFF"/>
        <w:spacing w:before="43" w:beforeAutospacing="0" w:after="189" w:afterAutospacing="0" w:line="360" w:lineRule="auto"/>
        <w:textAlignment w:val="baseline"/>
        <w:rPr>
          <w:rStyle w:val="7"/>
          <w:rFonts w:ascii="Times New Roman" w:hAnsi="Times New Roman" w:cs="Times New Roman"/>
          <w:color w:val="383838"/>
          <w:shd w:val="clear" w:color="auto" w:fill="FFFFFF"/>
        </w:rPr>
      </w:pPr>
    </w:p>
    <w:p w14:paraId="2CBFCBA9">
      <w:pPr>
        <w:pStyle w:val="3"/>
        <w:shd w:val="clear" w:color="auto" w:fill="FFFFFF"/>
        <w:spacing w:before="43" w:beforeAutospacing="0" w:after="189" w:afterAutospacing="0" w:line="360" w:lineRule="auto"/>
        <w:textAlignment w:val="baseline"/>
        <w:rPr>
          <w:rFonts w:ascii="Times New Roman" w:hAnsi="Times New Roman" w:cs="Times New Roman"/>
          <w:color w:val="383838"/>
        </w:rPr>
      </w:pPr>
      <w:r>
        <w:rPr>
          <w:rStyle w:val="7"/>
          <w:rFonts w:ascii="Times New Roman" w:hAnsi="Times New Roman" w:cs="Times New Roman"/>
          <w:color w:val="383838"/>
          <w:shd w:val="clear" w:color="auto" w:fill="FFFFFF"/>
        </w:rPr>
        <w:t>一、项目基本情况</w:t>
      </w:r>
    </w:p>
    <w:p w14:paraId="54F4D109">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项目编号：</w:t>
      </w:r>
      <w:r>
        <w:rPr>
          <w:rFonts w:hint="eastAsia" w:ascii="Times New Roman" w:hAnsi="Times New Roman" w:cs="Times New Roman"/>
          <w:color w:val="383838"/>
          <w:shd w:val="clear" w:color="auto" w:fill="FFFFFF"/>
        </w:rPr>
        <w:t>GXTC-C-25500079</w:t>
      </w:r>
    </w:p>
    <w:p w14:paraId="4F041A6A">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项目名称：</w:t>
      </w:r>
      <w:r>
        <w:rPr>
          <w:rFonts w:hint="eastAsia" w:ascii="Times New Roman" w:hAnsi="Times New Roman" w:cs="Times New Roman"/>
          <w:color w:val="383838"/>
          <w:shd w:val="clear" w:color="auto" w:fill="FFFFFF"/>
        </w:rPr>
        <w:t>中国质量检验检测科学研究院物性分析仪设备采购项目</w:t>
      </w:r>
    </w:p>
    <w:p w14:paraId="6B762DAC">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预算金额：</w:t>
      </w:r>
      <w:r>
        <w:rPr>
          <w:rFonts w:hint="eastAsia" w:ascii="Times New Roman" w:hAnsi="Times New Roman" w:cs="Times New Roman"/>
          <w:color w:val="383838"/>
          <w:shd w:val="clear" w:color="auto" w:fill="FFFFFF"/>
        </w:rPr>
        <w:t>25.8</w:t>
      </w:r>
      <w:r>
        <w:rPr>
          <w:rFonts w:ascii="Times New Roman" w:hAnsi="Times New Roman" w:cs="Times New Roman"/>
          <w:color w:val="383838"/>
          <w:shd w:val="clear" w:color="auto" w:fill="FFFFFF"/>
        </w:rPr>
        <w:t>万元（人民币）</w:t>
      </w:r>
    </w:p>
    <w:p w14:paraId="2FC2FF2B">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最高限价（如有）：</w:t>
      </w:r>
      <w:r>
        <w:rPr>
          <w:rFonts w:hint="eastAsia" w:ascii="Times New Roman" w:hAnsi="Times New Roman" w:cs="Times New Roman"/>
          <w:color w:val="383838"/>
          <w:shd w:val="clear" w:color="auto" w:fill="FFFFFF"/>
        </w:rPr>
        <w:t>25.8</w:t>
      </w:r>
      <w:r>
        <w:rPr>
          <w:rFonts w:ascii="Times New Roman" w:hAnsi="Times New Roman" w:cs="Times New Roman"/>
          <w:color w:val="383838"/>
          <w:shd w:val="clear" w:color="auto" w:fill="FFFFFF"/>
        </w:rPr>
        <w:t>万元（人民币）</w:t>
      </w:r>
      <w:r>
        <w:rPr>
          <w:rFonts w:hint="eastAsia" w:ascii="Times New Roman" w:hAnsi="Times New Roman" w:cs="Times New Roman"/>
          <w:color w:val="383838"/>
          <w:shd w:val="clear" w:color="auto" w:fill="FFFFFF"/>
        </w:rPr>
        <w:t xml:space="preserve"> </w:t>
      </w:r>
    </w:p>
    <w:p w14:paraId="66C3ECCF">
      <w:pPr>
        <w:widowControl w:val="0"/>
        <w:adjustRightInd w:val="0"/>
        <w:snapToGrid w:val="0"/>
        <w:spacing w:line="360" w:lineRule="auto"/>
        <w:ind w:firstLine="480" w:firstLineChars="200"/>
        <w:jc w:val="both"/>
        <w:rPr>
          <w:rFonts w:ascii="Times New Roman" w:hAnsi="Times New Roman" w:cs="Times New Roman"/>
          <w:color w:val="383838"/>
        </w:rPr>
      </w:pPr>
      <w:r>
        <w:rPr>
          <w:rFonts w:ascii="Times New Roman" w:hAnsi="Times New Roman" w:cs="Times New Roman"/>
          <w:color w:val="383838"/>
          <w:shd w:val="clear" w:color="auto" w:fill="FFFFFF"/>
        </w:rPr>
        <w:t>采购需求：</w:t>
      </w:r>
    </w:p>
    <w:tbl>
      <w:tblPr>
        <w:tblStyle w:val="5"/>
        <w:tblW w:w="8718" w:type="dxa"/>
        <w:tblInd w:w="408" w:type="dxa"/>
        <w:tblLayout w:type="fixed"/>
        <w:tblCellMar>
          <w:top w:w="0" w:type="dxa"/>
          <w:left w:w="108" w:type="dxa"/>
          <w:bottom w:w="0" w:type="dxa"/>
          <w:right w:w="108" w:type="dxa"/>
        </w:tblCellMar>
      </w:tblPr>
      <w:tblGrid>
        <w:gridCol w:w="1516"/>
        <w:gridCol w:w="817"/>
        <w:gridCol w:w="4328"/>
        <w:gridCol w:w="949"/>
        <w:gridCol w:w="1108"/>
      </w:tblGrid>
      <w:tr w14:paraId="0D52D942">
        <w:tblPrEx>
          <w:tblCellMar>
            <w:top w:w="0" w:type="dxa"/>
            <w:left w:w="108" w:type="dxa"/>
            <w:bottom w:w="0" w:type="dxa"/>
            <w:right w:w="108" w:type="dxa"/>
          </w:tblCellMar>
        </w:tblPrEx>
        <w:trPr>
          <w:trHeight w:val="765" w:hRule="atLeast"/>
        </w:trPr>
        <w:tc>
          <w:tcPr>
            <w:tcW w:w="1516" w:type="dxa"/>
            <w:tcBorders>
              <w:top w:val="double" w:color="auto" w:sz="2" w:space="0"/>
              <w:left w:val="double" w:color="auto" w:sz="2" w:space="0"/>
              <w:bottom w:val="single" w:color="auto" w:sz="6" w:space="0"/>
              <w:right w:val="single" w:color="auto" w:sz="6" w:space="0"/>
            </w:tcBorders>
            <w:vAlign w:val="center"/>
          </w:tcPr>
          <w:p w14:paraId="6AB4CBED">
            <w:pPr>
              <w:widowControl w:val="0"/>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名称</w:t>
            </w:r>
          </w:p>
        </w:tc>
        <w:tc>
          <w:tcPr>
            <w:tcW w:w="817" w:type="dxa"/>
            <w:tcBorders>
              <w:top w:val="double" w:color="auto" w:sz="2" w:space="0"/>
              <w:left w:val="single" w:color="auto" w:sz="6" w:space="0"/>
              <w:bottom w:val="single" w:color="auto" w:sz="6" w:space="0"/>
              <w:right w:val="single" w:color="auto" w:sz="6" w:space="0"/>
            </w:tcBorders>
            <w:vAlign w:val="center"/>
          </w:tcPr>
          <w:p w14:paraId="6328F4EA">
            <w:pPr>
              <w:widowControl w:val="0"/>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数量</w:t>
            </w:r>
          </w:p>
        </w:tc>
        <w:tc>
          <w:tcPr>
            <w:tcW w:w="4328" w:type="dxa"/>
            <w:tcBorders>
              <w:top w:val="double" w:color="auto" w:sz="2" w:space="0"/>
              <w:left w:val="single" w:color="auto" w:sz="6" w:space="0"/>
              <w:bottom w:val="single" w:color="auto" w:sz="6" w:space="0"/>
              <w:right w:val="single" w:color="auto" w:sz="6" w:space="0"/>
            </w:tcBorders>
            <w:vAlign w:val="center"/>
          </w:tcPr>
          <w:p w14:paraId="3E3AAE5F">
            <w:pPr>
              <w:widowControl w:val="0"/>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简要技术需求</w:t>
            </w:r>
          </w:p>
        </w:tc>
        <w:tc>
          <w:tcPr>
            <w:tcW w:w="949" w:type="dxa"/>
            <w:tcBorders>
              <w:top w:val="double" w:color="auto" w:sz="2" w:space="0"/>
              <w:left w:val="single" w:color="auto" w:sz="6" w:space="0"/>
              <w:bottom w:val="single" w:color="auto" w:sz="6" w:space="0"/>
              <w:right w:val="double" w:color="auto" w:sz="2" w:space="0"/>
            </w:tcBorders>
            <w:vAlign w:val="center"/>
          </w:tcPr>
          <w:p w14:paraId="79818D14">
            <w:pPr>
              <w:widowControl w:val="0"/>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交货期</w:t>
            </w:r>
          </w:p>
        </w:tc>
        <w:tc>
          <w:tcPr>
            <w:tcW w:w="1108" w:type="dxa"/>
            <w:tcBorders>
              <w:top w:val="double" w:color="auto" w:sz="2" w:space="0"/>
              <w:left w:val="single" w:color="auto" w:sz="6" w:space="0"/>
              <w:bottom w:val="single" w:color="auto" w:sz="6" w:space="0"/>
              <w:right w:val="double" w:color="auto" w:sz="2" w:space="0"/>
            </w:tcBorders>
            <w:vAlign w:val="center"/>
          </w:tcPr>
          <w:p w14:paraId="1003550C">
            <w:pPr>
              <w:widowControl w:val="0"/>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是否接受</w:t>
            </w:r>
          </w:p>
          <w:p w14:paraId="6AE27942">
            <w:pPr>
              <w:widowControl w:val="0"/>
              <w:spacing w:line="360" w:lineRule="auto"/>
              <w:jc w:val="center"/>
              <w:rPr>
                <w:rFonts w:ascii="Times New Roman" w:hAnsi="Times New Roman" w:cs="Times New Roman"/>
                <w:b/>
                <w:color w:val="000000"/>
                <w:kern w:val="2"/>
                <w:sz w:val="21"/>
                <w:szCs w:val="21"/>
              </w:rPr>
            </w:pPr>
            <w:r>
              <w:rPr>
                <w:rFonts w:ascii="Times New Roman" w:hAnsi="Times New Roman" w:cs="Times New Roman"/>
                <w:b/>
                <w:color w:val="000000"/>
                <w:kern w:val="2"/>
                <w:sz w:val="21"/>
                <w:szCs w:val="21"/>
              </w:rPr>
              <w:t>进口产品</w:t>
            </w:r>
          </w:p>
        </w:tc>
      </w:tr>
      <w:tr w14:paraId="415A5DE4">
        <w:tblPrEx>
          <w:tblCellMar>
            <w:top w:w="0" w:type="dxa"/>
            <w:left w:w="108" w:type="dxa"/>
            <w:bottom w:w="0" w:type="dxa"/>
            <w:right w:w="108" w:type="dxa"/>
          </w:tblCellMar>
        </w:tblPrEx>
        <w:trPr>
          <w:trHeight w:val="2850" w:hRule="atLeast"/>
        </w:trPr>
        <w:tc>
          <w:tcPr>
            <w:tcW w:w="1516" w:type="dxa"/>
            <w:tcBorders>
              <w:top w:val="single" w:color="auto" w:sz="6" w:space="0"/>
              <w:left w:val="double" w:color="auto" w:sz="2" w:space="0"/>
              <w:bottom w:val="double" w:color="auto" w:sz="2" w:space="0"/>
              <w:right w:val="single" w:color="auto" w:sz="6" w:space="0"/>
            </w:tcBorders>
            <w:vAlign w:val="center"/>
          </w:tcPr>
          <w:p w14:paraId="3E656B41">
            <w:pPr>
              <w:spacing w:line="360" w:lineRule="auto"/>
              <w:jc w:val="center"/>
              <w:rPr>
                <w:rFonts w:hint="eastAsia"/>
              </w:rPr>
            </w:pPr>
            <w:r>
              <w:rPr>
                <w:rFonts w:hint="eastAsia"/>
              </w:rPr>
              <w:t>物性分析仪</w:t>
            </w:r>
          </w:p>
        </w:tc>
        <w:tc>
          <w:tcPr>
            <w:tcW w:w="817" w:type="dxa"/>
            <w:tcBorders>
              <w:top w:val="single" w:color="auto" w:sz="6" w:space="0"/>
              <w:left w:val="single" w:color="auto" w:sz="6" w:space="0"/>
              <w:bottom w:val="double" w:color="auto" w:sz="2" w:space="0"/>
              <w:right w:val="single" w:color="auto" w:sz="6" w:space="0"/>
            </w:tcBorders>
            <w:vAlign w:val="center"/>
          </w:tcPr>
          <w:p w14:paraId="53D071E1">
            <w:pPr>
              <w:spacing w:line="360" w:lineRule="auto"/>
              <w:jc w:val="center"/>
              <w:rPr>
                <w:rFonts w:hint="eastAsia"/>
              </w:rPr>
            </w:pPr>
            <w:r>
              <w:rPr>
                <w:rFonts w:hint="eastAsia"/>
              </w:rPr>
              <w:t>1</w:t>
            </w:r>
          </w:p>
        </w:tc>
        <w:tc>
          <w:tcPr>
            <w:tcW w:w="4328" w:type="dxa"/>
            <w:tcBorders>
              <w:top w:val="single" w:color="auto" w:sz="6" w:space="0"/>
              <w:left w:val="single" w:color="auto" w:sz="6" w:space="0"/>
              <w:bottom w:val="double" w:color="auto" w:sz="2" w:space="0"/>
              <w:right w:val="single" w:color="auto" w:sz="6" w:space="0"/>
            </w:tcBorders>
            <w:vAlign w:val="center"/>
          </w:tcPr>
          <w:p w14:paraId="7EADB9B3">
            <w:pPr>
              <w:spacing w:line="360" w:lineRule="auto"/>
              <w:rPr>
                <w:rFonts w:hint="eastAsia"/>
              </w:rPr>
            </w:pPr>
            <w:r>
              <w:rPr>
                <w:rFonts w:hint="eastAsia"/>
              </w:rPr>
              <w:t>应用于肉类、鱼糜等制品的物性学分析;可以分析食品的嫩度、硬度、脆性、粘性、弹性、内聚性、咀嚼性拉伸强度、抗压强度、穿透强度等各项物性指标，以及凝胶强度等,符合国标GB6783-94;国际标准:AOAC/BS757:1975。</w:t>
            </w:r>
          </w:p>
        </w:tc>
        <w:tc>
          <w:tcPr>
            <w:tcW w:w="949" w:type="dxa"/>
            <w:tcBorders>
              <w:top w:val="single" w:color="auto" w:sz="6" w:space="0"/>
              <w:left w:val="single" w:color="auto" w:sz="6" w:space="0"/>
              <w:bottom w:val="double" w:color="auto" w:sz="2" w:space="0"/>
              <w:right w:val="double" w:color="auto" w:sz="2" w:space="0"/>
            </w:tcBorders>
            <w:vAlign w:val="center"/>
          </w:tcPr>
          <w:p w14:paraId="69B9F69F">
            <w:pPr>
              <w:spacing w:line="360" w:lineRule="auto"/>
              <w:jc w:val="center"/>
              <w:rPr>
                <w:rFonts w:hint="eastAsia"/>
              </w:rPr>
            </w:pPr>
            <w:r>
              <w:rPr>
                <w:rFonts w:hint="eastAsia"/>
              </w:rPr>
              <w:t>合同签订后2个月内</w:t>
            </w:r>
          </w:p>
        </w:tc>
        <w:tc>
          <w:tcPr>
            <w:tcW w:w="1108" w:type="dxa"/>
            <w:tcBorders>
              <w:top w:val="single" w:color="auto" w:sz="6" w:space="0"/>
              <w:left w:val="single" w:color="auto" w:sz="6" w:space="0"/>
              <w:bottom w:val="double" w:color="auto" w:sz="2" w:space="0"/>
              <w:right w:val="double" w:color="auto" w:sz="2" w:space="0"/>
            </w:tcBorders>
            <w:vAlign w:val="center"/>
          </w:tcPr>
          <w:p w14:paraId="1E370F80">
            <w:pPr>
              <w:spacing w:line="360" w:lineRule="auto"/>
              <w:jc w:val="center"/>
              <w:rPr>
                <w:rFonts w:hint="eastAsia"/>
              </w:rPr>
            </w:pPr>
            <w:r>
              <w:rPr>
                <w:rFonts w:hint="eastAsia"/>
              </w:rPr>
              <w:t>是</w:t>
            </w:r>
          </w:p>
        </w:tc>
      </w:tr>
    </w:tbl>
    <w:p w14:paraId="42D0DD1A">
      <w:pPr>
        <w:widowControl w:val="0"/>
        <w:adjustRightInd w:val="0"/>
        <w:snapToGrid w:val="0"/>
        <w:spacing w:before="120" w:beforeLines="50" w:line="360" w:lineRule="auto"/>
        <w:ind w:firstLine="480" w:firstLineChars="200"/>
        <w:jc w:val="both"/>
        <w:rPr>
          <w:rFonts w:ascii="Times New Roman" w:hAnsi="Times New Roman" w:cs="Times New Roman"/>
          <w:color w:val="383838"/>
        </w:rPr>
      </w:pPr>
      <w:r>
        <w:rPr>
          <w:rFonts w:ascii="Times New Roman" w:hAnsi="Times New Roman" w:cs="Times New Roman"/>
          <w:color w:val="383838"/>
          <w:shd w:val="clear" w:color="auto" w:fill="FFFFFF"/>
        </w:rPr>
        <w:t>本项目(不接受)联合体投标。</w:t>
      </w:r>
    </w:p>
    <w:p w14:paraId="61BF1026">
      <w:pPr>
        <w:pStyle w:val="3"/>
        <w:shd w:val="clear" w:color="auto" w:fill="FFFFFF"/>
        <w:spacing w:before="0" w:beforeAutospacing="0" w:after="0" w:afterAutospacing="0" w:line="360" w:lineRule="auto"/>
        <w:textAlignment w:val="baseline"/>
        <w:rPr>
          <w:rFonts w:ascii="Times New Roman" w:hAnsi="Times New Roman" w:cs="Times New Roman"/>
          <w:color w:val="383838"/>
        </w:rPr>
      </w:pPr>
      <w:r>
        <w:rPr>
          <w:rStyle w:val="7"/>
          <w:rFonts w:ascii="Times New Roman" w:hAnsi="Times New Roman" w:cs="Times New Roman"/>
          <w:color w:val="383838"/>
          <w:shd w:val="clear" w:color="auto" w:fill="FFFFFF"/>
        </w:rPr>
        <w:t>二、申请人的资格要求：</w:t>
      </w:r>
    </w:p>
    <w:p w14:paraId="79DB7C9C">
      <w:pPr>
        <w:widowControl w:val="0"/>
        <w:adjustRightInd w:val="0"/>
        <w:snapToGrid w:val="0"/>
        <w:spacing w:line="360" w:lineRule="auto"/>
        <w:ind w:firstLine="480" w:firstLineChars="200"/>
        <w:jc w:val="both"/>
        <w:rPr>
          <w:rFonts w:ascii="Times New Roman" w:hAnsi="Times New Roman" w:cs="Times New Roman"/>
          <w:color w:val="383838"/>
        </w:rPr>
      </w:pPr>
      <w:r>
        <w:rPr>
          <w:rFonts w:ascii="Times New Roman" w:hAnsi="Times New Roman" w:cs="Times New Roman"/>
          <w:color w:val="383838"/>
          <w:shd w:val="clear" w:color="auto" w:fill="FFFFFF"/>
        </w:rPr>
        <w:t>1.满足《中华人民共和国政府采购法》第二十二条规定；</w:t>
      </w:r>
    </w:p>
    <w:p w14:paraId="744861B5">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2.落实政府采购政策需满足的资格要求：</w:t>
      </w:r>
    </w:p>
    <w:p w14:paraId="17D95278">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（1）鼓励节能、环保政策：依据《财政部 发展改革委 生态环境部 市场监管总局关于调整优化节能产品、环境标志产品政府采购执行机制的通知（财库（2019）9号）》执行。</w:t>
      </w:r>
    </w:p>
    <w:p w14:paraId="073D86DC">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（2）扶持中小企业政策：</w:t>
      </w:r>
      <w:r>
        <w:rPr>
          <w:rFonts w:hint="eastAsia" w:ascii="Times New Roman" w:hAnsi="Times New Roman" w:cs="Times New Roman"/>
          <w:color w:val="383838"/>
          <w:shd w:val="clear" w:color="auto" w:fill="FFFFFF"/>
        </w:rPr>
        <w:t>按照</w:t>
      </w:r>
      <w:r>
        <w:rPr>
          <w:rFonts w:ascii="Times New Roman" w:hAnsi="Times New Roman" w:cs="Times New Roman"/>
          <w:color w:val="383838"/>
          <w:shd w:val="clear" w:color="auto" w:fill="FFFFFF"/>
        </w:rPr>
        <w:t>《政府采购促进中小企业发展管理办法》规定。</w:t>
      </w:r>
    </w:p>
    <w:p w14:paraId="5E6B616A">
      <w:pPr>
        <w:widowControl w:val="0"/>
        <w:adjustRightInd w:val="0"/>
        <w:snapToGrid w:val="0"/>
        <w:spacing w:line="360" w:lineRule="auto"/>
        <w:ind w:firstLine="480" w:firstLineChars="200"/>
        <w:jc w:val="both"/>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（3）本项目采购标的是否接受进口产品详见第一条项目基本情况中“采购需求”要求。</w:t>
      </w:r>
    </w:p>
    <w:p w14:paraId="588501E3">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3.本项目的特定资格要求：</w:t>
      </w:r>
    </w:p>
    <w:p w14:paraId="01A64E44">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（1）所投产品的原产地均应来自中华人民共和国境内或是与中华人民共和国有正常贸易往来的国家或地区的合格来源国；</w:t>
      </w:r>
    </w:p>
    <w:p w14:paraId="64153049">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（2）若所投产品为进口产品，代理商投标需出具所投产品所属厂家针对本项目的授权函（厂家包括其在国内的独资公司。接受厂家代理商针对本项目的转授权，但需提供上述代理关系的证明。）</w:t>
      </w:r>
    </w:p>
    <w:p w14:paraId="1BEA5975">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（3）被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信用中国</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www.creditchina.gov.cn</w:t>
      </w:r>
      <w:r>
        <w:rPr>
          <w:rFonts w:hint="eastAsia" w:ascii="Times New Roman" w:hAnsi="Times New Roman" w:cs="Times New Roman"/>
          <w:color w:val="383838"/>
          <w:shd w:val="clear" w:color="auto" w:fill="FFFFFF"/>
        </w:rPr>
        <w:t>）列入失信被执行人和重大税收违法案件当事人名单的、被</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中国政府采购网</w:t>
      </w: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网站（</w:t>
      </w:r>
      <w:r>
        <w:rPr>
          <w:rFonts w:ascii="Times New Roman" w:hAnsi="Times New Roman" w:cs="Times New Roman"/>
          <w:color w:val="383838"/>
          <w:shd w:val="clear" w:color="auto" w:fill="FFFFFF"/>
        </w:rPr>
        <w:t>www.ccgp.gov.cn</w:t>
      </w:r>
      <w:r>
        <w:rPr>
          <w:rFonts w:hint="eastAsia" w:ascii="Times New Roman" w:hAnsi="Times New Roman" w:cs="Times New Roman"/>
          <w:color w:val="383838"/>
          <w:shd w:val="clear" w:color="auto" w:fill="FFFFFF"/>
        </w:rPr>
        <w:t>）列入政府采购严重违法失信行为记录名单中被财政部门禁止参加政府采购活动（处罚期限尚未届满的）的供应商，不得参与本项目的政府采购活动；</w:t>
      </w:r>
    </w:p>
    <w:p w14:paraId="0876A2E4">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4</w:t>
      </w:r>
      <w:r>
        <w:rPr>
          <w:rFonts w:ascii="Times New Roman" w:hAnsi="Times New Roman" w:cs="Times New Roman"/>
          <w:color w:val="383838"/>
          <w:shd w:val="clear" w:color="auto" w:fill="FFFFFF"/>
        </w:rPr>
        <w:t>）单位负责人为同一人或者存在直接控股、管理关系的不同供应商，不得参加同一包的投标或者未划分包的同一招标项目的投标；</w:t>
      </w:r>
    </w:p>
    <w:p w14:paraId="4A53BFF2">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5</w:t>
      </w:r>
      <w:r>
        <w:rPr>
          <w:rFonts w:ascii="Times New Roman" w:hAnsi="Times New Roman" w:cs="Times New Roman"/>
          <w:color w:val="383838"/>
          <w:shd w:val="clear" w:color="auto" w:fill="FFFFFF"/>
        </w:rPr>
        <w:t>）为本采购项目提供过整体设计、规范编制或者项目管理、监理、检测等服务的供应商，不得再参加本采购项目的投标活动；</w:t>
      </w:r>
    </w:p>
    <w:p w14:paraId="09F78CD2">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w:t>
      </w:r>
      <w:r>
        <w:rPr>
          <w:rFonts w:hint="eastAsia" w:ascii="Times New Roman" w:hAnsi="Times New Roman" w:cs="Times New Roman"/>
          <w:color w:val="383838"/>
          <w:shd w:val="clear" w:color="auto" w:fill="FFFFFF"/>
        </w:rPr>
        <w:t>6</w:t>
      </w:r>
      <w:r>
        <w:rPr>
          <w:rFonts w:ascii="Times New Roman" w:hAnsi="Times New Roman" w:cs="Times New Roman"/>
          <w:color w:val="383838"/>
          <w:shd w:val="clear" w:color="auto" w:fill="FFFFFF"/>
        </w:rPr>
        <w:t>）按照招标公告要求购买了招标文件。</w:t>
      </w:r>
    </w:p>
    <w:p w14:paraId="78E208F6">
      <w:pPr>
        <w:pStyle w:val="3"/>
        <w:shd w:val="clear" w:color="auto" w:fill="FFFFFF"/>
        <w:spacing w:before="0" w:beforeAutospacing="0" w:after="0" w:afterAutospacing="0" w:line="360" w:lineRule="auto"/>
        <w:textAlignment w:val="baseline"/>
        <w:rPr>
          <w:rFonts w:ascii="Times New Roman" w:hAnsi="Times New Roman" w:cs="Times New Roman"/>
          <w:color w:val="383838"/>
        </w:rPr>
      </w:pPr>
      <w:r>
        <w:rPr>
          <w:rStyle w:val="7"/>
          <w:rFonts w:ascii="Times New Roman" w:hAnsi="Times New Roman" w:cs="Times New Roman"/>
          <w:color w:val="383838"/>
          <w:shd w:val="clear" w:color="auto" w:fill="FFFFFF"/>
        </w:rPr>
        <w:t>三、获取招标文件</w:t>
      </w:r>
    </w:p>
    <w:p w14:paraId="127EB9CF">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时间：从202</w:t>
      </w:r>
      <w:r>
        <w:rPr>
          <w:rFonts w:hint="eastAsia" w:ascii="Times New Roman" w:hAnsi="Times New Roman" w:cs="Times New Roman"/>
          <w:color w:val="383838"/>
          <w:shd w:val="clear" w:color="auto" w:fill="FFFFFF"/>
        </w:rPr>
        <w:t>5</w:t>
      </w:r>
      <w:r>
        <w:rPr>
          <w:rFonts w:ascii="Times New Roman" w:hAnsi="Times New Roman" w:cs="Times New Roman"/>
          <w:color w:val="383838"/>
          <w:shd w:val="clear" w:color="auto" w:fill="FFFFFF"/>
        </w:rPr>
        <w:t>年</w:t>
      </w:r>
      <w:r>
        <w:rPr>
          <w:rFonts w:hint="eastAsia" w:ascii="Times New Roman" w:hAnsi="Times New Roman" w:cs="Times New Roman"/>
          <w:color w:val="383838"/>
          <w:shd w:val="clear" w:color="auto" w:fill="FFFFFF"/>
        </w:rPr>
        <w:t>4</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rPr>
        <w:t>7</w:t>
      </w:r>
      <w:r>
        <w:rPr>
          <w:rFonts w:ascii="Times New Roman" w:hAnsi="Times New Roman" w:cs="Times New Roman"/>
          <w:color w:val="383838"/>
          <w:shd w:val="clear" w:color="auto" w:fill="FFFFFF"/>
        </w:rPr>
        <w:t>日至</w:t>
      </w:r>
      <w:r>
        <w:rPr>
          <w:rFonts w:hint="eastAsia" w:ascii="Times New Roman" w:hAnsi="Times New Roman" w:cs="Times New Roman"/>
          <w:color w:val="383838"/>
          <w:shd w:val="clear" w:color="auto" w:fill="FFFFFF"/>
        </w:rPr>
        <w:t xml:space="preserve"> 2025 </w:t>
      </w:r>
      <w:r>
        <w:rPr>
          <w:rFonts w:ascii="Times New Roman" w:hAnsi="Times New Roman" w:cs="Times New Roman"/>
          <w:color w:val="383838"/>
          <w:shd w:val="clear" w:color="auto" w:fill="FFFFFF"/>
        </w:rPr>
        <w:t>年</w:t>
      </w:r>
      <w:r>
        <w:rPr>
          <w:rFonts w:hint="eastAsia" w:ascii="Times New Roman" w:hAnsi="Times New Roman" w:cs="Times New Roman"/>
          <w:color w:val="383838"/>
          <w:shd w:val="clear" w:color="auto" w:fill="FFFFFF"/>
        </w:rPr>
        <w:t>4</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rPr>
        <w:t>14</w:t>
      </w:r>
      <w:r>
        <w:rPr>
          <w:rFonts w:ascii="Times New Roman" w:hAnsi="Times New Roman" w:cs="Times New Roman"/>
          <w:color w:val="383838"/>
          <w:shd w:val="clear" w:color="auto" w:fill="FFFFFF"/>
        </w:rPr>
        <w:t xml:space="preserve">日每天 (节假日除外) </w:t>
      </w:r>
      <w:r>
        <w:rPr>
          <w:rFonts w:hint="eastAsia" w:ascii="Times New Roman" w:hAnsi="Times New Roman" w:cs="Times New Roman"/>
          <w:color w:val="383838"/>
          <w:shd w:val="clear" w:color="auto" w:fill="FFFFFF"/>
        </w:rPr>
        <w:t>上午9：00-12:00，下午13:30-17：00时</w:t>
      </w:r>
      <w:r>
        <w:rPr>
          <w:rFonts w:ascii="Times New Roman" w:hAnsi="Times New Roman" w:cs="Times New Roman"/>
          <w:color w:val="383838"/>
          <w:shd w:val="clear" w:color="auto" w:fill="FFFFFF"/>
        </w:rPr>
        <w:t>(北京时间)。</w:t>
      </w:r>
    </w:p>
    <w:p w14:paraId="22AAF82B">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地点：</w:t>
      </w:r>
      <w:r>
        <w:rPr>
          <w:rFonts w:hint="eastAsia" w:ascii="Times New Roman" w:hAnsi="Times New Roman" w:cs="Times New Roman"/>
          <w:color w:val="383838"/>
          <w:shd w:val="clear" w:color="auto" w:fill="FFFFFF"/>
        </w:rPr>
        <w:t>北京市海淀区四季青常青路和泓四季6号楼国信招标。</w:t>
      </w:r>
    </w:p>
    <w:p w14:paraId="13FF456B">
      <w:pPr>
        <w:pStyle w:val="3"/>
        <w:shd w:val="clear" w:color="auto" w:fill="FFFFFF"/>
        <w:wordWrap w:val="0"/>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方式：</w:t>
      </w:r>
      <w:r>
        <w:rPr>
          <w:rFonts w:ascii="Times New Roman" w:hAnsi="Times New Roman" w:cs="Times New Roman"/>
          <w:color w:val="383838"/>
        </w:rPr>
        <w:t>现场或线上购买，购买招标文件须提供资料：持投标人法人代表证明及法人代表授权及被授权人的有效身份证明原件及复印件（加盖公章）</w:t>
      </w:r>
      <w:r>
        <w:rPr>
          <w:rFonts w:hint="eastAsia" w:ascii="Times New Roman" w:hAnsi="Times New Roman" w:cs="Times New Roman"/>
          <w:color w:val="383838"/>
        </w:rPr>
        <w:t>、汇款凭证</w:t>
      </w:r>
      <w:r>
        <w:rPr>
          <w:rFonts w:ascii="Times New Roman" w:hAnsi="Times New Roman" w:cs="Times New Roman"/>
          <w:color w:val="383838"/>
        </w:rPr>
        <w:t>，至北京市海淀区四季青常青路和泓四季六号楼国信招标一层或将以上资料盖章扫描件发送至：</w:t>
      </w:r>
      <w:r>
        <w:rPr>
          <w:rFonts w:hint="eastAsia" w:ascii="Times New Roman" w:hAnsi="Times New Roman" w:cs="Times New Roman"/>
          <w:color w:val="383838"/>
        </w:rPr>
        <w:t>quxiaoru@gxzb.com.cn</w:t>
      </w:r>
      <w:r>
        <w:rPr>
          <w:rFonts w:ascii="Times New Roman" w:hAnsi="Times New Roman" w:cs="Times New Roman"/>
          <w:color w:val="383838"/>
        </w:rPr>
        <w:t>办理报名并获取招标文件。邮件须标注联系人及联系方式。</w:t>
      </w:r>
      <w:r>
        <w:rPr>
          <w:rFonts w:hint="eastAsia" w:ascii="Times New Roman" w:hAnsi="Times New Roman" w:cs="Times New Roman"/>
          <w:color w:val="383838"/>
        </w:rPr>
        <w:t>注：凡有意参加申请者，登录国信单位入库在线申请（http://user.gxzb.com.cn/ztb/unit/login/register.jsp）进行单位免费注册---注册完成后请登录账号并补充投标人详细信息。</w:t>
      </w:r>
    </w:p>
    <w:p w14:paraId="4316CB66">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售价：￥</w:t>
      </w:r>
      <w:r>
        <w:rPr>
          <w:rFonts w:hint="eastAsia" w:ascii="Times New Roman" w:hAnsi="Times New Roman" w:cs="Times New Roman"/>
          <w:color w:val="383838"/>
          <w:shd w:val="clear" w:color="auto" w:fill="FFFFFF"/>
        </w:rPr>
        <w:t>500</w:t>
      </w:r>
      <w:r>
        <w:rPr>
          <w:rFonts w:ascii="Times New Roman" w:hAnsi="Times New Roman" w:cs="Times New Roman"/>
          <w:color w:val="383838"/>
          <w:shd w:val="clear" w:color="auto" w:fill="FFFFFF"/>
        </w:rPr>
        <w:t>.00 元，本公告包含的招标文件售价总和</w:t>
      </w:r>
      <w:r>
        <w:rPr>
          <w:rFonts w:hint="eastAsia" w:ascii="Times New Roman" w:hAnsi="Times New Roman" w:cs="Times New Roman"/>
          <w:color w:val="383838"/>
          <w:shd w:val="clear" w:color="auto" w:fill="FFFFFF"/>
        </w:rPr>
        <w:t>。</w:t>
      </w:r>
    </w:p>
    <w:p w14:paraId="5C85E45D">
      <w:pPr>
        <w:pStyle w:val="3"/>
        <w:shd w:val="clear" w:color="auto" w:fill="FFFFFF"/>
        <w:spacing w:before="0" w:beforeAutospacing="0" w:after="0" w:afterAutospacing="0" w:line="360" w:lineRule="auto"/>
        <w:textAlignment w:val="baseline"/>
        <w:rPr>
          <w:rFonts w:ascii="Times New Roman" w:hAnsi="Times New Roman" w:cs="Times New Roman"/>
          <w:color w:val="383838"/>
        </w:rPr>
      </w:pPr>
      <w:r>
        <w:rPr>
          <w:rStyle w:val="7"/>
          <w:rFonts w:ascii="Times New Roman" w:hAnsi="Times New Roman" w:cs="Times New Roman"/>
          <w:color w:val="383838"/>
          <w:shd w:val="clear" w:color="auto" w:fill="FFFFFF"/>
        </w:rPr>
        <w:t>四、提交投标文件截止时间、开标时间和地点</w:t>
      </w:r>
    </w:p>
    <w:p w14:paraId="1796BB99">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提交投标文件截止时间：202</w:t>
      </w:r>
      <w:r>
        <w:rPr>
          <w:rFonts w:hint="eastAsia" w:ascii="Times New Roman" w:hAnsi="Times New Roman" w:cs="Times New Roman"/>
          <w:color w:val="383838"/>
          <w:shd w:val="clear" w:color="auto" w:fill="FFFFFF"/>
        </w:rPr>
        <w:t>5</w:t>
      </w:r>
      <w:r>
        <w:rPr>
          <w:rFonts w:ascii="Times New Roman" w:hAnsi="Times New Roman" w:cs="Times New Roman"/>
          <w:color w:val="383838"/>
          <w:shd w:val="clear" w:color="auto" w:fill="FFFFFF"/>
        </w:rPr>
        <w:t>年</w:t>
      </w:r>
      <w:r>
        <w:rPr>
          <w:rFonts w:hint="eastAsia" w:ascii="Times New Roman" w:hAnsi="Times New Roman" w:cs="Times New Roman"/>
          <w:color w:val="383838"/>
          <w:shd w:val="clear" w:color="auto" w:fill="FFFFFF"/>
        </w:rPr>
        <w:t>4</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rPr>
        <w:t>29</w:t>
      </w:r>
      <w:r>
        <w:rPr>
          <w:rFonts w:ascii="Times New Roman" w:hAnsi="Times New Roman" w:cs="Times New Roman"/>
          <w:color w:val="383838"/>
          <w:shd w:val="clear" w:color="auto" w:fill="FFFFFF"/>
        </w:rPr>
        <w:t>日09:30（北京时间）</w:t>
      </w:r>
    </w:p>
    <w:p w14:paraId="0CA7A112">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开标时间：202</w:t>
      </w:r>
      <w:r>
        <w:rPr>
          <w:rFonts w:hint="eastAsia" w:ascii="Times New Roman" w:hAnsi="Times New Roman" w:cs="Times New Roman"/>
          <w:color w:val="383838"/>
          <w:shd w:val="clear" w:color="auto" w:fill="FFFFFF"/>
        </w:rPr>
        <w:t>5</w:t>
      </w:r>
      <w:r>
        <w:rPr>
          <w:rFonts w:ascii="Times New Roman" w:hAnsi="Times New Roman" w:cs="Times New Roman"/>
          <w:color w:val="383838"/>
          <w:shd w:val="clear" w:color="auto" w:fill="FFFFFF"/>
        </w:rPr>
        <w:t xml:space="preserve">年 </w:t>
      </w:r>
      <w:r>
        <w:rPr>
          <w:rFonts w:hint="eastAsia" w:ascii="Times New Roman" w:hAnsi="Times New Roman" w:cs="Times New Roman"/>
          <w:color w:val="383838"/>
          <w:shd w:val="clear" w:color="auto" w:fill="FFFFFF"/>
        </w:rPr>
        <w:t>4</w:t>
      </w:r>
      <w:r>
        <w:rPr>
          <w:rFonts w:ascii="Times New Roman" w:hAnsi="Times New Roman" w:cs="Times New Roman"/>
          <w:color w:val="383838"/>
          <w:shd w:val="clear" w:color="auto" w:fill="FFFFFF"/>
        </w:rPr>
        <w:t>月</w:t>
      </w:r>
      <w:r>
        <w:rPr>
          <w:rFonts w:hint="eastAsia" w:ascii="Times New Roman" w:hAnsi="Times New Roman" w:cs="Times New Roman"/>
          <w:color w:val="383838"/>
          <w:shd w:val="clear" w:color="auto" w:fill="FFFFFF"/>
        </w:rPr>
        <w:t>29</w:t>
      </w:r>
      <w:r>
        <w:rPr>
          <w:rFonts w:ascii="Times New Roman" w:hAnsi="Times New Roman" w:cs="Times New Roman"/>
          <w:color w:val="383838"/>
          <w:shd w:val="clear" w:color="auto" w:fill="FFFFFF"/>
        </w:rPr>
        <w:t>日09:30（北京时间）</w:t>
      </w:r>
    </w:p>
    <w:p w14:paraId="15DAE3C4">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地点：北京市海淀区四季青和泓四季6号楼国信招标。届时请投标人的法定代表人或其授权的投标人代表出席开标仪式。</w:t>
      </w:r>
    </w:p>
    <w:p w14:paraId="0960A0D6">
      <w:pPr>
        <w:pStyle w:val="3"/>
        <w:shd w:val="clear" w:color="auto" w:fill="FFFFFF"/>
        <w:spacing w:before="0" w:beforeAutospacing="0" w:after="0" w:afterAutospacing="0" w:line="360" w:lineRule="auto"/>
        <w:textAlignment w:val="baseline"/>
        <w:rPr>
          <w:rFonts w:ascii="Times New Roman" w:hAnsi="Times New Roman" w:cs="Times New Roman"/>
          <w:color w:val="383838"/>
        </w:rPr>
      </w:pPr>
      <w:r>
        <w:rPr>
          <w:rStyle w:val="7"/>
          <w:rFonts w:ascii="Times New Roman" w:hAnsi="Times New Roman" w:cs="Times New Roman"/>
          <w:color w:val="383838"/>
          <w:shd w:val="clear" w:color="auto" w:fill="FFFFFF"/>
        </w:rPr>
        <w:t>五、公告期限</w:t>
      </w:r>
    </w:p>
    <w:p w14:paraId="5B06E1EB">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rPr>
      </w:pPr>
      <w:r>
        <w:rPr>
          <w:rFonts w:ascii="Times New Roman" w:hAnsi="Times New Roman" w:cs="Times New Roman"/>
          <w:color w:val="383838"/>
          <w:shd w:val="clear" w:color="auto" w:fill="FFFFFF"/>
        </w:rPr>
        <w:t>自本公告发布之日起5个工作日。</w:t>
      </w:r>
    </w:p>
    <w:p w14:paraId="3215ECB5">
      <w:pPr>
        <w:pStyle w:val="3"/>
        <w:shd w:val="clear" w:color="auto" w:fill="FFFFFF"/>
        <w:spacing w:before="0" w:beforeAutospacing="0" w:after="0" w:afterAutospacing="0" w:line="360" w:lineRule="auto"/>
        <w:textAlignment w:val="baseline"/>
        <w:rPr>
          <w:rFonts w:ascii="Times New Roman" w:hAnsi="Times New Roman" w:cs="Times New Roman"/>
          <w:color w:val="383838"/>
        </w:rPr>
      </w:pPr>
      <w:r>
        <w:rPr>
          <w:rStyle w:val="7"/>
          <w:rFonts w:ascii="Times New Roman" w:hAnsi="Times New Roman" w:cs="Times New Roman"/>
          <w:color w:val="383838"/>
          <w:shd w:val="clear" w:color="auto" w:fill="FFFFFF"/>
        </w:rPr>
        <w:t>六、其他补充事宜</w:t>
      </w:r>
    </w:p>
    <w:p w14:paraId="0E26AAA8">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1.本次招标投标人必须以包为单位进行投标响应，评标和合同授予也以包为单位。</w:t>
      </w:r>
    </w:p>
    <w:p w14:paraId="7C6DACC5">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2.本项目单一产品采购包投标产品相同品牌和非单一产品采购包核心产品相同品牌的投标处理方法遵照《政府采购货物和服务招标投标管理办法》（财政部令第87号）第31条执行。</w:t>
      </w:r>
    </w:p>
    <w:p w14:paraId="1689F52F">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3.项目审批情况：本项目已获得主管部门审批，资金已落实。</w:t>
      </w:r>
    </w:p>
    <w:p w14:paraId="458FCA0A">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4.评标办法和评标标准：本项目评标采用综合评分法，总分100分，详细的评分因素和标准见各包招标文件。</w:t>
      </w:r>
    </w:p>
    <w:p w14:paraId="3846C3CA">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5</w:t>
      </w:r>
      <w:r>
        <w:rPr>
          <w:rFonts w:ascii="Times New Roman" w:hAnsi="Times New Roman" w:cs="Times New Roman"/>
          <w:color w:val="383838"/>
          <w:shd w:val="clear" w:color="auto" w:fill="FFFFFF"/>
        </w:rPr>
        <w:t>.账户信息：</w:t>
      </w:r>
    </w:p>
    <w:p w14:paraId="0DD1F447">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开户名称：</w:t>
      </w:r>
      <w:r>
        <w:rPr>
          <w:rFonts w:hint="eastAsia" w:ascii="Times New Roman" w:hAnsi="Times New Roman" w:cs="Times New Roman"/>
          <w:color w:val="383838"/>
          <w:shd w:val="clear" w:color="auto" w:fill="FFFFFF"/>
        </w:rPr>
        <w:t>国信招标集团股份有限公司</w:t>
      </w:r>
    </w:p>
    <w:p w14:paraId="4A94FDBE">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ascii="Times New Roman" w:hAnsi="Times New Roman" w:cs="Times New Roman"/>
          <w:color w:val="383838"/>
          <w:shd w:val="clear" w:color="auto" w:fill="FFFFFF"/>
        </w:rPr>
        <w:t>开户行：</w:t>
      </w:r>
      <w:r>
        <w:rPr>
          <w:rFonts w:hint="eastAsia" w:ascii="Times New Roman" w:hAnsi="Times New Roman" w:cs="Times New Roman"/>
          <w:color w:val="383838"/>
          <w:shd w:val="clear" w:color="auto" w:fill="FFFFFF"/>
        </w:rPr>
        <w:t>平安银行北京神华支行</w:t>
      </w:r>
    </w:p>
    <w:p w14:paraId="50D73378">
      <w:pPr>
        <w:pStyle w:val="3"/>
        <w:shd w:val="clear" w:color="auto" w:fill="FFFFFF"/>
        <w:spacing w:before="0" w:beforeAutospacing="0" w:after="0" w:afterAutospacing="0" w:line="360" w:lineRule="auto"/>
        <w:ind w:firstLine="480" w:firstLineChars="200"/>
        <w:textAlignment w:val="baseline"/>
        <w:rPr>
          <w:rFonts w:hint="eastAsia" w:ascii="宋体" w:hAnsi="宋体" w:cs="宋体"/>
          <w:color w:val="383838"/>
          <w:shd w:val="clear" w:color="auto" w:fill="FFFFFF"/>
        </w:rPr>
      </w:pPr>
      <w:r>
        <w:rPr>
          <w:rFonts w:ascii="Times New Roman" w:hAnsi="Times New Roman" w:cs="Times New Roman"/>
          <w:color w:val="383838"/>
          <w:shd w:val="clear" w:color="auto" w:fill="FFFFFF"/>
        </w:rPr>
        <w:t>账号：</w:t>
      </w:r>
      <w:r>
        <w:rPr>
          <w:rFonts w:hint="eastAsia" w:ascii="宋体" w:hAnsi="宋体" w:cs="宋体"/>
          <w:color w:val="383838"/>
          <w:shd w:val="clear" w:color="auto" w:fill="FFFFFF"/>
        </w:rPr>
        <w:t>30206098007925</w:t>
      </w:r>
    </w:p>
    <w:p w14:paraId="5F9D9FDD">
      <w:pPr>
        <w:pStyle w:val="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宋体" w:hAnsi="宋体" w:cs="宋体"/>
          <w:color w:val="383838"/>
          <w:shd w:val="clear" w:color="auto" w:fill="FFFFFF"/>
        </w:rPr>
      </w:pPr>
      <w:r>
        <w:rPr>
          <w:rFonts w:hint="eastAsia" w:ascii="Times New Roman" w:hAnsi="Times New Roman" w:cs="Times New Roman"/>
          <w:color w:val="383838"/>
          <w:shd w:val="clear" w:color="auto" w:fill="FFFFFF"/>
          <w:lang w:val="en-US" w:eastAsia="zh-CN"/>
        </w:rPr>
        <w:t>6.“中国检验检疫科学研究院”更名为“</w:t>
      </w:r>
      <w:r>
        <w:rPr>
          <w:rFonts w:hint="eastAsia" w:ascii="Times New Roman" w:hAnsi="Times New Roman" w:eastAsia="宋体" w:cs="Times New Roman"/>
          <w:color w:val="383838"/>
          <w:shd w:val="clear" w:color="auto" w:fill="FFFFFF"/>
          <w:lang w:eastAsia="zh-CN"/>
        </w:rPr>
        <w:t>中国质量检验检测科学研究院</w:t>
      </w:r>
      <w:r>
        <w:rPr>
          <w:rFonts w:hint="eastAsia" w:ascii="Times New Roman" w:hAnsi="Times New Roman" w:cs="Times New Roman"/>
          <w:color w:val="383838"/>
          <w:shd w:val="clear" w:color="auto" w:fill="FFFFFF"/>
          <w:lang w:val="en-US" w:eastAsia="zh-CN"/>
        </w:rPr>
        <w:t>”。</w:t>
      </w:r>
    </w:p>
    <w:p w14:paraId="6ADE6D70">
      <w:pPr>
        <w:pStyle w:val="3"/>
        <w:shd w:val="clear" w:color="auto" w:fill="FFFFFF"/>
        <w:spacing w:before="0" w:beforeAutospacing="0" w:after="0" w:afterAutospacing="0" w:line="360" w:lineRule="auto"/>
        <w:textAlignment w:val="baseline"/>
        <w:rPr>
          <w:rFonts w:ascii="Times New Roman" w:hAnsi="Times New Roman" w:cs="Times New Roman"/>
          <w:color w:val="383838"/>
        </w:rPr>
      </w:pPr>
      <w:r>
        <w:rPr>
          <w:rStyle w:val="7"/>
          <w:rFonts w:hint="eastAsia" w:ascii="Times New Roman" w:hAnsi="Times New Roman" w:cs="Times New Roman"/>
          <w:color w:val="383838"/>
          <w:shd w:val="clear" w:color="auto" w:fill="FFFFFF"/>
        </w:rPr>
        <w:t>七</w:t>
      </w:r>
      <w:r>
        <w:rPr>
          <w:rStyle w:val="7"/>
          <w:rFonts w:ascii="Times New Roman" w:hAnsi="Times New Roman" w:cs="Times New Roman"/>
          <w:color w:val="383838"/>
          <w:shd w:val="clear" w:color="auto" w:fill="FFFFFF"/>
        </w:rPr>
        <w:t>、对本次招标提出询问，请按以下方式联系。</w:t>
      </w:r>
    </w:p>
    <w:p w14:paraId="721962A3">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1.采购人信息</w:t>
      </w:r>
    </w:p>
    <w:p w14:paraId="52E9F848">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名称：中国质量检验检测科学研究院</w:t>
      </w:r>
      <w:bookmarkStart w:id="0" w:name="_GoBack"/>
      <w:bookmarkEnd w:id="0"/>
      <w:r>
        <w:rPr>
          <w:rFonts w:hint="eastAsia" w:ascii="Times New Roman" w:hAnsi="Times New Roman" w:cs="Times New Roman"/>
          <w:color w:val="383838"/>
          <w:shd w:val="clear" w:color="auto" w:fill="FFFFFF"/>
        </w:rPr>
        <w:t>　　　</w:t>
      </w:r>
    </w:p>
    <w:p w14:paraId="74E6BFBD">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地址：北京市亦庄经济技术开发区荣华南路11号　　　　　　　　</w:t>
      </w:r>
    </w:p>
    <w:p w14:paraId="5356B0D7">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联系方式：周老师，010-53897601　　</w:t>
      </w:r>
    </w:p>
    <w:p w14:paraId="3FCB199F">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2.采购代理机构信息</w:t>
      </w:r>
    </w:p>
    <w:p w14:paraId="6DA2C9B7">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名 称：国信招标集团股份有限公司　　　　　　　　　</w:t>
      </w:r>
    </w:p>
    <w:p w14:paraId="19217355">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地址：北京市海淀区四季青常青路和泓四季6号楼国信招标　　　　　　　　　　</w:t>
      </w:r>
    </w:p>
    <w:p w14:paraId="3352557A">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联系方式：13611365550、18302260731、010-87235281　　　　　　</w:t>
      </w:r>
    </w:p>
    <w:p w14:paraId="78A5FBBD">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3.项目联系方式</w:t>
      </w:r>
    </w:p>
    <w:p w14:paraId="12B77A5F">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项目联系人：张露露、屈晓茹、荣蕾、王薪棋、贾大伟</w:t>
      </w:r>
    </w:p>
    <w:p w14:paraId="23DE59F7">
      <w:pPr>
        <w:pStyle w:val="3"/>
        <w:shd w:val="clear" w:color="auto" w:fill="FFFFFF"/>
        <w:spacing w:before="0" w:beforeAutospacing="0" w:after="0" w:afterAutospacing="0" w:line="360" w:lineRule="auto"/>
        <w:ind w:firstLine="480" w:firstLineChars="200"/>
        <w:textAlignment w:val="baseline"/>
        <w:rPr>
          <w:rFonts w:ascii="Times New Roman" w:hAnsi="Times New Roman" w:cs="Times New Roman"/>
          <w:color w:val="383838"/>
          <w:shd w:val="clear" w:color="auto" w:fill="FFFFFF"/>
        </w:rPr>
      </w:pPr>
      <w:r>
        <w:rPr>
          <w:rFonts w:hint="eastAsia" w:ascii="Times New Roman" w:hAnsi="Times New Roman" w:cs="Times New Roman"/>
          <w:color w:val="383838"/>
          <w:shd w:val="clear" w:color="auto" w:fill="FFFFFF"/>
        </w:rPr>
        <w:t>电　话：13611365550、18302260731、010-87235281</w:t>
      </w:r>
    </w:p>
    <w:p w14:paraId="242E2F33">
      <w:pPr>
        <w:pStyle w:val="3"/>
        <w:shd w:val="clear" w:color="auto" w:fill="FFFFFF"/>
        <w:spacing w:before="0" w:beforeAutospacing="0" w:after="0" w:afterAutospacing="0" w:line="360" w:lineRule="auto"/>
        <w:ind w:firstLine="480" w:firstLineChars="200"/>
        <w:textAlignment w:val="baseline"/>
        <w:rPr>
          <w:rStyle w:val="7"/>
          <w:rFonts w:ascii="Times New Roman" w:hAnsi="Times New Roman"/>
          <w:color w:val="383838"/>
          <w:shd w:val="clear" w:color="auto" w:fill="FFFFFF"/>
        </w:rPr>
      </w:pPr>
      <w:r>
        <w:rPr>
          <w:rFonts w:hint="eastAsia" w:ascii="Times New Roman" w:hAnsi="Times New Roman" w:cs="Times New Roman"/>
          <w:color w:val="383838"/>
          <w:shd w:val="clear" w:color="auto" w:fill="FFFFFF"/>
        </w:rPr>
        <w:t>电子邮</w:t>
      </w:r>
      <w:r>
        <w:rPr>
          <w:rFonts w:ascii="Times New Roman" w:hAnsi="Times New Roman"/>
        </w:rPr>
        <w:t>箱：</w:t>
      </w:r>
      <w:r>
        <w:rPr>
          <w:rFonts w:hint="eastAsia"/>
        </w:rPr>
        <w:t>quxiaoru@gxzb.com.cn</w:t>
      </w:r>
    </w:p>
    <w:p w14:paraId="4657457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9176F2"/>
    <w:rsid w:val="089176F2"/>
    <w:rsid w:val="135773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99"/>
    <w:pPr>
      <w:widowControl w:val="0"/>
      <w:tabs>
        <w:tab w:val="center" w:pos="4153"/>
        <w:tab w:val="right" w:pos="8306"/>
      </w:tabs>
      <w:autoSpaceDE w:val="0"/>
      <w:autoSpaceDN w:val="0"/>
      <w:adjustRightInd w:val="0"/>
      <w:snapToGrid w:val="0"/>
    </w:pPr>
    <w:rPr>
      <w:rFonts w:hAnsi="Times New Roman" w:cs="Times New Roman"/>
      <w:sz w:val="18"/>
      <w:szCs w:val="20"/>
    </w:rPr>
  </w:style>
  <w:style w:type="paragraph" w:styleId="3">
    <w:name w:val="Normal (Web)"/>
    <w:basedOn w:val="1"/>
    <w:unhideWhenUsed/>
    <w:qFormat/>
    <w:uiPriority w:val="99"/>
    <w:pPr>
      <w:spacing w:before="100" w:beforeAutospacing="1" w:after="100" w:afterAutospacing="1"/>
    </w:pPr>
  </w:style>
  <w:style w:type="paragraph" w:styleId="4">
    <w:name w:val="Title"/>
    <w:basedOn w:val="1"/>
    <w:next w:val="1"/>
    <w:qFormat/>
    <w:uiPriority w:val="0"/>
    <w:pPr>
      <w:widowControl w:val="0"/>
      <w:jc w:val="center"/>
      <w:outlineLvl w:val="0"/>
    </w:pPr>
    <w:rPr>
      <w:rFonts w:ascii="Times New Roman" w:hAnsi="Times New Roman" w:cs="Times New Roman"/>
      <w:b/>
      <w:kern w:val="2"/>
      <w:sz w:val="32"/>
      <w:szCs w:val="20"/>
    </w:rPr>
  </w:style>
  <w:style w:type="character" w:styleId="7">
    <w:name w:val="Strong"/>
    <w:qFormat/>
    <w:uiPriority w:val="0"/>
    <w:rPr>
      <w:b/>
      <w:bCs/>
    </w:rPr>
  </w:style>
  <w:style w:type="character" w:styleId="8">
    <w:name w:val="page number"/>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2025-04-07T06:54:00Z</dcterms:created>
  <dc:creator>qxr</dc:creator>
  <cp:lastModifiedBy>qxr</cp:lastModifiedBy>
  <dcterms:modified xsi:type="dcterms:W3CDTF">2025-04-07T07:14:23Z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FB048A96B83649D5988858D031A518C4_11</vt:lpwstr>
  </property>
  <property fmtid="{D5CDD505-2E9C-101B-9397-08002B2CF9AE}" pid="4" name="KSOTemplateDocerSaveRecord">
    <vt:lpwstr>eyJoZGlkIjoiMzI1ZWJlMWM4OGFjYzFhNDMxMGE5NTViNzUyNGFhYTQiLCJ1c2VySWQiOiI1MjIyNTUxNjAifQ==</vt:lpwstr>
  </property>
</Properties>
</file>