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仿宋" w:hAnsi="仿宋" w:eastAsia="仿宋"/>
          <w:bCs/>
          <w:sz w:val="28"/>
          <w:szCs w:val="28"/>
        </w:rPr>
      </w:pPr>
      <w:bookmarkStart w:id="0" w:name="_Toc288901445"/>
    </w:p>
    <w:p>
      <w:pPr>
        <w:adjustRightInd w:val="0"/>
        <w:snapToGrid w:val="0"/>
        <w:spacing w:line="360" w:lineRule="auto"/>
        <w:rPr>
          <w:rFonts w:hint="eastAsia" w:ascii="仿宋" w:hAnsi="仿宋" w:eastAsia="仿宋"/>
          <w:bCs/>
          <w:sz w:val="28"/>
          <w:szCs w:val="28"/>
        </w:rPr>
      </w:pPr>
    </w:p>
    <w:p>
      <w:pPr>
        <w:spacing w:line="360" w:lineRule="auto"/>
        <w:jc w:val="center"/>
        <w:rPr>
          <w:rFonts w:hint="eastAsia" w:ascii="宋体" w:hAnsi="宋体"/>
          <w:b/>
          <w:bCs/>
          <w:color w:val="000000"/>
          <w:sz w:val="52"/>
          <w:szCs w:val="52"/>
        </w:rPr>
      </w:pPr>
      <w:r>
        <w:rPr>
          <w:rFonts w:hint="eastAsia" w:ascii="宋体" w:hAnsi="宋体"/>
          <w:b/>
          <w:bCs/>
          <w:color w:val="000000"/>
          <w:sz w:val="52"/>
          <w:szCs w:val="52"/>
        </w:rPr>
        <w:t>河北省消防救援总队</w:t>
      </w:r>
    </w:p>
    <w:p>
      <w:pPr>
        <w:spacing w:line="360" w:lineRule="auto"/>
        <w:jc w:val="center"/>
        <w:rPr>
          <w:rFonts w:hint="eastAsia" w:ascii="宋体" w:hAnsi="宋体"/>
          <w:b/>
          <w:bCs/>
          <w:color w:val="000000"/>
          <w:sz w:val="52"/>
          <w:szCs w:val="52"/>
        </w:rPr>
      </w:pPr>
      <w:r>
        <w:rPr>
          <w:rFonts w:hint="eastAsia" w:ascii="宋体" w:hAnsi="宋体"/>
          <w:b/>
          <w:bCs/>
          <w:color w:val="000000"/>
          <w:sz w:val="52"/>
          <w:szCs w:val="52"/>
        </w:rPr>
        <w:t>2022年度装备采购项目</w:t>
      </w:r>
      <w:r>
        <w:rPr>
          <w:rFonts w:hint="eastAsia" w:ascii="宋体" w:hAnsi="宋体"/>
          <w:b/>
          <w:bCs/>
          <w:color w:val="000000"/>
          <w:sz w:val="52"/>
          <w:szCs w:val="52"/>
          <w:lang w:eastAsia="zh-CN"/>
        </w:rPr>
        <w:t>（</w:t>
      </w:r>
      <w:r>
        <w:rPr>
          <w:rFonts w:hint="eastAsia" w:ascii="宋体" w:hAnsi="宋体"/>
          <w:b/>
          <w:bCs/>
          <w:color w:val="000000"/>
          <w:sz w:val="52"/>
          <w:szCs w:val="52"/>
        </w:rPr>
        <w:t>第</w:t>
      </w:r>
      <w:r>
        <w:rPr>
          <w:rFonts w:hint="eastAsia" w:ascii="宋体" w:hAnsi="宋体"/>
          <w:b/>
          <w:bCs/>
          <w:color w:val="000000"/>
          <w:sz w:val="52"/>
          <w:szCs w:val="52"/>
          <w:lang w:eastAsia="zh-CN"/>
        </w:rPr>
        <w:t>二</w:t>
      </w:r>
      <w:r>
        <w:rPr>
          <w:rFonts w:hint="eastAsia" w:ascii="宋体" w:hAnsi="宋体"/>
          <w:b/>
          <w:bCs/>
          <w:color w:val="000000"/>
          <w:sz w:val="52"/>
          <w:szCs w:val="52"/>
        </w:rPr>
        <w:t>批次</w:t>
      </w:r>
      <w:r>
        <w:rPr>
          <w:rFonts w:hint="eastAsia" w:ascii="宋体" w:hAnsi="宋体"/>
          <w:b/>
          <w:bCs/>
          <w:color w:val="000000"/>
          <w:sz w:val="52"/>
          <w:szCs w:val="52"/>
          <w:lang w:eastAsia="zh-CN"/>
        </w:rPr>
        <w:t>）</w:t>
      </w:r>
    </w:p>
    <w:p>
      <w:pPr>
        <w:spacing w:line="360" w:lineRule="auto"/>
        <w:jc w:val="center"/>
        <w:rPr>
          <w:rFonts w:ascii="宋体" w:hAnsi="宋体"/>
          <w:b/>
          <w:bCs/>
          <w:sz w:val="72"/>
          <w:szCs w:val="72"/>
        </w:rPr>
      </w:pPr>
      <w:r>
        <w:rPr>
          <w:rFonts w:hint="eastAsia" w:ascii="宋体" w:hAnsi="宋体"/>
          <w:b/>
          <w:bCs/>
          <w:color w:val="000000"/>
          <w:sz w:val="52"/>
          <w:szCs w:val="52"/>
          <w:lang w:val="en-US" w:eastAsia="zh-CN"/>
        </w:rPr>
        <w:t>L标段20包</w:t>
      </w:r>
      <w:r>
        <w:rPr>
          <w:rFonts w:hint="eastAsia" w:ascii="宋体" w:hAnsi="宋体"/>
          <w:b/>
          <w:bCs/>
          <w:color w:val="000000"/>
          <w:sz w:val="52"/>
          <w:szCs w:val="52"/>
        </w:rPr>
        <w:t xml:space="preserve"> </w:t>
      </w:r>
      <w:r>
        <w:rPr>
          <w:rFonts w:hint="eastAsia" w:ascii="宋体" w:hAnsi="宋体"/>
          <w:b/>
          <w:bCs/>
          <w:sz w:val="52"/>
          <w:szCs w:val="52"/>
        </w:rPr>
        <w:t xml:space="preserve">  </w:t>
      </w:r>
    </w:p>
    <w:p>
      <w:pPr>
        <w:spacing w:line="360" w:lineRule="auto"/>
        <w:jc w:val="center"/>
        <w:rPr>
          <w:rFonts w:hint="eastAsia" w:ascii="宋体" w:hAnsi="宋体"/>
          <w:b/>
          <w:bCs/>
          <w:sz w:val="72"/>
          <w:szCs w:val="72"/>
        </w:rPr>
      </w:pPr>
    </w:p>
    <w:p>
      <w:pPr>
        <w:spacing w:line="360" w:lineRule="auto"/>
        <w:jc w:val="center"/>
        <w:rPr>
          <w:rFonts w:hint="eastAsia" w:ascii="宋体" w:hAnsi="宋体"/>
          <w:b/>
          <w:bCs/>
          <w:sz w:val="72"/>
          <w:szCs w:val="72"/>
        </w:rPr>
      </w:pPr>
      <w:r>
        <w:rPr>
          <w:rFonts w:hint="eastAsia" w:ascii="宋体" w:hAnsi="宋体"/>
          <w:b/>
          <w:bCs/>
          <w:sz w:val="72"/>
          <w:szCs w:val="72"/>
        </w:rPr>
        <w:t>招 标 文 件</w:t>
      </w:r>
    </w:p>
    <w:p>
      <w:pPr>
        <w:spacing w:line="360" w:lineRule="auto"/>
        <w:jc w:val="center"/>
        <w:rPr>
          <w:rFonts w:hint="eastAsia" w:ascii="宋体" w:hAnsi="宋体"/>
          <w:b/>
          <w:sz w:val="30"/>
          <w:szCs w:val="30"/>
        </w:rPr>
      </w:pPr>
    </w:p>
    <w:p>
      <w:pPr>
        <w:spacing w:line="360" w:lineRule="auto"/>
        <w:jc w:val="center"/>
        <w:rPr>
          <w:rFonts w:hint="eastAsia" w:ascii="宋体" w:hAnsi="宋体"/>
          <w:sz w:val="28"/>
        </w:rPr>
      </w:pPr>
      <w:r>
        <w:rPr>
          <w:rFonts w:hint="eastAsia" w:ascii="宋体" w:hAnsi="宋体"/>
          <w:sz w:val="28"/>
        </w:rPr>
        <w:t>（采购编号：</w:t>
      </w:r>
      <w:r>
        <w:rPr>
          <w:rFonts w:hint="eastAsia" w:ascii="宋体" w:hAnsi="宋体"/>
          <w:color w:val="000000"/>
          <w:sz w:val="28"/>
        </w:rPr>
        <w:t>ZDYCSJZ2022-215</w:t>
      </w:r>
      <w:r>
        <w:rPr>
          <w:rFonts w:hint="eastAsia" w:ascii="宋体" w:hAnsi="宋体"/>
          <w:color w:val="000000"/>
          <w:sz w:val="28"/>
          <w:lang w:val="en-US" w:eastAsia="zh-CN"/>
        </w:rPr>
        <w:t>-20</w:t>
      </w:r>
      <w:r>
        <w:rPr>
          <w:rFonts w:hint="eastAsia" w:ascii="宋体" w:hAnsi="宋体"/>
          <w:sz w:val="28"/>
        </w:rPr>
        <w:t>）</w:t>
      </w:r>
    </w:p>
    <w:p>
      <w:pPr>
        <w:spacing w:line="360" w:lineRule="auto"/>
        <w:rPr>
          <w:rFonts w:hint="eastAsia" w:ascii="宋体" w:hAnsi="宋体" w:cs="Arial"/>
          <w:sz w:val="28"/>
          <w:szCs w:val="28"/>
        </w:rPr>
      </w:pPr>
    </w:p>
    <w:p>
      <w:pPr>
        <w:spacing w:line="360" w:lineRule="auto"/>
        <w:jc w:val="center"/>
        <w:rPr>
          <w:rFonts w:hint="eastAsia" w:ascii="宋体" w:hAnsi="宋体" w:cs="Arial"/>
          <w:sz w:val="28"/>
          <w:szCs w:val="28"/>
        </w:rPr>
      </w:pPr>
    </w:p>
    <w:p>
      <w:pPr>
        <w:pStyle w:val="12"/>
        <w:spacing w:line="360" w:lineRule="auto"/>
        <w:rPr>
          <w:rFonts w:hint="eastAsia" w:ascii="宋体" w:hAnsi="宋体" w:cs="Arial"/>
          <w:sz w:val="28"/>
          <w:szCs w:val="28"/>
        </w:rPr>
      </w:pPr>
    </w:p>
    <w:p>
      <w:pPr>
        <w:pStyle w:val="12"/>
        <w:spacing w:line="360" w:lineRule="auto"/>
        <w:rPr>
          <w:rFonts w:hint="eastAsia" w:ascii="宋体" w:hAnsi="宋体" w:cs="Arial"/>
          <w:sz w:val="28"/>
          <w:szCs w:val="28"/>
        </w:rPr>
      </w:pPr>
    </w:p>
    <w:p>
      <w:pPr>
        <w:pStyle w:val="12"/>
        <w:spacing w:line="360" w:lineRule="auto"/>
        <w:rPr>
          <w:rFonts w:hint="eastAsia" w:ascii="宋体" w:hAnsi="宋体" w:cs="Arial"/>
          <w:sz w:val="28"/>
          <w:szCs w:val="28"/>
        </w:rPr>
      </w:pPr>
    </w:p>
    <w:p>
      <w:pPr>
        <w:pStyle w:val="12"/>
        <w:spacing w:line="360" w:lineRule="auto"/>
        <w:rPr>
          <w:rFonts w:hint="eastAsia" w:ascii="宋体" w:hAnsi="宋体" w:cs="Arial"/>
          <w:sz w:val="28"/>
          <w:szCs w:val="28"/>
        </w:rPr>
      </w:pPr>
    </w:p>
    <w:p>
      <w:pPr>
        <w:adjustRightInd w:val="0"/>
        <w:snapToGrid w:val="0"/>
        <w:spacing w:line="360" w:lineRule="auto"/>
        <w:ind w:left="2248" w:leftChars="-67" w:hanging="2389" w:hangingChars="850"/>
        <w:jc w:val="center"/>
        <w:rPr>
          <w:rFonts w:hint="eastAsia" w:ascii="宋体" w:hAnsi="宋体"/>
          <w:b/>
          <w:bCs/>
          <w:sz w:val="28"/>
          <w:szCs w:val="28"/>
          <w:u w:val="single"/>
        </w:rPr>
      </w:pPr>
      <w:r>
        <w:rPr>
          <w:rFonts w:hint="eastAsia" w:ascii="宋体" w:hAnsi="宋体"/>
          <w:b/>
          <w:bCs/>
          <w:sz w:val="28"/>
          <w:szCs w:val="28"/>
        </w:rPr>
        <w:t>采购人：</w:t>
      </w:r>
      <w:r>
        <w:rPr>
          <w:rFonts w:hint="eastAsia" w:ascii="宋体" w:hAnsi="宋体"/>
          <w:b/>
          <w:bCs/>
          <w:sz w:val="28"/>
          <w:szCs w:val="28"/>
          <w:u w:val="single"/>
        </w:rPr>
        <w:t>河北省消防救援总队（盖章）</w:t>
      </w:r>
    </w:p>
    <w:p>
      <w:pPr>
        <w:adjustRightInd w:val="0"/>
        <w:snapToGrid w:val="0"/>
        <w:spacing w:line="360" w:lineRule="auto"/>
        <w:jc w:val="center"/>
        <w:rPr>
          <w:rFonts w:hint="eastAsia" w:ascii="宋体" w:hAnsi="宋体"/>
          <w:b/>
          <w:bCs/>
          <w:sz w:val="28"/>
          <w:szCs w:val="28"/>
          <w:u w:val="single"/>
        </w:rPr>
      </w:pPr>
      <w:r>
        <w:rPr>
          <w:rFonts w:hint="eastAsia" w:ascii="宋体" w:hAnsi="宋体"/>
          <w:b/>
          <w:bCs/>
          <w:sz w:val="28"/>
          <w:szCs w:val="28"/>
        </w:rPr>
        <w:t>采购代理机构：</w:t>
      </w:r>
      <w:r>
        <w:rPr>
          <w:rFonts w:hint="eastAsia" w:ascii="宋体" w:hAnsi="宋体"/>
          <w:b/>
          <w:bCs/>
          <w:sz w:val="28"/>
          <w:szCs w:val="28"/>
          <w:u w:val="single"/>
          <w:lang w:val="en-US" w:eastAsia="zh-CN"/>
        </w:rPr>
        <w:t>中大宇辰项目管理有限公司</w:t>
      </w:r>
      <w:r>
        <w:rPr>
          <w:rFonts w:hint="eastAsia" w:ascii="宋体" w:hAnsi="宋体"/>
          <w:b/>
          <w:bCs/>
          <w:sz w:val="28"/>
          <w:szCs w:val="28"/>
          <w:u w:val="single"/>
        </w:rPr>
        <w:t>（盖章）</w:t>
      </w:r>
    </w:p>
    <w:p>
      <w:pPr>
        <w:adjustRightInd w:val="0"/>
        <w:snapToGrid w:val="0"/>
        <w:spacing w:line="360" w:lineRule="auto"/>
        <w:jc w:val="center"/>
        <w:rPr>
          <w:rFonts w:hint="eastAsia" w:ascii="宋体" w:hAnsi="宋体"/>
          <w:bCs/>
          <w:sz w:val="28"/>
          <w:szCs w:val="28"/>
        </w:rPr>
      </w:pPr>
      <w:r>
        <w:rPr>
          <w:rFonts w:hint="eastAsia" w:ascii="宋体" w:hAnsi="宋体"/>
          <w:b/>
          <w:bCs/>
          <w:sz w:val="28"/>
          <w:szCs w:val="28"/>
        </w:rPr>
        <w:t xml:space="preserve">日期: </w:t>
      </w:r>
      <w:r>
        <w:rPr>
          <w:rFonts w:hint="eastAsia" w:ascii="宋体" w:hAnsi="宋体"/>
          <w:b/>
          <w:bCs/>
          <w:sz w:val="28"/>
          <w:szCs w:val="28"/>
          <w:u w:val="single"/>
        </w:rPr>
        <w:t>2022</w:t>
      </w:r>
      <w:r>
        <w:rPr>
          <w:rFonts w:hint="eastAsia" w:ascii="宋体" w:hAnsi="宋体"/>
          <w:b/>
          <w:bCs/>
          <w:sz w:val="28"/>
          <w:szCs w:val="28"/>
        </w:rPr>
        <w:t>年</w:t>
      </w:r>
      <w:r>
        <w:rPr>
          <w:rFonts w:hint="eastAsia" w:ascii="宋体" w:hAnsi="宋体"/>
          <w:b/>
          <w:bCs/>
          <w:sz w:val="28"/>
          <w:szCs w:val="28"/>
          <w:u w:val="single"/>
        </w:rPr>
        <w:t>9</w:t>
      </w:r>
      <w:r>
        <w:rPr>
          <w:rFonts w:hint="eastAsia" w:ascii="宋体" w:hAnsi="宋体"/>
          <w:b/>
          <w:bCs/>
          <w:sz w:val="28"/>
          <w:szCs w:val="28"/>
        </w:rPr>
        <w:t>月</w:t>
      </w:r>
    </w:p>
    <w:p>
      <w:pPr>
        <w:pStyle w:val="3"/>
        <w:spacing w:line="360" w:lineRule="auto"/>
        <w:ind w:firstLine="3048" w:firstLineChars="690"/>
        <w:rPr>
          <w:rFonts w:hint="eastAsia" w:ascii="宋体" w:hAnsi="宋体"/>
        </w:rPr>
        <w:sectPr>
          <w:headerReference r:id="rId4" w:type="first"/>
          <w:footerReference r:id="rId6" w:type="first"/>
          <w:headerReference r:id="rId3" w:type="default"/>
          <w:footerReference r:id="rId5" w:type="even"/>
          <w:pgSz w:w="11906" w:h="16838"/>
          <w:pgMar w:top="1418" w:right="1134" w:bottom="1418" w:left="1701" w:header="851" w:footer="992" w:gutter="0"/>
          <w:pgNumType w:start="0"/>
          <w:cols w:space="720" w:num="1"/>
          <w:docGrid w:type="lines" w:linePitch="312" w:charSpace="0"/>
        </w:sectPr>
      </w:pPr>
      <w:bookmarkStart w:id="1" w:name="_Toc104993239"/>
    </w:p>
    <w:p>
      <w:pPr>
        <w:pStyle w:val="3"/>
        <w:spacing w:line="360" w:lineRule="auto"/>
        <w:ind w:firstLine="3048" w:firstLineChars="690"/>
        <w:rPr>
          <w:rFonts w:hint="eastAsia" w:ascii="宋体" w:hAnsi="宋体"/>
        </w:rPr>
      </w:pPr>
      <w:r>
        <w:rPr>
          <w:rFonts w:hint="eastAsia" w:ascii="宋体" w:hAnsi="宋体"/>
        </w:rPr>
        <w:t>目      录</w:t>
      </w:r>
      <w:bookmarkEnd w:id="1"/>
    </w:p>
    <w:p>
      <w:pPr>
        <w:spacing w:line="360" w:lineRule="auto"/>
        <w:rPr>
          <w:rFonts w:hint="eastAsia" w:ascii="宋体" w:hAnsi="宋体"/>
        </w:rPr>
      </w:pPr>
    </w:p>
    <w:p>
      <w:pPr>
        <w:pStyle w:val="20"/>
        <w:rPr>
          <w:rFonts w:ascii="宋体" w:hAnsi="宋体" w:eastAsia="宋体"/>
          <w:sz w:val="32"/>
          <w:szCs w:val="36"/>
        </w:rPr>
      </w:pPr>
      <w:r>
        <w:rPr>
          <w:rFonts w:ascii="宋体" w:hAnsi="宋体" w:eastAsia="宋体"/>
          <w:sz w:val="28"/>
          <w:szCs w:val="28"/>
        </w:rPr>
        <w:fldChar w:fldCharType="begin"/>
      </w:r>
      <w:r>
        <w:rPr>
          <w:rFonts w:ascii="宋体" w:hAnsi="宋体" w:eastAsia="宋体"/>
          <w:sz w:val="28"/>
          <w:szCs w:val="28"/>
        </w:rPr>
        <w:instrText xml:space="preserve"> </w:instrText>
      </w:r>
      <w:r>
        <w:rPr>
          <w:rFonts w:hint="eastAsia" w:ascii="宋体" w:hAnsi="宋体" w:eastAsia="宋体"/>
          <w:sz w:val="28"/>
          <w:szCs w:val="28"/>
        </w:rPr>
        <w:instrText xml:space="preserve">TOC \o "1-1" \h \z \u</w:instrText>
      </w:r>
      <w:r>
        <w:rPr>
          <w:rFonts w:ascii="宋体" w:hAnsi="宋体" w:eastAsia="宋体"/>
          <w:sz w:val="28"/>
          <w:szCs w:val="28"/>
        </w:rPr>
        <w:instrText xml:space="preserve"> </w:instrText>
      </w:r>
      <w:r>
        <w:rPr>
          <w:rFonts w:ascii="宋体" w:hAnsi="宋体" w:eastAsia="宋体"/>
          <w:sz w:val="28"/>
          <w:szCs w:val="28"/>
        </w:rPr>
        <w:fldChar w:fldCharType="separate"/>
      </w:r>
      <w:r>
        <w:rPr>
          <w:rFonts w:ascii="宋体" w:hAnsi="宋体" w:eastAsia="宋体"/>
          <w:sz w:val="28"/>
          <w:szCs w:val="28"/>
        </w:rPr>
        <w:fldChar w:fldCharType="begin"/>
      </w:r>
      <w:r>
        <w:rPr>
          <w:rStyle w:val="40"/>
          <w:rFonts w:ascii="宋体" w:hAnsi="宋体" w:eastAsia="宋体"/>
          <w:color w:val="auto"/>
          <w:sz w:val="28"/>
          <w:szCs w:val="28"/>
        </w:rPr>
        <w:instrText xml:space="preserve"> </w:instrText>
      </w:r>
      <w:r>
        <w:rPr>
          <w:rFonts w:ascii="宋体" w:hAnsi="宋体" w:eastAsia="宋体"/>
          <w:sz w:val="28"/>
          <w:szCs w:val="28"/>
        </w:rPr>
        <w:instrText xml:space="preserve">HYPERLINK \l "_Toc104993240"</w:instrText>
      </w:r>
      <w:r>
        <w:rPr>
          <w:rStyle w:val="40"/>
          <w:rFonts w:ascii="宋体" w:hAnsi="宋体" w:eastAsia="宋体"/>
          <w:color w:val="auto"/>
          <w:sz w:val="28"/>
          <w:szCs w:val="28"/>
        </w:rPr>
        <w:instrText xml:space="preserve"> </w:instrText>
      </w:r>
      <w:r>
        <w:rPr>
          <w:rFonts w:ascii="宋体" w:hAnsi="宋体" w:eastAsia="宋体"/>
          <w:sz w:val="28"/>
          <w:szCs w:val="28"/>
        </w:rPr>
        <w:fldChar w:fldCharType="separate"/>
      </w:r>
      <w:r>
        <w:rPr>
          <w:rStyle w:val="40"/>
          <w:rFonts w:ascii="宋体" w:hAnsi="宋体" w:eastAsia="宋体"/>
          <w:color w:val="auto"/>
          <w:sz w:val="28"/>
          <w:szCs w:val="28"/>
        </w:rPr>
        <w:t>第一章  招标公告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_Toc104993240 \h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Fonts w:ascii="宋体" w:hAnsi="宋体" w:eastAsia="宋体"/>
          <w:sz w:val="28"/>
          <w:szCs w:val="28"/>
        </w:rPr>
        <w:fldChar w:fldCharType="end"/>
      </w:r>
    </w:p>
    <w:p>
      <w:pPr>
        <w:pStyle w:val="20"/>
        <w:rPr>
          <w:rFonts w:ascii="宋体" w:hAnsi="宋体" w:eastAsia="宋体"/>
          <w:sz w:val="32"/>
          <w:szCs w:val="36"/>
        </w:rPr>
      </w:pPr>
      <w:r>
        <w:rPr>
          <w:rFonts w:ascii="宋体" w:hAnsi="宋体" w:eastAsia="宋体"/>
          <w:sz w:val="28"/>
          <w:szCs w:val="28"/>
        </w:rPr>
        <w:fldChar w:fldCharType="begin"/>
      </w:r>
      <w:r>
        <w:rPr>
          <w:rStyle w:val="40"/>
          <w:rFonts w:ascii="宋体" w:hAnsi="宋体" w:eastAsia="宋体"/>
          <w:color w:val="auto"/>
          <w:sz w:val="28"/>
          <w:szCs w:val="28"/>
        </w:rPr>
        <w:instrText xml:space="preserve"> </w:instrText>
      </w:r>
      <w:r>
        <w:rPr>
          <w:rFonts w:ascii="宋体" w:hAnsi="宋体" w:eastAsia="宋体"/>
          <w:sz w:val="28"/>
          <w:szCs w:val="28"/>
        </w:rPr>
        <w:instrText xml:space="preserve">HYPERLINK \l "_Toc104993241"</w:instrText>
      </w:r>
      <w:r>
        <w:rPr>
          <w:rStyle w:val="40"/>
          <w:rFonts w:ascii="宋体" w:hAnsi="宋体" w:eastAsia="宋体"/>
          <w:color w:val="auto"/>
          <w:sz w:val="28"/>
          <w:szCs w:val="28"/>
        </w:rPr>
        <w:instrText xml:space="preserve"> </w:instrText>
      </w:r>
      <w:r>
        <w:rPr>
          <w:rFonts w:ascii="宋体" w:hAnsi="宋体" w:eastAsia="宋体"/>
          <w:sz w:val="28"/>
          <w:szCs w:val="28"/>
        </w:rPr>
        <w:fldChar w:fldCharType="separate"/>
      </w:r>
      <w:r>
        <w:rPr>
          <w:rStyle w:val="40"/>
          <w:rFonts w:ascii="宋体" w:hAnsi="宋体" w:eastAsia="宋体"/>
          <w:color w:val="auto"/>
          <w:sz w:val="28"/>
          <w:szCs w:val="28"/>
        </w:rPr>
        <w:t>第二章  供应商须知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_Toc104993241 \h </w:instrText>
      </w:r>
      <w:r>
        <w:rPr>
          <w:rFonts w:ascii="宋体" w:hAnsi="宋体" w:eastAsia="宋体"/>
          <w:sz w:val="28"/>
          <w:szCs w:val="28"/>
        </w:rPr>
        <w:fldChar w:fldCharType="separate"/>
      </w:r>
      <w:r>
        <w:rPr>
          <w:rFonts w:ascii="宋体" w:hAnsi="宋体" w:eastAsia="宋体"/>
          <w:sz w:val="28"/>
          <w:szCs w:val="28"/>
        </w:rPr>
        <w:t>3</w:t>
      </w:r>
      <w:r>
        <w:rPr>
          <w:rFonts w:ascii="宋体" w:hAnsi="宋体" w:eastAsia="宋体"/>
          <w:sz w:val="28"/>
          <w:szCs w:val="28"/>
        </w:rPr>
        <w:fldChar w:fldCharType="end"/>
      </w:r>
      <w:r>
        <w:rPr>
          <w:rFonts w:ascii="宋体" w:hAnsi="宋体" w:eastAsia="宋体"/>
          <w:sz w:val="28"/>
          <w:szCs w:val="28"/>
        </w:rPr>
        <w:fldChar w:fldCharType="end"/>
      </w:r>
    </w:p>
    <w:p>
      <w:pPr>
        <w:pStyle w:val="20"/>
        <w:rPr>
          <w:rFonts w:ascii="宋体" w:hAnsi="宋体" w:eastAsia="宋体"/>
          <w:sz w:val="32"/>
          <w:szCs w:val="36"/>
        </w:rPr>
      </w:pPr>
      <w:r>
        <w:rPr>
          <w:rFonts w:ascii="宋体" w:hAnsi="宋体" w:eastAsia="宋体"/>
          <w:sz w:val="28"/>
          <w:szCs w:val="28"/>
        </w:rPr>
        <w:fldChar w:fldCharType="begin"/>
      </w:r>
      <w:r>
        <w:rPr>
          <w:rStyle w:val="40"/>
          <w:rFonts w:ascii="宋体" w:hAnsi="宋体" w:eastAsia="宋体"/>
          <w:color w:val="auto"/>
          <w:sz w:val="28"/>
          <w:szCs w:val="28"/>
        </w:rPr>
        <w:instrText xml:space="preserve"> </w:instrText>
      </w:r>
      <w:r>
        <w:rPr>
          <w:rFonts w:ascii="宋体" w:hAnsi="宋体" w:eastAsia="宋体"/>
          <w:sz w:val="28"/>
          <w:szCs w:val="28"/>
        </w:rPr>
        <w:instrText xml:space="preserve">HYPERLINK \l "_Toc104993252"</w:instrText>
      </w:r>
      <w:r>
        <w:rPr>
          <w:rStyle w:val="40"/>
          <w:rFonts w:ascii="宋体" w:hAnsi="宋体" w:eastAsia="宋体"/>
          <w:color w:val="auto"/>
          <w:sz w:val="28"/>
          <w:szCs w:val="28"/>
        </w:rPr>
        <w:instrText xml:space="preserve"> </w:instrText>
      </w:r>
      <w:r>
        <w:rPr>
          <w:rFonts w:ascii="宋体" w:hAnsi="宋体" w:eastAsia="宋体"/>
          <w:sz w:val="28"/>
          <w:szCs w:val="28"/>
        </w:rPr>
        <w:fldChar w:fldCharType="separate"/>
      </w:r>
      <w:r>
        <w:rPr>
          <w:rStyle w:val="40"/>
          <w:rFonts w:ascii="宋体" w:hAnsi="宋体" w:eastAsia="宋体"/>
          <w:color w:val="auto"/>
          <w:sz w:val="28"/>
          <w:szCs w:val="28"/>
        </w:rPr>
        <w:t>第三章  评标办法</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_Toc104993252 \h </w:instrText>
      </w:r>
      <w:r>
        <w:rPr>
          <w:rFonts w:ascii="宋体" w:hAnsi="宋体" w:eastAsia="宋体"/>
          <w:sz w:val="28"/>
          <w:szCs w:val="28"/>
        </w:rPr>
        <w:fldChar w:fldCharType="separate"/>
      </w:r>
      <w:r>
        <w:rPr>
          <w:rFonts w:ascii="宋体" w:hAnsi="宋体" w:eastAsia="宋体"/>
          <w:sz w:val="28"/>
          <w:szCs w:val="28"/>
        </w:rPr>
        <w:t>17</w:t>
      </w:r>
      <w:r>
        <w:rPr>
          <w:rFonts w:ascii="宋体" w:hAnsi="宋体" w:eastAsia="宋体"/>
          <w:sz w:val="28"/>
          <w:szCs w:val="28"/>
        </w:rPr>
        <w:fldChar w:fldCharType="end"/>
      </w:r>
      <w:r>
        <w:rPr>
          <w:rFonts w:ascii="宋体" w:hAnsi="宋体" w:eastAsia="宋体"/>
          <w:sz w:val="28"/>
          <w:szCs w:val="28"/>
        </w:rPr>
        <w:fldChar w:fldCharType="end"/>
      </w:r>
    </w:p>
    <w:p>
      <w:pPr>
        <w:pStyle w:val="20"/>
        <w:rPr>
          <w:rFonts w:ascii="宋体" w:hAnsi="宋体" w:eastAsia="宋体"/>
          <w:sz w:val="32"/>
          <w:szCs w:val="36"/>
        </w:rPr>
      </w:pPr>
      <w:r>
        <w:rPr>
          <w:rFonts w:ascii="宋体" w:hAnsi="宋体" w:eastAsia="宋体"/>
          <w:sz w:val="28"/>
          <w:szCs w:val="28"/>
        </w:rPr>
        <w:fldChar w:fldCharType="begin"/>
      </w:r>
      <w:r>
        <w:rPr>
          <w:rStyle w:val="40"/>
          <w:rFonts w:ascii="宋体" w:hAnsi="宋体" w:eastAsia="宋体"/>
          <w:color w:val="auto"/>
          <w:sz w:val="28"/>
          <w:szCs w:val="28"/>
        </w:rPr>
        <w:instrText xml:space="preserve"> </w:instrText>
      </w:r>
      <w:r>
        <w:rPr>
          <w:rFonts w:ascii="宋体" w:hAnsi="宋体" w:eastAsia="宋体"/>
          <w:sz w:val="28"/>
          <w:szCs w:val="28"/>
        </w:rPr>
        <w:instrText xml:space="preserve">HYPERLINK \l "_Toc104993253"</w:instrText>
      </w:r>
      <w:r>
        <w:rPr>
          <w:rStyle w:val="40"/>
          <w:rFonts w:ascii="宋体" w:hAnsi="宋体" w:eastAsia="宋体"/>
          <w:color w:val="auto"/>
          <w:sz w:val="28"/>
          <w:szCs w:val="28"/>
        </w:rPr>
        <w:instrText xml:space="preserve"> </w:instrText>
      </w:r>
      <w:r>
        <w:rPr>
          <w:rFonts w:ascii="宋体" w:hAnsi="宋体" w:eastAsia="宋体"/>
          <w:sz w:val="28"/>
          <w:szCs w:val="28"/>
        </w:rPr>
        <w:fldChar w:fldCharType="separate"/>
      </w:r>
      <w:r>
        <w:rPr>
          <w:rStyle w:val="40"/>
          <w:rFonts w:ascii="宋体" w:hAnsi="宋体" w:eastAsia="宋体"/>
          <w:color w:val="auto"/>
          <w:sz w:val="28"/>
          <w:szCs w:val="28"/>
        </w:rPr>
        <w:t>第四章  采</w:t>
      </w:r>
      <w:bookmarkStart w:id="2" w:name="_Hlt113298050"/>
      <w:bookmarkStart w:id="3" w:name="_Hlt113297663"/>
      <w:r>
        <w:rPr>
          <w:rStyle w:val="40"/>
          <w:rFonts w:ascii="宋体" w:hAnsi="宋体" w:eastAsia="宋体"/>
          <w:color w:val="auto"/>
          <w:sz w:val="28"/>
          <w:szCs w:val="28"/>
        </w:rPr>
        <w:t>购</w:t>
      </w:r>
      <w:bookmarkEnd w:id="2"/>
      <w:bookmarkEnd w:id="3"/>
      <w:bookmarkStart w:id="4" w:name="_Hlt113282915"/>
      <w:r>
        <w:rPr>
          <w:rStyle w:val="40"/>
          <w:rFonts w:ascii="宋体" w:hAnsi="宋体" w:eastAsia="宋体"/>
          <w:color w:val="auto"/>
          <w:sz w:val="28"/>
          <w:szCs w:val="28"/>
        </w:rPr>
        <w:t>需</w:t>
      </w:r>
      <w:bookmarkEnd w:id="4"/>
      <w:bookmarkStart w:id="5" w:name="_Hlt113299930"/>
      <w:r>
        <w:rPr>
          <w:rStyle w:val="40"/>
          <w:rFonts w:ascii="宋体" w:hAnsi="宋体" w:eastAsia="宋体"/>
          <w:color w:val="auto"/>
          <w:sz w:val="28"/>
          <w:szCs w:val="28"/>
        </w:rPr>
        <w:t>求</w:t>
      </w:r>
      <w:bookmarkEnd w:id="5"/>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_Toc104993253 \h </w:instrText>
      </w:r>
      <w:r>
        <w:rPr>
          <w:rFonts w:ascii="宋体" w:hAnsi="宋体" w:eastAsia="宋体"/>
          <w:sz w:val="28"/>
          <w:szCs w:val="28"/>
        </w:rPr>
        <w:fldChar w:fldCharType="separate"/>
      </w:r>
      <w:r>
        <w:rPr>
          <w:rFonts w:ascii="宋体" w:hAnsi="宋体" w:eastAsia="宋体"/>
          <w:sz w:val="28"/>
          <w:szCs w:val="28"/>
        </w:rPr>
        <w:t>24</w:t>
      </w:r>
      <w:r>
        <w:rPr>
          <w:rFonts w:ascii="宋体" w:hAnsi="宋体" w:eastAsia="宋体"/>
          <w:sz w:val="28"/>
          <w:szCs w:val="28"/>
        </w:rPr>
        <w:fldChar w:fldCharType="end"/>
      </w:r>
      <w:r>
        <w:rPr>
          <w:rFonts w:ascii="宋体" w:hAnsi="宋体" w:eastAsia="宋体"/>
          <w:sz w:val="28"/>
          <w:szCs w:val="28"/>
        </w:rPr>
        <w:fldChar w:fldCharType="end"/>
      </w:r>
    </w:p>
    <w:p>
      <w:pPr>
        <w:pStyle w:val="20"/>
        <w:rPr>
          <w:rFonts w:ascii="宋体" w:hAnsi="宋体" w:eastAsia="宋体"/>
          <w:sz w:val="32"/>
          <w:szCs w:val="36"/>
        </w:rPr>
      </w:pPr>
      <w:r>
        <w:rPr>
          <w:rFonts w:ascii="宋体" w:hAnsi="宋体" w:eastAsia="宋体"/>
          <w:sz w:val="28"/>
          <w:szCs w:val="28"/>
        </w:rPr>
        <w:fldChar w:fldCharType="begin"/>
      </w:r>
      <w:r>
        <w:rPr>
          <w:rStyle w:val="40"/>
          <w:rFonts w:ascii="宋体" w:hAnsi="宋体" w:eastAsia="宋体"/>
          <w:color w:val="auto"/>
          <w:sz w:val="28"/>
          <w:szCs w:val="28"/>
        </w:rPr>
        <w:instrText xml:space="preserve"> </w:instrText>
      </w:r>
      <w:r>
        <w:rPr>
          <w:rFonts w:ascii="宋体" w:hAnsi="宋体" w:eastAsia="宋体"/>
          <w:sz w:val="28"/>
          <w:szCs w:val="28"/>
        </w:rPr>
        <w:instrText xml:space="preserve">HYPERLINK \l "_Toc104993254"</w:instrText>
      </w:r>
      <w:r>
        <w:rPr>
          <w:rStyle w:val="40"/>
          <w:rFonts w:ascii="宋体" w:hAnsi="宋体" w:eastAsia="宋体"/>
          <w:color w:val="auto"/>
          <w:sz w:val="28"/>
          <w:szCs w:val="28"/>
        </w:rPr>
        <w:instrText xml:space="preserve"> </w:instrText>
      </w:r>
      <w:r>
        <w:rPr>
          <w:rFonts w:ascii="宋体" w:hAnsi="宋体" w:eastAsia="宋体"/>
          <w:sz w:val="28"/>
          <w:szCs w:val="28"/>
        </w:rPr>
        <w:fldChar w:fldCharType="separate"/>
      </w:r>
      <w:r>
        <w:rPr>
          <w:rStyle w:val="40"/>
          <w:rFonts w:ascii="宋体" w:hAnsi="宋体" w:eastAsia="宋体"/>
          <w:color w:val="auto"/>
          <w:sz w:val="28"/>
          <w:szCs w:val="28"/>
        </w:rPr>
        <w:t>第五章  合同格式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_Toc104993254 \h </w:instrText>
      </w:r>
      <w:r>
        <w:rPr>
          <w:rFonts w:ascii="宋体" w:hAnsi="宋体" w:eastAsia="宋体"/>
          <w:sz w:val="28"/>
          <w:szCs w:val="28"/>
        </w:rPr>
        <w:fldChar w:fldCharType="separate"/>
      </w:r>
      <w:r>
        <w:rPr>
          <w:rFonts w:ascii="宋体" w:hAnsi="宋体" w:eastAsia="宋体"/>
          <w:sz w:val="28"/>
          <w:szCs w:val="28"/>
        </w:rPr>
        <w:t>27</w:t>
      </w:r>
      <w:r>
        <w:rPr>
          <w:rFonts w:ascii="宋体" w:hAnsi="宋体" w:eastAsia="宋体"/>
          <w:sz w:val="28"/>
          <w:szCs w:val="28"/>
        </w:rPr>
        <w:fldChar w:fldCharType="end"/>
      </w:r>
      <w:r>
        <w:rPr>
          <w:rFonts w:ascii="宋体" w:hAnsi="宋体" w:eastAsia="宋体"/>
          <w:sz w:val="28"/>
          <w:szCs w:val="28"/>
        </w:rPr>
        <w:fldChar w:fldCharType="end"/>
      </w:r>
    </w:p>
    <w:p>
      <w:pPr>
        <w:pStyle w:val="20"/>
        <w:rPr>
          <w:rFonts w:ascii="宋体" w:hAnsi="宋体" w:eastAsia="宋体"/>
          <w:sz w:val="32"/>
          <w:szCs w:val="36"/>
        </w:rPr>
      </w:pPr>
      <w:r>
        <w:rPr>
          <w:rFonts w:ascii="宋体" w:hAnsi="宋体" w:eastAsia="宋体"/>
          <w:sz w:val="28"/>
          <w:szCs w:val="28"/>
        </w:rPr>
        <w:fldChar w:fldCharType="begin"/>
      </w:r>
      <w:r>
        <w:rPr>
          <w:rStyle w:val="40"/>
          <w:rFonts w:ascii="宋体" w:hAnsi="宋体" w:eastAsia="宋体"/>
          <w:color w:val="auto"/>
          <w:sz w:val="28"/>
          <w:szCs w:val="28"/>
        </w:rPr>
        <w:instrText xml:space="preserve"> </w:instrText>
      </w:r>
      <w:r>
        <w:rPr>
          <w:rFonts w:ascii="宋体" w:hAnsi="宋体" w:eastAsia="宋体"/>
          <w:sz w:val="28"/>
          <w:szCs w:val="28"/>
        </w:rPr>
        <w:instrText xml:space="preserve">HYPERLINK \l "_Toc104993255"</w:instrText>
      </w:r>
      <w:r>
        <w:rPr>
          <w:rStyle w:val="40"/>
          <w:rFonts w:ascii="宋体" w:hAnsi="宋体" w:eastAsia="宋体"/>
          <w:color w:val="auto"/>
          <w:sz w:val="28"/>
          <w:szCs w:val="28"/>
        </w:rPr>
        <w:instrText xml:space="preserve"> </w:instrText>
      </w:r>
      <w:r>
        <w:rPr>
          <w:rFonts w:ascii="宋体" w:hAnsi="宋体" w:eastAsia="宋体"/>
          <w:sz w:val="28"/>
          <w:szCs w:val="28"/>
        </w:rPr>
        <w:fldChar w:fldCharType="separate"/>
      </w:r>
      <w:r>
        <w:rPr>
          <w:rStyle w:val="40"/>
          <w:rFonts w:ascii="宋体" w:hAnsi="宋体" w:eastAsia="宋体"/>
          <w:color w:val="auto"/>
          <w:sz w:val="28"/>
          <w:szCs w:val="28"/>
        </w:rPr>
        <w:t>第六章  投标文件格式（部分）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_Toc104993255 \h </w:instrText>
      </w:r>
      <w:r>
        <w:rPr>
          <w:rFonts w:ascii="宋体" w:hAnsi="宋体" w:eastAsia="宋体"/>
          <w:sz w:val="28"/>
          <w:szCs w:val="28"/>
        </w:rPr>
        <w:fldChar w:fldCharType="separate"/>
      </w:r>
      <w:r>
        <w:rPr>
          <w:rFonts w:ascii="宋体" w:hAnsi="宋体" w:eastAsia="宋体"/>
          <w:sz w:val="28"/>
          <w:szCs w:val="28"/>
        </w:rPr>
        <w:t>36</w:t>
      </w:r>
      <w:r>
        <w:rPr>
          <w:rFonts w:ascii="宋体" w:hAnsi="宋体" w:eastAsia="宋体"/>
          <w:sz w:val="28"/>
          <w:szCs w:val="28"/>
        </w:rPr>
        <w:fldChar w:fldCharType="end"/>
      </w:r>
      <w:r>
        <w:rPr>
          <w:rFonts w:ascii="宋体" w:hAnsi="宋体" w:eastAsia="宋体"/>
          <w:sz w:val="28"/>
          <w:szCs w:val="28"/>
        </w:rPr>
        <w:fldChar w:fldCharType="end"/>
      </w:r>
    </w:p>
    <w:p>
      <w:pPr>
        <w:spacing w:line="360" w:lineRule="auto"/>
        <w:rPr>
          <w:rFonts w:hint="eastAsia" w:ascii="宋体" w:hAnsi="宋体"/>
        </w:rPr>
      </w:pPr>
      <w:r>
        <w:rPr>
          <w:rFonts w:ascii="宋体" w:hAnsi="宋体"/>
          <w:sz w:val="32"/>
          <w:szCs w:val="40"/>
        </w:rPr>
        <w:fldChar w:fldCharType="end"/>
      </w: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sectPr>
          <w:headerReference r:id="rId7" w:type="default"/>
          <w:pgSz w:w="11906" w:h="16838"/>
          <w:pgMar w:top="1418" w:right="1134" w:bottom="1418" w:left="1701" w:header="851" w:footer="992" w:gutter="0"/>
          <w:pgNumType w:start="1"/>
          <w:cols w:space="720" w:num="1"/>
          <w:docGrid w:type="lines" w:linePitch="312" w:charSpace="0"/>
        </w:sectPr>
      </w:pPr>
    </w:p>
    <w:bookmarkEnd w:id="0"/>
    <w:p>
      <w:pPr>
        <w:pStyle w:val="3"/>
        <w:spacing w:before="120" w:after="120" w:line="360" w:lineRule="auto"/>
        <w:jc w:val="center"/>
        <w:rPr>
          <w:rFonts w:hint="eastAsia" w:ascii="宋体" w:hAnsi="宋体"/>
          <w:sz w:val="32"/>
          <w:szCs w:val="32"/>
        </w:rPr>
      </w:pPr>
      <w:bookmarkStart w:id="6" w:name="_Toc104993240"/>
      <w:bookmarkStart w:id="7" w:name="_Toc288901452"/>
      <w:bookmarkStart w:id="8" w:name="_Toc226969276"/>
      <w:bookmarkStart w:id="9" w:name="_Toc281989074"/>
      <w:bookmarkStart w:id="10" w:name="_Toc227057883"/>
      <w:bookmarkStart w:id="11" w:name="_Toc107822483"/>
      <w:r>
        <w:rPr>
          <w:rFonts w:hint="eastAsia" w:ascii="宋体" w:hAnsi="宋体"/>
          <w:sz w:val="32"/>
          <w:szCs w:val="32"/>
        </w:rPr>
        <w:t>第一章</w:t>
      </w:r>
      <w:bookmarkStart w:id="12" w:name="OLE_LINK1"/>
      <w:r>
        <w:rPr>
          <w:rFonts w:ascii="宋体" w:hAnsi="宋体"/>
          <w:sz w:val="32"/>
          <w:szCs w:val="32"/>
        </w:rPr>
        <w:t xml:space="preserve"> </w:t>
      </w:r>
      <w:r>
        <w:rPr>
          <w:rFonts w:hint="eastAsia" w:ascii="宋体" w:hAnsi="宋体"/>
          <w:sz w:val="32"/>
          <w:szCs w:val="32"/>
        </w:rPr>
        <w:t>招标公告</w:t>
      </w:r>
      <w:bookmarkEnd w:id="6"/>
    </w:p>
    <w:p>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sz w:val="22"/>
          <w:szCs w:val="22"/>
        </w:rPr>
      </w:pPr>
      <w:r>
        <w:rPr>
          <w:rFonts w:hint="eastAsia" w:ascii="宋体" w:hAnsi="宋体" w:cs="宋体"/>
          <w:sz w:val="22"/>
          <w:szCs w:val="22"/>
        </w:rPr>
        <w:t>项目概况</w:t>
      </w:r>
    </w:p>
    <w:p>
      <w:pPr>
        <w:pBdr>
          <w:top w:val="single" w:color="auto" w:sz="4" w:space="1"/>
          <w:left w:val="single" w:color="auto" w:sz="4" w:space="4"/>
          <w:bottom w:val="single" w:color="auto" w:sz="4" w:space="1"/>
          <w:right w:val="single" w:color="auto" w:sz="4" w:space="4"/>
        </w:pBdr>
        <w:spacing w:line="360" w:lineRule="auto"/>
        <w:ind w:firstLine="440" w:firstLineChars="200"/>
        <w:rPr>
          <w:rFonts w:hint="eastAsia" w:ascii="宋体" w:hAnsi="宋体" w:cs="宋体"/>
          <w:sz w:val="22"/>
          <w:szCs w:val="22"/>
        </w:rPr>
      </w:pPr>
      <w:r>
        <w:rPr>
          <w:rFonts w:hint="eastAsia" w:ascii="宋体" w:hAnsi="宋体" w:cs="宋体"/>
          <w:color w:val="000000"/>
          <w:sz w:val="22"/>
          <w:szCs w:val="22"/>
          <w:u w:val="single"/>
        </w:rPr>
        <w:t>河北省消防救援总队2022年度装备采购项目</w:t>
      </w:r>
      <w:r>
        <w:rPr>
          <w:rFonts w:hint="eastAsia" w:ascii="宋体" w:hAnsi="宋体" w:cs="宋体"/>
          <w:color w:val="000000"/>
          <w:sz w:val="22"/>
          <w:szCs w:val="22"/>
          <w:u w:val="single"/>
          <w:lang w:eastAsia="zh-CN"/>
        </w:rPr>
        <w:t>（</w:t>
      </w:r>
      <w:r>
        <w:rPr>
          <w:rFonts w:hint="eastAsia" w:ascii="宋体" w:hAnsi="宋体" w:cs="宋体"/>
          <w:color w:val="000000"/>
          <w:sz w:val="22"/>
          <w:szCs w:val="22"/>
          <w:u w:val="single"/>
        </w:rPr>
        <w:t>第</w:t>
      </w:r>
      <w:r>
        <w:rPr>
          <w:rFonts w:hint="eastAsia" w:ascii="宋体" w:hAnsi="宋体" w:cs="宋体"/>
          <w:color w:val="000000"/>
          <w:sz w:val="22"/>
          <w:szCs w:val="22"/>
          <w:u w:val="single"/>
          <w:lang w:eastAsia="zh-CN"/>
        </w:rPr>
        <w:t>二</w:t>
      </w:r>
      <w:r>
        <w:rPr>
          <w:rFonts w:hint="eastAsia" w:ascii="宋体" w:hAnsi="宋体" w:cs="宋体"/>
          <w:color w:val="000000"/>
          <w:sz w:val="22"/>
          <w:szCs w:val="22"/>
          <w:u w:val="single"/>
        </w:rPr>
        <w:t>批次</w:t>
      </w:r>
      <w:r>
        <w:rPr>
          <w:rFonts w:hint="eastAsia" w:ascii="宋体" w:hAnsi="宋体" w:cs="宋体"/>
          <w:color w:val="000000"/>
          <w:sz w:val="22"/>
          <w:szCs w:val="22"/>
          <w:u w:val="single"/>
          <w:lang w:eastAsia="zh-CN"/>
        </w:rPr>
        <w:t>）</w:t>
      </w:r>
      <w:r>
        <w:rPr>
          <w:rFonts w:hint="eastAsia" w:ascii="宋体" w:hAnsi="宋体" w:cs="宋体"/>
          <w:color w:val="000000"/>
          <w:sz w:val="22"/>
          <w:szCs w:val="22"/>
          <w:u w:val="single"/>
          <w:lang w:val="en-US" w:eastAsia="zh-CN"/>
        </w:rPr>
        <w:t>L标段20包</w:t>
      </w:r>
      <w:r>
        <w:rPr>
          <w:rFonts w:hint="eastAsia" w:ascii="宋体" w:hAnsi="宋体" w:cs="宋体"/>
          <w:color w:val="000000"/>
          <w:sz w:val="22"/>
          <w:szCs w:val="22"/>
        </w:rPr>
        <w:t>招标项目的潜在投标人应</w:t>
      </w:r>
      <w:r>
        <w:rPr>
          <w:rFonts w:hint="eastAsia" w:ascii="宋体" w:hAnsi="宋体" w:cs="宋体"/>
          <w:color w:val="auto"/>
          <w:sz w:val="22"/>
          <w:szCs w:val="22"/>
        </w:rPr>
        <w:t>在</w:t>
      </w:r>
      <w:r>
        <w:rPr>
          <w:rFonts w:hint="eastAsia" w:ascii="宋体" w:hAnsi="宋体" w:cs="宋体"/>
          <w:color w:val="auto"/>
          <w:sz w:val="22"/>
          <w:szCs w:val="22"/>
          <w:u w:val="single"/>
        </w:rPr>
        <w:t>河北省公共资源交易服务平台</w:t>
      </w:r>
      <w:r>
        <w:rPr>
          <w:rFonts w:hint="eastAsia" w:ascii="宋体" w:hAnsi="宋体" w:cs="宋体"/>
          <w:color w:val="000000"/>
          <w:sz w:val="22"/>
          <w:szCs w:val="22"/>
        </w:rPr>
        <w:t>获取招标文件，并于</w:t>
      </w:r>
      <w:r>
        <w:rPr>
          <w:rFonts w:hint="eastAsia" w:ascii="宋体" w:hAnsi="宋体" w:cs="宋体"/>
          <w:color w:val="000000"/>
          <w:sz w:val="22"/>
          <w:szCs w:val="22"/>
          <w:u w:val="single"/>
        </w:rPr>
        <w:t xml:space="preserve"> 2022年</w:t>
      </w:r>
      <w:r>
        <w:rPr>
          <w:rFonts w:hint="eastAsia" w:ascii="宋体" w:hAnsi="宋体" w:cs="宋体"/>
          <w:color w:val="000000"/>
          <w:sz w:val="22"/>
          <w:szCs w:val="22"/>
          <w:u w:val="single"/>
          <w:lang w:val="en-US" w:eastAsia="zh-CN"/>
        </w:rPr>
        <w:t>10</w:t>
      </w:r>
      <w:r>
        <w:rPr>
          <w:rFonts w:hint="eastAsia" w:ascii="宋体" w:hAnsi="宋体" w:cs="宋体"/>
          <w:color w:val="000000"/>
          <w:sz w:val="22"/>
          <w:szCs w:val="22"/>
          <w:u w:val="single"/>
        </w:rPr>
        <w:t>月</w:t>
      </w:r>
      <w:r>
        <w:rPr>
          <w:rFonts w:hint="eastAsia" w:ascii="宋体" w:hAnsi="宋体" w:cs="宋体"/>
          <w:color w:val="000000"/>
          <w:sz w:val="22"/>
          <w:szCs w:val="22"/>
          <w:u w:val="single"/>
          <w:lang w:val="en-US" w:eastAsia="zh-CN"/>
        </w:rPr>
        <w:t>14</w:t>
      </w:r>
      <w:r>
        <w:rPr>
          <w:rFonts w:hint="eastAsia" w:ascii="宋体" w:hAnsi="宋体" w:cs="宋体"/>
          <w:color w:val="000000"/>
          <w:sz w:val="22"/>
          <w:szCs w:val="22"/>
          <w:u w:val="single"/>
        </w:rPr>
        <w:t>日</w:t>
      </w:r>
      <w:r>
        <w:rPr>
          <w:rFonts w:hint="eastAsia" w:ascii="宋体" w:hAnsi="宋体" w:cs="宋体"/>
          <w:bCs/>
          <w:color w:val="000000"/>
          <w:sz w:val="22"/>
          <w:szCs w:val="22"/>
          <w:u w:val="single"/>
          <w:lang w:val="en-US" w:eastAsia="zh-CN"/>
        </w:rPr>
        <w:t>9</w:t>
      </w:r>
      <w:r>
        <w:rPr>
          <w:rFonts w:hint="eastAsia" w:ascii="宋体" w:hAnsi="宋体" w:cs="宋体"/>
          <w:bCs/>
          <w:color w:val="000000"/>
          <w:sz w:val="22"/>
          <w:szCs w:val="22"/>
          <w:u w:val="single"/>
        </w:rPr>
        <w:t>时00分（</w:t>
      </w:r>
      <w:r>
        <w:rPr>
          <w:rFonts w:hint="eastAsia" w:ascii="宋体" w:hAnsi="宋体" w:cs="宋体"/>
          <w:bCs/>
          <w:color w:val="000000"/>
          <w:sz w:val="22"/>
          <w:szCs w:val="22"/>
        </w:rPr>
        <w:t>北京时间）前递交投标文件</w:t>
      </w:r>
      <w:r>
        <w:rPr>
          <w:rFonts w:hint="eastAsia" w:ascii="宋体" w:hAnsi="宋体" w:cs="宋体"/>
          <w:color w:val="000000"/>
          <w:sz w:val="22"/>
          <w:szCs w:val="22"/>
        </w:rPr>
        <w:t>。</w:t>
      </w:r>
    </w:p>
    <w:p>
      <w:pPr>
        <w:pStyle w:val="4"/>
        <w:spacing w:before="140" w:after="140" w:line="360" w:lineRule="auto"/>
        <w:rPr>
          <w:rFonts w:hint="eastAsia" w:ascii="黑体" w:hAnsi="黑体" w:cs="黑体"/>
          <w:b w:val="0"/>
          <w:sz w:val="22"/>
          <w:szCs w:val="22"/>
        </w:rPr>
      </w:pPr>
      <w:bookmarkStart w:id="13" w:name="_Toc28359079"/>
      <w:bookmarkStart w:id="14" w:name="_Toc35393790"/>
      <w:bookmarkStart w:id="15" w:name="_Toc28359002"/>
      <w:bookmarkStart w:id="16" w:name="_Toc35393621"/>
      <w:bookmarkStart w:id="17" w:name="_Hlk24379207"/>
      <w:r>
        <w:rPr>
          <w:rFonts w:hint="eastAsia" w:ascii="黑体" w:hAnsi="黑体" w:cs="黑体"/>
          <w:b w:val="0"/>
          <w:sz w:val="22"/>
          <w:szCs w:val="22"/>
        </w:rPr>
        <w:t>一、项目基本情况</w:t>
      </w:r>
      <w:bookmarkEnd w:id="13"/>
      <w:bookmarkEnd w:id="14"/>
      <w:bookmarkEnd w:id="15"/>
      <w:bookmarkEnd w:id="16"/>
    </w:p>
    <w:bookmarkEnd w:id="17"/>
    <w:p>
      <w:pPr>
        <w:spacing w:line="360" w:lineRule="auto"/>
        <w:ind w:firstLine="440" w:firstLineChars="200"/>
        <w:rPr>
          <w:rFonts w:hint="eastAsia" w:ascii="宋体" w:hAnsi="宋体" w:cs="宋体"/>
          <w:sz w:val="22"/>
          <w:szCs w:val="22"/>
          <w:u w:val="single"/>
        </w:rPr>
      </w:pPr>
      <w:bookmarkStart w:id="18" w:name="_Toc28359004"/>
      <w:bookmarkStart w:id="19" w:name="_Toc28359081"/>
      <w:r>
        <w:rPr>
          <w:rFonts w:hint="eastAsia" w:ascii="宋体" w:hAnsi="宋体" w:cs="宋体"/>
          <w:sz w:val="22"/>
          <w:szCs w:val="22"/>
        </w:rPr>
        <w:t>1、项目编号：ZDYCSJZ2022-215</w:t>
      </w:r>
      <w:r>
        <w:rPr>
          <w:rFonts w:hint="eastAsia" w:ascii="宋体" w:hAnsi="宋体" w:cs="宋体"/>
          <w:sz w:val="22"/>
          <w:szCs w:val="22"/>
          <w:lang w:val="en-US" w:eastAsia="zh-CN"/>
        </w:rPr>
        <w:t>-20</w:t>
      </w:r>
      <w:r>
        <w:rPr>
          <w:rFonts w:ascii="宋体" w:hAnsi="宋体" w:cs="宋体"/>
          <w:sz w:val="22"/>
          <w:szCs w:val="22"/>
        </w:rPr>
        <w:t xml:space="preserve"> </w:t>
      </w:r>
    </w:p>
    <w:p>
      <w:pPr>
        <w:spacing w:line="360" w:lineRule="auto"/>
        <w:ind w:firstLine="440" w:firstLineChars="200"/>
        <w:rPr>
          <w:rFonts w:hint="eastAsia" w:ascii="宋体" w:hAnsi="宋体" w:eastAsia="宋体" w:cs="宋体"/>
          <w:sz w:val="22"/>
          <w:szCs w:val="22"/>
          <w:u w:val="single"/>
          <w:lang w:eastAsia="zh-CN"/>
        </w:rPr>
      </w:pPr>
      <w:r>
        <w:rPr>
          <w:rFonts w:hint="eastAsia" w:ascii="宋体" w:hAnsi="宋体" w:cs="宋体"/>
          <w:sz w:val="22"/>
          <w:szCs w:val="22"/>
        </w:rPr>
        <w:t>2、项目名称：</w:t>
      </w:r>
      <w:r>
        <w:rPr>
          <w:rFonts w:hint="eastAsia" w:ascii="宋体" w:hAnsi="宋体" w:cs="宋体"/>
          <w:sz w:val="22"/>
          <w:szCs w:val="22"/>
          <w:lang w:eastAsia="zh-CN"/>
        </w:rPr>
        <w:t>河北省消防救援总队2022年度装备采购项目（第二批次）L标段</w:t>
      </w:r>
      <w:r>
        <w:rPr>
          <w:rFonts w:hint="eastAsia" w:ascii="宋体" w:hAnsi="宋体" w:cs="宋体"/>
          <w:sz w:val="22"/>
          <w:szCs w:val="22"/>
          <w:lang w:val="en-US" w:eastAsia="zh-CN"/>
        </w:rPr>
        <w:t>20</w:t>
      </w:r>
      <w:r>
        <w:rPr>
          <w:rFonts w:hint="eastAsia" w:ascii="宋体" w:hAnsi="宋体" w:cs="宋体"/>
          <w:sz w:val="22"/>
          <w:szCs w:val="22"/>
          <w:lang w:eastAsia="zh-CN"/>
        </w:rPr>
        <w:t>包</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3、预算金额：</w:t>
      </w:r>
      <w:r>
        <w:rPr>
          <w:rFonts w:hint="eastAsia" w:ascii="宋体" w:hAnsi="宋体" w:cs="宋体"/>
          <w:color w:val="000000"/>
          <w:sz w:val="22"/>
          <w:szCs w:val="22"/>
          <w:u w:val="single"/>
          <w:lang w:val="en-US" w:eastAsia="zh-CN"/>
        </w:rPr>
        <w:t>72</w:t>
      </w:r>
      <w:r>
        <w:rPr>
          <w:rFonts w:hint="eastAsia" w:ascii="宋体" w:hAnsi="宋体" w:cs="宋体"/>
          <w:color w:val="000000"/>
          <w:sz w:val="22"/>
          <w:szCs w:val="22"/>
        </w:rPr>
        <w:t>万元</w:t>
      </w:r>
      <w:r>
        <w:rPr>
          <w:rFonts w:hint="eastAsia" w:ascii="宋体" w:hAnsi="宋体" w:cs="宋体"/>
          <w:color w:val="000000"/>
          <w:sz w:val="22"/>
          <w:szCs w:val="22"/>
          <w:lang w:eastAsia="zh-CN"/>
        </w:rPr>
        <w:t>；</w:t>
      </w:r>
    </w:p>
    <w:p>
      <w:pPr>
        <w:spacing w:line="360" w:lineRule="auto"/>
        <w:ind w:firstLine="440" w:firstLineChars="200"/>
        <w:rPr>
          <w:rFonts w:ascii="宋体" w:hAnsi="宋体" w:cs="宋体"/>
          <w:sz w:val="22"/>
          <w:szCs w:val="22"/>
        </w:rPr>
      </w:pPr>
      <w:r>
        <w:rPr>
          <w:rFonts w:hint="eastAsia" w:ascii="宋体" w:hAnsi="宋体" w:cs="宋体"/>
          <w:sz w:val="22"/>
          <w:szCs w:val="22"/>
        </w:rPr>
        <w:t>4、最高限价：</w:t>
      </w:r>
      <w:r>
        <w:rPr>
          <w:rFonts w:hint="eastAsia" w:ascii="宋体" w:hAnsi="宋体" w:cs="宋体"/>
          <w:color w:val="000000"/>
          <w:sz w:val="22"/>
          <w:szCs w:val="22"/>
          <w:u w:val="single"/>
          <w:lang w:val="en-US" w:eastAsia="zh-CN"/>
        </w:rPr>
        <w:t>72</w:t>
      </w:r>
      <w:r>
        <w:rPr>
          <w:rFonts w:hint="eastAsia" w:ascii="宋体" w:hAnsi="宋体" w:cs="宋体"/>
          <w:color w:val="000000"/>
          <w:sz w:val="22"/>
          <w:szCs w:val="22"/>
        </w:rPr>
        <w:t>万元</w:t>
      </w:r>
      <w:r>
        <w:rPr>
          <w:rFonts w:hint="eastAsia" w:ascii="宋体" w:hAnsi="宋体" w:cs="宋体"/>
          <w:color w:val="000000"/>
          <w:sz w:val="22"/>
          <w:szCs w:val="22"/>
          <w:lang w:eastAsia="zh-CN"/>
        </w:rPr>
        <w:t>；</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超过标包预算总金额及预算单价（适用于标包中单个货物设有预算单价的情形）作无效投标处理。</w:t>
      </w:r>
    </w:p>
    <w:p>
      <w:pPr>
        <w:spacing w:line="360" w:lineRule="auto"/>
        <w:ind w:firstLine="440" w:firstLineChars="200"/>
        <w:rPr>
          <w:rFonts w:ascii="宋体" w:hAnsi="宋体" w:cs="宋体"/>
          <w:sz w:val="22"/>
          <w:szCs w:val="22"/>
        </w:rPr>
      </w:pPr>
      <w:r>
        <w:rPr>
          <w:rFonts w:hint="eastAsia" w:ascii="宋体" w:hAnsi="宋体" w:cs="宋体"/>
          <w:sz w:val="22"/>
          <w:szCs w:val="22"/>
        </w:rPr>
        <w:t>5、采购需求：</w:t>
      </w:r>
      <w:r>
        <w:rPr>
          <w:rFonts w:hint="eastAsia" w:ascii="宋体" w:hAnsi="宋体" w:cs="宋体"/>
          <w:color w:val="000000"/>
          <w:sz w:val="22"/>
          <w:szCs w:val="22"/>
        </w:rPr>
        <w:t>自扶正救援艇G</w:t>
      </w:r>
      <w:r>
        <w:rPr>
          <w:rFonts w:hint="eastAsia" w:ascii="宋体" w:hAnsi="宋体" w:cs="宋体"/>
          <w:color w:val="000000"/>
          <w:sz w:val="22"/>
          <w:szCs w:val="22"/>
          <w:lang w:val="en-US" w:eastAsia="zh-CN"/>
        </w:rPr>
        <w:t xml:space="preserve">  2艘；</w:t>
      </w:r>
    </w:p>
    <w:p>
      <w:pPr>
        <w:spacing w:line="360" w:lineRule="auto"/>
        <w:ind w:firstLine="440" w:firstLineChars="200"/>
        <w:rPr>
          <w:rFonts w:hint="eastAsia"/>
          <w:sz w:val="22"/>
          <w:szCs w:val="22"/>
        </w:rPr>
      </w:pPr>
      <w:r>
        <w:rPr>
          <w:rFonts w:hint="eastAsia" w:ascii="宋体" w:hAnsi="宋体" w:cs="宋体"/>
          <w:sz w:val="22"/>
          <w:szCs w:val="22"/>
        </w:rPr>
        <w:t>6、合同履行期限：交货周期6个月</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7、本项目（否）接受联合体投标。</w:t>
      </w:r>
    </w:p>
    <w:p>
      <w:pPr>
        <w:pStyle w:val="4"/>
        <w:spacing w:before="140" w:after="140" w:line="360" w:lineRule="auto"/>
        <w:rPr>
          <w:rFonts w:hint="eastAsia" w:ascii="黑体" w:hAnsi="黑体" w:cs="黑体"/>
          <w:b w:val="0"/>
          <w:sz w:val="22"/>
          <w:szCs w:val="22"/>
        </w:rPr>
      </w:pPr>
      <w:bookmarkStart w:id="20" w:name="_Toc35393622"/>
      <w:bookmarkStart w:id="21" w:name="_Toc35393791"/>
      <w:bookmarkStart w:id="22" w:name="_Toc28359003"/>
      <w:bookmarkStart w:id="23" w:name="_Toc28359080"/>
      <w:r>
        <w:rPr>
          <w:rFonts w:hint="eastAsia" w:ascii="黑体" w:hAnsi="黑体" w:cs="黑体"/>
          <w:b w:val="0"/>
          <w:sz w:val="22"/>
          <w:szCs w:val="22"/>
        </w:rPr>
        <w:t>二、申请人的资格要求：</w:t>
      </w:r>
      <w:bookmarkEnd w:id="20"/>
      <w:bookmarkEnd w:id="21"/>
      <w:bookmarkEnd w:id="22"/>
      <w:bookmarkEnd w:id="23"/>
    </w:p>
    <w:bookmarkEnd w:id="18"/>
    <w:bookmarkEnd w:id="19"/>
    <w:p>
      <w:pPr>
        <w:spacing w:line="360" w:lineRule="auto"/>
        <w:ind w:firstLine="440" w:firstLineChars="200"/>
        <w:rPr>
          <w:rFonts w:hint="eastAsia" w:ascii="宋体" w:hAnsi="宋体" w:cs="宋体"/>
          <w:sz w:val="22"/>
          <w:szCs w:val="22"/>
        </w:rPr>
      </w:pPr>
      <w:bookmarkStart w:id="24" w:name="_Toc35393623"/>
      <w:bookmarkStart w:id="25" w:name="_Toc35393792"/>
      <w:bookmarkStart w:id="26" w:name="_Toc28359082"/>
      <w:bookmarkStart w:id="27" w:name="_Toc28359005"/>
      <w:bookmarkStart w:id="28" w:name="_Toc35393624"/>
      <w:bookmarkStart w:id="29" w:name="_Toc35393793"/>
      <w:r>
        <w:rPr>
          <w:rFonts w:hint="eastAsia" w:ascii="宋体" w:hAnsi="宋体" w:cs="宋体"/>
          <w:sz w:val="22"/>
          <w:szCs w:val="22"/>
        </w:rPr>
        <w:t>1、满足《中华人民共和国政府采购法》第二十二条规定；</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2、落实政府采购政策需满足的资格要求：无；</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3、本项目的特定资格要求：无。</w:t>
      </w:r>
    </w:p>
    <w:p>
      <w:pPr>
        <w:spacing w:line="360" w:lineRule="auto"/>
        <w:ind w:firstLine="540"/>
        <w:rPr>
          <w:rFonts w:hint="eastAsia" w:ascii="黑体" w:hAnsi="黑体" w:cs="黑体"/>
          <w:color w:val="000000"/>
          <w:sz w:val="22"/>
          <w:szCs w:val="22"/>
        </w:rPr>
      </w:pPr>
      <w:r>
        <w:rPr>
          <w:rFonts w:hint="eastAsia" w:ascii="黑体" w:hAnsi="黑体" w:cs="黑体"/>
          <w:color w:val="000000"/>
          <w:sz w:val="22"/>
          <w:szCs w:val="22"/>
        </w:rPr>
        <w:t>三、获取招标文件</w:t>
      </w:r>
      <w:bookmarkEnd w:id="24"/>
      <w:bookmarkEnd w:id="25"/>
    </w:p>
    <w:p>
      <w:pPr>
        <w:spacing w:line="360" w:lineRule="auto"/>
        <w:ind w:firstLine="540"/>
        <w:rPr>
          <w:rFonts w:hint="eastAsia" w:ascii="宋体" w:hAnsi="宋体" w:cs="宋体"/>
          <w:color w:val="000000"/>
          <w:sz w:val="22"/>
          <w:szCs w:val="22"/>
        </w:rPr>
      </w:pPr>
      <w:r>
        <w:rPr>
          <w:rFonts w:hint="eastAsia" w:ascii="宋体" w:hAnsi="宋体" w:cs="宋体"/>
          <w:color w:val="000000"/>
          <w:sz w:val="22"/>
          <w:szCs w:val="22"/>
        </w:rPr>
        <w:t>1、时间：</w:t>
      </w:r>
      <w:r>
        <w:rPr>
          <w:rFonts w:hint="eastAsia" w:ascii="宋体" w:hAnsi="宋体" w:cs="宋体"/>
          <w:color w:val="000000"/>
          <w:sz w:val="22"/>
          <w:szCs w:val="22"/>
          <w:u w:val="single"/>
        </w:rPr>
        <w:t xml:space="preserve"> 2022</w:t>
      </w:r>
      <w:r>
        <w:rPr>
          <w:rFonts w:hint="eastAsia" w:ascii="宋体" w:hAnsi="宋体" w:cs="宋体"/>
          <w:color w:val="000000"/>
          <w:sz w:val="22"/>
          <w:szCs w:val="22"/>
        </w:rPr>
        <w:t>年</w:t>
      </w:r>
      <w:r>
        <w:rPr>
          <w:rFonts w:hint="eastAsia" w:ascii="宋体" w:hAnsi="宋体" w:cs="宋体"/>
          <w:color w:val="000000"/>
          <w:sz w:val="22"/>
          <w:szCs w:val="22"/>
          <w:u w:val="single"/>
          <w:lang w:val="en-US" w:eastAsia="zh-CN"/>
        </w:rPr>
        <w:t xml:space="preserve"> 9 </w:t>
      </w:r>
      <w:r>
        <w:rPr>
          <w:rFonts w:hint="eastAsia" w:ascii="宋体" w:hAnsi="宋体" w:cs="宋体"/>
          <w:color w:val="000000"/>
          <w:sz w:val="22"/>
          <w:szCs w:val="22"/>
        </w:rPr>
        <w:t>月</w:t>
      </w:r>
      <w:r>
        <w:rPr>
          <w:rFonts w:hint="eastAsia" w:ascii="宋体" w:hAnsi="宋体" w:cs="宋体"/>
          <w:color w:val="000000"/>
          <w:sz w:val="22"/>
          <w:szCs w:val="22"/>
          <w:u w:val="single"/>
          <w:lang w:val="en-US" w:eastAsia="zh-CN"/>
        </w:rPr>
        <w:t xml:space="preserve"> 20 </w:t>
      </w:r>
      <w:r>
        <w:rPr>
          <w:rFonts w:hint="eastAsia" w:ascii="宋体" w:hAnsi="宋体" w:cs="宋体"/>
          <w:color w:val="000000"/>
          <w:sz w:val="22"/>
          <w:szCs w:val="22"/>
        </w:rPr>
        <w:t>日至</w:t>
      </w:r>
      <w:r>
        <w:rPr>
          <w:rFonts w:hint="eastAsia" w:ascii="宋体" w:hAnsi="宋体" w:cs="宋体"/>
          <w:color w:val="000000"/>
          <w:sz w:val="22"/>
          <w:szCs w:val="22"/>
          <w:u w:val="single"/>
        </w:rPr>
        <w:t>2022</w:t>
      </w:r>
      <w:r>
        <w:rPr>
          <w:rFonts w:hint="eastAsia" w:ascii="宋体" w:hAnsi="宋体" w:cs="宋体"/>
          <w:color w:val="000000"/>
          <w:sz w:val="22"/>
          <w:szCs w:val="22"/>
        </w:rPr>
        <w:t>年</w:t>
      </w:r>
      <w:r>
        <w:rPr>
          <w:rFonts w:hint="eastAsia" w:ascii="宋体" w:hAnsi="宋体" w:cs="宋体"/>
          <w:color w:val="000000"/>
          <w:sz w:val="22"/>
          <w:szCs w:val="22"/>
          <w:u w:val="single"/>
          <w:lang w:val="en-US" w:eastAsia="zh-CN"/>
        </w:rPr>
        <w:t xml:space="preserve"> 9 </w:t>
      </w:r>
      <w:r>
        <w:rPr>
          <w:rFonts w:hint="eastAsia" w:ascii="宋体" w:hAnsi="宋体" w:cs="宋体"/>
          <w:color w:val="000000"/>
          <w:sz w:val="22"/>
          <w:szCs w:val="22"/>
        </w:rPr>
        <w:t>月</w:t>
      </w:r>
      <w:r>
        <w:rPr>
          <w:rFonts w:hint="eastAsia" w:ascii="宋体" w:hAnsi="宋体" w:cs="宋体"/>
          <w:color w:val="000000"/>
          <w:sz w:val="22"/>
          <w:szCs w:val="22"/>
          <w:u w:val="single"/>
          <w:lang w:val="en-US" w:eastAsia="zh-CN"/>
        </w:rPr>
        <w:t xml:space="preserve"> 26 </w:t>
      </w:r>
      <w:r>
        <w:rPr>
          <w:rFonts w:hint="eastAsia" w:ascii="宋体" w:hAnsi="宋体" w:cs="宋体"/>
          <w:color w:val="000000"/>
          <w:sz w:val="22"/>
          <w:szCs w:val="22"/>
        </w:rPr>
        <w:t>日，每天上午</w:t>
      </w:r>
      <w:r>
        <w:rPr>
          <w:rFonts w:hint="eastAsia" w:ascii="宋体" w:hAnsi="宋体" w:cs="宋体"/>
          <w:color w:val="000000"/>
          <w:sz w:val="22"/>
          <w:szCs w:val="22"/>
          <w:u w:val="single"/>
        </w:rPr>
        <w:t>9</w:t>
      </w:r>
      <w:r>
        <w:rPr>
          <w:rFonts w:hint="eastAsia" w:ascii="宋体" w:hAnsi="宋体" w:cs="宋体"/>
          <w:color w:val="000000"/>
          <w:sz w:val="22"/>
          <w:szCs w:val="22"/>
        </w:rPr>
        <w:t>时</w:t>
      </w:r>
      <w:r>
        <w:rPr>
          <w:rFonts w:hint="eastAsia" w:ascii="宋体" w:hAnsi="宋体" w:cs="宋体"/>
          <w:color w:val="000000"/>
          <w:sz w:val="22"/>
          <w:szCs w:val="22"/>
          <w:u w:val="single"/>
        </w:rPr>
        <w:t>00</w:t>
      </w:r>
      <w:r>
        <w:rPr>
          <w:rFonts w:hint="eastAsia" w:ascii="宋体" w:hAnsi="宋体" w:cs="宋体"/>
          <w:color w:val="000000"/>
          <w:sz w:val="22"/>
          <w:szCs w:val="22"/>
        </w:rPr>
        <w:t>分至</w:t>
      </w:r>
      <w:r>
        <w:rPr>
          <w:rFonts w:hint="eastAsia" w:ascii="宋体" w:hAnsi="宋体" w:cs="宋体"/>
          <w:color w:val="000000"/>
          <w:sz w:val="22"/>
          <w:szCs w:val="22"/>
          <w:u w:val="single"/>
        </w:rPr>
        <w:t>12</w:t>
      </w:r>
      <w:r>
        <w:rPr>
          <w:rFonts w:hint="eastAsia" w:ascii="宋体" w:hAnsi="宋体" w:cs="宋体"/>
          <w:color w:val="000000"/>
          <w:sz w:val="22"/>
          <w:szCs w:val="22"/>
        </w:rPr>
        <w:t>时</w:t>
      </w:r>
      <w:r>
        <w:rPr>
          <w:rFonts w:hint="eastAsia" w:ascii="宋体" w:hAnsi="宋体" w:cs="宋体"/>
          <w:color w:val="000000"/>
          <w:sz w:val="22"/>
          <w:szCs w:val="22"/>
          <w:u w:val="single"/>
        </w:rPr>
        <w:t>00</w:t>
      </w:r>
      <w:r>
        <w:rPr>
          <w:rFonts w:hint="eastAsia" w:ascii="宋体" w:hAnsi="宋体" w:cs="宋体"/>
          <w:color w:val="000000"/>
          <w:sz w:val="22"/>
          <w:szCs w:val="22"/>
        </w:rPr>
        <w:t>分，下午</w:t>
      </w:r>
      <w:r>
        <w:rPr>
          <w:rFonts w:hint="eastAsia" w:ascii="宋体" w:hAnsi="宋体" w:cs="宋体"/>
          <w:color w:val="000000"/>
          <w:sz w:val="22"/>
          <w:szCs w:val="22"/>
          <w:u w:val="single"/>
          <w:lang w:val="en-US" w:eastAsia="zh-CN"/>
        </w:rPr>
        <w:t>12</w:t>
      </w:r>
      <w:r>
        <w:rPr>
          <w:rFonts w:hint="eastAsia" w:ascii="宋体" w:hAnsi="宋体" w:cs="宋体"/>
          <w:color w:val="000000"/>
          <w:sz w:val="22"/>
          <w:szCs w:val="22"/>
        </w:rPr>
        <w:t>时</w:t>
      </w:r>
      <w:r>
        <w:rPr>
          <w:rFonts w:hint="eastAsia" w:ascii="宋体" w:hAnsi="宋体" w:cs="宋体"/>
          <w:color w:val="000000"/>
          <w:sz w:val="22"/>
          <w:szCs w:val="22"/>
          <w:u w:val="single"/>
        </w:rPr>
        <w:t>00</w:t>
      </w:r>
      <w:r>
        <w:rPr>
          <w:rFonts w:hint="eastAsia" w:ascii="宋体" w:hAnsi="宋体" w:cs="宋体"/>
          <w:color w:val="000000"/>
          <w:sz w:val="22"/>
          <w:szCs w:val="22"/>
        </w:rPr>
        <w:t>分至</w:t>
      </w:r>
      <w:r>
        <w:rPr>
          <w:rFonts w:hint="eastAsia" w:ascii="宋体" w:hAnsi="宋体" w:cs="宋体"/>
          <w:color w:val="000000"/>
          <w:sz w:val="22"/>
          <w:szCs w:val="22"/>
          <w:u w:val="single"/>
        </w:rPr>
        <w:t>17</w:t>
      </w:r>
      <w:r>
        <w:rPr>
          <w:rFonts w:hint="eastAsia" w:ascii="宋体" w:hAnsi="宋体" w:cs="宋体"/>
          <w:color w:val="000000"/>
          <w:sz w:val="22"/>
          <w:szCs w:val="22"/>
        </w:rPr>
        <w:t>时</w:t>
      </w:r>
      <w:r>
        <w:rPr>
          <w:rFonts w:hint="eastAsia" w:ascii="宋体" w:hAnsi="宋体" w:cs="宋体"/>
          <w:color w:val="000000"/>
          <w:sz w:val="22"/>
          <w:szCs w:val="22"/>
          <w:u w:val="single"/>
        </w:rPr>
        <w:t>00分</w:t>
      </w:r>
      <w:r>
        <w:rPr>
          <w:rFonts w:hint="eastAsia" w:ascii="宋体" w:hAnsi="宋体" w:cs="宋体"/>
          <w:color w:val="000000"/>
          <w:sz w:val="22"/>
          <w:szCs w:val="22"/>
        </w:rPr>
        <w:t>（北京时间，法定节假日除外）。</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2、地点：河北省公共资源交易服务平台（http://www.hebpr.cn//）自主网上报名，下载招标文件及相关资料，并及时查看有无澄清和修改。</w:t>
      </w:r>
    </w:p>
    <w:p>
      <w:pPr>
        <w:spacing w:line="360" w:lineRule="auto"/>
        <w:ind w:firstLine="540"/>
        <w:rPr>
          <w:rFonts w:hint="eastAsia" w:ascii="宋体" w:hAnsi="宋体" w:cs="宋体"/>
          <w:color w:val="000000"/>
          <w:sz w:val="22"/>
          <w:szCs w:val="22"/>
          <w:u w:val="single"/>
        </w:rPr>
      </w:pPr>
      <w:r>
        <w:rPr>
          <w:rFonts w:hint="eastAsia" w:ascii="宋体" w:hAnsi="宋体" w:cs="宋体"/>
          <w:color w:val="000000"/>
          <w:sz w:val="22"/>
          <w:szCs w:val="22"/>
        </w:rPr>
        <w:t>3、方式：其他方式</w:t>
      </w:r>
    </w:p>
    <w:p>
      <w:pPr>
        <w:spacing w:line="360" w:lineRule="auto"/>
        <w:ind w:firstLine="540"/>
        <w:rPr>
          <w:rFonts w:hint="eastAsia" w:ascii="黑体" w:hAnsi="黑体" w:cs="黑体"/>
          <w:color w:val="000000"/>
          <w:sz w:val="22"/>
          <w:szCs w:val="22"/>
        </w:rPr>
      </w:pPr>
      <w:r>
        <w:rPr>
          <w:rFonts w:hint="eastAsia" w:ascii="宋体" w:hAnsi="宋体" w:cs="宋体"/>
          <w:color w:val="000000"/>
          <w:sz w:val="22"/>
          <w:szCs w:val="22"/>
        </w:rPr>
        <w:t>4、售价：0元</w:t>
      </w:r>
    </w:p>
    <w:p>
      <w:pPr>
        <w:pStyle w:val="4"/>
        <w:spacing w:line="360" w:lineRule="auto"/>
        <w:rPr>
          <w:rFonts w:hint="eastAsia" w:ascii="黑体" w:hAnsi="黑体" w:cs="黑体"/>
          <w:b w:val="0"/>
          <w:sz w:val="22"/>
          <w:szCs w:val="22"/>
        </w:rPr>
      </w:pPr>
      <w:r>
        <w:rPr>
          <w:rFonts w:hint="eastAsia" w:ascii="黑体" w:hAnsi="黑体" w:cs="黑体"/>
          <w:b w:val="0"/>
          <w:sz w:val="22"/>
          <w:szCs w:val="22"/>
        </w:rPr>
        <w:t>四、提交投标文件</w:t>
      </w:r>
      <w:bookmarkEnd w:id="26"/>
      <w:bookmarkEnd w:id="27"/>
      <w:r>
        <w:rPr>
          <w:rFonts w:hint="eastAsia" w:ascii="黑体" w:hAnsi="黑体" w:cs="黑体"/>
          <w:b w:val="0"/>
          <w:sz w:val="22"/>
          <w:szCs w:val="22"/>
        </w:rPr>
        <w:t>截止时间、开标时间和地点</w:t>
      </w:r>
      <w:bookmarkEnd w:id="28"/>
      <w:bookmarkEnd w:id="29"/>
    </w:p>
    <w:p>
      <w:pPr>
        <w:spacing w:line="360" w:lineRule="auto"/>
        <w:ind w:firstLine="440" w:firstLineChars="200"/>
        <w:rPr>
          <w:rFonts w:ascii="宋体" w:hAnsi="宋体" w:cs="宋体"/>
          <w:iCs/>
          <w:sz w:val="22"/>
          <w:szCs w:val="22"/>
          <w:u w:val="single"/>
        </w:rPr>
      </w:pPr>
      <w:r>
        <w:rPr>
          <w:rFonts w:hint="eastAsia" w:ascii="宋体" w:hAnsi="宋体"/>
          <w:bCs/>
          <w:sz w:val="22"/>
          <w:szCs w:val="22"/>
        </w:rPr>
        <w:t>时间：</w:t>
      </w:r>
      <w:r>
        <w:rPr>
          <w:rFonts w:ascii="宋体" w:hAnsi="宋体"/>
          <w:bCs/>
          <w:sz w:val="22"/>
          <w:szCs w:val="22"/>
          <w:u w:val="single"/>
        </w:rPr>
        <w:t>2022</w:t>
      </w:r>
      <w:r>
        <w:rPr>
          <w:rFonts w:ascii="宋体" w:hAnsi="宋体"/>
          <w:bCs/>
          <w:sz w:val="22"/>
          <w:szCs w:val="22"/>
        </w:rPr>
        <w:t>年</w:t>
      </w:r>
      <w:r>
        <w:rPr>
          <w:rFonts w:hint="eastAsia" w:ascii="宋体" w:hAnsi="宋体"/>
          <w:bCs/>
          <w:sz w:val="22"/>
          <w:szCs w:val="22"/>
          <w:u w:val="single"/>
          <w:lang w:val="en-US" w:eastAsia="zh-CN"/>
        </w:rPr>
        <w:t>10</w:t>
      </w:r>
      <w:r>
        <w:rPr>
          <w:rFonts w:ascii="宋体" w:hAnsi="宋体"/>
          <w:bCs/>
          <w:sz w:val="22"/>
          <w:szCs w:val="22"/>
        </w:rPr>
        <w:t>月</w:t>
      </w:r>
      <w:r>
        <w:rPr>
          <w:rFonts w:hint="eastAsia" w:ascii="宋体" w:hAnsi="宋体"/>
          <w:bCs/>
          <w:sz w:val="22"/>
          <w:szCs w:val="22"/>
          <w:u w:val="single"/>
          <w:lang w:val="en-US" w:eastAsia="zh-CN"/>
        </w:rPr>
        <w:t>14</w:t>
      </w:r>
      <w:r>
        <w:rPr>
          <w:rFonts w:ascii="宋体" w:hAnsi="宋体"/>
          <w:bCs/>
          <w:sz w:val="22"/>
          <w:szCs w:val="22"/>
        </w:rPr>
        <w:t>日</w:t>
      </w:r>
      <w:r>
        <w:rPr>
          <w:rFonts w:ascii="宋体" w:hAnsi="宋体"/>
          <w:bCs/>
          <w:sz w:val="22"/>
          <w:szCs w:val="22"/>
          <w:u w:val="single"/>
        </w:rPr>
        <w:t xml:space="preserve"> </w:t>
      </w:r>
      <w:r>
        <w:rPr>
          <w:rFonts w:hint="eastAsia" w:ascii="宋体" w:hAnsi="宋体"/>
          <w:bCs/>
          <w:sz w:val="22"/>
          <w:szCs w:val="22"/>
          <w:u w:val="single"/>
        </w:rPr>
        <w:t>9</w:t>
      </w:r>
      <w:r>
        <w:rPr>
          <w:rFonts w:ascii="宋体" w:hAnsi="宋体"/>
          <w:bCs/>
          <w:sz w:val="22"/>
          <w:szCs w:val="22"/>
          <w:u w:val="single"/>
        </w:rPr>
        <w:t xml:space="preserve"> </w:t>
      </w:r>
      <w:r>
        <w:rPr>
          <w:rFonts w:ascii="宋体" w:hAnsi="宋体"/>
          <w:bCs/>
          <w:sz w:val="22"/>
          <w:szCs w:val="22"/>
        </w:rPr>
        <w:t>时</w:t>
      </w:r>
      <w:r>
        <w:rPr>
          <w:rFonts w:ascii="宋体" w:hAnsi="宋体"/>
          <w:bCs/>
          <w:sz w:val="22"/>
          <w:szCs w:val="22"/>
          <w:u w:val="single"/>
        </w:rPr>
        <w:t>00</w:t>
      </w:r>
      <w:r>
        <w:rPr>
          <w:rFonts w:hint="eastAsia" w:ascii="宋体" w:hAnsi="宋体"/>
          <w:bCs/>
          <w:sz w:val="22"/>
          <w:szCs w:val="22"/>
        </w:rPr>
        <w:t>分（北京时间）</w:t>
      </w:r>
    </w:p>
    <w:p>
      <w:pPr>
        <w:spacing w:line="360" w:lineRule="auto"/>
        <w:ind w:firstLine="440" w:firstLineChars="200"/>
        <w:rPr>
          <w:rFonts w:hint="eastAsia" w:ascii="宋体" w:hAnsi="宋体"/>
          <w:bCs/>
          <w:sz w:val="22"/>
          <w:szCs w:val="22"/>
          <w:u w:val="single"/>
        </w:rPr>
      </w:pPr>
      <w:r>
        <w:rPr>
          <w:rFonts w:hint="eastAsia" w:ascii="宋体" w:hAnsi="宋体"/>
          <w:sz w:val="22"/>
          <w:szCs w:val="22"/>
        </w:rPr>
        <w:t>地点：</w:t>
      </w:r>
      <w:r>
        <w:rPr>
          <w:rFonts w:hint="eastAsia" w:ascii="宋体" w:hAnsi="宋体"/>
          <w:sz w:val="22"/>
          <w:szCs w:val="22"/>
          <w:u w:val="single"/>
        </w:rPr>
        <w:t>河北省公共资源交易中心网上开标大厅</w:t>
      </w:r>
    </w:p>
    <w:p>
      <w:pPr>
        <w:pStyle w:val="4"/>
        <w:spacing w:line="360" w:lineRule="auto"/>
        <w:rPr>
          <w:rFonts w:hint="eastAsia" w:ascii="黑体" w:hAnsi="黑体" w:cs="黑体"/>
          <w:b w:val="0"/>
          <w:sz w:val="22"/>
          <w:szCs w:val="22"/>
        </w:rPr>
      </w:pPr>
      <w:bookmarkStart w:id="30" w:name="_Toc28359084"/>
      <w:bookmarkStart w:id="31" w:name="_Toc35393794"/>
      <w:bookmarkStart w:id="32" w:name="_Toc28359007"/>
      <w:bookmarkStart w:id="33" w:name="_Toc35393625"/>
      <w:r>
        <w:rPr>
          <w:rFonts w:hint="eastAsia" w:ascii="黑体" w:hAnsi="黑体" w:cs="黑体"/>
          <w:b w:val="0"/>
          <w:sz w:val="22"/>
          <w:szCs w:val="22"/>
        </w:rPr>
        <w:t>五、公告期限</w:t>
      </w:r>
      <w:bookmarkEnd w:id="30"/>
      <w:bookmarkEnd w:id="31"/>
      <w:bookmarkEnd w:id="32"/>
      <w:bookmarkEnd w:id="33"/>
    </w:p>
    <w:p>
      <w:pPr>
        <w:spacing w:line="360" w:lineRule="auto"/>
        <w:ind w:firstLine="440" w:firstLineChars="200"/>
        <w:rPr>
          <w:rFonts w:hint="eastAsia" w:ascii="宋体" w:hAnsi="宋体" w:cs="宋体"/>
          <w:kern w:val="0"/>
          <w:sz w:val="22"/>
          <w:szCs w:val="22"/>
        </w:rPr>
      </w:pPr>
      <w:r>
        <w:rPr>
          <w:rFonts w:hint="eastAsia" w:ascii="宋体" w:hAnsi="宋体" w:cs="宋体"/>
          <w:kern w:val="0"/>
          <w:sz w:val="22"/>
          <w:szCs w:val="22"/>
        </w:rPr>
        <w:t>自本公告发布之日起5个工作日。</w:t>
      </w:r>
    </w:p>
    <w:p>
      <w:pPr>
        <w:pStyle w:val="4"/>
        <w:spacing w:line="360" w:lineRule="auto"/>
        <w:rPr>
          <w:rFonts w:hint="eastAsia" w:ascii="黑体" w:hAnsi="黑体" w:cs="黑体"/>
          <w:b w:val="0"/>
          <w:sz w:val="22"/>
          <w:szCs w:val="22"/>
        </w:rPr>
      </w:pPr>
      <w:bookmarkStart w:id="34" w:name="_Toc35393626"/>
      <w:bookmarkStart w:id="35" w:name="_Toc35393795"/>
      <w:r>
        <w:rPr>
          <w:rFonts w:hint="eastAsia" w:ascii="黑体" w:hAnsi="黑体" w:cs="黑体"/>
          <w:b w:val="0"/>
          <w:sz w:val="22"/>
          <w:szCs w:val="22"/>
        </w:rPr>
        <w:t>六、其他补充事宜</w:t>
      </w:r>
      <w:bookmarkEnd w:id="34"/>
      <w:bookmarkEnd w:id="35"/>
    </w:p>
    <w:p>
      <w:pPr>
        <w:pStyle w:val="10"/>
        <w:spacing w:line="360" w:lineRule="auto"/>
        <w:ind w:firstLine="440" w:firstLineChars="200"/>
        <w:rPr>
          <w:rFonts w:hint="eastAsia" w:ascii="宋体" w:hAnsi="宋体" w:cs="宋体"/>
          <w:kern w:val="0"/>
          <w:sz w:val="22"/>
          <w:szCs w:val="22"/>
        </w:rPr>
      </w:pPr>
      <w:bookmarkStart w:id="36" w:name="_Toc28359085"/>
      <w:bookmarkStart w:id="37" w:name="_Toc35393796"/>
      <w:bookmarkStart w:id="38" w:name="_Toc28359008"/>
      <w:bookmarkStart w:id="39" w:name="_Toc35393627"/>
      <w:r>
        <w:rPr>
          <w:rFonts w:hint="eastAsia" w:ascii="宋体" w:hAnsi="宋体" w:cs="宋体"/>
          <w:kern w:val="0"/>
          <w:sz w:val="22"/>
          <w:szCs w:val="22"/>
        </w:rPr>
        <w:t>1、本公告发布媒体：中国政府采购网、</w:t>
      </w:r>
      <w:r>
        <w:rPr>
          <w:rFonts w:hint="eastAsia"/>
          <w:sz w:val="22"/>
          <w:szCs w:val="22"/>
        </w:rPr>
        <w:t>河北省公共资源交易服务平台。</w:t>
      </w:r>
    </w:p>
    <w:p>
      <w:pPr>
        <w:spacing w:line="360" w:lineRule="auto"/>
        <w:ind w:firstLine="440" w:firstLineChars="200"/>
        <w:rPr>
          <w:rFonts w:hint="eastAsia" w:ascii="宋体" w:hAnsi="宋体" w:cs="宋体"/>
          <w:kern w:val="0"/>
          <w:sz w:val="22"/>
          <w:szCs w:val="22"/>
        </w:rPr>
      </w:pPr>
      <w:r>
        <w:rPr>
          <w:rFonts w:hint="eastAsia" w:ascii="宋体" w:hAnsi="宋体" w:cs="宋体"/>
          <w:kern w:val="0"/>
          <w:sz w:val="22"/>
          <w:szCs w:val="22"/>
        </w:rPr>
        <w:t>2、已在河北省公共资源交易中心受理处通过注册登记并办理数字证书（CA）的供应商可直接登录河北省电子交易系统下载文件。未经注册登记的供应商，请按照“河北省公共资源交易信息网”（网址：http://www.hebpr.cn）首页“通知公告”中“河北省公共资源交易中心关于招标代理机构及供应商（含政府采购供应商）进行登记注册的通知”的要求办理相关手续，未办理 CA 的供应商/供应商，需进行企业 CA 注册，具体事宜可联系0311-66635531。本次招标为全流程电子招投标，投标人无须来现场开标。</w:t>
      </w:r>
    </w:p>
    <w:p>
      <w:pPr>
        <w:pStyle w:val="4"/>
        <w:spacing w:before="140" w:after="140" w:line="360" w:lineRule="auto"/>
        <w:rPr>
          <w:rFonts w:hint="eastAsia" w:ascii="黑体" w:hAnsi="黑体" w:cs="黑体"/>
          <w:b w:val="0"/>
          <w:sz w:val="22"/>
          <w:szCs w:val="22"/>
        </w:rPr>
      </w:pPr>
      <w:r>
        <w:rPr>
          <w:rFonts w:hint="eastAsia" w:ascii="黑体" w:hAnsi="黑体" w:cs="黑体"/>
          <w:b w:val="0"/>
          <w:sz w:val="22"/>
          <w:szCs w:val="22"/>
        </w:rPr>
        <w:t>七、对本次招标提出询问，请按以下方式联系。</w:t>
      </w:r>
      <w:bookmarkEnd w:id="36"/>
      <w:bookmarkEnd w:id="37"/>
      <w:bookmarkEnd w:id="38"/>
      <w:bookmarkEnd w:id="39"/>
    </w:p>
    <w:p>
      <w:pPr>
        <w:widowControl/>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1.采购人信息</w:t>
      </w:r>
    </w:p>
    <w:p>
      <w:pPr>
        <w:widowControl/>
        <w:spacing w:line="360" w:lineRule="auto"/>
        <w:ind w:firstLine="660" w:firstLineChars="300"/>
        <w:jc w:val="left"/>
        <w:rPr>
          <w:rFonts w:hint="eastAsia" w:ascii="宋体" w:hAnsi="宋体" w:cs="宋体"/>
          <w:color w:val="000000"/>
          <w:sz w:val="22"/>
          <w:szCs w:val="22"/>
        </w:rPr>
      </w:pPr>
      <w:r>
        <w:rPr>
          <w:rFonts w:hint="eastAsia" w:ascii="宋体" w:hAnsi="宋体" w:cs="宋体"/>
          <w:color w:val="000000"/>
          <w:sz w:val="22"/>
          <w:szCs w:val="22"/>
        </w:rPr>
        <w:t>采购人名称：河北省消防救援总队</w:t>
      </w:r>
    </w:p>
    <w:p>
      <w:pPr>
        <w:widowControl/>
        <w:spacing w:line="360" w:lineRule="auto"/>
        <w:ind w:firstLine="660" w:firstLineChars="300"/>
        <w:jc w:val="left"/>
        <w:rPr>
          <w:rFonts w:hint="eastAsia" w:ascii="宋体" w:hAnsi="宋体" w:eastAsia="宋体" w:cs="宋体"/>
          <w:color w:val="000000"/>
          <w:sz w:val="22"/>
          <w:szCs w:val="22"/>
          <w:lang w:eastAsia="zh-CN"/>
        </w:rPr>
      </w:pPr>
      <w:r>
        <w:rPr>
          <w:rFonts w:hint="eastAsia" w:ascii="宋体" w:hAnsi="宋体" w:cs="宋体"/>
          <w:color w:val="000000"/>
          <w:sz w:val="22"/>
          <w:szCs w:val="22"/>
        </w:rPr>
        <w:t>采购人地址：</w:t>
      </w:r>
      <w:r>
        <w:rPr>
          <w:rFonts w:hint="eastAsia" w:ascii="宋体" w:hAnsi="宋体" w:cs="宋体"/>
          <w:color w:val="000000"/>
          <w:sz w:val="22"/>
          <w:szCs w:val="22"/>
          <w:highlight w:val="none"/>
          <w:lang w:eastAsia="zh-CN"/>
        </w:rPr>
        <w:t>石家庄市裕华区槐安东路349号</w:t>
      </w:r>
    </w:p>
    <w:p>
      <w:pPr>
        <w:widowControl/>
        <w:spacing w:line="360" w:lineRule="auto"/>
        <w:ind w:firstLine="660" w:firstLineChars="300"/>
        <w:jc w:val="left"/>
        <w:rPr>
          <w:rFonts w:hint="eastAsia" w:ascii="宋体" w:hAnsi="宋体" w:cs="宋体"/>
          <w:color w:val="000000"/>
          <w:sz w:val="22"/>
          <w:szCs w:val="22"/>
        </w:rPr>
      </w:pPr>
      <w:r>
        <w:rPr>
          <w:rFonts w:hint="eastAsia" w:ascii="宋体" w:hAnsi="宋体" w:cs="宋体"/>
          <w:color w:val="000000"/>
          <w:sz w:val="22"/>
          <w:szCs w:val="22"/>
        </w:rPr>
        <w:t>采购人联系方式：</w:t>
      </w:r>
      <w:r>
        <w:rPr>
          <w:rFonts w:hint="eastAsia" w:ascii="宋体" w:hAnsi="宋体" w:cs="宋体"/>
          <w:color w:val="000000"/>
          <w:sz w:val="22"/>
          <w:szCs w:val="22"/>
          <w:lang w:val="en-US" w:eastAsia="zh-CN"/>
        </w:rPr>
        <w:t>王助理  0311-89181365</w:t>
      </w:r>
      <w:r>
        <w:rPr>
          <w:rFonts w:hint="eastAsia" w:ascii="宋体" w:hAnsi="宋体" w:cs="宋体"/>
          <w:color w:val="000000"/>
          <w:sz w:val="22"/>
          <w:szCs w:val="22"/>
        </w:rPr>
        <w:t xml:space="preserve"> </w:t>
      </w:r>
    </w:p>
    <w:p>
      <w:pPr>
        <w:widowControl/>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2.采购代理机构信息</w:t>
      </w:r>
    </w:p>
    <w:p>
      <w:pPr>
        <w:widowControl/>
        <w:spacing w:line="360" w:lineRule="auto"/>
        <w:ind w:firstLine="660" w:firstLineChars="300"/>
        <w:jc w:val="left"/>
        <w:rPr>
          <w:rFonts w:hint="eastAsia" w:ascii="宋体" w:hAnsi="宋体" w:cs="宋体"/>
          <w:color w:val="000000"/>
          <w:sz w:val="22"/>
          <w:szCs w:val="22"/>
        </w:rPr>
      </w:pPr>
      <w:r>
        <w:rPr>
          <w:rFonts w:hint="eastAsia" w:ascii="宋体" w:hAnsi="宋体" w:cs="宋体"/>
          <w:color w:val="000000"/>
          <w:sz w:val="22"/>
          <w:szCs w:val="22"/>
        </w:rPr>
        <w:t>采购代理机构全称：</w:t>
      </w:r>
      <w:r>
        <w:rPr>
          <w:rFonts w:hint="eastAsia" w:ascii="宋体" w:hAnsi="宋体" w:cs="宋体"/>
          <w:color w:val="auto"/>
          <w:sz w:val="22"/>
          <w:szCs w:val="22"/>
          <w:highlight w:val="none"/>
          <w:lang w:eastAsia="zh-CN"/>
        </w:rPr>
        <w:t>中大宇辰项目管理有限公司</w:t>
      </w:r>
      <w:r>
        <w:rPr>
          <w:rFonts w:hint="eastAsia" w:ascii="宋体" w:hAnsi="宋体" w:cs="宋体"/>
          <w:color w:val="000000"/>
          <w:sz w:val="22"/>
          <w:szCs w:val="22"/>
        </w:rPr>
        <w:t xml:space="preserve"> </w:t>
      </w:r>
    </w:p>
    <w:p>
      <w:pPr>
        <w:widowControl/>
        <w:spacing w:line="360" w:lineRule="auto"/>
        <w:ind w:left="2195" w:leftChars="312" w:hanging="1540" w:hangingChars="700"/>
        <w:jc w:val="left"/>
        <w:rPr>
          <w:rFonts w:hint="eastAsia" w:ascii="宋体" w:hAnsi="宋体" w:cs="宋体"/>
          <w:color w:val="000000"/>
          <w:sz w:val="22"/>
          <w:szCs w:val="22"/>
        </w:rPr>
      </w:pPr>
      <w:r>
        <w:rPr>
          <w:rFonts w:hint="eastAsia" w:ascii="宋体" w:hAnsi="宋体" w:cs="宋体"/>
          <w:color w:val="000000"/>
          <w:sz w:val="22"/>
          <w:szCs w:val="22"/>
        </w:rPr>
        <w:t>采购代理机构地址：河北省石家庄市裕华区方北路58号剑桥春雨5号楼（开元大楼）2201、2202、2207、2208</w:t>
      </w:r>
    </w:p>
    <w:p>
      <w:pPr>
        <w:widowControl/>
        <w:spacing w:line="360" w:lineRule="auto"/>
        <w:ind w:firstLine="660" w:firstLineChars="300"/>
        <w:jc w:val="left"/>
        <w:rPr>
          <w:rFonts w:hint="default" w:ascii="宋体" w:hAnsi="宋体" w:eastAsia="宋体" w:cs="宋体"/>
          <w:color w:val="000000"/>
          <w:sz w:val="22"/>
          <w:szCs w:val="22"/>
          <w:lang w:val="en-US" w:eastAsia="zh-CN"/>
        </w:rPr>
      </w:pPr>
      <w:r>
        <w:rPr>
          <w:rFonts w:hint="eastAsia" w:ascii="宋体" w:hAnsi="宋体" w:cs="宋体"/>
          <w:color w:val="000000"/>
          <w:sz w:val="22"/>
          <w:szCs w:val="22"/>
        </w:rPr>
        <w:t>采购代理机构联系方式：</w:t>
      </w:r>
      <w:r>
        <w:rPr>
          <w:rFonts w:hint="eastAsia" w:ascii="宋体" w:hAnsi="宋体" w:cs="宋体"/>
          <w:color w:val="000000"/>
          <w:sz w:val="22"/>
          <w:szCs w:val="22"/>
          <w:lang w:eastAsia="zh-CN"/>
        </w:rPr>
        <w:t>封美丽、</w:t>
      </w:r>
      <w:r>
        <w:rPr>
          <w:rFonts w:hint="eastAsia" w:ascii="宋体" w:hAnsi="宋体" w:cs="宋体"/>
          <w:color w:val="auto"/>
          <w:sz w:val="22"/>
          <w:szCs w:val="22"/>
          <w:highlight w:val="none"/>
          <w:lang w:eastAsia="zh-CN"/>
        </w:rPr>
        <w:t>卢晓莹</w:t>
      </w:r>
      <w:r>
        <w:rPr>
          <w:rFonts w:hint="eastAsia" w:ascii="宋体" w:hAnsi="宋体" w:cs="宋体"/>
          <w:color w:val="auto"/>
          <w:sz w:val="22"/>
          <w:szCs w:val="22"/>
          <w:highlight w:val="none"/>
        </w:rPr>
        <w:t xml:space="preserve">  0311-</w:t>
      </w:r>
      <w:r>
        <w:rPr>
          <w:rFonts w:hint="eastAsia" w:ascii="宋体" w:hAnsi="宋体" w:cs="宋体"/>
          <w:color w:val="auto"/>
          <w:sz w:val="22"/>
          <w:szCs w:val="22"/>
          <w:highlight w:val="none"/>
          <w:lang w:val="en-US" w:eastAsia="zh-CN"/>
        </w:rPr>
        <w:t>85957500</w:t>
      </w:r>
    </w:p>
    <w:p>
      <w:pPr>
        <w:widowControl/>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3.项目联系方式</w:t>
      </w:r>
    </w:p>
    <w:p>
      <w:pPr>
        <w:widowControl/>
        <w:spacing w:line="360" w:lineRule="auto"/>
        <w:ind w:firstLine="660" w:firstLineChars="300"/>
        <w:jc w:val="left"/>
        <w:rPr>
          <w:rFonts w:hint="eastAsia" w:ascii="宋体" w:hAnsi="宋体" w:cs="宋体"/>
          <w:color w:val="000000"/>
          <w:sz w:val="22"/>
          <w:szCs w:val="22"/>
        </w:rPr>
      </w:pPr>
      <w:r>
        <w:rPr>
          <w:rFonts w:hint="eastAsia" w:ascii="宋体" w:hAnsi="宋体" w:cs="宋体"/>
          <w:color w:val="000000"/>
          <w:sz w:val="22"/>
          <w:szCs w:val="22"/>
        </w:rPr>
        <w:t>项目联系人：</w:t>
      </w:r>
      <w:r>
        <w:rPr>
          <w:rFonts w:hint="eastAsia" w:ascii="宋体" w:hAnsi="宋体" w:cs="宋体"/>
          <w:color w:val="000000"/>
          <w:sz w:val="22"/>
          <w:szCs w:val="22"/>
          <w:lang w:eastAsia="zh-CN"/>
        </w:rPr>
        <w:t>封美丽、</w:t>
      </w:r>
      <w:r>
        <w:rPr>
          <w:rFonts w:hint="eastAsia" w:ascii="宋体" w:hAnsi="宋体" w:cs="宋体"/>
          <w:color w:val="auto"/>
          <w:sz w:val="22"/>
          <w:szCs w:val="22"/>
          <w:highlight w:val="none"/>
          <w:lang w:eastAsia="zh-CN"/>
        </w:rPr>
        <w:t>卢晓莹</w:t>
      </w:r>
      <w:r>
        <w:rPr>
          <w:rFonts w:hint="eastAsia" w:ascii="宋体" w:hAnsi="宋体" w:cs="宋体"/>
          <w:color w:val="auto"/>
          <w:sz w:val="22"/>
          <w:szCs w:val="22"/>
          <w:highlight w:val="none"/>
        </w:rPr>
        <w:t xml:space="preserve">  </w:t>
      </w:r>
      <w:r>
        <w:rPr>
          <w:rFonts w:hint="eastAsia" w:ascii="宋体" w:hAnsi="宋体" w:cs="宋体"/>
          <w:color w:val="000000"/>
          <w:sz w:val="22"/>
          <w:szCs w:val="22"/>
        </w:rPr>
        <w:t xml:space="preserve"> </w:t>
      </w:r>
    </w:p>
    <w:p>
      <w:pPr>
        <w:widowControl/>
        <w:spacing w:line="360" w:lineRule="auto"/>
        <w:ind w:firstLine="660" w:firstLineChars="300"/>
        <w:jc w:val="left"/>
        <w:rPr>
          <w:rFonts w:ascii="宋体" w:hAnsi="宋体" w:cs="宋体"/>
          <w:color w:val="000000"/>
          <w:sz w:val="22"/>
          <w:szCs w:val="22"/>
        </w:rPr>
      </w:pPr>
      <w:r>
        <w:rPr>
          <w:rFonts w:hint="eastAsia" w:ascii="宋体" w:hAnsi="宋体" w:cs="宋体"/>
          <w:color w:val="000000"/>
          <w:sz w:val="22"/>
          <w:szCs w:val="22"/>
        </w:rPr>
        <w:t>电　　  话：</w:t>
      </w:r>
      <w:r>
        <w:rPr>
          <w:rFonts w:hint="eastAsia" w:ascii="宋体" w:hAnsi="宋体" w:cs="宋体"/>
          <w:color w:val="auto"/>
          <w:sz w:val="22"/>
          <w:szCs w:val="22"/>
          <w:highlight w:val="none"/>
        </w:rPr>
        <w:t xml:space="preserve"> 0311-</w:t>
      </w:r>
      <w:r>
        <w:rPr>
          <w:rFonts w:hint="eastAsia" w:ascii="宋体" w:hAnsi="宋体" w:cs="宋体"/>
          <w:color w:val="auto"/>
          <w:sz w:val="22"/>
          <w:szCs w:val="22"/>
          <w:highlight w:val="none"/>
          <w:lang w:val="en-US" w:eastAsia="zh-CN"/>
        </w:rPr>
        <w:t>85957500</w:t>
      </w:r>
    </w:p>
    <w:p>
      <w:pPr>
        <w:pStyle w:val="3"/>
        <w:spacing w:before="120" w:after="120" w:line="360" w:lineRule="auto"/>
        <w:jc w:val="center"/>
        <w:rPr>
          <w:rFonts w:hint="eastAsia" w:ascii="宋体" w:hAnsi="宋体"/>
          <w:sz w:val="32"/>
          <w:szCs w:val="32"/>
        </w:rPr>
      </w:pPr>
      <w:r>
        <w:rPr>
          <w:rFonts w:ascii="宋体" w:hAnsi="宋体" w:cs="宋体"/>
          <w:sz w:val="22"/>
          <w:szCs w:val="22"/>
        </w:rPr>
        <w:t xml:space="preserve"> </w:t>
      </w:r>
      <w:r>
        <w:rPr>
          <w:rFonts w:ascii="宋体" w:hAnsi="宋体"/>
          <w:sz w:val="32"/>
          <w:szCs w:val="32"/>
        </w:rPr>
        <w:br w:type="page"/>
      </w:r>
      <w:bookmarkEnd w:id="12"/>
      <w:bookmarkStart w:id="40" w:name="_Toc104993241"/>
      <w:r>
        <w:rPr>
          <w:rFonts w:hint="eastAsia" w:ascii="宋体" w:hAnsi="宋体"/>
          <w:sz w:val="32"/>
          <w:szCs w:val="32"/>
        </w:rPr>
        <w:t>第二章 供应商须知</w:t>
      </w:r>
      <w:bookmarkEnd w:id="7"/>
      <w:bookmarkEnd w:id="8"/>
      <w:bookmarkEnd w:id="9"/>
      <w:bookmarkEnd w:id="10"/>
      <w:bookmarkEnd w:id="11"/>
      <w:bookmarkEnd w:id="40"/>
      <w:bookmarkStart w:id="41" w:name="_Toc288901453"/>
      <w:bookmarkStart w:id="42" w:name="_Toc226969277"/>
      <w:bookmarkStart w:id="43" w:name="_Toc281989075"/>
      <w:bookmarkStart w:id="44" w:name="_Toc227057884"/>
    </w:p>
    <w:p>
      <w:pPr>
        <w:pStyle w:val="4"/>
        <w:spacing w:before="120" w:after="120" w:line="360" w:lineRule="auto"/>
        <w:jc w:val="center"/>
        <w:rPr>
          <w:rFonts w:hint="eastAsia" w:ascii="宋体" w:hAnsi="宋体"/>
          <w:sz w:val="28"/>
          <w:szCs w:val="28"/>
        </w:rPr>
      </w:pPr>
      <w:r>
        <w:rPr>
          <w:rFonts w:hint="eastAsia" w:ascii="宋体" w:hAnsi="宋体"/>
          <w:sz w:val="28"/>
          <w:szCs w:val="28"/>
        </w:rPr>
        <w:t>一、供应商须知前附表</w:t>
      </w:r>
      <w:bookmarkEnd w:id="41"/>
      <w:bookmarkEnd w:id="42"/>
      <w:bookmarkEnd w:id="43"/>
      <w:bookmarkEnd w:id="44"/>
    </w:p>
    <w:tbl>
      <w:tblPr>
        <w:tblStyle w:val="29"/>
        <w:tblW w:w="0" w:type="auto"/>
        <w:tblInd w:w="-428"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451"/>
        <w:gridCol w:w="1410"/>
        <w:gridCol w:w="8299"/>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b/>
                <w:szCs w:val="21"/>
              </w:rPr>
            </w:pPr>
            <w:r>
              <w:rPr>
                <w:rFonts w:hint="eastAsia" w:ascii="宋体" w:hAnsi="宋体"/>
                <w:b/>
                <w:szCs w:val="21"/>
              </w:rPr>
              <w:t>序号</w:t>
            </w:r>
          </w:p>
        </w:tc>
        <w:tc>
          <w:tcPr>
            <w:tcW w:w="1410" w:type="dxa"/>
            <w:noWrap w:val="0"/>
            <w:vAlign w:val="center"/>
          </w:tcPr>
          <w:p>
            <w:pPr>
              <w:tabs>
                <w:tab w:val="left" w:pos="709"/>
              </w:tabs>
              <w:autoSpaceDE w:val="0"/>
              <w:autoSpaceDN w:val="0"/>
              <w:spacing w:line="360" w:lineRule="auto"/>
              <w:jc w:val="center"/>
              <w:rPr>
                <w:rFonts w:hint="eastAsia" w:ascii="宋体" w:hAnsi="宋体"/>
                <w:b/>
                <w:szCs w:val="21"/>
              </w:rPr>
            </w:pPr>
            <w:r>
              <w:rPr>
                <w:rFonts w:hint="eastAsia" w:ascii="宋体" w:hAnsi="宋体"/>
                <w:b/>
                <w:szCs w:val="21"/>
              </w:rPr>
              <w:t>条款名称</w:t>
            </w:r>
          </w:p>
        </w:tc>
        <w:tc>
          <w:tcPr>
            <w:tcW w:w="8299" w:type="dxa"/>
            <w:noWrap w:val="0"/>
            <w:vAlign w:val="center"/>
          </w:tcPr>
          <w:p>
            <w:pPr>
              <w:tabs>
                <w:tab w:val="left" w:pos="709"/>
              </w:tabs>
              <w:autoSpaceDE w:val="0"/>
              <w:autoSpaceDN w:val="0"/>
              <w:spacing w:line="360" w:lineRule="auto"/>
              <w:jc w:val="center"/>
              <w:rPr>
                <w:rFonts w:hint="eastAsia" w:ascii="宋体" w:hAnsi="宋体"/>
                <w:b/>
                <w:szCs w:val="21"/>
              </w:rPr>
            </w:pPr>
            <w:r>
              <w:rPr>
                <w:rFonts w:hint="eastAsia" w:ascii="宋体" w:hAnsi="宋体"/>
                <w:b/>
                <w:szCs w:val="21"/>
              </w:rPr>
              <w:t>编列内容</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w:t>
            </w:r>
          </w:p>
        </w:tc>
        <w:tc>
          <w:tcPr>
            <w:tcW w:w="1410"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采购人</w:t>
            </w:r>
          </w:p>
        </w:tc>
        <w:tc>
          <w:tcPr>
            <w:tcW w:w="8299" w:type="dxa"/>
            <w:noWrap w:val="0"/>
            <w:vAlign w:val="center"/>
          </w:tcPr>
          <w:p>
            <w:pPr>
              <w:tabs>
                <w:tab w:val="left" w:pos="709"/>
              </w:tabs>
              <w:autoSpaceDE w:val="0"/>
              <w:autoSpaceDN w:val="0"/>
              <w:spacing w:line="360" w:lineRule="auto"/>
              <w:jc w:val="left"/>
              <w:rPr>
                <w:rFonts w:ascii="宋体" w:hAnsi="宋体"/>
                <w:szCs w:val="21"/>
              </w:rPr>
            </w:pPr>
            <w:r>
              <w:rPr>
                <w:rFonts w:hint="eastAsia" w:ascii="宋体" w:hAnsi="宋体"/>
                <w:szCs w:val="21"/>
              </w:rPr>
              <w:t>河北省消防救援总队</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2</w:t>
            </w:r>
          </w:p>
        </w:tc>
        <w:tc>
          <w:tcPr>
            <w:tcW w:w="1410"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项目名称</w:t>
            </w:r>
          </w:p>
        </w:tc>
        <w:tc>
          <w:tcPr>
            <w:tcW w:w="8299" w:type="dxa"/>
            <w:noWrap w:val="0"/>
            <w:vAlign w:val="center"/>
          </w:tcPr>
          <w:p>
            <w:pPr>
              <w:tabs>
                <w:tab w:val="left" w:pos="709"/>
              </w:tabs>
              <w:autoSpaceDE w:val="0"/>
              <w:autoSpaceDN w:val="0"/>
              <w:spacing w:line="360" w:lineRule="auto"/>
              <w:jc w:val="left"/>
              <w:rPr>
                <w:rFonts w:hint="eastAsia" w:ascii="宋体" w:hAnsi="宋体" w:eastAsia="宋体"/>
                <w:szCs w:val="21"/>
                <w:lang w:eastAsia="zh-CN"/>
              </w:rPr>
            </w:pPr>
            <w:r>
              <w:rPr>
                <w:rFonts w:hint="eastAsia" w:ascii="宋体" w:hAnsi="宋体"/>
                <w:szCs w:val="21"/>
                <w:lang w:eastAsia="zh-CN"/>
              </w:rPr>
              <w:t>河北省消防救援总队2022年度装备采购项目（第二批次）L标段</w:t>
            </w:r>
            <w:r>
              <w:rPr>
                <w:rFonts w:hint="eastAsia" w:ascii="宋体" w:hAnsi="宋体"/>
                <w:szCs w:val="21"/>
                <w:lang w:val="en-US" w:eastAsia="zh-CN"/>
              </w:rPr>
              <w:t>20</w:t>
            </w:r>
            <w:r>
              <w:rPr>
                <w:rFonts w:hint="eastAsia" w:ascii="宋体" w:hAnsi="宋体"/>
                <w:szCs w:val="21"/>
                <w:lang w:eastAsia="zh-CN"/>
              </w:rPr>
              <w:t>包</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3</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交货期</w:t>
            </w:r>
          </w:p>
        </w:tc>
        <w:tc>
          <w:tcPr>
            <w:tcW w:w="8299" w:type="dxa"/>
            <w:noWrap w:val="0"/>
            <w:vAlign w:val="center"/>
          </w:tcPr>
          <w:p>
            <w:pPr>
              <w:tabs>
                <w:tab w:val="left" w:pos="709"/>
              </w:tabs>
              <w:autoSpaceDE w:val="0"/>
              <w:autoSpaceDN w:val="0"/>
              <w:spacing w:line="360" w:lineRule="auto"/>
              <w:jc w:val="left"/>
              <w:rPr>
                <w:rFonts w:hint="eastAsia" w:ascii="黑体" w:hAnsi="黑体" w:eastAsia="黑体"/>
                <w:spacing w:val="-6"/>
              </w:rPr>
            </w:pPr>
            <w:r>
              <w:rPr>
                <w:rFonts w:hint="eastAsia" w:ascii="黑体" w:hAnsi="黑体" w:eastAsia="黑体"/>
                <w:spacing w:val="-6"/>
              </w:rPr>
              <w:t>交货周期6个月</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4</w:t>
            </w:r>
          </w:p>
        </w:tc>
        <w:tc>
          <w:tcPr>
            <w:tcW w:w="1410"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采购方式</w:t>
            </w:r>
          </w:p>
        </w:tc>
        <w:tc>
          <w:tcPr>
            <w:tcW w:w="8299" w:type="dxa"/>
            <w:noWrap w:val="0"/>
            <w:vAlign w:val="center"/>
          </w:tcPr>
          <w:p>
            <w:pPr>
              <w:tabs>
                <w:tab w:val="left" w:pos="709"/>
              </w:tabs>
              <w:autoSpaceDE w:val="0"/>
              <w:autoSpaceDN w:val="0"/>
              <w:spacing w:line="360" w:lineRule="auto"/>
              <w:rPr>
                <w:rFonts w:hint="eastAsia"/>
              </w:rPr>
            </w:pPr>
            <w:r>
              <w:rPr>
                <w:rFonts w:hint="eastAsia"/>
              </w:rPr>
              <w:t>公开招标</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5</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供应商资格</w:t>
            </w:r>
          </w:p>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要求</w:t>
            </w:r>
          </w:p>
        </w:tc>
        <w:tc>
          <w:tcPr>
            <w:tcW w:w="8299" w:type="dxa"/>
            <w:noWrap w:val="0"/>
            <w:vAlign w:val="center"/>
          </w:tcPr>
          <w:p>
            <w:pPr>
              <w:spacing w:line="360" w:lineRule="auto"/>
              <w:ind w:right="216" w:rightChars="103"/>
              <w:rPr>
                <w:rFonts w:hint="eastAsia" w:ascii="黑体" w:hAnsi="黑体" w:eastAsia="黑体"/>
                <w:szCs w:val="21"/>
              </w:rPr>
            </w:pPr>
            <w:r>
              <w:rPr>
                <w:rFonts w:hint="eastAsia" w:ascii="黑体" w:hAnsi="黑体" w:eastAsia="黑体"/>
                <w:szCs w:val="21"/>
              </w:rPr>
              <w:t>1、满足《中华人民共和国政府采购法》第二十二条规定；</w:t>
            </w:r>
          </w:p>
          <w:p>
            <w:pPr>
              <w:spacing w:line="360" w:lineRule="auto"/>
              <w:ind w:right="216" w:rightChars="103"/>
              <w:rPr>
                <w:rFonts w:hint="eastAsia" w:ascii="黑体" w:hAnsi="黑体" w:eastAsia="黑体"/>
                <w:szCs w:val="21"/>
              </w:rPr>
            </w:pPr>
            <w:r>
              <w:rPr>
                <w:rFonts w:hint="eastAsia" w:ascii="黑体" w:hAnsi="黑体" w:eastAsia="黑体"/>
                <w:szCs w:val="21"/>
              </w:rPr>
              <w:t>2、落实政府采购政策需满足的资格要求：无；</w:t>
            </w:r>
          </w:p>
          <w:p>
            <w:pPr>
              <w:spacing w:line="360" w:lineRule="auto"/>
              <w:ind w:right="216" w:rightChars="103"/>
              <w:rPr>
                <w:rFonts w:hint="eastAsia" w:ascii="黑体" w:hAnsi="黑体" w:eastAsia="黑体"/>
                <w:szCs w:val="21"/>
              </w:rPr>
            </w:pPr>
            <w:r>
              <w:rPr>
                <w:rFonts w:hint="eastAsia" w:ascii="黑体" w:hAnsi="黑体" w:eastAsia="黑体"/>
                <w:szCs w:val="21"/>
              </w:rPr>
              <w:t>3、本项目的特定资格要求：无。</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6</w:t>
            </w:r>
          </w:p>
        </w:tc>
        <w:tc>
          <w:tcPr>
            <w:tcW w:w="1410"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联合体</w:t>
            </w:r>
          </w:p>
        </w:tc>
        <w:tc>
          <w:tcPr>
            <w:tcW w:w="8299" w:type="dxa"/>
            <w:noWrap w:val="0"/>
            <w:vAlign w:val="center"/>
          </w:tcPr>
          <w:p>
            <w:pPr>
              <w:tabs>
                <w:tab w:val="left" w:pos="709"/>
              </w:tabs>
              <w:autoSpaceDE w:val="0"/>
              <w:autoSpaceDN w:val="0"/>
              <w:spacing w:line="360" w:lineRule="auto"/>
              <w:rPr>
                <w:rFonts w:hint="eastAsia" w:ascii="宋体" w:hAnsi="宋体"/>
                <w:szCs w:val="21"/>
              </w:rPr>
            </w:pPr>
            <w:r>
              <w:rPr>
                <w:rFonts w:hint="eastAsia" w:ascii="宋体" w:hAnsi="宋体"/>
                <w:szCs w:val="21"/>
              </w:rPr>
              <w:t>本项目不接受联合体投标</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1551"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7</w:t>
            </w:r>
          </w:p>
        </w:tc>
        <w:tc>
          <w:tcPr>
            <w:tcW w:w="1410"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发布更正公告，并在平台商发布澄清文件</w:t>
            </w:r>
          </w:p>
        </w:tc>
        <w:tc>
          <w:tcPr>
            <w:tcW w:w="8299" w:type="dxa"/>
            <w:noWrap w:val="0"/>
            <w:vAlign w:val="center"/>
          </w:tcPr>
          <w:p>
            <w:pPr>
              <w:tabs>
                <w:tab w:val="left" w:pos="709"/>
              </w:tabs>
              <w:autoSpaceDE w:val="0"/>
              <w:autoSpaceDN w:val="0"/>
              <w:spacing w:line="360" w:lineRule="auto"/>
              <w:rPr>
                <w:rFonts w:hint="eastAsia" w:ascii="宋体" w:hAnsi="宋体"/>
                <w:szCs w:val="21"/>
              </w:rPr>
            </w:pPr>
            <w:r>
              <w:rPr>
                <w:rFonts w:hint="eastAsia" w:hAnsi="宋体"/>
                <w:szCs w:val="21"/>
              </w:rPr>
              <w:t>“河北省公共资源交易服务平台”上传，报名成功的供应商自行关注相关信息并下载。潜在投标人如未从“河北省公共资源交易服务平台”下载相关信息，或未获取到完整资料，导致投标被否决的，自行承担责任。</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8</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投标报价</w:t>
            </w:r>
          </w:p>
        </w:tc>
        <w:tc>
          <w:tcPr>
            <w:tcW w:w="8299" w:type="dxa"/>
            <w:noWrap w:val="0"/>
            <w:vAlign w:val="center"/>
          </w:tcPr>
          <w:p>
            <w:pPr>
              <w:tabs>
                <w:tab w:val="left" w:pos="709"/>
              </w:tabs>
              <w:autoSpaceDE w:val="0"/>
              <w:autoSpaceDN w:val="0"/>
              <w:spacing w:line="360" w:lineRule="auto"/>
              <w:rPr>
                <w:rFonts w:hint="eastAsia" w:ascii="黑体" w:hAnsi="黑体" w:eastAsia="黑体"/>
                <w:szCs w:val="21"/>
              </w:rPr>
            </w:pPr>
            <w:r>
              <w:rPr>
                <w:rFonts w:hint="eastAsia" w:ascii="黑体" w:hAnsi="黑体" w:eastAsia="黑体"/>
                <w:szCs w:val="21"/>
              </w:rPr>
              <w:t>本项目采用固定总价的报价方式</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9</w:t>
            </w:r>
          </w:p>
        </w:tc>
        <w:tc>
          <w:tcPr>
            <w:tcW w:w="1410" w:type="dxa"/>
            <w:noWrap w:val="0"/>
            <w:vAlign w:val="center"/>
          </w:tcPr>
          <w:p>
            <w:pPr>
              <w:pStyle w:val="2"/>
              <w:tabs>
                <w:tab w:val="left" w:pos="709"/>
              </w:tabs>
              <w:spacing w:after="0" w:line="360" w:lineRule="auto"/>
              <w:ind w:left="0"/>
              <w:jc w:val="center"/>
              <w:rPr>
                <w:rFonts w:hint="eastAsia" w:ascii="黑体" w:hAnsi="黑体" w:eastAsia="黑体"/>
                <w:kern w:val="2"/>
                <w:sz w:val="21"/>
                <w:szCs w:val="21"/>
              </w:rPr>
            </w:pPr>
            <w:r>
              <w:rPr>
                <w:rFonts w:hint="eastAsia" w:ascii="黑体" w:hAnsi="黑体" w:eastAsia="黑体"/>
                <w:kern w:val="2"/>
                <w:sz w:val="21"/>
                <w:szCs w:val="21"/>
              </w:rPr>
              <w:t>投标保证金</w:t>
            </w:r>
          </w:p>
        </w:tc>
        <w:tc>
          <w:tcPr>
            <w:tcW w:w="8299" w:type="dxa"/>
            <w:noWrap w:val="0"/>
            <w:vAlign w:val="center"/>
          </w:tcPr>
          <w:p>
            <w:pPr>
              <w:spacing w:line="360" w:lineRule="auto"/>
              <w:jc w:val="left"/>
              <w:rPr>
                <w:rFonts w:hint="eastAsia" w:ascii="宋体" w:hAnsi="宋体"/>
                <w:szCs w:val="21"/>
              </w:rPr>
            </w:pPr>
            <w:r>
              <w:rPr>
                <w:rFonts w:hint="eastAsia" w:ascii="宋体" w:hAnsi="宋体"/>
                <w:szCs w:val="21"/>
              </w:rPr>
              <w:t>1、投标人（供应商）可通过电汇、网银的方式提交投标保证金（开户行为河北银行的可以倒交支票）。</w:t>
            </w:r>
          </w:p>
          <w:p>
            <w:pPr>
              <w:spacing w:line="360" w:lineRule="auto"/>
              <w:jc w:val="left"/>
              <w:rPr>
                <w:rFonts w:hint="eastAsia" w:ascii="宋体" w:hAnsi="宋体"/>
                <w:szCs w:val="21"/>
              </w:rPr>
            </w:pPr>
            <w:r>
              <w:rPr>
                <w:rFonts w:hint="eastAsia" w:ascii="宋体" w:hAnsi="宋体"/>
                <w:szCs w:val="21"/>
              </w:rPr>
              <w:t>2、投标人（供应商）可采取支票、汇票、本票方式提交投标保证金。以支票、汇票、本票方式提交投标保证金的，供应商应合理预估保证金到账时间，把支票、汇票、本票原件和银行基本开户许可证（或银行出具的基本存款账户信息证明材料）复印件（支票、汇票、本票开出银行应与基本存款账户证明信息一致）交到河北省公共资源交易中心财务处，由财务处开具收取相关票据的收据（不作为到账依据）。开标截止时间前，投标人持收据、法人授权书、被授权人身份证到交易中心财务处查询投标保证金到账情况。如果投标保证金已到账，由财务处在原收据上盖章予以确认（作为投标保证金缴纳凭证，不作为退款依据）；如果保证金未到账则视为未缴纳投标保证金，不予盖章确认。</w:t>
            </w:r>
          </w:p>
          <w:p>
            <w:pPr>
              <w:spacing w:line="360" w:lineRule="auto"/>
              <w:jc w:val="left"/>
              <w:rPr>
                <w:rFonts w:hint="eastAsia" w:ascii="宋体" w:hAnsi="宋体"/>
                <w:szCs w:val="21"/>
              </w:rPr>
            </w:pPr>
            <w:r>
              <w:rPr>
                <w:rFonts w:hint="eastAsia" w:ascii="宋体" w:hAnsi="宋体"/>
                <w:szCs w:val="21"/>
              </w:rPr>
              <w:t>3、采取电汇、网银、支票、汇票、本票的方式缴纳投标保证金的，投标保证金只能通过在交易中心注册的基本账户缴纳，通过非基本账号交款无效。</w:t>
            </w:r>
          </w:p>
          <w:p>
            <w:pPr>
              <w:spacing w:line="360" w:lineRule="auto"/>
              <w:jc w:val="left"/>
              <w:rPr>
                <w:rFonts w:hint="eastAsia" w:ascii="宋体" w:hAnsi="宋体"/>
                <w:szCs w:val="21"/>
              </w:rPr>
            </w:pPr>
            <w:r>
              <w:rPr>
                <w:rFonts w:hint="eastAsia" w:ascii="宋体" w:hAnsi="宋体"/>
                <w:szCs w:val="21"/>
              </w:rPr>
              <w:t>4、投标人（供应商）可采取金融机构、担保机构出具保函（电子或纸质）的方式提交投标保证金，鼓励使用电子保函。供应商拟开具电子保函的，进入河北省公共资源交易中心网站首页或登录河北省公共资源电子交易系统，点击【电子保函】菜单进入电子保函服务系统自主选择出函机构，并于投标（响应）截止时间前完成相关操作；以金融机构、担保机构出具纸质保函的方式提交投标保证金的，由各代理机构负责收取和退还。</w:t>
            </w:r>
          </w:p>
          <w:p>
            <w:pPr>
              <w:spacing w:line="360" w:lineRule="auto"/>
              <w:jc w:val="left"/>
              <w:rPr>
                <w:rFonts w:hint="eastAsia" w:ascii="宋体" w:hAnsi="宋体"/>
                <w:szCs w:val="21"/>
              </w:rPr>
            </w:pPr>
            <w:r>
              <w:rPr>
                <w:rFonts w:hint="eastAsia" w:ascii="宋体" w:hAnsi="宋体"/>
                <w:szCs w:val="21"/>
              </w:rPr>
              <w:t>投标保证金：</w:t>
            </w:r>
          </w:p>
          <w:p>
            <w:pPr>
              <w:spacing w:line="360" w:lineRule="auto"/>
              <w:jc w:val="left"/>
              <w:rPr>
                <w:rFonts w:hint="eastAsia" w:ascii="黑体" w:hAnsi="黑体" w:eastAsia="黑体"/>
                <w:szCs w:val="21"/>
              </w:rPr>
            </w:pPr>
            <w:r>
              <w:rPr>
                <w:rFonts w:hint="eastAsia" w:ascii="黑体" w:hAnsi="黑体" w:eastAsia="黑体"/>
                <w:szCs w:val="21"/>
              </w:rPr>
              <w:t>投标保证金额</w:t>
            </w:r>
            <w:r>
              <w:rPr>
                <w:rFonts w:hint="eastAsia" w:ascii="黑体" w:hAnsi="黑体" w:eastAsia="黑体"/>
                <w:szCs w:val="21"/>
                <w:u w:val="single"/>
              </w:rPr>
              <w:t>（人民币）：</w:t>
            </w:r>
            <w:r>
              <w:rPr>
                <w:rFonts w:hint="eastAsia" w:ascii="黑体" w:hAnsi="黑体" w:eastAsia="黑体"/>
                <w:szCs w:val="21"/>
                <w:u w:val="single"/>
                <w:lang w:val="en-US" w:eastAsia="zh-CN"/>
              </w:rPr>
              <w:t>壹万肆仟元整</w:t>
            </w:r>
            <w:r>
              <w:rPr>
                <w:rFonts w:hint="eastAsia" w:ascii="黑体" w:hAnsi="黑体" w:eastAsia="黑体"/>
                <w:szCs w:val="21"/>
                <w:u w:val="single"/>
                <w:lang w:eastAsia="zh-CN"/>
              </w:rPr>
              <w:t>；</w:t>
            </w:r>
            <w:r>
              <w:rPr>
                <w:rFonts w:hint="eastAsia" w:ascii="黑体" w:hAnsi="黑体" w:eastAsia="黑体"/>
                <w:szCs w:val="21"/>
                <w:u w:val="single"/>
              </w:rPr>
              <w:t>（</w:t>
            </w:r>
            <w:r>
              <w:rPr>
                <w:rFonts w:hint="eastAsia" w:ascii="黑体" w:hAnsi="黑体" w:eastAsia="黑体"/>
                <w:szCs w:val="21"/>
                <w:u w:val="single"/>
                <w:lang w:val="en-US" w:eastAsia="zh-CN"/>
              </w:rPr>
              <w:t>14</w:t>
            </w:r>
            <w:r>
              <w:rPr>
                <w:rFonts w:hint="eastAsia" w:ascii="黑体" w:hAnsi="黑体" w:eastAsia="黑体"/>
                <w:szCs w:val="21"/>
                <w:u w:val="single"/>
              </w:rPr>
              <w:t>000元）</w:t>
            </w:r>
            <w:r>
              <w:rPr>
                <w:rFonts w:hint="eastAsia" w:ascii="黑体" w:hAnsi="黑体" w:eastAsia="黑体"/>
                <w:szCs w:val="21"/>
              </w:rPr>
              <w:t>。</w:t>
            </w:r>
          </w:p>
          <w:p>
            <w:pPr>
              <w:spacing w:line="360" w:lineRule="auto"/>
              <w:jc w:val="left"/>
              <w:rPr>
                <w:rFonts w:ascii="黑体" w:hAnsi="黑体" w:eastAsia="黑体"/>
                <w:szCs w:val="21"/>
              </w:rPr>
            </w:pPr>
            <w:r>
              <w:rPr>
                <w:rFonts w:hint="eastAsia" w:ascii="黑体" w:hAnsi="黑体" w:eastAsia="黑体"/>
                <w:szCs w:val="21"/>
              </w:rPr>
              <w:t>在投标截止时间前交至河北省公共资源交易中心。</w:t>
            </w:r>
          </w:p>
          <w:p>
            <w:pPr>
              <w:spacing w:line="360" w:lineRule="auto"/>
              <w:jc w:val="left"/>
              <w:rPr>
                <w:rFonts w:ascii="黑体" w:hAnsi="黑体" w:eastAsia="黑体"/>
                <w:szCs w:val="21"/>
              </w:rPr>
            </w:pPr>
            <w:r>
              <w:rPr>
                <w:rFonts w:hint="eastAsia" w:ascii="黑体" w:hAnsi="黑体" w:eastAsia="黑体"/>
                <w:szCs w:val="21"/>
              </w:rPr>
              <w:t>保证金缴纳账户信息：</w:t>
            </w:r>
          </w:p>
          <w:p>
            <w:pPr>
              <w:spacing w:line="360" w:lineRule="auto"/>
              <w:jc w:val="left"/>
              <w:rPr>
                <w:rFonts w:hint="eastAsia" w:ascii="黑体" w:hAnsi="黑体" w:eastAsia="黑体"/>
                <w:szCs w:val="21"/>
              </w:rPr>
            </w:pPr>
            <w:r>
              <w:rPr>
                <w:rFonts w:hint="eastAsia" w:ascii="黑体" w:hAnsi="黑体" w:eastAsia="黑体"/>
                <w:szCs w:val="21"/>
              </w:rPr>
              <w:t>开户名：河北省公共资源交易中心</w:t>
            </w:r>
          </w:p>
          <w:p>
            <w:pPr>
              <w:spacing w:line="360" w:lineRule="auto"/>
              <w:jc w:val="left"/>
              <w:rPr>
                <w:rFonts w:hint="eastAsia" w:ascii="黑体" w:hAnsi="黑体" w:eastAsia="黑体"/>
                <w:szCs w:val="21"/>
              </w:rPr>
            </w:pPr>
            <w:r>
              <w:rPr>
                <w:rFonts w:hint="eastAsia" w:ascii="黑体" w:hAnsi="黑体" w:eastAsia="黑体"/>
                <w:szCs w:val="21"/>
              </w:rPr>
              <w:t>开户行：河北银行股份有限公司营业部</w:t>
            </w:r>
          </w:p>
          <w:p>
            <w:pPr>
              <w:spacing w:line="360" w:lineRule="auto"/>
              <w:jc w:val="left"/>
              <w:rPr>
                <w:rFonts w:ascii="黑体" w:hAnsi="黑体" w:eastAsia="黑体"/>
                <w:szCs w:val="21"/>
                <w:u w:val="single"/>
              </w:rPr>
            </w:pPr>
            <w:r>
              <w:rPr>
                <w:rFonts w:hint="eastAsia" w:ascii="黑体" w:hAnsi="黑体" w:eastAsia="黑体"/>
                <w:szCs w:val="21"/>
              </w:rPr>
              <w:t xml:space="preserve">账 </w:t>
            </w:r>
            <w:r>
              <w:rPr>
                <w:rFonts w:ascii="黑体" w:hAnsi="黑体" w:eastAsia="黑体"/>
                <w:szCs w:val="21"/>
              </w:rPr>
              <w:t xml:space="preserve"> </w:t>
            </w:r>
            <w:r>
              <w:rPr>
                <w:rFonts w:hint="eastAsia" w:ascii="黑体" w:hAnsi="黑体" w:eastAsia="黑体"/>
                <w:szCs w:val="21"/>
              </w:rPr>
              <w:t>号：</w:t>
            </w:r>
            <w:r>
              <w:rPr>
                <w:rFonts w:hint="eastAsia" w:ascii="黑体" w:hAnsi="黑体" w:eastAsia="黑体"/>
                <w:szCs w:val="21"/>
                <w:highlight w:val="none"/>
                <w:u w:val="single"/>
              </w:rPr>
              <w:t>2116004100202209160040</w:t>
            </w:r>
          </w:p>
          <w:p>
            <w:pPr>
              <w:tabs>
                <w:tab w:val="left" w:pos="709"/>
              </w:tabs>
              <w:autoSpaceDE w:val="0"/>
              <w:autoSpaceDN w:val="0"/>
              <w:spacing w:line="360" w:lineRule="auto"/>
              <w:rPr>
                <w:rFonts w:hint="eastAsia" w:ascii="宋体" w:hAnsi="宋体"/>
                <w:szCs w:val="21"/>
              </w:rPr>
            </w:pPr>
            <w:r>
              <w:rPr>
                <w:rFonts w:hint="eastAsia" w:ascii="宋体" w:hAnsi="宋体"/>
                <w:szCs w:val="21"/>
              </w:rPr>
              <w:t>交易中心财务联系电话：0311-66635075</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10</w:t>
            </w:r>
          </w:p>
        </w:tc>
        <w:tc>
          <w:tcPr>
            <w:tcW w:w="1410" w:type="dxa"/>
            <w:noWrap w:val="0"/>
            <w:vAlign w:val="center"/>
          </w:tcPr>
          <w:p>
            <w:pPr>
              <w:tabs>
                <w:tab w:val="left" w:pos="709"/>
              </w:tabs>
              <w:autoSpaceDE w:val="0"/>
              <w:autoSpaceDN w:val="0"/>
              <w:jc w:val="center"/>
              <w:rPr>
                <w:rFonts w:hint="eastAsia" w:ascii="黑体" w:hAnsi="黑体" w:eastAsia="黑体"/>
                <w:szCs w:val="21"/>
              </w:rPr>
            </w:pPr>
            <w:r>
              <w:rPr>
                <w:rFonts w:hint="eastAsia" w:ascii="黑体" w:hAnsi="黑体" w:eastAsia="黑体"/>
                <w:szCs w:val="21"/>
              </w:rPr>
              <w:t>投标有效期</w:t>
            </w:r>
          </w:p>
        </w:tc>
        <w:tc>
          <w:tcPr>
            <w:tcW w:w="8299" w:type="dxa"/>
            <w:noWrap w:val="0"/>
            <w:vAlign w:val="center"/>
          </w:tcPr>
          <w:p>
            <w:pPr>
              <w:tabs>
                <w:tab w:val="left" w:pos="709"/>
              </w:tabs>
              <w:autoSpaceDE w:val="0"/>
              <w:autoSpaceDN w:val="0"/>
              <w:rPr>
                <w:rFonts w:hint="eastAsia" w:ascii="黑体" w:hAnsi="黑体" w:eastAsia="黑体"/>
                <w:szCs w:val="21"/>
              </w:rPr>
            </w:pPr>
            <w:r>
              <w:rPr>
                <w:rFonts w:hint="eastAsia" w:ascii="黑体" w:hAnsi="黑体" w:eastAsia="黑体"/>
                <w:szCs w:val="21"/>
              </w:rPr>
              <w:t>自投标截止之日起</w:t>
            </w:r>
            <w:r>
              <w:rPr>
                <w:rFonts w:hint="eastAsia" w:ascii="黑体" w:hAnsi="黑体" w:eastAsia="黑体"/>
                <w:szCs w:val="21"/>
                <w:u w:val="single"/>
              </w:rPr>
              <w:t>90天</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11</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投标文件份数</w:t>
            </w:r>
          </w:p>
        </w:tc>
        <w:tc>
          <w:tcPr>
            <w:tcW w:w="8299" w:type="dxa"/>
            <w:noWrap w:val="0"/>
            <w:vAlign w:val="center"/>
          </w:tcPr>
          <w:p>
            <w:pPr>
              <w:ind w:right="216" w:rightChars="103"/>
              <w:rPr>
                <w:rFonts w:ascii="黑体" w:hAnsi="黑体" w:eastAsia="黑体"/>
              </w:rPr>
            </w:pPr>
            <w:r>
              <w:rPr>
                <w:rFonts w:hint="eastAsia" w:ascii="黑体" w:hAnsi="黑体" w:eastAsia="黑体"/>
              </w:rPr>
              <w:t xml:space="preserve">加密的电子投标文件一份（*.hetf 格式，在河北省公共资源全流程电子交易系统指定位置上传）。 </w:t>
            </w:r>
          </w:p>
          <w:p>
            <w:pPr>
              <w:ind w:right="216" w:rightChars="103"/>
              <w:rPr>
                <w:rFonts w:hint="eastAsia"/>
              </w:rPr>
            </w:pPr>
            <w:r>
              <w:rPr>
                <w:rFonts w:hint="eastAsia" w:ascii="黑体" w:hAnsi="黑体" w:eastAsia="黑体"/>
              </w:rPr>
              <w:t>注：在交易系统中递交电子投标文件前，投标人应当使用投标客户端及CA为投标文件加密。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12</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投标截止时间</w:t>
            </w:r>
          </w:p>
        </w:tc>
        <w:tc>
          <w:tcPr>
            <w:tcW w:w="8299" w:type="dxa"/>
            <w:noWrap w:val="0"/>
            <w:vAlign w:val="center"/>
          </w:tcPr>
          <w:p>
            <w:pPr>
              <w:spacing w:line="360" w:lineRule="auto"/>
              <w:rPr>
                <w:rFonts w:hint="eastAsia" w:ascii="黑体" w:hAnsi="黑体" w:eastAsia="黑体"/>
                <w:szCs w:val="21"/>
              </w:rPr>
            </w:pPr>
            <w:r>
              <w:rPr>
                <w:rFonts w:hint="eastAsia" w:ascii="黑体" w:hAnsi="黑体" w:eastAsia="黑体"/>
                <w:szCs w:val="21"/>
                <w:u w:val="single"/>
              </w:rPr>
              <w:t xml:space="preserve">2022 </w:t>
            </w:r>
            <w:r>
              <w:rPr>
                <w:rFonts w:hint="eastAsia" w:ascii="黑体" w:hAnsi="黑体" w:eastAsia="黑体"/>
                <w:szCs w:val="21"/>
              </w:rPr>
              <w:t>年</w:t>
            </w:r>
            <w:r>
              <w:rPr>
                <w:rFonts w:hint="eastAsia" w:ascii="黑体" w:hAnsi="黑体" w:eastAsia="黑体"/>
                <w:szCs w:val="21"/>
                <w:u w:val="single"/>
                <w:lang w:val="en-US" w:eastAsia="zh-CN"/>
              </w:rPr>
              <w:t>10</w:t>
            </w:r>
            <w:r>
              <w:rPr>
                <w:rFonts w:hint="eastAsia" w:ascii="黑体" w:hAnsi="黑体" w:eastAsia="黑体"/>
                <w:szCs w:val="21"/>
              </w:rPr>
              <w:t>月</w:t>
            </w:r>
            <w:r>
              <w:rPr>
                <w:rFonts w:hint="eastAsia" w:ascii="黑体" w:hAnsi="黑体" w:eastAsia="黑体"/>
                <w:szCs w:val="21"/>
                <w:u w:val="single"/>
                <w:lang w:val="en-US" w:eastAsia="zh-CN"/>
              </w:rPr>
              <w:t>14</w:t>
            </w:r>
            <w:r>
              <w:rPr>
                <w:rFonts w:hint="eastAsia" w:ascii="黑体" w:hAnsi="黑体" w:eastAsia="黑体"/>
                <w:szCs w:val="21"/>
              </w:rPr>
              <w:t>日</w:t>
            </w:r>
            <w:r>
              <w:rPr>
                <w:rFonts w:hint="eastAsia" w:ascii="黑体" w:hAnsi="黑体" w:eastAsia="黑体"/>
                <w:szCs w:val="21"/>
                <w:u w:val="single"/>
              </w:rPr>
              <w:t xml:space="preserve"> 9</w:t>
            </w:r>
            <w:r>
              <w:rPr>
                <w:rFonts w:ascii="黑体" w:hAnsi="黑体" w:eastAsia="黑体"/>
                <w:szCs w:val="21"/>
                <w:u w:val="single"/>
              </w:rPr>
              <w:t xml:space="preserve"> </w:t>
            </w:r>
            <w:r>
              <w:rPr>
                <w:rFonts w:hint="eastAsia" w:ascii="黑体" w:hAnsi="黑体" w:eastAsia="黑体"/>
                <w:szCs w:val="21"/>
              </w:rPr>
              <w:t>时</w:t>
            </w:r>
            <w:r>
              <w:rPr>
                <w:rFonts w:hint="eastAsia" w:ascii="黑体" w:hAnsi="黑体" w:eastAsia="黑体"/>
                <w:szCs w:val="21"/>
                <w:u w:val="single"/>
              </w:rPr>
              <w:t xml:space="preserve"> 00 </w:t>
            </w:r>
            <w:r>
              <w:rPr>
                <w:rFonts w:hint="eastAsia" w:ascii="黑体" w:hAnsi="黑体" w:eastAsia="黑体"/>
                <w:szCs w:val="21"/>
              </w:rPr>
              <w:t>分（北京时间）</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13</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电子投标文件的递交</w:t>
            </w:r>
          </w:p>
        </w:tc>
        <w:tc>
          <w:tcPr>
            <w:tcW w:w="8299" w:type="dxa"/>
            <w:noWrap w:val="0"/>
            <w:vAlign w:val="center"/>
          </w:tcPr>
          <w:p>
            <w:pPr>
              <w:tabs>
                <w:tab w:val="left" w:pos="709"/>
              </w:tabs>
              <w:autoSpaceDE w:val="0"/>
              <w:autoSpaceDN w:val="0"/>
              <w:rPr>
                <w:rFonts w:hint="eastAsia" w:ascii="黑体" w:hAnsi="黑体" w:eastAsia="黑体"/>
                <w:spacing w:val="-4"/>
                <w:szCs w:val="21"/>
              </w:rPr>
            </w:pPr>
            <w:r>
              <w:rPr>
                <w:rFonts w:ascii="黑体" w:hAnsi="黑体" w:eastAsia="黑体"/>
                <w:spacing w:val="-4"/>
                <w:szCs w:val="21"/>
              </w:rPr>
              <w:t>1</w:t>
            </w:r>
            <w:r>
              <w:rPr>
                <w:rFonts w:hint="eastAsia" w:ascii="黑体" w:hAnsi="黑体" w:eastAsia="黑体"/>
                <w:spacing w:val="-4"/>
                <w:szCs w:val="21"/>
              </w:rPr>
              <w:t>、供应商应在投标截止时间前上传加密的电子投标文件（*.hetf）到电子交易系统的指定位置。上传时必须得到电脑“上传成功”的确认。请供应商在上传时认真检查上传投标文件是否完整、正确。</w:t>
            </w:r>
          </w:p>
          <w:p>
            <w:pPr>
              <w:tabs>
                <w:tab w:val="left" w:pos="709"/>
              </w:tabs>
              <w:autoSpaceDE w:val="0"/>
              <w:autoSpaceDN w:val="0"/>
              <w:rPr>
                <w:rFonts w:hint="eastAsia" w:ascii="黑体" w:hAnsi="黑体" w:eastAsia="黑体"/>
                <w:spacing w:val="-4"/>
                <w:szCs w:val="21"/>
              </w:rPr>
            </w:pPr>
            <w:r>
              <w:rPr>
                <w:rFonts w:ascii="黑体" w:hAnsi="黑体" w:eastAsia="黑体"/>
                <w:spacing w:val="-4"/>
                <w:szCs w:val="21"/>
              </w:rPr>
              <w:t>2</w:t>
            </w:r>
            <w:r>
              <w:rPr>
                <w:rFonts w:hint="eastAsia" w:ascii="黑体" w:hAnsi="黑体" w:eastAsia="黑体"/>
                <w:spacing w:val="-4"/>
                <w:szCs w:val="21"/>
              </w:rPr>
              <w:t>、供应商因河北省公共资源全流程电子交易系统问题无法上传电子投标文件时，请在工作时间与技术信息处联系，联系电话：0311-66635062。</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14</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开标</w:t>
            </w:r>
          </w:p>
        </w:tc>
        <w:tc>
          <w:tcPr>
            <w:tcW w:w="8299" w:type="dxa"/>
            <w:noWrap w:val="0"/>
            <w:vAlign w:val="center"/>
          </w:tcPr>
          <w:p>
            <w:pPr>
              <w:tabs>
                <w:tab w:val="left" w:pos="709"/>
              </w:tabs>
              <w:autoSpaceDE w:val="0"/>
              <w:autoSpaceDN w:val="0"/>
              <w:spacing w:line="360" w:lineRule="auto"/>
              <w:rPr>
                <w:rFonts w:hint="eastAsia" w:ascii="黑体" w:hAnsi="黑体" w:eastAsia="黑体"/>
                <w:szCs w:val="21"/>
              </w:rPr>
            </w:pPr>
            <w:r>
              <w:rPr>
                <w:rFonts w:hint="eastAsia" w:ascii="黑体" w:hAnsi="黑体" w:eastAsia="黑体"/>
                <w:szCs w:val="21"/>
              </w:rPr>
              <w:t>开标时间：</w:t>
            </w:r>
            <w:r>
              <w:rPr>
                <w:rFonts w:hint="eastAsia" w:ascii="黑体" w:hAnsi="黑体" w:eastAsia="黑体"/>
                <w:szCs w:val="21"/>
                <w:u w:val="single"/>
              </w:rPr>
              <w:t xml:space="preserve"> 2022 </w:t>
            </w:r>
            <w:r>
              <w:rPr>
                <w:rFonts w:hint="eastAsia" w:ascii="黑体" w:hAnsi="黑体" w:eastAsia="黑体"/>
                <w:szCs w:val="21"/>
              </w:rPr>
              <w:t>年</w:t>
            </w:r>
            <w:r>
              <w:rPr>
                <w:rFonts w:hint="eastAsia" w:ascii="黑体" w:hAnsi="黑体" w:eastAsia="黑体"/>
                <w:szCs w:val="21"/>
                <w:u w:val="single"/>
                <w:lang w:val="en-US" w:eastAsia="zh-CN"/>
              </w:rPr>
              <w:t>10</w:t>
            </w:r>
            <w:r>
              <w:rPr>
                <w:rFonts w:hint="eastAsia" w:ascii="黑体" w:hAnsi="黑体" w:eastAsia="黑体"/>
                <w:szCs w:val="21"/>
              </w:rPr>
              <w:t>月</w:t>
            </w:r>
            <w:r>
              <w:rPr>
                <w:rFonts w:hint="eastAsia" w:ascii="黑体" w:hAnsi="黑体" w:eastAsia="黑体"/>
                <w:szCs w:val="21"/>
                <w:u w:val="single"/>
                <w:lang w:val="en-US" w:eastAsia="zh-CN"/>
              </w:rPr>
              <w:t>14</w:t>
            </w:r>
            <w:r>
              <w:rPr>
                <w:rFonts w:hint="eastAsia" w:ascii="黑体" w:hAnsi="黑体" w:eastAsia="黑体"/>
                <w:szCs w:val="21"/>
              </w:rPr>
              <w:t>日</w:t>
            </w:r>
            <w:r>
              <w:rPr>
                <w:rFonts w:hint="eastAsia" w:ascii="黑体" w:hAnsi="黑体" w:eastAsia="黑体"/>
                <w:szCs w:val="21"/>
                <w:u w:val="single"/>
              </w:rPr>
              <w:t xml:space="preserve"> 9</w:t>
            </w:r>
            <w:r>
              <w:rPr>
                <w:rFonts w:ascii="黑体" w:hAnsi="黑体" w:eastAsia="黑体"/>
                <w:szCs w:val="21"/>
                <w:u w:val="single"/>
              </w:rPr>
              <w:t xml:space="preserve"> </w:t>
            </w:r>
            <w:r>
              <w:rPr>
                <w:rFonts w:hint="eastAsia" w:ascii="黑体" w:hAnsi="黑体" w:eastAsia="黑体"/>
                <w:szCs w:val="21"/>
              </w:rPr>
              <w:t>时</w:t>
            </w:r>
            <w:r>
              <w:rPr>
                <w:rFonts w:hint="eastAsia" w:ascii="黑体" w:hAnsi="黑体" w:eastAsia="黑体"/>
                <w:szCs w:val="21"/>
                <w:u w:val="single"/>
              </w:rPr>
              <w:t xml:space="preserve"> 00 </w:t>
            </w:r>
            <w:r>
              <w:rPr>
                <w:rFonts w:hint="eastAsia" w:ascii="黑体" w:hAnsi="黑体" w:eastAsia="黑体"/>
                <w:szCs w:val="21"/>
              </w:rPr>
              <w:t>分（北京时间）</w:t>
            </w:r>
          </w:p>
          <w:p>
            <w:pPr>
              <w:widowControl/>
              <w:shd w:val="clear" w:color="auto" w:fill="FFFFFF"/>
              <w:wordWrap w:val="0"/>
              <w:spacing w:line="360" w:lineRule="auto"/>
              <w:jc w:val="left"/>
              <w:rPr>
                <w:rFonts w:hint="eastAsia" w:ascii="黑体" w:hAnsi="黑体" w:eastAsia="黑体"/>
                <w:szCs w:val="21"/>
                <w:u w:val="single"/>
              </w:rPr>
            </w:pPr>
            <w:r>
              <w:rPr>
                <w:rFonts w:hint="eastAsia" w:ascii="黑体" w:hAnsi="黑体" w:eastAsia="黑体"/>
              </w:rPr>
              <w:t>开标地点：</w:t>
            </w:r>
            <w:r>
              <w:rPr>
                <w:rFonts w:hint="eastAsia" w:ascii="黑体" w:hAnsi="黑体" w:eastAsia="黑体"/>
                <w:u w:val="single"/>
              </w:rPr>
              <w:t>河北省公共资源交易中心网上开标大厅</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15</w:t>
            </w:r>
          </w:p>
        </w:tc>
        <w:tc>
          <w:tcPr>
            <w:tcW w:w="1410" w:type="dxa"/>
            <w:noWrap w:val="0"/>
            <w:vAlign w:val="center"/>
          </w:tcPr>
          <w:p>
            <w:pPr>
              <w:tabs>
                <w:tab w:val="left" w:pos="709"/>
              </w:tabs>
              <w:autoSpaceDE w:val="0"/>
              <w:autoSpaceDN w:val="0"/>
              <w:jc w:val="center"/>
              <w:rPr>
                <w:rFonts w:hint="eastAsia" w:ascii="宋体" w:hAnsi="宋体"/>
                <w:szCs w:val="21"/>
              </w:rPr>
            </w:pPr>
            <w:r>
              <w:rPr>
                <w:rFonts w:hint="eastAsia" w:ascii="宋体" w:hAnsi="宋体"/>
                <w:szCs w:val="21"/>
              </w:rPr>
              <w:t>评标方法</w:t>
            </w:r>
          </w:p>
        </w:tc>
        <w:tc>
          <w:tcPr>
            <w:tcW w:w="8299" w:type="dxa"/>
            <w:noWrap w:val="0"/>
            <w:vAlign w:val="center"/>
          </w:tcPr>
          <w:p>
            <w:pPr>
              <w:tabs>
                <w:tab w:val="left" w:pos="709"/>
              </w:tabs>
              <w:autoSpaceDE w:val="0"/>
              <w:autoSpaceDN w:val="0"/>
              <w:rPr>
                <w:rFonts w:hint="eastAsia" w:ascii="宋体" w:hAnsi="宋体"/>
                <w:szCs w:val="21"/>
              </w:rPr>
            </w:pPr>
            <w:r>
              <w:rPr>
                <w:rFonts w:hint="eastAsia" w:ascii="宋体" w:hAnsi="宋体"/>
                <w:szCs w:val="21"/>
              </w:rPr>
              <w:t>综合评分法</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1115"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16</w:t>
            </w:r>
          </w:p>
        </w:tc>
        <w:tc>
          <w:tcPr>
            <w:tcW w:w="1410" w:type="dxa"/>
            <w:noWrap w:val="0"/>
            <w:vAlign w:val="center"/>
          </w:tcPr>
          <w:p>
            <w:pPr>
              <w:outlineLvl w:val="0"/>
              <w:rPr>
                <w:rFonts w:hint="eastAsia" w:ascii="黑体" w:hAnsi="黑体" w:eastAsia="黑体"/>
                <w:bCs/>
                <w:szCs w:val="21"/>
              </w:rPr>
            </w:pPr>
            <w:bookmarkStart w:id="45" w:name="_Toc104993242"/>
            <w:r>
              <w:rPr>
                <w:rFonts w:hint="eastAsia" w:ascii="黑体" w:hAnsi="黑体" w:eastAsia="黑体"/>
                <w:bCs/>
                <w:szCs w:val="21"/>
              </w:rPr>
              <w:t>投标最高限价</w:t>
            </w:r>
            <w:bookmarkEnd w:id="45"/>
          </w:p>
        </w:tc>
        <w:tc>
          <w:tcPr>
            <w:tcW w:w="8299" w:type="dxa"/>
            <w:noWrap w:val="0"/>
            <w:vAlign w:val="center"/>
          </w:tcPr>
          <w:p>
            <w:pPr>
              <w:spacing w:line="360" w:lineRule="auto"/>
              <w:jc w:val="left"/>
              <w:rPr>
                <w:rFonts w:hint="eastAsia" w:ascii="黑体" w:hAnsi="黑体" w:eastAsia="黑体"/>
                <w:bCs/>
                <w:szCs w:val="21"/>
              </w:rPr>
            </w:pPr>
            <w:r>
              <w:rPr>
                <w:rFonts w:hint="eastAsia" w:ascii="黑体" w:hAnsi="黑体" w:eastAsia="黑体"/>
                <w:bCs/>
                <w:szCs w:val="21"/>
              </w:rPr>
              <w:t>（人民币）：</w:t>
            </w:r>
            <w:r>
              <w:rPr>
                <w:rFonts w:hint="eastAsia" w:ascii="黑体" w:hAnsi="黑体" w:eastAsia="黑体"/>
                <w:bCs/>
                <w:szCs w:val="21"/>
                <w:lang w:val="en-US" w:eastAsia="zh-CN"/>
              </w:rPr>
              <w:t>72</w:t>
            </w:r>
            <w:r>
              <w:rPr>
                <w:rFonts w:hint="eastAsia" w:ascii="黑体" w:hAnsi="黑体" w:eastAsia="黑体"/>
                <w:bCs/>
                <w:szCs w:val="21"/>
              </w:rPr>
              <w:t>万元。</w:t>
            </w:r>
          </w:p>
          <w:p>
            <w:pPr>
              <w:spacing w:line="360" w:lineRule="auto"/>
              <w:jc w:val="left"/>
              <w:rPr>
                <w:rFonts w:hint="eastAsia" w:ascii="黑体" w:hAnsi="黑体" w:eastAsia="黑体"/>
                <w:bCs/>
                <w:szCs w:val="21"/>
              </w:rPr>
            </w:pPr>
            <w:r>
              <w:rPr>
                <w:rFonts w:hint="eastAsia" w:ascii="黑体" w:hAnsi="黑体" w:eastAsia="黑体"/>
                <w:bCs/>
                <w:szCs w:val="21"/>
              </w:rPr>
              <w:t>超过标包预算总金额及预算单价（适用于标包中单个货物设有预算单价的情形）作无效投标处理。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17</w:t>
            </w:r>
          </w:p>
        </w:tc>
        <w:tc>
          <w:tcPr>
            <w:tcW w:w="1410" w:type="dxa"/>
            <w:noWrap w:val="0"/>
            <w:vAlign w:val="center"/>
          </w:tcPr>
          <w:p>
            <w:pPr>
              <w:tabs>
                <w:tab w:val="left" w:pos="709"/>
              </w:tabs>
              <w:autoSpaceDE w:val="0"/>
              <w:autoSpaceDN w:val="0"/>
              <w:rPr>
                <w:rFonts w:hint="eastAsia" w:ascii="黑体" w:hAnsi="黑体" w:eastAsia="黑体"/>
                <w:szCs w:val="21"/>
              </w:rPr>
            </w:pPr>
            <w:r>
              <w:rPr>
                <w:rFonts w:hint="eastAsia" w:ascii="黑体" w:hAnsi="黑体" w:eastAsia="黑体"/>
                <w:szCs w:val="21"/>
              </w:rPr>
              <w:t>招标内容</w:t>
            </w:r>
          </w:p>
        </w:tc>
        <w:tc>
          <w:tcPr>
            <w:tcW w:w="8299" w:type="dxa"/>
            <w:noWrap w:val="0"/>
            <w:vAlign w:val="center"/>
          </w:tcPr>
          <w:p>
            <w:pPr>
              <w:snapToGrid w:val="0"/>
              <w:rPr>
                <w:rFonts w:hint="eastAsia" w:ascii="黑体" w:hAnsi="黑体" w:eastAsia="黑体"/>
                <w:szCs w:val="21"/>
              </w:rPr>
            </w:pPr>
            <w:r>
              <w:rPr>
                <w:rFonts w:hint="eastAsia" w:ascii="黑体" w:hAnsi="黑体" w:eastAsia="黑体"/>
              </w:rPr>
              <w:t>详见第四</w:t>
            </w:r>
            <w:r>
              <w:rPr>
                <w:rFonts w:ascii="黑体" w:hAnsi="黑体" w:eastAsia="黑体"/>
              </w:rPr>
              <w:t>章</w:t>
            </w:r>
            <w:r>
              <w:rPr>
                <w:rFonts w:hint="eastAsia" w:ascii="黑体" w:hAnsi="黑体" w:eastAsia="黑体"/>
              </w:rPr>
              <w:t>采购需求，投标标的与招标标的物数量不符的，作无效投标处理。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18</w:t>
            </w:r>
          </w:p>
        </w:tc>
        <w:tc>
          <w:tcPr>
            <w:tcW w:w="1410" w:type="dxa"/>
            <w:noWrap w:val="0"/>
            <w:vAlign w:val="center"/>
          </w:tcPr>
          <w:p>
            <w:pPr>
              <w:rPr>
                <w:rFonts w:hint="eastAsia" w:ascii="宋体" w:hAnsi="宋体"/>
                <w:szCs w:val="21"/>
              </w:rPr>
            </w:pPr>
            <w:r>
              <w:rPr>
                <w:rFonts w:hint="eastAsia" w:ascii="黑体" w:hAnsi="黑体" w:eastAsia="黑体"/>
              </w:rPr>
              <w:t>合同主要条款</w:t>
            </w:r>
          </w:p>
        </w:tc>
        <w:tc>
          <w:tcPr>
            <w:tcW w:w="8299" w:type="dxa"/>
            <w:noWrap w:val="0"/>
            <w:vAlign w:val="center"/>
          </w:tcPr>
          <w:p>
            <w:pPr>
              <w:rPr>
                <w:rFonts w:hint="eastAsia" w:ascii="黑体" w:hAnsi="黑体" w:eastAsia="黑体"/>
              </w:rPr>
            </w:pPr>
            <w:r>
              <w:rPr>
                <w:rFonts w:hint="eastAsia" w:ascii="黑体" w:hAnsi="黑体" w:eastAsia="黑体"/>
              </w:rPr>
              <w:t>1、付款方式：采购人在签订合同后，支付合同总价款的</w:t>
            </w:r>
            <w:r>
              <w:rPr>
                <w:rFonts w:hint="eastAsia" w:ascii="黑体" w:hAnsi="黑体" w:eastAsia="黑体"/>
                <w:lang w:val="en-US" w:eastAsia="zh-CN"/>
              </w:rPr>
              <w:t>40</w:t>
            </w:r>
            <w:r>
              <w:rPr>
                <w:rFonts w:hint="eastAsia" w:ascii="黑体" w:hAnsi="黑体" w:eastAsia="黑体"/>
              </w:rPr>
              <w:t>%为预付款，供货配送及验收合格之日起30日内支付至合同总价款的80%，结算审计后付至审计价格的100%。</w:t>
            </w:r>
          </w:p>
          <w:p>
            <w:pPr>
              <w:rPr>
                <w:rFonts w:ascii="黑体" w:hAnsi="黑体" w:eastAsia="黑体"/>
              </w:rPr>
            </w:pPr>
            <w:r>
              <w:rPr>
                <w:rFonts w:hint="eastAsia" w:ascii="黑体" w:hAnsi="黑体" w:eastAsia="黑体"/>
              </w:rPr>
              <w:t>2、交货地点：甲方指定地点 。</w:t>
            </w:r>
          </w:p>
          <w:p>
            <w:pPr>
              <w:rPr>
                <w:rFonts w:hint="eastAsia" w:ascii="黑体" w:hAnsi="黑体" w:eastAsia="黑体"/>
              </w:rPr>
            </w:pPr>
            <w:r>
              <w:rPr>
                <w:rFonts w:hint="eastAsia" w:ascii="黑体" w:hAnsi="黑体" w:eastAsia="黑体"/>
              </w:rPr>
              <w:t>3、质保期：整车质保期≥1年，整车保修期≥5年</w:t>
            </w:r>
          </w:p>
          <w:p>
            <w:pPr>
              <w:rPr>
                <w:rFonts w:hint="eastAsia" w:ascii="黑体" w:hAnsi="黑体" w:eastAsia="黑体"/>
              </w:rPr>
            </w:pPr>
            <w:r>
              <w:rPr>
                <w:rFonts w:ascii="黑体" w:hAnsi="黑体" w:eastAsia="黑体"/>
              </w:rPr>
              <w:t>4</w:t>
            </w:r>
            <w:r>
              <w:rPr>
                <w:rFonts w:hint="eastAsia" w:ascii="黑体" w:hAnsi="黑体" w:eastAsia="黑体"/>
              </w:rPr>
              <w:t>、履约保证金：合同价款的5%，投标人中标后10日内向采购人缴纳，验收合格之日起一年后无任何质量问题无息退还。</w:t>
            </w:r>
          </w:p>
          <w:p>
            <w:pPr>
              <w:rPr>
                <w:rFonts w:hint="eastAsia" w:eastAsia="黑体"/>
              </w:rPr>
            </w:pPr>
            <w:r>
              <w:rPr>
                <w:rFonts w:ascii="黑体" w:hAnsi="黑体" w:eastAsia="黑体"/>
              </w:rPr>
              <w:t>5</w:t>
            </w:r>
            <w:r>
              <w:rPr>
                <w:rFonts w:hint="eastAsia" w:ascii="黑体" w:hAnsi="黑体" w:eastAsia="黑体"/>
              </w:rPr>
              <w:t>、未在规定时间内缴纳履约保证金且经催告仍未缴纳的视为放弃中标资格。</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ascii="黑体" w:hAnsi="黑体" w:eastAsia="黑体"/>
                <w:szCs w:val="21"/>
              </w:rPr>
            </w:pPr>
            <w:r>
              <w:rPr>
                <w:rFonts w:hint="eastAsia" w:ascii="黑体" w:hAnsi="黑体" w:eastAsia="黑体"/>
                <w:szCs w:val="21"/>
              </w:rPr>
              <w:t>19</w:t>
            </w:r>
          </w:p>
        </w:tc>
        <w:tc>
          <w:tcPr>
            <w:tcW w:w="1410"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投标文件</w:t>
            </w:r>
          </w:p>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的制作</w:t>
            </w:r>
          </w:p>
        </w:tc>
        <w:tc>
          <w:tcPr>
            <w:tcW w:w="8299" w:type="dxa"/>
            <w:noWrap w:val="0"/>
            <w:vAlign w:val="center"/>
          </w:tcPr>
          <w:p>
            <w:pPr>
              <w:spacing w:line="360" w:lineRule="auto"/>
              <w:ind w:right="91"/>
              <w:rPr>
                <w:rFonts w:hint="eastAsia" w:ascii="黑体" w:hAnsi="黑体" w:eastAsia="黑体"/>
                <w:szCs w:val="21"/>
              </w:rPr>
            </w:pPr>
            <w:r>
              <w:rPr>
                <w:rFonts w:hint="eastAsia" w:ascii="黑体" w:hAnsi="黑体" w:eastAsia="黑体"/>
                <w:szCs w:val="21"/>
              </w:rPr>
              <w:t>1、供应商通过“河北省公共资源交易服务平台（www.hebpr.cn） ”,网站服务大厅（常用下载专区）下载“投标文件制作软件”。</w:t>
            </w:r>
          </w:p>
          <w:p>
            <w:pPr>
              <w:spacing w:line="360" w:lineRule="auto"/>
              <w:ind w:right="91"/>
              <w:rPr>
                <w:rFonts w:hint="eastAsia" w:ascii="黑体" w:hAnsi="黑体" w:eastAsia="黑体"/>
                <w:szCs w:val="21"/>
              </w:rPr>
            </w:pPr>
            <w:r>
              <w:rPr>
                <w:rFonts w:hint="eastAsia" w:ascii="黑体" w:hAnsi="黑体" w:eastAsia="黑体"/>
                <w:szCs w:val="21"/>
              </w:rPr>
              <w:t>2、 供应商凭 CA 秘钥登录电子交易系统自行下载所参加项目的招标文件。招标文件含两种格式，包括①格式一（.hezf） ；②格式二（.pdf）。</w:t>
            </w:r>
          </w:p>
          <w:p>
            <w:pPr>
              <w:spacing w:line="360" w:lineRule="auto"/>
              <w:ind w:right="91"/>
              <w:rPr>
                <w:rFonts w:hint="eastAsia" w:ascii="黑体" w:hAnsi="黑体" w:eastAsia="黑体"/>
                <w:szCs w:val="21"/>
              </w:rPr>
            </w:pPr>
            <w:r>
              <w:rPr>
                <w:rFonts w:hint="eastAsia" w:ascii="黑体" w:hAnsi="黑体" w:eastAsia="黑体"/>
                <w:szCs w:val="21"/>
              </w:rPr>
              <w:t>3、供应商应使用投标文件编制工具编制投标文件。并使用数字证书（CA）对投标文件进行加密、签名。电子交易系统不接收潜在供应商未按规定使用数字证书（CA）加密、签名的投标文件。潜在供应商在投标截止时间前可以对投标文件进行补充、修改或者撤回。</w:t>
            </w:r>
          </w:p>
          <w:p>
            <w:pPr>
              <w:spacing w:line="360" w:lineRule="auto"/>
              <w:ind w:right="91"/>
              <w:rPr>
                <w:rFonts w:hint="eastAsia" w:ascii="黑体" w:hAnsi="黑体" w:eastAsia="黑体"/>
                <w:szCs w:val="21"/>
              </w:rPr>
            </w:pPr>
            <w:r>
              <w:rPr>
                <w:rFonts w:hint="eastAsia" w:ascii="黑体" w:hAnsi="黑体" w:eastAsia="黑体"/>
                <w:szCs w:val="21"/>
              </w:rPr>
              <w:t>4、供应商须在投标文件递交截止时间前制作并提交：加密的电子投标文件为“河北省公共资源交易服务平台（www.hebpr.cn）”网站提供的“投标文件制作工具”软件制作生成的加密版投标文件。未加密的电子投标文件应与加密的电子投标文件为同时生成的版本。</w:t>
            </w:r>
          </w:p>
          <w:p>
            <w:pPr>
              <w:spacing w:line="360" w:lineRule="auto"/>
              <w:ind w:right="91"/>
              <w:rPr>
                <w:rFonts w:hint="eastAsia" w:ascii="黑体" w:hAnsi="黑体" w:eastAsia="黑体"/>
                <w:szCs w:val="21"/>
              </w:rPr>
            </w:pPr>
            <w:r>
              <w:rPr>
                <w:rFonts w:hint="eastAsia" w:ascii="黑体" w:hAnsi="黑体" w:eastAsia="黑体"/>
                <w:szCs w:val="21"/>
              </w:rPr>
              <w:t>5、招标文件格式所要求包含的全部资料应全部制作在投标文件内，严格按照本项目采购文件所有格式如实填写（不涉及的内容除外），不应存在漏项或缺项，否则将存在投标文件被拒绝的风险。</w:t>
            </w:r>
          </w:p>
          <w:p>
            <w:pPr>
              <w:spacing w:line="360" w:lineRule="auto"/>
              <w:ind w:right="91"/>
              <w:rPr>
                <w:rFonts w:hint="eastAsia" w:ascii="黑体" w:hAnsi="黑体" w:eastAsia="黑体"/>
                <w:szCs w:val="21"/>
              </w:rPr>
            </w:pPr>
            <w:r>
              <w:rPr>
                <w:rFonts w:hint="eastAsia" w:ascii="黑体" w:hAnsi="黑体" w:eastAsia="黑体"/>
                <w:szCs w:val="21"/>
              </w:rPr>
              <w:t>6、投标文件以外的任何资料采购人和招标代理将拒收。</w:t>
            </w:r>
          </w:p>
          <w:p>
            <w:pPr>
              <w:spacing w:line="360" w:lineRule="auto"/>
              <w:ind w:right="91"/>
              <w:rPr>
                <w:rFonts w:hint="eastAsia" w:ascii="黑体" w:hAnsi="黑体" w:eastAsia="黑体"/>
                <w:szCs w:val="21"/>
              </w:rPr>
            </w:pPr>
            <w:r>
              <w:rPr>
                <w:rFonts w:hint="eastAsia" w:ascii="黑体" w:hAnsi="黑体" w:eastAsia="黑体"/>
                <w:szCs w:val="21"/>
              </w:rPr>
              <w:t>7、供应商编辑电子投标文件时，根据招标文件要求用法人 CA 秘钥和企业CA 秘钥进行签章制作；最后一步生成电子投标文件（*.hetf 格式和*.nhetf 格式）时，只能用本单位的企业 CA 秘钥加密。</w:t>
            </w:r>
          </w:p>
          <w:p>
            <w:pPr>
              <w:spacing w:line="360" w:lineRule="auto"/>
              <w:ind w:right="91"/>
              <w:rPr>
                <w:rFonts w:hint="eastAsia" w:ascii="黑体" w:hAnsi="黑体" w:eastAsia="黑体"/>
                <w:szCs w:val="21"/>
              </w:rPr>
            </w:pPr>
            <w:r>
              <w:rPr>
                <w:rFonts w:hint="eastAsia" w:ascii="黑体" w:hAnsi="黑体" w:eastAsia="黑体"/>
                <w:szCs w:val="21"/>
              </w:rPr>
              <w:t>8、供应商应在电子投标文件封面及招标文件规定的位置进行（加盖）单位公章的电子印章。所涉及法定代表人或其授权委托代理人签字的，投标人可将文件签字后扫描上传至投标文件制作软件中，也可加盖投标人法定代表人或其委托代理人的电子签名或电子章。</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adjustRightInd w:val="0"/>
              <w:spacing w:line="360" w:lineRule="auto"/>
              <w:jc w:val="center"/>
              <w:textAlignment w:val="baseline"/>
              <w:rPr>
                <w:rFonts w:hint="eastAsia" w:ascii="黑体" w:hAnsi="黑体"/>
                <w:szCs w:val="21"/>
              </w:rPr>
            </w:pPr>
            <w:r>
              <w:rPr>
                <w:rFonts w:hint="eastAsia" w:ascii="宋体" w:hAnsi="宋体" w:cs="宋体"/>
                <w:kern w:val="0"/>
                <w:szCs w:val="21"/>
              </w:rPr>
              <w:t>20</w:t>
            </w:r>
          </w:p>
        </w:tc>
        <w:tc>
          <w:tcPr>
            <w:tcW w:w="1410" w:type="dxa"/>
            <w:noWrap w:val="0"/>
            <w:vAlign w:val="center"/>
          </w:tcPr>
          <w:p>
            <w:pPr>
              <w:adjustRightInd w:val="0"/>
              <w:spacing w:line="360" w:lineRule="auto"/>
              <w:jc w:val="center"/>
              <w:textAlignment w:val="baseline"/>
              <w:rPr>
                <w:rFonts w:ascii="宋体" w:hAnsi="宋体" w:cs="宋体"/>
                <w:kern w:val="0"/>
                <w:szCs w:val="21"/>
              </w:rPr>
            </w:pPr>
            <w:r>
              <w:rPr>
                <w:rFonts w:hint="eastAsia" w:ascii="宋体" w:hAnsi="宋体" w:cs="宋体"/>
                <w:kern w:val="0"/>
                <w:szCs w:val="21"/>
              </w:rPr>
              <w:t>落实的政府采购政策</w:t>
            </w:r>
          </w:p>
        </w:tc>
        <w:tc>
          <w:tcPr>
            <w:tcW w:w="8299" w:type="dxa"/>
            <w:noWrap w:val="0"/>
            <w:vAlign w:val="center"/>
          </w:tcPr>
          <w:p>
            <w:pPr>
              <w:wordWrap w:val="0"/>
              <w:spacing w:line="360" w:lineRule="auto"/>
              <w:outlineLvl w:val="0"/>
              <w:rPr>
                <w:rFonts w:hint="eastAsia" w:ascii="宋体" w:hAnsi="宋体"/>
              </w:rPr>
            </w:pPr>
            <w:bookmarkStart w:id="46" w:name="_Toc66448501"/>
            <w:bookmarkStart w:id="47" w:name="_Toc104993243"/>
            <w:r>
              <w:rPr>
                <w:rFonts w:ascii="宋体" w:hAnsi="宋体"/>
              </w:rPr>
              <w:t>政府采购相关政策要求</w:t>
            </w:r>
            <w:r>
              <w:rPr>
                <w:rFonts w:hint="eastAsia" w:ascii="宋体" w:hAnsi="宋体"/>
              </w:rPr>
              <w:t>：</w:t>
            </w:r>
            <w:bookmarkEnd w:id="46"/>
            <w:bookmarkEnd w:id="47"/>
          </w:p>
          <w:p>
            <w:pPr>
              <w:wordWrap w:val="0"/>
              <w:spacing w:line="360" w:lineRule="auto"/>
              <w:outlineLvl w:val="0"/>
              <w:rPr>
                <w:rFonts w:hint="eastAsia" w:ascii="宋体" w:hAnsi="宋体"/>
                <w:b/>
                <w:bCs/>
              </w:rPr>
            </w:pPr>
            <w:bookmarkStart w:id="48" w:name="_Toc104993244"/>
            <w:bookmarkStart w:id="49" w:name="_Toc66448502"/>
            <w:bookmarkStart w:id="50" w:name="_Toc66448503"/>
            <w:r>
              <w:rPr>
                <w:rFonts w:ascii="宋体" w:hAnsi="宋体"/>
              </w:rPr>
              <w:t>（1）</w:t>
            </w:r>
            <w:r>
              <w:rPr>
                <w:rFonts w:hint="eastAsia" w:ascii="宋体" w:hAnsi="宋体"/>
                <w:b/>
                <w:bCs/>
              </w:rPr>
              <w:t>招标产品未特别注明“进口产品”字样的，均必须采购国产产品。</w:t>
            </w:r>
            <w:bookmarkEnd w:id="48"/>
            <w:bookmarkEnd w:id="49"/>
          </w:p>
          <w:p>
            <w:pPr>
              <w:wordWrap w:val="0"/>
              <w:spacing w:line="360" w:lineRule="auto"/>
              <w:outlineLvl w:val="0"/>
              <w:rPr>
                <w:rFonts w:hint="eastAsia" w:ascii="宋体" w:hAnsi="宋体" w:eastAsia="宋体"/>
                <w:lang w:eastAsia="zh-CN"/>
              </w:rPr>
            </w:pPr>
            <w:bookmarkStart w:id="51" w:name="_Toc104993245"/>
            <w:r>
              <w:rPr>
                <w:rFonts w:ascii="宋体" w:hAnsi="宋体"/>
              </w:rPr>
              <w:t>（</w:t>
            </w:r>
            <w:r>
              <w:rPr>
                <w:rFonts w:hint="eastAsia" w:ascii="宋体" w:hAnsi="宋体"/>
              </w:rPr>
              <w:t>2</w:t>
            </w:r>
            <w:r>
              <w:rPr>
                <w:rFonts w:ascii="宋体" w:hAnsi="宋体"/>
              </w:rPr>
              <w:t>）招标货物中含政府强制采购节能产品的，必须符合国家财政部、发展改革委公布的</w:t>
            </w:r>
            <w:r>
              <w:rPr>
                <w:rFonts w:hint="eastAsia" w:ascii="宋体" w:hAnsi="宋体"/>
              </w:rPr>
              <w:t>《节能产品政府采购品目清单》</w:t>
            </w:r>
            <w:r>
              <w:rPr>
                <w:rFonts w:ascii="宋体" w:hAnsi="宋体"/>
              </w:rPr>
              <w:t>及相关规定的要求，否则投标无效。</w:t>
            </w:r>
            <w:r>
              <w:rPr>
                <w:rFonts w:hint="eastAsia" w:ascii="宋体" w:hAnsi="宋体"/>
              </w:rPr>
              <w:t>《节能产品政府采购品目清单》</w:t>
            </w:r>
            <w:r>
              <w:rPr>
                <w:rFonts w:ascii="宋体" w:hAnsi="宋体"/>
              </w:rPr>
              <w:t>在中华人民共和国财政部网站（http://www.mof.gov.cn）、中国政府采购网（http://www.ccgp.gov.cn）、国家发展改革委网站（http://www.ndrc.gov.cn）上发布，请自行查阅、下载。</w:t>
            </w:r>
            <w:r>
              <w:rPr>
                <w:rFonts w:hint="eastAsia" w:ascii="宋体" w:hAnsi="宋体"/>
              </w:rPr>
              <w:t>投标人投标货物含有上述强制采购节能产品的，必须在投标文件中附加盖公章的节能产品证书复印件或打印出上述网站公布的含有投标货物的清单（只打印出投标货物所在页即可）并加盖公章，否则其投标无效。</w:t>
            </w:r>
          </w:p>
          <w:p>
            <w:pPr>
              <w:wordWrap w:val="0"/>
              <w:spacing w:line="360" w:lineRule="auto"/>
              <w:outlineLvl w:val="0"/>
              <w:rPr>
                <w:rFonts w:ascii="宋体" w:hAnsi="宋体"/>
              </w:rPr>
            </w:pPr>
            <w:r>
              <w:rPr>
                <w:rFonts w:hint="eastAsia" w:ascii="宋体" w:hAnsi="宋体"/>
              </w:rPr>
              <w:t>（3）为响应国家发展改革委关于印发《节能产品政府采购实施意见》，政府采购属于节能清单中产品时，在技术、服务等指标同等条件下，应当优先采购节能清单所列的节能产品。</w:t>
            </w:r>
            <w:bookmarkEnd w:id="50"/>
            <w:bookmarkEnd w:id="51"/>
          </w:p>
          <w:p>
            <w:pPr>
              <w:wordWrap w:val="0"/>
              <w:spacing w:line="360" w:lineRule="auto"/>
              <w:outlineLvl w:val="0"/>
              <w:rPr>
                <w:rFonts w:hint="eastAsia" w:ascii="宋体" w:hAnsi="宋体" w:eastAsia="宋体"/>
                <w:lang w:eastAsia="zh-CN"/>
              </w:rPr>
            </w:pPr>
            <w:bookmarkStart w:id="52" w:name="_Toc104993246"/>
            <w:bookmarkStart w:id="53" w:name="_Toc66448504"/>
            <w:r>
              <w:rPr>
                <w:rFonts w:ascii="宋体" w:hAnsi="宋体"/>
              </w:rPr>
              <w:t>（</w:t>
            </w:r>
            <w:r>
              <w:rPr>
                <w:rFonts w:hint="eastAsia" w:ascii="宋体" w:hAnsi="宋体"/>
              </w:rPr>
              <w:t>4</w:t>
            </w:r>
            <w:r>
              <w:rPr>
                <w:rFonts w:ascii="宋体" w:hAnsi="宋体"/>
              </w:rPr>
              <w:t>）为推进和规范环境标志产品政府采购，对列入财政部、</w:t>
            </w:r>
            <w:r>
              <w:rPr>
                <w:rFonts w:hint="eastAsia" w:ascii="宋体" w:hAnsi="宋体"/>
              </w:rPr>
              <w:t>生态环境部</w:t>
            </w:r>
            <w:r>
              <w:rPr>
                <w:rFonts w:ascii="宋体" w:hAnsi="宋体"/>
              </w:rPr>
              <w:t>最新一期环境标志产品政府采购清单产品为政府优先采购产品。对于同时列入环保清单和节能产品政府采购清单的产品，应当优先于只列入其中一个清单的产品。《环境标志产品政府采购清单》在中华人民共和国财政部网站（http://www.mof.gov.cn）、中国政府采购网（http://www.ccgp.gov.cn）、中华人民共和国</w:t>
            </w:r>
            <w:r>
              <w:rPr>
                <w:rFonts w:hint="eastAsia" w:ascii="宋体" w:hAnsi="宋体"/>
              </w:rPr>
              <w:t>生态环境部</w:t>
            </w:r>
            <w:r>
              <w:rPr>
                <w:rFonts w:ascii="宋体" w:hAnsi="宋体"/>
              </w:rPr>
              <w:t>网站（</w:t>
            </w:r>
            <w:r>
              <w:rPr>
                <w:rFonts w:hint="eastAsia" w:ascii="宋体" w:hAnsi="宋体"/>
              </w:rPr>
              <w:t>https://www.mee.gov.cn/</w:t>
            </w:r>
            <w:r>
              <w:rPr>
                <w:rFonts w:ascii="宋体" w:hAnsi="宋体"/>
              </w:rPr>
              <w:t>）上发布，请自行查阅、下载。</w:t>
            </w:r>
          </w:p>
          <w:p>
            <w:pPr>
              <w:wordWrap w:val="0"/>
              <w:spacing w:line="360" w:lineRule="auto"/>
              <w:outlineLvl w:val="0"/>
              <w:rPr>
                <w:rFonts w:ascii="宋体" w:hAnsi="宋体"/>
              </w:rPr>
            </w:pPr>
            <w:r>
              <w:rPr>
                <w:rFonts w:ascii="宋体" w:hAnsi="宋体"/>
              </w:rPr>
              <w:t>（</w:t>
            </w:r>
            <w:r>
              <w:rPr>
                <w:rFonts w:hint="eastAsia" w:ascii="宋体" w:hAnsi="宋体"/>
              </w:rPr>
              <w:t>5</w:t>
            </w:r>
            <w:r>
              <w:rPr>
                <w:rFonts w:ascii="宋体" w:hAnsi="宋体"/>
              </w:rPr>
              <w:t>）各潜在供应商如需低息、无抵押、无担保银行贷款，可通过“河北省政府采购网”查找融资政策和贷款合作银行，并与意向合作银行联系。合作银行将按照《河北省省级政府采购支持供应商信用融资办法》（冀财采〔2015〕16号）规定给潜在供应商以贷款额度，中标或成交后，凭政府采购合同给予贷款。</w:t>
            </w:r>
            <w:bookmarkEnd w:id="52"/>
            <w:bookmarkEnd w:id="53"/>
          </w:p>
          <w:p>
            <w:pPr>
              <w:wordWrap w:val="0"/>
              <w:spacing w:line="360" w:lineRule="auto"/>
              <w:outlineLvl w:val="0"/>
              <w:rPr>
                <w:rFonts w:hint="eastAsia" w:ascii="宋体" w:hAnsi="宋体"/>
              </w:rPr>
            </w:pPr>
            <w:bookmarkStart w:id="54" w:name="_Toc66448505"/>
            <w:bookmarkStart w:id="55" w:name="_Toc104993247"/>
            <w:r>
              <w:rPr>
                <w:rFonts w:hint="eastAsia" w:ascii="宋体" w:hAnsi="宋体"/>
              </w:rPr>
              <w:t>（6）密码技术设备要求：参与使用密码技术设备政务信息系统的投标、承建及运维服务政府采购项目的供应商，必须具有国家商用密码相关资质；国产密码技术设备必须为经国家密码检测部门检测合格的密码产品。</w:t>
            </w:r>
            <w:bookmarkEnd w:id="54"/>
            <w:bookmarkEnd w:id="55"/>
          </w:p>
          <w:p>
            <w:pPr>
              <w:wordWrap w:val="0"/>
              <w:spacing w:line="360" w:lineRule="auto"/>
              <w:outlineLvl w:val="0"/>
              <w:rPr>
                <w:rFonts w:hint="eastAsia" w:ascii="宋体" w:hAnsi="宋体"/>
              </w:rPr>
            </w:pPr>
            <w:bookmarkStart w:id="56" w:name="_Toc66448506"/>
            <w:bookmarkStart w:id="57" w:name="_Toc104993248"/>
            <w:r>
              <w:rPr>
                <w:rFonts w:hint="eastAsia" w:ascii="宋体" w:hAnsi="宋体"/>
              </w:rPr>
              <w:t>（7）根据《政府采购法实施条例》释义，银行、保险、石油石化、电力、电信等有行业特殊情况的，允许法人的分支机构参加投标和政府采购活动。分支机构参加投标或政府采购活动须具有其总公司（行）授权，分支机构资质按其总公司（行）授权范围认定。</w:t>
            </w:r>
            <w:bookmarkEnd w:id="56"/>
            <w:bookmarkEnd w:id="57"/>
          </w:p>
          <w:p>
            <w:pPr>
              <w:wordWrap w:val="0"/>
              <w:spacing w:line="360" w:lineRule="auto"/>
              <w:outlineLvl w:val="0"/>
              <w:rPr>
                <w:rFonts w:hint="eastAsia" w:ascii="宋体" w:hAnsi="宋体"/>
              </w:rPr>
            </w:pPr>
            <w:bookmarkStart w:id="58" w:name="_Toc66448507"/>
            <w:bookmarkStart w:id="59" w:name="_Toc104993249"/>
            <w:r>
              <w:rPr>
                <w:rFonts w:hint="eastAsia" w:ascii="宋体" w:hAnsi="宋体"/>
              </w:rPr>
              <w:t>（8）根据《政府采购促进中小企业发展管理办法》中有关规定，对中小企业产品报价给予价格扣除优惠政策，详见评标标准与办法。</w:t>
            </w:r>
            <w:bookmarkEnd w:id="58"/>
            <w:r>
              <w:rPr>
                <w:rFonts w:hint="eastAsia" w:ascii="黑体" w:hAnsi="黑体" w:eastAsia="黑体"/>
              </w:rPr>
              <w:t>本项目属于“工业”行业。</w:t>
            </w:r>
            <w:bookmarkEnd w:id="59"/>
            <w:bookmarkStart w:id="60" w:name="_Toc66448508"/>
          </w:p>
          <w:p>
            <w:pPr>
              <w:wordWrap w:val="0"/>
              <w:spacing w:line="360" w:lineRule="auto"/>
              <w:outlineLvl w:val="0"/>
              <w:rPr>
                <w:rFonts w:ascii="宋体" w:hAnsi="宋体"/>
              </w:rPr>
            </w:pPr>
            <w:bookmarkStart w:id="61" w:name="_Toc104993250"/>
            <w:r>
              <w:rPr>
                <w:rFonts w:hint="eastAsia" w:ascii="宋体" w:hAnsi="宋体"/>
              </w:rPr>
              <w:t>（9）根据《财政部 民政部 中国残疾人联合会关于促进残疾人就业政府采购政策的通知》（财库【2017】141号）的规定，对残疾人福利性单位报价给予价格扣除优惠政策，详见第四部分评标标准和评标方法。</w:t>
            </w:r>
            <w:bookmarkEnd w:id="60"/>
            <w:bookmarkEnd w:id="61"/>
          </w:p>
          <w:p>
            <w:pPr>
              <w:widowControl/>
              <w:wordWrap w:val="0"/>
              <w:adjustRightInd w:val="0"/>
              <w:spacing w:line="360" w:lineRule="auto"/>
              <w:jc w:val="left"/>
              <w:textAlignment w:val="baseline"/>
              <w:rPr>
                <w:rFonts w:ascii="宋体" w:hAnsi="宋体"/>
                <w:b/>
                <w:szCs w:val="21"/>
              </w:rPr>
            </w:pPr>
            <w:r>
              <w:rPr>
                <w:rFonts w:hint="eastAsia" w:ascii="宋体" w:hAnsi="宋体"/>
              </w:rPr>
              <w:t>（10）根据财政部、司法部关于政府采购支持监狱企业发展有关问题的通知（财库[2014]68号）文，在政府采购活动中，监狱企业视同小型、微型企业，享受预留份额、评审中价格扣除等促进中小企业发展的政府采购政策。</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21</w:t>
            </w:r>
          </w:p>
        </w:tc>
        <w:tc>
          <w:tcPr>
            <w:tcW w:w="1410" w:type="dxa"/>
            <w:noWrap w:val="0"/>
            <w:vAlign w:val="center"/>
          </w:tcPr>
          <w:p>
            <w:pPr>
              <w:tabs>
                <w:tab w:val="left" w:pos="709"/>
              </w:tabs>
              <w:autoSpaceDE w:val="0"/>
              <w:autoSpaceDN w:val="0"/>
              <w:spacing w:line="360" w:lineRule="auto"/>
              <w:jc w:val="center"/>
              <w:rPr>
                <w:rFonts w:hint="eastAsia" w:ascii="宋体" w:hAnsi="宋体"/>
                <w:szCs w:val="21"/>
              </w:rPr>
            </w:pPr>
            <w:r>
              <w:rPr>
                <w:rFonts w:hint="eastAsia" w:ascii="宋体" w:hAnsi="宋体"/>
                <w:szCs w:val="21"/>
              </w:rPr>
              <w:t>联系方式</w:t>
            </w:r>
          </w:p>
        </w:tc>
        <w:tc>
          <w:tcPr>
            <w:tcW w:w="8299" w:type="dxa"/>
            <w:noWrap w:val="0"/>
            <w:vAlign w:val="center"/>
          </w:tcPr>
          <w:p>
            <w:pPr>
              <w:tabs>
                <w:tab w:val="left" w:pos="709"/>
              </w:tabs>
              <w:autoSpaceDE w:val="0"/>
              <w:autoSpaceDN w:val="0"/>
              <w:spacing w:line="360" w:lineRule="auto"/>
              <w:rPr>
                <w:rFonts w:hint="eastAsia" w:ascii="宋体" w:hAnsi="宋体" w:eastAsia="宋体" w:cs="Times New Roman"/>
                <w:color w:val="000000"/>
              </w:rPr>
            </w:pPr>
            <w:r>
              <w:rPr>
                <w:rFonts w:hint="eastAsia" w:ascii="宋体" w:hAnsi="宋体" w:eastAsia="宋体" w:cs="Times New Roman"/>
                <w:color w:val="000000"/>
              </w:rPr>
              <w:t>采 购 人：河北省消防救援总队</w:t>
            </w:r>
          </w:p>
          <w:p>
            <w:pPr>
              <w:tabs>
                <w:tab w:val="left" w:pos="709"/>
              </w:tabs>
              <w:autoSpaceDE w:val="0"/>
              <w:autoSpaceDN w:val="0"/>
              <w:spacing w:line="360" w:lineRule="auto"/>
              <w:rPr>
                <w:rFonts w:hint="eastAsia" w:ascii="宋体" w:hAnsi="宋体" w:eastAsia="宋体" w:cs="Times New Roman"/>
                <w:color w:val="000000"/>
              </w:rPr>
            </w:pPr>
            <w:r>
              <w:rPr>
                <w:rFonts w:hint="eastAsia" w:ascii="宋体" w:hAnsi="宋体" w:eastAsia="宋体" w:cs="Times New Roman"/>
                <w:color w:val="000000"/>
              </w:rPr>
              <w:t>联系方式：</w:t>
            </w:r>
            <w:r>
              <w:rPr>
                <w:rFonts w:hint="eastAsia" w:ascii="宋体" w:hAnsi="宋体" w:eastAsia="宋体" w:cs="Times New Roman"/>
                <w:color w:val="000000"/>
                <w:lang w:val="en-US" w:eastAsia="zh-CN"/>
              </w:rPr>
              <w:t>王助理  0311-89181365</w:t>
            </w:r>
            <w:r>
              <w:rPr>
                <w:rFonts w:hint="eastAsia" w:ascii="宋体" w:hAnsi="宋体" w:eastAsia="宋体" w:cs="Times New Roman"/>
                <w:color w:val="000000"/>
              </w:rPr>
              <w:t xml:space="preserve"> </w:t>
            </w:r>
          </w:p>
          <w:p>
            <w:pPr>
              <w:tabs>
                <w:tab w:val="left" w:pos="709"/>
              </w:tabs>
              <w:autoSpaceDE w:val="0"/>
              <w:autoSpaceDN w:val="0"/>
              <w:spacing w:line="360" w:lineRule="auto"/>
              <w:rPr>
                <w:rFonts w:hint="eastAsia" w:ascii="宋体" w:hAnsi="宋体" w:eastAsia="宋体" w:cs="Times New Roman"/>
                <w:color w:val="000000"/>
              </w:rPr>
            </w:pPr>
            <w:r>
              <w:rPr>
                <w:rFonts w:hint="eastAsia" w:ascii="宋体" w:hAnsi="宋体" w:eastAsia="宋体" w:cs="Times New Roman"/>
                <w:color w:val="000000"/>
              </w:rPr>
              <w:t>代理单位：</w:t>
            </w:r>
            <w:r>
              <w:rPr>
                <w:rFonts w:hint="eastAsia" w:ascii="宋体" w:hAnsi="宋体" w:eastAsia="宋体" w:cs="Times New Roman"/>
                <w:color w:val="000000"/>
                <w:lang w:eastAsia="zh-CN"/>
              </w:rPr>
              <w:t>中大宇辰项目管理有限公司</w:t>
            </w:r>
            <w:r>
              <w:rPr>
                <w:rFonts w:hint="eastAsia" w:ascii="宋体" w:hAnsi="宋体" w:eastAsia="宋体" w:cs="Times New Roman"/>
                <w:color w:val="000000"/>
              </w:rPr>
              <w:t xml:space="preserve"> </w:t>
            </w:r>
          </w:p>
          <w:p>
            <w:pPr>
              <w:spacing w:line="360" w:lineRule="auto"/>
              <w:jc w:val="left"/>
              <w:rPr>
                <w:rFonts w:hint="eastAsia"/>
              </w:rPr>
            </w:pPr>
            <w:r>
              <w:rPr>
                <w:rFonts w:hint="eastAsia" w:ascii="宋体" w:hAnsi="宋体" w:eastAsia="宋体" w:cs="Times New Roman"/>
                <w:color w:val="000000"/>
              </w:rPr>
              <w:t>联系方式：</w:t>
            </w:r>
            <w:r>
              <w:rPr>
                <w:rFonts w:hint="eastAsia" w:ascii="宋体" w:hAnsi="宋体" w:eastAsia="宋体" w:cs="Times New Roman"/>
                <w:color w:val="000000"/>
                <w:lang w:eastAsia="zh-CN"/>
              </w:rPr>
              <w:t>卢晓莹</w:t>
            </w:r>
            <w:r>
              <w:rPr>
                <w:rFonts w:hint="eastAsia" w:ascii="宋体" w:hAnsi="宋体" w:eastAsia="宋体" w:cs="Times New Roman"/>
                <w:color w:val="000000"/>
              </w:rPr>
              <w:t xml:space="preserve">  0311-</w:t>
            </w:r>
            <w:r>
              <w:rPr>
                <w:rFonts w:hint="eastAsia" w:ascii="宋体" w:hAnsi="宋体" w:eastAsia="宋体" w:cs="Times New Roman"/>
                <w:color w:val="000000"/>
                <w:lang w:val="en-US" w:eastAsia="zh-CN"/>
              </w:rPr>
              <w:t>85957500</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22</w:t>
            </w:r>
          </w:p>
        </w:tc>
        <w:tc>
          <w:tcPr>
            <w:tcW w:w="1410" w:type="dxa"/>
            <w:noWrap w:val="0"/>
            <w:vAlign w:val="center"/>
          </w:tcPr>
          <w:p>
            <w:pPr>
              <w:spacing w:line="360" w:lineRule="auto"/>
              <w:jc w:val="center"/>
              <w:rPr>
                <w:rFonts w:hint="eastAsia" w:ascii="黑体" w:hAnsi="黑体" w:eastAsia="黑体" w:cs="宋体"/>
                <w:b/>
                <w:szCs w:val="21"/>
              </w:rPr>
            </w:pPr>
            <w:r>
              <w:rPr>
                <w:rFonts w:hint="eastAsia" w:ascii="黑体" w:hAnsi="黑体" w:eastAsia="黑体" w:cs="宋体"/>
                <w:b/>
                <w:szCs w:val="21"/>
              </w:rPr>
              <w:t>采购代理服</w:t>
            </w:r>
          </w:p>
          <w:p>
            <w:pPr>
              <w:spacing w:line="360" w:lineRule="auto"/>
              <w:jc w:val="center"/>
              <w:rPr>
                <w:rFonts w:hint="eastAsia" w:ascii="黑体" w:hAnsi="黑体" w:eastAsia="黑体" w:cs="宋体"/>
                <w:b/>
                <w:szCs w:val="21"/>
              </w:rPr>
            </w:pPr>
            <w:r>
              <w:rPr>
                <w:rFonts w:hint="eastAsia" w:ascii="黑体" w:hAnsi="黑体" w:eastAsia="黑体" w:cs="宋体"/>
                <w:b/>
                <w:szCs w:val="21"/>
              </w:rPr>
              <w:t>务费</w:t>
            </w:r>
          </w:p>
        </w:tc>
        <w:tc>
          <w:tcPr>
            <w:tcW w:w="8299" w:type="dxa"/>
            <w:noWrap w:val="0"/>
            <w:vAlign w:val="center"/>
          </w:tcPr>
          <w:p>
            <w:pPr>
              <w:spacing w:line="360" w:lineRule="auto"/>
              <w:rPr>
                <w:rFonts w:hint="eastAsia" w:ascii="黑体" w:hAnsi="黑体" w:eastAsia="黑体" w:cs="宋体"/>
                <w:spacing w:val="4"/>
                <w:szCs w:val="21"/>
              </w:rPr>
            </w:pPr>
            <w:r>
              <w:rPr>
                <w:rFonts w:hint="eastAsia" w:ascii="黑体" w:hAnsi="黑体" w:eastAsia="黑体" w:cs="宋体"/>
                <w:spacing w:val="4"/>
                <w:szCs w:val="21"/>
              </w:rPr>
              <w:t>1、由中标单位在领取中标通知书前向采购代理机构支付，此费用不单独列明。</w:t>
            </w:r>
          </w:p>
          <w:p>
            <w:pPr>
              <w:spacing w:line="360" w:lineRule="auto"/>
              <w:rPr>
                <w:rFonts w:hint="eastAsia"/>
              </w:rPr>
            </w:pPr>
            <w:r>
              <w:rPr>
                <w:rFonts w:hint="eastAsia" w:ascii="黑体" w:hAnsi="黑体" w:eastAsia="黑体" w:cs="宋体"/>
                <w:spacing w:val="4"/>
                <w:szCs w:val="21"/>
              </w:rPr>
              <w:t>2、代理服务费用参照《招标代理服务收费管理暂行办法》（计价格[2002]1980号）规定标准的</w:t>
            </w:r>
            <w:r>
              <w:rPr>
                <w:rFonts w:hint="eastAsia" w:ascii="黑体" w:hAnsi="黑体" w:eastAsia="黑体" w:cs="宋体"/>
                <w:spacing w:val="4"/>
                <w:szCs w:val="21"/>
                <w:u w:val="single"/>
              </w:rPr>
              <w:t xml:space="preserve"> </w:t>
            </w:r>
            <w:r>
              <w:rPr>
                <w:rFonts w:hint="eastAsia" w:ascii="黑体" w:hAnsi="黑体" w:eastAsia="黑体" w:cs="宋体"/>
                <w:spacing w:val="4"/>
                <w:szCs w:val="21"/>
                <w:u w:val="single"/>
                <w:lang w:val="en-US" w:eastAsia="zh-CN"/>
              </w:rPr>
              <w:t>66</w:t>
            </w:r>
            <w:r>
              <w:rPr>
                <w:rFonts w:hint="eastAsia" w:ascii="黑体" w:hAnsi="黑体" w:eastAsia="黑体" w:cs="宋体"/>
                <w:spacing w:val="4"/>
                <w:szCs w:val="21"/>
                <w:u w:val="single"/>
              </w:rPr>
              <w:t xml:space="preserve"> </w:t>
            </w:r>
            <w:r>
              <w:rPr>
                <w:rFonts w:hint="eastAsia" w:ascii="黑体" w:hAnsi="黑体" w:eastAsia="黑体" w:cs="宋体"/>
                <w:spacing w:val="4"/>
                <w:szCs w:val="21"/>
              </w:rPr>
              <w:t>%收取。</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23</w:t>
            </w:r>
          </w:p>
        </w:tc>
        <w:tc>
          <w:tcPr>
            <w:tcW w:w="1410" w:type="dxa"/>
            <w:noWrap w:val="0"/>
            <w:vAlign w:val="center"/>
          </w:tcPr>
          <w:p>
            <w:pPr>
              <w:spacing w:line="360" w:lineRule="auto"/>
              <w:jc w:val="center"/>
              <w:rPr>
                <w:rFonts w:ascii="宋体" w:hAnsi="宋体"/>
                <w:szCs w:val="21"/>
              </w:rPr>
            </w:pPr>
            <w:r>
              <w:rPr>
                <w:rFonts w:hint="eastAsia" w:ascii="宋体" w:hAnsi="宋体"/>
                <w:szCs w:val="21"/>
              </w:rPr>
              <w:t>是否采用电子采购投标</w:t>
            </w:r>
          </w:p>
        </w:tc>
        <w:tc>
          <w:tcPr>
            <w:tcW w:w="8299" w:type="dxa"/>
            <w:noWrap w:val="0"/>
            <w:vAlign w:val="center"/>
          </w:tcPr>
          <w:p>
            <w:pPr>
              <w:spacing w:line="360" w:lineRule="auto"/>
              <w:jc w:val="left"/>
              <w:rPr>
                <w:rFonts w:ascii="宋体" w:hAnsi="宋体"/>
                <w:szCs w:val="21"/>
              </w:rPr>
            </w:pPr>
            <w:r>
              <w:rPr>
                <w:rFonts w:hint="eastAsia" w:ascii="宋体" w:hAnsi="宋体"/>
                <w:szCs w:val="21"/>
              </w:rPr>
              <w:t>■是</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ascii="黑体" w:hAnsi="黑体" w:eastAsia="黑体"/>
                <w:szCs w:val="21"/>
              </w:rPr>
            </w:pPr>
            <w:r>
              <w:rPr>
                <w:rFonts w:hint="eastAsia" w:ascii="黑体" w:hAnsi="黑体" w:eastAsia="黑体"/>
                <w:szCs w:val="21"/>
              </w:rPr>
              <w:t>24</w:t>
            </w:r>
          </w:p>
        </w:tc>
        <w:tc>
          <w:tcPr>
            <w:tcW w:w="1410" w:type="dxa"/>
            <w:noWrap w:val="0"/>
            <w:vAlign w:val="center"/>
          </w:tcPr>
          <w:p>
            <w:pPr>
              <w:spacing w:line="360" w:lineRule="auto"/>
              <w:jc w:val="center"/>
              <w:rPr>
                <w:rFonts w:hint="eastAsia" w:ascii="宋体" w:hAnsi="宋体"/>
                <w:szCs w:val="21"/>
              </w:rPr>
            </w:pPr>
            <w:r>
              <w:rPr>
                <w:rFonts w:hint="eastAsia" w:ascii="黑体" w:hAnsi="黑体" w:eastAsia="黑体" w:cs="宋体"/>
                <w:spacing w:val="4"/>
                <w:szCs w:val="21"/>
              </w:rPr>
              <w:t>电子开标有关事项</w:t>
            </w:r>
          </w:p>
        </w:tc>
        <w:tc>
          <w:tcPr>
            <w:tcW w:w="8299" w:type="dxa"/>
            <w:noWrap w:val="0"/>
            <w:vAlign w:val="center"/>
          </w:tcPr>
          <w:p>
            <w:pPr>
              <w:spacing w:line="360" w:lineRule="auto"/>
              <w:rPr>
                <w:rFonts w:hint="eastAsia" w:ascii="宋体" w:hAnsi="宋体" w:cs="宋体"/>
                <w:b/>
                <w:szCs w:val="21"/>
              </w:rPr>
            </w:pPr>
            <w:r>
              <w:rPr>
                <w:rFonts w:hint="eastAsia" w:ascii="宋体" w:hAnsi="宋体" w:cs="宋体"/>
                <w:b/>
                <w:szCs w:val="21"/>
              </w:rPr>
              <w:t>1、远程开标项目的时间均以国家授时中心发布的时间为准。</w:t>
            </w:r>
          </w:p>
          <w:p>
            <w:pPr>
              <w:spacing w:line="360" w:lineRule="auto"/>
              <w:rPr>
                <w:rFonts w:hint="eastAsia" w:ascii="宋体" w:hAnsi="宋体" w:cs="宋体"/>
                <w:b/>
                <w:szCs w:val="21"/>
              </w:rPr>
            </w:pPr>
            <w:r>
              <w:rPr>
                <w:rFonts w:hint="eastAsia" w:ascii="宋体" w:hAnsi="宋体" w:cs="宋体"/>
                <w:b/>
                <w:szCs w:val="21"/>
              </w:rPr>
              <w:t>2、本项目招投标文件均用专用招投标工具软件编制，并通过电子交易平台完成招投标过程。供应商投标文件的编制和递交，应依照招标文件的规定进行。如未按招标文件要求编制、递交电子投标文件，将可能导致废标，其后果由供应商自负。供应商如对正确使用投标文件制作工具软件有疑问的，请拨打系统内客服电话咨询。</w:t>
            </w:r>
          </w:p>
          <w:p>
            <w:pPr>
              <w:spacing w:line="360" w:lineRule="auto"/>
              <w:rPr>
                <w:rFonts w:hint="eastAsia" w:ascii="宋体" w:hAnsi="宋体" w:cs="宋体"/>
                <w:b/>
                <w:szCs w:val="21"/>
              </w:rPr>
            </w:pPr>
            <w:r>
              <w:rPr>
                <w:rFonts w:hint="eastAsia" w:ascii="宋体" w:hAnsi="宋体" w:cs="宋体"/>
                <w:b/>
                <w:szCs w:val="21"/>
              </w:rPr>
              <w:t>3、供应商通过网上招投标平台递交的电子投标文件为评标依据，供应商须使用工具制作电子投标文件时生成加密投标文件，并于投标文件递交截止时间前上传至河北省公共资源交易平台，上传时必须得到电脑“上传成功”的确认。请供应商在上传时认真检查上传投标文件是否完整、正确。供应商因河北省公共资源全流程电子交易系统问题无法上传电子投标文件时，请在工作时间与技术信息处联系，联系电话：0311-66635062。</w:t>
            </w:r>
          </w:p>
          <w:p>
            <w:pPr>
              <w:spacing w:line="360" w:lineRule="auto"/>
              <w:rPr>
                <w:rFonts w:hint="eastAsia" w:ascii="宋体" w:hAnsi="宋体" w:cs="宋体"/>
                <w:b/>
                <w:szCs w:val="21"/>
              </w:rPr>
            </w:pPr>
            <w:r>
              <w:rPr>
                <w:rFonts w:hint="eastAsia" w:ascii="宋体" w:hAnsi="宋体" w:cs="宋体"/>
                <w:b/>
                <w:szCs w:val="21"/>
              </w:rPr>
              <w:t>开标当日，供应商不必抵达开标现场，在任意地点通过河北省公共资源交易网上开标大厅系统（以下简称：“网上开标大厅”）参加开标会议，并根据需要使用网上开标大厅与现场开标主持人进行互动交流、澄清、提疑以及文件传送等活动。</w:t>
            </w:r>
          </w:p>
          <w:p>
            <w:pPr>
              <w:spacing w:line="360" w:lineRule="auto"/>
              <w:rPr>
                <w:rFonts w:hint="eastAsia" w:ascii="宋体" w:hAnsi="宋体" w:cs="宋体"/>
                <w:b/>
                <w:szCs w:val="21"/>
              </w:rPr>
            </w:pPr>
            <w:r>
              <w:rPr>
                <w:rFonts w:hint="eastAsia" w:ascii="宋体" w:hAnsi="宋体" w:cs="宋体"/>
                <w:b/>
                <w:szCs w:val="21"/>
              </w:rPr>
              <w:t>4、投标文件递交截止时间前一小时内，各供应商的授权委托人或法人代表均提前进入网上开标大厅，选择进入对应标段的开标会议区在线签到。登录河北省公共资源交易网上开标大厅系统http://hbbjm.hebpr.gov.cn:9090/BidOpening，根据操作手册（请在河北省公共资源交易中心网站-办事指南-“操作手册”中下载）收听观看实时音视频交互效果，在开标过程中如有疑义请及时在讨论组中反馈。供应商未按时加入开标会议区或未能在开标会议区内全程参与交互的，视为放弃交互和对开评标全过程提疑的权利，供应商将无法看到解密指令、废标及澄清、唱标、开标结果等情况，并承担由此导致的一切后果。</w:t>
            </w:r>
          </w:p>
          <w:p>
            <w:pPr>
              <w:spacing w:line="360" w:lineRule="auto"/>
              <w:rPr>
                <w:rFonts w:hint="eastAsia" w:ascii="宋体" w:hAnsi="宋体" w:cs="宋体"/>
                <w:b/>
                <w:szCs w:val="21"/>
              </w:rPr>
            </w:pPr>
            <w:r>
              <w:rPr>
                <w:rFonts w:hint="eastAsia" w:ascii="宋体" w:hAnsi="宋体" w:cs="宋体"/>
                <w:b/>
                <w:szCs w:val="21"/>
              </w:rPr>
              <w:t>5、投标文件递交截止时间后，将在系统内公布供应商名单，然后通过开标会议区发出投标文件解密的指令，供应商在各自地点按规定时间自行实施远程解密。因供应商网络与电源不稳定、未按操作手册要求配置软硬件、CA密钥发生故障或用错、故意不在要求时限内完成解密等自身原因，导致投标文件在规定时间内未能解密、解密失败或解密超时，视为供应商撤销其投标文件，系统内投标文件将被退回；因招标人原因或网上开标大厅发生故障，导致无法按时完成投标文件解密或开、评标工作无法进行的，可根据实际情况相应延迟解密时间【友情提示：请使用制作投标文件CA密钥进行解密】。</w:t>
            </w:r>
          </w:p>
          <w:p>
            <w:pPr>
              <w:spacing w:line="360" w:lineRule="auto"/>
              <w:rPr>
                <w:rFonts w:hint="eastAsia" w:ascii="宋体" w:hAnsi="宋体" w:cs="宋体"/>
                <w:b/>
                <w:szCs w:val="21"/>
              </w:rPr>
            </w:pPr>
            <w:r>
              <w:rPr>
                <w:rFonts w:hint="eastAsia" w:ascii="宋体" w:hAnsi="宋体" w:cs="宋体"/>
                <w:b/>
                <w:szCs w:val="21"/>
              </w:rPr>
              <w:t>6、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pPr>
              <w:wordWrap w:val="0"/>
              <w:spacing w:line="360" w:lineRule="auto"/>
              <w:rPr>
                <w:rFonts w:hint="eastAsia" w:ascii="宋体" w:hAnsi="宋体" w:cs="宋体"/>
                <w:b/>
                <w:szCs w:val="21"/>
              </w:rPr>
            </w:pPr>
            <w:r>
              <w:rPr>
                <w:rFonts w:hint="eastAsia" w:ascii="宋体" w:hAnsi="宋体" w:cs="宋体"/>
                <w:b/>
                <w:szCs w:val="21"/>
              </w:rPr>
              <w:t>7、为顺利实现本项目开评标的远程交互，建议供应商配置的硬件设施有：高配置电脑（操作系统要求Windows7及以上，IE浏览器暂只支持IE11及以上）、高速稳定的网络（独享网络带宽4M以上）、电源（不间断）、CA密钥、音视频设备（话筒、耳麦、音响）等；建议供应商具备的软件设施有：安装河北省通用数字证书驱动最新版本（可到河北省公共资源交易信息网http://www.hebpr.gov.cn/hbjyzx/bszn/006005/bsznmore.html下载数字证书驱动）。为保证交互效果，建议供应商选择封闭安静的地点参与远程交互。因供应商自身软硬件配备不齐全或发生故障等问题而导致在交互过程中出现不稳定或中断等情况的，由供应商自身承担一切后果。</w:t>
            </w:r>
          </w:p>
          <w:p>
            <w:pPr>
              <w:spacing w:line="360" w:lineRule="auto"/>
              <w:rPr>
                <w:rFonts w:ascii="宋体" w:hAnsi="宋体" w:cs="宋体"/>
                <w:b/>
                <w:szCs w:val="21"/>
              </w:rPr>
            </w:pPr>
            <w:r>
              <w:rPr>
                <w:rFonts w:hint="eastAsia" w:ascii="宋体" w:hAnsi="宋体" w:cs="宋体"/>
                <w:b/>
                <w:szCs w:val="21"/>
              </w:rPr>
              <w:t>8、开标及其有关事项：本项目开标时通过河北省公共资源交易网上开标大厅系统及相应的配套硬件设备（话筒、麦克风等）完成远程解密、提疑澄清、开标唱标、结果公布等交互环节。</w:t>
            </w:r>
          </w:p>
          <w:p>
            <w:pPr>
              <w:spacing w:line="360" w:lineRule="auto"/>
              <w:rPr>
                <w:rFonts w:ascii="宋体" w:hAnsi="宋体" w:cs="宋体"/>
                <w:b/>
                <w:szCs w:val="21"/>
              </w:rPr>
            </w:pPr>
            <w:r>
              <w:rPr>
                <w:rFonts w:hint="eastAsia" w:ascii="宋体" w:hAnsi="宋体" w:cs="宋体"/>
                <w:b/>
                <w:szCs w:val="21"/>
              </w:rPr>
              <w:t>为保证本项目远程开标会议顺利进行，特做如下提醒：</w:t>
            </w:r>
          </w:p>
          <w:p>
            <w:pPr>
              <w:spacing w:line="360" w:lineRule="auto"/>
              <w:rPr>
                <w:rFonts w:ascii="宋体" w:hAnsi="宋体" w:cs="宋体"/>
                <w:b/>
                <w:szCs w:val="21"/>
              </w:rPr>
            </w:pPr>
            <w:r>
              <w:rPr>
                <w:rFonts w:hint="eastAsia" w:ascii="宋体" w:hAnsi="宋体" w:cs="宋体"/>
                <w:b/>
                <w:szCs w:val="21"/>
              </w:rPr>
              <w:t>8.1本项目通过电子交易平台递交投标文件，各投标人务必在投标文件递交截止时间前仔细确认投标文件已成功递交到系统内（以往项目中，经常发生投标人多次撤回修改投标文件，而却忽略最终递交的步骤），若因投标人原因导致递交失败，开标当日不得使用备用非加密文件进行补救，后果由投标人自负。</w:t>
            </w:r>
          </w:p>
          <w:p>
            <w:pPr>
              <w:spacing w:line="360" w:lineRule="auto"/>
              <w:rPr>
                <w:rFonts w:ascii="宋体" w:hAnsi="宋体" w:cs="宋体"/>
                <w:b/>
                <w:szCs w:val="21"/>
              </w:rPr>
            </w:pPr>
            <w:r>
              <w:rPr>
                <w:rFonts w:hint="eastAsia" w:ascii="宋体" w:hAnsi="宋体" w:cs="宋体"/>
                <w:b/>
                <w:szCs w:val="21"/>
              </w:rPr>
              <w:t>8.2可使用河北省公共资源交易电子交易平台（http://publicservice.hebpr.cn/PublicService）投标文件上传模块中的模拟解密功能，如能正常解密，说明本机满足远程自助解密要求。</w:t>
            </w:r>
          </w:p>
          <w:p>
            <w:pPr>
              <w:spacing w:line="360" w:lineRule="auto"/>
              <w:rPr>
                <w:rFonts w:hint="eastAsia"/>
              </w:rPr>
            </w:pPr>
            <w:r>
              <w:rPr>
                <w:rFonts w:hint="eastAsia" w:ascii="宋体" w:hAnsi="宋体" w:cs="宋体"/>
                <w:b/>
                <w:szCs w:val="21"/>
              </w:rPr>
              <w:t>8.3进入河北省公共资源交易网上开标大厅系统后，请将CA密钥插入电脑并做好解密准备，在主持人的发出解密指令后，投标人在规定时间内完成解密。请投标人务必确保电脑、操作系统、浏览器等满足远程开标的使用、具备高速畅通的网络，并确保CA密钥不出故障。若因投标人自身的网络及软硬件问题导致在解密截止时间仍然未解密，投标文件将会被打回，不能参与后续评标。</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25</w:t>
            </w:r>
          </w:p>
        </w:tc>
        <w:tc>
          <w:tcPr>
            <w:tcW w:w="1410" w:type="dxa"/>
            <w:noWrap w:val="0"/>
            <w:vAlign w:val="center"/>
          </w:tcPr>
          <w:p>
            <w:pPr>
              <w:tabs>
                <w:tab w:val="left" w:pos="709"/>
              </w:tabs>
              <w:autoSpaceDE w:val="0"/>
              <w:autoSpaceDN w:val="0"/>
              <w:jc w:val="center"/>
              <w:rPr>
                <w:rFonts w:hint="eastAsia" w:ascii="黑体" w:hAnsi="黑体" w:eastAsia="黑体" w:cs="宋体"/>
                <w:b/>
                <w:bCs/>
                <w:spacing w:val="4"/>
                <w:szCs w:val="21"/>
              </w:rPr>
            </w:pPr>
            <w:r>
              <w:rPr>
                <w:rFonts w:hint="eastAsia" w:ascii="黑体" w:hAnsi="黑体" w:eastAsia="黑体"/>
                <w:szCs w:val="21"/>
              </w:rPr>
              <w:t>信用信息查询</w:t>
            </w:r>
          </w:p>
        </w:tc>
        <w:tc>
          <w:tcPr>
            <w:tcW w:w="8299" w:type="dxa"/>
            <w:noWrap w:val="0"/>
            <w:vAlign w:val="center"/>
          </w:tcPr>
          <w:p>
            <w:pPr>
              <w:rPr>
                <w:rFonts w:hint="eastAsia" w:ascii="宋体" w:hAnsi="宋体" w:eastAsia="黑体" w:cs="宋体"/>
                <w:b/>
                <w:bCs/>
                <w:szCs w:val="21"/>
              </w:rPr>
            </w:pPr>
            <w:r>
              <w:rPr>
                <w:rFonts w:hint="eastAsia" w:ascii="黑体" w:hAnsi="黑体" w:eastAsia="黑体"/>
                <w:szCs w:val="21"/>
              </w:rPr>
              <w:t>供应商未被列入“信用中国”失信被执行人名单、税收违法黑名单以及“中国政府采购网”政府采购严重违法失信行为记录名单，查询结果以投标截止日当天为准。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26</w:t>
            </w:r>
          </w:p>
        </w:tc>
        <w:tc>
          <w:tcPr>
            <w:tcW w:w="1410" w:type="dxa"/>
            <w:noWrap w:val="0"/>
            <w:vAlign w:val="center"/>
          </w:tcPr>
          <w:p>
            <w:pPr>
              <w:jc w:val="center"/>
              <w:rPr>
                <w:rFonts w:hint="eastAsia" w:ascii="黑体" w:hAnsi="黑体" w:eastAsia="黑体" w:cs="宋体"/>
                <w:b/>
                <w:bCs/>
                <w:spacing w:val="4"/>
                <w:szCs w:val="21"/>
              </w:rPr>
            </w:pPr>
            <w:r>
              <w:rPr>
                <w:rFonts w:hint="eastAsia" w:ascii="黑体" w:hAnsi="黑体" w:eastAsia="黑体" w:cs="黑体"/>
              </w:rPr>
              <w:t>投标文件所附证件要求</w:t>
            </w:r>
          </w:p>
        </w:tc>
        <w:tc>
          <w:tcPr>
            <w:tcW w:w="8299" w:type="dxa"/>
            <w:noWrap w:val="0"/>
            <w:vAlign w:val="center"/>
          </w:tcPr>
          <w:p>
            <w:pPr>
              <w:rPr>
                <w:rFonts w:hint="eastAsia"/>
                <w:b/>
                <w:bCs/>
                <w:szCs w:val="21"/>
              </w:rPr>
            </w:pPr>
            <w:r>
              <w:rPr>
                <w:rFonts w:hint="eastAsia" w:ascii="黑体" w:hAnsi="黑体" w:eastAsia="黑体" w:cs="黑体"/>
                <w:kern w:val="0"/>
                <w:szCs w:val="21"/>
              </w:rPr>
              <w:t>电子投标文件所附各类证件、证书、证明等均应采用其原件的彩色扫描件并加盖公章，网页证明的可为网页版扫描件。扫描件应当清晰可辨识，投标人对所提交扫描件的清晰度、真实性、与原件的一致性负责。因上述原因导致不利后果的，由投标人自行承担。</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ascii="黑体" w:hAnsi="黑体" w:eastAsia="黑体"/>
                <w:szCs w:val="21"/>
              </w:rPr>
            </w:pPr>
            <w:r>
              <w:rPr>
                <w:rFonts w:hint="eastAsia" w:ascii="黑体" w:hAnsi="黑体" w:eastAsia="黑体"/>
                <w:szCs w:val="21"/>
              </w:rPr>
              <w:t>2</w:t>
            </w:r>
            <w:r>
              <w:rPr>
                <w:rFonts w:ascii="黑体" w:hAnsi="黑体" w:eastAsia="黑体"/>
                <w:szCs w:val="21"/>
              </w:rPr>
              <w:t>7</w:t>
            </w:r>
          </w:p>
        </w:tc>
        <w:tc>
          <w:tcPr>
            <w:tcW w:w="1410" w:type="dxa"/>
            <w:noWrap w:val="0"/>
            <w:vAlign w:val="center"/>
          </w:tcPr>
          <w:p>
            <w:pPr>
              <w:jc w:val="center"/>
              <w:rPr>
                <w:rFonts w:ascii="黑体" w:hAnsi="黑体" w:eastAsia="黑体"/>
                <w:szCs w:val="21"/>
              </w:rPr>
            </w:pPr>
            <w:r>
              <w:rPr>
                <w:rFonts w:hint="eastAsia" w:ascii="黑体" w:hAnsi="黑体" w:eastAsia="黑体"/>
                <w:szCs w:val="21"/>
              </w:rPr>
              <w:t>是否授权评标委员会确定中标人</w:t>
            </w:r>
          </w:p>
        </w:tc>
        <w:tc>
          <w:tcPr>
            <w:tcW w:w="8299" w:type="dxa"/>
            <w:noWrap w:val="0"/>
            <w:vAlign w:val="center"/>
          </w:tcPr>
          <w:p>
            <w:pPr>
              <w:spacing w:line="360" w:lineRule="auto"/>
              <w:rPr>
                <w:rFonts w:hint="eastAsia" w:ascii="黑体" w:hAnsi="黑体" w:eastAsia="黑体"/>
                <w:szCs w:val="21"/>
              </w:rPr>
            </w:pPr>
            <w:r>
              <w:rPr>
                <w:rFonts w:hint="eastAsia" w:ascii="黑体" w:hAnsi="黑体" w:eastAsia="黑体" w:cs="黑体"/>
                <w:kern w:val="0"/>
                <w:szCs w:val="21"/>
              </w:rPr>
              <w:t>否，按综合得分由高到低顺序推荐3名中标候选人</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2</w:t>
            </w:r>
            <w:r>
              <w:rPr>
                <w:rFonts w:ascii="黑体" w:hAnsi="黑体" w:eastAsia="黑体"/>
                <w:szCs w:val="21"/>
              </w:rPr>
              <w:t>8</w:t>
            </w:r>
          </w:p>
        </w:tc>
        <w:tc>
          <w:tcPr>
            <w:tcW w:w="1410" w:type="dxa"/>
            <w:noWrap w:val="0"/>
            <w:vAlign w:val="center"/>
          </w:tcPr>
          <w:p>
            <w:pPr>
              <w:jc w:val="center"/>
              <w:rPr>
                <w:rFonts w:hint="eastAsia" w:ascii="黑体" w:hAnsi="黑体" w:eastAsia="黑体"/>
                <w:szCs w:val="21"/>
              </w:rPr>
            </w:pPr>
            <w:r>
              <w:rPr>
                <w:rFonts w:hint="eastAsia" w:ascii="黑体" w:hAnsi="黑体" w:eastAsia="黑体"/>
                <w:szCs w:val="21"/>
              </w:rPr>
              <w:t>采购代理机构接收质疑函的联系方式</w:t>
            </w:r>
          </w:p>
        </w:tc>
        <w:tc>
          <w:tcPr>
            <w:tcW w:w="8299" w:type="dxa"/>
            <w:noWrap w:val="0"/>
            <w:vAlign w:val="center"/>
          </w:tcPr>
          <w:p>
            <w:pPr>
              <w:spacing w:line="360" w:lineRule="auto"/>
              <w:rPr>
                <w:rFonts w:hint="eastAsia" w:ascii="黑体" w:hAnsi="黑体" w:eastAsia="黑体"/>
                <w:color w:val="000000"/>
                <w:szCs w:val="21"/>
                <w:highlight w:val="none"/>
              </w:rPr>
            </w:pPr>
            <w:r>
              <w:rPr>
                <w:rFonts w:hint="eastAsia" w:ascii="黑体" w:hAnsi="黑体" w:eastAsia="黑体"/>
                <w:color w:val="000000"/>
                <w:szCs w:val="21"/>
                <w:highlight w:val="none"/>
              </w:rPr>
              <w:t>联系人：</w:t>
            </w:r>
            <w:r>
              <w:rPr>
                <w:rFonts w:hint="eastAsia" w:ascii="黑体" w:hAnsi="黑体" w:eastAsia="黑体"/>
                <w:color w:val="000000"/>
                <w:szCs w:val="21"/>
                <w:highlight w:val="none"/>
                <w:lang w:eastAsia="zh-CN"/>
              </w:rPr>
              <w:t>卢晓莹</w:t>
            </w:r>
            <w:r>
              <w:rPr>
                <w:rFonts w:hint="eastAsia" w:ascii="黑体" w:hAnsi="黑体" w:eastAsia="黑体"/>
                <w:color w:val="000000"/>
                <w:szCs w:val="21"/>
                <w:highlight w:val="none"/>
              </w:rPr>
              <w:t xml:space="preserve"> </w:t>
            </w:r>
          </w:p>
          <w:p>
            <w:pPr>
              <w:spacing w:line="360" w:lineRule="auto"/>
              <w:rPr>
                <w:rFonts w:hint="eastAsia" w:ascii="黑体" w:hAnsi="黑体" w:eastAsia="黑体"/>
                <w:color w:val="000000"/>
                <w:szCs w:val="21"/>
                <w:highlight w:val="none"/>
              </w:rPr>
            </w:pPr>
            <w:r>
              <w:rPr>
                <w:rFonts w:hint="eastAsia" w:ascii="黑体" w:hAnsi="黑体" w:eastAsia="黑体"/>
                <w:color w:val="000000"/>
                <w:szCs w:val="21"/>
                <w:highlight w:val="none"/>
              </w:rPr>
              <w:t>联系电话：0311-</w:t>
            </w:r>
            <w:r>
              <w:rPr>
                <w:rFonts w:hint="eastAsia" w:ascii="黑体" w:hAnsi="黑体" w:eastAsia="黑体"/>
                <w:color w:val="000000"/>
                <w:szCs w:val="21"/>
                <w:highlight w:val="none"/>
                <w:lang w:val="en-US" w:eastAsia="zh-CN"/>
              </w:rPr>
              <w:t>85957500</w:t>
            </w:r>
            <w:r>
              <w:rPr>
                <w:rFonts w:hint="eastAsia" w:ascii="黑体" w:hAnsi="黑体" w:eastAsia="黑体"/>
                <w:color w:val="000000"/>
                <w:szCs w:val="21"/>
                <w:highlight w:val="none"/>
              </w:rPr>
              <w:t xml:space="preserve">  </w:t>
            </w:r>
          </w:p>
          <w:p>
            <w:pPr>
              <w:spacing w:line="360" w:lineRule="auto"/>
              <w:rPr>
                <w:rFonts w:hint="default" w:ascii="黑体" w:hAnsi="黑体" w:eastAsia="黑体"/>
                <w:color w:val="000000"/>
                <w:szCs w:val="21"/>
                <w:highlight w:val="none"/>
                <w:lang w:val="en-US" w:eastAsia="zh-CN"/>
              </w:rPr>
            </w:pPr>
            <w:r>
              <w:rPr>
                <w:rFonts w:hint="eastAsia" w:ascii="黑体" w:hAnsi="黑体" w:eastAsia="黑体"/>
                <w:color w:val="000000"/>
                <w:szCs w:val="21"/>
                <w:highlight w:val="none"/>
              </w:rPr>
              <w:t>邮箱：</w:t>
            </w:r>
            <w:r>
              <w:rPr>
                <w:rFonts w:hint="eastAsia" w:ascii="黑体" w:hAnsi="黑体" w:eastAsia="黑体"/>
                <w:color w:val="000000"/>
                <w:szCs w:val="21"/>
                <w:highlight w:val="none"/>
                <w:lang w:val="en-US" w:eastAsia="zh-CN"/>
              </w:rPr>
              <w:t>sjzyuchen369@163.com</w:t>
            </w:r>
          </w:p>
          <w:p>
            <w:pPr>
              <w:spacing w:line="360" w:lineRule="auto"/>
              <w:rPr>
                <w:rFonts w:hint="eastAsia" w:ascii="黑体" w:hAnsi="黑体" w:eastAsia="黑体"/>
                <w:szCs w:val="21"/>
              </w:rPr>
            </w:pPr>
            <w:r>
              <w:rPr>
                <w:rFonts w:hint="eastAsia" w:ascii="黑体" w:hAnsi="黑体" w:eastAsia="黑体"/>
                <w:color w:val="000000"/>
                <w:szCs w:val="21"/>
                <w:highlight w:val="none"/>
              </w:rPr>
              <w:t>通讯地址：河北省石家庄市裕华区方北路58号剑桥春雨5号楼（开元大楼）2201</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451" w:type="dxa"/>
            <w:noWrap w:val="0"/>
            <w:vAlign w:val="center"/>
          </w:tcPr>
          <w:p>
            <w:pPr>
              <w:tabs>
                <w:tab w:val="left" w:pos="709"/>
              </w:tabs>
              <w:autoSpaceDE w:val="0"/>
              <w:autoSpaceDN w:val="0"/>
              <w:spacing w:line="360" w:lineRule="auto"/>
              <w:jc w:val="center"/>
              <w:rPr>
                <w:rFonts w:hint="eastAsia" w:ascii="黑体" w:hAnsi="黑体" w:eastAsia="黑体"/>
                <w:szCs w:val="21"/>
              </w:rPr>
            </w:pPr>
            <w:r>
              <w:rPr>
                <w:rFonts w:hint="eastAsia" w:ascii="黑体" w:hAnsi="黑体" w:eastAsia="黑体"/>
                <w:szCs w:val="21"/>
              </w:rPr>
              <w:t>2</w:t>
            </w:r>
            <w:r>
              <w:rPr>
                <w:rFonts w:ascii="黑体" w:hAnsi="黑体" w:eastAsia="黑体"/>
                <w:szCs w:val="21"/>
              </w:rPr>
              <w:t>9</w:t>
            </w:r>
          </w:p>
        </w:tc>
        <w:tc>
          <w:tcPr>
            <w:tcW w:w="1410" w:type="dxa"/>
            <w:noWrap w:val="0"/>
            <w:vAlign w:val="center"/>
          </w:tcPr>
          <w:p>
            <w:pPr>
              <w:jc w:val="center"/>
              <w:rPr>
                <w:rFonts w:hint="eastAsia" w:ascii="黑体" w:hAnsi="黑体" w:eastAsia="黑体"/>
                <w:szCs w:val="21"/>
              </w:rPr>
            </w:pPr>
            <w:r>
              <w:rPr>
                <w:rFonts w:hint="eastAsia" w:ascii="黑体" w:hAnsi="黑体" w:eastAsia="黑体"/>
                <w:szCs w:val="21"/>
              </w:rPr>
              <w:t>其它</w:t>
            </w:r>
          </w:p>
        </w:tc>
        <w:tc>
          <w:tcPr>
            <w:tcW w:w="8299" w:type="dxa"/>
            <w:noWrap w:val="0"/>
            <w:vAlign w:val="center"/>
          </w:tcPr>
          <w:p>
            <w:pPr>
              <w:spacing w:line="360" w:lineRule="auto"/>
              <w:rPr>
                <w:rFonts w:hint="eastAsia" w:ascii="黑体" w:hAnsi="黑体" w:eastAsia="黑体" w:cs="黑体"/>
                <w:kern w:val="0"/>
                <w:szCs w:val="21"/>
              </w:rPr>
            </w:pPr>
            <w:r>
              <w:rPr>
                <w:rFonts w:hint="eastAsia" w:ascii="黑体" w:hAnsi="黑体" w:eastAsia="黑体"/>
                <w:color w:val="000000"/>
                <w:highlight w:val="none"/>
              </w:rPr>
              <w:t>中标的投标人应在中标公示后提交与电子投标文件一致的投标文件2份（A4纸打印并胶装，归档用）、未加密的电子投标文件一份（U盘word版），送至或邮寄给招标代理机构，地址：</w:t>
            </w:r>
            <w:r>
              <w:rPr>
                <w:rFonts w:hint="eastAsia" w:ascii="黑体" w:hAnsi="黑体" w:eastAsia="黑体"/>
                <w:color w:val="000000"/>
                <w:szCs w:val="21"/>
                <w:highlight w:val="none"/>
              </w:rPr>
              <w:t>河北省石家庄市裕华区方北路58号剑桥春雨5号楼（开元大楼）2201</w:t>
            </w:r>
          </w:p>
        </w:tc>
      </w:tr>
    </w:tbl>
    <w:p>
      <w:pPr>
        <w:pStyle w:val="3"/>
        <w:snapToGrid w:val="0"/>
        <w:spacing w:before="0" w:after="0" w:line="360" w:lineRule="auto"/>
        <w:jc w:val="left"/>
        <w:rPr>
          <w:rFonts w:hint="eastAsia" w:ascii="宋体" w:hAnsi="宋体"/>
          <w:sz w:val="24"/>
          <w:szCs w:val="24"/>
        </w:rPr>
        <w:sectPr>
          <w:headerReference r:id="rId8" w:type="default"/>
          <w:footerReference r:id="rId9" w:type="default"/>
          <w:pgSz w:w="11907" w:h="16840"/>
          <w:pgMar w:top="1474" w:right="1191" w:bottom="1474" w:left="1191" w:header="851" w:footer="851" w:gutter="0"/>
          <w:pgNumType w:start="1"/>
          <w:cols w:space="720" w:num="1"/>
          <w:docGrid w:linePitch="312" w:charSpace="0"/>
        </w:sectPr>
      </w:pPr>
      <w:bookmarkStart w:id="62" w:name="_Toc281989076"/>
      <w:bookmarkStart w:id="63" w:name="_Toc288901454"/>
      <w:bookmarkStart w:id="64" w:name="_Toc227057885"/>
      <w:bookmarkStart w:id="65" w:name="_Toc226969278"/>
      <w:bookmarkStart w:id="66" w:name="_Toc107822484"/>
      <w:bookmarkStart w:id="67" w:name="_Toc488655831"/>
    </w:p>
    <w:p>
      <w:pPr>
        <w:pStyle w:val="4"/>
        <w:spacing w:before="0" w:after="0" w:line="360" w:lineRule="auto"/>
        <w:jc w:val="center"/>
        <w:rPr>
          <w:rFonts w:hint="eastAsia" w:ascii="宋体" w:hAnsi="宋体" w:eastAsia="宋体"/>
          <w:sz w:val="28"/>
          <w:szCs w:val="28"/>
        </w:rPr>
      </w:pPr>
      <w:r>
        <w:rPr>
          <w:rFonts w:hint="eastAsia" w:ascii="宋体" w:hAnsi="宋体" w:eastAsia="宋体"/>
          <w:sz w:val="28"/>
          <w:szCs w:val="28"/>
        </w:rPr>
        <w:t>二、供应商须知</w:t>
      </w:r>
      <w:bookmarkEnd w:id="62"/>
      <w:bookmarkEnd w:id="63"/>
    </w:p>
    <w:p>
      <w:pPr>
        <w:pStyle w:val="4"/>
        <w:snapToGrid w:val="0"/>
        <w:spacing w:before="120" w:beforeLines="50" w:after="0" w:line="360" w:lineRule="auto"/>
        <w:jc w:val="left"/>
        <w:rPr>
          <w:rFonts w:hint="eastAsia" w:ascii="宋体" w:hAnsi="宋体" w:eastAsia="宋体"/>
          <w:sz w:val="24"/>
          <w:szCs w:val="24"/>
        </w:rPr>
      </w:pPr>
      <w:bookmarkStart w:id="68" w:name="_Toc281989077"/>
      <w:bookmarkStart w:id="69" w:name="_Toc288901455"/>
      <w:r>
        <w:rPr>
          <w:rFonts w:hint="eastAsia" w:ascii="宋体" w:hAnsi="宋体" w:eastAsia="宋体"/>
          <w:sz w:val="24"/>
          <w:szCs w:val="24"/>
        </w:rPr>
        <w:t>2.1  采购人及项目名称</w:t>
      </w:r>
      <w:bookmarkEnd w:id="64"/>
      <w:bookmarkEnd w:id="65"/>
      <w:bookmarkEnd w:id="68"/>
      <w:bookmarkEnd w:id="69"/>
    </w:p>
    <w:p>
      <w:pPr>
        <w:pStyle w:val="8"/>
        <w:tabs>
          <w:tab w:val="left" w:pos="0"/>
          <w:tab w:val="left" w:pos="709"/>
        </w:tabs>
        <w:snapToGrid w:val="0"/>
        <w:spacing w:line="360" w:lineRule="auto"/>
        <w:ind w:firstLine="480" w:firstLineChars="200"/>
        <w:rPr>
          <w:rFonts w:hint="eastAsia" w:ascii="宋体" w:hAnsi="宋体" w:eastAsia="宋体"/>
          <w:sz w:val="24"/>
        </w:rPr>
      </w:pPr>
      <w:r>
        <w:rPr>
          <w:rFonts w:hint="eastAsia" w:ascii="宋体" w:hAnsi="宋体" w:eastAsia="宋体"/>
          <w:sz w:val="24"/>
        </w:rPr>
        <w:t>2.1.1  采购人名称：见供应商须知前附表。</w:t>
      </w:r>
    </w:p>
    <w:p>
      <w:pPr>
        <w:pStyle w:val="8"/>
        <w:tabs>
          <w:tab w:val="left" w:pos="0"/>
          <w:tab w:val="left" w:pos="709"/>
        </w:tabs>
        <w:snapToGrid w:val="0"/>
        <w:spacing w:line="360" w:lineRule="auto"/>
        <w:ind w:firstLine="480" w:firstLineChars="200"/>
        <w:rPr>
          <w:rFonts w:hint="eastAsia" w:ascii="宋体" w:hAnsi="宋体" w:eastAsia="宋体"/>
          <w:sz w:val="24"/>
        </w:rPr>
      </w:pPr>
      <w:r>
        <w:rPr>
          <w:rFonts w:hint="eastAsia" w:ascii="宋体" w:hAnsi="宋体" w:eastAsia="宋体"/>
          <w:sz w:val="24"/>
        </w:rPr>
        <w:t>2.1.2  项目名称：见供应商须知前附表。</w:t>
      </w:r>
    </w:p>
    <w:p>
      <w:pPr>
        <w:pStyle w:val="4"/>
        <w:snapToGrid w:val="0"/>
        <w:spacing w:before="0" w:after="0" w:line="360" w:lineRule="auto"/>
        <w:jc w:val="left"/>
        <w:rPr>
          <w:rFonts w:hint="eastAsia" w:ascii="宋体" w:hAnsi="宋体" w:eastAsia="宋体"/>
          <w:sz w:val="24"/>
          <w:szCs w:val="24"/>
        </w:rPr>
      </w:pPr>
      <w:bookmarkStart w:id="70" w:name="_Toc226969279"/>
      <w:bookmarkStart w:id="71" w:name="_Toc288901456"/>
      <w:bookmarkStart w:id="72" w:name="_Toc281989078"/>
      <w:bookmarkStart w:id="73" w:name="_Toc227057886"/>
      <w:r>
        <w:rPr>
          <w:rFonts w:hint="eastAsia" w:ascii="宋体" w:hAnsi="宋体" w:eastAsia="宋体"/>
          <w:sz w:val="24"/>
          <w:szCs w:val="24"/>
        </w:rPr>
        <w:t>2.2  项目的确定和资金来源</w:t>
      </w:r>
      <w:bookmarkEnd w:id="66"/>
      <w:bookmarkEnd w:id="70"/>
      <w:bookmarkEnd w:id="71"/>
      <w:bookmarkEnd w:id="72"/>
      <w:bookmarkEnd w:id="73"/>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采购人的本次采购项目已经批准，资金来源：财政资金，资金已经落实。</w:t>
      </w:r>
    </w:p>
    <w:p>
      <w:pPr>
        <w:pStyle w:val="4"/>
        <w:snapToGrid w:val="0"/>
        <w:spacing w:before="0" w:after="0" w:line="360" w:lineRule="auto"/>
        <w:jc w:val="left"/>
        <w:rPr>
          <w:rFonts w:hint="eastAsia" w:ascii="宋体" w:hAnsi="宋体" w:eastAsia="宋体"/>
          <w:sz w:val="24"/>
          <w:szCs w:val="24"/>
        </w:rPr>
      </w:pPr>
      <w:bookmarkStart w:id="74" w:name="_Toc288901457"/>
      <w:bookmarkStart w:id="75" w:name="_Toc281989079"/>
      <w:bookmarkStart w:id="76" w:name="_Toc107822485"/>
      <w:bookmarkStart w:id="77" w:name="_Toc226969280"/>
      <w:bookmarkStart w:id="78" w:name="_Toc227057887"/>
      <w:r>
        <w:rPr>
          <w:rFonts w:hint="eastAsia" w:ascii="宋体" w:hAnsi="宋体" w:eastAsia="宋体"/>
          <w:sz w:val="24"/>
          <w:szCs w:val="24"/>
        </w:rPr>
        <w:t>2.3  采购的组织形式</w:t>
      </w:r>
      <w:bookmarkEnd w:id="74"/>
      <w:bookmarkEnd w:id="75"/>
      <w:bookmarkEnd w:id="76"/>
      <w:bookmarkEnd w:id="77"/>
      <w:bookmarkEnd w:id="78"/>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本次采购由采购人委托进行。</w:t>
      </w:r>
    </w:p>
    <w:p>
      <w:pPr>
        <w:pStyle w:val="4"/>
        <w:snapToGrid w:val="0"/>
        <w:spacing w:before="0" w:after="0" w:line="360" w:lineRule="auto"/>
        <w:jc w:val="left"/>
        <w:rPr>
          <w:rFonts w:hint="eastAsia" w:ascii="宋体" w:hAnsi="宋体" w:eastAsia="宋体"/>
          <w:sz w:val="24"/>
          <w:szCs w:val="24"/>
        </w:rPr>
      </w:pPr>
      <w:bookmarkStart w:id="79" w:name="_Toc281989080"/>
      <w:bookmarkStart w:id="80" w:name="_Toc227057888"/>
      <w:bookmarkStart w:id="81" w:name="_Toc107822486"/>
      <w:bookmarkStart w:id="82" w:name="_Toc288901458"/>
      <w:bookmarkStart w:id="83" w:name="_Toc226969281"/>
      <w:r>
        <w:rPr>
          <w:rFonts w:hint="eastAsia" w:ascii="宋体" w:hAnsi="宋体" w:eastAsia="宋体"/>
          <w:sz w:val="24"/>
          <w:szCs w:val="24"/>
        </w:rPr>
        <w:t>2.4  采购方式</w:t>
      </w:r>
      <w:bookmarkEnd w:id="79"/>
      <w:bookmarkEnd w:id="80"/>
      <w:bookmarkEnd w:id="81"/>
      <w:bookmarkEnd w:id="82"/>
      <w:bookmarkEnd w:id="83"/>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本项目采用公开招标方式。</w:t>
      </w:r>
    </w:p>
    <w:p>
      <w:pPr>
        <w:pStyle w:val="4"/>
        <w:snapToGrid w:val="0"/>
        <w:spacing w:before="0" w:after="0" w:line="360" w:lineRule="auto"/>
        <w:jc w:val="left"/>
        <w:rPr>
          <w:rFonts w:hint="eastAsia" w:ascii="宋体" w:hAnsi="宋体" w:eastAsia="宋体"/>
          <w:sz w:val="24"/>
          <w:szCs w:val="24"/>
        </w:rPr>
      </w:pPr>
      <w:bookmarkStart w:id="84" w:name="_Toc281989081"/>
      <w:bookmarkStart w:id="85" w:name="_Toc288901459"/>
      <w:bookmarkStart w:id="86" w:name="_Toc227057889"/>
      <w:bookmarkStart w:id="87" w:name="_Toc226969282"/>
      <w:r>
        <w:rPr>
          <w:rFonts w:hint="eastAsia" w:ascii="宋体" w:hAnsi="宋体" w:eastAsia="宋体"/>
          <w:sz w:val="24"/>
          <w:szCs w:val="24"/>
        </w:rPr>
        <w:t xml:space="preserve">2.5  </w:t>
      </w:r>
      <w:bookmarkEnd w:id="84"/>
      <w:bookmarkEnd w:id="85"/>
      <w:bookmarkEnd w:id="86"/>
      <w:bookmarkEnd w:id="87"/>
      <w:r>
        <w:rPr>
          <w:rFonts w:hint="eastAsia" w:ascii="宋体" w:hAnsi="宋体" w:eastAsia="宋体"/>
          <w:sz w:val="24"/>
          <w:szCs w:val="24"/>
        </w:rPr>
        <w:t>交货期</w:t>
      </w:r>
    </w:p>
    <w:p>
      <w:pPr>
        <w:pStyle w:val="8"/>
        <w:tabs>
          <w:tab w:val="left" w:pos="0"/>
          <w:tab w:val="left" w:pos="709"/>
        </w:tabs>
        <w:snapToGrid w:val="0"/>
        <w:spacing w:line="360" w:lineRule="auto"/>
        <w:ind w:firstLine="480" w:firstLineChars="200"/>
        <w:rPr>
          <w:rFonts w:hint="eastAsia" w:ascii="宋体" w:hAnsi="宋体" w:eastAsia="宋体"/>
          <w:sz w:val="24"/>
        </w:rPr>
      </w:pPr>
      <w:r>
        <w:rPr>
          <w:rFonts w:hint="eastAsia" w:ascii="宋体" w:hAnsi="宋体" w:eastAsia="宋体"/>
          <w:sz w:val="24"/>
        </w:rPr>
        <w:t>2.5.1 见供应商须知前附表。</w:t>
      </w:r>
    </w:p>
    <w:p>
      <w:pPr>
        <w:pStyle w:val="4"/>
        <w:snapToGrid w:val="0"/>
        <w:spacing w:before="0" w:after="0" w:line="360" w:lineRule="auto"/>
        <w:jc w:val="left"/>
        <w:rPr>
          <w:rFonts w:hint="eastAsia" w:ascii="黑体" w:hAnsi="黑体" w:cs="黑体"/>
          <w:sz w:val="24"/>
          <w:szCs w:val="24"/>
        </w:rPr>
      </w:pPr>
      <w:bookmarkStart w:id="88" w:name="_Toc227057890"/>
      <w:bookmarkStart w:id="89" w:name="_Toc226969284"/>
      <w:bookmarkStart w:id="90" w:name="_Toc107822487"/>
      <w:bookmarkStart w:id="91" w:name="_Toc288901460"/>
      <w:bookmarkStart w:id="92" w:name="_Toc281989082"/>
      <w:r>
        <w:rPr>
          <w:rFonts w:hint="eastAsia" w:ascii="黑体" w:hAnsi="黑体" w:cs="黑体"/>
          <w:sz w:val="24"/>
          <w:szCs w:val="24"/>
        </w:rPr>
        <w:t>2.6  合格的</w:t>
      </w:r>
      <w:bookmarkEnd w:id="88"/>
      <w:bookmarkEnd w:id="89"/>
      <w:bookmarkEnd w:id="90"/>
      <w:r>
        <w:rPr>
          <w:rFonts w:hint="eastAsia" w:ascii="黑体" w:hAnsi="黑体" w:cs="黑体"/>
          <w:sz w:val="24"/>
          <w:szCs w:val="24"/>
        </w:rPr>
        <w:t>供应商</w:t>
      </w:r>
      <w:bookmarkEnd w:id="91"/>
      <w:bookmarkEnd w:id="92"/>
    </w:p>
    <w:p>
      <w:pPr>
        <w:tabs>
          <w:tab w:val="left" w:pos="709"/>
        </w:tabs>
        <w:snapToGrid w:val="0"/>
        <w:spacing w:line="360" w:lineRule="auto"/>
        <w:ind w:firstLine="480" w:firstLineChars="200"/>
        <w:jc w:val="left"/>
        <w:rPr>
          <w:rFonts w:hint="eastAsia" w:ascii="黑体" w:hAnsi="黑体" w:eastAsia="黑体" w:cs="黑体"/>
          <w:sz w:val="24"/>
        </w:rPr>
      </w:pPr>
      <w:r>
        <w:rPr>
          <w:rFonts w:hint="eastAsia" w:ascii="黑体" w:hAnsi="黑体" w:eastAsia="黑体" w:cs="黑体"/>
          <w:sz w:val="24"/>
        </w:rPr>
        <w:t>2.6.1</w:t>
      </w:r>
      <w:bookmarkStart w:id="93" w:name="_Toc226969285"/>
      <w:bookmarkStart w:id="94" w:name="_Toc227057891"/>
      <w:bookmarkStart w:id="95" w:name="_Toc107822488"/>
      <w:r>
        <w:rPr>
          <w:rFonts w:hint="eastAsia" w:ascii="黑体" w:hAnsi="黑体" w:eastAsia="黑体" w:cs="黑体"/>
          <w:sz w:val="24"/>
        </w:rPr>
        <w:t>符合供应商须知前附表的要求。</w:t>
      </w:r>
    </w:p>
    <w:p>
      <w:pPr>
        <w:tabs>
          <w:tab w:val="left" w:pos="709"/>
        </w:tabs>
        <w:snapToGrid w:val="0"/>
        <w:spacing w:line="360" w:lineRule="auto"/>
        <w:ind w:firstLine="480" w:firstLineChars="200"/>
        <w:jc w:val="left"/>
        <w:rPr>
          <w:rFonts w:hint="eastAsia" w:ascii="黑体" w:hAnsi="黑体" w:eastAsia="黑体" w:cs="黑体"/>
          <w:sz w:val="24"/>
        </w:rPr>
      </w:pPr>
      <w:r>
        <w:rPr>
          <w:rFonts w:hint="eastAsia" w:ascii="黑体" w:hAnsi="黑体" w:eastAsia="黑体" w:cs="黑体"/>
          <w:sz w:val="24"/>
        </w:rPr>
        <w:t>2.6.2具有法人资格且与其他法人具有控股关联关系的供应商的特别规定如下：</w:t>
      </w:r>
    </w:p>
    <w:p>
      <w:pPr>
        <w:tabs>
          <w:tab w:val="left" w:pos="709"/>
        </w:tabs>
        <w:snapToGrid w:val="0"/>
        <w:spacing w:line="360" w:lineRule="auto"/>
        <w:ind w:firstLine="480" w:firstLineChars="200"/>
        <w:jc w:val="left"/>
        <w:rPr>
          <w:rFonts w:hint="eastAsia" w:ascii="黑体" w:hAnsi="黑体" w:eastAsia="黑体" w:cs="黑体"/>
          <w:sz w:val="24"/>
        </w:rPr>
      </w:pPr>
      <w:r>
        <w:rPr>
          <w:rFonts w:hint="eastAsia" w:ascii="黑体" w:hAnsi="黑体" w:eastAsia="黑体" w:cs="黑体"/>
          <w:sz w:val="24"/>
        </w:rPr>
        <w:t>（1）单位负责人为同一人或者存在直接控股、管理关系的不同供应商，不得参加同一合同项下的政府采购活动。</w:t>
      </w:r>
    </w:p>
    <w:p>
      <w:pPr>
        <w:tabs>
          <w:tab w:val="left" w:pos="709"/>
        </w:tabs>
        <w:snapToGrid w:val="0"/>
        <w:spacing w:line="360" w:lineRule="auto"/>
        <w:ind w:firstLine="480" w:firstLineChars="200"/>
        <w:jc w:val="left"/>
        <w:rPr>
          <w:rFonts w:hint="eastAsia" w:ascii="黑体" w:hAnsi="黑体" w:eastAsia="黑体" w:cs="黑体"/>
          <w:sz w:val="24"/>
        </w:rPr>
      </w:pPr>
      <w:r>
        <w:rPr>
          <w:rFonts w:hint="eastAsia" w:ascii="黑体" w:hAnsi="黑体" w:eastAsia="黑体" w:cs="黑体"/>
          <w:sz w:val="24"/>
        </w:rPr>
        <w:t>（2）为采购项目提供整体设计、规范编制或者项目管理、监理、检测等服务的供应商，不得再参加该采购项目的其他采购活动。</w:t>
      </w:r>
    </w:p>
    <w:p>
      <w:pPr>
        <w:tabs>
          <w:tab w:val="left" w:pos="709"/>
        </w:tabs>
        <w:snapToGrid w:val="0"/>
        <w:spacing w:line="360" w:lineRule="auto"/>
        <w:ind w:firstLine="480" w:firstLineChars="200"/>
        <w:jc w:val="left"/>
        <w:rPr>
          <w:rFonts w:hint="eastAsia" w:ascii="黑体" w:hAnsi="黑体" w:eastAsia="黑体" w:cs="黑体"/>
          <w:sz w:val="24"/>
        </w:rPr>
      </w:pPr>
      <w:r>
        <w:rPr>
          <w:rFonts w:hint="eastAsia" w:ascii="黑体" w:hAnsi="黑体" w:eastAsia="黑体" w:cs="黑体"/>
          <w:sz w:val="24"/>
        </w:rPr>
        <w:t>2.6.3在“信用中国”网站查询到供应商列入失信被执行人名单、税收违法黑名单、或列入“中国政府采购网”政府采购严重违法失信行为记录名单的供应商，直接否决其投标，查询结果以投标截止时间当天为准。</w:t>
      </w:r>
    </w:p>
    <w:p>
      <w:pPr>
        <w:pStyle w:val="4"/>
        <w:snapToGrid w:val="0"/>
        <w:spacing w:before="0" w:after="0" w:line="360" w:lineRule="auto"/>
        <w:jc w:val="left"/>
        <w:rPr>
          <w:rFonts w:hint="eastAsia" w:ascii="宋体" w:hAnsi="宋体" w:eastAsia="宋体"/>
          <w:sz w:val="24"/>
          <w:szCs w:val="24"/>
        </w:rPr>
      </w:pPr>
      <w:bookmarkStart w:id="96" w:name="_Toc288901461"/>
      <w:bookmarkStart w:id="97" w:name="_Toc281989083"/>
      <w:r>
        <w:rPr>
          <w:rFonts w:hint="eastAsia" w:ascii="宋体" w:hAnsi="宋体" w:eastAsia="宋体"/>
          <w:sz w:val="24"/>
          <w:szCs w:val="24"/>
        </w:rPr>
        <w:t>2.7  投标费用</w:t>
      </w:r>
      <w:bookmarkEnd w:id="93"/>
      <w:bookmarkEnd w:id="94"/>
      <w:bookmarkEnd w:id="95"/>
      <w:bookmarkEnd w:id="96"/>
      <w:bookmarkEnd w:id="97"/>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不论投标的结果如何，供应商自行承担所有参与准备和参与投标有关的费用。</w:t>
      </w:r>
      <w:bookmarkStart w:id="98" w:name="_Toc107822489"/>
      <w:bookmarkStart w:id="99" w:name="_Toc226969286"/>
      <w:bookmarkStart w:id="100" w:name="_Toc227057892"/>
    </w:p>
    <w:p>
      <w:pPr>
        <w:pStyle w:val="4"/>
        <w:snapToGrid w:val="0"/>
        <w:spacing w:before="0" w:after="0" w:line="360" w:lineRule="auto"/>
        <w:jc w:val="left"/>
        <w:rPr>
          <w:rFonts w:hint="eastAsia" w:ascii="宋体" w:hAnsi="宋体" w:eastAsia="宋体"/>
          <w:sz w:val="24"/>
          <w:szCs w:val="24"/>
        </w:rPr>
      </w:pPr>
      <w:bookmarkStart w:id="101" w:name="_Toc288901462"/>
      <w:bookmarkStart w:id="102" w:name="_Toc281989084"/>
      <w:r>
        <w:rPr>
          <w:rFonts w:hint="eastAsia" w:ascii="宋体" w:hAnsi="宋体" w:eastAsia="宋体"/>
          <w:sz w:val="24"/>
          <w:szCs w:val="24"/>
        </w:rPr>
        <w:t>2.8  招标文件</w:t>
      </w:r>
      <w:bookmarkEnd w:id="98"/>
      <w:r>
        <w:rPr>
          <w:rFonts w:hint="eastAsia" w:ascii="宋体" w:hAnsi="宋体" w:eastAsia="宋体"/>
          <w:sz w:val="24"/>
          <w:szCs w:val="24"/>
        </w:rPr>
        <w:t>的组成</w:t>
      </w:r>
      <w:bookmarkEnd w:id="99"/>
      <w:bookmarkEnd w:id="100"/>
      <w:bookmarkEnd w:id="101"/>
      <w:bookmarkEnd w:id="102"/>
    </w:p>
    <w:p>
      <w:pPr>
        <w:tabs>
          <w:tab w:val="left" w:pos="709"/>
        </w:tabs>
        <w:snapToGrid w:val="0"/>
        <w:spacing w:line="360" w:lineRule="auto"/>
        <w:ind w:firstLine="648" w:firstLineChars="270"/>
        <w:jc w:val="left"/>
        <w:rPr>
          <w:rFonts w:hint="eastAsia" w:ascii="宋体" w:hAnsi="宋体"/>
          <w:sz w:val="24"/>
        </w:rPr>
      </w:pPr>
      <w:r>
        <w:rPr>
          <w:rFonts w:hint="eastAsia" w:ascii="宋体" w:hAnsi="宋体"/>
          <w:sz w:val="24"/>
        </w:rPr>
        <w:t>第一章  招标公告</w:t>
      </w:r>
    </w:p>
    <w:p>
      <w:pPr>
        <w:tabs>
          <w:tab w:val="left" w:pos="709"/>
        </w:tabs>
        <w:snapToGrid w:val="0"/>
        <w:spacing w:line="360" w:lineRule="auto"/>
        <w:ind w:firstLine="648" w:firstLineChars="270"/>
        <w:jc w:val="left"/>
        <w:rPr>
          <w:rFonts w:hint="eastAsia" w:ascii="宋体" w:hAnsi="宋体"/>
          <w:sz w:val="24"/>
        </w:rPr>
      </w:pPr>
      <w:r>
        <w:rPr>
          <w:rFonts w:hint="eastAsia" w:ascii="宋体" w:hAnsi="宋体"/>
          <w:sz w:val="24"/>
        </w:rPr>
        <w:t>第二章  供应商须知</w:t>
      </w:r>
    </w:p>
    <w:p>
      <w:pPr>
        <w:tabs>
          <w:tab w:val="left" w:pos="709"/>
        </w:tabs>
        <w:snapToGrid w:val="0"/>
        <w:spacing w:line="360" w:lineRule="auto"/>
        <w:ind w:firstLine="648" w:firstLineChars="270"/>
        <w:jc w:val="left"/>
        <w:rPr>
          <w:rFonts w:hint="eastAsia" w:ascii="宋体" w:hAnsi="宋体"/>
          <w:sz w:val="24"/>
        </w:rPr>
      </w:pPr>
      <w:r>
        <w:rPr>
          <w:rFonts w:hint="eastAsia" w:ascii="宋体" w:hAnsi="宋体"/>
          <w:sz w:val="24"/>
        </w:rPr>
        <w:t>第三章  评标办法</w:t>
      </w:r>
    </w:p>
    <w:p>
      <w:pPr>
        <w:tabs>
          <w:tab w:val="left" w:pos="709"/>
        </w:tabs>
        <w:snapToGrid w:val="0"/>
        <w:spacing w:line="360" w:lineRule="auto"/>
        <w:ind w:firstLine="648" w:firstLineChars="270"/>
        <w:jc w:val="left"/>
        <w:rPr>
          <w:rFonts w:hint="eastAsia" w:ascii="宋体" w:hAnsi="宋体"/>
          <w:sz w:val="24"/>
        </w:rPr>
      </w:pPr>
      <w:r>
        <w:rPr>
          <w:rFonts w:hint="eastAsia" w:ascii="宋体" w:hAnsi="宋体"/>
          <w:sz w:val="24"/>
        </w:rPr>
        <w:t>第四章  采购需求</w:t>
      </w:r>
    </w:p>
    <w:p>
      <w:pPr>
        <w:tabs>
          <w:tab w:val="left" w:pos="709"/>
        </w:tabs>
        <w:snapToGrid w:val="0"/>
        <w:spacing w:line="360" w:lineRule="auto"/>
        <w:ind w:firstLine="648" w:firstLineChars="270"/>
        <w:jc w:val="left"/>
        <w:rPr>
          <w:rFonts w:hint="eastAsia" w:ascii="宋体" w:hAnsi="宋体"/>
          <w:sz w:val="24"/>
        </w:rPr>
      </w:pPr>
      <w:r>
        <w:rPr>
          <w:rFonts w:hint="eastAsia" w:ascii="宋体" w:hAnsi="宋体"/>
          <w:sz w:val="24"/>
        </w:rPr>
        <w:t>第五章  合同格式</w:t>
      </w:r>
    </w:p>
    <w:p>
      <w:pPr>
        <w:tabs>
          <w:tab w:val="left" w:pos="709"/>
        </w:tabs>
        <w:snapToGrid w:val="0"/>
        <w:spacing w:line="360" w:lineRule="auto"/>
        <w:ind w:firstLine="648" w:firstLineChars="270"/>
        <w:jc w:val="left"/>
        <w:rPr>
          <w:rFonts w:hint="eastAsia" w:ascii="宋体" w:hAnsi="宋体"/>
          <w:sz w:val="24"/>
        </w:rPr>
      </w:pPr>
      <w:r>
        <w:rPr>
          <w:rFonts w:hint="eastAsia" w:ascii="宋体" w:hAnsi="宋体"/>
          <w:sz w:val="24"/>
        </w:rPr>
        <w:t>第六章  投标文件格式（部分）</w:t>
      </w:r>
    </w:p>
    <w:p>
      <w:pPr>
        <w:pStyle w:val="4"/>
        <w:snapToGrid w:val="0"/>
        <w:spacing w:before="120" w:beforeLines="50" w:after="0" w:line="360" w:lineRule="auto"/>
        <w:jc w:val="left"/>
        <w:rPr>
          <w:rFonts w:hint="eastAsia" w:ascii="宋体" w:hAnsi="宋体" w:eastAsia="宋体"/>
          <w:sz w:val="24"/>
          <w:szCs w:val="24"/>
        </w:rPr>
      </w:pPr>
      <w:bookmarkStart w:id="103" w:name="_Toc107822490"/>
      <w:bookmarkStart w:id="104" w:name="_Toc226969287"/>
      <w:bookmarkStart w:id="105" w:name="_Toc288901463"/>
      <w:bookmarkStart w:id="106" w:name="_Toc227057893"/>
      <w:bookmarkStart w:id="107" w:name="_Toc281989085"/>
      <w:r>
        <w:rPr>
          <w:rFonts w:hint="eastAsia" w:ascii="宋体" w:hAnsi="宋体" w:eastAsia="宋体"/>
          <w:sz w:val="24"/>
          <w:szCs w:val="24"/>
        </w:rPr>
        <w:t>2.9招标文件的澄清</w:t>
      </w:r>
      <w:bookmarkEnd w:id="103"/>
      <w:bookmarkEnd w:id="104"/>
      <w:bookmarkEnd w:id="105"/>
      <w:bookmarkEnd w:id="106"/>
      <w:bookmarkEnd w:id="107"/>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2.9.1供应商要求对招标文件进行澄清，应以电子版形式上传至“河北省公共资源交易服务平台”本项目下，要求采购人对招标文件予以澄清。</w:t>
      </w:r>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2.9.2潜在供应商已依法获取其可质疑的采购文件的，可以对该文件提出质疑。对采购文件提出质疑的，应当在获取采购文件或者采购文件公告期限届满之日起7个工作日内提出。</w:t>
      </w:r>
    </w:p>
    <w:p>
      <w:pPr>
        <w:pStyle w:val="4"/>
        <w:snapToGrid w:val="0"/>
        <w:spacing w:before="0" w:after="0" w:line="360" w:lineRule="auto"/>
        <w:jc w:val="left"/>
        <w:rPr>
          <w:rFonts w:hint="eastAsia" w:ascii="宋体" w:hAnsi="宋体" w:eastAsia="宋体"/>
          <w:sz w:val="24"/>
          <w:szCs w:val="24"/>
        </w:rPr>
      </w:pPr>
      <w:bookmarkStart w:id="108" w:name="_Toc227057894"/>
      <w:bookmarkStart w:id="109" w:name="_Toc288901464"/>
      <w:bookmarkStart w:id="110" w:name="_Toc281989086"/>
      <w:r>
        <w:rPr>
          <w:rFonts w:hint="eastAsia" w:ascii="宋体" w:hAnsi="宋体" w:eastAsia="宋体"/>
          <w:sz w:val="24"/>
          <w:szCs w:val="24"/>
        </w:rPr>
        <w:t>2.10  招标文件的修改</w:t>
      </w:r>
      <w:bookmarkEnd w:id="108"/>
      <w:bookmarkEnd w:id="109"/>
      <w:bookmarkEnd w:id="110"/>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2.10.1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 xml:space="preserve">2.10.2招标文件的修改将以电子版形式上传至“河北省公共资源交易服务平台”本项目下，供应商自行关注并下载。 </w:t>
      </w:r>
    </w:p>
    <w:p>
      <w:pPr>
        <w:pStyle w:val="4"/>
        <w:snapToGrid w:val="0"/>
        <w:spacing w:before="0" w:after="0" w:line="360" w:lineRule="auto"/>
        <w:jc w:val="left"/>
        <w:rPr>
          <w:rFonts w:hint="eastAsia" w:ascii="宋体" w:hAnsi="宋体" w:eastAsia="宋体"/>
          <w:sz w:val="24"/>
          <w:szCs w:val="24"/>
        </w:rPr>
      </w:pPr>
      <w:bookmarkStart w:id="111" w:name="_Toc226969289"/>
      <w:bookmarkStart w:id="112" w:name="_Toc227057895"/>
      <w:bookmarkStart w:id="113" w:name="_Toc107822492"/>
      <w:bookmarkStart w:id="114" w:name="_Toc281989087"/>
      <w:bookmarkStart w:id="115" w:name="_Toc288901465"/>
      <w:r>
        <w:rPr>
          <w:rFonts w:hint="eastAsia" w:ascii="宋体" w:hAnsi="宋体" w:eastAsia="宋体"/>
          <w:sz w:val="24"/>
          <w:szCs w:val="24"/>
        </w:rPr>
        <w:t>2.11  投标文件的编写</w:t>
      </w:r>
      <w:bookmarkEnd w:id="111"/>
      <w:bookmarkEnd w:id="112"/>
      <w:bookmarkEnd w:id="113"/>
      <w:bookmarkEnd w:id="114"/>
      <w:bookmarkEnd w:id="115"/>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2.11.1供应商应按照招标文件的内容编写投标文件，并对招标文件做出实质性响应，凡属于不满足实质性响应或投标文件产生重大偏差均属于无效投标。凡属于细微偏差的将会由评标委员会做出不利于供应商的评审。</w:t>
      </w:r>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2.11.2供应商必须对招标文件中“采购需求”中的内容在技术规格偏离表中进行点对点应答。供应商应认真阅读招标文件中所有的事项、格式、条款和技术规范等。供应商没有按照招标文件要求提交全部资料，或者投标没有对招标文件在各方面都做出实质性响应是供应商的风险，并可能导致其投标作无效投标处理。</w:t>
      </w:r>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2.11.3供应商提交的投标文件以及供应商与采购人就有关投标的所有往来函电均应使用中文。供应商提交的支持文件和印刷的文献可以使用另一种语言，但相应内容应译成中文，在解释投标文件时以中文译本为准。</w:t>
      </w:r>
    </w:p>
    <w:p>
      <w:pPr>
        <w:pStyle w:val="4"/>
        <w:snapToGrid w:val="0"/>
        <w:spacing w:before="0" w:after="0" w:line="360" w:lineRule="auto"/>
        <w:jc w:val="left"/>
        <w:rPr>
          <w:rFonts w:hint="eastAsia" w:ascii="宋体" w:hAnsi="宋体" w:eastAsia="宋体"/>
          <w:sz w:val="24"/>
          <w:szCs w:val="24"/>
        </w:rPr>
      </w:pPr>
      <w:bookmarkStart w:id="116" w:name="_Toc288901466"/>
      <w:bookmarkStart w:id="117" w:name="_Toc281989088"/>
      <w:bookmarkStart w:id="118" w:name="_Toc226969290"/>
      <w:bookmarkStart w:id="119" w:name="_Toc107822493"/>
      <w:bookmarkStart w:id="120" w:name="_Toc227057896"/>
      <w:r>
        <w:rPr>
          <w:rFonts w:hint="eastAsia" w:ascii="宋体" w:hAnsi="宋体" w:eastAsia="宋体"/>
          <w:sz w:val="24"/>
          <w:szCs w:val="24"/>
        </w:rPr>
        <w:t>2.12  投标文件的构成</w:t>
      </w:r>
      <w:bookmarkEnd w:id="116"/>
      <w:bookmarkEnd w:id="117"/>
      <w:bookmarkEnd w:id="118"/>
      <w:bookmarkEnd w:id="119"/>
      <w:bookmarkEnd w:id="120"/>
    </w:p>
    <w:p>
      <w:pPr>
        <w:tabs>
          <w:tab w:val="left" w:pos="42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2.12.1投标文件封面（统一格式）</w:t>
      </w:r>
    </w:p>
    <w:p>
      <w:pPr>
        <w:tabs>
          <w:tab w:val="left" w:pos="420"/>
          <w:tab w:val="left" w:pos="709"/>
        </w:tabs>
        <w:snapToGrid w:val="0"/>
        <w:spacing w:line="360" w:lineRule="auto"/>
        <w:ind w:firstLine="480" w:firstLineChars="200"/>
        <w:jc w:val="left"/>
        <w:rPr>
          <w:rFonts w:hint="eastAsia" w:ascii="宋体" w:hAnsi="宋体"/>
          <w:sz w:val="24"/>
        </w:rPr>
      </w:pPr>
      <w:bookmarkStart w:id="121" w:name="_Toc226969291"/>
      <w:bookmarkStart w:id="122" w:name="_Toc107822494"/>
      <w:bookmarkStart w:id="123" w:name="_Toc281989089"/>
      <w:bookmarkStart w:id="124" w:name="_Toc227057897"/>
      <w:bookmarkStart w:id="125" w:name="_Toc288901467"/>
      <w:r>
        <w:rPr>
          <w:rFonts w:hint="eastAsia" w:ascii="宋体" w:hAnsi="宋体"/>
          <w:sz w:val="24"/>
        </w:rPr>
        <w:t>2.12.2法定代表人身份证明（统一格式）</w:t>
      </w:r>
    </w:p>
    <w:p>
      <w:pPr>
        <w:tabs>
          <w:tab w:val="left" w:pos="42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2.12.3法定代表人授权委托书（统一格式）</w:t>
      </w:r>
    </w:p>
    <w:p>
      <w:pPr>
        <w:tabs>
          <w:tab w:val="left" w:pos="42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2.12.4投标函（统一格式）</w:t>
      </w:r>
    </w:p>
    <w:p>
      <w:pPr>
        <w:tabs>
          <w:tab w:val="left" w:pos="42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2.12.5投标分项报价表（统一格式）</w:t>
      </w:r>
    </w:p>
    <w:p>
      <w:pPr>
        <w:tabs>
          <w:tab w:val="left" w:pos="42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2.12.6货物说明一览表（统一格式）</w:t>
      </w:r>
    </w:p>
    <w:p>
      <w:pPr>
        <w:tabs>
          <w:tab w:val="left" w:pos="42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2.12.7技术规格偏离表（统一格式）</w:t>
      </w:r>
    </w:p>
    <w:p>
      <w:pPr>
        <w:tabs>
          <w:tab w:val="left" w:pos="42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2.12.8商务条款偏离表（统一格式）</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2.12.9质保期内备品</w:t>
      </w:r>
      <w:r>
        <w:rPr>
          <w:rFonts w:hint="eastAsia" w:ascii="宋体" w:hAnsi="宋体"/>
          <w:sz w:val="24"/>
          <w:lang w:eastAsia="zh-CN"/>
        </w:rPr>
        <w:t>、</w:t>
      </w:r>
      <w:r>
        <w:rPr>
          <w:rFonts w:hint="eastAsia" w:ascii="宋体" w:hAnsi="宋体"/>
          <w:sz w:val="24"/>
        </w:rPr>
        <w:t>备件清单</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2.12.10项目的技术服务、技术支持及售后服务的内容承诺，包括但不限于以下内容：</w:t>
      </w:r>
    </w:p>
    <w:p>
      <w:pPr>
        <w:tabs>
          <w:tab w:val="left" w:pos="420"/>
          <w:tab w:val="left" w:pos="709"/>
          <w:tab w:val="left" w:pos="945"/>
        </w:tabs>
        <w:snapToGrid w:val="0"/>
        <w:spacing w:line="360" w:lineRule="auto"/>
        <w:ind w:firstLine="480" w:firstLineChars="200"/>
        <w:jc w:val="left"/>
        <w:rPr>
          <w:rFonts w:ascii="宋体" w:hAnsi="宋体"/>
          <w:sz w:val="24"/>
        </w:rPr>
      </w:pPr>
      <w:r>
        <w:rPr>
          <w:rFonts w:hint="eastAsia" w:ascii="宋体" w:hAnsi="宋体"/>
          <w:sz w:val="24"/>
        </w:rPr>
        <w:t>（1）货物主要技术指标和运行性能的详细描述；</w:t>
      </w:r>
    </w:p>
    <w:p>
      <w:pPr>
        <w:tabs>
          <w:tab w:val="left" w:pos="420"/>
          <w:tab w:val="left" w:pos="709"/>
          <w:tab w:val="left" w:pos="945"/>
        </w:tabs>
        <w:snapToGrid w:val="0"/>
        <w:spacing w:line="360" w:lineRule="auto"/>
        <w:ind w:firstLine="480" w:firstLineChars="200"/>
        <w:jc w:val="left"/>
        <w:rPr>
          <w:rFonts w:ascii="宋体" w:hAnsi="宋体"/>
          <w:sz w:val="24"/>
        </w:rPr>
      </w:pPr>
      <w:r>
        <w:rPr>
          <w:rFonts w:hint="eastAsia" w:ascii="宋体" w:hAnsi="宋体"/>
          <w:sz w:val="24"/>
        </w:rPr>
        <w:t>（2）关键部件明细表（包括品牌、制造厂家名称和国别）；</w:t>
      </w:r>
    </w:p>
    <w:p>
      <w:pPr>
        <w:tabs>
          <w:tab w:val="left" w:pos="420"/>
          <w:tab w:val="left" w:pos="709"/>
          <w:tab w:val="left" w:pos="945"/>
        </w:tabs>
        <w:snapToGrid w:val="0"/>
        <w:spacing w:line="360" w:lineRule="auto"/>
        <w:ind w:firstLine="480" w:firstLineChars="200"/>
        <w:jc w:val="left"/>
        <w:rPr>
          <w:rFonts w:ascii="宋体" w:hAnsi="宋体"/>
          <w:sz w:val="24"/>
        </w:rPr>
      </w:pPr>
      <w:r>
        <w:rPr>
          <w:rFonts w:hint="eastAsia" w:ascii="宋体" w:hAnsi="宋体"/>
          <w:sz w:val="24"/>
        </w:rPr>
        <w:t>（3）详细的交货清单；</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（4）货物安装、验收标准；</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（5）项目进度表；</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（6）货物的来源地；</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（7）实施人员组织规划及参与人员简介；</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（8）货物技术支持和售后服务的程序、内容及措施；</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（9）售后服务网点明细表。</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2.12.11对于培训、验收及调试要求的响应及承诺</w:t>
      </w:r>
    </w:p>
    <w:p>
      <w:pPr>
        <w:tabs>
          <w:tab w:val="left" w:pos="420"/>
          <w:tab w:val="left" w:pos="709"/>
          <w:tab w:val="left" w:pos="945"/>
        </w:tabs>
        <w:snapToGrid w:val="0"/>
        <w:spacing w:line="360" w:lineRule="auto"/>
        <w:ind w:firstLine="482" w:firstLineChars="200"/>
        <w:jc w:val="left"/>
        <w:rPr>
          <w:rFonts w:hint="eastAsia" w:ascii="宋体" w:hAnsi="宋体"/>
          <w:b/>
          <w:sz w:val="24"/>
        </w:rPr>
      </w:pPr>
      <w:r>
        <w:rPr>
          <w:rFonts w:hint="eastAsia" w:ascii="宋体" w:hAnsi="宋体"/>
          <w:b/>
          <w:sz w:val="24"/>
        </w:rPr>
        <w:t>2.12.12资格证明资料</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2.12.13供应商</w:t>
      </w:r>
      <w:r>
        <w:rPr>
          <w:rFonts w:hint="eastAsia" w:ascii="宋体" w:hAnsi="宋体"/>
          <w:sz w:val="24"/>
          <w:lang w:val="en-US" w:eastAsia="zh-CN"/>
        </w:rPr>
        <w:t>的</w:t>
      </w:r>
      <w:r>
        <w:rPr>
          <w:rFonts w:hint="eastAsia" w:ascii="宋体" w:hAnsi="宋体"/>
          <w:sz w:val="24"/>
        </w:rPr>
        <w:t>业绩</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2.12.14符合落实的政府采购政策的相关资料</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2.12.15无围标串标行为承诺书</w:t>
      </w:r>
    </w:p>
    <w:bookmarkEnd w:id="121"/>
    <w:bookmarkEnd w:id="122"/>
    <w:bookmarkEnd w:id="123"/>
    <w:bookmarkEnd w:id="124"/>
    <w:bookmarkEnd w:id="125"/>
    <w:p>
      <w:pPr>
        <w:tabs>
          <w:tab w:val="left" w:pos="420"/>
          <w:tab w:val="left" w:pos="709"/>
          <w:tab w:val="left" w:pos="945"/>
        </w:tabs>
        <w:snapToGrid w:val="0"/>
        <w:spacing w:line="360" w:lineRule="auto"/>
        <w:ind w:firstLine="480" w:firstLineChars="200"/>
        <w:jc w:val="left"/>
        <w:rPr>
          <w:rFonts w:hint="default" w:ascii="宋体" w:hAnsi="宋体"/>
          <w:sz w:val="24"/>
          <w:lang w:val="en-US" w:eastAsia="zh-CN"/>
        </w:rPr>
      </w:pPr>
      <w:bookmarkStart w:id="126" w:name="_Toc227057898"/>
      <w:bookmarkStart w:id="127" w:name="_Toc288901468"/>
      <w:bookmarkStart w:id="128" w:name="_Toc226969292"/>
      <w:bookmarkStart w:id="129" w:name="_Toc281989090"/>
      <w:bookmarkStart w:id="130" w:name="_Toc107822495"/>
      <w:r>
        <w:rPr>
          <w:rFonts w:hint="eastAsia" w:ascii="宋体" w:hAnsi="宋体"/>
          <w:sz w:val="24"/>
          <w:lang w:val="en-US" w:eastAsia="zh-CN"/>
        </w:rPr>
        <w:t>2.12.16投标保证金</w:t>
      </w:r>
    </w:p>
    <w:p>
      <w:pPr>
        <w:tabs>
          <w:tab w:val="left" w:pos="420"/>
          <w:tab w:val="left" w:pos="709"/>
          <w:tab w:val="left" w:pos="945"/>
        </w:tabs>
        <w:snapToGrid w:val="0"/>
        <w:spacing w:line="360" w:lineRule="auto"/>
        <w:ind w:firstLine="480" w:firstLineChars="200"/>
        <w:jc w:val="left"/>
        <w:rPr>
          <w:rFonts w:hint="eastAsia" w:ascii="宋体" w:hAnsi="宋体"/>
          <w:sz w:val="24"/>
        </w:rPr>
      </w:pPr>
      <w:r>
        <w:rPr>
          <w:rFonts w:hint="eastAsia" w:ascii="宋体" w:hAnsi="宋体"/>
          <w:sz w:val="24"/>
        </w:rPr>
        <w:t>2.12.1</w:t>
      </w:r>
      <w:r>
        <w:rPr>
          <w:rFonts w:hint="eastAsia" w:ascii="宋体" w:hAnsi="宋体"/>
          <w:sz w:val="24"/>
          <w:lang w:val="en-US" w:eastAsia="zh-CN"/>
        </w:rPr>
        <w:t>7</w:t>
      </w:r>
      <w:r>
        <w:rPr>
          <w:rFonts w:hint="eastAsia" w:ascii="宋体" w:hAnsi="宋体"/>
          <w:sz w:val="24"/>
        </w:rPr>
        <w:t>招标文件要求或供应商认为有必要提供的其他资料</w:t>
      </w:r>
    </w:p>
    <w:p>
      <w:pPr>
        <w:pStyle w:val="4"/>
        <w:snapToGrid w:val="0"/>
        <w:spacing w:before="0" w:after="0" w:line="360" w:lineRule="auto"/>
        <w:jc w:val="left"/>
        <w:rPr>
          <w:rFonts w:hint="eastAsia" w:ascii="宋体" w:hAnsi="宋体" w:eastAsia="宋体"/>
          <w:sz w:val="24"/>
          <w:szCs w:val="24"/>
        </w:rPr>
      </w:pPr>
      <w:r>
        <w:rPr>
          <w:rFonts w:hint="eastAsia" w:ascii="宋体" w:hAnsi="宋体" w:eastAsia="宋体"/>
          <w:sz w:val="24"/>
          <w:szCs w:val="24"/>
        </w:rPr>
        <w:t>2.13  投标报价</w:t>
      </w:r>
      <w:bookmarkEnd w:id="126"/>
      <w:bookmarkEnd w:id="127"/>
      <w:bookmarkEnd w:id="128"/>
      <w:bookmarkEnd w:id="129"/>
      <w:bookmarkEnd w:id="130"/>
    </w:p>
    <w:p>
      <w:pPr>
        <w:tabs>
          <w:tab w:val="left" w:pos="0"/>
        </w:tabs>
        <w:snapToGrid w:val="0"/>
        <w:spacing w:line="360" w:lineRule="auto"/>
        <w:ind w:firstLine="480" w:firstLineChars="200"/>
        <w:jc w:val="left"/>
        <w:rPr>
          <w:rFonts w:hint="eastAsia" w:ascii="宋体" w:hAnsi="宋体"/>
          <w:sz w:val="24"/>
        </w:rPr>
      </w:pPr>
      <w:r>
        <w:rPr>
          <w:rFonts w:hint="eastAsia" w:ascii="宋体" w:hAnsi="宋体"/>
          <w:sz w:val="24"/>
        </w:rPr>
        <w:t>2.13.1供应商应包括所投设备的货物本身价、投标包含的备件、配件报价、货物运输到指定地点的运输费用、保险费用、安装调试费、培训费及各项税金等一切费用一次包死，不受任何调价因素的影响。</w:t>
      </w:r>
    </w:p>
    <w:p>
      <w:pPr>
        <w:tabs>
          <w:tab w:val="left" w:pos="0"/>
        </w:tabs>
        <w:snapToGrid w:val="0"/>
        <w:spacing w:line="360" w:lineRule="auto"/>
        <w:ind w:firstLine="480" w:firstLineChars="200"/>
        <w:jc w:val="left"/>
        <w:rPr>
          <w:rFonts w:hint="eastAsia" w:ascii="宋体" w:hAnsi="宋体"/>
          <w:sz w:val="24"/>
        </w:rPr>
      </w:pPr>
      <w:r>
        <w:rPr>
          <w:rFonts w:hint="eastAsia" w:ascii="宋体" w:hAnsi="宋体"/>
          <w:sz w:val="24"/>
        </w:rPr>
        <w:t>2.13.2本次采购工作要求，每个部分只允许有一个报价，有选择的报价将不予接受。</w:t>
      </w:r>
    </w:p>
    <w:p>
      <w:pPr>
        <w:tabs>
          <w:tab w:val="left" w:pos="0"/>
        </w:tabs>
        <w:snapToGrid w:val="0"/>
        <w:spacing w:line="360" w:lineRule="auto"/>
        <w:ind w:firstLine="487" w:firstLineChars="202"/>
        <w:jc w:val="left"/>
        <w:rPr>
          <w:rFonts w:hint="eastAsia" w:ascii="宋体" w:hAnsi="宋体"/>
          <w:b/>
          <w:sz w:val="24"/>
        </w:rPr>
      </w:pPr>
      <w:r>
        <w:rPr>
          <w:rFonts w:hint="eastAsia" w:ascii="宋体" w:hAnsi="宋体"/>
          <w:b/>
          <w:sz w:val="24"/>
        </w:rPr>
        <w:t>供应商应合理报价，投标报价超出采购人的最高限价或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tabs>
          <w:tab w:val="left" w:pos="0"/>
        </w:tabs>
        <w:snapToGrid w:val="0"/>
        <w:spacing w:line="360" w:lineRule="auto"/>
        <w:ind w:firstLine="487" w:firstLineChars="202"/>
        <w:jc w:val="left"/>
        <w:rPr>
          <w:rFonts w:hint="eastAsia" w:ascii="宋体" w:hAnsi="宋体"/>
          <w:b/>
          <w:sz w:val="24"/>
        </w:rPr>
      </w:pPr>
      <w:r>
        <w:rPr>
          <w:rFonts w:hint="eastAsia" w:ascii="宋体" w:hAnsi="宋体"/>
          <w:b/>
          <w:sz w:val="24"/>
        </w:rPr>
        <w:t>非单一产品采购项目，采购人根据采购项目确定核心产品，多家投标人提供的核心产品品牌相同的，按如下规定处理。</w:t>
      </w:r>
    </w:p>
    <w:p>
      <w:pPr>
        <w:tabs>
          <w:tab w:val="left" w:pos="0"/>
        </w:tabs>
        <w:snapToGrid w:val="0"/>
        <w:spacing w:line="360" w:lineRule="auto"/>
        <w:ind w:firstLine="487" w:firstLineChars="202"/>
        <w:jc w:val="left"/>
        <w:rPr>
          <w:rFonts w:hint="eastAsia" w:ascii="宋体" w:hAnsi="宋体"/>
          <w:b/>
          <w:sz w:val="24"/>
        </w:rPr>
      </w:pPr>
      <w:r>
        <w:rPr>
          <w:rFonts w:hint="eastAsia" w:ascii="宋体" w:hAnsi="宋体"/>
          <w:b/>
          <w:sz w:val="24"/>
        </w:rPr>
        <w:t>提供相同品牌的核心产品且通过资格审查、符合性评审的不同供应商参加同一标包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pPr>
        <w:pStyle w:val="4"/>
        <w:snapToGrid w:val="0"/>
        <w:spacing w:before="0" w:after="0" w:line="360" w:lineRule="auto"/>
        <w:ind w:firstLine="482" w:firstLineChars="200"/>
        <w:jc w:val="left"/>
        <w:rPr>
          <w:rFonts w:hint="eastAsia" w:ascii="宋体" w:hAnsi="宋体" w:eastAsia="宋体"/>
          <w:sz w:val="24"/>
          <w:szCs w:val="24"/>
        </w:rPr>
      </w:pPr>
      <w:bookmarkStart w:id="131" w:name="_Toc288901469"/>
      <w:bookmarkStart w:id="132" w:name="_Toc281989091"/>
      <w:bookmarkStart w:id="133" w:name="_Toc227057899"/>
      <w:bookmarkStart w:id="134" w:name="_Toc107822497"/>
      <w:bookmarkStart w:id="135" w:name="_Toc226969293"/>
      <w:r>
        <w:rPr>
          <w:rFonts w:hint="eastAsia" w:ascii="宋体" w:hAnsi="宋体" w:eastAsia="宋体"/>
          <w:sz w:val="24"/>
          <w:szCs w:val="24"/>
        </w:rPr>
        <w:t>2.14  证明供应商合格和资格的文件</w:t>
      </w:r>
      <w:bookmarkEnd w:id="131"/>
      <w:bookmarkEnd w:id="132"/>
      <w:bookmarkEnd w:id="133"/>
      <w:bookmarkEnd w:id="134"/>
      <w:bookmarkEnd w:id="135"/>
    </w:p>
    <w:p>
      <w:pPr>
        <w:tabs>
          <w:tab w:val="left" w:pos="709"/>
          <w:tab w:val="left" w:pos="840"/>
        </w:tabs>
        <w:snapToGrid w:val="0"/>
        <w:spacing w:line="360" w:lineRule="auto"/>
        <w:ind w:firstLine="480" w:firstLineChars="200"/>
        <w:jc w:val="left"/>
        <w:rPr>
          <w:rFonts w:hint="eastAsia" w:ascii="宋体" w:hAnsi="宋体"/>
          <w:sz w:val="24"/>
        </w:rPr>
      </w:pPr>
      <w:r>
        <w:rPr>
          <w:rFonts w:hint="eastAsia" w:ascii="宋体" w:hAnsi="宋体"/>
          <w:sz w:val="24"/>
        </w:rPr>
        <w:t>2.14.1供应商应提交证明其有资格参加投标和中标后有能力履行合同的文件，并作为其投标文件的一部分。</w:t>
      </w:r>
    </w:p>
    <w:p>
      <w:pPr>
        <w:pStyle w:val="4"/>
        <w:snapToGrid w:val="0"/>
        <w:spacing w:before="0" w:after="0" w:line="360" w:lineRule="auto"/>
        <w:ind w:firstLine="482" w:firstLineChars="200"/>
        <w:jc w:val="left"/>
        <w:rPr>
          <w:rFonts w:hint="eastAsia" w:ascii="宋体" w:hAnsi="宋体" w:eastAsia="宋体"/>
          <w:sz w:val="24"/>
          <w:szCs w:val="24"/>
        </w:rPr>
      </w:pPr>
      <w:bookmarkStart w:id="136" w:name="_Toc227057900"/>
      <w:bookmarkStart w:id="137" w:name="_Toc281989092"/>
      <w:bookmarkStart w:id="138" w:name="_Toc107822498"/>
      <w:bookmarkStart w:id="139" w:name="_Toc226969294"/>
      <w:bookmarkStart w:id="140" w:name="_Toc288901470"/>
      <w:r>
        <w:rPr>
          <w:rFonts w:hint="eastAsia" w:ascii="宋体" w:hAnsi="宋体" w:eastAsia="宋体"/>
          <w:sz w:val="24"/>
          <w:szCs w:val="24"/>
        </w:rPr>
        <w:t>2.15  证明货物的合格性和符合招标文件的规定的文件</w:t>
      </w:r>
      <w:bookmarkEnd w:id="136"/>
      <w:bookmarkEnd w:id="137"/>
      <w:bookmarkEnd w:id="138"/>
      <w:bookmarkEnd w:id="139"/>
      <w:bookmarkEnd w:id="140"/>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2.15.1 供应商应提交（如需）证明文件证明其拟供的合同项下的货物和服务的合格性符合招标文件规定。该证明文件作为投标文件的一部分。</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2.15.2 货物和服务合格性的证明文件应包括投标单项报价表中对货物和服务原产地的说明，并提供货物和服务的相关资料证明（如需）。</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2.15.3证明货物和服务与招标文件的要求相一致的文件，可以是文字资料、图纸和数据，它包括：</w:t>
      </w:r>
    </w:p>
    <w:p>
      <w:pPr>
        <w:tabs>
          <w:tab w:val="left" w:pos="0"/>
          <w:tab w:val="left" w:pos="709"/>
        </w:tabs>
        <w:snapToGrid w:val="0"/>
        <w:spacing w:line="360" w:lineRule="auto"/>
        <w:ind w:firstLine="480" w:firstLineChars="200"/>
        <w:jc w:val="left"/>
        <w:rPr>
          <w:rFonts w:hint="eastAsia" w:ascii="宋体" w:hAnsi="宋体"/>
          <w:sz w:val="24"/>
        </w:rPr>
      </w:pPr>
      <w:bookmarkStart w:id="141" w:name="_Toc226969295"/>
      <w:bookmarkStart w:id="142" w:name="_Toc107822499"/>
      <w:bookmarkStart w:id="143" w:name="_Toc281989093"/>
      <w:bookmarkStart w:id="144" w:name="_Toc227057901"/>
      <w:bookmarkStart w:id="145" w:name="_Toc288901471"/>
      <w:r>
        <w:rPr>
          <w:rFonts w:hint="eastAsia" w:ascii="宋体" w:hAnsi="宋体"/>
          <w:sz w:val="24"/>
        </w:rPr>
        <w:t>1）主要技术指标和性能的详细说明。</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2）对照招标文件技术规格，逐条说明所提供货物和服务已对采购人的技术要求做出了实质性的响应，或申明与技术要求条文的偏差和例外。</w:t>
      </w:r>
    </w:p>
    <w:p>
      <w:pPr>
        <w:pStyle w:val="4"/>
        <w:snapToGrid w:val="0"/>
        <w:spacing w:before="0" w:after="0" w:line="360" w:lineRule="auto"/>
        <w:ind w:firstLine="482" w:firstLineChars="200"/>
        <w:jc w:val="left"/>
        <w:rPr>
          <w:rFonts w:hint="eastAsia" w:ascii="宋体" w:hAnsi="宋体" w:eastAsia="宋体"/>
          <w:sz w:val="24"/>
          <w:szCs w:val="24"/>
        </w:rPr>
      </w:pPr>
      <w:r>
        <w:rPr>
          <w:rFonts w:hint="eastAsia" w:ascii="宋体" w:hAnsi="宋体" w:eastAsia="宋体"/>
          <w:sz w:val="24"/>
          <w:szCs w:val="24"/>
        </w:rPr>
        <w:t>2.16  投标保证金</w:t>
      </w:r>
      <w:bookmarkEnd w:id="141"/>
      <w:bookmarkEnd w:id="142"/>
      <w:bookmarkEnd w:id="143"/>
      <w:bookmarkEnd w:id="144"/>
      <w:bookmarkEnd w:id="145"/>
    </w:p>
    <w:p>
      <w:pPr>
        <w:tabs>
          <w:tab w:val="left" w:pos="426"/>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2.16.1 供应商必须在提交投标文件截止时间前，按照招标文件规定提交投标保证金。未按招标文件规定提交投标保证金的投标文件将按无效投标处理。</w:t>
      </w:r>
    </w:p>
    <w:p>
      <w:pPr>
        <w:tabs>
          <w:tab w:val="left" w:pos="426"/>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2.16.2投标保证金形式及有效期详见须知前附表。</w:t>
      </w:r>
    </w:p>
    <w:p>
      <w:pPr>
        <w:spacing w:line="360" w:lineRule="auto"/>
        <w:ind w:firstLine="480" w:firstLineChars="200"/>
        <w:jc w:val="left"/>
        <w:rPr>
          <w:rFonts w:hint="eastAsia" w:ascii="微软雅黑" w:hAnsi="微软雅黑" w:eastAsia="微软雅黑" w:cs="Tahoma"/>
          <w:kern w:val="0"/>
          <w:sz w:val="22"/>
          <w:szCs w:val="22"/>
        </w:rPr>
      </w:pPr>
      <w:r>
        <w:rPr>
          <w:rFonts w:hint="eastAsia" w:ascii="宋体" w:hAnsi="宋体"/>
          <w:sz w:val="24"/>
        </w:rPr>
        <w:t>2.16.3</w:t>
      </w:r>
      <w:r>
        <w:rPr>
          <w:rFonts w:hint="eastAsia" w:ascii="宋体" w:hAnsi="宋体"/>
          <w:bCs/>
          <w:sz w:val="24"/>
        </w:rPr>
        <w:t>供应商应按要求提交投标保证金。</w:t>
      </w:r>
    </w:p>
    <w:p>
      <w:pPr>
        <w:spacing w:line="360" w:lineRule="auto"/>
        <w:ind w:firstLine="480" w:firstLineChars="200"/>
        <w:jc w:val="left"/>
        <w:rPr>
          <w:rFonts w:hint="eastAsia" w:ascii="宋体" w:hAnsi="宋体"/>
          <w:sz w:val="24"/>
        </w:rPr>
      </w:pPr>
      <w:r>
        <w:rPr>
          <w:rFonts w:hint="eastAsia" w:ascii="宋体" w:hAnsi="宋体"/>
          <w:sz w:val="24"/>
        </w:rPr>
        <w:t>2.16.4未中标人的投标保证金，将在中标通知书发出之日起五个工作日内退还投标保证金。</w:t>
      </w:r>
    </w:p>
    <w:p>
      <w:pPr>
        <w:tabs>
          <w:tab w:val="left" w:pos="426"/>
          <w:tab w:val="left" w:pos="2771"/>
        </w:tabs>
        <w:snapToGrid w:val="0"/>
        <w:spacing w:line="360" w:lineRule="auto"/>
        <w:ind w:firstLine="480" w:firstLineChars="200"/>
        <w:jc w:val="left"/>
        <w:rPr>
          <w:rFonts w:hint="eastAsia" w:ascii="宋体" w:hAnsi="宋体"/>
          <w:sz w:val="24"/>
        </w:rPr>
      </w:pPr>
      <w:r>
        <w:rPr>
          <w:rFonts w:hint="eastAsia" w:ascii="宋体" w:hAnsi="宋体"/>
          <w:sz w:val="24"/>
        </w:rPr>
        <w:t>2.16.5中标人的投标保证金，在中标人签订政府采购合同之日起五个工作日内退还投标保证金。</w:t>
      </w:r>
    </w:p>
    <w:p>
      <w:pPr>
        <w:tabs>
          <w:tab w:val="left" w:pos="426"/>
          <w:tab w:val="left" w:pos="709"/>
        </w:tabs>
        <w:snapToGrid w:val="0"/>
        <w:spacing w:line="360" w:lineRule="auto"/>
        <w:ind w:firstLine="480" w:firstLineChars="200"/>
        <w:jc w:val="left"/>
        <w:rPr>
          <w:rFonts w:hint="eastAsia" w:ascii="宋体" w:hAnsi="宋体"/>
          <w:sz w:val="24"/>
        </w:rPr>
      </w:pPr>
      <w:r>
        <w:rPr>
          <w:rFonts w:hint="eastAsia" w:ascii="宋体" w:hAnsi="宋体"/>
          <w:sz w:val="24"/>
        </w:rPr>
        <w:t xml:space="preserve">2.16.6下列任何情况发生时，投标保证金将不予退还： </w:t>
      </w:r>
    </w:p>
    <w:p>
      <w:pPr>
        <w:tabs>
          <w:tab w:val="left" w:pos="0"/>
          <w:tab w:val="left" w:pos="525"/>
        </w:tabs>
        <w:snapToGrid w:val="0"/>
        <w:spacing w:line="360" w:lineRule="auto"/>
        <w:ind w:firstLine="480" w:firstLineChars="200"/>
        <w:jc w:val="left"/>
        <w:rPr>
          <w:rFonts w:hint="eastAsia" w:ascii="宋体" w:hAnsi="宋体"/>
          <w:sz w:val="24"/>
        </w:rPr>
      </w:pPr>
      <w:r>
        <w:rPr>
          <w:rFonts w:hint="eastAsia" w:ascii="宋体" w:hAnsi="宋体"/>
          <w:sz w:val="24"/>
        </w:rPr>
        <w:t>2.16.6.1供应商在招标文件中规定的投标有效期内撤销投标；</w:t>
      </w:r>
    </w:p>
    <w:p>
      <w:pPr>
        <w:tabs>
          <w:tab w:val="left" w:pos="0"/>
          <w:tab w:val="left" w:pos="525"/>
          <w:tab w:val="left" w:pos="2771"/>
        </w:tabs>
        <w:snapToGrid w:val="0"/>
        <w:spacing w:line="360" w:lineRule="auto"/>
        <w:ind w:firstLine="480" w:firstLineChars="200"/>
        <w:jc w:val="left"/>
        <w:rPr>
          <w:rFonts w:hint="eastAsia" w:ascii="宋体" w:hAnsi="宋体"/>
          <w:sz w:val="24"/>
        </w:rPr>
      </w:pPr>
      <w:r>
        <w:rPr>
          <w:rFonts w:hint="eastAsia" w:ascii="宋体" w:hAnsi="宋体"/>
          <w:sz w:val="24"/>
        </w:rPr>
        <w:t>2.16.6.2供应商在投标文件中提供虚假的文件和材料，意图骗取中标的；</w:t>
      </w:r>
    </w:p>
    <w:p>
      <w:pPr>
        <w:tabs>
          <w:tab w:val="left" w:pos="0"/>
          <w:tab w:val="left" w:pos="525"/>
          <w:tab w:val="left" w:pos="2771"/>
        </w:tabs>
        <w:snapToGrid w:val="0"/>
        <w:spacing w:line="360" w:lineRule="auto"/>
        <w:ind w:firstLine="480" w:firstLineChars="200"/>
        <w:jc w:val="left"/>
        <w:rPr>
          <w:rFonts w:hint="eastAsia" w:ascii="宋体" w:hAnsi="宋体"/>
          <w:sz w:val="24"/>
        </w:rPr>
      </w:pPr>
      <w:r>
        <w:rPr>
          <w:rFonts w:hint="eastAsia" w:ascii="宋体" w:hAnsi="宋体"/>
          <w:sz w:val="24"/>
        </w:rPr>
        <w:t>2.16.6.3中标人在收到中标通知书后，无正当理由拒签合同协议书；</w:t>
      </w:r>
    </w:p>
    <w:p>
      <w:pPr>
        <w:tabs>
          <w:tab w:val="left" w:pos="0"/>
          <w:tab w:val="left" w:pos="525"/>
          <w:tab w:val="left" w:pos="2771"/>
        </w:tabs>
        <w:snapToGrid w:val="0"/>
        <w:spacing w:line="360" w:lineRule="auto"/>
        <w:ind w:firstLine="480" w:firstLineChars="200"/>
        <w:jc w:val="left"/>
        <w:rPr>
          <w:rFonts w:hint="eastAsia" w:ascii="宋体" w:hAnsi="宋体"/>
          <w:sz w:val="24"/>
        </w:rPr>
      </w:pPr>
      <w:r>
        <w:rPr>
          <w:rFonts w:hint="eastAsia" w:ascii="宋体" w:hAnsi="宋体"/>
          <w:sz w:val="24"/>
        </w:rPr>
        <w:t>2.16.6.4法律法规规定的其他情况的。</w:t>
      </w:r>
    </w:p>
    <w:p>
      <w:pPr>
        <w:pStyle w:val="4"/>
        <w:snapToGrid w:val="0"/>
        <w:spacing w:before="0" w:after="0" w:line="360" w:lineRule="auto"/>
        <w:jc w:val="left"/>
        <w:rPr>
          <w:rFonts w:hint="eastAsia" w:ascii="宋体" w:hAnsi="宋体" w:eastAsia="宋体"/>
          <w:sz w:val="24"/>
          <w:szCs w:val="24"/>
        </w:rPr>
      </w:pPr>
      <w:bookmarkStart w:id="146" w:name="_Toc226969296"/>
      <w:bookmarkStart w:id="147" w:name="_Toc288901472"/>
      <w:bookmarkStart w:id="148" w:name="_Toc227057902"/>
      <w:bookmarkStart w:id="149" w:name="_Toc107822500"/>
      <w:bookmarkStart w:id="150" w:name="_Toc281989094"/>
      <w:r>
        <w:rPr>
          <w:rFonts w:hint="eastAsia" w:ascii="宋体" w:hAnsi="宋体" w:eastAsia="宋体"/>
          <w:sz w:val="24"/>
          <w:szCs w:val="24"/>
        </w:rPr>
        <w:t>2.17  投标文件的有效期</w:t>
      </w:r>
      <w:bookmarkEnd w:id="146"/>
      <w:bookmarkEnd w:id="147"/>
      <w:bookmarkEnd w:id="148"/>
      <w:bookmarkEnd w:id="149"/>
      <w:bookmarkEnd w:id="150"/>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2.17.1 投标有效期的具体时间见供应商须知前附表。在此期间，供应商不得要求撤回或修改其投标文件。投标有效期不满足要求的投标将被视为非实质性响应投标。</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2.17.2 在原定投标有效期满之前，如果出现特殊情况，采购人可以书面形式向供应商提出延长投标有效期的要求。供应商须以书面形式予以答复，供应商可以拒绝这种要求而不被没收投标保证金。同意延长投标有效期的供应商不允许修改他的投标文件，但需要相应地延长投标保证金的有效期，在延长期内本须知关于投标保证金的退还与没收的规定仍然适用。</w:t>
      </w:r>
    </w:p>
    <w:bookmarkEnd w:id="67"/>
    <w:p>
      <w:pPr>
        <w:pStyle w:val="4"/>
        <w:snapToGrid w:val="0"/>
        <w:spacing w:before="0" w:after="0" w:line="360" w:lineRule="auto"/>
        <w:jc w:val="left"/>
        <w:rPr>
          <w:rFonts w:hint="eastAsia" w:ascii="宋体" w:hAnsi="宋体" w:eastAsia="宋体"/>
          <w:sz w:val="24"/>
          <w:szCs w:val="24"/>
        </w:rPr>
      </w:pPr>
      <w:bookmarkStart w:id="151" w:name="_Toc288901474"/>
      <w:bookmarkStart w:id="152" w:name="_Toc107822502"/>
      <w:bookmarkStart w:id="153" w:name="_Toc281989097"/>
      <w:bookmarkStart w:id="154" w:name="_Toc227057905"/>
      <w:bookmarkStart w:id="155" w:name="_Toc488655847"/>
      <w:bookmarkStart w:id="156" w:name="_Toc226969299"/>
      <w:r>
        <w:rPr>
          <w:rFonts w:hint="eastAsia" w:ascii="宋体" w:hAnsi="宋体" w:eastAsia="宋体"/>
          <w:sz w:val="24"/>
          <w:szCs w:val="24"/>
        </w:rPr>
        <w:t xml:space="preserve">2.18  投标文件的式样和签署 </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2．18.1 供应商按本须知前附表的规定，编制电子数据投标文件。</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2.18.2投标文件封面或扉页、投标函均应加盖供应商印章并经法定代表人或其委托代理人签字或盖章。由委托代理人签字或盖章的投标文件中需同时提交法定代表人授权委托书。</w:t>
      </w:r>
    </w:p>
    <w:p>
      <w:pPr>
        <w:pStyle w:val="4"/>
        <w:snapToGrid w:val="0"/>
        <w:spacing w:before="0" w:after="0" w:line="360" w:lineRule="auto"/>
        <w:jc w:val="left"/>
        <w:rPr>
          <w:rFonts w:hint="eastAsia" w:ascii="宋体" w:hAnsi="宋体" w:eastAsia="宋体"/>
          <w:sz w:val="24"/>
          <w:szCs w:val="24"/>
        </w:rPr>
      </w:pPr>
      <w:r>
        <w:rPr>
          <w:rFonts w:hint="eastAsia" w:ascii="宋体" w:hAnsi="宋体" w:eastAsia="宋体"/>
          <w:sz w:val="24"/>
          <w:szCs w:val="24"/>
        </w:rPr>
        <w:t>2.19  投标文件的</w:t>
      </w:r>
      <w:bookmarkEnd w:id="151"/>
      <w:bookmarkEnd w:id="152"/>
      <w:bookmarkEnd w:id="153"/>
      <w:bookmarkEnd w:id="154"/>
      <w:bookmarkEnd w:id="155"/>
      <w:bookmarkEnd w:id="156"/>
      <w:r>
        <w:rPr>
          <w:rFonts w:hint="eastAsia" w:ascii="宋体" w:hAnsi="宋体" w:eastAsia="宋体"/>
          <w:sz w:val="24"/>
          <w:szCs w:val="24"/>
        </w:rPr>
        <w:t>上传</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2.19.1供应商应在投标截止时间前上传加密的电子投标文件（*.hetf）到电子交易系统的指定位置。上传时必须得到电脑“上传成功”的确认。请供应商在上传时认真检查上传投标文件是否完整、正确。</w:t>
      </w:r>
    </w:p>
    <w:p>
      <w:pPr>
        <w:pStyle w:val="4"/>
        <w:snapToGrid w:val="0"/>
        <w:spacing w:before="0" w:after="0" w:line="360" w:lineRule="auto"/>
        <w:jc w:val="left"/>
        <w:rPr>
          <w:rFonts w:hint="eastAsia" w:ascii="宋体" w:hAnsi="宋体" w:eastAsia="宋体"/>
          <w:sz w:val="24"/>
          <w:szCs w:val="24"/>
        </w:rPr>
      </w:pPr>
      <w:bookmarkStart w:id="157" w:name="_Toc488655848"/>
      <w:bookmarkStart w:id="158" w:name="_Toc107822503"/>
      <w:bookmarkStart w:id="159" w:name="_Toc226969300"/>
      <w:bookmarkStart w:id="160" w:name="_Toc281989098"/>
      <w:bookmarkStart w:id="161" w:name="_Toc227057906"/>
      <w:bookmarkStart w:id="162" w:name="_Toc288901475"/>
      <w:r>
        <w:rPr>
          <w:rFonts w:hint="eastAsia" w:ascii="宋体" w:hAnsi="宋体" w:eastAsia="宋体"/>
          <w:sz w:val="24"/>
          <w:szCs w:val="24"/>
        </w:rPr>
        <w:t>2.20  投标</w:t>
      </w:r>
      <w:bookmarkEnd w:id="157"/>
      <w:bookmarkEnd w:id="158"/>
      <w:r>
        <w:rPr>
          <w:rFonts w:hint="eastAsia" w:ascii="宋体" w:hAnsi="宋体" w:eastAsia="宋体"/>
          <w:sz w:val="24"/>
          <w:szCs w:val="24"/>
        </w:rPr>
        <w:t>文件的提交、送达</w:t>
      </w:r>
      <w:bookmarkEnd w:id="159"/>
      <w:bookmarkEnd w:id="160"/>
      <w:bookmarkEnd w:id="161"/>
      <w:bookmarkEnd w:id="162"/>
    </w:p>
    <w:p>
      <w:pPr>
        <w:tabs>
          <w:tab w:val="left" w:pos="0"/>
          <w:tab w:val="left" w:pos="709"/>
        </w:tabs>
        <w:snapToGrid w:val="0"/>
        <w:spacing w:line="360" w:lineRule="auto"/>
        <w:ind w:firstLine="480" w:firstLineChars="200"/>
        <w:jc w:val="left"/>
        <w:rPr>
          <w:rFonts w:hint="eastAsia" w:ascii="宋体" w:hAnsi="宋体"/>
          <w:sz w:val="24"/>
        </w:rPr>
      </w:pPr>
      <w:bookmarkStart w:id="163" w:name="_Toc107822504"/>
      <w:bookmarkStart w:id="164" w:name="_Toc488655849"/>
      <w:r>
        <w:rPr>
          <w:rFonts w:hint="eastAsia" w:ascii="宋体" w:hAnsi="宋体"/>
          <w:sz w:val="24"/>
        </w:rPr>
        <w:t>2.20.1 供应商必须在投标须知前附表规定的截止时间内将加密电子版投标文件上传至河北公共资源交易中心电子交易系统的指定位置。</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2.20.2 逾期上传的或者未上传指定地点的投标文件，采购人不予受理。</w:t>
      </w:r>
    </w:p>
    <w:bookmarkEnd w:id="163"/>
    <w:bookmarkEnd w:id="164"/>
    <w:p>
      <w:pPr>
        <w:pStyle w:val="4"/>
        <w:snapToGrid w:val="0"/>
        <w:spacing w:before="0" w:after="0" w:line="360" w:lineRule="auto"/>
        <w:jc w:val="left"/>
        <w:rPr>
          <w:rFonts w:hint="eastAsia" w:ascii="宋体" w:hAnsi="宋体" w:eastAsia="宋体"/>
          <w:sz w:val="24"/>
          <w:szCs w:val="24"/>
        </w:rPr>
      </w:pPr>
      <w:bookmarkStart w:id="165" w:name="_Toc226969301"/>
      <w:bookmarkStart w:id="166" w:name="_Toc227057907"/>
      <w:bookmarkStart w:id="167" w:name="_Toc288901476"/>
      <w:bookmarkStart w:id="168" w:name="_Toc281989099"/>
      <w:bookmarkStart w:id="169" w:name="_Toc488655850"/>
      <w:bookmarkStart w:id="170" w:name="_Toc107822505"/>
      <w:r>
        <w:rPr>
          <w:rFonts w:hint="eastAsia" w:ascii="宋体" w:hAnsi="宋体" w:eastAsia="宋体"/>
          <w:sz w:val="24"/>
          <w:szCs w:val="24"/>
        </w:rPr>
        <w:t>2.21  投标文件的修改和撤回</w:t>
      </w:r>
      <w:bookmarkEnd w:id="165"/>
      <w:bookmarkEnd w:id="166"/>
      <w:bookmarkEnd w:id="167"/>
      <w:bookmarkEnd w:id="168"/>
      <w:bookmarkEnd w:id="169"/>
      <w:bookmarkEnd w:id="170"/>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2.21.1 在投标截止日期以后，不能更改和撤回投标文件，否则其投标保证金将不予退还。</w:t>
      </w:r>
    </w:p>
    <w:p>
      <w:pPr>
        <w:pStyle w:val="4"/>
        <w:snapToGrid w:val="0"/>
        <w:spacing w:before="0" w:after="0" w:line="360" w:lineRule="auto"/>
        <w:jc w:val="left"/>
        <w:rPr>
          <w:rFonts w:hint="eastAsia" w:ascii="宋体" w:hAnsi="宋体" w:eastAsia="宋体"/>
          <w:sz w:val="24"/>
          <w:szCs w:val="24"/>
        </w:rPr>
      </w:pPr>
      <w:bookmarkStart w:id="171" w:name="_Toc281989100"/>
      <w:bookmarkStart w:id="172" w:name="_Toc107822506"/>
      <w:bookmarkStart w:id="173" w:name="_Toc227057908"/>
      <w:bookmarkStart w:id="174" w:name="_Toc226969302"/>
      <w:bookmarkStart w:id="175" w:name="_Toc488655852"/>
      <w:bookmarkStart w:id="176" w:name="_Toc288901477"/>
      <w:r>
        <w:rPr>
          <w:rFonts w:hint="eastAsia" w:ascii="宋体" w:hAnsi="宋体" w:eastAsia="宋体"/>
          <w:sz w:val="24"/>
          <w:szCs w:val="24"/>
        </w:rPr>
        <w:t>2.22  开标</w:t>
      </w:r>
      <w:bookmarkEnd w:id="171"/>
      <w:bookmarkEnd w:id="172"/>
      <w:bookmarkEnd w:id="173"/>
      <w:bookmarkEnd w:id="174"/>
      <w:bookmarkEnd w:id="175"/>
      <w:bookmarkEnd w:id="176"/>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2.22.1 本项目开标时通过河北省公共资源交易网上开标大厅系统及相应的配套硬件设备（话筒、麦克风等）完成远程解密、提议澄清、开标唱标、结果公布等交互环节。</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河北省公共资源交易网上开标大厅系统访问地址：http://hbbjm.hebpr.gov.cn:9090/BidOpening/bidopeninghallaction/hall/login</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2.22.2 供应商需在开标时间以后，解密截止时间以前在河北省公共资源交易平台开标大厅，使用河北CA完成对其递交的电子投标文件的电子解密。</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2.22.3开标前，代理机构将会同相关人员进行验标（检查网上招标系统正常与否），确认无误后开标。开标时，各投标单位应在规定时间内对本单位的投标文件解密。</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2.22.4因加密电子投标文件未能成功上传或误传而导致的解密失败，投标将被拒绝。</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2.22.5开标时，交易中心将通过网上开标系统公布投标单位的名称，以及交易中心认为合适的其它详细内容。</w:t>
      </w:r>
    </w:p>
    <w:p>
      <w:pPr>
        <w:pStyle w:val="4"/>
        <w:snapToGrid w:val="0"/>
        <w:spacing w:before="0" w:after="0" w:line="360" w:lineRule="auto"/>
        <w:jc w:val="left"/>
        <w:rPr>
          <w:rFonts w:hint="eastAsia" w:ascii="宋体" w:hAnsi="宋体" w:eastAsia="宋体"/>
          <w:sz w:val="24"/>
          <w:szCs w:val="24"/>
        </w:rPr>
      </w:pPr>
      <w:bookmarkStart w:id="177" w:name="_Toc226969303"/>
      <w:bookmarkStart w:id="178" w:name="_Toc227057909"/>
      <w:bookmarkStart w:id="179" w:name="_Toc107822507"/>
      <w:bookmarkStart w:id="180" w:name="_Toc288901478"/>
      <w:bookmarkStart w:id="181" w:name="_Toc281989101"/>
      <w:r>
        <w:rPr>
          <w:rFonts w:hint="eastAsia" w:ascii="宋体" w:hAnsi="宋体" w:eastAsia="宋体"/>
          <w:sz w:val="24"/>
          <w:szCs w:val="24"/>
        </w:rPr>
        <w:t>2.23  评标由依法组建的评标委员会</w:t>
      </w:r>
      <w:bookmarkEnd w:id="177"/>
      <w:bookmarkEnd w:id="178"/>
      <w:bookmarkEnd w:id="179"/>
      <w:bookmarkEnd w:id="180"/>
      <w:bookmarkEnd w:id="181"/>
      <w:r>
        <w:rPr>
          <w:rFonts w:hint="eastAsia" w:ascii="宋体" w:hAnsi="宋体" w:eastAsia="宋体"/>
          <w:sz w:val="24"/>
          <w:szCs w:val="24"/>
        </w:rPr>
        <w:t>负责</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2.23.1 评标期间，任何单位和个人不得非法干预或影响评标的过程和结果。</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2.23.2 评标委员会成员名单在中标结果确定前保密。</w:t>
      </w:r>
    </w:p>
    <w:p>
      <w:pPr>
        <w:pStyle w:val="4"/>
        <w:snapToGrid w:val="0"/>
        <w:spacing w:before="0" w:after="0" w:line="360" w:lineRule="auto"/>
        <w:jc w:val="left"/>
        <w:rPr>
          <w:rFonts w:hint="eastAsia" w:ascii="宋体" w:hAnsi="宋体" w:eastAsia="宋体"/>
          <w:sz w:val="24"/>
          <w:szCs w:val="24"/>
        </w:rPr>
      </w:pPr>
      <w:bookmarkStart w:id="182" w:name="_Toc107822508"/>
      <w:bookmarkStart w:id="183" w:name="_Toc288901479"/>
      <w:bookmarkStart w:id="184" w:name="_Toc226969304"/>
      <w:bookmarkStart w:id="185" w:name="_Toc227057910"/>
      <w:bookmarkStart w:id="186" w:name="_Toc281989102"/>
      <w:r>
        <w:rPr>
          <w:rFonts w:hint="eastAsia" w:ascii="宋体" w:hAnsi="宋体" w:eastAsia="宋体"/>
          <w:sz w:val="24"/>
          <w:szCs w:val="24"/>
        </w:rPr>
        <w:t>2.24  投标文件的澄清</w:t>
      </w:r>
      <w:bookmarkEnd w:id="182"/>
      <w:r>
        <w:rPr>
          <w:rFonts w:hint="eastAsia" w:ascii="宋体" w:hAnsi="宋体" w:eastAsia="宋体"/>
          <w:sz w:val="24"/>
          <w:szCs w:val="24"/>
        </w:rPr>
        <w:t>和说明</w:t>
      </w:r>
      <w:bookmarkEnd w:id="183"/>
      <w:bookmarkEnd w:id="184"/>
      <w:bookmarkEnd w:id="185"/>
      <w:bookmarkEnd w:id="186"/>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2.24.1 在评标过程中，评标委员会可以要求供应商对所提交的投标文件中不明确的内容进行澄清或说明，或者对细微偏差进行补正。评标委员会不接受供应商主动提出的澄清、说明或补正。</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2.24.2 澄清、说明和补正不得改变投标文件的实质性内容（算术性错误修正的除外）。供应商的澄清、说明和补正属于投标文件的组成部分。</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2.24.3 评标委员会对供应商提交的澄清、说明或补正有疑问的，可以要求供应商进一步澄清、说明或补正，直至满足评标委员会的要求。</w:t>
      </w:r>
      <w:bookmarkStart w:id="187" w:name="_Toc488655854"/>
    </w:p>
    <w:p>
      <w:pPr>
        <w:pStyle w:val="4"/>
        <w:snapToGrid w:val="0"/>
        <w:spacing w:before="0" w:after="0" w:line="360" w:lineRule="auto"/>
        <w:jc w:val="left"/>
        <w:rPr>
          <w:rFonts w:hint="eastAsia" w:ascii="宋体" w:hAnsi="宋体" w:eastAsia="宋体"/>
          <w:sz w:val="24"/>
          <w:szCs w:val="24"/>
        </w:rPr>
      </w:pPr>
      <w:bookmarkStart w:id="188" w:name="_Toc226969305"/>
      <w:bookmarkStart w:id="189" w:name="_Toc227057911"/>
      <w:bookmarkStart w:id="190" w:name="_Toc288901480"/>
      <w:bookmarkStart w:id="191" w:name="_Toc107822509"/>
      <w:bookmarkStart w:id="192" w:name="_Toc281989103"/>
      <w:r>
        <w:rPr>
          <w:rFonts w:hint="eastAsia" w:ascii="宋体" w:hAnsi="宋体" w:eastAsia="宋体"/>
          <w:sz w:val="24"/>
          <w:szCs w:val="24"/>
        </w:rPr>
        <w:t>2.25  投标文件的</w:t>
      </w:r>
      <w:bookmarkEnd w:id="187"/>
      <w:r>
        <w:rPr>
          <w:rFonts w:hint="eastAsia" w:ascii="宋体" w:hAnsi="宋体" w:eastAsia="宋体"/>
          <w:sz w:val="24"/>
          <w:szCs w:val="24"/>
        </w:rPr>
        <w:t>评审</w:t>
      </w:r>
      <w:bookmarkEnd w:id="188"/>
      <w:bookmarkEnd w:id="189"/>
      <w:bookmarkEnd w:id="190"/>
      <w:bookmarkEnd w:id="191"/>
      <w:bookmarkEnd w:id="192"/>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2.25.1 评标委员会将审查投标文件是否完整、总体编排是否有序、文件签署是否合格、有无计算上的错误等。</w:t>
      </w:r>
    </w:p>
    <w:p>
      <w:pPr>
        <w:tabs>
          <w:tab w:val="left" w:pos="709"/>
        </w:tabs>
        <w:adjustRightInd w:val="0"/>
        <w:snapToGrid w:val="0"/>
        <w:spacing w:line="360" w:lineRule="auto"/>
        <w:ind w:firstLine="480" w:firstLineChars="200"/>
        <w:jc w:val="left"/>
        <w:rPr>
          <w:rFonts w:hint="eastAsia" w:ascii="宋体" w:hAnsi="宋体"/>
          <w:sz w:val="24"/>
        </w:rPr>
      </w:pPr>
      <w:r>
        <w:rPr>
          <w:rFonts w:hint="eastAsia" w:ascii="宋体" w:hAnsi="宋体"/>
          <w:sz w:val="24"/>
        </w:rPr>
        <w:t>2.25.2 算术错误将按以下方法修正：投标文件中开标一览表（报价表）内容与投标文件中相应内容不一致的，以开标一览表（报价表）为准；大写金额与小写金额不一致的，以大写金额为准；单价金额小数点或者百分比有明显错位的，以开标一览表的总价为准，并修改单价；总价金额与按单价汇总金额不一致的，以单价金额计算结果为准；同时出现两种以上不一致的，按照前款规定的顺序修正。修正后的报价经投标人确认后产生约束力，投标人不确认的，其投标无效。</w:t>
      </w:r>
    </w:p>
    <w:p>
      <w:pPr>
        <w:tabs>
          <w:tab w:val="left" w:pos="709"/>
        </w:tabs>
        <w:adjustRightInd w:val="0"/>
        <w:snapToGrid w:val="0"/>
        <w:spacing w:line="360" w:lineRule="auto"/>
        <w:ind w:firstLine="480" w:firstLineChars="200"/>
        <w:jc w:val="left"/>
        <w:rPr>
          <w:rFonts w:hint="eastAsia" w:ascii="宋体" w:hAnsi="宋体"/>
          <w:sz w:val="24"/>
        </w:rPr>
      </w:pPr>
      <w:r>
        <w:rPr>
          <w:rFonts w:hint="eastAsia" w:ascii="宋体" w:hAnsi="宋体"/>
          <w:sz w:val="24"/>
        </w:rPr>
        <w:t>2.25.3 对于投标文件中不构成重大偏差的不正规、不一致或不规则等的细微偏差，评标委员会可以要求供应商进行补正，拒不补正的，在详细评审时可以对细微偏差做出不利于该供应商的评审，量化标准应当在招标文件中规定。</w:t>
      </w:r>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2.25.4 在详细评标之前，评标委员会要审查每份投标文件是否实质上响应了招标文件的要求。实质上响应的投标应该是与招标文件要求的关键性条文没有重大偏离的投标。对招标文件中着重标明的关键条文的偏离、保留或反对，将被认为是重大偏离，将按无效投标。</w:t>
      </w:r>
    </w:p>
    <w:p>
      <w:pPr>
        <w:tabs>
          <w:tab w:val="left" w:pos="709"/>
        </w:tabs>
        <w:snapToGrid w:val="0"/>
        <w:spacing w:line="360" w:lineRule="auto"/>
        <w:ind w:firstLine="480" w:firstLineChars="200"/>
        <w:jc w:val="left"/>
        <w:rPr>
          <w:rFonts w:hint="eastAsia" w:ascii="宋体" w:hAnsi="宋体"/>
          <w:b/>
          <w:sz w:val="24"/>
        </w:rPr>
      </w:pPr>
      <w:r>
        <w:rPr>
          <w:rFonts w:hint="eastAsia" w:ascii="宋体" w:hAnsi="宋体"/>
          <w:sz w:val="24"/>
        </w:rPr>
        <w:t>2.25.5 开标之后，供应商不得要求通过修正或撤消不合要求的偏离从而使其投标成为实质上响应的投标。</w:t>
      </w:r>
    </w:p>
    <w:p>
      <w:pPr>
        <w:tabs>
          <w:tab w:val="left" w:pos="709"/>
        </w:tabs>
        <w:snapToGrid w:val="0"/>
        <w:spacing w:line="360" w:lineRule="auto"/>
        <w:ind w:firstLine="480" w:firstLineChars="200"/>
        <w:jc w:val="left"/>
        <w:rPr>
          <w:rFonts w:hint="eastAsia" w:ascii="宋体" w:hAnsi="宋体"/>
          <w:bCs/>
          <w:sz w:val="24"/>
        </w:rPr>
      </w:pPr>
      <w:r>
        <w:rPr>
          <w:rFonts w:hint="eastAsia" w:ascii="宋体" w:hAnsi="宋体"/>
          <w:bCs/>
          <w:sz w:val="24"/>
        </w:rPr>
        <w:t>2.25.6评标委员会只对符合上述要求的投标进行评价和比较。</w:t>
      </w:r>
    </w:p>
    <w:p>
      <w:pPr>
        <w:pStyle w:val="4"/>
        <w:snapToGrid w:val="0"/>
        <w:spacing w:before="0" w:after="0" w:line="360" w:lineRule="auto"/>
        <w:jc w:val="left"/>
        <w:rPr>
          <w:rFonts w:hint="eastAsia" w:ascii="宋体" w:hAnsi="宋体" w:eastAsia="宋体"/>
          <w:sz w:val="24"/>
          <w:szCs w:val="24"/>
        </w:rPr>
      </w:pPr>
      <w:bookmarkStart w:id="193" w:name="_Toc227057912"/>
      <w:bookmarkStart w:id="194" w:name="_Toc226969306"/>
      <w:bookmarkStart w:id="195" w:name="_Toc107822511"/>
      <w:bookmarkStart w:id="196" w:name="_Toc288901481"/>
      <w:bookmarkStart w:id="197" w:name="_Toc281989104"/>
      <w:r>
        <w:rPr>
          <w:rFonts w:hint="eastAsia" w:ascii="宋体" w:hAnsi="宋体" w:eastAsia="宋体"/>
          <w:sz w:val="24"/>
          <w:szCs w:val="24"/>
        </w:rPr>
        <w:t>2.26  评标方法</w:t>
      </w:r>
      <w:bookmarkEnd w:id="193"/>
      <w:bookmarkEnd w:id="194"/>
      <w:bookmarkEnd w:id="195"/>
      <w:bookmarkEnd w:id="196"/>
      <w:bookmarkEnd w:id="197"/>
    </w:p>
    <w:p>
      <w:pPr>
        <w:tabs>
          <w:tab w:val="left" w:pos="709"/>
        </w:tabs>
        <w:snapToGrid w:val="0"/>
        <w:spacing w:line="360" w:lineRule="auto"/>
        <w:ind w:firstLine="480" w:firstLineChars="200"/>
        <w:jc w:val="left"/>
        <w:rPr>
          <w:rFonts w:hint="eastAsia" w:ascii="宋体" w:hAnsi="宋体"/>
          <w:bCs/>
          <w:sz w:val="24"/>
        </w:rPr>
      </w:pPr>
      <w:r>
        <w:rPr>
          <w:rFonts w:hint="eastAsia" w:ascii="宋体" w:hAnsi="宋体"/>
          <w:bCs/>
          <w:sz w:val="24"/>
        </w:rPr>
        <w:t>2.26.1 本项目评标采用综合评分法，最低报价不能作为中标的保证。</w:t>
      </w:r>
    </w:p>
    <w:p>
      <w:pPr>
        <w:pStyle w:val="4"/>
        <w:snapToGrid w:val="0"/>
        <w:spacing w:before="0" w:after="0" w:line="360" w:lineRule="auto"/>
        <w:jc w:val="left"/>
        <w:rPr>
          <w:rFonts w:hint="eastAsia" w:ascii="宋体" w:hAnsi="宋体" w:eastAsia="宋体"/>
          <w:sz w:val="24"/>
          <w:szCs w:val="24"/>
        </w:rPr>
      </w:pPr>
      <w:bookmarkStart w:id="198" w:name="_Toc281989105"/>
      <w:bookmarkStart w:id="199" w:name="_Toc288901482"/>
      <w:bookmarkStart w:id="200" w:name="_Toc227057913"/>
      <w:bookmarkStart w:id="201" w:name="_Toc107822512"/>
      <w:bookmarkStart w:id="202" w:name="_Toc226969307"/>
      <w:r>
        <w:rPr>
          <w:rFonts w:hint="eastAsia" w:ascii="宋体" w:hAnsi="宋体" w:eastAsia="宋体"/>
          <w:sz w:val="24"/>
          <w:szCs w:val="24"/>
        </w:rPr>
        <w:t>2.27  关于</w:t>
      </w:r>
      <w:bookmarkEnd w:id="198"/>
      <w:bookmarkEnd w:id="199"/>
      <w:bookmarkEnd w:id="200"/>
      <w:bookmarkEnd w:id="201"/>
      <w:bookmarkEnd w:id="202"/>
      <w:r>
        <w:rPr>
          <w:rFonts w:hint="eastAsia" w:ascii="宋体" w:hAnsi="宋体" w:eastAsia="宋体"/>
          <w:sz w:val="24"/>
          <w:szCs w:val="24"/>
        </w:rPr>
        <w:t>招标内容</w:t>
      </w:r>
    </w:p>
    <w:p>
      <w:pPr>
        <w:tabs>
          <w:tab w:val="left" w:pos="709"/>
        </w:tabs>
        <w:snapToGrid w:val="0"/>
        <w:spacing w:line="360" w:lineRule="auto"/>
        <w:ind w:firstLine="480" w:firstLineChars="200"/>
        <w:jc w:val="left"/>
        <w:rPr>
          <w:rFonts w:hint="eastAsia" w:ascii="宋体" w:hAnsi="宋体"/>
          <w:bCs/>
          <w:sz w:val="24"/>
        </w:rPr>
      </w:pPr>
      <w:r>
        <w:rPr>
          <w:rFonts w:hint="eastAsia" w:ascii="宋体" w:hAnsi="宋体"/>
          <w:bCs/>
          <w:sz w:val="24"/>
        </w:rPr>
        <w:t>2.27.1详见供应商须知前附表</w:t>
      </w:r>
    </w:p>
    <w:p>
      <w:pPr>
        <w:pStyle w:val="4"/>
        <w:snapToGrid w:val="0"/>
        <w:spacing w:before="0" w:after="0" w:line="360" w:lineRule="auto"/>
        <w:jc w:val="left"/>
        <w:rPr>
          <w:rFonts w:hint="eastAsia" w:ascii="宋体" w:hAnsi="宋体" w:eastAsia="宋体"/>
          <w:sz w:val="24"/>
          <w:szCs w:val="24"/>
        </w:rPr>
      </w:pPr>
      <w:bookmarkStart w:id="203" w:name="_Toc107822513"/>
      <w:bookmarkStart w:id="204" w:name="_Toc226969308"/>
      <w:bookmarkStart w:id="205" w:name="_Toc288901483"/>
      <w:bookmarkStart w:id="206" w:name="_Toc488655857"/>
      <w:bookmarkStart w:id="207" w:name="_Toc281989106"/>
      <w:bookmarkStart w:id="208" w:name="_Toc227057914"/>
      <w:r>
        <w:rPr>
          <w:rFonts w:hint="eastAsia" w:ascii="宋体" w:hAnsi="宋体" w:eastAsia="宋体"/>
          <w:sz w:val="24"/>
          <w:szCs w:val="24"/>
        </w:rPr>
        <w:t>2.28  相关人员的接触</w:t>
      </w:r>
      <w:bookmarkEnd w:id="203"/>
      <w:bookmarkEnd w:id="204"/>
      <w:bookmarkEnd w:id="205"/>
      <w:bookmarkEnd w:id="206"/>
      <w:bookmarkEnd w:id="207"/>
      <w:bookmarkEnd w:id="208"/>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2.28.1 评标委员会成员不得与任何供应商或者与招标结果有利害关系的人进行私下接触，不得收受供应商、中介人、其他利害关系人的财物或者其他好处。</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2.28.2 在评标过程中，评标委员会发现供应商以他人的名义投标、串通投标、以行贿手段谋取中标或者以其他弄虚作假方式投标的，该供应商的投标应作无效标处理。</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2.28.3 确定中标人之前采购人不得与供应商就投标价格，投标方案等实质性内容进行谈判。</w:t>
      </w:r>
    </w:p>
    <w:p>
      <w:pPr>
        <w:pStyle w:val="4"/>
        <w:snapToGrid w:val="0"/>
        <w:spacing w:before="0" w:after="0" w:line="360" w:lineRule="auto"/>
        <w:jc w:val="left"/>
        <w:rPr>
          <w:rFonts w:hint="eastAsia" w:ascii="宋体" w:hAnsi="宋体" w:eastAsia="宋体"/>
          <w:sz w:val="24"/>
          <w:szCs w:val="24"/>
        </w:rPr>
      </w:pPr>
      <w:bookmarkStart w:id="209" w:name="_Toc227057915"/>
      <w:bookmarkStart w:id="210" w:name="_Toc281989107"/>
      <w:bookmarkStart w:id="211" w:name="_Toc488655860"/>
      <w:bookmarkStart w:id="212" w:name="_Toc107822516"/>
      <w:bookmarkStart w:id="213" w:name="_Toc226969309"/>
      <w:bookmarkStart w:id="214" w:name="_Toc288901484"/>
      <w:r>
        <w:rPr>
          <w:rFonts w:hint="eastAsia" w:ascii="宋体" w:hAnsi="宋体" w:eastAsia="宋体"/>
          <w:sz w:val="24"/>
          <w:szCs w:val="24"/>
        </w:rPr>
        <w:t>2.29  中标通知书</w:t>
      </w:r>
      <w:bookmarkEnd w:id="209"/>
      <w:bookmarkEnd w:id="210"/>
      <w:bookmarkEnd w:id="211"/>
      <w:bookmarkEnd w:id="212"/>
      <w:bookmarkEnd w:id="213"/>
      <w:bookmarkEnd w:id="214"/>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2.29.1 中标公告发出同时采购人将向中标人发出中标通知书。</w:t>
      </w:r>
    </w:p>
    <w:p>
      <w:pPr>
        <w:tabs>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2.29.2 中标通知书是合同的组成部分。</w:t>
      </w:r>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2.29.3 中标通知书对采购人和中标人具有法律约束力。中标通知书发出后，采购人改变中标结果或者中标人放弃中标的，应当承担法律责任。</w:t>
      </w:r>
    </w:p>
    <w:p>
      <w:pPr>
        <w:pStyle w:val="4"/>
        <w:snapToGrid w:val="0"/>
        <w:spacing w:before="0" w:after="0" w:line="360" w:lineRule="auto"/>
        <w:jc w:val="left"/>
        <w:rPr>
          <w:rFonts w:hint="eastAsia" w:ascii="宋体" w:hAnsi="宋体" w:eastAsia="宋体"/>
          <w:sz w:val="24"/>
          <w:szCs w:val="24"/>
        </w:rPr>
      </w:pPr>
      <w:bookmarkStart w:id="215" w:name="_Toc226969310"/>
      <w:bookmarkStart w:id="216" w:name="_Toc107822517"/>
      <w:bookmarkStart w:id="217" w:name="_Toc281989108"/>
      <w:bookmarkStart w:id="218" w:name="_Toc288901485"/>
      <w:bookmarkStart w:id="219" w:name="_Toc227057916"/>
      <w:r>
        <w:rPr>
          <w:rFonts w:hint="eastAsia" w:ascii="宋体" w:hAnsi="宋体" w:eastAsia="宋体"/>
          <w:sz w:val="24"/>
          <w:szCs w:val="24"/>
        </w:rPr>
        <w:t>2.30  签订书面合同</w:t>
      </w:r>
      <w:bookmarkEnd w:id="215"/>
      <w:bookmarkEnd w:id="216"/>
      <w:bookmarkEnd w:id="217"/>
      <w:bookmarkEnd w:id="218"/>
      <w:bookmarkEnd w:id="219"/>
    </w:p>
    <w:p>
      <w:pPr>
        <w:tabs>
          <w:tab w:val="left" w:pos="0"/>
          <w:tab w:val="left" w:pos="709"/>
        </w:tabs>
        <w:snapToGrid w:val="0"/>
        <w:spacing w:line="360" w:lineRule="auto"/>
        <w:ind w:firstLine="480" w:firstLineChars="200"/>
        <w:jc w:val="left"/>
        <w:rPr>
          <w:rFonts w:hint="eastAsia" w:ascii="宋体" w:hAnsi="宋体"/>
          <w:sz w:val="24"/>
        </w:rPr>
      </w:pPr>
      <w:r>
        <w:rPr>
          <w:rFonts w:hint="eastAsia" w:ascii="宋体" w:hAnsi="宋体"/>
          <w:sz w:val="24"/>
        </w:rPr>
        <w:t>2.30.1 采购人与中标人不再订立背离合同实质性内容的其他协议。</w:t>
      </w:r>
    </w:p>
    <w:p>
      <w:pPr>
        <w:tabs>
          <w:tab w:val="left" w:pos="0"/>
          <w:tab w:val="left" w:pos="709"/>
        </w:tabs>
        <w:snapToGrid w:val="0"/>
        <w:spacing w:line="360" w:lineRule="auto"/>
        <w:ind w:firstLine="480" w:firstLineChars="200"/>
        <w:jc w:val="left"/>
        <w:rPr>
          <w:rFonts w:ascii="宋体" w:hAnsi="宋体"/>
          <w:sz w:val="24"/>
        </w:rPr>
      </w:pPr>
      <w:r>
        <w:rPr>
          <w:rFonts w:hint="eastAsia" w:ascii="宋体" w:hAnsi="宋体"/>
          <w:sz w:val="24"/>
        </w:rPr>
        <w:t>2.30.2 中标人在收到中标通知书后</w:t>
      </w:r>
      <w:r>
        <w:rPr>
          <w:rFonts w:hint="eastAsia" w:ascii="宋体" w:hAnsi="宋体"/>
          <w:bCs/>
          <w:sz w:val="24"/>
        </w:rPr>
        <w:t>按</w:t>
      </w:r>
      <w:r>
        <w:rPr>
          <w:rFonts w:hint="eastAsia" w:ascii="宋体" w:hAnsi="宋体"/>
          <w:sz w:val="24"/>
        </w:rPr>
        <w:t>中标通知书规定的期限，与采购人签订合同。中标供应商拒绝与采购人签订合同的，采购人可以按照评审报告推荐的中标或者成交候选人名单排序，确定下一候选人为中标供应商，也可以重新开展政府采购活动。</w:t>
      </w:r>
    </w:p>
    <w:p>
      <w:pPr>
        <w:pStyle w:val="55"/>
        <w:spacing w:line="360" w:lineRule="auto"/>
        <w:outlineLvl w:val="1"/>
        <w:rPr>
          <w:rFonts w:hint="eastAsia" w:ascii="宋体" w:hAnsi="宋体" w:eastAsia="宋体" w:cs="Times New Roman"/>
          <w:b/>
          <w:bCs/>
          <w:szCs w:val="24"/>
        </w:rPr>
      </w:pPr>
      <w:bookmarkStart w:id="220" w:name="_Toc104993251"/>
      <w:r>
        <w:rPr>
          <w:rFonts w:hint="eastAsia" w:ascii="宋体" w:hAnsi="宋体" w:eastAsia="宋体" w:cs="Times New Roman"/>
          <w:b/>
          <w:bCs/>
          <w:szCs w:val="24"/>
        </w:rPr>
        <w:t>2.31  询问、质疑和投诉</w:t>
      </w:r>
      <w:bookmarkEnd w:id="220"/>
    </w:p>
    <w:p>
      <w:pPr>
        <w:spacing w:line="360" w:lineRule="auto"/>
        <w:ind w:firstLine="480" w:firstLineChars="200"/>
        <w:rPr>
          <w:rFonts w:hint="eastAsia" w:ascii="宋体" w:hAnsi="宋体"/>
          <w:sz w:val="24"/>
        </w:rPr>
      </w:pPr>
      <w:r>
        <w:rPr>
          <w:rFonts w:hint="eastAsia" w:ascii="宋体" w:hAnsi="宋体"/>
          <w:sz w:val="24"/>
        </w:rPr>
        <w:t>2.31.1 供应商在招标投标中有疑问的，可以向采购人或者采购代理机构提出。采购人或者采购代理机构将在3个工作日内对供应商依法提出的询问作出答复。</w:t>
      </w:r>
    </w:p>
    <w:p>
      <w:pPr>
        <w:spacing w:line="360" w:lineRule="auto"/>
        <w:ind w:firstLine="480" w:firstLineChars="200"/>
        <w:rPr>
          <w:rFonts w:hint="eastAsia" w:ascii="宋体" w:hAnsi="宋体"/>
          <w:sz w:val="24"/>
        </w:rPr>
      </w:pPr>
      <w:r>
        <w:rPr>
          <w:rFonts w:hint="eastAsia" w:ascii="宋体" w:hAnsi="宋体"/>
          <w:sz w:val="24"/>
        </w:rPr>
        <w:t>2.31.2 供应商对招标文件提出质疑的，应当在获取招标文件之日或者招标文件公告期届满之日起7个工作日内提出；供应商对采购过程提出质疑的，应当在知道或者应知其权益受到损害之日起7个工作日内提出；供应商对中标结果提出质疑的，应当在知道或者应知其权益受到损害之日起7个工作日内提出。逾期提出的质疑采购人或者采购代理机构不予受理。</w:t>
      </w:r>
    </w:p>
    <w:p>
      <w:pPr>
        <w:spacing w:line="360" w:lineRule="auto"/>
        <w:ind w:firstLine="480" w:firstLineChars="200"/>
        <w:rPr>
          <w:rFonts w:hint="eastAsia" w:ascii="宋体" w:hAnsi="宋体"/>
          <w:sz w:val="24"/>
        </w:rPr>
      </w:pPr>
      <w:r>
        <w:rPr>
          <w:rFonts w:hint="eastAsia" w:ascii="宋体" w:hAnsi="宋体"/>
          <w:sz w:val="24"/>
        </w:rPr>
        <w:t>2.31.3 供应商应按照财政部公布的质疑函格式以书面形式针对同一采购程序环节一次性向采购代理机构提出质疑。质疑函的质疑事项应具体、明确，并有必要的事实依据和法律依据。质疑函的质疑请求应与质疑事项相关。质疑供应商为自然人的，质疑函应由本人签字；质疑供应商为法人或者其他组织的，质疑函应由法定代表人、主要负责人，或者其授权代表签字或者盖章，并加盖公章。</w:t>
      </w:r>
    </w:p>
    <w:p>
      <w:pPr>
        <w:spacing w:line="360" w:lineRule="auto"/>
        <w:ind w:firstLine="480" w:firstLineChars="200"/>
        <w:rPr>
          <w:rFonts w:hint="eastAsia" w:ascii="宋体" w:hAnsi="宋体"/>
          <w:sz w:val="24"/>
        </w:rPr>
      </w:pPr>
      <w:r>
        <w:rPr>
          <w:rFonts w:hint="eastAsia" w:ascii="宋体" w:hAnsi="宋体"/>
          <w:sz w:val="24"/>
        </w:rPr>
        <w:t>采购代理机构接收质疑函的联系方式详见投标人须知前附表</w:t>
      </w:r>
    </w:p>
    <w:p>
      <w:pPr>
        <w:spacing w:line="360" w:lineRule="auto"/>
        <w:ind w:firstLine="480" w:firstLineChars="200"/>
        <w:rPr>
          <w:rFonts w:hint="eastAsia" w:ascii="宋体" w:hAnsi="宋体"/>
          <w:sz w:val="24"/>
        </w:rPr>
      </w:pPr>
      <w:r>
        <w:rPr>
          <w:rFonts w:hint="eastAsia" w:ascii="宋体" w:hAnsi="宋体"/>
          <w:sz w:val="24"/>
        </w:rPr>
        <w:t>2.31.4 采购人或者采购代理机构在收到质疑后7个工作日内作出答复，并以书面形式通知质疑供应商和其他有关供应商。</w:t>
      </w:r>
    </w:p>
    <w:p>
      <w:pPr>
        <w:spacing w:line="360" w:lineRule="auto"/>
        <w:ind w:firstLine="480" w:firstLineChars="200"/>
        <w:rPr>
          <w:rFonts w:eastAsia="仿宋"/>
          <w:szCs w:val="21"/>
        </w:rPr>
      </w:pPr>
      <w:r>
        <w:rPr>
          <w:rFonts w:hint="eastAsia" w:ascii="宋体" w:hAnsi="宋体"/>
          <w:sz w:val="24"/>
        </w:rPr>
        <w:t>2.31.5 质疑供应商对采购人或者采购代理机构的答复不满意或者采购人或者采购代理机构未在规定时间内答复的，可以向同级政府采购监督管理部门投诉。</w:t>
      </w:r>
    </w:p>
    <w:p>
      <w:pPr>
        <w:spacing w:line="360" w:lineRule="auto"/>
        <w:rPr>
          <w:rFonts w:hint="eastAsia"/>
        </w:rPr>
      </w:pPr>
    </w:p>
    <w:p>
      <w:pPr>
        <w:pStyle w:val="8"/>
        <w:rPr>
          <w:rFonts w:hint="eastAsia"/>
        </w:rPr>
        <w:sectPr>
          <w:pgSz w:w="11907" w:h="16840"/>
          <w:pgMar w:top="1418" w:right="1418" w:bottom="1418" w:left="1418" w:header="851" w:footer="851" w:gutter="0"/>
          <w:cols w:space="720" w:num="1"/>
          <w:docGrid w:linePitch="312" w:charSpace="0"/>
        </w:sectPr>
      </w:pPr>
    </w:p>
    <w:p>
      <w:pPr>
        <w:pStyle w:val="3"/>
        <w:spacing w:before="120" w:after="120" w:line="360" w:lineRule="auto"/>
        <w:jc w:val="center"/>
        <w:rPr>
          <w:rFonts w:hint="eastAsia" w:ascii="宋体" w:hAnsi="宋体"/>
          <w:sz w:val="32"/>
          <w:szCs w:val="32"/>
        </w:rPr>
      </w:pPr>
      <w:bookmarkStart w:id="221" w:name="_Toc288901486"/>
      <w:bookmarkStart w:id="222" w:name="_Toc104993252"/>
      <w:r>
        <w:rPr>
          <w:rFonts w:hint="eastAsia" w:ascii="宋体" w:hAnsi="宋体"/>
          <w:sz w:val="32"/>
          <w:szCs w:val="32"/>
        </w:rPr>
        <w:t>第三章</w:t>
      </w:r>
      <w:r>
        <w:rPr>
          <w:rFonts w:ascii="宋体" w:hAnsi="宋体"/>
          <w:sz w:val="32"/>
          <w:szCs w:val="32"/>
        </w:rPr>
        <w:t xml:space="preserve"> </w:t>
      </w:r>
      <w:r>
        <w:rPr>
          <w:rFonts w:hint="eastAsia" w:ascii="宋体" w:hAnsi="宋体"/>
          <w:sz w:val="32"/>
          <w:szCs w:val="32"/>
        </w:rPr>
        <w:t>评标办法</w:t>
      </w:r>
      <w:bookmarkEnd w:id="221"/>
      <w:bookmarkEnd w:id="222"/>
      <w:bookmarkStart w:id="223" w:name="_Toc288901487"/>
      <w:bookmarkStart w:id="224" w:name="_Toc273094657"/>
    </w:p>
    <w:p>
      <w:pPr>
        <w:spacing w:line="360" w:lineRule="auto"/>
        <w:ind w:firstLine="472" w:firstLineChars="196"/>
        <w:outlineLvl w:val="1"/>
        <w:rPr>
          <w:rFonts w:hint="eastAsia" w:ascii="宋体" w:hAnsi="宋体"/>
          <w:b/>
          <w:bCs/>
          <w:sz w:val="24"/>
        </w:rPr>
      </w:pPr>
      <w:r>
        <w:rPr>
          <w:rFonts w:hint="eastAsia" w:ascii="宋体" w:hAnsi="宋体"/>
          <w:b/>
          <w:bCs/>
          <w:sz w:val="24"/>
        </w:rPr>
        <w:t>一、总则</w:t>
      </w:r>
    </w:p>
    <w:p>
      <w:pPr>
        <w:spacing w:line="360" w:lineRule="auto"/>
        <w:ind w:firstLine="470" w:firstLineChars="196"/>
        <w:rPr>
          <w:rFonts w:hint="eastAsia" w:ascii="宋体" w:hAnsi="宋体"/>
          <w:bCs/>
          <w:sz w:val="24"/>
        </w:rPr>
      </w:pPr>
      <w:r>
        <w:rPr>
          <w:rFonts w:hint="eastAsia" w:ascii="宋体" w:hAnsi="宋体"/>
          <w:bCs/>
          <w:sz w:val="24"/>
        </w:rPr>
        <w:t>（一）评标原则</w:t>
      </w:r>
    </w:p>
    <w:p>
      <w:pPr>
        <w:spacing w:line="360" w:lineRule="auto"/>
        <w:ind w:firstLine="470" w:firstLineChars="196"/>
        <w:rPr>
          <w:rFonts w:hint="eastAsia" w:ascii="宋体" w:hAnsi="宋体"/>
          <w:bCs/>
          <w:sz w:val="24"/>
        </w:rPr>
      </w:pPr>
      <w:r>
        <w:rPr>
          <w:rFonts w:hint="eastAsia" w:ascii="宋体" w:hAnsi="宋体"/>
          <w:bCs/>
          <w:sz w:val="24"/>
        </w:rPr>
        <w:t>1、公平、公正、科学和择优；</w:t>
      </w:r>
    </w:p>
    <w:p>
      <w:pPr>
        <w:spacing w:line="360" w:lineRule="auto"/>
        <w:ind w:firstLine="470" w:firstLineChars="196"/>
        <w:rPr>
          <w:rFonts w:hint="eastAsia" w:ascii="宋体" w:hAnsi="宋体"/>
          <w:bCs/>
          <w:sz w:val="24"/>
        </w:rPr>
      </w:pPr>
      <w:r>
        <w:rPr>
          <w:rFonts w:hint="eastAsia" w:ascii="宋体" w:hAnsi="宋体"/>
          <w:bCs/>
          <w:sz w:val="24"/>
        </w:rPr>
        <w:t>2、依法评标、严格保密；</w:t>
      </w:r>
    </w:p>
    <w:p>
      <w:pPr>
        <w:spacing w:line="360" w:lineRule="auto"/>
        <w:ind w:firstLine="470" w:firstLineChars="196"/>
        <w:rPr>
          <w:rFonts w:hint="eastAsia" w:ascii="宋体" w:hAnsi="宋体"/>
          <w:bCs/>
          <w:sz w:val="24"/>
        </w:rPr>
      </w:pPr>
      <w:r>
        <w:rPr>
          <w:rFonts w:hint="eastAsia" w:ascii="宋体" w:hAnsi="宋体"/>
          <w:bCs/>
          <w:sz w:val="24"/>
        </w:rPr>
        <w:t>3、鼓励充分竞争，反对不正当竞争；</w:t>
      </w:r>
    </w:p>
    <w:p>
      <w:pPr>
        <w:spacing w:line="360" w:lineRule="auto"/>
        <w:ind w:firstLine="470" w:firstLineChars="196"/>
        <w:rPr>
          <w:rFonts w:hint="eastAsia" w:ascii="宋体" w:hAnsi="宋体"/>
          <w:bCs/>
          <w:sz w:val="24"/>
        </w:rPr>
      </w:pPr>
      <w:r>
        <w:rPr>
          <w:rFonts w:hint="eastAsia" w:ascii="宋体" w:hAnsi="宋体"/>
          <w:bCs/>
          <w:sz w:val="24"/>
        </w:rPr>
        <w:t>4、定性的结论由评标委员会按少数服从多数的原则，以记名投票的方式决定。</w:t>
      </w:r>
    </w:p>
    <w:p>
      <w:pPr>
        <w:spacing w:line="360" w:lineRule="auto"/>
        <w:ind w:firstLine="470" w:firstLineChars="196"/>
        <w:rPr>
          <w:rFonts w:hint="eastAsia" w:ascii="宋体" w:hAnsi="宋体"/>
          <w:bCs/>
          <w:sz w:val="24"/>
        </w:rPr>
      </w:pPr>
      <w:r>
        <w:rPr>
          <w:rFonts w:hint="eastAsia" w:ascii="宋体" w:hAnsi="宋体"/>
          <w:bCs/>
          <w:sz w:val="24"/>
        </w:rPr>
        <w:t>5、本项目评标采用综合评分法。</w:t>
      </w:r>
    </w:p>
    <w:p>
      <w:pPr>
        <w:spacing w:line="360" w:lineRule="auto"/>
        <w:ind w:firstLine="470" w:firstLineChars="196"/>
        <w:rPr>
          <w:rFonts w:hint="eastAsia" w:ascii="宋体" w:hAnsi="宋体"/>
          <w:sz w:val="24"/>
        </w:rPr>
      </w:pPr>
      <w:r>
        <w:rPr>
          <w:rFonts w:hint="eastAsia" w:ascii="宋体" w:hAnsi="宋体"/>
          <w:sz w:val="24"/>
        </w:rPr>
        <w:t>（二）评标监督</w:t>
      </w:r>
    </w:p>
    <w:p>
      <w:pPr>
        <w:spacing w:line="360" w:lineRule="auto"/>
        <w:ind w:firstLine="470" w:firstLineChars="196"/>
        <w:rPr>
          <w:rFonts w:hint="eastAsia" w:ascii="宋体" w:hAnsi="宋体"/>
          <w:sz w:val="24"/>
        </w:rPr>
      </w:pPr>
      <w:r>
        <w:rPr>
          <w:rFonts w:hint="eastAsia" w:ascii="宋体" w:hAnsi="宋体"/>
          <w:sz w:val="24"/>
        </w:rPr>
        <w:t>本次项目接受有关行政监督机构对本采购活动依法实施的监督。</w:t>
      </w:r>
    </w:p>
    <w:p>
      <w:pPr>
        <w:spacing w:line="360" w:lineRule="auto"/>
        <w:ind w:firstLine="472" w:firstLineChars="196"/>
        <w:outlineLvl w:val="1"/>
        <w:rPr>
          <w:rFonts w:hint="eastAsia" w:ascii="宋体" w:hAnsi="宋体"/>
          <w:b/>
          <w:bCs/>
          <w:sz w:val="24"/>
        </w:rPr>
      </w:pPr>
      <w:r>
        <w:rPr>
          <w:rFonts w:hint="eastAsia" w:ascii="宋体" w:hAnsi="宋体"/>
          <w:b/>
          <w:bCs/>
          <w:sz w:val="24"/>
        </w:rPr>
        <w:t>二、投标澄清</w:t>
      </w:r>
    </w:p>
    <w:p>
      <w:pPr>
        <w:spacing w:line="360" w:lineRule="auto"/>
        <w:rPr>
          <w:rFonts w:hint="eastAsia" w:ascii="宋体" w:hAnsi="宋体"/>
          <w:sz w:val="24"/>
        </w:rPr>
      </w:pPr>
      <w:r>
        <w:rPr>
          <w:rFonts w:hint="eastAsia" w:ascii="宋体" w:hAnsi="宋体"/>
          <w:sz w:val="24"/>
        </w:rPr>
        <w:t xml:space="preserve">    为了有助于投标文件的审查、评价和比较，评标委员会可以个别要求供应商澄清其投标文件。供应商对要求说明和澄清的问题应以书面形式明确答复，并应有法定代表人或法定代表人委托代理人的印鉴或签名。</w:t>
      </w:r>
    </w:p>
    <w:p>
      <w:pPr>
        <w:spacing w:line="360" w:lineRule="auto"/>
        <w:rPr>
          <w:rFonts w:hint="eastAsia" w:ascii="宋体" w:hAnsi="宋体"/>
          <w:sz w:val="24"/>
        </w:rPr>
      </w:pPr>
      <w:r>
        <w:rPr>
          <w:rFonts w:hint="eastAsia" w:ascii="宋体" w:hAnsi="宋体"/>
          <w:sz w:val="24"/>
        </w:rPr>
        <w:t xml:space="preserve">    供应商的澄清文件是投标文件的组成部分，并替代投标文件中澄清的部分。</w:t>
      </w:r>
    </w:p>
    <w:p>
      <w:pPr>
        <w:spacing w:line="360" w:lineRule="auto"/>
        <w:ind w:firstLine="472" w:firstLineChars="196"/>
        <w:outlineLvl w:val="1"/>
        <w:rPr>
          <w:rFonts w:hint="eastAsia" w:ascii="宋体" w:hAnsi="宋体"/>
          <w:b/>
          <w:bCs/>
          <w:sz w:val="24"/>
        </w:rPr>
      </w:pPr>
      <w:r>
        <w:rPr>
          <w:rFonts w:hint="eastAsia" w:ascii="宋体" w:hAnsi="宋体"/>
          <w:b/>
          <w:bCs/>
          <w:sz w:val="24"/>
        </w:rPr>
        <w:t>三、评标</w:t>
      </w:r>
    </w:p>
    <w:p>
      <w:pPr>
        <w:spacing w:line="360" w:lineRule="auto"/>
        <w:rPr>
          <w:rFonts w:hint="eastAsia" w:ascii="宋体" w:hAnsi="宋体"/>
          <w:bCs/>
          <w:sz w:val="24"/>
        </w:rPr>
      </w:pPr>
      <w:r>
        <w:rPr>
          <w:rFonts w:hint="eastAsia" w:ascii="宋体" w:hAnsi="宋体"/>
          <w:sz w:val="24"/>
        </w:rPr>
        <w:t xml:space="preserve">    </w:t>
      </w:r>
      <w:r>
        <w:rPr>
          <w:rFonts w:hint="eastAsia" w:ascii="宋体" w:hAnsi="宋体"/>
          <w:bCs/>
          <w:sz w:val="24"/>
        </w:rPr>
        <w:t>1、评标委员会</w:t>
      </w:r>
    </w:p>
    <w:p>
      <w:pPr>
        <w:spacing w:line="360" w:lineRule="auto"/>
        <w:rPr>
          <w:rFonts w:hint="eastAsia" w:ascii="宋体" w:hAnsi="宋体"/>
          <w:sz w:val="24"/>
        </w:rPr>
      </w:pPr>
      <w:r>
        <w:rPr>
          <w:rFonts w:hint="eastAsia" w:ascii="宋体" w:hAnsi="宋体"/>
          <w:sz w:val="24"/>
        </w:rPr>
        <w:t xml:space="preserve">   评标由采购人依法组建的评标委员会负责，评标委员会由采购人的代表和从财政部采购评标专家库中随机抽取的有关技术、经济等方面的专家组成，成员人数为5人，其中技术、经济等方面的专家不能低于评委总数的2/3。采购预算金额在1000万元以上的项目，评标委员会为7人。</w:t>
      </w:r>
    </w:p>
    <w:p>
      <w:pPr>
        <w:spacing w:line="360" w:lineRule="auto"/>
        <w:rPr>
          <w:rFonts w:hint="eastAsia" w:ascii="宋体" w:hAnsi="宋体"/>
          <w:bCs/>
          <w:sz w:val="24"/>
        </w:rPr>
      </w:pPr>
      <w:r>
        <w:rPr>
          <w:rFonts w:hint="eastAsia" w:ascii="宋体" w:hAnsi="宋体"/>
          <w:sz w:val="24"/>
        </w:rPr>
        <w:t xml:space="preserve">    </w:t>
      </w:r>
      <w:r>
        <w:rPr>
          <w:rFonts w:hint="eastAsia" w:ascii="宋体" w:hAnsi="宋体"/>
          <w:bCs/>
          <w:sz w:val="24"/>
        </w:rPr>
        <w:t>2、评标依据</w:t>
      </w:r>
    </w:p>
    <w:p>
      <w:pPr>
        <w:spacing w:line="360" w:lineRule="auto"/>
        <w:rPr>
          <w:rFonts w:hint="eastAsia" w:ascii="宋体" w:hAnsi="宋体"/>
          <w:sz w:val="24"/>
        </w:rPr>
      </w:pPr>
      <w:r>
        <w:rPr>
          <w:rFonts w:hint="eastAsia" w:ascii="宋体" w:hAnsi="宋体"/>
          <w:sz w:val="24"/>
        </w:rPr>
        <w:t xml:space="preserve">    招标文件（含答疑纪要）、投标文件及供应商按招标文件规定提供的相关证明材料。</w:t>
      </w:r>
    </w:p>
    <w:p>
      <w:pPr>
        <w:spacing w:line="360" w:lineRule="auto"/>
        <w:ind w:firstLine="465"/>
        <w:rPr>
          <w:rFonts w:hint="eastAsia" w:ascii="宋体" w:hAnsi="宋体"/>
          <w:bCs/>
          <w:sz w:val="24"/>
        </w:rPr>
      </w:pPr>
      <w:r>
        <w:rPr>
          <w:rFonts w:hint="eastAsia" w:ascii="宋体" w:hAnsi="宋体"/>
          <w:bCs/>
          <w:sz w:val="24"/>
        </w:rPr>
        <w:t>3、评标程序</w:t>
      </w:r>
    </w:p>
    <w:p>
      <w:pPr>
        <w:spacing w:line="360" w:lineRule="auto"/>
        <w:ind w:firstLine="465"/>
        <w:rPr>
          <w:rFonts w:hint="eastAsia" w:ascii="宋体" w:hAnsi="宋体"/>
          <w:bCs/>
          <w:sz w:val="24"/>
        </w:rPr>
      </w:pPr>
      <w:r>
        <w:rPr>
          <w:rFonts w:hint="eastAsia" w:ascii="宋体" w:hAnsi="宋体"/>
          <w:bCs/>
          <w:sz w:val="24"/>
        </w:rPr>
        <w:t>评标委员会按照下面的步骤进行评标：</w:t>
      </w:r>
    </w:p>
    <w:p>
      <w:pPr>
        <w:spacing w:line="360" w:lineRule="auto"/>
        <w:ind w:firstLine="465"/>
        <w:rPr>
          <w:rFonts w:hint="eastAsia" w:ascii="宋体" w:hAnsi="宋体"/>
          <w:bCs/>
          <w:sz w:val="24"/>
        </w:rPr>
      </w:pPr>
      <w:r>
        <w:rPr>
          <w:rFonts w:hint="eastAsia" w:ascii="宋体" w:hAnsi="宋体"/>
          <w:bCs/>
          <w:sz w:val="24"/>
        </w:rPr>
        <w:t>(1)评标委员会成员签到，以证明其出席，并签署“评标专家承诺书”。</w:t>
      </w:r>
    </w:p>
    <w:p>
      <w:pPr>
        <w:spacing w:line="360" w:lineRule="auto"/>
        <w:ind w:firstLine="465"/>
        <w:rPr>
          <w:rFonts w:hint="eastAsia" w:ascii="宋体" w:hAnsi="宋体"/>
          <w:bCs/>
          <w:sz w:val="24"/>
        </w:rPr>
      </w:pPr>
      <w:r>
        <w:rPr>
          <w:rFonts w:hint="eastAsia" w:ascii="宋体" w:hAnsi="宋体"/>
          <w:bCs/>
          <w:sz w:val="24"/>
        </w:rPr>
        <w:t>(2)选举评标委员会组长</w:t>
      </w:r>
    </w:p>
    <w:p>
      <w:pPr>
        <w:spacing w:line="360" w:lineRule="auto"/>
        <w:ind w:firstLine="465"/>
        <w:rPr>
          <w:rFonts w:hint="eastAsia" w:ascii="宋体" w:hAnsi="宋体"/>
          <w:bCs/>
          <w:sz w:val="24"/>
        </w:rPr>
      </w:pPr>
      <w:r>
        <w:rPr>
          <w:rFonts w:hint="eastAsia" w:ascii="宋体" w:hAnsi="宋体"/>
          <w:bCs/>
          <w:sz w:val="24"/>
        </w:rPr>
        <w:t>评标委员会应当按照少数服从多数的原则推荐评标委员会组长。评标委员会组长负责评标活动的组织领导工作。</w:t>
      </w:r>
    </w:p>
    <w:p>
      <w:pPr>
        <w:spacing w:line="360" w:lineRule="auto"/>
        <w:ind w:firstLine="465"/>
        <w:rPr>
          <w:rFonts w:hint="eastAsia" w:ascii="宋体" w:hAnsi="宋体"/>
          <w:bCs/>
          <w:sz w:val="24"/>
        </w:rPr>
      </w:pPr>
      <w:r>
        <w:rPr>
          <w:rFonts w:hint="eastAsia" w:ascii="宋体" w:hAnsi="宋体"/>
          <w:bCs/>
          <w:sz w:val="24"/>
        </w:rPr>
        <w:t>(3)熟悉相关文件资料</w:t>
      </w:r>
    </w:p>
    <w:p>
      <w:pPr>
        <w:spacing w:line="360" w:lineRule="auto"/>
        <w:ind w:firstLine="480" w:firstLineChars="200"/>
        <w:rPr>
          <w:rFonts w:hint="eastAsia" w:ascii="宋体" w:hAnsi="宋体"/>
          <w:bCs/>
          <w:sz w:val="24"/>
        </w:rPr>
      </w:pPr>
      <w:r>
        <w:rPr>
          <w:rFonts w:hint="eastAsia" w:ascii="宋体" w:hAnsi="宋体"/>
          <w:bCs/>
          <w:sz w:val="24"/>
        </w:rPr>
        <w:t>评标委员会组长应组织评标委员会成员认真研究招标文件，了解和熟悉招标的目的、招标范围、主要合同条件、招标项目的技术标准等要求，掌握评标标准和方法，熟悉本办法中包括的评标表格的使用。如果本办法所附的表格不能满足评标所需时，评标委员会应补充编制评标所需的表格；评委打分需保留两位小数；供应商的技术部分得分为评委打分的平均值。</w:t>
      </w:r>
    </w:p>
    <w:p>
      <w:pPr>
        <w:pStyle w:val="15"/>
        <w:spacing w:line="360" w:lineRule="auto"/>
        <w:ind w:firstLine="480" w:firstLineChars="200"/>
        <w:rPr>
          <w:rFonts w:hint="eastAsia" w:hAnsi="宋体"/>
          <w:bCs/>
          <w:sz w:val="24"/>
        </w:rPr>
      </w:pPr>
      <w:r>
        <w:rPr>
          <w:rFonts w:hint="eastAsia" w:hAnsi="宋体"/>
          <w:sz w:val="24"/>
          <w:szCs w:val="24"/>
        </w:rPr>
        <w:t xml:space="preserve">3.1采购人或代理机构按 </w:t>
      </w:r>
      <w:r>
        <w:rPr>
          <w:rFonts w:hint="eastAsia" w:hAnsi="宋体"/>
          <w:b/>
          <w:bCs/>
          <w:sz w:val="24"/>
          <w:szCs w:val="24"/>
        </w:rPr>
        <w:t>“</w:t>
      </w:r>
      <w:bookmarkStart w:id="225" w:name="_Hlk105000919"/>
      <w:r>
        <w:rPr>
          <w:rFonts w:hint="eastAsia" w:hAnsi="宋体"/>
          <w:b/>
          <w:bCs/>
          <w:sz w:val="24"/>
          <w:szCs w:val="24"/>
        </w:rPr>
        <w:t>附表一、</w:t>
      </w:r>
      <w:bookmarkEnd w:id="225"/>
      <w:r>
        <w:rPr>
          <w:rFonts w:hint="eastAsia" w:hAnsi="宋体"/>
          <w:b/>
          <w:bCs/>
          <w:sz w:val="24"/>
          <w:szCs w:val="24"/>
        </w:rPr>
        <w:t>资格审查表”</w:t>
      </w:r>
      <w:r>
        <w:rPr>
          <w:rFonts w:hint="eastAsia" w:hAnsi="宋体"/>
          <w:sz w:val="24"/>
          <w:szCs w:val="24"/>
        </w:rPr>
        <w:t>对各供应商进行资格审查，</w:t>
      </w:r>
      <w:r>
        <w:rPr>
          <w:rFonts w:hint="eastAsia" w:hAnsi="宋体"/>
          <w:bCs/>
          <w:sz w:val="24"/>
        </w:rPr>
        <w:t>资格审查未通过的投标文件按无效文件处理，全部符合要求的才能通过资格审查，并进入下一步评审。</w:t>
      </w:r>
    </w:p>
    <w:p>
      <w:pPr>
        <w:pStyle w:val="15"/>
        <w:spacing w:line="360" w:lineRule="auto"/>
        <w:jc w:val="center"/>
        <w:rPr>
          <w:rFonts w:hAnsi="宋体"/>
          <w:b/>
          <w:bCs/>
          <w:sz w:val="24"/>
          <w:szCs w:val="24"/>
        </w:rPr>
      </w:pPr>
      <w:r>
        <w:rPr>
          <w:rFonts w:hint="eastAsia" w:hAnsi="宋体"/>
          <w:b/>
          <w:bCs/>
          <w:sz w:val="24"/>
          <w:szCs w:val="24"/>
        </w:rPr>
        <w:t>附表一、资格审查表</w:t>
      </w:r>
    </w:p>
    <w:tbl>
      <w:tblPr>
        <w:tblStyle w:val="29"/>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6439"/>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23" w:type="dxa"/>
            <w:noWrap w:val="0"/>
            <w:vAlign w:val="center"/>
          </w:tcPr>
          <w:p>
            <w:pPr>
              <w:jc w:val="center"/>
              <w:rPr>
                <w:rFonts w:hint="eastAsia" w:ascii="宋体" w:hAnsi="宋体"/>
                <w:b/>
                <w:sz w:val="22"/>
                <w:szCs w:val="22"/>
              </w:rPr>
            </w:pPr>
            <w:r>
              <w:rPr>
                <w:rFonts w:hint="eastAsia" w:ascii="宋体" w:hAnsi="宋体"/>
                <w:b/>
                <w:sz w:val="22"/>
                <w:szCs w:val="22"/>
              </w:rPr>
              <w:t>序号</w:t>
            </w:r>
          </w:p>
        </w:tc>
        <w:tc>
          <w:tcPr>
            <w:tcW w:w="6439" w:type="dxa"/>
            <w:noWrap w:val="0"/>
            <w:vAlign w:val="center"/>
          </w:tcPr>
          <w:p>
            <w:pPr>
              <w:jc w:val="center"/>
              <w:rPr>
                <w:rFonts w:hint="eastAsia" w:ascii="宋体" w:hAnsi="宋体"/>
                <w:b/>
                <w:sz w:val="22"/>
                <w:szCs w:val="22"/>
              </w:rPr>
            </w:pPr>
            <w:r>
              <w:rPr>
                <w:rFonts w:hint="eastAsia" w:ascii="宋体" w:hAnsi="宋体"/>
                <w:b/>
                <w:sz w:val="22"/>
                <w:szCs w:val="22"/>
              </w:rPr>
              <w:t>项目内容</w:t>
            </w:r>
          </w:p>
        </w:tc>
        <w:tc>
          <w:tcPr>
            <w:tcW w:w="1856" w:type="dxa"/>
            <w:noWrap w:val="0"/>
            <w:vAlign w:val="center"/>
          </w:tcPr>
          <w:p>
            <w:pPr>
              <w:jc w:val="center"/>
              <w:rPr>
                <w:rFonts w:hint="eastAsia" w:ascii="宋体" w:hAnsi="宋体"/>
                <w:b/>
                <w:sz w:val="22"/>
                <w:szCs w:val="22"/>
              </w:rPr>
            </w:pPr>
            <w:r>
              <w:rPr>
                <w:rFonts w:hint="eastAsia" w:ascii="宋体" w:hAnsi="宋体"/>
                <w:b/>
                <w:sz w:val="22"/>
                <w:szCs w:val="22"/>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23" w:type="dxa"/>
            <w:noWrap w:val="0"/>
            <w:vAlign w:val="center"/>
          </w:tcPr>
          <w:p>
            <w:pPr>
              <w:jc w:val="center"/>
              <w:rPr>
                <w:rFonts w:hint="eastAsia" w:ascii="宋体" w:hAnsi="宋体"/>
                <w:sz w:val="22"/>
                <w:szCs w:val="22"/>
              </w:rPr>
            </w:pPr>
            <w:r>
              <w:rPr>
                <w:rFonts w:hint="eastAsia" w:ascii="宋体" w:hAnsi="宋体"/>
                <w:sz w:val="22"/>
                <w:szCs w:val="22"/>
              </w:rPr>
              <w:t>1</w:t>
            </w:r>
          </w:p>
        </w:tc>
        <w:tc>
          <w:tcPr>
            <w:tcW w:w="6439" w:type="dxa"/>
            <w:noWrap w:val="0"/>
            <w:vAlign w:val="center"/>
          </w:tcPr>
          <w:p>
            <w:pPr>
              <w:widowControl/>
              <w:rPr>
                <w:rFonts w:hint="eastAsia" w:ascii="宋体" w:hAnsi="宋体" w:cs="楷体_GB2312"/>
                <w:sz w:val="22"/>
                <w:szCs w:val="22"/>
              </w:rPr>
            </w:pPr>
            <w:bookmarkStart w:id="226" w:name="_Hlk105003653"/>
            <w:r>
              <w:rPr>
                <w:rFonts w:hint="eastAsia" w:ascii="宋体" w:hAnsi="宋体" w:cs="楷体_GB2312"/>
                <w:sz w:val="22"/>
                <w:szCs w:val="22"/>
              </w:rPr>
              <w:t>提供企业法人营业执照或事业单位提供事业单位法人证书或其他组织的执照等证明文件或个体工商户提供个体工商户营业执照或自然人提供自然人身份证明扫描件。</w:t>
            </w:r>
            <w:bookmarkEnd w:id="226"/>
          </w:p>
        </w:tc>
        <w:tc>
          <w:tcPr>
            <w:tcW w:w="1856" w:type="dxa"/>
            <w:noWrap w:val="0"/>
            <w:vAlign w:val="center"/>
          </w:tcPr>
          <w:p>
            <w:pPr>
              <w:jc w:val="center"/>
              <w:rPr>
                <w:rFonts w:hint="eastAsia" w:ascii="宋体" w:hAnsi="宋体" w:cs="楷体_GB2312"/>
                <w:sz w:val="22"/>
                <w:szCs w:val="22"/>
              </w:rPr>
            </w:pPr>
            <w:r>
              <w:rPr>
                <w:rFonts w:hint="eastAsia" w:ascii="宋体" w:hAnsi="宋体" w:cs="楷体_GB2312"/>
                <w:sz w:val="22"/>
                <w:szCs w:val="22"/>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823" w:type="dxa"/>
            <w:noWrap w:val="0"/>
            <w:vAlign w:val="center"/>
          </w:tcPr>
          <w:p>
            <w:pPr>
              <w:widowControl/>
              <w:jc w:val="center"/>
              <w:rPr>
                <w:rFonts w:ascii="宋体" w:hAnsi="宋体" w:cs="楷体_GB2312"/>
                <w:sz w:val="22"/>
                <w:szCs w:val="22"/>
              </w:rPr>
            </w:pPr>
            <w:r>
              <w:rPr>
                <w:rFonts w:ascii="宋体" w:hAnsi="宋体" w:cs="楷体_GB2312"/>
                <w:sz w:val="22"/>
                <w:szCs w:val="22"/>
              </w:rPr>
              <w:t>2</w:t>
            </w:r>
          </w:p>
        </w:tc>
        <w:tc>
          <w:tcPr>
            <w:tcW w:w="6439" w:type="dxa"/>
            <w:noWrap w:val="0"/>
            <w:vAlign w:val="center"/>
          </w:tcPr>
          <w:p>
            <w:pPr>
              <w:widowControl/>
              <w:rPr>
                <w:rFonts w:hint="eastAsia" w:ascii="宋体" w:hAnsi="宋体" w:cs="楷体_GB2312"/>
                <w:sz w:val="22"/>
                <w:szCs w:val="22"/>
              </w:rPr>
            </w:pPr>
            <w:r>
              <w:rPr>
                <w:rFonts w:hint="eastAsia" w:ascii="宋体" w:hAnsi="宋体" w:cs="楷体_GB2312"/>
                <w:sz w:val="22"/>
                <w:szCs w:val="22"/>
              </w:rPr>
              <w:t>提供会计师事务所或第三方具有专业审计资格的机构出具的2020年度或2021年度审计报告或投标截止之日前三个月基本账户开户银行出具的资信证明扫描件。</w:t>
            </w:r>
          </w:p>
        </w:tc>
        <w:tc>
          <w:tcPr>
            <w:tcW w:w="1856" w:type="dxa"/>
            <w:noWrap w:val="0"/>
            <w:vAlign w:val="center"/>
          </w:tcPr>
          <w:p>
            <w:pPr>
              <w:widowControl/>
              <w:jc w:val="center"/>
              <w:rPr>
                <w:rFonts w:hint="eastAsia" w:ascii="宋体" w:hAnsi="宋体" w:cs="楷体_GB2312"/>
                <w:sz w:val="22"/>
                <w:szCs w:val="22"/>
              </w:rPr>
            </w:pPr>
            <w:r>
              <w:rPr>
                <w:rFonts w:hint="eastAsia" w:ascii="宋体" w:hAnsi="宋体" w:cs="楷体_GB2312"/>
                <w:sz w:val="22"/>
                <w:szCs w:val="22"/>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23" w:type="dxa"/>
            <w:noWrap w:val="0"/>
            <w:vAlign w:val="center"/>
          </w:tcPr>
          <w:p>
            <w:pPr>
              <w:widowControl/>
              <w:jc w:val="center"/>
              <w:rPr>
                <w:rFonts w:hint="eastAsia" w:ascii="宋体" w:hAnsi="宋体" w:cs="楷体_GB2312"/>
                <w:sz w:val="22"/>
                <w:szCs w:val="22"/>
              </w:rPr>
            </w:pPr>
            <w:r>
              <w:rPr>
                <w:rFonts w:ascii="宋体" w:hAnsi="宋体" w:cs="楷体_GB2312"/>
                <w:sz w:val="22"/>
                <w:szCs w:val="22"/>
              </w:rPr>
              <w:t>3</w:t>
            </w:r>
          </w:p>
        </w:tc>
        <w:tc>
          <w:tcPr>
            <w:tcW w:w="6439" w:type="dxa"/>
            <w:noWrap w:val="0"/>
            <w:vAlign w:val="center"/>
          </w:tcPr>
          <w:p>
            <w:pPr>
              <w:widowControl/>
              <w:rPr>
                <w:rFonts w:hint="eastAsia" w:ascii="宋体" w:hAnsi="宋体" w:cs="楷体_GB2312"/>
                <w:sz w:val="22"/>
                <w:szCs w:val="22"/>
              </w:rPr>
            </w:pPr>
            <w:r>
              <w:rPr>
                <w:rFonts w:hint="eastAsia" w:ascii="宋体" w:hAnsi="宋体" w:cs="楷体_GB2312"/>
                <w:sz w:val="22"/>
                <w:szCs w:val="22"/>
              </w:rPr>
              <w:t>投标人依法缴纳税收记录：投标人近六个月任意一个月的纳税证明材料扫描件（依法免税的应提供相应文件说明扫描件）；</w:t>
            </w:r>
          </w:p>
        </w:tc>
        <w:tc>
          <w:tcPr>
            <w:tcW w:w="1856" w:type="dxa"/>
            <w:noWrap w:val="0"/>
            <w:vAlign w:val="center"/>
          </w:tcPr>
          <w:p>
            <w:pPr>
              <w:widowControl/>
              <w:jc w:val="center"/>
              <w:rPr>
                <w:rFonts w:hint="eastAsia" w:ascii="宋体" w:hAnsi="宋体" w:cs="楷体_GB2312"/>
                <w:sz w:val="22"/>
                <w:szCs w:val="22"/>
              </w:rPr>
            </w:pPr>
            <w:r>
              <w:rPr>
                <w:rFonts w:hint="eastAsia" w:ascii="宋体" w:hAnsi="宋体" w:cs="楷体_GB2312"/>
                <w:sz w:val="22"/>
                <w:szCs w:val="22"/>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823" w:type="dxa"/>
            <w:noWrap w:val="0"/>
            <w:vAlign w:val="center"/>
          </w:tcPr>
          <w:p>
            <w:pPr>
              <w:widowControl/>
              <w:jc w:val="center"/>
              <w:rPr>
                <w:rFonts w:hint="eastAsia" w:ascii="宋体" w:hAnsi="宋体" w:cs="楷体_GB2312"/>
                <w:sz w:val="22"/>
                <w:szCs w:val="22"/>
              </w:rPr>
            </w:pPr>
            <w:r>
              <w:rPr>
                <w:rFonts w:ascii="宋体" w:hAnsi="宋体" w:cs="楷体_GB2312"/>
                <w:sz w:val="22"/>
                <w:szCs w:val="22"/>
              </w:rPr>
              <w:t>4</w:t>
            </w:r>
          </w:p>
        </w:tc>
        <w:tc>
          <w:tcPr>
            <w:tcW w:w="6439" w:type="dxa"/>
            <w:noWrap w:val="0"/>
            <w:vAlign w:val="center"/>
          </w:tcPr>
          <w:p>
            <w:pPr>
              <w:widowControl/>
              <w:rPr>
                <w:rFonts w:hint="eastAsia" w:ascii="宋体" w:hAnsi="宋体" w:cs="楷体_GB2312"/>
                <w:sz w:val="22"/>
                <w:szCs w:val="22"/>
              </w:rPr>
            </w:pPr>
            <w:r>
              <w:rPr>
                <w:rFonts w:hint="eastAsia" w:ascii="宋体" w:hAnsi="宋体" w:cs="楷体_GB2312"/>
                <w:sz w:val="22"/>
                <w:szCs w:val="22"/>
              </w:rPr>
              <w:t>社会保障资金缴纳记录：投标人须提供近六个月内依法为员工缴纳社会保障资金的证明材料扫描件（任意一个月即可），证明材料可以是缴费的银行单据复印件、社保机构开具的证明（依法不需要缴纳社会保障资金的应提供相应文件说明扫描件）；</w:t>
            </w:r>
          </w:p>
        </w:tc>
        <w:tc>
          <w:tcPr>
            <w:tcW w:w="1856" w:type="dxa"/>
            <w:noWrap w:val="0"/>
            <w:vAlign w:val="center"/>
          </w:tcPr>
          <w:p>
            <w:pPr>
              <w:widowControl/>
              <w:jc w:val="center"/>
              <w:rPr>
                <w:rFonts w:hint="eastAsia" w:ascii="宋体" w:hAnsi="宋体" w:cs="楷体_GB2312"/>
                <w:sz w:val="22"/>
                <w:szCs w:val="22"/>
              </w:rPr>
            </w:pPr>
            <w:r>
              <w:rPr>
                <w:rFonts w:hint="eastAsia" w:ascii="宋体" w:hAnsi="宋体" w:cs="楷体_GB2312"/>
                <w:sz w:val="22"/>
                <w:szCs w:val="22"/>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23" w:type="dxa"/>
            <w:noWrap w:val="0"/>
            <w:vAlign w:val="center"/>
          </w:tcPr>
          <w:p>
            <w:pPr>
              <w:widowControl/>
              <w:jc w:val="center"/>
              <w:rPr>
                <w:rFonts w:hint="eastAsia" w:ascii="宋体" w:hAnsi="宋体" w:cs="楷体_GB2312"/>
                <w:sz w:val="22"/>
                <w:szCs w:val="22"/>
              </w:rPr>
            </w:pPr>
            <w:r>
              <w:rPr>
                <w:rFonts w:ascii="宋体" w:hAnsi="宋体" w:cs="楷体_GB2312"/>
                <w:sz w:val="22"/>
                <w:szCs w:val="22"/>
              </w:rPr>
              <w:t>5</w:t>
            </w:r>
          </w:p>
        </w:tc>
        <w:tc>
          <w:tcPr>
            <w:tcW w:w="6439" w:type="dxa"/>
            <w:noWrap w:val="0"/>
            <w:vAlign w:val="center"/>
          </w:tcPr>
          <w:p>
            <w:pPr>
              <w:widowControl/>
              <w:rPr>
                <w:rFonts w:hint="eastAsia" w:ascii="宋体" w:hAnsi="宋体" w:cs="楷体_GB2312"/>
                <w:sz w:val="22"/>
                <w:szCs w:val="22"/>
              </w:rPr>
            </w:pPr>
            <w:r>
              <w:rPr>
                <w:rFonts w:hint="eastAsia" w:ascii="宋体" w:hAnsi="宋体" w:cs="楷体_GB2312"/>
                <w:sz w:val="22"/>
                <w:szCs w:val="22"/>
              </w:rPr>
              <w:t>提供有履行合同所必需的设备和专业技术能力承诺函（格式自拟、加盖公章）</w:t>
            </w:r>
          </w:p>
        </w:tc>
        <w:tc>
          <w:tcPr>
            <w:tcW w:w="1856" w:type="dxa"/>
            <w:noWrap w:val="0"/>
            <w:vAlign w:val="center"/>
          </w:tcPr>
          <w:p>
            <w:pPr>
              <w:widowControl/>
              <w:jc w:val="center"/>
              <w:rPr>
                <w:rFonts w:hint="eastAsia" w:ascii="宋体" w:hAnsi="宋体" w:cs="楷体_GB2312"/>
                <w:sz w:val="22"/>
                <w:szCs w:val="22"/>
              </w:rPr>
            </w:pPr>
            <w:r>
              <w:rPr>
                <w:rFonts w:hint="eastAsia" w:ascii="宋体" w:hAnsi="宋体" w:cs="楷体_GB2312"/>
                <w:sz w:val="22"/>
                <w:szCs w:val="22"/>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23" w:type="dxa"/>
            <w:noWrap w:val="0"/>
            <w:vAlign w:val="center"/>
          </w:tcPr>
          <w:p>
            <w:pPr>
              <w:widowControl/>
              <w:jc w:val="center"/>
              <w:rPr>
                <w:rFonts w:hint="eastAsia" w:ascii="宋体" w:hAnsi="宋体" w:cs="楷体_GB2312"/>
                <w:sz w:val="22"/>
                <w:szCs w:val="22"/>
              </w:rPr>
            </w:pPr>
            <w:r>
              <w:rPr>
                <w:rFonts w:ascii="宋体" w:hAnsi="宋体" w:cs="楷体_GB2312"/>
                <w:sz w:val="22"/>
                <w:szCs w:val="22"/>
              </w:rPr>
              <w:t>6</w:t>
            </w:r>
          </w:p>
        </w:tc>
        <w:tc>
          <w:tcPr>
            <w:tcW w:w="6439" w:type="dxa"/>
            <w:noWrap w:val="0"/>
            <w:vAlign w:val="center"/>
          </w:tcPr>
          <w:p>
            <w:pPr>
              <w:widowControl/>
              <w:rPr>
                <w:rFonts w:hint="eastAsia" w:ascii="宋体" w:hAnsi="宋体" w:cs="楷体_GB2312"/>
                <w:sz w:val="22"/>
                <w:szCs w:val="22"/>
              </w:rPr>
            </w:pPr>
            <w:r>
              <w:rPr>
                <w:rFonts w:hint="eastAsia" w:ascii="宋体" w:hAnsi="宋体" w:cs="楷体_GB2312"/>
                <w:sz w:val="22"/>
                <w:szCs w:val="22"/>
              </w:rPr>
              <w:t>投标人参加本政府采购项目前三年内在经营活动中没有重大违法记录的书面声明函；（加盖公章）</w:t>
            </w:r>
          </w:p>
        </w:tc>
        <w:tc>
          <w:tcPr>
            <w:tcW w:w="1856" w:type="dxa"/>
            <w:noWrap w:val="0"/>
            <w:vAlign w:val="center"/>
          </w:tcPr>
          <w:p>
            <w:pPr>
              <w:widowControl/>
              <w:jc w:val="center"/>
              <w:rPr>
                <w:rFonts w:hint="eastAsia" w:ascii="宋体" w:hAnsi="宋体" w:cs="楷体_GB2312"/>
                <w:sz w:val="22"/>
                <w:szCs w:val="22"/>
              </w:rPr>
            </w:pPr>
            <w:r>
              <w:rPr>
                <w:rFonts w:hint="eastAsia" w:ascii="宋体" w:hAnsi="宋体" w:cs="楷体_GB2312"/>
                <w:sz w:val="22"/>
                <w:szCs w:val="22"/>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23" w:type="dxa"/>
            <w:noWrap w:val="0"/>
            <w:vAlign w:val="center"/>
          </w:tcPr>
          <w:p>
            <w:pPr>
              <w:widowControl/>
              <w:jc w:val="center"/>
              <w:rPr>
                <w:rFonts w:ascii="宋体" w:hAnsi="宋体" w:cs="楷体_GB2312"/>
                <w:sz w:val="22"/>
                <w:szCs w:val="22"/>
              </w:rPr>
            </w:pPr>
            <w:r>
              <w:rPr>
                <w:rFonts w:hint="eastAsia" w:ascii="宋体" w:hAnsi="宋体" w:cs="楷体_GB2312"/>
                <w:sz w:val="22"/>
                <w:szCs w:val="22"/>
              </w:rPr>
              <w:t>7</w:t>
            </w:r>
          </w:p>
        </w:tc>
        <w:tc>
          <w:tcPr>
            <w:tcW w:w="6439" w:type="dxa"/>
            <w:noWrap w:val="0"/>
            <w:vAlign w:val="center"/>
          </w:tcPr>
          <w:p>
            <w:pPr>
              <w:widowControl/>
              <w:rPr>
                <w:rFonts w:hint="eastAsia" w:ascii="宋体" w:hAnsi="宋体" w:cs="楷体_GB2312"/>
                <w:sz w:val="22"/>
                <w:szCs w:val="22"/>
              </w:rPr>
            </w:pPr>
            <w:r>
              <w:rPr>
                <w:rFonts w:hint="eastAsia" w:ascii="宋体" w:hAnsi="宋体" w:cs="楷体_GB2312"/>
                <w:sz w:val="22"/>
                <w:szCs w:val="22"/>
              </w:rPr>
              <w:t>法定代表人身份证明或法定代表人授权委托书</w:t>
            </w:r>
          </w:p>
        </w:tc>
        <w:tc>
          <w:tcPr>
            <w:tcW w:w="1856" w:type="dxa"/>
            <w:noWrap w:val="0"/>
            <w:vAlign w:val="center"/>
          </w:tcPr>
          <w:p>
            <w:pPr>
              <w:widowControl/>
              <w:jc w:val="center"/>
              <w:rPr>
                <w:rFonts w:hint="eastAsia" w:ascii="宋体" w:hAnsi="宋体" w:cs="楷体_GB2312"/>
                <w:sz w:val="22"/>
                <w:szCs w:val="22"/>
              </w:rPr>
            </w:pPr>
            <w:r>
              <w:rPr>
                <w:rFonts w:hint="eastAsia" w:ascii="宋体" w:hAnsi="宋体" w:cs="楷体_GB2312"/>
                <w:sz w:val="22"/>
                <w:szCs w:val="22"/>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823" w:type="dxa"/>
            <w:noWrap w:val="0"/>
            <w:vAlign w:val="center"/>
          </w:tcPr>
          <w:p>
            <w:pPr>
              <w:jc w:val="center"/>
              <w:rPr>
                <w:rFonts w:hint="eastAsia" w:ascii="宋体" w:hAnsi="宋体"/>
                <w:sz w:val="22"/>
                <w:szCs w:val="22"/>
              </w:rPr>
            </w:pPr>
            <w:r>
              <w:rPr>
                <w:rFonts w:ascii="宋体" w:hAnsi="宋体"/>
                <w:sz w:val="22"/>
                <w:szCs w:val="22"/>
              </w:rPr>
              <w:t>8</w:t>
            </w:r>
          </w:p>
        </w:tc>
        <w:tc>
          <w:tcPr>
            <w:tcW w:w="6439" w:type="dxa"/>
            <w:noWrap w:val="0"/>
            <w:vAlign w:val="center"/>
          </w:tcPr>
          <w:p>
            <w:pPr>
              <w:rPr>
                <w:rFonts w:hint="eastAsia" w:ascii="宋体" w:hAnsi="宋体" w:cs="楷体_GB2312"/>
                <w:sz w:val="22"/>
                <w:szCs w:val="22"/>
              </w:rPr>
            </w:pPr>
            <w:r>
              <w:rPr>
                <w:rFonts w:hint="eastAsia" w:ascii="宋体" w:hAnsi="宋体" w:cs="楷体_GB2312"/>
                <w:sz w:val="22"/>
                <w:szCs w:val="22"/>
              </w:rPr>
              <w:t>通过“信用中国”网站、中国政府采购网等渠道，查询相关主体信用未有不良记录，否则不得参与本次政府采购活动</w:t>
            </w:r>
          </w:p>
        </w:tc>
        <w:tc>
          <w:tcPr>
            <w:tcW w:w="1856" w:type="dxa"/>
            <w:noWrap w:val="0"/>
            <w:vAlign w:val="center"/>
          </w:tcPr>
          <w:p>
            <w:pPr>
              <w:jc w:val="left"/>
              <w:rPr>
                <w:rFonts w:hint="eastAsia" w:ascii="宋体" w:hAnsi="宋体" w:cs="楷体_GB2312"/>
                <w:sz w:val="22"/>
                <w:szCs w:val="22"/>
              </w:rPr>
            </w:pPr>
            <w:r>
              <w:rPr>
                <w:rFonts w:hint="eastAsia" w:ascii="宋体" w:hAnsi="宋体" w:cs="楷体_GB2312"/>
                <w:sz w:val="22"/>
                <w:szCs w:val="22"/>
              </w:rPr>
              <w:t>投标单位无需提供，开标当日招标代理机构现场查询</w:t>
            </w:r>
          </w:p>
        </w:tc>
      </w:tr>
    </w:tbl>
    <w:p>
      <w:pPr>
        <w:spacing w:line="360" w:lineRule="auto"/>
        <w:ind w:firstLine="480"/>
        <w:rPr>
          <w:rFonts w:hAnsi="宋体"/>
          <w:sz w:val="24"/>
        </w:rPr>
      </w:pPr>
      <w:r>
        <w:rPr>
          <w:rFonts w:hint="eastAsia" w:hAnsi="宋体"/>
          <w:sz w:val="24"/>
        </w:rPr>
        <w:t>备注：以上资料（第</w:t>
      </w:r>
      <w:r>
        <w:rPr>
          <w:rFonts w:hAnsi="宋体"/>
          <w:sz w:val="24"/>
        </w:rPr>
        <w:t>8</w:t>
      </w:r>
      <w:r>
        <w:rPr>
          <w:rFonts w:hint="eastAsia" w:hAnsi="宋体"/>
          <w:sz w:val="24"/>
        </w:rPr>
        <w:t>项除外）须附在投标文件中并加盖公章。</w:t>
      </w:r>
    </w:p>
    <w:p>
      <w:pPr>
        <w:spacing w:line="360" w:lineRule="auto"/>
        <w:ind w:firstLine="480"/>
        <w:jc w:val="left"/>
        <w:rPr>
          <w:rFonts w:ascii="宋体" w:hAnsi="宋体"/>
          <w:sz w:val="24"/>
        </w:rPr>
      </w:pPr>
      <w:r>
        <w:rPr>
          <w:rFonts w:hint="eastAsia" w:ascii="宋体" w:hAnsi="宋体"/>
          <w:sz w:val="24"/>
        </w:rPr>
        <w:t>3.2评标</w:t>
      </w:r>
      <w:r>
        <w:rPr>
          <w:rFonts w:hint="eastAsia" w:hAnsi="宋体"/>
          <w:sz w:val="24"/>
        </w:rPr>
        <w:t>委员会对供应商进行符合性审查。</w:t>
      </w:r>
      <w:r>
        <w:rPr>
          <w:rFonts w:hint="eastAsia" w:ascii="宋体" w:hAnsi="宋体"/>
          <w:sz w:val="24"/>
        </w:rPr>
        <w:t>评标委员会对通过资格审查的各供应商的投标文件按照</w:t>
      </w:r>
      <w:r>
        <w:rPr>
          <w:rFonts w:hint="eastAsia" w:ascii="宋体" w:hAnsi="宋体"/>
          <w:b/>
          <w:bCs/>
          <w:sz w:val="24"/>
        </w:rPr>
        <w:t>“</w:t>
      </w:r>
      <w:r>
        <w:rPr>
          <w:rFonts w:hint="eastAsia" w:hAnsi="宋体"/>
          <w:b/>
          <w:bCs/>
          <w:sz w:val="24"/>
        </w:rPr>
        <w:t>附表二、</w:t>
      </w:r>
      <w:r>
        <w:rPr>
          <w:rFonts w:hint="eastAsia" w:ascii="宋体" w:hAnsi="宋体"/>
          <w:b/>
          <w:bCs/>
          <w:sz w:val="24"/>
        </w:rPr>
        <w:t>符合性评审表”</w:t>
      </w:r>
      <w:r>
        <w:rPr>
          <w:rFonts w:hint="eastAsia" w:ascii="宋体" w:hAnsi="宋体"/>
          <w:sz w:val="24"/>
        </w:rPr>
        <w:t>进行符合性审查，通过符合性评审的投标文件进入下一轮评审。</w:t>
      </w:r>
    </w:p>
    <w:p>
      <w:pPr>
        <w:pStyle w:val="27"/>
        <w:ind w:firstLine="0" w:firstLineChars="0"/>
        <w:jc w:val="center"/>
        <w:rPr>
          <w:b/>
          <w:bCs/>
        </w:rPr>
      </w:pPr>
      <w:r>
        <w:rPr>
          <w:rFonts w:hint="eastAsia"/>
          <w:b/>
          <w:bCs/>
        </w:rPr>
        <w:t>附表二、符合性评审表</w:t>
      </w:r>
    </w:p>
    <w:tbl>
      <w:tblPr>
        <w:tblStyle w:val="29"/>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376"/>
        <w:gridCol w:w="6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4" w:type="dxa"/>
            <w:vAlign w:val="center"/>
          </w:tcPr>
          <w:p>
            <w:pPr>
              <w:snapToGrid w:val="0"/>
              <w:jc w:val="center"/>
              <w:rPr>
                <w:rFonts w:ascii="宋体" w:hAnsi="宋体"/>
                <w:b/>
                <w:sz w:val="24"/>
              </w:rPr>
            </w:pPr>
            <w:r>
              <w:rPr>
                <w:rFonts w:hint="eastAsia" w:ascii="宋体" w:hAnsi="宋体"/>
                <w:b/>
                <w:sz w:val="24"/>
              </w:rPr>
              <w:t>序号</w:t>
            </w:r>
          </w:p>
        </w:tc>
        <w:tc>
          <w:tcPr>
            <w:tcW w:w="1376" w:type="dxa"/>
            <w:vAlign w:val="center"/>
          </w:tcPr>
          <w:p>
            <w:pPr>
              <w:wordWrap w:val="0"/>
              <w:snapToGrid w:val="0"/>
              <w:jc w:val="center"/>
              <w:rPr>
                <w:rFonts w:ascii="宋体" w:hAnsi="宋体"/>
                <w:b/>
                <w:sz w:val="24"/>
              </w:rPr>
            </w:pPr>
            <w:r>
              <w:rPr>
                <w:rFonts w:hint="eastAsia" w:ascii="宋体" w:hAnsi="宋体"/>
                <w:b/>
                <w:sz w:val="24"/>
              </w:rPr>
              <w:t>评审项</w:t>
            </w:r>
          </w:p>
        </w:tc>
        <w:tc>
          <w:tcPr>
            <w:tcW w:w="6829" w:type="dxa"/>
            <w:vAlign w:val="center"/>
          </w:tcPr>
          <w:p>
            <w:pPr>
              <w:wordWrap w:val="0"/>
              <w:snapToGrid w:val="0"/>
              <w:jc w:val="center"/>
              <w:rPr>
                <w:rFonts w:ascii="宋体" w:hAnsi="宋体"/>
                <w:b/>
                <w:sz w:val="24"/>
              </w:rPr>
            </w:pPr>
            <w:r>
              <w:rPr>
                <w:rFonts w:hint="eastAsia" w:ascii="宋体" w:hAnsi="宋体"/>
                <w:b/>
                <w:sz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4" w:type="dxa"/>
            <w:vAlign w:val="center"/>
          </w:tcPr>
          <w:p>
            <w:pPr>
              <w:wordWrap w:val="0"/>
              <w:ind w:right="16"/>
              <w:jc w:val="center"/>
              <w:rPr>
                <w:rFonts w:ascii="宋体" w:hAnsi="宋体" w:cs="宋体"/>
                <w:sz w:val="24"/>
              </w:rPr>
            </w:pPr>
            <w:r>
              <w:rPr>
                <w:rFonts w:hint="eastAsia" w:ascii="宋体" w:hAnsi="宋体" w:cs="宋体"/>
                <w:sz w:val="24"/>
              </w:rPr>
              <w:t>1</w:t>
            </w:r>
          </w:p>
        </w:tc>
        <w:tc>
          <w:tcPr>
            <w:tcW w:w="1376" w:type="dxa"/>
            <w:vAlign w:val="center"/>
          </w:tcPr>
          <w:p>
            <w:pPr>
              <w:wordWrap w:val="0"/>
              <w:jc w:val="center"/>
              <w:rPr>
                <w:rFonts w:ascii="宋体" w:hAnsi="宋体"/>
                <w:sz w:val="24"/>
              </w:rPr>
            </w:pPr>
            <w:r>
              <w:rPr>
                <w:rFonts w:hint="eastAsia" w:ascii="宋体" w:hAnsi="宋体"/>
                <w:sz w:val="24"/>
              </w:rPr>
              <w:t>投标有效期</w:t>
            </w:r>
          </w:p>
        </w:tc>
        <w:tc>
          <w:tcPr>
            <w:tcW w:w="6829" w:type="dxa"/>
            <w:vAlign w:val="center"/>
          </w:tcPr>
          <w:p>
            <w:pPr>
              <w:wordWrap w:val="0"/>
              <w:rPr>
                <w:rFonts w:ascii="宋体" w:hAnsi="宋体"/>
                <w:sz w:val="24"/>
              </w:rPr>
            </w:pPr>
            <w:r>
              <w:rPr>
                <w:rFonts w:hint="eastAsia" w:ascii="宋体" w:hAnsi="宋体"/>
                <w:sz w:val="24"/>
              </w:rPr>
              <w:t>投标有效期符合招标文件要求的；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4" w:type="dxa"/>
            <w:vAlign w:val="center"/>
          </w:tcPr>
          <w:p>
            <w:pPr>
              <w:wordWrap w:val="0"/>
              <w:ind w:right="16"/>
              <w:jc w:val="center"/>
              <w:rPr>
                <w:rFonts w:ascii="宋体" w:hAnsi="宋体" w:cs="宋体"/>
                <w:sz w:val="24"/>
              </w:rPr>
            </w:pPr>
            <w:r>
              <w:rPr>
                <w:rFonts w:hint="eastAsia" w:ascii="宋体" w:hAnsi="宋体" w:cs="宋体"/>
                <w:sz w:val="24"/>
              </w:rPr>
              <w:t>2</w:t>
            </w:r>
          </w:p>
        </w:tc>
        <w:tc>
          <w:tcPr>
            <w:tcW w:w="1376" w:type="dxa"/>
            <w:vAlign w:val="center"/>
          </w:tcPr>
          <w:p>
            <w:pPr>
              <w:wordWrap w:val="0"/>
              <w:jc w:val="center"/>
              <w:rPr>
                <w:rFonts w:ascii="宋体" w:hAnsi="宋体"/>
                <w:sz w:val="24"/>
              </w:rPr>
            </w:pPr>
            <w:r>
              <w:rPr>
                <w:rFonts w:hint="eastAsia" w:ascii="宋体" w:hAnsi="宋体"/>
                <w:sz w:val="24"/>
              </w:rPr>
              <w:t>投标保证金</w:t>
            </w:r>
          </w:p>
        </w:tc>
        <w:tc>
          <w:tcPr>
            <w:tcW w:w="6829" w:type="dxa"/>
            <w:vAlign w:val="center"/>
          </w:tcPr>
          <w:p>
            <w:pPr>
              <w:wordWrap w:val="0"/>
              <w:rPr>
                <w:rFonts w:ascii="宋体" w:hAnsi="宋体"/>
                <w:sz w:val="24"/>
              </w:rPr>
            </w:pPr>
            <w:r>
              <w:rPr>
                <w:rFonts w:hint="eastAsia" w:ascii="宋体" w:hAnsi="宋体"/>
                <w:sz w:val="24"/>
              </w:rPr>
              <w:t>按招标文件规定的形式和金额提交投标保证金的；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4" w:type="dxa"/>
            <w:vAlign w:val="center"/>
          </w:tcPr>
          <w:p>
            <w:pPr>
              <w:wordWrap w:val="0"/>
              <w:ind w:right="16"/>
              <w:jc w:val="center"/>
              <w:rPr>
                <w:rFonts w:ascii="宋体" w:hAnsi="宋体" w:cs="宋体"/>
                <w:sz w:val="24"/>
              </w:rPr>
            </w:pPr>
            <w:r>
              <w:rPr>
                <w:rFonts w:hint="eastAsia" w:ascii="宋体" w:hAnsi="宋体" w:cs="宋体"/>
                <w:sz w:val="24"/>
              </w:rPr>
              <w:t>3</w:t>
            </w:r>
          </w:p>
        </w:tc>
        <w:tc>
          <w:tcPr>
            <w:tcW w:w="1376" w:type="dxa"/>
            <w:vAlign w:val="center"/>
          </w:tcPr>
          <w:p>
            <w:pPr>
              <w:wordWrap w:val="0"/>
              <w:jc w:val="center"/>
              <w:rPr>
                <w:rFonts w:ascii="宋体" w:hAnsi="宋体"/>
                <w:sz w:val="24"/>
              </w:rPr>
            </w:pPr>
            <w:r>
              <w:rPr>
                <w:rFonts w:hint="eastAsia" w:ascii="宋体" w:hAnsi="宋体"/>
                <w:sz w:val="24"/>
              </w:rPr>
              <w:t>签字、盖章</w:t>
            </w:r>
          </w:p>
        </w:tc>
        <w:tc>
          <w:tcPr>
            <w:tcW w:w="6829" w:type="dxa"/>
            <w:vAlign w:val="center"/>
          </w:tcPr>
          <w:p>
            <w:pPr>
              <w:wordWrap w:val="0"/>
              <w:rPr>
                <w:rFonts w:ascii="宋体" w:hAnsi="宋体"/>
                <w:sz w:val="24"/>
              </w:rPr>
            </w:pPr>
            <w:r>
              <w:rPr>
                <w:rFonts w:hint="eastAsia" w:ascii="宋体" w:hAnsi="宋体"/>
                <w:sz w:val="24"/>
              </w:rPr>
              <w:t>按照招标文件规定要求签署、盖章的；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4" w:type="dxa"/>
            <w:vAlign w:val="center"/>
          </w:tcPr>
          <w:p>
            <w:pPr>
              <w:wordWrap w:val="0"/>
              <w:ind w:right="16"/>
              <w:jc w:val="center"/>
              <w:rPr>
                <w:rFonts w:ascii="宋体" w:hAnsi="宋体" w:cs="宋体"/>
                <w:sz w:val="24"/>
              </w:rPr>
            </w:pPr>
            <w:r>
              <w:rPr>
                <w:rFonts w:hint="eastAsia" w:ascii="宋体" w:hAnsi="宋体" w:cs="宋体"/>
                <w:sz w:val="24"/>
              </w:rPr>
              <w:t>4</w:t>
            </w:r>
          </w:p>
        </w:tc>
        <w:tc>
          <w:tcPr>
            <w:tcW w:w="1376" w:type="dxa"/>
            <w:vAlign w:val="center"/>
          </w:tcPr>
          <w:p>
            <w:pPr>
              <w:wordWrap w:val="0"/>
              <w:jc w:val="center"/>
              <w:rPr>
                <w:rFonts w:ascii="宋体" w:hAnsi="宋体"/>
                <w:sz w:val="24"/>
              </w:rPr>
            </w:pPr>
            <w:r>
              <w:rPr>
                <w:rFonts w:hint="eastAsia" w:ascii="宋体" w:hAnsi="宋体"/>
                <w:sz w:val="24"/>
              </w:rPr>
              <w:t>商务条款</w:t>
            </w:r>
          </w:p>
        </w:tc>
        <w:tc>
          <w:tcPr>
            <w:tcW w:w="6829" w:type="dxa"/>
            <w:vAlign w:val="center"/>
          </w:tcPr>
          <w:p>
            <w:pPr>
              <w:wordWrap w:val="0"/>
              <w:rPr>
                <w:rFonts w:ascii="宋体" w:hAnsi="宋体"/>
                <w:sz w:val="24"/>
              </w:rPr>
            </w:pPr>
            <w:r>
              <w:rPr>
                <w:rFonts w:hint="eastAsia" w:ascii="宋体" w:hAnsi="宋体"/>
                <w:sz w:val="24"/>
              </w:rPr>
              <w:t>符合招标文件中商务</w:t>
            </w:r>
            <w:r>
              <w:rPr>
                <w:rFonts w:ascii="宋体" w:hAnsi="宋体"/>
                <w:sz w:val="24"/>
              </w:rPr>
              <w:t>条款</w:t>
            </w:r>
            <w:r>
              <w:rPr>
                <w:rFonts w:hint="eastAsia" w:ascii="宋体" w:hAnsi="宋体"/>
                <w:sz w:val="24"/>
              </w:rPr>
              <w:t>的实质性要求，商务条款无负偏离的；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34" w:type="dxa"/>
            <w:vAlign w:val="center"/>
          </w:tcPr>
          <w:p>
            <w:pPr>
              <w:wordWrap w:val="0"/>
              <w:ind w:right="16"/>
              <w:jc w:val="center"/>
              <w:rPr>
                <w:rFonts w:ascii="宋体" w:hAnsi="宋体" w:cs="宋体"/>
                <w:sz w:val="24"/>
              </w:rPr>
            </w:pPr>
            <w:r>
              <w:rPr>
                <w:rFonts w:hint="eastAsia" w:ascii="宋体" w:hAnsi="宋体" w:cs="宋体"/>
                <w:sz w:val="24"/>
              </w:rPr>
              <w:t>5</w:t>
            </w:r>
          </w:p>
        </w:tc>
        <w:tc>
          <w:tcPr>
            <w:tcW w:w="1376" w:type="dxa"/>
            <w:vAlign w:val="center"/>
          </w:tcPr>
          <w:p>
            <w:pPr>
              <w:wordWrap w:val="0"/>
              <w:jc w:val="center"/>
              <w:rPr>
                <w:rFonts w:ascii="宋体" w:hAnsi="宋体"/>
                <w:sz w:val="24"/>
              </w:rPr>
            </w:pPr>
            <w:r>
              <w:rPr>
                <w:rFonts w:hint="eastAsia" w:ascii="宋体" w:hAnsi="宋体"/>
                <w:sz w:val="24"/>
              </w:rPr>
              <w:t>技术条款</w:t>
            </w:r>
          </w:p>
        </w:tc>
        <w:tc>
          <w:tcPr>
            <w:tcW w:w="6829" w:type="dxa"/>
            <w:vAlign w:val="center"/>
          </w:tcPr>
          <w:p>
            <w:pPr>
              <w:wordWrap w:val="0"/>
              <w:rPr>
                <w:rFonts w:hint="eastAsia" w:ascii="宋体" w:hAnsi="宋体" w:eastAsia="宋体"/>
                <w:sz w:val="24"/>
                <w:lang w:eastAsia="zh-CN"/>
              </w:rPr>
            </w:pPr>
            <w:r>
              <w:rPr>
                <w:rFonts w:hint="eastAsia" w:ascii="宋体" w:hAnsi="宋体"/>
                <w:sz w:val="24"/>
              </w:rPr>
              <w:t>符合招标文件中标注“★”技术条款要求；</w:t>
            </w:r>
            <w:r>
              <w:rPr>
                <w:rFonts w:hint="eastAsia" w:ascii="宋体" w:hAnsi="宋体"/>
                <w:sz w:val="24"/>
                <w:lang w:eastAsia="zh-CN"/>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734" w:type="dxa"/>
            <w:vAlign w:val="center"/>
          </w:tcPr>
          <w:p>
            <w:pPr>
              <w:wordWrap w:val="0"/>
              <w:ind w:right="16"/>
              <w:jc w:val="center"/>
              <w:rPr>
                <w:rFonts w:ascii="宋体" w:hAnsi="宋体" w:cs="宋体"/>
                <w:sz w:val="24"/>
              </w:rPr>
            </w:pPr>
            <w:r>
              <w:rPr>
                <w:rFonts w:hint="eastAsia" w:ascii="宋体" w:hAnsi="宋体" w:cs="宋体"/>
                <w:sz w:val="24"/>
              </w:rPr>
              <w:t>6</w:t>
            </w:r>
          </w:p>
        </w:tc>
        <w:tc>
          <w:tcPr>
            <w:tcW w:w="1376" w:type="dxa"/>
            <w:vAlign w:val="center"/>
          </w:tcPr>
          <w:p>
            <w:pPr>
              <w:wordWrap w:val="0"/>
              <w:jc w:val="center"/>
              <w:rPr>
                <w:rFonts w:ascii="宋体" w:hAnsi="宋体"/>
                <w:sz w:val="24"/>
              </w:rPr>
            </w:pPr>
            <w:r>
              <w:rPr>
                <w:rFonts w:hint="eastAsia" w:ascii="宋体" w:hAnsi="宋体"/>
                <w:sz w:val="24"/>
              </w:rPr>
              <w:t>投标报价</w:t>
            </w:r>
          </w:p>
        </w:tc>
        <w:tc>
          <w:tcPr>
            <w:tcW w:w="6829" w:type="dxa"/>
            <w:vAlign w:val="center"/>
          </w:tcPr>
          <w:p>
            <w:pPr>
              <w:wordWrap w:val="0"/>
              <w:rPr>
                <w:rFonts w:ascii="宋体" w:hAnsi="宋体"/>
                <w:sz w:val="24"/>
              </w:rPr>
            </w:pPr>
            <w:r>
              <w:rPr>
                <w:rFonts w:hint="eastAsia" w:ascii="宋体" w:hAnsi="宋体"/>
                <w:sz w:val="24"/>
              </w:rPr>
              <w:t>投标报价未超过预算金额（最高限价）且未被认定低于成本价；且不存在多个报价或选择性报价的情形。</w:t>
            </w:r>
            <w:bookmarkStart w:id="408" w:name="_GoBack"/>
            <w:bookmarkEnd w:id="4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trPr>
        <w:tc>
          <w:tcPr>
            <w:tcW w:w="734" w:type="dxa"/>
            <w:vAlign w:val="center"/>
          </w:tcPr>
          <w:p>
            <w:pPr>
              <w:wordWrap w:val="0"/>
              <w:ind w:right="16"/>
              <w:jc w:val="center"/>
              <w:rPr>
                <w:rFonts w:ascii="宋体" w:hAnsi="宋体" w:cs="宋体"/>
                <w:sz w:val="24"/>
              </w:rPr>
            </w:pPr>
            <w:r>
              <w:rPr>
                <w:rFonts w:ascii="宋体" w:hAnsi="宋体" w:cs="宋体"/>
                <w:sz w:val="24"/>
              </w:rPr>
              <w:t>7</w:t>
            </w:r>
          </w:p>
        </w:tc>
        <w:tc>
          <w:tcPr>
            <w:tcW w:w="1376" w:type="dxa"/>
            <w:vAlign w:val="center"/>
          </w:tcPr>
          <w:p>
            <w:pPr>
              <w:wordWrap w:val="0"/>
              <w:jc w:val="center"/>
              <w:rPr>
                <w:rFonts w:ascii="宋体" w:hAnsi="宋体"/>
                <w:sz w:val="24"/>
              </w:rPr>
            </w:pPr>
            <w:r>
              <w:rPr>
                <w:rFonts w:hint="eastAsia" w:ascii="宋体" w:hAnsi="宋体"/>
                <w:sz w:val="24"/>
              </w:rPr>
              <w:t>其它</w:t>
            </w:r>
          </w:p>
        </w:tc>
        <w:tc>
          <w:tcPr>
            <w:tcW w:w="6829" w:type="dxa"/>
            <w:vAlign w:val="center"/>
          </w:tcPr>
          <w:p>
            <w:pPr>
              <w:wordWrap w:val="0"/>
              <w:rPr>
                <w:sz w:val="24"/>
              </w:rPr>
            </w:pPr>
            <w:r>
              <w:rPr>
                <w:rFonts w:hint="eastAsia" w:ascii="宋体" w:hAnsi="宋体"/>
                <w:sz w:val="24"/>
              </w:rPr>
              <w:t>1、</w:t>
            </w:r>
            <w:r>
              <w:rPr>
                <w:rFonts w:ascii="宋体" w:hAnsi="宋体"/>
                <w:sz w:val="24"/>
              </w:rPr>
              <w:t>与其他投标人串通投标</w:t>
            </w:r>
            <w:r>
              <w:rPr>
                <w:rFonts w:hint="eastAsia" w:ascii="宋体" w:hAnsi="宋体"/>
                <w:sz w:val="24"/>
              </w:rPr>
              <w:t>，</w:t>
            </w:r>
            <w:r>
              <w:rPr>
                <w:rFonts w:ascii="宋体" w:hAnsi="宋体"/>
                <w:sz w:val="24"/>
              </w:rPr>
              <w:t>或者与招标人串通投标</w:t>
            </w:r>
            <w:r>
              <w:rPr>
                <w:rFonts w:hint="eastAsia" w:ascii="宋体" w:hAnsi="宋体"/>
                <w:sz w:val="24"/>
              </w:rPr>
              <w:t>；</w:t>
            </w:r>
          </w:p>
          <w:p>
            <w:pPr>
              <w:wordWrap w:val="0"/>
              <w:rPr>
                <w:rFonts w:ascii="宋体" w:hAnsi="宋体"/>
                <w:sz w:val="24"/>
              </w:rPr>
            </w:pPr>
            <w:r>
              <w:rPr>
                <w:rFonts w:ascii="宋体" w:hAnsi="宋体"/>
                <w:sz w:val="24"/>
              </w:rPr>
              <w:t>2</w:t>
            </w:r>
            <w:r>
              <w:rPr>
                <w:rFonts w:hint="eastAsia" w:ascii="宋体" w:hAnsi="宋体"/>
                <w:sz w:val="24"/>
              </w:rPr>
              <w:t>、投标文件未含有采购人不能接受的附加条件且未存在招标文件规定的其他投标无效情形；</w:t>
            </w:r>
          </w:p>
          <w:p>
            <w:pPr>
              <w:wordWrap w:val="0"/>
              <w:rPr>
                <w:rFonts w:ascii="宋体" w:hAnsi="宋体"/>
                <w:sz w:val="24"/>
              </w:rPr>
            </w:pPr>
            <w:r>
              <w:rPr>
                <w:rFonts w:ascii="宋体" w:hAnsi="宋体"/>
                <w:sz w:val="24"/>
              </w:rPr>
              <w:t>3</w:t>
            </w:r>
            <w:r>
              <w:rPr>
                <w:rFonts w:hint="eastAsia" w:ascii="宋体" w:hAnsi="宋体"/>
                <w:sz w:val="24"/>
              </w:rPr>
              <w:t>、符合法律、法规和招标文件中规定的其他实质性要求。</w:t>
            </w:r>
          </w:p>
        </w:tc>
      </w:tr>
    </w:tbl>
    <w:p>
      <w:pPr>
        <w:tabs>
          <w:tab w:val="left" w:pos="500"/>
        </w:tabs>
        <w:adjustRightInd w:val="0"/>
        <w:snapToGrid w:val="0"/>
        <w:spacing w:line="360" w:lineRule="auto"/>
        <w:ind w:right="28" w:firstLine="480" w:firstLineChars="200"/>
        <w:rPr>
          <w:rFonts w:hint="eastAsia" w:ascii="宋体" w:hAnsi="宋体"/>
          <w:sz w:val="24"/>
        </w:rPr>
      </w:pPr>
    </w:p>
    <w:p>
      <w:pPr>
        <w:tabs>
          <w:tab w:val="left" w:pos="500"/>
        </w:tabs>
        <w:adjustRightInd w:val="0"/>
        <w:snapToGrid w:val="0"/>
        <w:spacing w:line="360" w:lineRule="auto"/>
        <w:ind w:right="28" w:firstLine="480" w:firstLineChars="200"/>
        <w:rPr>
          <w:rFonts w:hint="eastAsia" w:ascii="宋体" w:hAnsi="宋体"/>
          <w:sz w:val="24"/>
        </w:rPr>
      </w:pPr>
      <w:r>
        <w:rPr>
          <w:rFonts w:hint="eastAsia" w:ascii="宋体" w:hAnsi="宋体"/>
          <w:sz w:val="24"/>
        </w:rPr>
        <w:t>3.3详细评审</w:t>
      </w:r>
    </w:p>
    <w:p>
      <w:pPr>
        <w:tabs>
          <w:tab w:val="left" w:pos="500"/>
        </w:tabs>
        <w:adjustRightInd w:val="0"/>
        <w:snapToGrid w:val="0"/>
        <w:spacing w:line="360" w:lineRule="auto"/>
        <w:ind w:right="28" w:firstLine="480" w:firstLineChars="200"/>
        <w:rPr>
          <w:rFonts w:hint="eastAsia" w:hAnsi="宋体"/>
          <w:bCs/>
          <w:sz w:val="24"/>
        </w:rPr>
      </w:pPr>
      <w:r>
        <w:rPr>
          <w:rFonts w:hint="eastAsia" w:ascii="宋体" w:hAnsi="宋体"/>
          <w:sz w:val="24"/>
        </w:rPr>
        <w:t>3.3.1综</w:t>
      </w:r>
      <w:r>
        <w:rPr>
          <w:rFonts w:hint="eastAsia" w:hAnsi="宋体"/>
          <w:bCs/>
          <w:sz w:val="24"/>
        </w:rPr>
        <w:t>合得分=报价得分+商务技术综合得分</w:t>
      </w:r>
    </w:p>
    <w:p>
      <w:pPr>
        <w:tabs>
          <w:tab w:val="left" w:pos="500"/>
        </w:tabs>
        <w:adjustRightInd w:val="0"/>
        <w:snapToGrid w:val="0"/>
        <w:spacing w:line="360" w:lineRule="auto"/>
        <w:ind w:right="28" w:firstLine="480" w:firstLineChars="200"/>
        <w:rPr>
          <w:rFonts w:hint="eastAsia" w:hAnsi="宋体"/>
          <w:bCs/>
          <w:sz w:val="24"/>
        </w:rPr>
      </w:pPr>
      <w:r>
        <w:rPr>
          <w:rFonts w:hint="eastAsia" w:ascii="宋体" w:hAnsi="宋体"/>
          <w:sz w:val="24"/>
        </w:rPr>
        <w:t>3.3.2落</w:t>
      </w:r>
      <w:r>
        <w:rPr>
          <w:rFonts w:hint="eastAsia" w:hAnsi="宋体"/>
          <w:bCs/>
          <w:sz w:val="24"/>
        </w:rPr>
        <w:t>实的政府采购政策</w:t>
      </w:r>
    </w:p>
    <w:p>
      <w:pPr>
        <w:spacing w:line="360" w:lineRule="auto"/>
        <w:ind w:firstLine="480"/>
        <w:rPr>
          <w:rFonts w:hint="eastAsia" w:ascii="宋体" w:hAnsi="宋体"/>
          <w:sz w:val="24"/>
        </w:rPr>
      </w:pPr>
      <w:r>
        <w:rPr>
          <w:rFonts w:hint="eastAsia" w:ascii="宋体" w:hAnsi="宋体"/>
          <w:sz w:val="24"/>
        </w:rPr>
        <w:t>根据《政府采购促进中小企业发展管理办法》</w:t>
      </w:r>
      <w:r>
        <w:rPr>
          <w:rFonts w:hint="eastAsia" w:ascii="宋体" w:hAnsi="宋体"/>
          <w:color w:val="000000"/>
          <w:sz w:val="24"/>
        </w:rPr>
        <w:t>及《关于进一步加大政府采购支持中小企业力度的通知》</w:t>
      </w:r>
      <w:r>
        <w:rPr>
          <w:rFonts w:hint="eastAsia" w:ascii="宋体" w:hAnsi="宋体"/>
          <w:sz w:val="24"/>
        </w:rPr>
        <w:t>中有关规定，对小型、微型企业产品报价给予10%的价格扣除优惠，用扣除后的价格参与评审；</w:t>
      </w:r>
    </w:p>
    <w:p>
      <w:pPr>
        <w:spacing w:line="360" w:lineRule="auto"/>
        <w:ind w:firstLine="480"/>
        <w:rPr>
          <w:rFonts w:hint="eastAsia" w:ascii="宋体" w:hAnsi="宋体"/>
          <w:sz w:val="24"/>
        </w:rPr>
      </w:pPr>
      <w:r>
        <w:rPr>
          <w:rFonts w:hint="eastAsia" w:ascii="宋体" w:hAnsi="宋体"/>
          <w:sz w:val="24"/>
        </w:rPr>
        <w:t>若供应商提供的货物由小微企业制造，即货物由小微企业</w:t>
      </w:r>
      <w:r>
        <w:rPr>
          <w:rFonts w:hint="eastAsia" w:ascii="宋体" w:hAnsi="宋体"/>
          <w:sz w:val="24"/>
          <w:lang w:val="en-US" w:eastAsia="zh-CN"/>
        </w:rPr>
        <w:t>生产</w:t>
      </w:r>
      <w:r>
        <w:rPr>
          <w:rFonts w:hint="eastAsia" w:ascii="宋体" w:hAnsi="宋体"/>
          <w:sz w:val="24"/>
        </w:rPr>
        <w:t>且使用</w:t>
      </w:r>
      <w:r>
        <w:rPr>
          <w:rFonts w:hint="eastAsia" w:ascii="宋体" w:hAnsi="宋体"/>
          <w:sz w:val="24"/>
          <w:lang w:val="en-US" w:eastAsia="zh-CN"/>
        </w:rPr>
        <w:t>该</w:t>
      </w:r>
      <w:r>
        <w:rPr>
          <w:rFonts w:hint="eastAsia" w:ascii="宋体" w:hAnsi="宋体"/>
          <w:sz w:val="24"/>
        </w:rPr>
        <w:t>小微企业商号或者注册商标，视同小微企业，应提供《中小企业声明函》。</w:t>
      </w:r>
    </w:p>
    <w:p>
      <w:pPr>
        <w:spacing w:line="360" w:lineRule="auto"/>
        <w:ind w:firstLine="480"/>
        <w:rPr>
          <w:rFonts w:hint="eastAsia" w:ascii="宋体" w:hAnsi="宋体"/>
          <w:sz w:val="24"/>
        </w:rPr>
      </w:pPr>
      <w:r>
        <w:rPr>
          <w:rFonts w:hint="eastAsia" w:ascii="宋体" w:hAnsi="宋体"/>
          <w:sz w:val="24"/>
        </w:rPr>
        <w:t>小、微企业须附《中小企业声明函》，否则不予认可。要求供应商自行对声明函的真实性负责，一旦发现存在虚假，将依照《政府采购法》第七十七条第一款的规定，处以罚款、列入不良行为记录名单、在一至三年内禁止参加政府采购活动等非常严厉的处罚。</w:t>
      </w:r>
    </w:p>
    <w:p>
      <w:pPr>
        <w:spacing w:line="360" w:lineRule="auto"/>
        <w:ind w:firstLine="600" w:firstLineChars="250"/>
        <w:rPr>
          <w:rFonts w:hint="eastAsia" w:ascii="宋体" w:hAnsi="宋体"/>
          <w:bCs/>
          <w:sz w:val="24"/>
        </w:rPr>
      </w:pPr>
      <w:r>
        <w:rPr>
          <w:rFonts w:hint="eastAsia" w:ascii="宋体" w:hAnsi="宋体"/>
          <w:bCs/>
          <w:sz w:val="24"/>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残疾人福利性单位认定时，须至少在投标文件中按招标文件给定的格式提供《残疾人福利性单位声明函》原件扫描件，否则不予认可，</w:t>
      </w:r>
      <w:r>
        <w:rPr>
          <w:rFonts w:hint="eastAsia" w:ascii="宋体" w:hAnsi="宋体" w:cs="宋体"/>
          <w:sz w:val="24"/>
        </w:rPr>
        <w:t>本项目对</w:t>
      </w:r>
      <w:r>
        <w:rPr>
          <w:rFonts w:hint="eastAsia" w:ascii="宋体" w:hAnsi="宋体"/>
          <w:bCs/>
          <w:sz w:val="24"/>
        </w:rPr>
        <w:t>残疾人福利性单位</w:t>
      </w:r>
      <w:r>
        <w:rPr>
          <w:rFonts w:hint="eastAsia" w:ascii="宋体" w:hAnsi="宋体" w:cs="宋体"/>
          <w:sz w:val="24"/>
        </w:rPr>
        <w:t>产品的价格给予10%的扣除。</w:t>
      </w:r>
    </w:p>
    <w:p>
      <w:pPr>
        <w:spacing w:line="360" w:lineRule="auto"/>
        <w:ind w:firstLine="600" w:firstLineChars="250"/>
        <w:rPr>
          <w:rFonts w:hint="eastAsia" w:ascii="宋体" w:hAnsi="宋体" w:cs="宋体"/>
          <w:sz w:val="24"/>
        </w:rPr>
      </w:pPr>
      <w:r>
        <w:rPr>
          <w:rFonts w:hint="eastAsia" w:ascii="宋体" w:hAnsi="宋体"/>
          <w:bCs/>
          <w:sz w:val="24"/>
        </w:rPr>
        <w:t>在政府采购活动中，监狱企业视同小型、微型企业，享受预留份额、评审中价格扣除等政府采购促进中小企业发展的政府采购政策。向监狱企业采购的金额，计入面向中小企业采购的统计数据。监狱企业参加政府采购活动时，应当提供由省级以上监狱管理局、戒毒管理（含新疆生产建设兵团）出具的属于监狱企业的证明文件。在投标文件中附证明文件的原件扫描件，否则不予认可，</w:t>
      </w:r>
      <w:r>
        <w:rPr>
          <w:rFonts w:hint="eastAsia" w:ascii="宋体" w:hAnsi="宋体" w:cs="宋体"/>
          <w:sz w:val="24"/>
        </w:rPr>
        <w:t>本项目对监狱企业产品的价格给予10%的扣除。</w:t>
      </w:r>
    </w:p>
    <w:p>
      <w:pPr>
        <w:spacing w:line="360" w:lineRule="auto"/>
        <w:ind w:firstLine="480"/>
        <w:rPr>
          <w:rFonts w:hint="eastAsia" w:ascii="宋体" w:hAnsi="宋体"/>
          <w:b/>
          <w:sz w:val="24"/>
        </w:rPr>
      </w:pPr>
      <w:r>
        <w:rPr>
          <w:rFonts w:hint="eastAsia" w:ascii="宋体" w:hAnsi="宋体"/>
          <w:sz w:val="24"/>
        </w:rPr>
        <w:t>3.4评</w:t>
      </w:r>
      <w:r>
        <w:rPr>
          <w:rFonts w:hint="eastAsia" w:hAnsi="宋体"/>
          <w:spacing w:val="8"/>
          <w:sz w:val="24"/>
        </w:rPr>
        <w:t>标委员会根据综合评分情况，按照评审综合</w:t>
      </w:r>
      <w:r>
        <w:rPr>
          <w:rFonts w:hint="eastAsia" w:ascii="宋体" w:hAnsi="宋体"/>
          <w:sz w:val="24"/>
        </w:rPr>
        <w:t>得分由高到低的顺序推荐3名中标候选人，并编写评标报告。评审得分相同的，按照最后报价由低到高的顺序推荐。评审得分且投标</w:t>
      </w:r>
      <w:r>
        <w:rPr>
          <w:rFonts w:hint="eastAsia" w:hAnsi="宋体"/>
          <w:spacing w:val="8"/>
          <w:sz w:val="24"/>
        </w:rPr>
        <w:t>报价相同的，按照技术综合得分由第一项起逐项比较，排序、进行推荐。由</w:t>
      </w:r>
      <w:r>
        <w:rPr>
          <w:rFonts w:hint="eastAsia" w:ascii="宋体" w:hAnsi="宋体"/>
          <w:sz w:val="24"/>
        </w:rPr>
        <w:t>采购人确定排名第1中标候选人为中标人。</w:t>
      </w:r>
    </w:p>
    <w:p>
      <w:pPr>
        <w:spacing w:line="360" w:lineRule="auto"/>
        <w:ind w:firstLine="600" w:firstLineChars="250"/>
        <w:rPr>
          <w:rFonts w:hint="eastAsia" w:ascii="宋体" w:hAnsi="宋体"/>
          <w:bCs/>
          <w:sz w:val="24"/>
        </w:rPr>
      </w:pPr>
      <w:r>
        <w:rPr>
          <w:rFonts w:hint="eastAsia" w:ascii="宋体" w:hAnsi="宋体"/>
          <w:bCs/>
          <w:sz w:val="24"/>
        </w:rPr>
        <w:t>4、评分办法</w:t>
      </w:r>
    </w:p>
    <w:bookmarkEnd w:id="223"/>
    <w:bookmarkEnd w:id="224"/>
    <w:p>
      <w:pPr>
        <w:spacing w:line="360" w:lineRule="auto"/>
        <w:ind w:firstLine="600" w:firstLineChars="250"/>
        <w:rPr>
          <w:rFonts w:hint="eastAsia" w:ascii="宋体" w:hAnsi="宋体"/>
          <w:bCs/>
          <w:sz w:val="24"/>
        </w:rPr>
      </w:pPr>
      <w:r>
        <w:rPr>
          <w:rFonts w:hint="eastAsia" w:ascii="宋体" w:hAnsi="宋体"/>
          <w:bCs/>
          <w:sz w:val="24"/>
        </w:rPr>
        <w:t>4.1、报价得分（满分30分）</w:t>
      </w:r>
    </w:p>
    <w:p>
      <w:pPr>
        <w:spacing w:line="360" w:lineRule="auto"/>
        <w:ind w:firstLine="600" w:firstLineChars="250"/>
        <w:rPr>
          <w:rFonts w:hint="eastAsia" w:ascii="宋体" w:hAnsi="宋体"/>
          <w:bCs/>
          <w:sz w:val="24"/>
        </w:rPr>
      </w:pPr>
      <w:r>
        <w:rPr>
          <w:rFonts w:hint="eastAsia" w:ascii="宋体" w:hAnsi="宋体"/>
          <w:bCs/>
          <w:sz w:val="24"/>
        </w:rPr>
        <w:t>4.1.1、通过符合性评审的投标为有效投标。</w:t>
      </w:r>
    </w:p>
    <w:p>
      <w:pPr>
        <w:spacing w:line="360" w:lineRule="auto"/>
        <w:ind w:firstLine="592" w:firstLineChars="250"/>
        <w:rPr>
          <w:rFonts w:hint="eastAsia" w:ascii="宋体" w:hAnsi="宋体"/>
          <w:bCs/>
          <w:sz w:val="24"/>
        </w:rPr>
      </w:pPr>
      <w:r>
        <w:rPr>
          <w:rFonts w:ascii="宋体" w:hAnsi="宋体"/>
          <w:b/>
          <w:spacing w:val="8"/>
          <w:sz w:val="22"/>
          <w:szCs w:val="22"/>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spacing w:line="360" w:lineRule="auto"/>
        <w:ind w:firstLine="600" w:firstLineChars="250"/>
        <w:rPr>
          <w:rFonts w:ascii="宋体" w:hAnsi="宋体"/>
          <w:bCs/>
          <w:sz w:val="24"/>
        </w:rPr>
      </w:pPr>
      <w:r>
        <w:rPr>
          <w:rFonts w:hint="eastAsia" w:ascii="宋体" w:hAnsi="宋体"/>
          <w:bCs/>
          <w:sz w:val="24"/>
        </w:rPr>
        <w:t>4.1.2、有效最低投标报价为评标基准价，与评标基准价一致得满分30分；</w:t>
      </w:r>
    </w:p>
    <w:p>
      <w:pPr>
        <w:spacing w:line="360" w:lineRule="auto"/>
        <w:ind w:firstLine="600" w:firstLineChars="250"/>
        <w:rPr>
          <w:rFonts w:hint="eastAsia" w:ascii="宋体" w:hAnsi="宋体"/>
          <w:bCs/>
          <w:sz w:val="24"/>
        </w:rPr>
      </w:pPr>
      <w:r>
        <w:rPr>
          <w:rFonts w:hint="eastAsia" w:ascii="宋体" w:hAnsi="宋体"/>
          <w:bCs/>
          <w:sz w:val="24"/>
        </w:rPr>
        <w:t>4.1.3、其他投标供应商的投标报价得分按照下列公式计算：投标报价得分＝（评标基准价／投标报价）</w:t>
      </w:r>
      <w:r>
        <w:rPr>
          <w:rFonts w:ascii="宋体" w:hAnsi="宋体"/>
          <w:bCs/>
          <w:sz w:val="24"/>
        </w:rPr>
        <w:t>×</w:t>
      </w:r>
      <w:r>
        <w:rPr>
          <w:rFonts w:hint="eastAsia" w:ascii="宋体" w:hAnsi="宋体"/>
          <w:bCs/>
          <w:sz w:val="24"/>
        </w:rPr>
        <w:t>30分。</w:t>
      </w:r>
      <w:r>
        <w:rPr>
          <w:rFonts w:hint="eastAsia"/>
          <w:b/>
          <w:bCs/>
          <w:kern w:val="0"/>
          <w:sz w:val="24"/>
        </w:rPr>
        <w:t>注：对符合落实的政府采购政策的报价给予10%的价格扣除优</w:t>
      </w:r>
      <w:r>
        <w:rPr>
          <w:rFonts w:hint="eastAsia" w:ascii="宋体" w:hAnsi="宋体"/>
          <w:b/>
          <w:bCs/>
          <w:sz w:val="24"/>
        </w:rPr>
        <w:t>惠，用扣除后的价格参与评审。</w:t>
      </w:r>
    </w:p>
    <w:p>
      <w:pPr>
        <w:spacing w:line="360" w:lineRule="auto"/>
        <w:ind w:firstLine="600" w:firstLineChars="250"/>
        <w:rPr>
          <w:rFonts w:hint="eastAsia" w:ascii="宋体" w:hAnsi="宋体"/>
          <w:bCs/>
          <w:sz w:val="24"/>
        </w:rPr>
      </w:pPr>
      <w:r>
        <w:rPr>
          <w:rFonts w:hint="eastAsia" w:ascii="宋体" w:hAnsi="宋体"/>
          <w:bCs/>
          <w:sz w:val="24"/>
        </w:rPr>
        <w:t>4.2、商务技术综合得分（满分70分）</w:t>
      </w:r>
    </w:p>
    <w:tbl>
      <w:tblPr>
        <w:tblStyle w:val="29"/>
        <w:tblW w:w="9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900"/>
        <w:gridCol w:w="967"/>
        <w:gridCol w:w="1132"/>
        <w:gridCol w:w="5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9547" w:type="dxa"/>
            <w:gridSpan w:val="5"/>
            <w:vAlign w:val="center"/>
          </w:tcPr>
          <w:p>
            <w:pPr>
              <w:adjustRightInd w:val="0"/>
              <w:spacing w:line="360" w:lineRule="auto"/>
              <w:jc w:val="center"/>
              <w:rPr>
                <w:rFonts w:ascii="宋体" w:hAnsi="宋体" w:cs="宋体"/>
                <w:bCs/>
                <w:szCs w:val="21"/>
              </w:rPr>
            </w:pPr>
            <w:r>
              <w:rPr>
                <w:rFonts w:hint="eastAsia" w:ascii="宋体" w:hAnsi="宋体" w:cs="宋体"/>
                <w:bCs/>
                <w:szCs w:val="21"/>
              </w:rPr>
              <w:t>车辆类评分标准（70分）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680" w:type="dxa"/>
            <w:vAlign w:val="center"/>
          </w:tcPr>
          <w:p>
            <w:pPr>
              <w:adjustRightInd w:val="0"/>
              <w:spacing w:line="360" w:lineRule="auto"/>
              <w:jc w:val="center"/>
              <w:rPr>
                <w:rFonts w:ascii="宋体" w:hAnsi="宋体" w:cs="宋体"/>
                <w:bCs/>
                <w:szCs w:val="21"/>
              </w:rPr>
            </w:pPr>
            <w:r>
              <w:rPr>
                <w:rFonts w:hint="eastAsia" w:ascii="宋体" w:hAnsi="宋体" w:cs="宋体"/>
                <w:bCs/>
                <w:szCs w:val="21"/>
              </w:rPr>
              <w:t>序号</w:t>
            </w:r>
          </w:p>
        </w:tc>
        <w:tc>
          <w:tcPr>
            <w:tcW w:w="900" w:type="dxa"/>
            <w:vAlign w:val="center"/>
          </w:tcPr>
          <w:p>
            <w:pPr>
              <w:adjustRightInd w:val="0"/>
              <w:spacing w:line="360" w:lineRule="auto"/>
              <w:jc w:val="center"/>
              <w:rPr>
                <w:rFonts w:ascii="宋体" w:hAnsi="宋体" w:cs="宋体"/>
                <w:bCs/>
                <w:szCs w:val="21"/>
              </w:rPr>
            </w:pPr>
            <w:r>
              <w:rPr>
                <w:rFonts w:hint="eastAsia" w:ascii="宋体" w:hAnsi="宋体" w:cs="宋体"/>
                <w:bCs/>
                <w:szCs w:val="21"/>
              </w:rPr>
              <w:t>主客观项</w:t>
            </w:r>
          </w:p>
        </w:tc>
        <w:tc>
          <w:tcPr>
            <w:tcW w:w="2099" w:type="dxa"/>
            <w:gridSpan w:val="2"/>
            <w:vAlign w:val="center"/>
          </w:tcPr>
          <w:p>
            <w:pPr>
              <w:adjustRightInd w:val="0"/>
              <w:spacing w:line="360" w:lineRule="auto"/>
              <w:jc w:val="center"/>
              <w:rPr>
                <w:rFonts w:ascii="宋体" w:hAnsi="宋体" w:cs="宋体"/>
                <w:bCs/>
                <w:szCs w:val="21"/>
              </w:rPr>
            </w:pPr>
            <w:r>
              <w:rPr>
                <w:rFonts w:hint="eastAsia" w:ascii="宋体" w:hAnsi="宋体" w:cs="宋体"/>
                <w:bCs/>
                <w:szCs w:val="21"/>
              </w:rPr>
              <w:t>评审因素</w:t>
            </w:r>
          </w:p>
        </w:tc>
        <w:tc>
          <w:tcPr>
            <w:tcW w:w="5868" w:type="dxa"/>
            <w:vAlign w:val="center"/>
          </w:tcPr>
          <w:p>
            <w:pPr>
              <w:adjustRightInd w:val="0"/>
              <w:spacing w:line="360" w:lineRule="auto"/>
              <w:jc w:val="center"/>
              <w:rPr>
                <w:rFonts w:ascii="宋体" w:hAnsi="宋体" w:cs="宋体"/>
                <w:bCs/>
                <w:szCs w:val="21"/>
              </w:rPr>
            </w:pPr>
            <w:r>
              <w:rPr>
                <w:rFonts w:hint="eastAsia" w:ascii="宋体" w:hAnsi="宋体" w:cs="宋体"/>
                <w:bCs/>
                <w:szCs w:val="21"/>
              </w:rPr>
              <w:t>评分说明和标准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8" w:hRule="atLeast"/>
          <w:jc w:val="center"/>
        </w:trPr>
        <w:tc>
          <w:tcPr>
            <w:tcW w:w="680" w:type="dxa"/>
            <w:vAlign w:val="center"/>
          </w:tcPr>
          <w:p>
            <w:pPr>
              <w:adjustRightInd w:val="0"/>
              <w:spacing w:line="360" w:lineRule="auto"/>
              <w:jc w:val="center"/>
              <w:rPr>
                <w:rFonts w:ascii="宋体" w:hAnsi="宋体" w:cs="宋体"/>
                <w:szCs w:val="21"/>
              </w:rPr>
            </w:pPr>
            <w:r>
              <w:rPr>
                <w:rFonts w:hint="eastAsia" w:ascii="宋体" w:hAnsi="宋体" w:cs="宋体"/>
                <w:szCs w:val="21"/>
              </w:rPr>
              <w:t>1</w:t>
            </w:r>
          </w:p>
        </w:tc>
        <w:tc>
          <w:tcPr>
            <w:tcW w:w="900" w:type="dxa"/>
            <w:vMerge w:val="restart"/>
            <w:vAlign w:val="center"/>
          </w:tcPr>
          <w:p>
            <w:pPr>
              <w:adjustRightInd w:val="0"/>
              <w:spacing w:line="360" w:lineRule="auto"/>
              <w:jc w:val="left"/>
              <w:rPr>
                <w:rFonts w:ascii="宋体" w:hAnsi="宋体" w:cs="宋体"/>
                <w:szCs w:val="21"/>
              </w:rPr>
            </w:pPr>
            <w:r>
              <w:rPr>
                <w:rFonts w:hint="eastAsia" w:ascii="宋体" w:hAnsi="宋体" w:cs="宋体"/>
                <w:szCs w:val="21"/>
              </w:rPr>
              <w:t>客观分（58分）</w:t>
            </w:r>
          </w:p>
        </w:tc>
        <w:tc>
          <w:tcPr>
            <w:tcW w:w="2099" w:type="dxa"/>
            <w:gridSpan w:val="2"/>
            <w:vAlign w:val="center"/>
          </w:tcPr>
          <w:p>
            <w:pPr>
              <w:adjustRightInd w:val="0"/>
              <w:spacing w:line="360" w:lineRule="auto"/>
              <w:jc w:val="left"/>
              <w:rPr>
                <w:rFonts w:ascii="宋体" w:hAnsi="宋体" w:cs="宋体"/>
              </w:rPr>
            </w:pPr>
            <w:r>
              <w:rPr>
                <w:rFonts w:hint="eastAsia" w:ascii="宋体" w:hAnsi="宋体" w:cs="宋体"/>
                <w:szCs w:val="21"/>
              </w:rPr>
              <w:t>技术部分（5</w:t>
            </w:r>
            <w:r>
              <w:rPr>
                <w:rFonts w:hint="eastAsia" w:ascii="宋体" w:hAnsi="宋体" w:cs="宋体"/>
                <w:szCs w:val="21"/>
                <w:lang w:val="en-US" w:eastAsia="zh-CN"/>
              </w:rPr>
              <w:t>0</w:t>
            </w:r>
            <w:r>
              <w:rPr>
                <w:rFonts w:hint="eastAsia" w:ascii="宋体" w:hAnsi="宋体" w:cs="宋体"/>
                <w:szCs w:val="21"/>
              </w:rPr>
              <w:t>分）</w:t>
            </w:r>
          </w:p>
        </w:tc>
        <w:tc>
          <w:tcPr>
            <w:tcW w:w="5868" w:type="dxa"/>
            <w:vAlign w:val="center"/>
          </w:tcPr>
          <w:p>
            <w:pPr>
              <w:adjustRightInd w:val="0"/>
              <w:spacing w:line="360" w:lineRule="auto"/>
              <w:jc w:val="left"/>
              <w:rPr>
                <w:highlight w:val="yellow"/>
              </w:rPr>
            </w:pPr>
            <w:r>
              <w:rPr>
                <w:rFonts w:hint="eastAsia"/>
              </w:rPr>
              <w:t>针对投标人对第四章采购需求技术要求中的一般参数（无标识指标）的</w:t>
            </w:r>
            <w:r>
              <w:rPr>
                <w:rFonts w:hint="eastAsia"/>
                <w:b/>
                <w:bCs/>
                <w:highlight w:val="none"/>
              </w:rPr>
              <w:t>响应程度</w:t>
            </w:r>
            <w:r>
              <w:rPr>
                <w:rFonts w:hint="eastAsia"/>
                <w:b/>
                <w:bCs/>
                <w:highlight w:val="none"/>
                <w:lang w:eastAsia="zh-Hans"/>
              </w:rPr>
              <w:t>和材料要求</w:t>
            </w:r>
            <w:r>
              <w:rPr>
                <w:rFonts w:hint="eastAsia"/>
                <w:b/>
                <w:bCs/>
                <w:highlight w:val="none"/>
              </w:rPr>
              <w:t>进行评审,</w:t>
            </w:r>
          </w:p>
          <w:p>
            <w:pPr>
              <w:adjustRightInd w:val="0"/>
              <w:spacing w:line="360" w:lineRule="auto"/>
              <w:jc w:val="left"/>
            </w:pPr>
            <w:r>
              <w:rPr>
                <w:rFonts w:hint="eastAsia"/>
              </w:rPr>
              <w:t>全部满足招标文件要求得满分</w:t>
            </w:r>
            <w:r>
              <w:rPr>
                <w:rFonts w:hint="eastAsia"/>
                <w:lang w:val="en-US" w:eastAsia="zh-CN"/>
              </w:rPr>
              <w:t>50</w:t>
            </w:r>
            <w:r>
              <w:rPr>
                <w:rFonts w:hint="eastAsia"/>
              </w:rPr>
              <w:t>分，</w:t>
            </w:r>
          </w:p>
          <w:p>
            <w:pPr>
              <w:adjustRightInd w:val="0"/>
              <w:spacing w:line="360" w:lineRule="auto"/>
              <w:jc w:val="left"/>
            </w:pPr>
            <w:r>
              <w:rPr>
                <w:rFonts w:hint="eastAsia"/>
              </w:rPr>
              <w:t>一般参数每有一项负偏离扣2分。</w:t>
            </w:r>
          </w:p>
          <w:p>
            <w:pPr>
              <w:adjustRightInd w:val="0"/>
              <w:spacing w:line="360" w:lineRule="auto"/>
              <w:jc w:val="left"/>
            </w:pPr>
            <w:r>
              <w:rPr>
                <w:rFonts w:hint="eastAsia"/>
                <w:lang w:eastAsia="zh-CN"/>
              </w:rPr>
              <w:t>一般</w:t>
            </w:r>
            <w:r>
              <w:rPr>
                <w:rFonts w:hint="eastAsia"/>
              </w:rPr>
              <w:t>参数6项及以上负偏离，视同实质性不响应，作无效投标处理。</w:t>
            </w:r>
          </w:p>
          <w:p>
            <w:pPr>
              <w:adjustRightInd w:val="0"/>
              <w:spacing w:line="360" w:lineRule="exact"/>
              <w:jc w:val="left"/>
              <w:rPr>
                <w:b/>
                <w:bCs/>
                <w:szCs w:val="21"/>
              </w:rPr>
            </w:pPr>
            <w:r>
              <w:rPr>
                <w:rFonts w:hint="eastAsia"/>
                <w:b/>
                <w:bCs/>
                <w:szCs w:val="21"/>
              </w:rPr>
              <w:t>注:①投标人应在偏离表中对照技术要求和所投产品参数准确描述正、负、无偏离。与实际不符的，发现一项，则视同实质性不响应，作无效投标处理（实际为正偏离，标注为响应或负偏离的除外）。</w:t>
            </w:r>
          </w:p>
          <w:p>
            <w:pPr>
              <w:adjustRightInd w:val="0"/>
              <w:spacing w:line="360" w:lineRule="exact"/>
              <w:jc w:val="left"/>
              <w:rPr>
                <w:b/>
                <w:bCs/>
                <w:szCs w:val="21"/>
              </w:rPr>
            </w:pPr>
            <w:r>
              <w:rPr>
                <w:rFonts w:hint="eastAsia"/>
                <w:b/>
                <w:bCs/>
                <w:szCs w:val="21"/>
              </w:rPr>
              <w:t>②投标人针对采购需求中的技术指标，均需在技术规格响应/偏离表中进行逐条应答。</w:t>
            </w:r>
          </w:p>
          <w:p>
            <w:pPr>
              <w:adjustRightInd w:val="0"/>
              <w:spacing w:line="360" w:lineRule="exact"/>
              <w:jc w:val="left"/>
              <w:rPr>
                <w:rFonts w:ascii="宋体" w:hAnsi="宋体" w:cs="宋体"/>
              </w:rPr>
            </w:pPr>
            <w:r>
              <w:rPr>
                <w:rFonts w:hint="eastAsia"/>
                <w:b/>
                <w:bCs/>
                <w:szCs w:val="21"/>
              </w:rPr>
              <w:t>③投标人针对采购需求中材料要求提供佐证材料，未按要求提供的按负偏离标准扣分处理（计算负偏离数量）。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3"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2</w:t>
            </w:r>
          </w:p>
        </w:tc>
        <w:tc>
          <w:tcPr>
            <w:tcW w:w="900" w:type="dxa"/>
            <w:vMerge w:val="continue"/>
            <w:vAlign w:val="center"/>
          </w:tcPr>
          <w:p>
            <w:pPr>
              <w:adjustRightInd w:val="0"/>
              <w:spacing w:line="360" w:lineRule="auto"/>
              <w:jc w:val="left"/>
              <w:rPr>
                <w:rFonts w:ascii="宋体" w:hAnsi="宋体" w:cs="宋体"/>
                <w:szCs w:val="21"/>
              </w:rPr>
            </w:pPr>
          </w:p>
        </w:tc>
        <w:tc>
          <w:tcPr>
            <w:tcW w:w="967" w:type="dxa"/>
            <w:vMerge w:val="restart"/>
            <w:vAlign w:val="center"/>
          </w:tcPr>
          <w:p>
            <w:pPr>
              <w:adjustRightInd w:val="0"/>
              <w:spacing w:line="360" w:lineRule="auto"/>
              <w:jc w:val="center"/>
              <w:rPr>
                <w:rFonts w:ascii="宋体" w:hAnsi="宋体" w:cs="宋体"/>
                <w:szCs w:val="21"/>
              </w:rPr>
            </w:pPr>
            <w:r>
              <w:rPr>
                <w:rFonts w:hint="eastAsia" w:ascii="宋体" w:hAnsi="宋体" w:cs="宋体"/>
                <w:szCs w:val="21"/>
              </w:rPr>
              <w:t>商务部分（</w:t>
            </w:r>
            <w:r>
              <w:rPr>
                <w:rFonts w:hint="eastAsia" w:ascii="宋体" w:hAnsi="宋体" w:cs="宋体"/>
                <w:szCs w:val="21"/>
                <w:lang w:val="en-US" w:eastAsia="zh-CN"/>
              </w:rPr>
              <w:t>8</w:t>
            </w:r>
            <w:r>
              <w:rPr>
                <w:rFonts w:hint="eastAsia" w:ascii="宋体" w:hAnsi="宋体" w:cs="宋体"/>
                <w:szCs w:val="21"/>
              </w:rPr>
              <w:t>分）</w:t>
            </w:r>
          </w:p>
        </w:tc>
        <w:tc>
          <w:tcPr>
            <w:tcW w:w="1132" w:type="dxa"/>
            <w:vAlign w:val="center"/>
          </w:tcPr>
          <w:p>
            <w:pPr>
              <w:adjustRightInd w:val="0"/>
              <w:spacing w:line="360" w:lineRule="auto"/>
              <w:jc w:val="center"/>
              <w:rPr>
                <w:rFonts w:ascii="宋体" w:hAnsi="宋体" w:cs="宋体"/>
                <w:szCs w:val="21"/>
              </w:rPr>
            </w:pPr>
            <w:r>
              <w:rPr>
                <w:rFonts w:hint="eastAsia" w:ascii="宋体" w:hAnsi="宋体" w:cs="宋体"/>
                <w:szCs w:val="21"/>
              </w:rPr>
              <w:t>管理体系认证</w:t>
            </w:r>
          </w:p>
          <w:p>
            <w:pPr>
              <w:adjustRightInd w:val="0"/>
              <w:spacing w:line="360" w:lineRule="auto"/>
              <w:jc w:val="center"/>
              <w:rPr>
                <w:rFonts w:ascii="宋体" w:hAnsi="宋体" w:cs="宋体"/>
              </w:rPr>
            </w:pPr>
            <w:r>
              <w:rPr>
                <w:rFonts w:hint="eastAsia" w:ascii="宋体" w:hAnsi="宋体" w:cs="宋体"/>
                <w:szCs w:val="21"/>
              </w:rPr>
              <w:t>（1.5分）</w:t>
            </w:r>
          </w:p>
        </w:tc>
        <w:tc>
          <w:tcPr>
            <w:tcW w:w="5868" w:type="dxa"/>
            <w:vAlign w:val="center"/>
          </w:tcPr>
          <w:p>
            <w:pPr>
              <w:adjustRightInd w:val="0"/>
              <w:spacing w:line="360" w:lineRule="auto"/>
              <w:jc w:val="left"/>
              <w:rPr>
                <w:rFonts w:ascii="宋体" w:hAnsi="宋体" w:cs="宋体"/>
                <w:sz w:val="20"/>
                <w:szCs w:val="22"/>
              </w:rPr>
            </w:pPr>
            <w:r>
              <w:rPr>
                <w:rFonts w:hint="eastAsia" w:ascii="宋体" w:hAnsi="宋体" w:cs="宋体"/>
                <w:sz w:val="20"/>
                <w:szCs w:val="22"/>
              </w:rPr>
              <w:t>投标人有效的质量管理体系（ISO9001或GB/T19001）、环境管理体系（ISO14001或GB/T24001）、职业健康安全管理体系（OHSAS18001或ISO45001或GB/T28001）认证证书彩色扫描件，每有一项得0.5分，最高1.5分。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5"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900" w:type="dxa"/>
            <w:vMerge w:val="continue"/>
          </w:tcPr>
          <w:p>
            <w:pPr>
              <w:adjustRightInd w:val="0"/>
              <w:spacing w:line="360" w:lineRule="auto"/>
              <w:jc w:val="center"/>
              <w:rPr>
                <w:rFonts w:ascii="宋体" w:hAnsi="宋体" w:cs="宋体"/>
                <w:szCs w:val="21"/>
              </w:rPr>
            </w:pPr>
          </w:p>
        </w:tc>
        <w:tc>
          <w:tcPr>
            <w:tcW w:w="967" w:type="dxa"/>
            <w:vMerge w:val="continue"/>
            <w:vAlign w:val="center"/>
          </w:tcPr>
          <w:p>
            <w:pPr>
              <w:adjustRightInd w:val="0"/>
              <w:spacing w:line="360" w:lineRule="auto"/>
              <w:jc w:val="center"/>
              <w:rPr>
                <w:rFonts w:ascii="宋体" w:hAnsi="宋体" w:cs="宋体"/>
                <w:szCs w:val="21"/>
              </w:rPr>
            </w:pPr>
          </w:p>
        </w:tc>
        <w:tc>
          <w:tcPr>
            <w:tcW w:w="1132" w:type="dxa"/>
            <w:vAlign w:val="center"/>
          </w:tcPr>
          <w:p>
            <w:pPr>
              <w:adjustRightInd w:val="0"/>
              <w:spacing w:line="360" w:lineRule="auto"/>
              <w:jc w:val="center"/>
              <w:rPr>
                <w:rFonts w:ascii="宋体" w:hAnsi="宋体" w:cs="宋体"/>
                <w:szCs w:val="21"/>
              </w:rPr>
            </w:pPr>
            <w:r>
              <w:rPr>
                <w:rFonts w:hint="eastAsia" w:ascii="宋体" w:hAnsi="宋体" w:cs="宋体"/>
                <w:szCs w:val="21"/>
              </w:rPr>
              <w:t>同类业绩（</w:t>
            </w:r>
            <w:r>
              <w:rPr>
                <w:rFonts w:hint="eastAsia" w:ascii="宋体" w:hAnsi="宋体" w:cs="宋体"/>
                <w:szCs w:val="21"/>
                <w:lang w:val="en-US" w:eastAsia="zh-CN"/>
              </w:rPr>
              <w:t>4</w:t>
            </w:r>
            <w:r>
              <w:rPr>
                <w:rFonts w:hint="eastAsia" w:ascii="宋体" w:hAnsi="宋体" w:cs="宋体"/>
                <w:szCs w:val="21"/>
              </w:rPr>
              <w:t>分）</w:t>
            </w:r>
          </w:p>
        </w:tc>
        <w:tc>
          <w:tcPr>
            <w:tcW w:w="5868" w:type="dxa"/>
            <w:vAlign w:val="center"/>
          </w:tcPr>
          <w:p>
            <w:pPr>
              <w:adjustRightInd w:val="0"/>
              <w:spacing w:line="360" w:lineRule="auto"/>
              <w:jc w:val="left"/>
              <w:rPr>
                <w:rFonts w:ascii="宋体" w:hAnsi="宋体" w:cs="宋体"/>
                <w:sz w:val="20"/>
                <w:szCs w:val="22"/>
              </w:rPr>
            </w:pPr>
            <w:r>
              <w:rPr>
                <w:rFonts w:hint="eastAsia" w:ascii="宋体" w:hAnsi="宋体" w:cs="宋体"/>
                <w:sz w:val="20"/>
                <w:szCs w:val="22"/>
              </w:rPr>
              <w:t>投标人每提供1份所投标包段同类产品（</w:t>
            </w:r>
            <w:r>
              <w:rPr>
                <w:rFonts w:hint="eastAsia" w:ascii="宋体" w:hAnsi="宋体" w:cs="宋体"/>
                <w:sz w:val="20"/>
                <w:szCs w:val="20"/>
                <w:shd w:val="clear" w:color="auto" w:fill="FFFFFF"/>
              </w:rPr>
              <w:t>多产品包段以核心产品为准</w:t>
            </w:r>
            <w:r>
              <w:rPr>
                <w:rFonts w:hint="eastAsia" w:ascii="宋体" w:hAnsi="宋体" w:cs="宋体"/>
                <w:sz w:val="20"/>
                <w:szCs w:val="22"/>
              </w:rPr>
              <w:t>）供货业绩得</w:t>
            </w:r>
            <w:r>
              <w:rPr>
                <w:rFonts w:hint="eastAsia" w:ascii="宋体" w:hAnsi="宋体" w:cs="宋体"/>
                <w:sz w:val="20"/>
                <w:szCs w:val="22"/>
                <w:lang w:val="en-US" w:eastAsia="zh-CN"/>
              </w:rPr>
              <w:t>2</w:t>
            </w:r>
            <w:r>
              <w:rPr>
                <w:rFonts w:hint="eastAsia" w:ascii="宋体" w:hAnsi="宋体" w:cs="宋体"/>
                <w:sz w:val="20"/>
                <w:szCs w:val="22"/>
              </w:rPr>
              <w:t>分，满分</w:t>
            </w:r>
            <w:r>
              <w:rPr>
                <w:rFonts w:hint="eastAsia" w:ascii="宋体" w:hAnsi="宋体" w:cs="宋体"/>
                <w:sz w:val="20"/>
                <w:szCs w:val="22"/>
                <w:lang w:val="en-US" w:eastAsia="zh-CN"/>
              </w:rPr>
              <w:t>4</w:t>
            </w:r>
            <w:r>
              <w:rPr>
                <w:rFonts w:hint="eastAsia" w:ascii="宋体" w:hAnsi="宋体" w:cs="宋体"/>
                <w:sz w:val="20"/>
                <w:szCs w:val="22"/>
              </w:rPr>
              <w:t>分。注：</w:t>
            </w:r>
          </w:p>
          <w:p>
            <w:pPr>
              <w:adjustRightInd w:val="0"/>
              <w:spacing w:line="360" w:lineRule="auto"/>
              <w:jc w:val="left"/>
              <w:rPr>
                <w:rFonts w:ascii="宋体" w:hAnsi="宋体" w:cs="宋体"/>
                <w:sz w:val="20"/>
                <w:szCs w:val="22"/>
              </w:rPr>
            </w:pPr>
            <w:r>
              <w:rPr>
                <w:rFonts w:hint="eastAsia" w:ascii="宋体" w:hAnsi="宋体" w:cs="宋体"/>
                <w:sz w:val="20"/>
                <w:szCs w:val="22"/>
              </w:rPr>
              <w:t>1）业绩时间：2019年1月1日至今，以合同签订日期为准；</w:t>
            </w:r>
          </w:p>
          <w:p>
            <w:pPr>
              <w:adjustRightInd w:val="0"/>
              <w:spacing w:line="360" w:lineRule="auto"/>
              <w:jc w:val="left"/>
              <w:rPr>
                <w:rFonts w:ascii="宋体" w:hAnsi="宋体" w:cs="宋体"/>
                <w:kern w:val="0"/>
                <w:szCs w:val="21"/>
              </w:rPr>
            </w:pPr>
            <w:r>
              <w:rPr>
                <w:rFonts w:hint="eastAsia" w:ascii="宋体" w:hAnsi="宋体" w:cs="宋体"/>
                <w:sz w:val="20"/>
                <w:szCs w:val="22"/>
              </w:rPr>
              <w:t>2）业绩以中标通知书及与最终用户签订的合同为准，投标文件中需提供中标通知书及合同原件彩色扫描件并加盖投标人公章，未提供、所提供材料不全的，不予得分。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4</w:t>
            </w:r>
          </w:p>
        </w:tc>
        <w:tc>
          <w:tcPr>
            <w:tcW w:w="900" w:type="dxa"/>
            <w:vMerge w:val="continue"/>
          </w:tcPr>
          <w:p>
            <w:pPr>
              <w:adjustRightInd w:val="0"/>
              <w:spacing w:line="360" w:lineRule="auto"/>
              <w:jc w:val="center"/>
              <w:rPr>
                <w:rFonts w:ascii="宋体" w:hAnsi="宋体" w:cs="宋体"/>
                <w:szCs w:val="21"/>
              </w:rPr>
            </w:pPr>
          </w:p>
        </w:tc>
        <w:tc>
          <w:tcPr>
            <w:tcW w:w="967" w:type="dxa"/>
            <w:vMerge w:val="continue"/>
            <w:vAlign w:val="center"/>
          </w:tcPr>
          <w:p>
            <w:pPr>
              <w:adjustRightInd w:val="0"/>
              <w:spacing w:line="360" w:lineRule="auto"/>
              <w:jc w:val="center"/>
              <w:rPr>
                <w:rFonts w:ascii="宋体" w:hAnsi="宋体" w:cs="宋体"/>
                <w:szCs w:val="21"/>
              </w:rPr>
            </w:pPr>
          </w:p>
        </w:tc>
        <w:tc>
          <w:tcPr>
            <w:tcW w:w="1132" w:type="dxa"/>
            <w:vAlign w:val="center"/>
          </w:tcPr>
          <w:p>
            <w:pPr>
              <w:adjustRightInd w:val="0"/>
              <w:spacing w:line="360" w:lineRule="auto"/>
              <w:jc w:val="center"/>
              <w:rPr>
                <w:rFonts w:ascii="宋体" w:hAnsi="宋体" w:cs="宋体"/>
              </w:rPr>
            </w:pPr>
            <w:r>
              <w:rPr>
                <w:rFonts w:hint="eastAsia" w:ascii="宋体" w:hAnsi="宋体" w:cs="宋体"/>
                <w:szCs w:val="21"/>
              </w:rPr>
              <w:t>质量保证期（1分）</w:t>
            </w:r>
          </w:p>
        </w:tc>
        <w:tc>
          <w:tcPr>
            <w:tcW w:w="5868" w:type="dxa"/>
            <w:vAlign w:val="center"/>
          </w:tcPr>
          <w:p>
            <w:pPr>
              <w:adjustRightInd w:val="0"/>
              <w:spacing w:line="360" w:lineRule="auto"/>
              <w:jc w:val="left"/>
              <w:rPr>
                <w:rFonts w:ascii="宋体" w:hAnsi="宋体" w:cs="宋体"/>
                <w:sz w:val="20"/>
                <w:szCs w:val="22"/>
              </w:rPr>
            </w:pPr>
            <w:r>
              <w:rPr>
                <w:rFonts w:hint="eastAsia" w:ascii="宋体" w:hAnsi="宋体" w:cs="宋体"/>
                <w:sz w:val="20"/>
                <w:szCs w:val="22"/>
              </w:rPr>
              <w:t>质保期在招标文件要求基础上，每增加6个月得0.5分，最高得1分。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7"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5</w:t>
            </w:r>
          </w:p>
        </w:tc>
        <w:tc>
          <w:tcPr>
            <w:tcW w:w="900" w:type="dxa"/>
            <w:vMerge w:val="continue"/>
          </w:tcPr>
          <w:p>
            <w:pPr>
              <w:adjustRightInd w:val="0"/>
              <w:spacing w:line="360" w:lineRule="auto"/>
              <w:jc w:val="center"/>
              <w:rPr>
                <w:rFonts w:ascii="宋体" w:hAnsi="宋体" w:cs="宋体"/>
                <w:szCs w:val="21"/>
              </w:rPr>
            </w:pPr>
          </w:p>
        </w:tc>
        <w:tc>
          <w:tcPr>
            <w:tcW w:w="967" w:type="dxa"/>
            <w:vMerge w:val="continue"/>
            <w:vAlign w:val="center"/>
          </w:tcPr>
          <w:p>
            <w:pPr>
              <w:adjustRightInd w:val="0"/>
              <w:spacing w:line="360" w:lineRule="auto"/>
              <w:jc w:val="center"/>
              <w:rPr>
                <w:rFonts w:ascii="宋体" w:hAnsi="宋体" w:cs="宋体"/>
                <w:szCs w:val="21"/>
              </w:rPr>
            </w:pPr>
          </w:p>
        </w:tc>
        <w:tc>
          <w:tcPr>
            <w:tcW w:w="1132" w:type="dxa"/>
            <w:vAlign w:val="center"/>
          </w:tcPr>
          <w:p>
            <w:pPr>
              <w:adjustRightInd w:val="0"/>
              <w:spacing w:line="360" w:lineRule="auto"/>
              <w:jc w:val="center"/>
              <w:rPr>
                <w:rFonts w:ascii="宋体" w:hAnsi="宋体" w:cs="宋体"/>
                <w:szCs w:val="21"/>
              </w:rPr>
            </w:pPr>
            <w:r>
              <w:rPr>
                <w:rFonts w:hint="eastAsia" w:ascii="宋体" w:hAnsi="宋体" w:cs="宋体"/>
                <w:szCs w:val="21"/>
              </w:rPr>
              <w:t>售后保障能力</w:t>
            </w:r>
          </w:p>
          <w:p>
            <w:pPr>
              <w:adjustRightInd w:val="0"/>
              <w:spacing w:line="360" w:lineRule="auto"/>
              <w:jc w:val="center"/>
              <w:rPr>
                <w:rFonts w:ascii="宋体" w:hAnsi="宋体" w:cs="宋体"/>
              </w:rPr>
            </w:pPr>
            <w:r>
              <w:rPr>
                <w:rFonts w:hint="eastAsia" w:ascii="宋体" w:hAnsi="宋体" w:cs="宋体"/>
                <w:szCs w:val="21"/>
              </w:rPr>
              <w:t>（1.5分）</w:t>
            </w:r>
          </w:p>
        </w:tc>
        <w:tc>
          <w:tcPr>
            <w:tcW w:w="5868" w:type="dxa"/>
            <w:vAlign w:val="center"/>
          </w:tcPr>
          <w:p>
            <w:pPr>
              <w:adjustRightInd w:val="0"/>
              <w:spacing w:line="360" w:lineRule="auto"/>
              <w:jc w:val="left"/>
              <w:rPr>
                <w:rFonts w:ascii="宋体" w:hAnsi="宋体" w:cs="宋体"/>
                <w:sz w:val="20"/>
                <w:szCs w:val="22"/>
              </w:rPr>
            </w:pPr>
            <w:r>
              <w:rPr>
                <w:rFonts w:hint="eastAsia" w:ascii="宋体" w:hAnsi="宋体" w:cs="宋体"/>
                <w:sz w:val="20"/>
                <w:szCs w:val="22"/>
              </w:rPr>
              <w:t>在投标人承诺的质保期内，在河北省内具备进行维修保障的能力，包括但不限于自建或合作售后服务网点、专业技术人员等，能够满足的，得1分，提供承诺函并加盖投标人公章,否则不得分。</w:t>
            </w:r>
          </w:p>
          <w:p>
            <w:pPr>
              <w:adjustRightInd w:val="0"/>
              <w:spacing w:line="360" w:lineRule="auto"/>
              <w:jc w:val="left"/>
              <w:rPr>
                <w:rFonts w:ascii="宋体" w:hAnsi="宋体" w:cs="宋体"/>
                <w:sz w:val="20"/>
                <w:szCs w:val="22"/>
              </w:rPr>
            </w:pPr>
            <w:r>
              <w:rPr>
                <w:rFonts w:hint="eastAsia" w:ascii="宋体" w:hAnsi="宋体" w:cs="宋体"/>
                <w:sz w:val="20"/>
                <w:szCs w:val="22"/>
              </w:rPr>
              <w:t>能够提供一次免费首保的，得0.5分，不能满足的，得0分。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7"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900" w:type="dxa"/>
            <w:vMerge w:val="restart"/>
            <w:vAlign w:val="center"/>
          </w:tcPr>
          <w:p>
            <w:pPr>
              <w:pStyle w:val="59"/>
              <w:adjustRightInd w:val="0"/>
              <w:spacing w:line="360" w:lineRule="auto"/>
              <w:ind w:firstLine="0" w:firstLineChars="0"/>
              <w:jc w:val="center"/>
              <w:rPr>
                <w:rFonts w:ascii="宋体" w:hAnsi="宋体" w:cs="宋体"/>
                <w:szCs w:val="21"/>
              </w:rPr>
            </w:pPr>
            <w:r>
              <w:rPr>
                <w:rFonts w:hint="eastAsia" w:ascii="宋体" w:hAnsi="宋体" w:cs="宋体"/>
                <w:szCs w:val="21"/>
              </w:rPr>
              <w:t>主观分</w:t>
            </w:r>
          </w:p>
          <w:p>
            <w:pPr>
              <w:pStyle w:val="59"/>
              <w:adjustRightInd w:val="0"/>
              <w:spacing w:line="360" w:lineRule="auto"/>
              <w:ind w:firstLine="0" w:firstLineChars="0"/>
              <w:jc w:val="center"/>
              <w:rPr>
                <w:rFonts w:ascii="宋体" w:hAnsi="宋体" w:cs="宋体"/>
                <w:szCs w:val="21"/>
              </w:rPr>
            </w:pPr>
            <w:r>
              <w:rPr>
                <w:rFonts w:hint="eastAsia" w:ascii="宋体" w:hAnsi="宋体" w:cs="宋体"/>
                <w:szCs w:val="21"/>
              </w:rPr>
              <w:t>（12分）</w:t>
            </w:r>
          </w:p>
        </w:tc>
        <w:tc>
          <w:tcPr>
            <w:tcW w:w="2099" w:type="dxa"/>
            <w:gridSpan w:val="2"/>
            <w:vAlign w:val="center"/>
          </w:tcPr>
          <w:p>
            <w:pPr>
              <w:adjustRightInd w:val="0"/>
              <w:spacing w:line="360" w:lineRule="auto"/>
              <w:jc w:val="center"/>
              <w:rPr>
                <w:rFonts w:ascii="宋体" w:hAnsi="宋体" w:cs="宋体"/>
                <w:szCs w:val="21"/>
              </w:rPr>
            </w:pPr>
            <w:r>
              <w:rPr>
                <w:rFonts w:hint="eastAsia" w:ascii="宋体" w:hAnsi="宋体" w:cs="宋体"/>
                <w:szCs w:val="21"/>
              </w:rPr>
              <w:t>产品总体设计（4分）</w:t>
            </w:r>
          </w:p>
        </w:tc>
        <w:tc>
          <w:tcPr>
            <w:tcW w:w="5868" w:type="dxa"/>
            <w:vAlign w:val="center"/>
          </w:tcPr>
          <w:p>
            <w:pPr>
              <w:adjustRightInd w:val="0"/>
              <w:spacing w:line="400" w:lineRule="exact"/>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投标人所投产品的总体设计方案进行评审，满分4分。结合车辆特点和用户使用需求进行分析，</w:t>
            </w:r>
          </w:p>
          <w:p>
            <w:pPr>
              <w:adjustRightInd w:val="0"/>
              <w:spacing w:line="40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①提供</w:t>
            </w:r>
            <w:r>
              <w:rPr>
                <w:rFonts w:hint="eastAsia" w:asciiTheme="minorEastAsia" w:hAnsiTheme="minorEastAsia" w:eastAsiaTheme="minorEastAsia" w:cstheme="minorEastAsia"/>
                <w:color w:val="000000" w:themeColor="text1"/>
                <w:kern w:val="0"/>
                <w:szCs w:val="21"/>
                <w:lang w:eastAsia="zh-CN"/>
                <w14:textFill>
                  <w14:solidFill>
                    <w14:schemeClr w14:val="tx1"/>
                  </w14:solidFill>
                </w14:textFill>
              </w:rPr>
              <w:t>与</w:t>
            </w:r>
            <w:r>
              <w:rPr>
                <w:rFonts w:hint="eastAsia" w:ascii="宋体" w:hAnsi="宋体" w:cs="宋体"/>
                <w:color w:val="000000" w:themeColor="text1"/>
                <w:kern w:val="0"/>
                <w:szCs w:val="21"/>
                <w14:textFill>
                  <w14:solidFill>
                    <w14:schemeClr w14:val="tx1"/>
                  </w14:solidFill>
                </w14:textFill>
              </w:rPr>
              <w:t>技术规格书一致的</w:t>
            </w:r>
            <w:r>
              <w:rPr>
                <w:rFonts w:hint="eastAsia" w:asciiTheme="minorEastAsia" w:hAnsiTheme="minorEastAsia" w:eastAsiaTheme="minorEastAsia" w:cstheme="minorEastAsia"/>
                <w:color w:val="000000" w:themeColor="text1"/>
                <w:kern w:val="0"/>
                <w:szCs w:val="21"/>
                <w14:textFill>
                  <w14:solidFill>
                    <w14:schemeClr w14:val="tx1"/>
                  </w14:solidFill>
                </w14:textFill>
              </w:rPr>
              <w:t>产品设计总图，从正上方、正前方、正后方、侧方详细展示产品，附带设计图纸或三视图；②与</w:t>
            </w:r>
            <w:r>
              <w:rPr>
                <w:rFonts w:hint="eastAsia" w:ascii="宋体" w:hAnsi="宋体" w:cs="宋体"/>
                <w:color w:val="000000" w:themeColor="text1"/>
                <w:kern w:val="0"/>
                <w:szCs w:val="21"/>
                <w14:textFill>
                  <w14:solidFill>
                    <w14:schemeClr w14:val="tx1"/>
                  </w14:solidFill>
                </w14:textFill>
              </w:rPr>
              <w:t>技术规格书一致</w:t>
            </w:r>
            <w:r>
              <w:rPr>
                <w:rFonts w:hint="eastAsia" w:asciiTheme="minorEastAsia" w:hAnsiTheme="minorEastAsia" w:eastAsiaTheme="minorEastAsia" w:cstheme="minorEastAsia"/>
                <w:color w:val="000000" w:themeColor="text1"/>
                <w:kern w:val="0"/>
                <w:szCs w:val="21"/>
                <w14:textFill>
                  <w14:solidFill>
                    <w14:schemeClr w14:val="tx1"/>
                  </w14:solidFill>
                </w14:textFill>
              </w:rPr>
              <w:t>的产品设计方案；③对所投产品重点技术优势（包括但不限于车辆整体设计、重要部件兼容性、产品整体可靠性等）进行说明；④</w:t>
            </w:r>
            <w:r>
              <w:rPr>
                <w:rFonts w:hint="eastAsia" w:ascii="宋体" w:hAnsi="宋体" w:cs="宋体"/>
                <w:color w:val="000000" w:themeColor="text1"/>
                <w:kern w:val="0"/>
                <w:szCs w:val="21"/>
                <w14:textFill>
                  <w14:solidFill>
                    <w14:schemeClr w14:val="tx1"/>
                  </w14:solidFill>
                </w14:textFill>
              </w:rPr>
              <w:t>对所投产品整体设计的合理性进行说明，满分4分：</w:t>
            </w:r>
          </w:p>
          <w:p>
            <w:pPr>
              <w:adjustRightInd w:val="0"/>
              <w:spacing w:line="40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每项总分为1分，对应上述每个评分点，</w:t>
            </w:r>
          </w:p>
          <w:p>
            <w:pPr>
              <w:adjustRightInd w:val="0"/>
              <w:spacing w:line="40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提供内容清晰完整，总体设计能够满足采购方需求，得1分；</w:t>
            </w:r>
          </w:p>
          <w:p>
            <w:pPr>
              <w:adjustRightInd w:val="0"/>
              <w:spacing w:line="40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提供内容有缺项或不足的，得0.5分；</w:t>
            </w:r>
          </w:p>
          <w:p>
            <w:pPr>
              <w:pStyle w:val="27"/>
              <w:spacing w:after="0" w:line="400" w:lineRule="exact"/>
              <w:ind w:firstLine="0" w:firstLineChars="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未提供的，得0分。</w:t>
            </w:r>
          </w:p>
          <w:p>
            <w:pPr>
              <w:adjustRightInd w:val="0"/>
              <w:spacing w:line="360" w:lineRule="auto"/>
              <w:jc w:val="left"/>
              <w:rPr>
                <w:rFonts w:ascii="宋体" w:hAnsi="宋体" w:cs="宋体"/>
                <w:color w:val="FF0000"/>
                <w:szCs w:val="21"/>
              </w:rPr>
            </w:pPr>
            <w:r>
              <w:rPr>
                <w:rFonts w:hint="eastAsia" w:ascii="宋体" w:hAnsi="宋体" w:cs="宋体"/>
                <w:color w:val="000000" w:themeColor="text1"/>
                <w:kern w:val="0"/>
                <w:szCs w:val="21"/>
                <w14:textFill>
                  <w14:solidFill>
                    <w14:schemeClr w14:val="tx1"/>
                  </w14:solidFill>
                </w14:textFill>
              </w:rPr>
              <w:t>注：评审专家根据自身专业经验对产品设计是否能满足采购方需求进行主观判断，分档打分。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7</w:t>
            </w:r>
          </w:p>
        </w:tc>
        <w:tc>
          <w:tcPr>
            <w:tcW w:w="900" w:type="dxa"/>
            <w:vMerge w:val="continue"/>
            <w:vAlign w:val="center"/>
          </w:tcPr>
          <w:p>
            <w:pPr>
              <w:pStyle w:val="59"/>
              <w:adjustRightInd w:val="0"/>
              <w:spacing w:line="360" w:lineRule="auto"/>
              <w:ind w:firstLine="0" w:firstLineChars="0"/>
              <w:jc w:val="center"/>
              <w:rPr>
                <w:rFonts w:ascii="宋体" w:hAnsi="宋体" w:cs="宋体"/>
              </w:rPr>
            </w:pPr>
          </w:p>
        </w:tc>
        <w:tc>
          <w:tcPr>
            <w:tcW w:w="2099" w:type="dxa"/>
            <w:gridSpan w:val="2"/>
            <w:vAlign w:val="center"/>
          </w:tcPr>
          <w:p>
            <w:pPr>
              <w:widowControl/>
              <w:spacing w:line="360" w:lineRule="auto"/>
              <w:jc w:val="center"/>
              <w:rPr>
                <w:rFonts w:ascii="宋体" w:hAnsi="宋体" w:cs="宋体"/>
                <w:kern w:val="0"/>
                <w:sz w:val="20"/>
                <w:szCs w:val="20"/>
              </w:rPr>
            </w:pPr>
            <w:r>
              <w:rPr>
                <w:rFonts w:hint="eastAsia" w:ascii="宋体" w:hAnsi="宋体" w:cs="宋体"/>
                <w:kern w:val="0"/>
                <w:sz w:val="20"/>
                <w:szCs w:val="20"/>
              </w:rPr>
              <w:t>生产供应能力</w:t>
            </w:r>
          </w:p>
          <w:p>
            <w:pPr>
              <w:spacing w:line="360" w:lineRule="auto"/>
              <w:jc w:val="center"/>
              <w:rPr>
                <w:rFonts w:ascii="宋体" w:hAnsi="宋体" w:cs="宋体"/>
                <w:szCs w:val="21"/>
              </w:rPr>
            </w:pPr>
            <w:r>
              <w:rPr>
                <w:rFonts w:hint="eastAsia" w:ascii="宋体" w:hAnsi="宋体" w:cs="宋体"/>
                <w:sz w:val="20"/>
                <w:szCs w:val="20"/>
              </w:rPr>
              <w:t>（3分）</w:t>
            </w:r>
          </w:p>
        </w:tc>
        <w:tc>
          <w:tcPr>
            <w:tcW w:w="5868" w:type="dxa"/>
            <w:vAlign w:val="center"/>
          </w:tcPr>
          <w:p>
            <w:pPr>
              <w:adjustRightInd w:val="0"/>
              <w:spacing w:line="400" w:lineRule="exact"/>
              <w:jc w:val="left"/>
              <w:rPr>
                <w:rFonts w:ascii="宋体" w:hAnsi="宋体" w:cs="宋体"/>
                <w:kern w:val="0"/>
                <w:szCs w:val="21"/>
              </w:rPr>
            </w:pPr>
            <w:r>
              <w:rPr>
                <w:rFonts w:hint="eastAsia" w:ascii="宋体" w:hAnsi="宋体" w:cs="宋体"/>
                <w:kern w:val="0"/>
                <w:szCs w:val="21"/>
              </w:rPr>
              <w:t>针对投标人或所投产品制造商的生产供应能力证明材料进行评审，包括</w:t>
            </w:r>
            <w:r>
              <w:rPr>
                <w:rFonts w:hint="eastAsia" w:ascii="宋体" w:hAnsi="宋体" w:cs="宋体"/>
                <w:szCs w:val="21"/>
              </w:rPr>
              <w:t>①用于所投产品生产的设备及生产步骤；②</w:t>
            </w:r>
            <w:r>
              <w:rPr>
                <w:rFonts w:hint="eastAsia" w:ascii="宋体" w:hAnsi="宋体" w:cs="宋体"/>
                <w:kern w:val="0"/>
                <w:szCs w:val="21"/>
              </w:rPr>
              <w:t>每个步骤所使用的生产工艺；</w:t>
            </w:r>
            <w:r>
              <w:rPr>
                <w:rFonts w:hint="eastAsia" w:ascii="宋体" w:hAnsi="宋体" w:cs="宋体"/>
                <w:szCs w:val="21"/>
              </w:rPr>
              <w:t>③用于所投产品的相关生产工艺操作规范及标准，满分3分：</w:t>
            </w:r>
          </w:p>
          <w:p>
            <w:pPr>
              <w:adjustRightInd w:val="0"/>
              <w:spacing w:line="400" w:lineRule="exact"/>
              <w:jc w:val="left"/>
              <w:rPr>
                <w:rFonts w:ascii="宋体" w:hAnsi="宋体" w:cs="宋体"/>
                <w:kern w:val="0"/>
                <w:szCs w:val="21"/>
              </w:rPr>
            </w:pPr>
            <w:r>
              <w:rPr>
                <w:rFonts w:hint="eastAsia" w:ascii="宋体" w:hAnsi="宋体" w:cs="宋体"/>
                <w:kern w:val="0"/>
                <w:szCs w:val="21"/>
              </w:rPr>
              <w:t>每项总分为1分，对应上述每个评分点，</w:t>
            </w:r>
          </w:p>
          <w:p>
            <w:pPr>
              <w:adjustRightInd w:val="0"/>
              <w:spacing w:line="40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提供内容清晰完整，生产供应能力满足采购方需求，得1分；</w:t>
            </w:r>
          </w:p>
          <w:p>
            <w:pPr>
              <w:adjustRightInd w:val="0"/>
              <w:spacing w:line="40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提供内容有缺项或不足的，得0.5分；</w:t>
            </w:r>
          </w:p>
          <w:p>
            <w:pPr>
              <w:pStyle w:val="27"/>
              <w:spacing w:after="0" w:line="400" w:lineRule="exact"/>
              <w:ind w:firstLine="0" w:firstLineChars="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未提供的，得0分。</w:t>
            </w:r>
          </w:p>
          <w:p>
            <w:pPr>
              <w:adjustRightInd w:val="0"/>
              <w:spacing w:line="360" w:lineRule="auto"/>
              <w:jc w:val="left"/>
              <w:rPr>
                <w:rFonts w:ascii="宋体" w:hAnsi="宋体" w:cs="宋体"/>
                <w:kern w:val="0"/>
                <w:szCs w:val="21"/>
              </w:rPr>
            </w:pPr>
            <w:r>
              <w:rPr>
                <w:rFonts w:hint="eastAsia" w:asciiTheme="minorEastAsia" w:hAnsiTheme="minorEastAsia" w:eastAsiaTheme="minorEastAsia" w:cstheme="minorEastAsia"/>
                <w:kern w:val="0"/>
                <w:szCs w:val="21"/>
              </w:rPr>
              <w:t>注：须提供的内容包括但不限于产品生产步骤及相关操作图示、产品生产相关设备、重要部件组装操作规范及图示、产品总装过程及图示等相关证明文件复印件，评审专家根据自身专业经验对</w:t>
            </w:r>
            <w:r>
              <w:rPr>
                <w:rFonts w:hint="eastAsia" w:asciiTheme="minorEastAsia" w:hAnsiTheme="minorEastAsia" w:eastAsiaTheme="minorEastAsia" w:cstheme="minorEastAsia"/>
                <w:szCs w:val="21"/>
              </w:rPr>
              <w:t>生产能力</w:t>
            </w:r>
            <w:r>
              <w:rPr>
                <w:rFonts w:hint="eastAsia" w:asciiTheme="minorEastAsia" w:hAnsiTheme="minorEastAsia" w:eastAsiaTheme="minorEastAsia" w:cstheme="minorEastAsia"/>
                <w:kern w:val="0"/>
                <w:szCs w:val="21"/>
              </w:rPr>
              <w:t>是否满足要求进行主观判断，分档打分。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8</w:t>
            </w:r>
          </w:p>
        </w:tc>
        <w:tc>
          <w:tcPr>
            <w:tcW w:w="900" w:type="dxa"/>
            <w:vMerge w:val="continue"/>
            <w:vAlign w:val="center"/>
          </w:tcPr>
          <w:p>
            <w:pPr>
              <w:pStyle w:val="59"/>
              <w:adjustRightInd w:val="0"/>
              <w:spacing w:line="360" w:lineRule="auto"/>
              <w:ind w:firstLine="0" w:firstLineChars="0"/>
              <w:jc w:val="center"/>
              <w:rPr>
                <w:rFonts w:ascii="宋体" w:hAnsi="宋体" w:cs="宋体"/>
              </w:rPr>
            </w:pPr>
          </w:p>
        </w:tc>
        <w:tc>
          <w:tcPr>
            <w:tcW w:w="2099" w:type="dxa"/>
            <w:gridSpan w:val="2"/>
            <w:vAlign w:val="center"/>
          </w:tcPr>
          <w:p>
            <w:pPr>
              <w:spacing w:line="4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产品质量检测能力</w:t>
            </w:r>
          </w:p>
          <w:p>
            <w:pPr>
              <w:adjustRightInd w:val="0"/>
              <w:spacing w:line="360" w:lineRule="auto"/>
              <w:jc w:val="center"/>
              <w:rPr>
                <w:rFonts w:ascii="宋体" w:hAnsi="宋体" w:cs="宋体"/>
                <w:szCs w:val="21"/>
              </w:rPr>
            </w:pPr>
            <w:r>
              <w:rPr>
                <w:rFonts w:hint="eastAsia" w:ascii="宋体" w:hAnsi="宋体" w:cs="宋体"/>
                <w:sz w:val="20"/>
                <w:szCs w:val="20"/>
              </w:rPr>
              <w:t>（3分）</w:t>
            </w:r>
          </w:p>
        </w:tc>
        <w:tc>
          <w:tcPr>
            <w:tcW w:w="5868" w:type="dxa"/>
            <w:vAlign w:val="center"/>
          </w:tcPr>
          <w:p>
            <w:pPr>
              <w:adjustRightInd w:val="0"/>
              <w:spacing w:line="400" w:lineRule="exact"/>
              <w:jc w:val="left"/>
              <w:rPr>
                <w:rFonts w:ascii="宋体" w:hAnsi="宋体" w:cs="宋体"/>
                <w:szCs w:val="21"/>
              </w:rPr>
            </w:pPr>
            <w:r>
              <w:rPr>
                <w:rFonts w:hint="eastAsia" w:ascii="宋体" w:hAnsi="宋体" w:cs="宋体"/>
                <w:szCs w:val="21"/>
              </w:rPr>
              <w:t>针对投标人或所投产品制造商对所投产品进行出厂前检测能力证明进行评审，包括①整车道路通过性测试能力；②车辆水力测试能力；③车辆整车安全性测试能力，满分3分：</w:t>
            </w:r>
          </w:p>
          <w:p>
            <w:pPr>
              <w:adjustRightInd w:val="0"/>
              <w:spacing w:line="40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每项得分1分，</w:t>
            </w:r>
            <w:r>
              <w:rPr>
                <w:rFonts w:hint="eastAsia" w:ascii="宋体" w:hAnsi="宋体" w:cs="宋体"/>
                <w:color w:val="000000" w:themeColor="text1"/>
                <w:kern w:val="0"/>
                <w:szCs w:val="21"/>
                <w14:textFill>
                  <w14:solidFill>
                    <w14:schemeClr w14:val="tx1"/>
                  </w14:solidFill>
                </w14:textFill>
              </w:rPr>
              <w:t>对应上述每个评分点，</w:t>
            </w:r>
          </w:p>
          <w:p>
            <w:pPr>
              <w:pStyle w:val="27"/>
              <w:spacing w:after="0" w:line="400" w:lineRule="exact"/>
              <w:ind w:firstLine="0" w:firstLineChars="0"/>
              <w:rPr>
                <w:color w:val="000000" w:themeColor="text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测试能力场地设备完全满足要求，测试环节全面完整性高，得1分；</w:t>
            </w:r>
          </w:p>
          <w:p>
            <w:pPr>
              <w:pStyle w:val="27"/>
              <w:spacing w:after="0" w:line="400" w:lineRule="exact"/>
              <w:ind w:firstLine="0" w:firstLineChars="0"/>
              <w:rPr>
                <w:color w:val="000000" w:themeColor="text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测试能力场地设备与测试环节存在不足的，得0.5分；</w:t>
            </w:r>
          </w:p>
          <w:p>
            <w:pPr>
              <w:pStyle w:val="27"/>
              <w:spacing w:after="0" w:line="400" w:lineRule="exact"/>
              <w:ind w:firstLine="0" w:firstLineChars="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未提供的，得0分。</w:t>
            </w:r>
          </w:p>
          <w:p>
            <w:pPr>
              <w:adjustRightInd w:val="0"/>
              <w:spacing w:line="360" w:lineRule="auto"/>
              <w:jc w:val="left"/>
              <w:rPr>
                <w:rFonts w:ascii="宋体" w:hAnsi="宋体" w:cs="宋体"/>
                <w:szCs w:val="21"/>
              </w:rPr>
            </w:pPr>
            <w:r>
              <w:rPr>
                <w:rFonts w:hint="eastAsia" w:ascii="宋体" w:hAnsi="宋体" w:cs="宋体"/>
                <w:color w:val="000000" w:themeColor="text1"/>
                <w:kern w:val="0"/>
                <w:szCs w:val="21"/>
                <w14:textFill>
                  <w14:solidFill>
                    <w14:schemeClr w14:val="tx1"/>
                  </w14:solidFill>
                </w14:textFill>
              </w:rPr>
              <w:t>注：评审专家根据自身专业经验对厂家质量检测能力是否能保证车辆出厂前质量检测进行主观判断，分档打分。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80" w:type="dxa"/>
            <w:vAlign w:val="center"/>
          </w:tcPr>
          <w:p>
            <w:pPr>
              <w:adjustRightInd w:val="0"/>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9</w:t>
            </w:r>
          </w:p>
        </w:tc>
        <w:tc>
          <w:tcPr>
            <w:tcW w:w="900" w:type="dxa"/>
            <w:vMerge w:val="continue"/>
            <w:vAlign w:val="center"/>
          </w:tcPr>
          <w:p>
            <w:pPr>
              <w:pStyle w:val="59"/>
              <w:adjustRightInd w:val="0"/>
              <w:spacing w:line="360" w:lineRule="auto"/>
              <w:ind w:firstLine="0" w:firstLineChars="0"/>
              <w:jc w:val="center"/>
              <w:rPr>
                <w:rFonts w:ascii="宋体" w:hAnsi="宋体" w:cs="宋体"/>
              </w:rPr>
            </w:pPr>
          </w:p>
        </w:tc>
        <w:tc>
          <w:tcPr>
            <w:tcW w:w="2099" w:type="dxa"/>
            <w:gridSpan w:val="2"/>
            <w:vAlign w:val="center"/>
          </w:tcPr>
          <w:p>
            <w:pPr>
              <w:adjustRightInd w:val="0"/>
              <w:spacing w:line="360" w:lineRule="auto"/>
              <w:jc w:val="center"/>
              <w:rPr>
                <w:rFonts w:ascii="宋体" w:hAnsi="宋体" w:cs="宋体"/>
                <w:szCs w:val="21"/>
              </w:rPr>
            </w:pPr>
            <w:r>
              <w:rPr>
                <w:rFonts w:hint="eastAsia" w:ascii="宋体" w:hAnsi="宋体" w:cs="宋体"/>
                <w:sz w:val="20"/>
                <w:szCs w:val="20"/>
              </w:rPr>
              <w:t>使用及保养维护培训支持方案（2分）</w:t>
            </w:r>
          </w:p>
        </w:tc>
        <w:tc>
          <w:tcPr>
            <w:tcW w:w="5868" w:type="dxa"/>
            <w:vAlign w:val="center"/>
          </w:tcPr>
          <w:p>
            <w:pPr>
              <w:pStyle w:val="59"/>
              <w:adjustRightInd w:val="0"/>
              <w:spacing w:line="400" w:lineRule="exact"/>
              <w:ind w:firstLine="0" w:firstLineChars="0"/>
              <w:rPr>
                <w:rFonts w:ascii="宋体" w:hAnsi="宋体" w:cs="宋体"/>
                <w:szCs w:val="21"/>
              </w:rPr>
            </w:pPr>
            <w:r>
              <w:rPr>
                <w:rFonts w:hint="eastAsia" w:ascii="宋体" w:hAnsi="宋体" w:cs="宋体"/>
                <w:szCs w:val="21"/>
              </w:rPr>
              <w:t>根据车辆特点，制定使用、保养维护、培训支持方案和计划，方案要涵盖车辆的①使用、②维护、③保养、④培训等计划内容，满分2分。对应上述4项，</w:t>
            </w:r>
          </w:p>
          <w:p>
            <w:pPr>
              <w:pStyle w:val="59"/>
              <w:adjustRightInd w:val="0"/>
              <w:spacing w:line="400" w:lineRule="exact"/>
              <w:ind w:firstLine="0" w:firstLineChars="0"/>
              <w:rPr>
                <w:rFonts w:ascii="宋体" w:hAnsi="宋体" w:cs="宋体"/>
                <w:szCs w:val="21"/>
              </w:rPr>
            </w:pPr>
            <w:r>
              <w:rPr>
                <w:rFonts w:hint="eastAsia" w:ascii="宋体" w:hAnsi="宋体" w:cs="宋体"/>
                <w:szCs w:val="21"/>
              </w:rPr>
              <w:t>方案及计划安排、培训内容</w:t>
            </w:r>
            <w:r>
              <w:rPr>
                <w:rFonts w:hint="eastAsia" w:ascii="宋体" w:hAnsi="宋体" w:cs="宋体"/>
                <w:kern w:val="0"/>
                <w:szCs w:val="21"/>
              </w:rPr>
              <w:t>无不满足的</w:t>
            </w:r>
            <w:r>
              <w:rPr>
                <w:rFonts w:hint="eastAsia" w:ascii="宋体" w:hAnsi="宋体" w:cs="宋体"/>
                <w:szCs w:val="21"/>
              </w:rPr>
              <w:t>，得2分，</w:t>
            </w:r>
          </w:p>
          <w:p>
            <w:pPr>
              <w:pStyle w:val="59"/>
              <w:adjustRightInd w:val="0"/>
              <w:spacing w:line="400" w:lineRule="exact"/>
              <w:ind w:firstLine="0" w:firstLineChars="0"/>
              <w:rPr>
                <w:rFonts w:ascii="宋体" w:hAnsi="宋体" w:cs="宋体"/>
                <w:szCs w:val="21"/>
              </w:rPr>
            </w:pPr>
            <w:r>
              <w:rPr>
                <w:rFonts w:hint="eastAsia" w:ascii="宋体" w:hAnsi="宋体" w:cs="宋体"/>
                <w:szCs w:val="21"/>
              </w:rPr>
              <w:t>方案及计划安排、培训内容</w:t>
            </w:r>
            <w:r>
              <w:rPr>
                <w:rFonts w:hint="eastAsia" w:ascii="宋体" w:hAnsi="宋体" w:cs="宋体"/>
                <w:kern w:val="0"/>
                <w:szCs w:val="21"/>
              </w:rPr>
              <w:t>存在1处不满足的</w:t>
            </w:r>
            <w:r>
              <w:rPr>
                <w:rFonts w:hint="eastAsia" w:ascii="宋体" w:hAnsi="宋体" w:cs="宋体"/>
                <w:szCs w:val="21"/>
              </w:rPr>
              <w:t>，得1分；</w:t>
            </w:r>
          </w:p>
          <w:p>
            <w:pPr>
              <w:pStyle w:val="59"/>
              <w:adjustRightInd w:val="0"/>
              <w:spacing w:line="400" w:lineRule="exact"/>
              <w:ind w:firstLine="0" w:firstLineChars="0"/>
              <w:rPr>
                <w:rFonts w:ascii="宋体" w:hAnsi="宋体" w:cs="宋体"/>
                <w:szCs w:val="21"/>
              </w:rPr>
            </w:pPr>
            <w:r>
              <w:rPr>
                <w:rFonts w:hint="eastAsia" w:ascii="宋体" w:hAnsi="宋体" w:cs="宋体"/>
                <w:szCs w:val="21"/>
              </w:rPr>
              <w:t>方案及计划安排、培训内容</w:t>
            </w:r>
            <w:r>
              <w:rPr>
                <w:rFonts w:hint="eastAsia" w:ascii="宋体" w:hAnsi="宋体" w:cs="宋体"/>
                <w:kern w:val="0"/>
                <w:szCs w:val="21"/>
              </w:rPr>
              <w:t>存在2处不满足或</w:t>
            </w:r>
            <w:r>
              <w:rPr>
                <w:rFonts w:hint="eastAsia" w:ascii="宋体" w:hAnsi="宋体" w:cs="宋体"/>
                <w:szCs w:val="21"/>
              </w:rPr>
              <w:t>未提供技术支持方案，得0分。</w:t>
            </w:r>
          </w:p>
          <w:p>
            <w:pPr>
              <w:pStyle w:val="59"/>
              <w:adjustRightInd w:val="0"/>
              <w:spacing w:line="360" w:lineRule="auto"/>
              <w:ind w:firstLine="0" w:firstLineChars="0"/>
              <w:rPr>
                <w:rFonts w:ascii="宋体" w:hAnsi="宋体" w:cs="宋体"/>
                <w:szCs w:val="21"/>
              </w:rPr>
            </w:pPr>
            <w:r>
              <w:rPr>
                <w:rFonts w:hint="eastAsia" w:ascii="宋体" w:hAnsi="宋体" w:cs="宋体"/>
                <w:szCs w:val="21"/>
              </w:rPr>
              <w:t>注：</w:t>
            </w:r>
            <w:r>
              <w:rPr>
                <w:rFonts w:hint="eastAsia" w:asciiTheme="minorEastAsia" w:hAnsiTheme="minorEastAsia" w:eastAsiaTheme="minorEastAsia" w:cstheme="minorEastAsia"/>
                <w:kern w:val="0"/>
                <w:szCs w:val="21"/>
              </w:rPr>
              <w:t>评审专家根据自身专业经验对</w:t>
            </w:r>
            <w:r>
              <w:rPr>
                <w:rFonts w:hint="eastAsia" w:asciiTheme="minorEastAsia" w:hAnsiTheme="minorEastAsia" w:eastAsiaTheme="minorEastAsia" w:cstheme="minorEastAsia"/>
                <w:szCs w:val="21"/>
              </w:rPr>
              <w:t>使用及保养维护培训支持方案</w:t>
            </w:r>
            <w:r>
              <w:rPr>
                <w:rFonts w:hint="eastAsia" w:asciiTheme="minorEastAsia" w:hAnsiTheme="minorEastAsia" w:eastAsiaTheme="minorEastAsia" w:cstheme="minorEastAsia"/>
                <w:kern w:val="0"/>
                <w:szCs w:val="21"/>
              </w:rPr>
              <w:t>是否满足要求进行主观判断，分档打分。</w:t>
            </w:r>
          </w:p>
        </w:tc>
      </w:tr>
    </w:tbl>
    <w:p>
      <w:pPr>
        <w:pStyle w:val="3"/>
        <w:spacing w:before="120" w:after="120" w:line="360" w:lineRule="auto"/>
        <w:jc w:val="center"/>
        <w:rPr>
          <w:rFonts w:hint="eastAsia" w:ascii="宋体" w:hAnsi="宋体"/>
          <w:color w:val="000000"/>
          <w:sz w:val="32"/>
          <w:szCs w:val="32"/>
        </w:rPr>
      </w:pPr>
      <w:r>
        <w:rPr>
          <w:rFonts w:ascii="宋体" w:hAnsi="宋体"/>
          <w:bCs w:val="0"/>
          <w:sz w:val="24"/>
        </w:rPr>
        <w:br w:type="page"/>
      </w:r>
      <w:bookmarkStart w:id="227" w:name="_Toc104993253"/>
      <w:bookmarkStart w:id="228" w:name="_Toc226969314"/>
      <w:bookmarkStart w:id="229" w:name="_Toc193268478"/>
      <w:bookmarkStart w:id="230" w:name="_Toc192354835"/>
      <w:bookmarkStart w:id="231" w:name="_Toc227057920"/>
      <w:r>
        <w:rPr>
          <w:rFonts w:hint="eastAsia" w:ascii="宋体" w:hAnsi="宋体"/>
          <w:color w:val="000000"/>
          <w:sz w:val="32"/>
          <w:szCs w:val="32"/>
        </w:rPr>
        <w:t>第四章</w:t>
      </w:r>
      <w:r>
        <w:rPr>
          <w:rFonts w:ascii="宋体" w:hAnsi="宋体"/>
          <w:color w:val="000000"/>
          <w:sz w:val="32"/>
          <w:szCs w:val="32"/>
        </w:rPr>
        <w:t xml:space="preserve"> </w:t>
      </w:r>
      <w:r>
        <w:rPr>
          <w:rFonts w:hint="eastAsia" w:ascii="宋体" w:hAnsi="宋体"/>
          <w:color w:val="000000"/>
          <w:sz w:val="32"/>
          <w:szCs w:val="32"/>
        </w:rPr>
        <w:t>采购需求</w:t>
      </w:r>
      <w:bookmarkEnd w:id="227"/>
    </w:p>
    <w:p>
      <w:pPr>
        <w:pStyle w:val="27"/>
        <w:ind w:firstLine="0" w:firstLineChars="0"/>
        <w:rPr>
          <w:color w:val="000000"/>
          <w:sz w:val="24"/>
          <w:szCs w:val="24"/>
        </w:rPr>
      </w:pPr>
      <w:r>
        <w:rPr>
          <w:rFonts w:hint="eastAsia"/>
          <w:color w:val="000000"/>
          <w:sz w:val="24"/>
          <w:szCs w:val="24"/>
        </w:rPr>
        <w:t>一、采购装备名称及技术要求</w:t>
      </w:r>
    </w:p>
    <w:tbl>
      <w:tblPr>
        <w:tblStyle w:val="2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55"/>
        <w:gridCol w:w="2850"/>
        <w:gridCol w:w="1263"/>
        <w:gridCol w:w="1275"/>
        <w:gridCol w:w="1516"/>
        <w:gridCol w:w="14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0" w:hRule="atLeast"/>
          <w:jc w:val="center"/>
        </w:trPr>
        <w:tc>
          <w:tcPr>
            <w:tcW w:w="855" w:type="dxa"/>
            <w:vMerge w:val="restart"/>
            <w:tcBorders>
              <w:top w:val="single" w:color="auto" w:sz="4" w:space="0"/>
              <w:left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包号</w:t>
            </w:r>
          </w:p>
        </w:tc>
        <w:tc>
          <w:tcPr>
            <w:tcW w:w="2850" w:type="dxa"/>
            <w:vMerge w:val="restart"/>
            <w:tcBorders>
              <w:top w:val="single" w:color="auto"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装备名称</w:t>
            </w:r>
          </w:p>
        </w:tc>
        <w:tc>
          <w:tcPr>
            <w:tcW w:w="1263" w:type="dxa"/>
            <w:vMerge w:val="restart"/>
            <w:tcBorders>
              <w:top w:val="single" w:color="auto"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单位</w:t>
            </w:r>
          </w:p>
        </w:tc>
        <w:tc>
          <w:tcPr>
            <w:tcW w:w="1275" w:type="dxa"/>
            <w:vMerge w:val="restart"/>
            <w:tcBorders>
              <w:top w:val="single" w:color="auto"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数量</w:t>
            </w:r>
          </w:p>
        </w:tc>
        <w:tc>
          <w:tcPr>
            <w:tcW w:w="2947" w:type="dxa"/>
            <w:gridSpan w:val="2"/>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最高限价（万元）</w:t>
            </w:r>
            <w:r>
              <w:rPr>
                <w:rFonts w:hint="eastAsia" w:ascii="宋体" w:hAnsi="宋体" w:eastAsia="宋体" w:cs="宋体"/>
                <w:b/>
                <w:bCs/>
                <w:color w:val="000000"/>
                <w:sz w:val="21"/>
                <w:szCs w:val="21"/>
                <w:lang w:bidi="ar"/>
              </w:rPr>
              <w:t>（单项及总价都不得超最高限价）</w:t>
            </w:r>
          </w:p>
          <w:p>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0" w:hRule="atLeast"/>
          <w:jc w:val="center"/>
        </w:trPr>
        <w:tc>
          <w:tcPr>
            <w:tcW w:w="855" w:type="dxa"/>
            <w:vMerge w:val="continue"/>
            <w:tcBorders>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24"/>
                <w:szCs w:val="24"/>
                <w:highlight w:val="none"/>
                <w:u w:val="none"/>
                <w:lang w:val="en-US" w:eastAsia="zh-CN" w:bidi="ar"/>
              </w:rPr>
            </w:pPr>
          </w:p>
        </w:tc>
        <w:tc>
          <w:tcPr>
            <w:tcW w:w="2850"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24"/>
                <w:szCs w:val="24"/>
                <w:highlight w:val="none"/>
                <w:u w:val="none"/>
                <w:lang w:val="en-US" w:eastAsia="zh-CN" w:bidi="ar"/>
              </w:rPr>
            </w:pPr>
          </w:p>
        </w:tc>
        <w:tc>
          <w:tcPr>
            <w:tcW w:w="1263"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24"/>
                <w:szCs w:val="24"/>
                <w:highlight w:val="none"/>
                <w:u w:val="none"/>
                <w:lang w:val="en-US" w:eastAsia="zh-CN" w:bidi="ar"/>
              </w:rPr>
            </w:pPr>
          </w:p>
        </w:tc>
        <w:tc>
          <w:tcPr>
            <w:tcW w:w="1275"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24"/>
                <w:szCs w:val="24"/>
                <w:highlight w:val="none"/>
                <w:u w:val="none"/>
                <w:lang w:val="en-US" w:eastAsia="zh-CN" w:bidi="ar"/>
              </w:rPr>
            </w:pPr>
          </w:p>
        </w:tc>
        <w:tc>
          <w:tcPr>
            <w:tcW w:w="1516" w:type="dxa"/>
            <w:tcBorders>
              <w:top w:val="single" w:color="auto" w:sz="4" w:space="0"/>
              <w:left w:val="single" w:color="000000" w:sz="4" w:space="0"/>
              <w:bottom w:val="single" w:color="000000" w:sz="4" w:space="0"/>
              <w:right w:val="single" w:color="auto" w:sz="4" w:space="0"/>
            </w:tcBorders>
            <w:noWrap w:val="0"/>
            <w:vAlign w:val="center"/>
          </w:tcPr>
          <w:p>
            <w:pPr>
              <w:pStyle w:val="27"/>
              <w:spacing w:line="240" w:lineRule="exact"/>
              <w:ind w:firstLine="241" w:firstLineChars="100"/>
              <w:jc w:val="center"/>
              <w:rPr>
                <w:rFonts w:hint="eastAsia" w:ascii="宋体" w:hAnsi="宋体" w:eastAsia="宋体" w:cs="宋体"/>
                <w:b/>
                <w:i w:val="0"/>
                <w:color w:val="auto"/>
                <w:sz w:val="24"/>
                <w:szCs w:val="24"/>
                <w:highlight w:val="none"/>
                <w:u w:val="none"/>
              </w:rPr>
            </w:pPr>
            <w:r>
              <w:rPr>
                <w:rFonts w:hint="eastAsia" w:ascii="宋体" w:hAnsi="宋体" w:eastAsia="宋体" w:cs="宋体"/>
                <w:b/>
                <w:bCs/>
                <w:color w:val="000000"/>
                <w:sz w:val="24"/>
                <w:szCs w:val="24"/>
                <w:lang w:val="en-US" w:eastAsia="zh-CN" w:bidi="ar"/>
              </w:rPr>
              <w:t>单项限价</w:t>
            </w:r>
          </w:p>
        </w:tc>
        <w:tc>
          <w:tcPr>
            <w:tcW w:w="1431" w:type="dxa"/>
            <w:tcBorders>
              <w:top w:val="single" w:color="auto" w:sz="4" w:space="0"/>
              <w:left w:val="single" w:color="auto" w:sz="4" w:space="0"/>
              <w:bottom w:val="single" w:color="000000" w:sz="4" w:space="0"/>
              <w:right w:val="single" w:color="auto" w:sz="4" w:space="0"/>
            </w:tcBorders>
            <w:noWrap w:val="0"/>
            <w:vAlign w:val="center"/>
          </w:tcPr>
          <w:p>
            <w:pPr>
              <w:pStyle w:val="27"/>
              <w:spacing w:line="240" w:lineRule="exact"/>
              <w:ind w:firstLine="241" w:firstLineChars="100"/>
              <w:jc w:val="center"/>
              <w:rPr>
                <w:rFonts w:hint="eastAsia" w:ascii="宋体" w:hAnsi="宋体" w:eastAsia="宋体" w:cs="宋体"/>
                <w:b/>
                <w:i w:val="0"/>
                <w:color w:val="auto"/>
                <w:sz w:val="24"/>
                <w:szCs w:val="24"/>
                <w:highlight w:val="none"/>
                <w:u w:val="none"/>
              </w:rPr>
            </w:pPr>
            <w:r>
              <w:rPr>
                <w:rFonts w:hint="eastAsia" w:ascii="宋体" w:hAnsi="宋体" w:eastAsia="宋体" w:cs="宋体"/>
                <w:b/>
                <w:bCs/>
                <w:color w:val="000000"/>
                <w:sz w:val="24"/>
                <w:szCs w:val="24"/>
                <w:lang w:val="en-US" w:eastAsia="zh-CN" w:bidi="ar"/>
              </w:rPr>
              <w:t>总价限价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0" w:hRule="atLeast"/>
          <w:jc w:val="center"/>
        </w:trPr>
        <w:tc>
          <w:tcPr>
            <w:tcW w:w="855"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20</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000000"/>
                <w:kern w:val="0"/>
                <w:sz w:val="24"/>
                <w:szCs w:val="24"/>
                <w:u w:val="none"/>
                <w:lang w:val="en-US" w:eastAsia="zh-CN" w:bidi="ar"/>
              </w:rPr>
              <w:t>自扶正救援艇G</w:t>
            </w:r>
          </w:p>
        </w:tc>
        <w:tc>
          <w:tcPr>
            <w:tcW w:w="12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艘</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cs="宋体"/>
                <w:i w:val="0"/>
                <w:color w:val="auto"/>
                <w:kern w:val="0"/>
                <w:sz w:val="24"/>
                <w:szCs w:val="24"/>
                <w:highlight w:val="none"/>
                <w:u w:val="none"/>
                <w:lang w:val="en-US" w:eastAsia="zh-CN" w:bidi="ar"/>
              </w:rPr>
              <w:t>2</w:t>
            </w:r>
          </w:p>
        </w:tc>
        <w:tc>
          <w:tcPr>
            <w:tcW w:w="1516" w:type="dxa"/>
            <w:tcBorders>
              <w:top w:val="single" w:color="auto"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color w:val="auto"/>
                <w:kern w:val="0"/>
                <w:sz w:val="24"/>
                <w:szCs w:val="24"/>
                <w:highlight w:val="none"/>
                <w:u w:val="none"/>
                <w:lang w:val="en-US" w:eastAsia="zh-CN" w:bidi="ar"/>
              </w:rPr>
            </w:pPr>
            <w:r>
              <w:rPr>
                <w:rFonts w:hint="eastAsia" w:ascii="宋体" w:hAnsi="宋体" w:cs="宋体"/>
                <w:b/>
                <w:bCs/>
                <w:i w:val="0"/>
                <w:color w:val="000000"/>
                <w:kern w:val="0"/>
                <w:sz w:val="24"/>
                <w:szCs w:val="24"/>
                <w:u w:val="none"/>
                <w:lang w:val="en-US" w:eastAsia="zh-CN" w:bidi="ar"/>
              </w:rPr>
              <w:t>36</w:t>
            </w:r>
          </w:p>
        </w:tc>
        <w:tc>
          <w:tcPr>
            <w:tcW w:w="1431" w:type="dxa"/>
            <w:tcBorders>
              <w:top w:val="single" w:color="auto" w:sz="4" w:space="0"/>
              <w:left w:val="single" w:color="000000" w:sz="4" w:space="0"/>
              <w:bottom w:val="single" w:color="auto" w:sz="4" w:space="0"/>
              <w:right w:val="single" w:color="auto" w:sz="4" w:space="0"/>
            </w:tcBorders>
            <w:noWrap w:val="0"/>
            <w:vAlign w:val="center"/>
          </w:tcPr>
          <w:p>
            <w:pPr>
              <w:jc w:val="center"/>
              <w:rPr>
                <w:rFonts w:hint="default" w:ascii="宋体" w:hAnsi="宋体" w:eastAsia="宋体" w:cs="宋体"/>
                <w:b/>
                <w:bCs/>
                <w:i w:val="0"/>
                <w:color w:val="auto"/>
                <w:sz w:val="24"/>
                <w:szCs w:val="24"/>
                <w:highlight w:val="none"/>
                <w:u w:val="none"/>
                <w:lang w:val="en-US" w:eastAsia="zh-CN"/>
              </w:rPr>
            </w:pPr>
            <w:r>
              <w:rPr>
                <w:rFonts w:hint="eastAsia" w:ascii="宋体" w:hAnsi="宋体" w:cs="宋体"/>
                <w:b/>
                <w:bCs/>
                <w:i w:val="0"/>
                <w:color w:val="auto"/>
                <w:sz w:val="24"/>
                <w:szCs w:val="24"/>
                <w:highlight w:val="none"/>
                <w:u w:val="none"/>
                <w:lang w:val="en-US" w:eastAsia="zh-CN"/>
              </w:rPr>
              <w:t>72</w:t>
            </w:r>
          </w:p>
        </w:tc>
      </w:tr>
    </w:tbl>
    <w:p>
      <w:pPr>
        <w:pStyle w:val="27"/>
        <w:ind w:firstLine="241"/>
        <w:rPr>
          <w:rFonts w:hint="eastAsia" w:eastAsia="宋体"/>
          <w:b/>
          <w:bCs/>
          <w:color w:val="000000"/>
          <w:lang w:val="en-US" w:eastAsia="zh-CN"/>
        </w:rPr>
      </w:pPr>
      <w:r>
        <w:rPr>
          <w:rFonts w:hint="eastAsia"/>
          <w:b/>
          <w:bCs/>
          <w:color w:val="000000"/>
          <w:lang w:val="en-US" w:eastAsia="zh-CN"/>
        </w:rPr>
        <w:t>注：</w:t>
      </w:r>
      <w:r>
        <w:rPr>
          <w:rFonts w:hint="eastAsia" w:ascii="宋体" w:hAnsi="宋体" w:eastAsia="宋体" w:cs="宋体"/>
          <w:b/>
          <w:bCs/>
          <w:color w:val="000000"/>
          <w:sz w:val="21"/>
          <w:szCs w:val="21"/>
          <w:lang w:val="en-US" w:eastAsia="zh-CN" w:bidi="ar"/>
        </w:rPr>
        <w:t>以上各</w:t>
      </w:r>
      <w:r>
        <w:rPr>
          <w:rFonts w:hint="eastAsia" w:ascii="宋体" w:hAnsi="宋体" w:eastAsia="宋体" w:cs="宋体"/>
          <w:b/>
          <w:bCs/>
          <w:color w:val="000000"/>
          <w:sz w:val="21"/>
          <w:szCs w:val="21"/>
          <w:lang w:bidi="ar"/>
        </w:rPr>
        <w:t>单项及总价都不得超最高限价</w:t>
      </w:r>
      <w:r>
        <w:rPr>
          <w:rFonts w:hint="eastAsia" w:ascii="宋体" w:hAnsi="宋体" w:eastAsia="宋体" w:cs="宋体"/>
          <w:b/>
          <w:bCs/>
          <w:color w:val="000000"/>
          <w:sz w:val="21"/>
          <w:szCs w:val="21"/>
          <w:lang w:eastAsia="zh-CN" w:bidi="ar"/>
        </w:rPr>
        <w:t>，</w:t>
      </w:r>
      <w:r>
        <w:rPr>
          <w:rFonts w:hint="eastAsia" w:ascii="宋体" w:hAnsi="宋体" w:eastAsia="宋体" w:cs="宋体"/>
          <w:b/>
          <w:bCs/>
          <w:color w:val="000000"/>
          <w:sz w:val="21"/>
          <w:szCs w:val="21"/>
          <w:lang w:val="en-US" w:eastAsia="zh-CN" w:bidi="ar"/>
        </w:rPr>
        <w:t>否则按无效标处理。</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自扶正救援艇G</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自扶正救援艇救援艇为三角形外形设计，船身较宽，两侧双压水圆筒结构，适用于极端恶劣条件和高难度环境下运送人员物资，前往使用普通救援船只无法到达的激流、海中巨浪和滚水坝等地方实施救援。充气的船体结构易于折叠和携带，配置快速充放气系统。船身轻便，运输投放简单迅速。</w:t>
      </w:r>
    </w:p>
    <w:tbl>
      <w:tblPr>
        <w:tblStyle w:val="30"/>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7"/>
        <w:gridCol w:w="1543"/>
        <w:gridCol w:w="175"/>
        <w:gridCol w:w="3565"/>
        <w:gridCol w:w="1259"/>
        <w:gridCol w:w="1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177"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vertAlign w:val="baseline"/>
              </w:rPr>
            </w:pPr>
            <w:r>
              <w:rPr>
                <w:rFonts w:hint="eastAsia" w:ascii="宋体" w:hAnsi="宋体" w:eastAsia="宋体" w:cs="宋体"/>
                <w:sz w:val="24"/>
                <w:szCs w:val="24"/>
                <w:vertAlign w:val="baseline"/>
                <w:lang w:val="en-US" w:eastAsia="zh-CN"/>
              </w:rPr>
              <w:t>序号</w:t>
            </w:r>
          </w:p>
        </w:tc>
        <w:tc>
          <w:tcPr>
            <w:tcW w:w="5283" w:type="dxa"/>
            <w:gridSpan w:val="3"/>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vertAlign w:val="baseline"/>
              </w:rPr>
            </w:pPr>
            <w:r>
              <w:rPr>
                <w:rFonts w:hint="eastAsia" w:ascii="宋体" w:hAnsi="宋体" w:eastAsia="宋体" w:cs="宋体"/>
                <w:sz w:val="24"/>
                <w:szCs w:val="24"/>
                <w:vertAlign w:val="baseline"/>
                <w:lang w:val="en-US" w:eastAsia="zh-CN"/>
              </w:rPr>
              <w:t>参数内容</w:t>
            </w:r>
          </w:p>
        </w:tc>
        <w:tc>
          <w:tcPr>
            <w:tcW w:w="12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参数</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vertAlign w:val="baseline"/>
              </w:rPr>
            </w:pPr>
            <w:r>
              <w:rPr>
                <w:rFonts w:hint="eastAsia" w:ascii="宋体" w:hAnsi="宋体" w:eastAsia="宋体" w:cs="宋体"/>
                <w:sz w:val="24"/>
                <w:szCs w:val="24"/>
                <w:vertAlign w:val="baseline"/>
                <w:lang w:val="en-US" w:eastAsia="zh-CN"/>
              </w:rPr>
              <w:t>性质</w:t>
            </w:r>
          </w:p>
        </w:tc>
        <w:tc>
          <w:tcPr>
            <w:tcW w:w="139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材料</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vertAlign w:val="baseline"/>
              </w:rPr>
            </w:pPr>
            <w:r>
              <w:rPr>
                <w:rFonts w:hint="eastAsia" w:ascii="宋体" w:hAnsi="宋体" w:eastAsia="宋体" w:cs="宋体"/>
                <w:sz w:val="24"/>
                <w:szCs w:val="24"/>
                <w:vertAlign w:val="baseline"/>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177" w:type="dxa"/>
            <w:vAlign w:val="center"/>
          </w:tcPr>
          <w:p>
            <w:pPr>
              <w:jc w:val="center"/>
              <w:rPr>
                <w:rFonts w:hint="eastAsia" w:eastAsia="宋体"/>
                <w:vertAlign w:val="baseline"/>
                <w:lang w:val="en-US" w:eastAsia="zh-CN"/>
              </w:rPr>
            </w:pPr>
            <w:r>
              <w:rPr>
                <w:rFonts w:hint="eastAsia"/>
                <w:vertAlign w:val="baseline"/>
                <w:lang w:val="en-US" w:eastAsia="zh-CN"/>
              </w:rPr>
              <w:t>1</w:t>
            </w:r>
          </w:p>
        </w:tc>
        <w:tc>
          <w:tcPr>
            <w:tcW w:w="5283" w:type="dxa"/>
            <w:gridSpan w:val="3"/>
            <w:vAlign w:val="center"/>
          </w:tcPr>
          <w:p>
            <w:pPr>
              <w:jc w:val="center"/>
              <w:rPr>
                <w:vertAlign w:val="baseline"/>
              </w:rPr>
            </w:pPr>
            <w:r>
              <w:rPr>
                <w:rFonts w:hint="eastAsia"/>
                <w:vertAlign w:val="baseline"/>
              </w:rPr>
              <w:t>船身材料为PG复合型材料或更高等级材料，多层复合：内层材料刚性好，整体焊接而成，牢固度高。外层材料一次成型，无接缝，具有很高的防紫外线性能、耐磨擦性和防穿刺性。</w:t>
            </w:r>
          </w:p>
        </w:tc>
        <w:tc>
          <w:tcPr>
            <w:tcW w:w="1259" w:type="dxa"/>
            <w:vAlign w:val="center"/>
          </w:tcPr>
          <w:p>
            <w:pPr>
              <w:jc w:val="center"/>
              <w:rPr>
                <w:rFonts w:hint="eastAsia" w:eastAsia="宋体"/>
                <w:vertAlign w:val="baseline"/>
                <w:lang w:eastAsia="zh-CN"/>
              </w:rPr>
            </w:pPr>
            <w:r>
              <w:rPr>
                <w:rFonts w:hint="eastAsia"/>
                <w:vertAlign w:val="baseline"/>
                <w:lang w:eastAsia="zh-CN"/>
              </w:rPr>
              <w:t>一般参数</w:t>
            </w:r>
          </w:p>
        </w:tc>
        <w:tc>
          <w:tcPr>
            <w:tcW w:w="1399"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177" w:type="dxa"/>
            <w:vAlign w:val="center"/>
          </w:tcPr>
          <w:p>
            <w:pPr>
              <w:jc w:val="center"/>
              <w:rPr>
                <w:rFonts w:hint="default" w:eastAsia="宋体"/>
                <w:vertAlign w:val="baseline"/>
                <w:lang w:val="en-US" w:eastAsia="zh-CN"/>
              </w:rPr>
            </w:pPr>
            <w:r>
              <w:rPr>
                <w:rFonts w:hint="eastAsia"/>
                <w:vertAlign w:val="baseline"/>
                <w:lang w:val="en-US" w:eastAsia="zh-CN"/>
              </w:rPr>
              <w:t>2</w:t>
            </w:r>
          </w:p>
        </w:tc>
        <w:tc>
          <w:tcPr>
            <w:tcW w:w="5283" w:type="dxa"/>
            <w:gridSpan w:val="3"/>
            <w:vAlign w:val="center"/>
          </w:tcPr>
          <w:p>
            <w:pPr>
              <w:jc w:val="center"/>
              <w:rPr>
                <w:vertAlign w:val="baseline"/>
              </w:rPr>
            </w:pPr>
            <w:r>
              <w:rPr>
                <w:rFonts w:hint="eastAsia"/>
                <w:vertAlign w:val="baseline"/>
              </w:rPr>
              <w:t>船底材料为PKG复合型材料或更高等级材料，多层复合：内层材料刚性好，整体焊接而成，牢固度高；中间敷设凯夫拉；外层材料一次成型，无接缝，具有很高的防紫外线性能、耐磨擦性和防穿刺性。</w:t>
            </w:r>
          </w:p>
        </w:tc>
        <w:tc>
          <w:tcPr>
            <w:tcW w:w="1259" w:type="dxa"/>
            <w:vAlign w:val="center"/>
          </w:tcPr>
          <w:p>
            <w:pPr>
              <w:jc w:val="center"/>
              <w:rPr>
                <w:vertAlign w:val="baseline"/>
              </w:rPr>
            </w:pPr>
            <w:r>
              <w:rPr>
                <w:rFonts w:hint="eastAsia"/>
                <w:vertAlign w:val="baseline"/>
                <w:lang w:eastAsia="zh-CN"/>
              </w:rPr>
              <w:t>一般参数</w:t>
            </w:r>
          </w:p>
        </w:tc>
        <w:tc>
          <w:tcPr>
            <w:tcW w:w="1399"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restart"/>
            <w:vAlign w:val="center"/>
          </w:tcPr>
          <w:p>
            <w:pPr>
              <w:jc w:val="center"/>
              <w:rPr>
                <w:rFonts w:hint="eastAsia" w:eastAsia="宋体"/>
                <w:vertAlign w:val="baseline"/>
                <w:lang w:val="en-US" w:eastAsia="zh-CN"/>
              </w:rPr>
            </w:pPr>
            <w:r>
              <w:rPr>
                <w:rFonts w:hint="eastAsia"/>
                <w:vertAlign w:val="baseline"/>
                <w:lang w:val="en-US" w:eastAsia="zh-CN"/>
              </w:rPr>
              <w:t>3</w:t>
            </w:r>
          </w:p>
        </w:tc>
        <w:tc>
          <w:tcPr>
            <w:tcW w:w="1543" w:type="dxa"/>
            <w:vMerge w:val="restart"/>
            <w:vAlign w:val="center"/>
          </w:tcPr>
          <w:p>
            <w:pPr>
              <w:jc w:val="center"/>
              <w:rPr>
                <w:vertAlign w:val="baseline"/>
              </w:rPr>
            </w:pPr>
            <w:r>
              <w:rPr>
                <w:rFonts w:hint="eastAsia"/>
                <w:vertAlign w:val="baseline"/>
                <w:lang w:val="en-US" w:eastAsia="zh-CN"/>
              </w:rPr>
              <w:t>3.1</w:t>
            </w:r>
            <w:r>
              <w:rPr>
                <w:rFonts w:hint="eastAsia"/>
                <w:vertAlign w:val="baseline"/>
              </w:rPr>
              <w:t>船身材料</w:t>
            </w:r>
          </w:p>
        </w:tc>
        <w:tc>
          <w:tcPr>
            <w:tcW w:w="3740" w:type="dxa"/>
            <w:gridSpan w:val="2"/>
            <w:vAlign w:val="center"/>
          </w:tcPr>
          <w:p>
            <w:pPr>
              <w:jc w:val="center"/>
              <w:rPr>
                <w:rFonts w:hint="eastAsia"/>
                <w:vertAlign w:val="baseline"/>
              </w:rPr>
            </w:pPr>
            <w:r>
              <w:rPr>
                <w:rFonts w:hint="eastAsia"/>
                <w:vertAlign w:val="baseline"/>
                <w:lang w:val="en-US" w:eastAsia="zh-CN"/>
              </w:rPr>
              <w:t>3.1.1</w:t>
            </w:r>
            <w:r>
              <w:rPr>
                <w:rFonts w:hint="eastAsia"/>
                <w:vertAlign w:val="baseline"/>
              </w:rPr>
              <w:t>扯断强度≥46Mpa，</w:t>
            </w:r>
          </w:p>
        </w:tc>
        <w:tc>
          <w:tcPr>
            <w:tcW w:w="1259" w:type="dxa"/>
            <w:vAlign w:val="center"/>
          </w:tcPr>
          <w:p>
            <w:pPr>
              <w:jc w:val="center"/>
              <w:rPr>
                <w:vertAlign w:val="baseline"/>
              </w:rPr>
            </w:pPr>
            <w:r>
              <w:rPr>
                <w:rFonts w:hint="eastAsia"/>
                <w:vertAlign w:val="baseline"/>
                <w:lang w:eastAsia="zh-CN"/>
              </w:rPr>
              <w:t>一般参数</w:t>
            </w:r>
          </w:p>
        </w:tc>
        <w:tc>
          <w:tcPr>
            <w:tcW w:w="1399"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pPr>
          </w:p>
        </w:tc>
        <w:tc>
          <w:tcPr>
            <w:tcW w:w="1543" w:type="dxa"/>
            <w:vMerge w:val="continue"/>
            <w:vAlign w:val="center"/>
          </w:tcPr>
          <w:p>
            <w:pPr>
              <w:jc w:val="center"/>
            </w:pPr>
          </w:p>
        </w:tc>
        <w:tc>
          <w:tcPr>
            <w:tcW w:w="3740" w:type="dxa"/>
            <w:gridSpan w:val="2"/>
            <w:vAlign w:val="center"/>
          </w:tcPr>
          <w:p>
            <w:pPr>
              <w:jc w:val="center"/>
              <w:rPr>
                <w:rFonts w:hint="eastAsia"/>
                <w:vertAlign w:val="baseline"/>
              </w:rPr>
            </w:pPr>
            <w:r>
              <w:rPr>
                <w:rFonts w:hint="eastAsia"/>
                <w:vertAlign w:val="baseline"/>
                <w:lang w:val="en-US" w:eastAsia="zh-CN"/>
              </w:rPr>
              <w:t>3.1.2</w:t>
            </w:r>
            <w:r>
              <w:rPr>
                <w:rFonts w:hint="eastAsia"/>
                <w:vertAlign w:val="baseline"/>
              </w:rPr>
              <w:t>粘合强度≥8.2N/mm，</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1543" w:type="dxa"/>
            <w:vMerge w:val="continue"/>
            <w:vAlign w:val="center"/>
          </w:tcPr>
          <w:p>
            <w:pPr>
              <w:jc w:val="center"/>
              <w:rPr>
                <w:rFonts w:hint="eastAsia"/>
                <w:vertAlign w:val="baseline"/>
              </w:rPr>
            </w:pPr>
          </w:p>
        </w:tc>
        <w:tc>
          <w:tcPr>
            <w:tcW w:w="3740" w:type="dxa"/>
            <w:gridSpan w:val="2"/>
            <w:vAlign w:val="center"/>
          </w:tcPr>
          <w:p>
            <w:pPr>
              <w:jc w:val="center"/>
              <w:rPr>
                <w:rFonts w:hint="eastAsia"/>
                <w:vertAlign w:val="baseline"/>
              </w:rPr>
            </w:pPr>
            <w:r>
              <w:rPr>
                <w:rFonts w:hint="eastAsia"/>
                <w:vertAlign w:val="baseline"/>
                <w:lang w:val="en-US" w:eastAsia="zh-CN"/>
              </w:rPr>
              <w:t>3.1.3</w:t>
            </w:r>
            <w:r>
              <w:rPr>
                <w:rFonts w:hint="eastAsia"/>
                <w:vertAlign w:val="baseline"/>
              </w:rPr>
              <w:t>撕裂性能≥855N，</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1543" w:type="dxa"/>
            <w:vMerge w:val="restart"/>
            <w:vAlign w:val="center"/>
          </w:tcPr>
          <w:p>
            <w:pPr>
              <w:jc w:val="center"/>
              <w:rPr>
                <w:rFonts w:hint="eastAsia"/>
                <w:vertAlign w:val="baseline"/>
              </w:rPr>
            </w:pPr>
            <w:r>
              <w:rPr>
                <w:rFonts w:hint="eastAsia"/>
                <w:vertAlign w:val="baseline"/>
                <w:lang w:val="en-US" w:eastAsia="zh-CN"/>
              </w:rPr>
              <w:t>3.2</w:t>
            </w:r>
            <w:r>
              <w:rPr>
                <w:rFonts w:hint="eastAsia"/>
                <w:vertAlign w:val="baseline"/>
              </w:rPr>
              <w:t>耐磨性能</w:t>
            </w:r>
          </w:p>
        </w:tc>
        <w:tc>
          <w:tcPr>
            <w:tcW w:w="3740" w:type="dxa"/>
            <w:gridSpan w:val="2"/>
            <w:vAlign w:val="center"/>
          </w:tcPr>
          <w:p>
            <w:pPr>
              <w:jc w:val="center"/>
              <w:rPr>
                <w:rFonts w:hint="eastAsia"/>
                <w:vertAlign w:val="baseline"/>
              </w:rPr>
            </w:pPr>
            <w:r>
              <w:rPr>
                <w:rFonts w:hint="eastAsia"/>
                <w:vertAlign w:val="baseline"/>
                <w:lang w:val="en-US" w:eastAsia="zh-CN"/>
              </w:rPr>
              <w:t>3.2.1</w:t>
            </w:r>
            <w:r>
              <w:rPr>
                <w:rFonts w:hint="eastAsia"/>
                <w:vertAlign w:val="baseline"/>
              </w:rPr>
              <w:t>磨耗体积≤0.82立方厘米，</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1543" w:type="dxa"/>
            <w:vMerge w:val="continue"/>
            <w:vAlign w:val="center"/>
          </w:tcPr>
          <w:p>
            <w:pPr>
              <w:jc w:val="center"/>
              <w:rPr>
                <w:rFonts w:hint="eastAsia"/>
                <w:vertAlign w:val="baseline"/>
              </w:rPr>
            </w:pPr>
          </w:p>
        </w:tc>
        <w:tc>
          <w:tcPr>
            <w:tcW w:w="3740" w:type="dxa"/>
            <w:gridSpan w:val="2"/>
            <w:vAlign w:val="center"/>
          </w:tcPr>
          <w:p>
            <w:pPr>
              <w:jc w:val="center"/>
              <w:rPr>
                <w:rFonts w:hint="eastAsia"/>
                <w:vertAlign w:val="baseline"/>
              </w:rPr>
            </w:pPr>
            <w:r>
              <w:rPr>
                <w:rFonts w:hint="eastAsia"/>
                <w:vertAlign w:val="baseline"/>
                <w:lang w:val="en-US" w:eastAsia="zh-CN"/>
              </w:rPr>
              <w:t>3.2.2</w:t>
            </w:r>
            <w:r>
              <w:rPr>
                <w:rFonts w:hint="eastAsia"/>
                <w:vertAlign w:val="baseline"/>
              </w:rPr>
              <w:t>抗穿刺能力≥490N。</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177" w:type="dxa"/>
            <w:vAlign w:val="center"/>
          </w:tcPr>
          <w:p>
            <w:pPr>
              <w:jc w:val="center"/>
              <w:rPr>
                <w:rFonts w:hint="eastAsia" w:eastAsia="宋体"/>
                <w:vertAlign w:val="baseline"/>
                <w:lang w:val="en-US" w:eastAsia="zh-CN"/>
              </w:rPr>
            </w:pPr>
            <w:r>
              <w:rPr>
                <w:rFonts w:hint="eastAsia"/>
                <w:vertAlign w:val="baseline"/>
                <w:lang w:val="en-US" w:eastAsia="zh-CN"/>
              </w:rPr>
              <w:t>4</w:t>
            </w:r>
          </w:p>
        </w:tc>
        <w:tc>
          <w:tcPr>
            <w:tcW w:w="5283" w:type="dxa"/>
            <w:gridSpan w:val="3"/>
            <w:vAlign w:val="center"/>
          </w:tcPr>
          <w:p>
            <w:pPr>
              <w:jc w:val="center"/>
              <w:rPr>
                <w:rFonts w:hint="eastAsia"/>
                <w:vertAlign w:val="baseline"/>
              </w:rPr>
            </w:pPr>
            <w:r>
              <w:rPr>
                <w:rFonts w:hint="eastAsia"/>
                <w:vertAlign w:val="baseline"/>
              </w:rPr>
              <w:t>船底为可拆分设计，船底两侧各有一条可与船底融为一体的条形分水器，船底为双层重叠独立拉丝气垫。</w:t>
            </w:r>
          </w:p>
        </w:tc>
        <w:tc>
          <w:tcPr>
            <w:tcW w:w="1259" w:type="dxa"/>
            <w:vAlign w:val="center"/>
          </w:tcPr>
          <w:p>
            <w:pPr>
              <w:jc w:val="center"/>
              <w:rPr>
                <w:vertAlign w:val="baseline"/>
              </w:rPr>
            </w:pPr>
            <w:r>
              <w:rPr>
                <w:rFonts w:hint="eastAsia"/>
                <w:vertAlign w:val="baseline"/>
                <w:lang w:eastAsia="zh-CN"/>
              </w:rPr>
              <w:t>一般参数</w:t>
            </w:r>
          </w:p>
        </w:tc>
        <w:tc>
          <w:tcPr>
            <w:tcW w:w="1399"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restart"/>
            <w:vAlign w:val="center"/>
          </w:tcPr>
          <w:p>
            <w:pPr>
              <w:jc w:val="center"/>
              <w:rPr>
                <w:rFonts w:hint="eastAsia" w:eastAsia="宋体"/>
                <w:vertAlign w:val="baseline"/>
                <w:lang w:val="en-US" w:eastAsia="zh-CN"/>
              </w:rPr>
            </w:pPr>
            <w:r>
              <w:rPr>
                <w:rFonts w:hint="eastAsia"/>
                <w:vertAlign w:val="baseline"/>
                <w:lang w:val="en-US" w:eastAsia="zh-CN"/>
              </w:rPr>
              <w:t>5</w:t>
            </w:r>
          </w:p>
        </w:tc>
        <w:tc>
          <w:tcPr>
            <w:tcW w:w="1718" w:type="dxa"/>
            <w:gridSpan w:val="2"/>
            <w:vMerge w:val="restart"/>
            <w:vAlign w:val="center"/>
          </w:tcPr>
          <w:p>
            <w:pPr>
              <w:jc w:val="center"/>
              <w:rPr>
                <w:rFonts w:hint="eastAsia"/>
                <w:vertAlign w:val="baseline"/>
              </w:rPr>
            </w:pPr>
            <w:r>
              <w:rPr>
                <w:rFonts w:hint="eastAsia"/>
                <w:vertAlign w:val="baseline"/>
                <w:lang w:val="en-US" w:eastAsia="zh-CN"/>
              </w:rPr>
              <w:t>5.1</w:t>
            </w:r>
            <w:r>
              <w:rPr>
                <w:rFonts w:hint="eastAsia"/>
                <w:vertAlign w:val="baseline"/>
              </w:rPr>
              <w:t>船底材料撕裂强度</w:t>
            </w:r>
          </w:p>
        </w:tc>
        <w:tc>
          <w:tcPr>
            <w:tcW w:w="3565" w:type="dxa"/>
            <w:vAlign w:val="center"/>
          </w:tcPr>
          <w:p>
            <w:pPr>
              <w:jc w:val="center"/>
              <w:rPr>
                <w:rFonts w:hint="eastAsia"/>
                <w:vertAlign w:val="baseline"/>
              </w:rPr>
            </w:pPr>
            <w:r>
              <w:rPr>
                <w:rFonts w:hint="eastAsia"/>
                <w:vertAlign w:val="baseline"/>
                <w:lang w:val="en-US" w:eastAsia="zh-CN"/>
              </w:rPr>
              <w:t>5.1.1</w:t>
            </w:r>
            <w:r>
              <w:rPr>
                <w:rFonts w:hint="eastAsia"/>
                <w:vertAlign w:val="baseline"/>
              </w:rPr>
              <w:t>横向≥568N</w:t>
            </w:r>
          </w:p>
        </w:tc>
        <w:tc>
          <w:tcPr>
            <w:tcW w:w="1259" w:type="dxa"/>
            <w:vAlign w:val="center"/>
          </w:tcPr>
          <w:p>
            <w:pPr>
              <w:jc w:val="center"/>
              <w:rPr>
                <w:vertAlign w:val="baseline"/>
              </w:rPr>
            </w:pPr>
            <w:r>
              <w:rPr>
                <w:rFonts w:hint="eastAsia"/>
                <w:vertAlign w:val="baseline"/>
                <w:lang w:eastAsia="zh-CN"/>
              </w:rPr>
              <w:t>一般参数</w:t>
            </w:r>
          </w:p>
        </w:tc>
        <w:tc>
          <w:tcPr>
            <w:tcW w:w="1399"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pPr>
          </w:p>
        </w:tc>
        <w:tc>
          <w:tcPr>
            <w:tcW w:w="1718" w:type="dxa"/>
            <w:gridSpan w:val="2"/>
            <w:vMerge w:val="continue"/>
            <w:vAlign w:val="center"/>
          </w:tcPr>
          <w:p>
            <w:pPr>
              <w:jc w:val="center"/>
            </w:pPr>
          </w:p>
        </w:tc>
        <w:tc>
          <w:tcPr>
            <w:tcW w:w="3565" w:type="dxa"/>
            <w:vAlign w:val="center"/>
          </w:tcPr>
          <w:p>
            <w:pPr>
              <w:jc w:val="center"/>
              <w:rPr>
                <w:rFonts w:hint="eastAsia"/>
                <w:vertAlign w:val="baseline"/>
              </w:rPr>
            </w:pPr>
            <w:r>
              <w:rPr>
                <w:rFonts w:hint="eastAsia"/>
                <w:vertAlign w:val="baseline"/>
                <w:lang w:val="en-US" w:eastAsia="zh-CN"/>
              </w:rPr>
              <w:t>5.1.2</w:t>
            </w:r>
            <w:r>
              <w:rPr>
                <w:rFonts w:hint="eastAsia"/>
                <w:vertAlign w:val="baseline"/>
              </w:rPr>
              <w:t>纵向≥596N</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1718" w:type="dxa"/>
            <w:gridSpan w:val="2"/>
            <w:vMerge w:val="restart"/>
            <w:vAlign w:val="center"/>
          </w:tcPr>
          <w:p>
            <w:pPr>
              <w:jc w:val="center"/>
              <w:rPr>
                <w:rFonts w:hint="eastAsia"/>
                <w:vertAlign w:val="baseline"/>
              </w:rPr>
            </w:pPr>
            <w:r>
              <w:rPr>
                <w:rFonts w:hint="eastAsia"/>
                <w:vertAlign w:val="baseline"/>
                <w:lang w:val="en-US" w:eastAsia="zh-CN"/>
              </w:rPr>
              <w:t>5.2</w:t>
            </w:r>
            <w:r>
              <w:rPr>
                <w:rFonts w:hint="eastAsia"/>
                <w:vertAlign w:val="baseline"/>
              </w:rPr>
              <w:t>船底材料拉伸强度</w:t>
            </w:r>
          </w:p>
        </w:tc>
        <w:tc>
          <w:tcPr>
            <w:tcW w:w="3565" w:type="dxa"/>
            <w:vAlign w:val="center"/>
          </w:tcPr>
          <w:p>
            <w:pPr>
              <w:jc w:val="center"/>
              <w:rPr>
                <w:rFonts w:hint="eastAsia"/>
                <w:vertAlign w:val="baseline"/>
              </w:rPr>
            </w:pPr>
            <w:r>
              <w:rPr>
                <w:rFonts w:hint="eastAsia"/>
                <w:vertAlign w:val="baseline"/>
                <w:lang w:val="en-US" w:eastAsia="zh-CN"/>
              </w:rPr>
              <w:t>5.2.1</w:t>
            </w:r>
            <w:r>
              <w:rPr>
                <w:rFonts w:hint="eastAsia"/>
                <w:vertAlign w:val="baseline"/>
              </w:rPr>
              <w:t>横向:≥24.5Mpa</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1718" w:type="dxa"/>
            <w:gridSpan w:val="2"/>
            <w:vMerge w:val="continue"/>
            <w:vAlign w:val="center"/>
          </w:tcPr>
          <w:p>
            <w:pPr>
              <w:jc w:val="center"/>
              <w:rPr>
                <w:rFonts w:hint="eastAsia"/>
                <w:vertAlign w:val="baseline"/>
              </w:rPr>
            </w:pPr>
          </w:p>
        </w:tc>
        <w:tc>
          <w:tcPr>
            <w:tcW w:w="3565" w:type="dxa"/>
            <w:vAlign w:val="center"/>
          </w:tcPr>
          <w:p>
            <w:pPr>
              <w:jc w:val="center"/>
              <w:rPr>
                <w:rFonts w:hint="eastAsia"/>
                <w:vertAlign w:val="baseline"/>
              </w:rPr>
            </w:pPr>
            <w:r>
              <w:rPr>
                <w:rFonts w:hint="eastAsia"/>
                <w:vertAlign w:val="baseline"/>
                <w:lang w:val="en-US" w:eastAsia="zh-CN"/>
              </w:rPr>
              <w:t>5.2.2</w:t>
            </w:r>
            <w:r>
              <w:rPr>
                <w:rFonts w:hint="eastAsia"/>
                <w:vertAlign w:val="baseline"/>
              </w:rPr>
              <w:t>纵向≥23.6Mpa</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77" w:type="dxa"/>
            <w:vMerge w:val="restart"/>
            <w:vAlign w:val="center"/>
          </w:tcPr>
          <w:p>
            <w:pPr>
              <w:jc w:val="center"/>
              <w:rPr>
                <w:rFonts w:hint="eastAsia" w:eastAsia="宋体"/>
                <w:vertAlign w:val="baseline"/>
                <w:lang w:val="en-US" w:eastAsia="zh-CN"/>
              </w:rPr>
            </w:pPr>
            <w:r>
              <w:rPr>
                <w:rFonts w:hint="eastAsia"/>
                <w:vertAlign w:val="baseline"/>
                <w:lang w:val="en-US" w:eastAsia="zh-CN"/>
              </w:rPr>
              <w:t>6</w:t>
            </w:r>
          </w:p>
        </w:tc>
        <w:tc>
          <w:tcPr>
            <w:tcW w:w="1718" w:type="dxa"/>
            <w:gridSpan w:val="2"/>
            <w:vMerge w:val="restart"/>
            <w:vAlign w:val="center"/>
          </w:tcPr>
          <w:p>
            <w:pPr>
              <w:spacing w:line="560" w:lineRule="exact"/>
              <w:rPr>
                <w:vertAlign w:val="baseline"/>
              </w:rPr>
            </w:pPr>
            <w:r>
              <w:rPr>
                <w:rFonts w:hint="eastAsia"/>
                <w:vertAlign w:val="baseline"/>
                <w:lang w:val="en-US" w:eastAsia="zh-CN"/>
              </w:rPr>
              <w:t>6.1</w:t>
            </w:r>
            <w:r>
              <w:rPr>
                <w:rFonts w:hint="eastAsia"/>
                <w:vertAlign w:val="baseline"/>
              </w:rPr>
              <w:t>船底材料</w:t>
            </w:r>
          </w:p>
        </w:tc>
        <w:tc>
          <w:tcPr>
            <w:tcW w:w="3565" w:type="dxa"/>
            <w:vAlign w:val="center"/>
          </w:tcPr>
          <w:p>
            <w:pPr>
              <w:spacing w:line="560" w:lineRule="exact"/>
              <w:rPr>
                <w:rFonts w:hint="eastAsia"/>
                <w:vertAlign w:val="baseline"/>
              </w:rPr>
            </w:pPr>
            <w:r>
              <w:rPr>
                <w:rFonts w:hint="eastAsia"/>
                <w:vertAlign w:val="baseline"/>
                <w:lang w:val="en-US" w:eastAsia="zh-CN"/>
              </w:rPr>
              <w:t>6.1.1</w:t>
            </w:r>
            <w:r>
              <w:rPr>
                <w:rFonts w:hint="eastAsia"/>
                <w:vertAlign w:val="baseline"/>
              </w:rPr>
              <w:t>扯断强度≥22.5Mpa，</w:t>
            </w:r>
          </w:p>
        </w:tc>
        <w:tc>
          <w:tcPr>
            <w:tcW w:w="1259" w:type="dxa"/>
            <w:vAlign w:val="center"/>
          </w:tcPr>
          <w:p>
            <w:pPr>
              <w:jc w:val="center"/>
              <w:rPr>
                <w:vertAlign w:val="baseline"/>
              </w:rPr>
            </w:pPr>
            <w:r>
              <w:rPr>
                <w:rFonts w:hint="eastAsia"/>
                <w:vertAlign w:val="baseline"/>
                <w:lang w:eastAsia="zh-CN"/>
              </w:rPr>
              <w:t>一般参数</w:t>
            </w:r>
          </w:p>
        </w:tc>
        <w:tc>
          <w:tcPr>
            <w:tcW w:w="1399"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77" w:type="dxa"/>
            <w:vMerge w:val="continue"/>
            <w:vAlign w:val="center"/>
          </w:tcPr>
          <w:p>
            <w:pPr>
              <w:spacing w:line="560" w:lineRule="exact"/>
            </w:pPr>
          </w:p>
        </w:tc>
        <w:tc>
          <w:tcPr>
            <w:tcW w:w="1718" w:type="dxa"/>
            <w:gridSpan w:val="2"/>
            <w:vMerge w:val="continue"/>
            <w:vAlign w:val="center"/>
          </w:tcPr>
          <w:p>
            <w:pPr>
              <w:spacing w:line="560" w:lineRule="exact"/>
            </w:pPr>
          </w:p>
        </w:tc>
        <w:tc>
          <w:tcPr>
            <w:tcW w:w="3565" w:type="dxa"/>
            <w:vAlign w:val="center"/>
          </w:tcPr>
          <w:p>
            <w:pPr>
              <w:spacing w:line="560" w:lineRule="exact"/>
              <w:rPr>
                <w:rFonts w:hint="eastAsia"/>
                <w:vertAlign w:val="baseline"/>
              </w:rPr>
            </w:pPr>
            <w:r>
              <w:rPr>
                <w:rFonts w:hint="eastAsia"/>
                <w:vertAlign w:val="baseline"/>
                <w:lang w:val="en-US" w:eastAsia="zh-CN"/>
              </w:rPr>
              <w:t>6.1.2</w:t>
            </w:r>
            <w:r>
              <w:rPr>
                <w:rFonts w:hint="eastAsia"/>
                <w:vertAlign w:val="baseline"/>
              </w:rPr>
              <w:t>粘合强度≥4.55N/mm，</w:t>
            </w:r>
          </w:p>
        </w:tc>
        <w:tc>
          <w:tcPr>
            <w:tcW w:w="1259" w:type="dxa"/>
            <w:vAlign w:val="center"/>
          </w:tcPr>
          <w:p>
            <w:pPr>
              <w:spacing w:line="560" w:lineRule="exact"/>
              <w:rPr>
                <w:rFonts w:hint="eastAsia"/>
                <w:vertAlign w:val="baseline"/>
              </w:rPr>
            </w:pPr>
            <w:r>
              <w:rPr>
                <w:rFonts w:hint="eastAsia"/>
                <w:vertAlign w:val="baseline"/>
                <w:lang w:eastAsia="zh-CN"/>
              </w:rPr>
              <w:t>一般参数</w:t>
            </w:r>
          </w:p>
        </w:tc>
        <w:tc>
          <w:tcPr>
            <w:tcW w:w="1399" w:type="dxa"/>
            <w:vAlign w:val="center"/>
          </w:tcPr>
          <w:p>
            <w:pPr>
              <w:spacing w:line="560" w:lineRule="exact"/>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77" w:type="dxa"/>
            <w:vMerge w:val="continue"/>
            <w:vAlign w:val="center"/>
          </w:tcPr>
          <w:p>
            <w:pPr>
              <w:spacing w:line="560" w:lineRule="exact"/>
              <w:rPr>
                <w:rFonts w:hint="eastAsia"/>
                <w:vertAlign w:val="baseline"/>
              </w:rPr>
            </w:pPr>
          </w:p>
        </w:tc>
        <w:tc>
          <w:tcPr>
            <w:tcW w:w="1718" w:type="dxa"/>
            <w:gridSpan w:val="2"/>
            <w:vMerge w:val="continue"/>
            <w:vAlign w:val="center"/>
          </w:tcPr>
          <w:p>
            <w:pPr>
              <w:spacing w:line="560" w:lineRule="exact"/>
              <w:rPr>
                <w:rFonts w:hint="eastAsia"/>
                <w:vertAlign w:val="baseline"/>
              </w:rPr>
            </w:pPr>
          </w:p>
        </w:tc>
        <w:tc>
          <w:tcPr>
            <w:tcW w:w="3565" w:type="dxa"/>
            <w:vAlign w:val="center"/>
          </w:tcPr>
          <w:p>
            <w:pPr>
              <w:spacing w:line="560" w:lineRule="exact"/>
              <w:rPr>
                <w:rFonts w:hint="eastAsia"/>
                <w:vertAlign w:val="baseline"/>
              </w:rPr>
            </w:pPr>
            <w:r>
              <w:rPr>
                <w:rFonts w:hint="eastAsia"/>
                <w:vertAlign w:val="baseline"/>
                <w:lang w:val="en-US" w:eastAsia="zh-CN"/>
              </w:rPr>
              <w:t>6.1.3</w:t>
            </w:r>
            <w:r>
              <w:rPr>
                <w:rFonts w:hint="eastAsia"/>
                <w:vertAlign w:val="baseline"/>
              </w:rPr>
              <w:t>撕裂性能≥607N，</w:t>
            </w:r>
          </w:p>
        </w:tc>
        <w:tc>
          <w:tcPr>
            <w:tcW w:w="1259" w:type="dxa"/>
            <w:vAlign w:val="center"/>
          </w:tcPr>
          <w:p>
            <w:pPr>
              <w:spacing w:line="560" w:lineRule="exact"/>
              <w:rPr>
                <w:rFonts w:hint="eastAsia"/>
                <w:vertAlign w:val="baseline"/>
              </w:rPr>
            </w:pPr>
            <w:r>
              <w:rPr>
                <w:rFonts w:hint="eastAsia"/>
                <w:vertAlign w:val="baseline"/>
                <w:lang w:eastAsia="zh-CN"/>
              </w:rPr>
              <w:t>一般参数</w:t>
            </w:r>
          </w:p>
        </w:tc>
        <w:tc>
          <w:tcPr>
            <w:tcW w:w="1399" w:type="dxa"/>
            <w:vAlign w:val="center"/>
          </w:tcPr>
          <w:p>
            <w:pPr>
              <w:spacing w:line="560" w:lineRule="exact"/>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77" w:type="dxa"/>
            <w:vMerge w:val="continue"/>
            <w:vAlign w:val="center"/>
          </w:tcPr>
          <w:p>
            <w:pPr>
              <w:spacing w:line="560" w:lineRule="exact"/>
              <w:rPr>
                <w:rFonts w:hint="eastAsia"/>
                <w:vertAlign w:val="baseline"/>
              </w:rPr>
            </w:pPr>
          </w:p>
        </w:tc>
        <w:tc>
          <w:tcPr>
            <w:tcW w:w="1718" w:type="dxa"/>
            <w:gridSpan w:val="2"/>
            <w:vMerge w:val="restart"/>
            <w:vAlign w:val="center"/>
          </w:tcPr>
          <w:p>
            <w:pPr>
              <w:spacing w:line="560" w:lineRule="exact"/>
              <w:rPr>
                <w:rFonts w:hint="eastAsia"/>
                <w:vertAlign w:val="baseline"/>
              </w:rPr>
            </w:pPr>
            <w:r>
              <w:rPr>
                <w:rFonts w:hint="eastAsia"/>
                <w:vertAlign w:val="baseline"/>
                <w:lang w:val="en-US" w:eastAsia="zh-CN"/>
              </w:rPr>
              <w:t>6.2</w:t>
            </w:r>
            <w:r>
              <w:rPr>
                <w:rFonts w:hint="eastAsia"/>
                <w:vertAlign w:val="baseline"/>
              </w:rPr>
              <w:t>耐磨性能</w:t>
            </w:r>
          </w:p>
        </w:tc>
        <w:tc>
          <w:tcPr>
            <w:tcW w:w="3565" w:type="dxa"/>
            <w:vAlign w:val="center"/>
          </w:tcPr>
          <w:p>
            <w:pPr>
              <w:spacing w:line="560" w:lineRule="exact"/>
              <w:rPr>
                <w:rFonts w:hint="eastAsia"/>
                <w:vertAlign w:val="baseline"/>
              </w:rPr>
            </w:pPr>
            <w:r>
              <w:rPr>
                <w:rFonts w:hint="eastAsia"/>
                <w:vertAlign w:val="baseline"/>
                <w:lang w:val="en-US" w:eastAsia="zh-CN"/>
              </w:rPr>
              <w:t>6.2.1</w:t>
            </w:r>
            <w:r>
              <w:rPr>
                <w:rFonts w:hint="eastAsia"/>
                <w:vertAlign w:val="baseline"/>
              </w:rPr>
              <w:t>磨耗体积≤0.5cm³，</w:t>
            </w:r>
          </w:p>
        </w:tc>
        <w:tc>
          <w:tcPr>
            <w:tcW w:w="1259" w:type="dxa"/>
            <w:vAlign w:val="center"/>
          </w:tcPr>
          <w:p>
            <w:pPr>
              <w:spacing w:line="560" w:lineRule="exact"/>
              <w:rPr>
                <w:rFonts w:hint="eastAsia"/>
                <w:vertAlign w:val="baseline"/>
              </w:rPr>
            </w:pPr>
            <w:r>
              <w:rPr>
                <w:rFonts w:hint="eastAsia"/>
                <w:vertAlign w:val="baseline"/>
                <w:lang w:eastAsia="zh-CN"/>
              </w:rPr>
              <w:t>一般参数</w:t>
            </w:r>
          </w:p>
        </w:tc>
        <w:tc>
          <w:tcPr>
            <w:tcW w:w="1399" w:type="dxa"/>
            <w:vAlign w:val="center"/>
          </w:tcPr>
          <w:p>
            <w:pPr>
              <w:spacing w:line="560" w:lineRule="exact"/>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177" w:type="dxa"/>
            <w:vMerge w:val="continue"/>
            <w:vAlign w:val="center"/>
          </w:tcPr>
          <w:p>
            <w:pPr>
              <w:spacing w:line="560" w:lineRule="exact"/>
              <w:rPr>
                <w:rFonts w:hint="eastAsia"/>
                <w:vertAlign w:val="baseline"/>
              </w:rPr>
            </w:pPr>
          </w:p>
        </w:tc>
        <w:tc>
          <w:tcPr>
            <w:tcW w:w="1718" w:type="dxa"/>
            <w:gridSpan w:val="2"/>
            <w:vMerge w:val="continue"/>
            <w:vAlign w:val="center"/>
          </w:tcPr>
          <w:p>
            <w:pPr>
              <w:spacing w:line="560" w:lineRule="exact"/>
              <w:rPr>
                <w:rFonts w:hint="eastAsia"/>
                <w:vertAlign w:val="baseline"/>
              </w:rPr>
            </w:pPr>
          </w:p>
        </w:tc>
        <w:tc>
          <w:tcPr>
            <w:tcW w:w="3565" w:type="dxa"/>
            <w:vAlign w:val="center"/>
          </w:tcPr>
          <w:p>
            <w:pPr>
              <w:spacing w:line="560" w:lineRule="exact"/>
              <w:rPr>
                <w:rFonts w:hint="eastAsia"/>
                <w:vertAlign w:val="baseline"/>
              </w:rPr>
            </w:pPr>
            <w:r>
              <w:rPr>
                <w:rFonts w:hint="eastAsia"/>
                <w:vertAlign w:val="baseline"/>
                <w:lang w:val="en-US" w:eastAsia="zh-CN"/>
              </w:rPr>
              <w:t>6.2.2</w:t>
            </w:r>
            <w:r>
              <w:rPr>
                <w:rFonts w:hint="eastAsia"/>
                <w:vertAlign w:val="baseline"/>
              </w:rPr>
              <w:t>抗穿刺能力≥580N。</w:t>
            </w:r>
          </w:p>
        </w:tc>
        <w:tc>
          <w:tcPr>
            <w:tcW w:w="1259" w:type="dxa"/>
            <w:vAlign w:val="center"/>
          </w:tcPr>
          <w:p>
            <w:pPr>
              <w:spacing w:line="560" w:lineRule="exact"/>
              <w:rPr>
                <w:rFonts w:hint="eastAsia"/>
                <w:vertAlign w:val="baseline"/>
              </w:rPr>
            </w:pPr>
            <w:r>
              <w:rPr>
                <w:rFonts w:hint="eastAsia"/>
                <w:vertAlign w:val="baseline"/>
                <w:lang w:eastAsia="zh-CN"/>
              </w:rPr>
              <w:t>一般参数</w:t>
            </w:r>
          </w:p>
        </w:tc>
        <w:tc>
          <w:tcPr>
            <w:tcW w:w="1399" w:type="dxa"/>
            <w:vAlign w:val="center"/>
          </w:tcPr>
          <w:p>
            <w:pPr>
              <w:spacing w:line="560" w:lineRule="exact"/>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177" w:type="dxa"/>
            <w:vAlign w:val="center"/>
          </w:tcPr>
          <w:p>
            <w:pPr>
              <w:jc w:val="center"/>
              <w:rPr>
                <w:rFonts w:hint="eastAsia" w:eastAsia="宋体"/>
                <w:vertAlign w:val="baseline"/>
                <w:lang w:val="en-US" w:eastAsia="zh-CN"/>
              </w:rPr>
            </w:pPr>
            <w:r>
              <w:rPr>
                <w:rFonts w:hint="eastAsia"/>
                <w:vertAlign w:val="baseline"/>
                <w:lang w:val="en-US" w:eastAsia="zh-CN"/>
              </w:rPr>
              <w:t>7</w:t>
            </w:r>
          </w:p>
        </w:tc>
        <w:tc>
          <w:tcPr>
            <w:tcW w:w="5283" w:type="dxa"/>
            <w:gridSpan w:val="3"/>
            <w:vAlign w:val="center"/>
          </w:tcPr>
          <w:p>
            <w:pPr>
              <w:jc w:val="center"/>
              <w:rPr>
                <w:vertAlign w:val="baseline"/>
              </w:rPr>
            </w:pPr>
            <w:r>
              <w:rPr>
                <w:rFonts w:hint="eastAsia"/>
                <w:vertAlign w:val="baseline"/>
              </w:rPr>
              <w:t>舷外机藏在船底内部，不外漏；座椅的安装横梁和挂机板采用一体化设计，并具有防海水腐蚀性。</w:t>
            </w:r>
          </w:p>
        </w:tc>
        <w:tc>
          <w:tcPr>
            <w:tcW w:w="1259" w:type="dxa"/>
            <w:vAlign w:val="center"/>
          </w:tcPr>
          <w:p>
            <w:pPr>
              <w:jc w:val="center"/>
              <w:rPr>
                <w:vertAlign w:val="baseline"/>
              </w:rPr>
            </w:pPr>
            <w:r>
              <w:rPr>
                <w:rFonts w:hint="eastAsia"/>
                <w:vertAlign w:val="baseline"/>
                <w:lang w:eastAsia="zh-CN"/>
              </w:rPr>
              <w:t>一般参数</w:t>
            </w:r>
          </w:p>
        </w:tc>
        <w:tc>
          <w:tcPr>
            <w:tcW w:w="1399" w:type="dxa"/>
            <w:vAlign w:val="center"/>
          </w:tcPr>
          <w:p>
            <w:pPr>
              <w:jc w:val="center"/>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177" w:type="dxa"/>
            <w:vAlign w:val="center"/>
          </w:tcPr>
          <w:p>
            <w:pPr>
              <w:jc w:val="center"/>
              <w:rPr>
                <w:rFonts w:hint="eastAsia"/>
                <w:vertAlign w:val="baseline"/>
                <w:lang w:val="en-US" w:eastAsia="zh-CN"/>
              </w:rPr>
            </w:pPr>
            <w:r>
              <w:rPr>
                <w:rFonts w:hint="eastAsia"/>
                <w:vertAlign w:val="baseline"/>
                <w:lang w:val="en-US" w:eastAsia="zh-CN"/>
              </w:rPr>
              <w:t>8</w:t>
            </w:r>
          </w:p>
        </w:tc>
        <w:tc>
          <w:tcPr>
            <w:tcW w:w="5283" w:type="dxa"/>
            <w:gridSpan w:val="3"/>
            <w:vAlign w:val="center"/>
          </w:tcPr>
          <w:p>
            <w:pPr>
              <w:jc w:val="center"/>
              <w:rPr>
                <w:rFonts w:hint="eastAsia"/>
                <w:vertAlign w:val="baseline"/>
              </w:rPr>
            </w:pPr>
            <w:r>
              <w:rPr>
                <w:rFonts w:hint="eastAsia"/>
                <w:vertAlign w:val="baseline"/>
              </w:rPr>
              <w:t>全船配有压力阀组管理系统：船身10个独立气室，每个气室单独配置充气口，每个充气口配置太阳能数码显示气压表，压力测量范围：0-20psi，压力测量精度：1/100 psi，先断后通密封方式。</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177" w:type="dxa"/>
            <w:vAlign w:val="center"/>
          </w:tcPr>
          <w:p>
            <w:pPr>
              <w:jc w:val="center"/>
              <w:rPr>
                <w:rFonts w:hint="default"/>
                <w:vertAlign w:val="baseline"/>
                <w:lang w:val="en-US" w:eastAsia="zh-CN"/>
              </w:rPr>
            </w:pPr>
            <w:r>
              <w:rPr>
                <w:rFonts w:hint="eastAsia"/>
                <w:vertAlign w:val="baseline"/>
                <w:lang w:val="en-US" w:eastAsia="zh-CN"/>
              </w:rPr>
              <w:t>9</w:t>
            </w:r>
          </w:p>
        </w:tc>
        <w:tc>
          <w:tcPr>
            <w:tcW w:w="5283" w:type="dxa"/>
            <w:gridSpan w:val="3"/>
            <w:vAlign w:val="center"/>
          </w:tcPr>
          <w:p>
            <w:pPr>
              <w:jc w:val="center"/>
              <w:rPr>
                <w:rFonts w:hint="eastAsia"/>
                <w:vertAlign w:val="baseline"/>
              </w:rPr>
            </w:pPr>
            <w:r>
              <w:rPr>
                <w:rFonts w:hint="eastAsia"/>
                <w:vertAlign w:val="baseline"/>
              </w:rPr>
              <w:t>救援艇配置快速充放气系统，完成充/抽气过程不大于10分钟；充电电瓶电压12V，充气/抽气泵。</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177" w:type="dxa"/>
            <w:vAlign w:val="center"/>
          </w:tcPr>
          <w:p>
            <w:pPr>
              <w:jc w:val="center"/>
              <w:rPr>
                <w:rFonts w:hint="default"/>
                <w:vertAlign w:val="baseline"/>
                <w:lang w:val="en-US" w:eastAsia="zh-CN"/>
              </w:rPr>
            </w:pPr>
            <w:r>
              <w:rPr>
                <w:rFonts w:hint="eastAsia"/>
                <w:vertAlign w:val="baseline"/>
                <w:lang w:val="en-US" w:eastAsia="zh-CN"/>
              </w:rPr>
              <w:t>10</w:t>
            </w:r>
          </w:p>
        </w:tc>
        <w:tc>
          <w:tcPr>
            <w:tcW w:w="5283" w:type="dxa"/>
            <w:gridSpan w:val="3"/>
            <w:vAlign w:val="center"/>
          </w:tcPr>
          <w:p>
            <w:pPr>
              <w:jc w:val="center"/>
              <w:rPr>
                <w:rFonts w:hint="eastAsia"/>
                <w:vertAlign w:val="baseline"/>
              </w:rPr>
            </w:pPr>
            <w:r>
              <w:rPr>
                <w:rFonts w:hint="eastAsia"/>
                <w:vertAlign w:val="baseline"/>
              </w:rPr>
              <w:t>救援艇配置高处救援辅助系统，救援人员能轻松通过此系统到达船顶实施高处救援，救援过程中船体稳定不变形不倾倒。</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restart"/>
            <w:vAlign w:val="center"/>
          </w:tcPr>
          <w:p>
            <w:pPr>
              <w:jc w:val="center"/>
              <w:rPr>
                <w:rFonts w:hint="default"/>
                <w:vertAlign w:val="baseline"/>
                <w:lang w:val="en-US" w:eastAsia="zh-CN"/>
              </w:rPr>
            </w:pPr>
            <w:r>
              <w:rPr>
                <w:rFonts w:hint="eastAsia"/>
                <w:vertAlign w:val="baseline"/>
                <w:lang w:val="en-US" w:eastAsia="zh-CN"/>
              </w:rPr>
              <w:t>11</w:t>
            </w:r>
          </w:p>
        </w:tc>
        <w:tc>
          <w:tcPr>
            <w:tcW w:w="5283" w:type="dxa"/>
            <w:gridSpan w:val="3"/>
            <w:vAlign w:val="center"/>
          </w:tcPr>
          <w:p>
            <w:pPr>
              <w:jc w:val="left"/>
              <w:rPr>
                <w:rFonts w:hint="eastAsia"/>
                <w:vertAlign w:val="baseline"/>
              </w:rPr>
            </w:pPr>
            <w:r>
              <w:rPr>
                <w:rFonts w:hint="eastAsia"/>
                <w:vertAlign w:val="baseline"/>
                <w:lang w:val="en-US" w:eastAsia="zh-CN"/>
              </w:rPr>
              <w:t>11.1</w:t>
            </w:r>
            <w:r>
              <w:rPr>
                <w:rFonts w:hint="eastAsia"/>
                <w:vertAlign w:val="baseline"/>
              </w:rPr>
              <w:t>充气船体工作气压：2.5-2.7psi；</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pPr>
          </w:p>
        </w:tc>
        <w:tc>
          <w:tcPr>
            <w:tcW w:w="5283" w:type="dxa"/>
            <w:gridSpan w:val="3"/>
            <w:vAlign w:val="center"/>
          </w:tcPr>
          <w:p>
            <w:pPr>
              <w:jc w:val="left"/>
              <w:rPr>
                <w:rFonts w:hint="eastAsia"/>
                <w:vertAlign w:val="baseline"/>
              </w:rPr>
            </w:pPr>
            <w:r>
              <w:rPr>
                <w:rFonts w:hint="eastAsia"/>
                <w:vertAlign w:val="baseline"/>
                <w:lang w:val="en-US" w:eastAsia="zh-CN"/>
              </w:rPr>
              <w:t>11.2</w:t>
            </w:r>
            <w:r>
              <w:rPr>
                <w:rFonts w:hint="eastAsia"/>
                <w:vertAlign w:val="baseline"/>
              </w:rPr>
              <w:t>充气船体存储气压：1.7psi（±0.5psi）；</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11.3</w:t>
            </w:r>
            <w:r>
              <w:rPr>
                <w:rFonts w:hint="eastAsia"/>
                <w:vertAlign w:val="baseline"/>
              </w:rPr>
              <w:t>船体长度≥4.6m；</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11.4</w:t>
            </w:r>
            <w:r>
              <w:rPr>
                <w:rFonts w:hint="eastAsia"/>
                <w:vertAlign w:val="baseline"/>
              </w:rPr>
              <w:t>船体宽度≥2.25m；</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11.5</w:t>
            </w:r>
            <w:r>
              <w:rPr>
                <w:rFonts w:hint="eastAsia"/>
                <w:vertAlign w:val="baseline"/>
              </w:rPr>
              <w:t>船体高度≥2.30m；</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11.6</w:t>
            </w:r>
            <w:r>
              <w:rPr>
                <w:rFonts w:hint="eastAsia"/>
                <w:vertAlign w:val="baseline"/>
              </w:rPr>
              <w:t>搭载人员：满载人数≥10人，</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11.7</w:t>
            </w:r>
            <w:r>
              <w:rPr>
                <w:rFonts w:hint="eastAsia"/>
                <w:vertAlign w:val="baseline"/>
              </w:rPr>
              <w:t>重量163kg（±10kg）(不含船外机），</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11.8</w:t>
            </w:r>
            <w:r>
              <w:rPr>
                <w:rFonts w:hint="eastAsia"/>
                <w:vertAlign w:val="baseline"/>
              </w:rPr>
              <w:t>舷外机功率≥60HP，</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11.9</w:t>
            </w:r>
            <w:r>
              <w:rPr>
                <w:rFonts w:hint="eastAsia"/>
                <w:vertAlign w:val="baseline"/>
              </w:rPr>
              <w:t>最大时速≥45公里/小时，</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77" w:type="dxa"/>
            <w:vMerge w:val="continue"/>
            <w:vAlign w:val="center"/>
          </w:tcPr>
          <w:p>
            <w:pPr>
              <w:jc w:val="center"/>
              <w:rPr>
                <w:rFonts w:hint="eastAsia"/>
                <w:vertAlign w:val="baseline"/>
              </w:rPr>
            </w:pPr>
          </w:p>
        </w:tc>
        <w:tc>
          <w:tcPr>
            <w:tcW w:w="5283" w:type="dxa"/>
            <w:gridSpan w:val="3"/>
            <w:vAlign w:val="center"/>
          </w:tcPr>
          <w:p>
            <w:pPr>
              <w:jc w:val="left"/>
              <w:rPr>
                <w:rFonts w:hint="eastAsia"/>
                <w:vertAlign w:val="baseline"/>
              </w:rPr>
            </w:pPr>
            <w:r>
              <w:rPr>
                <w:rFonts w:hint="eastAsia"/>
                <w:vertAlign w:val="baseline"/>
                <w:lang w:val="en-US" w:eastAsia="zh-CN"/>
              </w:rPr>
              <w:t>11.10</w:t>
            </w:r>
            <w:r>
              <w:rPr>
                <w:rFonts w:hint="eastAsia"/>
                <w:vertAlign w:val="baseline"/>
              </w:rPr>
              <w:t>船身独立气室≥9个，船底独立气室≥1个。</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177" w:type="dxa"/>
            <w:vAlign w:val="center"/>
          </w:tcPr>
          <w:p>
            <w:pPr>
              <w:jc w:val="center"/>
              <w:rPr>
                <w:rFonts w:hint="default"/>
                <w:vertAlign w:val="baseline"/>
                <w:lang w:val="en-US" w:eastAsia="zh-CN"/>
              </w:rPr>
            </w:pPr>
            <w:r>
              <w:rPr>
                <w:rFonts w:hint="eastAsia"/>
                <w:vertAlign w:val="baseline"/>
                <w:lang w:val="en-US" w:eastAsia="zh-CN"/>
              </w:rPr>
              <w:t>12</w:t>
            </w:r>
          </w:p>
        </w:tc>
        <w:tc>
          <w:tcPr>
            <w:tcW w:w="5283" w:type="dxa"/>
            <w:gridSpan w:val="3"/>
            <w:vAlign w:val="center"/>
          </w:tcPr>
          <w:p>
            <w:pPr>
              <w:jc w:val="center"/>
              <w:rPr>
                <w:rFonts w:hint="eastAsia"/>
                <w:vertAlign w:val="baseline"/>
              </w:rPr>
            </w:pPr>
            <w:r>
              <w:rPr>
                <w:rFonts w:hint="eastAsia"/>
                <w:vertAlign w:val="baseline"/>
              </w:rPr>
              <w:t>具备自扶正功能，扶正时间≤1.6s。</w:t>
            </w:r>
          </w:p>
        </w:tc>
        <w:tc>
          <w:tcPr>
            <w:tcW w:w="1259" w:type="dxa"/>
            <w:vAlign w:val="center"/>
          </w:tcPr>
          <w:p>
            <w:pPr>
              <w:jc w:val="center"/>
              <w:rPr>
                <w:rFonts w:hint="eastAsia"/>
                <w:vertAlign w:val="baseline"/>
              </w:rPr>
            </w:pPr>
            <w:r>
              <w:rPr>
                <w:rFonts w:hint="eastAsia"/>
                <w:vertAlign w:val="baseline"/>
                <w:lang w:eastAsia="zh-CN"/>
              </w:rPr>
              <w:t>一般参数</w:t>
            </w:r>
          </w:p>
        </w:tc>
        <w:tc>
          <w:tcPr>
            <w:tcW w:w="1399" w:type="dxa"/>
            <w:vAlign w:val="center"/>
          </w:tcPr>
          <w:p>
            <w:p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177" w:type="dxa"/>
            <w:vAlign w:val="center"/>
          </w:tcPr>
          <w:p>
            <w:pPr>
              <w:jc w:val="center"/>
              <w:rPr>
                <w:rFonts w:hint="default"/>
                <w:vertAlign w:val="baseline"/>
                <w:lang w:val="en-US" w:eastAsia="zh-CN"/>
              </w:rPr>
            </w:pPr>
            <w:r>
              <w:rPr>
                <w:rFonts w:hint="eastAsia"/>
                <w:vertAlign w:val="baseline"/>
                <w:lang w:val="en-US" w:eastAsia="zh-CN"/>
              </w:rPr>
              <w:t>13</w:t>
            </w:r>
          </w:p>
        </w:tc>
        <w:tc>
          <w:tcPr>
            <w:tcW w:w="5283" w:type="dxa"/>
            <w:gridSpan w:val="3"/>
            <w:vAlign w:val="center"/>
          </w:tcPr>
          <w:p>
            <w:pPr>
              <w:jc w:val="center"/>
              <w:rPr>
                <w:rFonts w:hint="eastAsia"/>
                <w:vertAlign w:val="baseline"/>
              </w:rPr>
            </w:pPr>
            <w:r>
              <w:rPr>
                <w:rFonts w:hint="eastAsia"/>
                <w:highlight w:val="none"/>
                <w:vertAlign w:val="baseline"/>
              </w:rPr>
              <w:t>整船提供第三方检测出具的检测报告。</w:t>
            </w:r>
          </w:p>
        </w:tc>
        <w:tc>
          <w:tcPr>
            <w:tcW w:w="1259" w:type="dxa"/>
            <w:vAlign w:val="center"/>
          </w:tcPr>
          <w:p>
            <w:pPr>
              <w:jc w:val="center"/>
              <w:rPr>
                <w:rFonts w:hint="eastAsia"/>
                <w:vertAlign w:val="baseline"/>
              </w:rPr>
            </w:pPr>
          </w:p>
        </w:tc>
        <w:tc>
          <w:tcPr>
            <w:tcW w:w="1399" w:type="dxa"/>
            <w:vAlign w:val="center"/>
          </w:tcPr>
          <w:p>
            <w:pPr>
              <w:jc w:val="center"/>
              <w:rPr>
                <w:rFonts w:hint="eastAsia"/>
                <w:vertAlign w:val="baseline"/>
              </w:rPr>
            </w:pPr>
          </w:p>
        </w:tc>
      </w:tr>
    </w:tbl>
    <w:p/>
    <w:p>
      <w:pPr>
        <w:pStyle w:val="27"/>
        <w:ind w:firstLine="0" w:firstLineChars="0"/>
        <w:rPr>
          <w:rFonts w:ascii="宋体" w:hAnsi="宋体" w:cs="宋体"/>
        </w:rPr>
      </w:pPr>
      <w:r>
        <w:rPr>
          <w:rFonts w:hint="eastAsia"/>
          <w:b/>
          <w:bCs/>
        </w:rPr>
        <w:t>二、交货期：</w:t>
      </w:r>
      <w:r>
        <w:rPr>
          <w:rFonts w:hint="eastAsia" w:ascii="宋体" w:hAnsi="宋体" w:cs="宋体"/>
        </w:rPr>
        <w:t>交货周期6个月</w:t>
      </w:r>
    </w:p>
    <w:p>
      <w:pPr>
        <w:pStyle w:val="27"/>
        <w:ind w:firstLine="0" w:firstLineChars="0"/>
        <w:rPr>
          <w:rFonts w:ascii="宋体" w:hAnsi="宋体" w:cs="宋体"/>
          <w:b/>
          <w:bCs/>
        </w:rPr>
      </w:pPr>
      <w:r>
        <w:rPr>
          <w:rFonts w:hint="eastAsia" w:ascii="宋体" w:hAnsi="宋体" w:cs="宋体"/>
          <w:b/>
          <w:bCs/>
        </w:rPr>
        <w:t>三、交货地点：</w:t>
      </w:r>
      <w:r>
        <w:rPr>
          <w:rFonts w:hint="eastAsia" w:ascii="宋体" w:hAnsi="宋体"/>
          <w:szCs w:val="21"/>
        </w:rPr>
        <w:t>甲方指定地点</w:t>
      </w:r>
    </w:p>
    <w:p>
      <w:pPr>
        <w:pStyle w:val="27"/>
        <w:ind w:firstLine="0" w:firstLineChars="0"/>
        <w:rPr>
          <w:rFonts w:ascii="宋体" w:hAnsi="宋体" w:cs="宋体"/>
        </w:rPr>
      </w:pPr>
      <w:r>
        <w:rPr>
          <w:rFonts w:hint="eastAsia"/>
          <w:b/>
          <w:bCs/>
        </w:rPr>
        <w:t>四、质保期：</w:t>
      </w:r>
      <w:r>
        <w:rPr>
          <w:rFonts w:hint="eastAsia" w:ascii="宋体" w:hAnsi="宋体" w:cs="宋体"/>
        </w:rPr>
        <w:t>整车质保期≥1年，整车保修期≥5年</w:t>
      </w:r>
    </w:p>
    <w:p>
      <w:pPr>
        <w:pStyle w:val="27"/>
        <w:ind w:firstLine="0" w:firstLineChars="0"/>
        <w:rPr>
          <w:b/>
          <w:bCs/>
        </w:rPr>
      </w:pPr>
      <w:r>
        <w:rPr>
          <w:rFonts w:hint="eastAsia"/>
          <w:b/>
          <w:bCs/>
        </w:rPr>
        <w:t>五、核心产品：</w:t>
      </w:r>
      <w:r>
        <w:rPr>
          <w:rFonts w:hint="eastAsia"/>
          <w:b/>
          <w:bCs/>
          <w:u w:val="single"/>
        </w:rPr>
        <w:t xml:space="preserve"> </w:t>
      </w:r>
      <w:r>
        <w:rPr>
          <w:rFonts w:hint="eastAsia"/>
          <w:u w:val="single"/>
        </w:rPr>
        <w:t xml:space="preserve">无 </w:t>
      </w:r>
      <w:r>
        <w:rPr>
          <w:u w:val="single"/>
        </w:rPr>
        <w:t xml:space="preserve"> </w:t>
      </w:r>
      <w:r>
        <w:rPr>
          <w:b/>
          <w:bCs/>
          <w:u w:val="single"/>
        </w:rPr>
        <w:t xml:space="preserve"> </w:t>
      </w:r>
    </w:p>
    <w:p>
      <w:pPr>
        <w:pStyle w:val="27"/>
        <w:ind w:firstLine="0" w:firstLineChars="0"/>
        <w:rPr>
          <w:b/>
          <w:bCs/>
        </w:rPr>
      </w:pPr>
      <w:r>
        <w:rPr>
          <w:rFonts w:hint="eastAsia"/>
          <w:b/>
          <w:bCs/>
        </w:rPr>
        <w:t>六、商务要求</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（一）产品总体设计</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提供技术规格书一致的产品设计总图，从正上方、正前方、正后方、侧方详细展示产品，附带设计图纸或三视图；与技术规格书一致的产品设计方案；对所投产品重点技术优势（包括但不限于车辆整体设计、重要部件兼容性、产品整体可靠性等）进行说明；对所投产品整体设计的合理性进行说明。</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（二）生产供应能力</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或所投产品制造商应当提供生产供应能力证明，包括但不限于产品生产步骤及相关操作图示；每个步骤所使用的生产工艺；用于所投产品的相关生产工艺操作规范及标准；产品生产相关设备；重要部件组装操作规范及图示；产品总装过程及图示等相关证明文件。</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（三）产品质量检测能力</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提供所投产品进行出厂前检测能力证明材料，包括整车道路通过性测试能力；车辆水力测试能力；车辆整车安全性测试能力。</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（四）使用及保养维护培训支持方案</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根据产品特点制定产品使用说明、保养维护、存储及培训支持方案，要针对注意事项进行重点说明和培训，方案制定要科学、完整、详实，有针对性，能够达到通过使用、维护保养、存储及培训方案执行优化采购人的使用体验，缩短对产品的熟悉时间的目的。</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（五）质保期内技术支持、维修和服务措施</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要根据产品特点制定质保期内的技术支持、维修和服务措施。在招标文件要求的质量保证和售后能力的基础上，有针对性提供备件支持、产品巡检、7×24电话服务支持及技术人员驻场等方式进行技术支持、维修和服务，制定措施要充分考虑消防救援队伍应急救援的特殊性，措施完整合理、可行性强。</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（六）项目实施方案</w:t>
      </w:r>
    </w:p>
    <w:p>
      <w:pPr>
        <w:pStyle w:val="28"/>
        <w:keepNext w:val="0"/>
        <w:keepLines w:val="0"/>
        <w:pageBreakBefore w:val="0"/>
        <w:kinsoku/>
        <w:wordWrap/>
        <w:overflowPunct/>
        <w:topLinePunct w:val="0"/>
        <w:autoSpaceDE/>
        <w:autoSpaceDN/>
        <w:bidi w:val="0"/>
        <w:adjustRightInd w:val="0"/>
        <w:snapToGrid w:val="0"/>
        <w:spacing w:after="0" w:afterLines="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要针对本项目制定实施方案，包括但不限于：1）质量控制措施（选材质量、工期安排、配送保障措施等）；2）验收（验收办法、人员安排、设备调试等）。方案要紧贴实际，全面详细、具体、合理，可行性、针对性强。</w:t>
      </w:r>
    </w:p>
    <w:p>
      <w:pPr>
        <w:pStyle w:val="27"/>
        <w:ind w:firstLine="0" w:firstLineChars="0"/>
        <w:rPr>
          <w:rFonts w:hint="eastAsia"/>
        </w:rPr>
      </w:pPr>
      <w:r>
        <w:br w:type="page"/>
      </w:r>
    </w:p>
    <w:p>
      <w:pPr>
        <w:pStyle w:val="3"/>
        <w:spacing w:before="120" w:after="120" w:line="360" w:lineRule="auto"/>
        <w:jc w:val="center"/>
        <w:rPr>
          <w:rFonts w:hint="eastAsia" w:ascii="宋体" w:hAnsi="宋体"/>
          <w:sz w:val="32"/>
          <w:szCs w:val="32"/>
        </w:rPr>
      </w:pPr>
      <w:bookmarkStart w:id="232" w:name="_Toc104993254"/>
      <w:bookmarkStart w:id="233" w:name="_Toc331685784"/>
      <w:bookmarkStart w:id="234" w:name="_Toc22512825"/>
      <w:bookmarkStart w:id="235" w:name="_Toc22515302"/>
      <w:r>
        <w:rPr>
          <w:rFonts w:hint="eastAsia" w:ascii="宋体" w:hAnsi="宋体"/>
          <w:sz w:val="32"/>
          <w:szCs w:val="32"/>
        </w:rPr>
        <w:t>第五章</w:t>
      </w:r>
      <w:r>
        <w:rPr>
          <w:rFonts w:ascii="宋体" w:hAnsi="宋体"/>
          <w:sz w:val="32"/>
          <w:szCs w:val="32"/>
        </w:rPr>
        <w:t xml:space="preserve"> </w:t>
      </w:r>
      <w:r>
        <w:rPr>
          <w:rFonts w:hint="eastAsia" w:ascii="宋体" w:hAnsi="宋体"/>
          <w:sz w:val="32"/>
          <w:szCs w:val="32"/>
        </w:rPr>
        <w:t>合同格式</w:t>
      </w:r>
      <w:bookmarkEnd w:id="232"/>
    </w:p>
    <w:p>
      <w:pPr>
        <w:wordWrap w:val="0"/>
        <w:spacing w:line="360" w:lineRule="auto"/>
        <w:rPr>
          <w:rFonts w:hint="eastAsia" w:ascii="方正小标宋简体" w:hAnsi="方正小标宋简体" w:eastAsia="方正小标宋简体" w:cs="方正小标宋简体"/>
          <w:b/>
          <w:sz w:val="44"/>
          <w:szCs w:val="44"/>
        </w:rPr>
      </w:pPr>
    </w:p>
    <w:p>
      <w:pPr>
        <w:wordWrap w:val="0"/>
        <w:spacing w:line="360" w:lineRule="auto"/>
        <w:jc w:val="center"/>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政府采购合同参考范本</w:t>
      </w:r>
    </w:p>
    <w:p>
      <w:pPr>
        <w:wordWrap w:val="0"/>
        <w:spacing w:line="360" w:lineRule="auto"/>
        <w:jc w:val="center"/>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（货物类）</w:t>
      </w:r>
    </w:p>
    <w:p>
      <w:pPr>
        <w:pStyle w:val="61"/>
        <w:wordWrap w:val="0"/>
        <w:spacing w:line="360" w:lineRule="auto"/>
        <w:ind w:firstLine="0"/>
        <w:rPr>
          <w:rFonts w:hAnsi="宋体"/>
          <w:szCs w:val="21"/>
        </w:rPr>
      </w:pPr>
    </w:p>
    <w:p>
      <w:pPr>
        <w:pStyle w:val="61"/>
        <w:wordWrap w:val="0"/>
        <w:spacing w:line="360" w:lineRule="auto"/>
        <w:ind w:firstLine="0"/>
        <w:rPr>
          <w:rFonts w:hAnsi="宋体"/>
          <w:szCs w:val="21"/>
        </w:rPr>
      </w:pPr>
    </w:p>
    <w:p>
      <w:pPr>
        <w:pStyle w:val="61"/>
        <w:wordWrap w:val="0"/>
        <w:spacing w:line="360" w:lineRule="auto"/>
        <w:ind w:firstLine="0"/>
        <w:rPr>
          <w:rFonts w:hAnsi="宋体"/>
          <w:szCs w:val="21"/>
        </w:rPr>
      </w:pPr>
    </w:p>
    <w:p>
      <w:pPr>
        <w:pStyle w:val="61"/>
        <w:wordWrap w:val="0"/>
        <w:spacing w:line="360" w:lineRule="auto"/>
        <w:ind w:firstLine="198"/>
        <w:jc w:val="center"/>
        <w:outlineLvl w:val="1"/>
        <w:rPr>
          <w:rFonts w:hAnsi="宋体"/>
          <w:b/>
          <w:szCs w:val="21"/>
        </w:rPr>
      </w:pPr>
      <w:bookmarkStart w:id="236" w:name="_Toc22515300"/>
      <w:bookmarkStart w:id="237" w:name="_Toc22512823"/>
      <w:r>
        <w:rPr>
          <w:rFonts w:hint="eastAsia" w:hAnsi="宋体"/>
          <w:b/>
          <w:szCs w:val="21"/>
        </w:rPr>
        <w:t>第一部分 合同书</w:t>
      </w:r>
      <w:bookmarkEnd w:id="236"/>
      <w:bookmarkEnd w:id="237"/>
    </w:p>
    <w:p>
      <w:pPr>
        <w:pStyle w:val="61"/>
        <w:wordWrap w:val="0"/>
        <w:spacing w:line="360" w:lineRule="auto"/>
        <w:ind w:firstLine="0"/>
        <w:rPr>
          <w:rFonts w:hAnsi="宋体"/>
          <w:szCs w:val="21"/>
        </w:rPr>
      </w:pPr>
    </w:p>
    <w:p>
      <w:pPr>
        <w:pStyle w:val="61"/>
        <w:wordWrap w:val="0"/>
        <w:spacing w:line="360" w:lineRule="auto"/>
        <w:ind w:firstLine="0"/>
        <w:rPr>
          <w:rFonts w:hAnsi="宋体"/>
          <w:szCs w:val="21"/>
        </w:rPr>
      </w:pPr>
    </w:p>
    <w:p>
      <w:pPr>
        <w:wordWrap w:val="0"/>
        <w:spacing w:before="120" w:line="360" w:lineRule="auto"/>
        <w:rPr>
          <w:rFonts w:ascii="宋体" w:hAnsi="宋体"/>
          <w:szCs w:val="21"/>
        </w:rPr>
      </w:pPr>
    </w:p>
    <w:p>
      <w:pPr>
        <w:wordWrap w:val="0"/>
        <w:spacing w:before="120" w:line="360" w:lineRule="auto"/>
        <w:ind w:left="960"/>
        <w:rPr>
          <w:rFonts w:ascii="宋体" w:hAnsi="宋体"/>
          <w:szCs w:val="21"/>
        </w:rPr>
      </w:pPr>
      <w:r>
        <w:rPr>
          <w:rFonts w:hint="eastAsia" w:ascii="宋体" w:hAnsi="宋体"/>
          <w:szCs w:val="21"/>
        </w:rPr>
        <w:t>项目名称：</w:t>
      </w:r>
      <w:r>
        <w:rPr>
          <w:rFonts w:hint="eastAsia" w:ascii="宋体" w:hAnsi="宋体"/>
          <w:szCs w:val="21"/>
          <w:u w:val="single"/>
        </w:rPr>
        <w:t xml:space="preserve">                                   </w:t>
      </w:r>
    </w:p>
    <w:p>
      <w:pPr>
        <w:pStyle w:val="57"/>
        <w:wordWrap w:val="0"/>
        <w:spacing w:before="120" w:after="240"/>
        <w:rPr>
          <w:rFonts w:ascii="宋体" w:hAnsi="宋体" w:eastAsia="宋体"/>
          <w:sz w:val="21"/>
          <w:szCs w:val="21"/>
        </w:rPr>
      </w:pPr>
    </w:p>
    <w:p>
      <w:pPr>
        <w:pStyle w:val="57"/>
        <w:wordWrap w:val="0"/>
        <w:spacing w:before="120" w:after="240"/>
        <w:rPr>
          <w:rFonts w:ascii="宋体" w:hAnsi="宋体" w:eastAsia="宋体"/>
          <w:sz w:val="21"/>
          <w:szCs w:val="21"/>
        </w:rPr>
      </w:pPr>
    </w:p>
    <w:p>
      <w:pPr>
        <w:wordWrap w:val="0"/>
        <w:spacing w:line="360" w:lineRule="auto"/>
        <w:rPr>
          <w:rFonts w:ascii="宋体" w:hAnsi="宋体"/>
          <w:szCs w:val="21"/>
        </w:rPr>
      </w:pPr>
    </w:p>
    <w:p>
      <w:pPr>
        <w:wordWrap w:val="0"/>
        <w:spacing w:before="120" w:line="360" w:lineRule="auto"/>
        <w:ind w:firstLine="840" w:firstLineChars="400"/>
        <w:rPr>
          <w:rFonts w:ascii="宋体" w:hAnsi="宋体"/>
          <w:szCs w:val="21"/>
          <w:u w:val="single"/>
        </w:rPr>
      </w:pPr>
      <w:r>
        <w:rPr>
          <w:rFonts w:hint="eastAsia" w:ascii="宋体" w:hAnsi="宋体"/>
          <w:szCs w:val="21"/>
        </w:rPr>
        <w:t>甲方：</w:t>
      </w:r>
      <w:r>
        <w:rPr>
          <w:rFonts w:hint="eastAsia" w:ascii="宋体" w:hAnsi="宋体"/>
          <w:szCs w:val="21"/>
          <w:u w:val="single"/>
        </w:rPr>
        <w:t xml:space="preserve">                                       </w:t>
      </w:r>
    </w:p>
    <w:p>
      <w:pPr>
        <w:wordWrap w:val="0"/>
        <w:spacing w:before="120" w:line="360" w:lineRule="auto"/>
        <w:rPr>
          <w:rFonts w:ascii="宋体" w:hAnsi="宋体"/>
          <w:szCs w:val="21"/>
        </w:rPr>
      </w:pPr>
    </w:p>
    <w:p>
      <w:pPr>
        <w:wordWrap w:val="0"/>
        <w:spacing w:before="120" w:line="360" w:lineRule="auto"/>
        <w:ind w:firstLine="840" w:firstLineChars="400"/>
        <w:rPr>
          <w:rFonts w:ascii="宋体" w:hAnsi="宋体"/>
          <w:szCs w:val="21"/>
          <w:u w:val="single"/>
        </w:rPr>
      </w:pPr>
      <w:r>
        <w:rPr>
          <w:rFonts w:hint="eastAsia" w:ascii="宋体" w:hAnsi="宋体"/>
          <w:szCs w:val="21"/>
        </w:rPr>
        <w:t>乙方：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wordWrap w:val="0"/>
        <w:spacing w:before="120" w:line="360" w:lineRule="auto"/>
        <w:rPr>
          <w:rFonts w:ascii="宋体" w:hAnsi="宋体"/>
          <w:szCs w:val="21"/>
        </w:rPr>
      </w:pPr>
    </w:p>
    <w:p>
      <w:pPr>
        <w:wordWrap w:val="0"/>
        <w:spacing w:before="120" w:line="360" w:lineRule="auto"/>
        <w:ind w:firstLine="840" w:firstLineChars="400"/>
        <w:rPr>
          <w:rFonts w:ascii="宋体" w:hAnsi="宋体"/>
          <w:szCs w:val="21"/>
          <w:u w:val="single"/>
        </w:rPr>
      </w:pPr>
      <w:r>
        <w:rPr>
          <w:rFonts w:hint="eastAsia" w:ascii="宋体" w:hAnsi="宋体"/>
          <w:szCs w:val="21"/>
        </w:rPr>
        <w:t>签订地：</w:t>
      </w:r>
      <w:r>
        <w:rPr>
          <w:rFonts w:hint="eastAsia" w:ascii="宋体" w:hAnsi="宋体"/>
          <w:szCs w:val="21"/>
          <w:u w:val="single"/>
        </w:rPr>
        <w:t xml:space="preserve">                                     </w:t>
      </w:r>
    </w:p>
    <w:p>
      <w:pPr>
        <w:wordWrap w:val="0"/>
        <w:spacing w:before="120" w:line="360" w:lineRule="auto"/>
        <w:rPr>
          <w:rFonts w:ascii="宋体" w:hAnsi="宋体"/>
          <w:szCs w:val="21"/>
        </w:rPr>
      </w:pPr>
    </w:p>
    <w:p>
      <w:pPr>
        <w:wordWrap w:val="0"/>
        <w:spacing w:before="120" w:line="360" w:lineRule="auto"/>
        <w:ind w:firstLine="840" w:firstLineChars="400"/>
        <w:rPr>
          <w:rFonts w:ascii="宋体" w:hAnsi="宋体"/>
          <w:szCs w:val="21"/>
          <w:u w:val="single"/>
        </w:rPr>
      </w:pPr>
      <w:r>
        <w:rPr>
          <w:rFonts w:hint="eastAsia" w:ascii="宋体" w:hAnsi="宋体"/>
          <w:szCs w:val="21"/>
        </w:rPr>
        <w:t>签订日期：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ordWrap w:val="0"/>
        <w:autoSpaceDE w:val="0"/>
        <w:autoSpaceDN w:val="0"/>
        <w:spacing w:line="360" w:lineRule="auto"/>
        <w:ind w:firstLine="640"/>
        <w:jc w:val="center"/>
        <w:rPr>
          <w:rFonts w:ascii="宋体" w:hAnsi="宋体"/>
          <w:szCs w:val="21"/>
        </w:rPr>
        <w:sectPr>
          <w:pgSz w:w="11907" w:h="16840"/>
          <w:pgMar w:top="1474" w:right="1274" w:bottom="1474" w:left="1814" w:header="851" w:footer="851" w:gutter="0"/>
          <w:cols w:space="720" w:num="1"/>
          <w:docGrid w:linePitch="462" w:charSpace="0"/>
        </w:sectPr>
      </w:pPr>
    </w:p>
    <w:p>
      <w:pPr>
        <w:wordWrap w:val="0"/>
        <w:spacing w:line="360" w:lineRule="auto"/>
        <w:ind w:firstLine="420" w:firstLineChars="200"/>
        <w:rPr>
          <w:rFonts w:ascii="宋体" w:hAnsi="宋体"/>
          <w:szCs w:val="21"/>
        </w:rPr>
      </w:pPr>
      <w:r>
        <w:rPr>
          <w:rFonts w:hint="eastAsia" w:ascii="宋体" w:hAnsi="宋体"/>
          <w:szCs w:val="21"/>
          <w:lang w:val="zh-CN"/>
        </w:rPr>
        <w:t>根据《中华人民共和国</w:t>
      </w:r>
      <w:r>
        <w:rPr>
          <w:rFonts w:hint="eastAsia" w:ascii="宋体" w:hAnsi="宋体"/>
          <w:szCs w:val="21"/>
        </w:rPr>
        <w:t>民法典</w:t>
      </w:r>
      <w:r>
        <w:rPr>
          <w:rFonts w:hint="eastAsia" w:ascii="宋体" w:hAnsi="宋体"/>
          <w:szCs w:val="21"/>
          <w:lang w:val="zh-CN"/>
        </w:rPr>
        <w:t>》、《中华人民共和国政府采购法》等相关法律法规之规定，按照平等、自愿、公平和诚实信用的原则，经</w:t>
      </w:r>
      <w:r>
        <w:rPr>
          <w:rFonts w:hint="eastAsia" w:ascii="宋体" w:hAnsi="宋体"/>
          <w:szCs w:val="21"/>
          <w:u w:val="single"/>
        </w:rPr>
        <w:t xml:space="preserve">   （采购人名称）   </w:t>
      </w:r>
      <w:r>
        <w:rPr>
          <w:rFonts w:hint="eastAsia" w:ascii="宋体" w:hAnsi="宋体"/>
          <w:szCs w:val="21"/>
          <w:lang w:val="zh-CN"/>
        </w:rPr>
        <w:t>(以下简称：甲方)和</w:t>
      </w:r>
      <w:r>
        <w:rPr>
          <w:rFonts w:hint="eastAsia" w:ascii="宋体" w:hAnsi="宋体"/>
          <w:szCs w:val="21"/>
          <w:u w:val="single"/>
        </w:rPr>
        <w:t xml:space="preserve">   （中标供应商名称）   </w:t>
      </w:r>
      <w:r>
        <w:rPr>
          <w:rFonts w:hint="eastAsia" w:ascii="宋体" w:hAnsi="宋体"/>
          <w:szCs w:val="21"/>
          <w:lang w:val="zh-CN"/>
        </w:rPr>
        <w:t>(以下简称：乙方)协商一致，约定以下合同</w:t>
      </w:r>
      <w:r>
        <w:rPr>
          <w:rFonts w:hint="eastAsia" w:ascii="宋体" w:hAnsi="宋体"/>
          <w:szCs w:val="21"/>
        </w:rPr>
        <w:t>条款，以兹共同遵守、全面履行。</w:t>
      </w:r>
    </w:p>
    <w:p>
      <w:pPr>
        <w:wordWrap w:val="0"/>
        <w:spacing w:line="360" w:lineRule="auto"/>
        <w:ind w:firstLine="422" w:firstLineChars="200"/>
        <w:outlineLvl w:val="2"/>
        <w:rPr>
          <w:rFonts w:ascii="宋体" w:hAnsi="宋体"/>
          <w:b/>
          <w:szCs w:val="21"/>
        </w:rPr>
      </w:pPr>
      <w:bookmarkStart w:id="238" w:name="_Toc24059"/>
      <w:bookmarkStart w:id="239" w:name="_Toc2232"/>
      <w:bookmarkStart w:id="240" w:name="_Toc3029"/>
      <w:r>
        <w:rPr>
          <w:rFonts w:hint="eastAsia" w:ascii="宋体" w:hAnsi="宋体"/>
          <w:b/>
          <w:szCs w:val="21"/>
        </w:rPr>
        <w:t>1.1 合同组成部分</w:t>
      </w:r>
      <w:bookmarkEnd w:id="238"/>
      <w:bookmarkEnd w:id="239"/>
      <w:bookmarkEnd w:id="240"/>
    </w:p>
    <w:p>
      <w:pPr>
        <w:wordWrap w:val="0"/>
        <w:spacing w:line="360" w:lineRule="auto"/>
        <w:ind w:firstLine="420" w:firstLineChars="200"/>
        <w:rPr>
          <w:rFonts w:ascii="宋体" w:hAnsi="宋体"/>
          <w:szCs w:val="21"/>
        </w:rPr>
      </w:pPr>
      <w:r>
        <w:rPr>
          <w:rFonts w:hint="eastAsia" w:ascii="宋体" w:hAnsi="宋体"/>
          <w:szCs w:val="21"/>
        </w:rPr>
        <w:t>下列文件为本合同的组成部分，并构成一个整体，需综合解释、相互补充。如果下列文件内容出现不一致的情形，那么在保证按照采购文件确定的事项的前提下，组成本合同的多个文件的优先适用顺序如下：</w:t>
      </w:r>
    </w:p>
    <w:p>
      <w:pPr>
        <w:wordWrap w:val="0"/>
        <w:spacing w:line="360" w:lineRule="auto"/>
        <w:ind w:firstLine="420" w:firstLineChars="200"/>
        <w:rPr>
          <w:rFonts w:ascii="宋体" w:hAnsi="宋体"/>
          <w:szCs w:val="21"/>
        </w:rPr>
      </w:pPr>
      <w:r>
        <w:rPr>
          <w:rFonts w:hint="eastAsia" w:ascii="宋体" w:hAnsi="宋体"/>
          <w:szCs w:val="21"/>
        </w:rPr>
        <w:t>1.1.1 本合同及其补充合同、变更协议；</w:t>
      </w:r>
    </w:p>
    <w:p>
      <w:pPr>
        <w:wordWrap w:val="0"/>
        <w:spacing w:line="360" w:lineRule="auto"/>
        <w:ind w:firstLine="420" w:firstLineChars="200"/>
        <w:rPr>
          <w:rFonts w:ascii="宋体" w:hAnsi="宋体"/>
          <w:szCs w:val="21"/>
        </w:rPr>
      </w:pPr>
      <w:r>
        <w:rPr>
          <w:rFonts w:hint="eastAsia" w:ascii="宋体" w:hAnsi="宋体"/>
          <w:szCs w:val="21"/>
        </w:rPr>
        <w:t>1.1.2 中标通知书；</w:t>
      </w:r>
    </w:p>
    <w:p>
      <w:pPr>
        <w:wordWrap w:val="0"/>
        <w:spacing w:line="360" w:lineRule="auto"/>
        <w:ind w:firstLine="420" w:firstLineChars="200"/>
        <w:rPr>
          <w:rFonts w:ascii="宋体" w:hAnsi="宋体"/>
          <w:szCs w:val="21"/>
        </w:rPr>
      </w:pPr>
      <w:r>
        <w:rPr>
          <w:rFonts w:hint="eastAsia" w:ascii="宋体" w:hAnsi="宋体"/>
          <w:szCs w:val="21"/>
        </w:rPr>
        <w:t>1.1.3 投标文件（含澄清或者说明文件）；</w:t>
      </w:r>
    </w:p>
    <w:p>
      <w:pPr>
        <w:wordWrap w:val="0"/>
        <w:spacing w:line="360" w:lineRule="auto"/>
        <w:ind w:firstLine="420" w:firstLineChars="200"/>
        <w:rPr>
          <w:rFonts w:ascii="宋体" w:hAnsi="宋体"/>
          <w:szCs w:val="21"/>
        </w:rPr>
      </w:pPr>
      <w:r>
        <w:rPr>
          <w:rFonts w:hint="eastAsia" w:ascii="宋体" w:hAnsi="宋体"/>
          <w:szCs w:val="21"/>
        </w:rPr>
        <w:t>1.1.4 招标文件（含澄清或者修改文件）；</w:t>
      </w:r>
    </w:p>
    <w:p>
      <w:pPr>
        <w:wordWrap w:val="0"/>
        <w:spacing w:line="360" w:lineRule="auto"/>
        <w:ind w:firstLine="420" w:firstLineChars="200"/>
        <w:rPr>
          <w:rFonts w:ascii="宋体" w:hAnsi="宋体"/>
          <w:szCs w:val="21"/>
        </w:rPr>
      </w:pPr>
      <w:r>
        <w:rPr>
          <w:rFonts w:hint="eastAsia" w:ascii="宋体" w:hAnsi="宋体"/>
          <w:szCs w:val="21"/>
        </w:rPr>
        <w:t>1.1.5 其他相关采购文件。</w:t>
      </w:r>
    </w:p>
    <w:p>
      <w:pPr>
        <w:wordWrap w:val="0"/>
        <w:spacing w:line="360" w:lineRule="auto"/>
        <w:ind w:firstLine="422" w:firstLineChars="200"/>
        <w:outlineLvl w:val="2"/>
        <w:rPr>
          <w:rFonts w:ascii="宋体" w:hAnsi="宋体"/>
          <w:b/>
          <w:szCs w:val="21"/>
        </w:rPr>
      </w:pPr>
      <w:bookmarkStart w:id="241" w:name="_Toc24300"/>
      <w:bookmarkStart w:id="242" w:name="_Toc27126"/>
      <w:bookmarkStart w:id="243" w:name="_Toc21295"/>
      <w:r>
        <w:rPr>
          <w:rFonts w:hint="eastAsia" w:ascii="宋体" w:hAnsi="宋体"/>
          <w:b/>
          <w:szCs w:val="21"/>
        </w:rPr>
        <w:t>1.2 货物</w:t>
      </w:r>
      <w:bookmarkEnd w:id="241"/>
      <w:bookmarkEnd w:id="242"/>
      <w:bookmarkEnd w:id="243"/>
    </w:p>
    <w:p>
      <w:pPr>
        <w:wordWrap w:val="0"/>
        <w:spacing w:line="360" w:lineRule="auto"/>
        <w:ind w:firstLine="420" w:firstLineChars="200"/>
        <w:rPr>
          <w:rFonts w:ascii="宋体" w:hAnsi="宋体"/>
          <w:szCs w:val="21"/>
          <w:u w:val="single"/>
        </w:rPr>
      </w:pPr>
      <w:r>
        <w:rPr>
          <w:rFonts w:hint="eastAsia" w:ascii="宋体" w:hAnsi="宋体"/>
          <w:szCs w:val="21"/>
        </w:rPr>
        <w:t>1.2.1 货物</w:t>
      </w:r>
      <w:r>
        <w:rPr>
          <w:rFonts w:ascii="宋体" w:hAnsi="宋体"/>
          <w:szCs w:val="21"/>
        </w:rPr>
        <w:t>名称：</w:t>
      </w:r>
      <w:r>
        <w:rPr>
          <w:rFonts w:hint="eastAsia" w:ascii="宋体" w:hAnsi="宋体"/>
          <w:szCs w:val="21"/>
          <w:u w:val="single"/>
        </w:rPr>
        <w:t xml:space="preserve">                                                </w:t>
      </w:r>
      <w:r>
        <w:rPr>
          <w:rFonts w:hint="eastAsia" w:ascii="宋体" w:hAnsi="宋体"/>
          <w:szCs w:val="21"/>
        </w:rPr>
        <w:t>；</w:t>
      </w:r>
    </w:p>
    <w:p>
      <w:pPr>
        <w:wordWrap w:val="0"/>
        <w:spacing w:line="360" w:lineRule="auto"/>
        <w:ind w:firstLine="420" w:firstLineChars="200"/>
        <w:rPr>
          <w:rFonts w:ascii="宋体" w:hAnsi="宋体"/>
          <w:szCs w:val="21"/>
          <w:u w:val="single"/>
        </w:rPr>
      </w:pPr>
      <w:r>
        <w:rPr>
          <w:rFonts w:hint="eastAsia" w:ascii="宋体" w:hAnsi="宋体"/>
          <w:szCs w:val="21"/>
        </w:rPr>
        <w:t>1.2.2 货物</w:t>
      </w:r>
      <w:r>
        <w:rPr>
          <w:rFonts w:ascii="宋体" w:hAnsi="宋体"/>
          <w:szCs w:val="21"/>
        </w:rPr>
        <w:t>数量：</w:t>
      </w:r>
      <w:r>
        <w:rPr>
          <w:rFonts w:hint="eastAsia" w:ascii="宋体" w:hAnsi="宋体"/>
          <w:szCs w:val="21"/>
          <w:u w:val="single"/>
        </w:rPr>
        <w:t xml:space="preserve">                                                </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1.2.3 货物质量：</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p>
    <w:p>
      <w:pPr>
        <w:pStyle w:val="8"/>
        <w:spacing w:line="360" w:lineRule="auto"/>
        <w:ind w:left="2100" w:leftChars="200" w:hanging="1680" w:hangingChars="800"/>
        <w:rPr>
          <w:rFonts w:ascii="宋体" w:hAnsi="宋体" w:eastAsia="宋体"/>
        </w:rPr>
      </w:pPr>
      <w:bookmarkStart w:id="244" w:name="_Toc23292"/>
      <w:bookmarkStart w:id="245" w:name="_Toc21631"/>
      <w:bookmarkStart w:id="246" w:name="_Toc21551"/>
      <w:r>
        <w:rPr>
          <w:rFonts w:hint="eastAsia" w:ascii="宋体" w:hAnsi="宋体" w:eastAsia="宋体"/>
          <w:kern w:val="2"/>
          <w:sz w:val="21"/>
          <w:szCs w:val="21"/>
        </w:rPr>
        <w:t>1.2.4 货物规格：</w:t>
      </w:r>
      <w:r>
        <w:rPr>
          <w:rFonts w:hint="eastAsia" w:ascii="宋体" w:hAnsi="宋体" w:eastAsia="宋体"/>
          <w:kern w:val="2"/>
          <w:sz w:val="21"/>
          <w:szCs w:val="21"/>
          <w:u w:val="single"/>
        </w:rPr>
        <w:t xml:space="preserve">                                                </w:t>
      </w:r>
      <w:r>
        <w:rPr>
          <w:rFonts w:hint="eastAsia" w:ascii="宋体" w:hAnsi="宋体" w:eastAsia="宋体"/>
          <w:kern w:val="2"/>
          <w:sz w:val="21"/>
          <w:szCs w:val="21"/>
        </w:rPr>
        <w:t>。</w:t>
      </w:r>
    </w:p>
    <w:p>
      <w:pPr>
        <w:wordWrap w:val="0"/>
        <w:spacing w:line="360" w:lineRule="auto"/>
        <w:ind w:firstLine="422" w:firstLineChars="200"/>
        <w:outlineLvl w:val="2"/>
        <w:rPr>
          <w:rFonts w:ascii="宋体" w:hAnsi="宋体"/>
          <w:b/>
          <w:szCs w:val="21"/>
        </w:rPr>
      </w:pPr>
      <w:r>
        <w:rPr>
          <w:rFonts w:hint="eastAsia" w:ascii="宋体" w:hAnsi="宋体"/>
          <w:b/>
          <w:szCs w:val="21"/>
        </w:rPr>
        <w:t>1.</w:t>
      </w:r>
      <w:r>
        <w:rPr>
          <w:rFonts w:ascii="宋体" w:hAnsi="宋体"/>
          <w:b/>
          <w:szCs w:val="21"/>
        </w:rPr>
        <w:t>3</w:t>
      </w:r>
      <w:r>
        <w:rPr>
          <w:rFonts w:hint="eastAsia" w:ascii="宋体" w:hAnsi="宋体"/>
          <w:b/>
          <w:szCs w:val="21"/>
        </w:rPr>
        <w:t xml:space="preserve"> 价款</w:t>
      </w:r>
      <w:bookmarkEnd w:id="244"/>
      <w:bookmarkEnd w:id="245"/>
      <w:bookmarkEnd w:id="246"/>
    </w:p>
    <w:p>
      <w:pPr>
        <w:wordWrap w:val="0"/>
        <w:spacing w:line="360" w:lineRule="auto"/>
        <w:ind w:firstLine="420" w:firstLineChars="200"/>
        <w:rPr>
          <w:rFonts w:ascii="宋体" w:hAnsi="宋体"/>
          <w:szCs w:val="21"/>
        </w:rPr>
      </w:pPr>
      <w:r>
        <w:rPr>
          <w:rFonts w:ascii="宋体" w:hAnsi="宋体"/>
          <w:szCs w:val="21"/>
        </w:rPr>
        <w:t>本合同总价为</w:t>
      </w:r>
      <w:r>
        <w:rPr>
          <w:rFonts w:hint="eastAsia" w:ascii="宋体" w:hAnsi="宋体"/>
          <w:szCs w:val="21"/>
        </w:rPr>
        <w:t>：￥</w:t>
      </w:r>
      <w:r>
        <w:rPr>
          <w:rFonts w:hint="eastAsia" w:ascii="宋体" w:hAnsi="宋体"/>
          <w:szCs w:val="21"/>
          <w:u w:val="single"/>
        </w:rPr>
        <w:t xml:space="preserve">           </w:t>
      </w:r>
      <w:r>
        <w:rPr>
          <w:rFonts w:ascii="宋体" w:hAnsi="宋体"/>
          <w:szCs w:val="21"/>
        </w:rPr>
        <w:t>元</w:t>
      </w:r>
      <w:r>
        <w:rPr>
          <w:rFonts w:hint="eastAsia" w:ascii="宋体" w:hAnsi="宋体"/>
          <w:szCs w:val="21"/>
        </w:rPr>
        <w:t>（大写：</w:t>
      </w:r>
      <w:r>
        <w:rPr>
          <w:rFonts w:hint="eastAsia" w:ascii="宋体" w:hAnsi="宋体"/>
          <w:szCs w:val="21"/>
          <w:u w:val="single"/>
        </w:rPr>
        <w:t xml:space="preserve">                 </w:t>
      </w:r>
      <w:r>
        <w:rPr>
          <w:rFonts w:hint="eastAsia" w:ascii="宋体" w:hAnsi="宋体"/>
          <w:szCs w:val="21"/>
        </w:rPr>
        <w:t>元人民币）</w:t>
      </w:r>
      <w:r>
        <w:rPr>
          <w:rFonts w:ascii="宋体" w:hAnsi="宋体"/>
          <w:szCs w:val="21"/>
        </w:rPr>
        <w:t>。</w:t>
      </w:r>
    </w:p>
    <w:p>
      <w:pPr>
        <w:wordWrap w:val="0"/>
        <w:spacing w:line="360" w:lineRule="auto"/>
        <w:ind w:firstLine="420" w:firstLineChars="200"/>
        <w:rPr>
          <w:rFonts w:ascii="宋体" w:hAnsi="宋体"/>
          <w:szCs w:val="21"/>
          <w:u w:val="single"/>
        </w:rPr>
      </w:pPr>
      <w:r>
        <w:rPr>
          <w:rFonts w:ascii="宋体" w:hAnsi="宋体"/>
          <w:szCs w:val="21"/>
        </w:rPr>
        <w:t>分项价格：</w:t>
      </w:r>
    </w:p>
    <w:tbl>
      <w:tblPr>
        <w:tblStyle w:val="29"/>
        <w:tblW w:w="0" w:type="auto"/>
        <w:jc w:val="center"/>
        <w:tblLayout w:type="fixed"/>
        <w:tblCellMar>
          <w:top w:w="0" w:type="dxa"/>
          <w:left w:w="108" w:type="dxa"/>
          <w:bottom w:w="0" w:type="dxa"/>
          <w:right w:w="108" w:type="dxa"/>
        </w:tblCellMar>
      </w:tblPr>
      <w:tblGrid>
        <w:gridCol w:w="1560"/>
        <w:gridCol w:w="1117"/>
        <w:gridCol w:w="1083"/>
        <w:gridCol w:w="1344"/>
        <w:gridCol w:w="992"/>
        <w:gridCol w:w="1559"/>
        <w:gridCol w:w="1559"/>
        <w:gridCol w:w="834"/>
      </w:tblGrid>
      <w:tr>
        <w:tblPrEx>
          <w:tblCellMar>
            <w:top w:w="0" w:type="dxa"/>
            <w:left w:w="108" w:type="dxa"/>
            <w:bottom w:w="0" w:type="dxa"/>
            <w:right w:w="108" w:type="dxa"/>
          </w:tblCellMar>
        </w:tblPrEx>
        <w:trPr>
          <w:trHeight w:val="524" w:hRule="atLeast"/>
          <w:jc w:val="center"/>
        </w:trPr>
        <w:tc>
          <w:tcPr>
            <w:tcW w:w="15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bookmarkStart w:id="247" w:name="_Toc10340"/>
            <w:bookmarkStart w:id="248" w:name="_Toc22618"/>
            <w:bookmarkStart w:id="249" w:name="_Toc1814"/>
            <w:r>
              <w:rPr>
                <w:rFonts w:hAnsi="宋体"/>
                <w:szCs w:val="21"/>
              </w:rPr>
              <w:t>货物名称</w:t>
            </w:r>
          </w:p>
        </w:tc>
        <w:tc>
          <w:tcPr>
            <w:tcW w:w="11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r>
              <w:rPr>
                <w:rFonts w:hint="eastAsia" w:hAnsi="宋体"/>
                <w:szCs w:val="21"/>
              </w:rPr>
              <w:t>制造商</w:t>
            </w:r>
          </w:p>
        </w:tc>
        <w:tc>
          <w:tcPr>
            <w:tcW w:w="108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r>
              <w:rPr>
                <w:rFonts w:hint="eastAsia" w:hAnsi="宋体"/>
                <w:szCs w:val="21"/>
              </w:rPr>
              <w:t>原产地</w:t>
            </w:r>
          </w:p>
        </w:tc>
        <w:tc>
          <w:tcPr>
            <w:tcW w:w="1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r>
              <w:rPr>
                <w:rFonts w:hAnsi="宋体"/>
                <w:szCs w:val="21"/>
              </w:rPr>
              <w:t>型号</w:t>
            </w: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Ansi="宋体"/>
                <w:szCs w:val="21"/>
              </w:rPr>
            </w:pPr>
            <w:r>
              <w:rPr>
                <w:rFonts w:hAnsi="宋体"/>
                <w:szCs w:val="21"/>
              </w:rPr>
              <w:t>数量</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r>
              <w:rPr>
                <w:rFonts w:hAnsi="宋体"/>
                <w:szCs w:val="21"/>
              </w:rPr>
              <w:t>单价（元）</w:t>
            </w: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r>
              <w:rPr>
                <w:rFonts w:hAnsi="宋体"/>
                <w:szCs w:val="21"/>
              </w:rPr>
              <w:t>总价（元）</w:t>
            </w:r>
          </w:p>
        </w:tc>
        <w:tc>
          <w:tcPr>
            <w:tcW w:w="834" w:type="dxa"/>
            <w:tcBorders>
              <w:top w:val="single" w:color="auto" w:sz="4" w:space="0"/>
              <w:left w:val="nil"/>
              <w:bottom w:val="single" w:color="auto" w:sz="4" w:space="0"/>
              <w:right w:val="single" w:color="auto" w:sz="4" w:space="0"/>
            </w:tcBorders>
            <w:noWrap w:val="0"/>
            <w:vAlign w:val="center"/>
          </w:tcPr>
          <w:p>
            <w:pPr>
              <w:spacing w:line="360" w:lineRule="auto"/>
              <w:rPr>
                <w:rFonts w:hAnsi="宋体"/>
                <w:szCs w:val="21"/>
              </w:rPr>
            </w:pPr>
            <w:r>
              <w:rPr>
                <w:rFonts w:hAnsi="宋体"/>
                <w:szCs w:val="21"/>
              </w:rPr>
              <w:t>备注</w:t>
            </w:r>
          </w:p>
        </w:tc>
      </w:tr>
      <w:tr>
        <w:tblPrEx>
          <w:tblCellMar>
            <w:top w:w="0" w:type="dxa"/>
            <w:left w:w="108" w:type="dxa"/>
            <w:bottom w:w="0" w:type="dxa"/>
            <w:right w:w="108" w:type="dxa"/>
          </w:tblCellMar>
        </w:tblPrEx>
        <w:trPr>
          <w:trHeight w:val="415" w:hRule="atLeast"/>
          <w:jc w:val="center"/>
        </w:trPr>
        <w:tc>
          <w:tcPr>
            <w:tcW w:w="15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p>
        </w:tc>
        <w:tc>
          <w:tcPr>
            <w:tcW w:w="11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Ansi="宋体"/>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hAnsi="宋体"/>
                <w:szCs w:val="21"/>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Ansi="宋体"/>
                <w:szCs w:val="21"/>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p>
        </w:tc>
        <w:tc>
          <w:tcPr>
            <w:tcW w:w="834" w:type="dxa"/>
            <w:tcBorders>
              <w:top w:val="single" w:color="auto" w:sz="4" w:space="0"/>
              <w:left w:val="nil"/>
              <w:bottom w:val="single" w:color="auto" w:sz="4" w:space="0"/>
              <w:right w:val="single" w:color="auto" w:sz="4" w:space="0"/>
            </w:tcBorders>
            <w:noWrap w:val="0"/>
            <w:vAlign w:val="center"/>
          </w:tcPr>
          <w:p>
            <w:pPr>
              <w:spacing w:line="360" w:lineRule="auto"/>
              <w:ind w:firstLine="420" w:firstLineChars="200"/>
              <w:jc w:val="center"/>
              <w:rPr>
                <w:rFonts w:hAnsi="宋体"/>
                <w:szCs w:val="21"/>
              </w:rPr>
            </w:pPr>
          </w:p>
        </w:tc>
      </w:tr>
      <w:tr>
        <w:tblPrEx>
          <w:tblCellMar>
            <w:top w:w="0" w:type="dxa"/>
            <w:left w:w="108" w:type="dxa"/>
            <w:bottom w:w="0" w:type="dxa"/>
            <w:right w:w="108" w:type="dxa"/>
          </w:tblCellMar>
        </w:tblPrEx>
        <w:trPr>
          <w:trHeight w:val="524" w:hRule="atLeast"/>
          <w:jc w:val="center"/>
        </w:trPr>
        <w:tc>
          <w:tcPr>
            <w:tcW w:w="15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Ansi="宋体"/>
                <w:szCs w:val="21"/>
              </w:rPr>
            </w:pPr>
            <w:r>
              <w:rPr>
                <w:rFonts w:hAnsi="宋体"/>
                <w:szCs w:val="21"/>
              </w:rPr>
              <w:t>总价</w:t>
            </w:r>
          </w:p>
        </w:tc>
        <w:tc>
          <w:tcPr>
            <w:tcW w:w="8488"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ind w:firstLine="420" w:firstLineChars="200"/>
              <w:jc w:val="center"/>
              <w:rPr>
                <w:rFonts w:hint="eastAsia" w:hAnsi="宋体"/>
                <w:szCs w:val="21"/>
              </w:rPr>
            </w:pPr>
            <w:r>
              <w:rPr>
                <w:rFonts w:hAnsi="宋体"/>
                <w:szCs w:val="21"/>
              </w:rPr>
              <w:t>人民币大写：，小写：￥</w:t>
            </w:r>
          </w:p>
          <w:p>
            <w:pPr>
              <w:spacing w:line="360" w:lineRule="auto"/>
              <w:ind w:firstLine="420" w:firstLineChars="200"/>
              <w:jc w:val="center"/>
              <w:rPr>
                <w:rFonts w:hAnsi="宋体"/>
                <w:szCs w:val="21"/>
              </w:rPr>
            </w:pPr>
            <w:r>
              <w:rPr>
                <w:rFonts w:hint="eastAsia" w:ascii="宋体" w:hAnsi="宋体"/>
              </w:rPr>
              <w:t>（国内货物到货项目现场完税价）</w:t>
            </w:r>
          </w:p>
        </w:tc>
      </w:tr>
    </w:tbl>
    <w:p>
      <w:pPr>
        <w:wordWrap w:val="0"/>
        <w:spacing w:line="360" w:lineRule="auto"/>
        <w:ind w:firstLine="422" w:firstLineChars="200"/>
        <w:outlineLvl w:val="2"/>
        <w:rPr>
          <w:rFonts w:ascii="宋体" w:hAnsi="宋体"/>
          <w:b/>
          <w:szCs w:val="21"/>
        </w:rPr>
      </w:pPr>
      <w:r>
        <w:rPr>
          <w:rFonts w:hint="eastAsia" w:ascii="宋体" w:hAnsi="宋体"/>
          <w:b/>
          <w:szCs w:val="21"/>
        </w:rPr>
        <w:t>1.</w:t>
      </w:r>
      <w:r>
        <w:rPr>
          <w:rFonts w:ascii="宋体" w:hAnsi="宋体"/>
          <w:b/>
          <w:szCs w:val="21"/>
        </w:rPr>
        <w:t>4</w:t>
      </w:r>
      <w:r>
        <w:rPr>
          <w:rFonts w:hint="eastAsia" w:ascii="宋体" w:hAnsi="宋体"/>
          <w:b/>
          <w:szCs w:val="21"/>
        </w:rPr>
        <w:t xml:space="preserve"> </w:t>
      </w:r>
      <w:r>
        <w:rPr>
          <w:rFonts w:ascii="宋体" w:hAnsi="宋体"/>
          <w:b/>
          <w:szCs w:val="21"/>
        </w:rPr>
        <w:t>付款方式和发票开具方式</w:t>
      </w:r>
      <w:bookmarkEnd w:id="247"/>
      <w:bookmarkEnd w:id="248"/>
      <w:bookmarkEnd w:id="249"/>
    </w:p>
    <w:p>
      <w:pPr>
        <w:wordWrap w:val="0"/>
        <w:spacing w:line="360" w:lineRule="auto"/>
        <w:ind w:firstLine="420" w:firstLineChars="200"/>
        <w:rPr>
          <w:rFonts w:ascii="宋体" w:hAnsi="宋体"/>
          <w:szCs w:val="21"/>
        </w:rPr>
      </w:pPr>
      <w:r>
        <w:rPr>
          <w:rFonts w:hint="eastAsia" w:ascii="宋体" w:hAnsi="宋体"/>
          <w:szCs w:val="21"/>
        </w:rPr>
        <w:t xml:space="preserve">1.4.1 </w:t>
      </w:r>
      <w:r>
        <w:rPr>
          <w:rFonts w:ascii="宋体" w:hAnsi="宋体"/>
          <w:szCs w:val="21"/>
        </w:rPr>
        <w:t>付款方式：</w:t>
      </w:r>
      <w:r>
        <w:rPr>
          <w:rFonts w:hint="eastAsia" w:ascii="宋体" w:hAnsi="宋体"/>
          <w:szCs w:val="21"/>
          <w:u w:val="single"/>
        </w:rPr>
        <w:t xml:space="preserve">  详见专用条款    </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1.4.2 发票开具方式：</w:t>
      </w:r>
      <w:r>
        <w:rPr>
          <w:rFonts w:hint="eastAsia" w:ascii="宋体" w:hAnsi="宋体"/>
          <w:szCs w:val="21"/>
          <w:u w:val="single"/>
        </w:rPr>
        <w:t xml:space="preserve">                                            </w:t>
      </w:r>
      <w:r>
        <w:rPr>
          <w:rFonts w:hint="eastAsia" w:ascii="宋体" w:hAnsi="宋体"/>
          <w:szCs w:val="21"/>
        </w:rPr>
        <w:t>。</w:t>
      </w:r>
    </w:p>
    <w:p>
      <w:pPr>
        <w:wordWrap w:val="0"/>
        <w:spacing w:line="360" w:lineRule="auto"/>
        <w:ind w:firstLine="422" w:firstLineChars="200"/>
        <w:outlineLvl w:val="2"/>
        <w:rPr>
          <w:rFonts w:ascii="宋体" w:hAnsi="宋体"/>
          <w:b/>
          <w:szCs w:val="21"/>
        </w:rPr>
      </w:pPr>
      <w:bookmarkStart w:id="250" w:name="_Toc32071"/>
      <w:bookmarkStart w:id="251" w:name="_Toc19304"/>
      <w:bookmarkStart w:id="252" w:name="_Toc2846"/>
      <w:r>
        <w:rPr>
          <w:rFonts w:hint="eastAsia" w:ascii="宋体" w:hAnsi="宋体"/>
          <w:b/>
          <w:szCs w:val="21"/>
        </w:rPr>
        <w:t>1.</w:t>
      </w:r>
      <w:r>
        <w:rPr>
          <w:rFonts w:ascii="宋体" w:hAnsi="宋体"/>
          <w:b/>
          <w:szCs w:val="21"/>
        </w:rPr>
        <w:t>5</w:t>
      </w:r>
      <w:r>
        <w:rPr>
          <w:rFonts w:hint="eastAsia" w:ascii="宋体" w:hAnsi="宋体"/>
          <w:b/>
          <w:szCs w:val="21"/>
        </w:rPr>
        <w:t xml:space="preserve"> </w:t>
      </w:r>
      <w:r>
        <w:rPr>
          <w:rFonts w:ascii="宋体" w:hAnsi="宋体"/>
          <w:b/>
          <w:szCs w:val="21"/>
        </w:rPr>
        <w:t>货物交付期限</w:t>
      </w:r>
      <w:r>
        <w:rPr>
          <w:rFonts w:hint="eastAsia" w:ascii="宋体" w:hAnsi="宋体"/>
          <w:b/>
          <w:szCs w:val="21"/>
        </w:rPr>
        <w:t>、地点和方式</w:t>
      </w:r>
      <w:bookmarkEnd w:id="250"/>
      <w:bookmarkEnd w:id="251"/>
      <w:bookmarkEnd w:id="252"/>
    </w:p>
    <w:p>
      <w:pPr>
        <w:wordWrap w:val="0"/>
        <w:spacing w:line="360" w:lineRule="auto"/>
        <w:ind w:firstLine="420" w:firstLineChars="200"/>
        <w:rPr>
          <w:rFonts w:ascii="宋体" w:hAnsi="宋体"/>
          <w:szCs w:val="21"/>
          <w:u w:val="single"/>
        </w:rPr>
      </w:pPr>
      <w:r>
        <w:rPr>
          <w:rFonts w:hint="eastAsia" w:ascii="宋体" w:hAnsi="宋体"/>
          <w:szCs w:val="21"/>
        </w:rPr>
        <w:t>1.5.1 交付期限</w:t>
      </w:r>
      <w:r>
        <w:rPr>
          <w:rFonts w:ascii="宋体" w:hAnsi="宋体"/>
          <w:szCs w:val="21"/>
        </w:rPr>
        <w:t>：</w:t>
      </w:r>
      <w:r>
        <w:rPr>
          <w:rFonts w:hint="eastAsia" w:ascii="宋体" w:hAnsi="宋体"/>
          <w:szCs w:val="21"/>
          <w:u w:val="single"/>
        </w:rPr>
        <w:t xml:space="preserve">                                                </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1.5.2 交付地点</w:t>
      </w:r>
      <w:r>
        <w:rPr>
          <w:rFonts w:ascii="宋体" w:hAnsi="宋体"/>
          <w:szCs w:val="21"/>
        </w:rPr>
        <w:t>：</w:t>
      </w:r>
      <w:r>
        <w:rPr>
          <w:rFonts w:hint="eastAsia" w:ascii="宋体" w:hAnsi="宋体"/>
          <w:szCs w:val="21"/>
          <w:u w:val="single"/>
        </w:rPr>
        <w:t xml:space="preserve">                                                </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1.5.3 交付方式：</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p>
    <w:p>
      <w:pPr>
        <w:wordWrap w:val="0"/>
        <w:spacing w:line="360" w:lineRule="auto"/>
        <w:ind w:firstLine="422" w:firstLineChars="200"/>
        <w:outlineLvl w:val="2"/>
        <w:rPr>
          <w:rFonts w:ascii="宋体" w:hAnsi="宋体"/>
          <w:b/>
          <w:szCs w:val="21"/>
        </w:rPr>
      </w:pPr>
      <w:bookmarkStart w:id="253" w:name="_Toc19554"/>
      <w:bookmarkStart w:id="254" w:name="_Toc21423"/>
      <w:bookmarkStart w:id="255" w:name="_Toc27250"/>
      <w:r>
        <w:rPr>
          <w:rFonts w:hint="eastAsia" w:ascii="宋体" w:hAnsi="宋体"/>
          <w:b/>
          <w:szCs w:val="21"/>
        </w:rPr>
        <w:t>1.6 违约责任</w:t>
      </w:r>
      <w:bookmarkEnd w:id="253"/>
      <w:bookmarkEnd w:id="254"/>
      <w:bookmarkEnd w:id="255"/>
    </w:p>
    <w:p>
      <w:pPr>
        <w:wordWrap w:val="0"/>
        <w:spacing w:line="360" w:lineRule="auto"/>
        <w:ind w:firstLine="420" w:firstLineChars="200"/>
        <w:rPr>
          <w:rFonts w:ascii="宋体" w:hAnsi="宋体"/>
          <w:szCs w:val="21"/>
        </w:rPr>
      </w:pPr>
      <w:r>
        <w:rPr>
          <w:rFonts w:hint="eastAsia" w:ascii="宋体" w:hAnsi="宋体"/>
          <w:szCs w:val="21"/>
        </w:rPr>
        <w:t>1.6.1除不可抗力外，如乙方没有按照本合同约定的期限、地点和方式交付货物，甲方可要求乙方支付违约金，违约金按每迟延交付货物一日的应交付而未交付货物价格的 0.05 %计算；乙方迟延交付货物的, 经甲方催告后仍未履行的，甲方有权在要求乙方支付违约金的同时，书面通知乙方解除本合同；</w:t>
      </w:r>
    </w:p>
    <w:p>
      <w:pPr>
        <w:wordWrap w:val="0"/>
        <w:spacing w:line="360" w:lineRule="auto"/>
        <w:ind w:firstLine="420" w:firstLineChars="200"/>
        <w:rPr>
          <w:rFonts w:ascii="宋体" w:hAnsi="宋体"/>
          <w:szCs w:val="21"/>
        </w:rPr>
      </w:pPr>
      <w:r>
        <w:rPr>
          <w:rFonts w:hint="eastAsia" w:ascii="宋体" w:hAnsi="宋体"/>
          <w:szCs w:val="21"/>
        </w:rPr>
        <w:t>1.6.2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wordWrap w:val="0"/>
        <w:spacing w:line="360" w:lineRule="auto"/>
        <w:ind w:firstLine="420" w:firstLineChars="200"/>
        <w:rPr>
          <w:rFonts w:ascii="宋体" w:hAnsi="宋体"/>
          <w:szCs w:val="21"/>
        </w:rPr>
      </w:pPr>
      <w:r>
        <w:rPr>
          <w:rFonts w:hint="eastAsia" w:ascii="宋体" w:hAnsi="宋体"/>
          <w:szCs w:val="21"/>
        </w:rPr>
        <w:t>1.6.3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wordWrap w:val="0"/>
        <w:spacing w:line="360" w:lineRule="auto"/>
        <w:ind w:firstLine="420" w:firstLineChars="200"/>
        <w:rPr>
          <w:rFonts w:ascii="宋体" w:hAnsi="宋体"/>
          <w:szCs w:val="21"/>
        </w:rPr>
      </w:pPr>
      <w:r>
        <w:rPr>
          <w:rFonts w:hint="eastAsia" w:ascii="宋体" w:hAnsi="宋体"/>
          <w:szCs w:val="21"/>
        </w:rPr>
        <w:t>1.6.4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wordWrap w:val="0"/>
        <w:spacing w:line="360" w:lineRule="auto"/>
        <w:ind w:firstLine="420" w:firstLineChars="200"/>
        <w:rPr>
          <w:rFonts w:ascii="宋体" w:hAnsi="宋体"/>
          <w:szCs w:val="21"/>
        </w:rPr>
      </w:pPr>
      <w:r>
        <w:rPr>
          <w:rFonts w:hint="eastAsia" w:ascii="宋体" w:hAnsi="宋体"/>
          <w:szCs w:val="21"/>
        </w:rPr>
        <w:t>1.6.5 如果出现政府采购监督管理部门在处理投诉事项期间，书面通知甲方暂停采购活动的情形，或者询问或质疑事项可能影响中标结果的，导致甲方中止履行合同的情形，均不视为甲方违约。</w:t>
      </w:r>
    </w:p>
    <w:p>
      <w:pPr>
        <w:wordWrap w:val="0"/>
        <w:spacing w:line="360" w:lineRule="auto"/>
        <w:ind w:firstLine="422" w:firstLineChars="200"/>
        <w:outlineLvl w:val="2"/>
        <w:rPr>
          <w:rFonts w:ascii="宋体" w:hAnsi="宋体"/>
          <w:b/>
          <w:szCs w:val="21"/>
        </w:rPr>
      </w:pPr>
      <w:bookmarkStart w:id="256" w:name="_Toc28375"/>
      <w:bookmarkStart w:id="257" w:name="_Toc16021"/>
      <w:bookmarkStart w:id="258" w:name="_Toc15583"/>
      <w:r>
        <w:rPr>
          <w:rFonts w:hint="eastAsia" w:ascii="宋体" w:hAnsi="宋体"/>
          <w:b/>
          <w:szCs w:val="21"/>
        </w:rPr>
        <w:t>1.7 合同</w:t>
      </w:r>
      <w:r>
        <w:rPr>
          <w:rFonts w:ascii="宋体" w:hAnsi="宋体"/>
          <w:b/>
          <w:szCs w:val="21"/>
        </w:rPr>
        <w:t>争议的解决</w:t>
      </w:r>
      <w:bookmarkEnd w:id="256"/>
      <w:bookmarkEnd w:id="257"/>
      <w:bookmarkEnd w:id="258"/>
    </w:p>
    <w:p>
      <w:pPr>
        <w:wordWrap w:val="0"/>
        <w:spacing w:line="360" w:lineRule="auto"/>
        <w:ind w:firstLine="420" w:firstLineChars="200"/>
        <w:rPr>
          <w:rFonts w:ascii="宋体" w:hAnsi="宋体"/>
          <w:szCs w:val="21"/>
        </w:rPr>
      </w:pPr>
      <w:r>
        <w:rPr>
          <w:rFonts w:hint="eastAsia" w:ascii="宋体" w:hAnsi="宋体"/>
          <w:szCs w:val="21"/>
        </w:rPr>
        <w:t>本合</w:t>
      </w:r>
      <w:r>
        <w:rPr>
          <w:rFonts w:ascii="宋体" w:hAnsi="宋体"/>
          <w:szCs w:val="21"/>
        </w:rPr>
        <w:t>同履行过程中发生的任何争议，双方当事人均可</w:t>
      </w:r>
      <w:r>
        <w:rPr>
          <w:rFonts w:hint="eastAsia" w:ascii="宋体" w:hAnsi="宋体"/>
          <w:szCs w:val="21"/>
        </w:rPr>
        <w:t>通过和解或者调解解决；不愿和解、调解或者和解、调解不成的，可以选择下列第</w:t>
      </w:r>
      <w:r>
        <w:rPr>
          <w:rFonts w:ascii="宋体" w:hAnsi="宋体"/>
          <w:szCs w:val="21"/>
          <w:u w:val="single"/>
        </w:rPr>
        <w:t>1.7.2</w:t>
      </w:r>
      <w:r>
        <w:rPr>
          <w:rFonts w:hint="eastAsia" w:ascii="宋体" w:hAnsi="宋体"/>
          <w:szCs w:val="21"/>
        </w:rPr>
        <w:t>种方式解决：</w:t>
      </w:r>
    </w:p>
    <w:p>
      <w:pPr>
        <w:wordWrap w:val="0"/>
        <w:spacing w:line="360" w:lineRule="auto"/>
        <w:ind w:firstLine="420" w:firstLineChars="200"/>
        <w:rPr>
          <w:rFonts w:ascii="宋体" w:hAnsi="宋体"/>
          <w:szCs w:val="21"/>
        </w:rPr>
      </w:pPr>
      <w:r>
        <w:rPr>
          <w:rFonts w:hint="eastAsia" w:ascii="宋体" w:hAnsi="宋体"/>
          <w:szCs w:val="21"/>
        </w:rPr>
        <w:t>1.7.1 将争议提交</w:t>
      </w:r>
      <w:r>
        <w:rPr>
          <w:rFonts w:hint="eastAsia" w:ascii="宋体" w:hAnsi="宋体"/>
          <w:szCs w:val="21"/>
          <w:u w:val="single"/>
        </w:rPr>
        <w:t xml:space="preserve"> 甲方所在地 </w:t>
      </w:r>
      <w:r>
        <w:rPr>
          <w:rFonts w:hint="eastAsia" w:ascii="宋体" w:hAnsi="宋体"/>
          <w:szCs w:val="21"/>
        </w:rPr>
        <w:t>仲裁委员会依申请仲裁时其现行有效的仲裁规则裁决；</w:t>
      </w:r>
    </w:p>
    <w:p>
      <w:pPr>
        <w:wordWrap w:val="0"/>
        <w:spacing w:line="360" w:lineRule="auto"/>
        <w:ind w:firstLine="420" w:firstLineChars="200"/>
        <w:rPr>
          <w:rFonts w:ascii="宋体" w:hAnsi="宋体"/>
          <w:szCs w:val="21"/>
        </w:rPr>
      </w:pPr>
      <w:r>
        <w:rPr>
          <w:rFonts w:hint="eastAsia" w:ascii="宋体" w:hAnsi="宋体"/>
          <w:szCs w:val="21"/>
        </w:rPr>
        <w:t>1.7.2 向</w:t>
      </w:r>
      <w:r>
        <w:rPr>
          <w:rFonts w:hint="eastAsia" w:ascii="宋体" w:hAnsi="宋体"/>
          <w:szCs w:val="21"/>
          <w:u w:val="single"/>
        </w:rPr>
        <w:t xml:space="preserve">  甲方所在地   </w:t>
      </w:r>
      <w:r>
        <w:rPr>
          <w:rFonts w:hint="eastAsia" w:ascii="宋体" w:hAnsi="宋体"/>
          <w:szCs w:val="21"/>
        </w:rPr>
        <w:t>人民法院起诉。</w:t>
      </w:r>
    </w:p>
    <w:p>
      <w:pPr>
        <w:wordWrap w:val="0"/>
        <w:spacing w:line="360" w:lineRule="auto"/>
        <w:ind w:firstLine="422" w:firstLineChars="200"/>
        <w:outlineLvl w:val="2"/>
        <w:rPr>
          <w:rFonts w:ascii="宋体" w:hAnsi="宋体"/>
          <w:b/>
          <w:szCs w:val="21"/>
        </w:rPr>
      </w:pPr>
      <w:bookmarkStart w:id="259" w:name="_Toc11173"/>
      <w:bookmarkStart w:id="260" w:name="_Toc7245"/>
      <w:bookmarkStart w:id="261" w:name="_Toc15322"/>
      <w:r>
        <w:rPr>
          <w:rFonts w:hint="eastAsia" w:ascii="宋体" w:hAnsi="宋体"/>
          <w:b/>
          <w:szCs w:val="21"/>
        </w:rPr>
        <w:t xml:space="preserve">1.8 </w:t>
      </w:r>
      <w:r>
        <w:rPr>
          <w:rFonts w:ascii="宋体" w:hAnsi="宋体"/>
          <w:b/>
          <w:szCs w:val="21"/>
        </w:rPr>
        <w:t>合同生效</w:t>
      </w:r>
      <w:bookmarkEnd w:id="259"/>
      <w:bookmarkEnd w:id="260"/>
      <w:bookmarkEnd w:id="261"/>
    </w:p>
    <w:p>
      <w:pPr>
        <w:wordWrap w:val="0"/>
        <w:spacing w:line="360" w:lineRule="auto"/>
        <w:ind w:firstLine="420" w:firstLineChars="200"/>
        <w:rPr>
          <w:rFonts w:ascii="宋体" w:hAnsi="宋体"/>
          <w:b/>
          <w:szCs w:val="21"/>
        </w:rPr>
      </w:pPr>
      <w:r>
        <w:rPr>
          <w:rFonts w:ascii="宋体" w:hAnsi="宋体"/>
          <w:szCs w:val="21"/>
        </w:rPr>
        <w:t>本合同自</w:t>
      </w:r>
      <w:r>
        <w:rPr>
          <w:rFonts w:hint="eastAsia" w:ascii="宋体" w:hAnsi="宋体"/>
          <w:szCs w:val="21"/>
        </w:rPr>
        <w:t>双方当事人盖章并签字时</w:t>
      </w:r>
      <w:r>
        <w:rPr>
          <w:rFonts w:ascii="宋体" w:hAnsi="宋体"/>
          <w:szCs w:val="21"/>
        </w:rPr>
        <w:t>生效。</w:t>
      </w:r>
    </w:p>
    <w:p>
      <w:pPr>
        <w:wordWrap w:val="0"/>
        <w:autoSpaceDE w:val="0"/>
        <w:autoSpaceDN w:val="0"/>
        <w:spacing w:line="360" w:lineRule="auto"/>
        <w:rPr>
          <w:rFonts w:ascii="宋体" w:hAnsi="宋体"/>
          <w:szCs w:val="21"/>
          <w:lang w:val="zh-CN"/>
        </w:rPr>
      </w:pPr>
    </w:p>
    <w:p>
      <w:pPr>
        <w:wordWrap w:val="0"/>
        <w:autoSpaceDE w:val="0"/>
        <w:autoSpaceDN w:val="0"/>
        <w:spacing w:line="360" w:lineRule="auto"/>
        <w:ind w:left="424" w:leftChars="202"/>
        <w:rPr>
          <w:rFonts w:hint="eastAsia" w:ascii="宋体" w:hAnsi="宋体"/>
          <w:b/>
          <w:szCs w:val="21"/>
          <w:lang w:val="zh-CN"/>
        </w:rPr>
      </w:pPr>
    </w:p>
    <w:p>
      <w:pPr>
        <w:wordWrap w:val="0"/>
        <w:autoSpaceDE w:val="0"/>
        <w:autoSpaceDN w:val="0"/>
        <w:spacing w:line="360" w:lineRule="auto"/>
        <w:ind w:left="424" w:leftChars="202"/>
        <w:rPr>
          <w:rFonts w:ascii="宋体" w:hAnsi="宋体"/>
          <w:szCs w:val="21"/>
          <w:lang w:val="zh-CN"/>
        </w:rPr>
      </w:pPr>
      <w:r>
        <w:rPr>
          <w:rFonts w:hint="eastAsia" w:ascii="宋体" w:hAnsi="宋体"/>
          <w:b/>
          <w:szCs w:val="21"/>
          <w:lang w:val="zh-CN"/>
        </w:rPr>
        <w:t>甲方</w:t>
      </w:r>
      <w:r>
        <w:rPr>
          <w:rFonts w:hint="eastAsia" w:ascii="宋体" w:hAnsi="宋体"/>
          <w:szCs w:val="21"/>
          <w:lang w:val="zh-CN"/>
        </w:rPr>
        <w:t xml:space="preserve">：                             </w:t>
      </w:r>
      <w:r>
        <w:rPr>
          <w:rFonts w:hint="eastAsia" w:ascii="宋体" w:hAnsi="宋体"/>
          <w:b/>
          <w:szCs w:val="21"/>
          <w:lang w:val="zh-CN"/>
        </w:rPr>
        <w:t xml:space="preserve">      乙方</w:t>
      </w:r>
      <w:r>
        <w:rPr>
          <w:rFonts w:hint="eastAsia" w:ascii="宋体" w:hAnsi="宋体"/>
          <w:szCs w:val="21"/>
          <w:lang w:val="zh-CN"/>
        </w:rPr>
        <w:t>：</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统一社会信用代码：                        统一社会信用代码或身份证号码：</w:t>
      </w:r>
    </w:p>
    <w:p>
      <w:pPr>
        <w:wordWrap w:val="0"/>
        <w:autoSpaceDE w:val="0"/>
        <w:autoSpaceDN w:val="0"/>
        <w:spacing w:line="360" w:lineRule="auto"/>
        <w:ind w:left="424" w:leftChars="202"/>
        <w:rPr>
          <w:rFonts w:ascii="宋体" w:hAnsi="宋体"/>
          <w:szCs w:val="21"/>
          <w:lang w:val="zh-CN"/>
        </w:rPr>
      </w:pP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住所：                                   住所：</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法定代表人或                             法定代表人</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 xml:space="preserve">授权代表（签字）：                        或授权代表（签字）: </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联系人：                                 联系人：</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约定送达地址：                           约定送达地址：</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邮政编码：                               邮政编码：</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 xml:space="preserve">电话:                                    电话: </w:t>
      </w:r>
    </w:p>
    <w:p>
      <w:pPr>
        <w:wordWrap w:val="0"/>
        <w:autoSpaceDE w:val="0"/>
        <w:autoSpaceDN w:val="0"/>
        <w:spacing w:line="360" w:lineRule="auto"/>
        <w:ind w:left="424" w:leftChars="202"/>
        <w:rPr>
          <w:rFonts w:ascii="宋体" w:hAnsi="宋体"/>
          <w:szCs w:val="21"/>
          <w:lang w:val="zh-CN"/>
        </w:rPr>
      </w:pPr>
      <w:r>
        <w:rPr>
          <w:rFonts w:hint="eastAsia" w:ascii="宋体" w:hAnsi="宋体"/>
          <w:szCs w:val="21"/>
          <w:lang w:val="zh-CN"/>
        </w:rPr>
        <w:t>传真:                                    传真:</w:t>
      </w:r>
    </w:p>
    <w:p>
      <w:pPr>
        <w:wordWrap w:val="0"/>
        <w:autoSpaceDE w:val="0"/>
        <w:autoSpaceDN w:val="0"/>
        <w:spacing w:line="360" w:lineRule="auto"/>
        <w:ind w:left="424" w:leftChars="202"/>
        <w:rPr>
          <w:rFonts w:ascii="宋体" w:hAnsi="宋体"/>
          <w:szCs w:val="21"/>
        </w:rPr>
      </w:pPr>
      <w:r>
        <w:rPr>
          <w:rFonts w:hint="eastAsia" w:ascii="宋体" w:hAnsi="宋体"/>
          <w:szCs w:val="21"/>
          <w:lang w:val="zh-CN"/>
        </w:rPr>
        <w:t>电子邮箱：                               电子邮箱：</w:t>
      </w:r>
    </w:p>
    <w:p>
      <w:pPr>
        <w:wordWrap w:val="0"/>
        <w:autoSpaceDE w:val="0"/>
        <w:autoSpaceDN w:val="0"/>
        <w:spacing w:line="360" w:lineRule="auto"/>
        <w:ind w:left="424" w:leftChars="202"/>
        <w:rPr>
          <w:rFonts w:ascii="宋体" w:hAnsi="宋体"/>
          <w:szCs w:val="21"/>
        </w:rPr>
      </w:pPr>
      <w:r>
        <w:rPr>
          <w:rFonts w:hint="eastAsia" w:ascii="宋体" w:hAnsi="宋体"/>
          <w:szCs w:val="21"/>
        </w:rPr>
        <w:t xml:space="preserve">开户银行：                               开户银行： </w:t>
      </w:r>
    </w:p>
    <w:p>
      <w:pPr>
        <w:wordWrap w:val="0"/>
        <w:autoSpaceDE w:val="0"/>
        <w:autoSpaceDN w:val="0"/>
        <w:spacing w:line="360" w:lineRule="auto"/>
        <w:ind w:left="424" w:leftChars="202"/>
        <w:rPr>
          <w:rFonts w:ascii="宋体" w:hAnsi="宋体"/>
          <w:szCs w:val="21"/>
        </w:rPr>
      </w:pPr>
      <w:r>
        <w:rPr>
          <w:rFonts w:hint="eastAsia" w:ascii="宋体" w:hAnsi="宋体"/>
          <w:szCs w:val="21"/>
        </w:rPr>
        <w:t xml:space="preserve">开户名称：                               开户名称： </w:t>
      </w:r>
    </w:p>
    <w:p>
      <w:pPr>
        <w:wordWrap w:val="0"/>
        <w:autoSpaceDE w:val="0"/>
        <w:autoSpaceDN w:val="0"/>
        <w:spacing w:line="360" w:lineRule="auto"/>
        <w:ind w:left="424" w:leftChars="202"/>
        <w:rPr>
          <w:rFonts w:ascii="宋体" w:hAnsi="宋体"/>
          <w:szCs w:val="21"/>
        </w:rPr>
      </w:pPr>
      <w:r>
        <w:rPr>
          <w:rFonts w:hint="eastAsia" w:ascii="宋体" w:hAnsi="宋体"/>
          <w:szCs w:val="21"/>
        </w:rPr>
        <w:t>开户账号：</w:t>
      </w:r>
      <w:r>
        <w:rPr>
          <w:rFonts w:hint="eastAsia" w:ascii="宋体" w:hAnsi="宋体"/>
          <w:szCs w:val="21"/>
          <w:lang w:val="zh-CN"/>
        </w:rPr>
        <w:t xml:space="preserve">                               </w:t>
      </w:r>
      <w:r>
        <w:rPr>
          <w:rFonts w:hint="eastAsia" w:ascii="宋体" w:hAnsi="宋体"/>
          <w:szCs w:val="21"/>
        </w:rPr>
        <w:t>开户账号：</w:t>
      </w:r>
    </w:p>
    <w:p>
      <w:pPr>
        <w:widowControl/>
        <w:wordWrap w:val="0"/>
        <w:spacing w:line="360" w:lineRule="auto"/>
        <w:jc w:val="left"/>
        <w:rPr>
          <w:rFonts w:ascii="宋体" w:hAnsi="宋体"/>
          <w:b/>
          <w:szCs w:val="21"/>
        </w:rPr>
      </w:pPr>
      <w:bookmarkStart w:id="262" w:name="_Toc331685783"/>
    </w:p>
    <w:p>
      <w:pPr>
        <w:widowControl/>
        <w:wordWrap w:val="0"/>
        <w:spacing w:line="360" w:lineRule="auto"/>
        <w:jc w:val="left"/>
        <w:rPr>
          <w:rFonts w:ascii="宋体" w:hAnsi="宋体"/>
          <w:b/>
          <w:szCs w:val="21"/>
        </w:rPr>
      </w:pPr>
    </w:p>
    <w:p>
      <w:pPr>
        <w:widowControl/>
        <w:wordWrap w:val="0"/>
        <w:spacing w:line="360" w:lineRule="auto"/>
        <w:jc w:val="left"/>
        <w:rPr>
          <w:rFonts w:ascii="宋体" w:hAnsi="宋体"/>
          <w:b/>
          <w:szCs w:val="21"/>
        </w:rPr>
      </w:pPr>
    </w:p>
    <w:p>
      <w:pPr>
        <w:widowControl/>
        <w:wordWrap w:val="0"/>
        <w:spacing w:line="360" w:lineRule="auto"/>
        <w:jc w:val="left"/>
        <w:rPr>
          <w:rFonts w:ascii="宋体" w:hAnsi="宋体"/>
          <w:b/>
          <w:szCs w:val="21"/>
        </w:rPr>
      </w:pPr>
    </w:p>
    <w:p>
      <w:pPr>
        <w:widowControl/>
        <w:wordWrap w:val="0"/>
        <w:spacing w:line="360" w:lineRule="auto"/>
        <w:jc w:val="left"/>
        <w:rPr>
          <w:rFonts w:ascii="宋体" w:hAnsi="宋体"/>
          <w:b/>
          <w:szCs w:val="21"/>
        </w:rPr>
      </w:pPr>
    </w:p>
    <w:p>
      <w:pPr>
        <w:widowControl/>
        <w:wordWrap w:val="0"/>
        <w:spacing w:line="360" w:lineRule="auto"/>
        <w:jc w:val="left"/>
        <w:rPr>
          <w:rFonts w:ascii="宋体" w:hAnsi="宋体"/>
          <w:b/>
          <w:szCs w:val="21"/>
        </w:rPr>
      </w:pPr>
    </w:p>
    <w:p>
      <w:pPr>
        <w:widowControl/>
        <w:wordWrap w:val="0"/>
        <w:spacing w:line="360" w:lineRule="auto"/>
        <w:jc w:val="left"/>
        <w:rPr>
          <w:rFonts w:ascii="宋体" w:hAnsi="宋体"/>
          <w:b/>
          <w:szCs w:val="21"/>
        </w:rPr>
      </w:pPr>
    </w:p>
    <w:p>
      <w:pPr>
        <w:pStyle w:val="61"/>
        <w:wordWrap w:val="0"/>
        <w:spacing w:line="360" w:lineRule="auto"/>
        <w:ind w:firstLine="198"/>
        <w:jc w:val="center"/>
        <w:outlineLvl w:val="1"/>
        <w:rPr>
          <w:rFonts w:hAnsi="宋体"/>
          <w:b/>
          <w:szCs w:val="21"/>
        </w:rPr>
      </w:pPr>
      <w:r>
        <w:rPr>
          <w:rFonts w:hAnsi="宋体"/>
          <w:b/>
          <w:szCs w:val="21"/>
        </w:rPr>
        <w:br w:type="page"/>
      </w:r>
      <w:bookmarkStart w:id="263" w:name="_Toc22512824"/>
      <w:bookmarkStart w:id="264" w:name="_Toc22515301"/>
      <w:r>
        <w:rPr>
          <w:rFonts w:hint="eastAsia" w:hAnsi="宋体"/>
          <w:b/>
          <w:szCs w:val="21"/>
        </w:rPr>
        <w:t>第二部分 合同一般条款</w:t>
      </w:r>
      <w:bookmarkEnd w:id="262"/>
      <w:bookmarkEnd w:id="263"/>
      <w:bookmarkEnd w:id="264"/>
    </w:p>
    <w:p>
      <w:pPr>
        <w:wordWrap w:val="0"/>
        <w:spacing w:line="360" w:lineRule="auto"/>
        <w:ind w:firstLine="422" w:firstLineChars="200"/>
        <w:rPr>
          <w:rFonts w:ascii="宋体" w:hAnsi="宋体"/>
          <w:b/>
          <w:szCs w:val="21"/>
        </w:rPr>
      </w:pPr>
      <w:bookmarkStart w:id="265" w:name="_Ref467379094"/>
      <w:bookmarkStart w:id="266" w:name="_Ref467379205"/>
      <w:bookmarkStart w:id="267" w:name="_Toc28763"/>
      <w:bookmarkStart w:id="268" w:name="_Toc16917"/>
      <w:bookmarkStart w:id="269" w:name="_Toc279701240"/>
      <w:bookmarkStart w:id="270" w:name="_Ref467379195"/>
      <w:bookmarkStart w:id="271" w:name="_Ref467379109"/>
      <w:bookmarkStart w:id="272" w:name="_Ref467378404"/>
      <w:bookmarkStart w:id="273" w:name="_Ref467378463"/>
      <w:bookmarkStart w:id="274" w:name="_Toc487900349"/>
      <w:bookmarkStart w:id="275" w:name="_Toc259093669"/>
      <w:bookmarkStart w:id="276" w:name="_Ref467379214"/>
      <w:bookmarkStart w:id="277" w:name="_Ref467378499"/>
      <w:bookmarkStart w:id="278" w:name="_Toc19614"/>
      <w:bookmarkStart w:id="279" w:name="_Ref467379101"/>
      <w:bookmarkStart w:id="280" w:name="_Ref467379225"/>
      <w:r>
        <w:rPr>
          <w:rFonts w:hint="eastAsia" w:ascii="宋体" w:hAnsi="宋体"/>
          <w:b/>
          <w:szCs w:val="21"/>
        </w:rPr>
        <w:t xml:space="preserve">2.1 </w:t>
      </w:r>
      <w:r>
        <w:rPr>
          <w:rFonts w:ascii="宋体" w:hAnsi="宋体"/>
          <w:b/>
          <w:szCs w:val="21"/>
        </w:rPr>
        <w:t>定义</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wordWrap w:val="0"/>
        <w:spacing w:line="360" w:lineRule="auto"/>
        <w:ind w:firstLine="420" w:firstLineChars="200"/>
        <w:rPr>
          <w:rFonts w:ascii="宋体" w:hAnsi="宋体"/>
          <w:szCs w:val="21"/>
        </w:rPr>
      </w:pPr>
      <w:r>
        <w:rPr>
          <w:rFonts w:ascii="宋体" w:hAnsi="宋体"/>
          <w:szCs w:val="21"/>
        </w:rPr>
        <w:t>本合同中的下列</w:t>
      </w:r>
      <w:r>
        <w:rPr>
          <w:rFonts w:hint="eastAsia" w:ascii="宋体" w:hAnsi="宋体"/>
          <w:szCs w:val="21"/>
        </w:rPr>
        <w:t>词</w:t>
      </w:r>
      <w:r>
        <w:rPr>
          <w:rFonts w:ascii="宋体" w:hAnsi="宋体"/>
          <w:szCs w:val="21"/>
        </w:rPr>
        <w:t>语应</w:t>
      </w:r>
      <w:r>
        <w:rPr>
          <w:rFonts w:hint="eastAsia" w:ascii="宋体" w:hAnsi="宋体"/>
          <w:szCs w:val="21"/>
        </w:rPr>
        <w:t>按以下内容进行</w:t>
      </w:r>
      <w:r>
        <w:rPr>
          <w:rFonts w:ascii="宋体" w:hAnsi="宋体"/>
          <w:szCs w:val="21"/>
        </w:rPr>
        <w:t>解释：</w:t>
      </w:r>
    </w:p>
    <w:p>
      <w:pPr>
        <w:wordWrap w:val="0"/>
        <w:spacing w:line="360" w:lineRule="auto"/>
        <w:ind w:firstLine="420" w:firstLineChars="200"/>
        <w:rPr>
          <w:rFonts w:ascii="宋体" w:hAnsi="宋体"/>
          <w:szCs w:val="21"/>
        </w:rPr>
      </w:pPr>
      <w:r>
        <w:rPr>
          <w:rFonts w:hint="eastAsia" w:ascii="宋体" w:hAnsi="宋体"/>
          <w:szCs w:val="21"/>
        </w:rPr>
        <w:t>2</w:t>
      </w:r>
      <w:r>
        <w:rPr>
          <w:rFonts w:ascii="宋体" w:hAnsi="宋体"/>
          <w:szCs w:val="21"/>
        </w:rPr>
        <w:t>.1</w:t>
      </w:r>
      <w:r>
        <w:rPr>
          <w:rFonts w:hint="eastAsia" w:ascii="宋体" w:hAnsi="宋体"/>
          <w:szCs w:val="21"/>
        </w:rPr>
        <w:t>.1</w:t>
      </w:r>
      <w:r>
        <w:rPr>
          <w:rFonts w:ascii="宋体" w:hAnsi="宋体"/>
          <w:szCs w:val="21"/>
        </w:rPr>
        <w:t xml:space="preserve"> “合同”系指采购人和中标供应商签订的载明双方当事人所达成的协议，并包括所有的附件、附录和构成合同的其他文件。</w:t>
      </w:r>
    </w:p>
    <w:p>
      <w:pPr>
        <w:wordWrap w:val="0"/>
        <w:spacing w:line="360" w:lineRule="auto"/>
        <w:ind w:firstLine="420" w:firstLineChars="200"/>
        <w:rPr>
          <w:rFonts w:ascii="宋体" w:hAnsi="宋体"/>
          <w:szCs w:val="21"/>
        </w:rPr>
      </w:pPr>
      <w:r>
        <w:rPr>
          <w:rFonts w:hint="eastAsia" w:ascii="宋体" w:hAnsi="宋体"/>
          <w:szCs w:val="21"/>
        </w:rPr>
        <w:t>2.</w:t>
      </w:r>
      <w:r>
        <w:rPr>
          <w:rFonts w:ascii="宋体" w:hAnsi="宋体"/>
          <w:szCs w:val="21"/>
        </w:rPr>
        <w:t>1.2 “合同价”系指根据合同约定，中标供应商在完全履行合同义务后</w:t>
      </w:r>
      <w:r>
        <w:rPr>
          <w:rFonts w:hint="eastAsia" w:ascii="宋体" w:hAnsi="宋体"/>
          <w:szCs w:val="21"/>
        </w:rPr>
        <w:t>，</w:t>
      </w:r>
      <w:r>
        <w:rPr>
          <w:rFonts w:ascii="宋体" w:hAnsi="宋体"/>
          <w:szCs w:val="21"/>
        </w:rPr>
        <w:t>采购人应支付给中标供应商的价格。</w:t>
      </w:r>
    </w:p>
    <w:p>
      <w:pPr>
        <w:wordWrap w:val="0"/>
        <w:spacing w:line="360" w:lineRule="auto"/>
        <w:ind w:firstLine="420" w:firstLineChars="200"/>
        <w:rPr>
          <w:rFonts w:ascii="宋体" w:hAnsi="宋体"/>
          <w:szCs w:val="21"/>
        </w:rPr>
      </w:pPr>
      <w:r>
        <w:rPr>
          <w:rFonts w:hint="eastAsia" w:ascii="宋体" w:hAnsi="宋体"/>
          <w:szCs w:val="21"/>
        </w:rPr>
        <w:t>2.</w:t>
      </w:r>
      <w:r>
        <w:rPr>
          <w:rFonts w:ascii="宋体" w:hAnsi="宋体"/>
          <w:szCs w:val="21"/>
        </w:rPr>
        <w:t>1.3 “货物”系指</w:t>
      </w:r>
      <w:r>
        <w:rPr>
          <w:rFonts w:hint="eastAsia" w:ascii="宋体" w:hAnsi="宋体"/>
          <w:szCs w:val="21"/>
        </w:rPr>
        <w:t>中标供应商</w:t>
      </w:r>
      <w:r>
        <w:rPr>
          <w:rFonts w:ascii="宋体" w:hAnsi="宋体"/>
          <w:szCs w:val="21"/>
        </w:rPr>
        <w:t>根据合同约定应向采购人交付的一切</w:t>
      </w:r>
      <w:r>
        <w:rPr>
          <w:rFonts w:hint="eastAsia" w:ascii="宋体" w:hAnsi="宋体"/>
          <w:szCs w:val="21"/>
        </w:rPr>
        <w:t>各种形态和种类的物品，包括原材料、燃料、设备、</w:t>
      </w:r>
      <w:r>
        <w:rPr>
          <w:rFonts w:ascii="宋体" w:hAnsi="宋体"/>
          <w:szCs w:val="21"/>
        </w:rPr>
        <w:t>机械、仪表、备件</w:t>
      </w:r>
      <w:r>
        <w:rPr>
          <w:rFonts w:hint="eastAsia" w:ascii="宋体" w:hAnsi="宋体"/>
          <w:szCs w:val="21"/>
        </w:rPr>
        <w:t>、计算机软件、产品等</w:t>
      </w:r>
      <w:r>
        <w:rPr>
          <w:rFonts w:ascii="宋体" w:hAnsi="宋体"/>
          <w:szCs w:val="21"/>
        </w:rPr>
        <w:t>，并包括工具、手册等其他相关资料。</w:t>
      </w:r>
    </w:p>
    <w:p>
      <w:pPr>
        <w:wordWrap w:val="0"/>
        <w:spacing w:line="360" w:lineRule="auto"/>
        <w:ind w:firstLine="420" w:firstLineChars="200"/>
        <w:rPr>
          <w:rFonts w:ascii="宋体" w:hAnsi="宋体"/>
          <w:szCs w:val="21"/>
        </w:rPr>
      </w:pPr>
      <w:bookmarkStart w:id="281" w:name="_Ref467378840"/>
      <w:r>
        <w:rPr>
          <w:rFonts w:hint="eastAsia" w:ascii="宋体" w:hAnsi="宋体"/>
          <w:szCs w:val="21"/>
        </w:rPr>
        <w:t>2.</w:t>
      </w:r>
      <w:r>
        <w:rPr>
          <w:rFonts w:ascii="宋体" w:hAnsi="宋体"/>
          <w:szCs w:val="21"/>
        </w:rPr>
        <w:t>1.</w:t>
      </w:r>
      <w:r>
        <w:rPr>
          <w:rFonts w:hint="eastAsia" w:ascii="宋体" w:hAnsi="宋体"/>
          <w:szCs w:val="21"/>
        </w:rPr>
        <w:t>4</w:t>
      </w:r>
      <w:r>
        <w:rPr>
          <w:rFonts w:ascii="宋体" w:hAnsi="宋体"/>
          <w:szCs w:val="21"/>
        </w:rPr>
        <w:t xml:space="preserve"> “</w:t>
      </w:r>
      <w:r>
        <w:rPr>
          <w:rFonts w:hint="eastAsia" w:ascii="宋体" w:hAnsi="宋体"/>
          <w:szCs w:val="21"/>
        </w:rPr>
        <w:t>甲方</w:t>
      </w:r>
      <w:r>
        <w:rPr>
          <w:rFonts w:ascii="宋体" w:hAnsi="宋体"/>
          <w:szCs w:val="21"/>
        </w:rPr>
        <w:t>”系指与</w:t>
      </w:r>
      <w:r>
        <w:rPr>
          <w:rFonts w:hint="eastAsia" w:ascii="宋体" w:hAnsi="宋体"/>
          <w:szCs w:val="21"/>
        </w:rPr>
        <w:t>中标供应商</w:t>
      </w:r>
      <w:r>
        <w:rPr>
          <w:rFonts w:ascii="宋体" w:hAnsi="宋体"/>
          <w:szCs w:val="21"/>
        </w:rPr>
        <w:t>签署合同的采购人</w:t>
      </w:r>
      <w:bookmarkEnd w:id="281"/>
      <w:r>
        <w:rPr>
          <w:rFonts w:hint="eastAsia" w:ascii="宋体" w:hAnsi="宋体"/>
          <w:szCs w:val="21"/>
        </w:rPr>
        <w:t>；采购人委托采购代理机构代表其与乙方签订合同的，采购人的授权委托书作为合同附件。</w:t>
      </w:r>
    </w:p>
    <w:p>
      <w:pPr>
        <w:wordWrap w:val="0"/>
        <w:spacing w:line="360" w:lineRule="auto"/>
        <w:ind w:firstLine="420" w:firstLineChars="200"/>
        <w:rPr>
          <w:rFonts w:ascii="宋体" w:hAnsi="宋体"/>
          <w:szCs w:val="21"/>
        </w:rPr>
      </w:pPr>
      <w:bookmarkStart w:id="282" w:name="_Ref467379400"/>
      <w:r>
        <w:rPr>
          <w:rFonts w:hint="eastAsia" w:ascii="宋体" w:hAnsi="宋体"/>
          <w:szCs w:val="21"/>
        </w:rPr>
        <w:t>2.</w:t>
      </w:r>
      <w:r>
        <w:rPr>
          <w:rFonts w:ascii="宋体" w:hAnsi="宋体"/>
          <w:szCs w:val="21"/>
        </w:rPr>
        <w:t>1.</w:t>
      </w:r>
      <w:r>
        <w:rPr>
          <w:rFonts w:hint="eastAsia" w:ascii="宋体" w:hAnsi="宋体"/>
          <w:szCs w:val="21"/>
        </w:rPr>
        <w:t>5</w:t>
      </w:r>
      <w:r>
        <w:rPr>
          <w:rFonts w:ascii="宋体" w:hAnsi="宋体"/>
          <w:szCs w:val="21"/>
        </w:rPr>
        <w:t xml:space="preserve"> “乙方”系指根据合同约定交付货物的中标供应商</w:t>
      </w:r>
      <w:bookmarkEnd w:id="282"/>
      <w:r>
        <w:rPr>
          <w:rFonts w:hint="eastAsia" w:ascii="宋体" w:hAnsi="宋体"/>
          <w:szCs w:val="21"/>
        </w:rPr>
        <w:t>；两个以上的自然人、法人或者其他组织组成一个联合体，以一个供应商的身份共同参加政府采购的，联合体各方均应为乙方或者与乙方相同地位的合同当事人，并就合同约定的事项对甲方承担连带责任。</w:t>
      </w:r>
    </w:p>
    <w:p>
      <w:pPr>
        <w:wordWrap w:val="0"/>
        <w:spacing w:line="360" w:lineRule="auto"/>
        <w:ind w:firstLine="420" w:firstLineChars="200"/>
        <w:rPr>
          <w:rFonts w:ascii="宋体" w:hAnsi="宋体"/>
          <w:szCs w:val="21"/>
        </w:rPr>
      </w:pPr>
      <w:bookmarkStart w:id="283" w:name="_Ref467379436"/>
      <w:r>
        <w:rPr>
          <w:rFonts w:hint="eastAsia" w:ascii="宋体" w:hAnsi="宋体"/>
          <w:szCs w:val="21"/>
        </w:rPr>
        <w:t>2.</w:t>
      </w:r>
      <w:r>
        <w:rPr>
          <w:rFonts w:ascii="宋体" w:hAnsi="宋体"/>
          <w:szCs w:val="21"/>
        </w:rPr>
        <w:t>1.</w:t>
      </w:r>
      <w:r>
        <w:rPr>
          <w:rFonts w:hint="eastAsia" w:ascii="宋体" w:hAnsi="宋体"/>
          <w:szCs w:val="21"/>
        </w:rPr>
        <w:t>6</w:t>
      </w:r>
      <w:r>
        <w:rPr>
          <w:rFonts w:ascii="宋体" w:hAnsi="宋体"/>
          <w:szCs w:val="21"/>
        </w:rPr>
        <w:t xml:space="preserve"> “现场”系指合同约定货物将要运至</w:t>
      </w:r>
      <w:r>
        <w:rPr>
          <w:rFonts w:hint="eastAsia" w:ascii="宋体" w:hAnsi="宋体"/>
          <w:szCs w:val="21"/>
        </w:rPr>
        <w:t>或者</w:t>
      </w:r>
      <w:r>
        <w:rPr>
          <w:rFonts w:ascii="宋体" w:hAnsi="宋体"/>
          <w:szCs w:val="21"/>
        </w:rPr>
        <w:t>安装的地点。</w:t>
      </w:r>
      <w:bookmarkEnd w:id="283"/>
    </w:p>
    <w:p>
      <w:pPr>
        <w:wordWrap w:val="0"/>
        <w:spacing w:line="360" w:lineRule="auto"/>
        <w:ind w:firstLine="422" w:firstLineChars="200"/>
        <w:rPr>
          <w:rFonts w:ascii="宋体" w:hAnsi="宋体"/>
          <w:b/>
          <w:szCs w:val="21"/>
        </w:rPr>
      </w:pPr>
      <w:bookmarkStart w:id="284" w:name="_Toc13336"/>
      <w:bookmarkStart w:id="285" w:name="_Toc27635"/>
      <w:bookmarkStart w:id="286" w:name="_Toc32504"/>
      <w:bookmarkStart w:id="287" w:name="_Toc259093670"/>
      <w:bookmarkStart w:id="288" w:name="_Toc279701241"/>
      <w:bookmarkStart w:id="289" w:name="_Toc487900350"/>
      <w:r>
        <w:rPr>
          <w:rFonts w:hint="eastAsia" w:ascii="宋体" w:hAnsi="宋体"/>
          <w:b/>
          <w:szCs w:val="21"/>
        </w:rPr>
        <w:t>2.</w:t>
      </w:r>
      <w:r>
        <w:rPr>
          <w:rFonts w:ascii="宋体" w:hAnsi="宋体"/>
          <w:b/>
          <w:szCs w:val="21"/>
        </w:rPr>
        <w:t>2</w:t>
      </w:r>
      <w:r>
        <w:rPr>
          <w:rFonts w:hint="eastAsia" w:ascii="宋体" w:hAnsi="宋体"/>
          <w:b/>
          <w:szCs w:val="21"/>
        </w:rPr>
        <w:t xml:space="preserve"> </w:t>
      </w:r>
      <w:r>
        <w:rPr>
          <w:rFonts w:ascii="宋体" w:hAnsi="宋体"/>
          <w:b/>
          <w:szCs w:val="21"/>
        </w:rPr>
        <w:t>技术规范</w:t>
      </w:r>
      <w:bookmarkEnd w:id="284"/>
      <w:bookmarkEnd w:id="285"/>
      <w:bookmarkEnd w:id="286"/>
      <w:bookmarkEnd w:id="287"/>
      <w:bookmarkEnd w:id="288"/>
      <w:bookmarkEnd w:id="289"/>
    </w:p>
    <w:p>
      <w:pPr>
        <w:wordWrap w:val="0"/>
        <w:spacing w:line="360" w:lineRule="auto"/>
        <w:ind w:firstLine="420" w:firstLineChars="200"/>
        <w:rPr>
          <w:rFonts w:ascii="宋体" w:hAnsi="宋体"/>
          <w:szCs w:val="21"/>
        </w:rPr>
      </w:pPr>
      <w:r>
        <w:rPr>
          <w:rFonts w:ascii="宋体" w:hAnsi="宋体"/>
          <w:szCs w:val="21"/>
        </w:rPr>
        <w:t>货物所应遵守的技术规范应与采购文件规定的技术规范和技术规范附件(如果有的话)及其技术规范偏差表(如果被甲方接受的话)相一致</w:t>
      </w:r>
      <w:r>
        <w:rPr>
          <w:rFonts w:hint="eastAsia" w:ascii="宋体" w:hAnsi="宋体"/>
          <w:szCs w:val="21"/>
        </w:rPr>
        <w:t>；</w:t>
      </w:r>
      <w:r>
        <w:rPr>
          <w:rFonts w:ascii="宋体" w:hAnsi="宋体"/>
          <w:szCs w:val="21"/>
        </w:rPr>
        <w:t>如果采购文件中没有技术规范的相应说明，那么应以国家有关部门最新颁布的相应标准</w:t>
      </w:r>
      <w:r>
        <w:rPr>
          <w:rFonts w:hint="eastAsia" w:ascii="宋体" w:hAnsi="宋体"/>
          <w:szCs w:val="21"/>
        </w:rPr>
        <w:t>和</w:t>
      </w:r>
      <w:r>
        <w:rPr>
          <w:rFonts w:ascii="宋体" w:hAnsi="宋体"/>
          <w:szCs w:val="21"/>
        </w:rPr>
        <w:t>规范为准。</w:t>
      </w:r>
    </w:p>
    <w:p>
      <w:pPr>
        <w:wordWrap w:val="0"/>
        <w:spacing w:line="360" w:lineRule="auto"/>
        <w:ind w:firstLine="422" w:firstLineChars="200"/>
        <w:rPr>
          <w:rFonts w:ascii="宋体" w:hAnsi="宋体"/>
          <w:b/>
          <w:szCs w:val="21"/>
        </w:rPr>
      </w:pPr>
      <w:bookmarkStart w:id="290" w:name="_Toc487900351"/>
      <w:bookmarkStart w:id="291" w:name="_Toc279701242"/>
      <w:bookmarkStart w:id="292" w:name="_Toc27853"/>
      <w:bookmarkStart w:id="293" w:name="_Toc259093671"/>
      <w:bookmarkStart w:id="294" w:name="_Toc9829"/>
      <w:bookmarkStart w:id="295" w:name="_Toc31634"/>
      <w:r>
        <w:rPr>
          <w:rFonts w:hint="eastAsia" w:ascii="宋体" w:hAnsi="宋体"/>
          <w:b/>
          <w:szCs w:val="21"/>
        </w:rPr>
        <w:t>2.</w:t>
      </w:r>
      <w:r>
        <w:rPr>
          <w:rFonts w:ascii="宋体" w:hAnsi="宋体"/>
          <w:b/>
          <w:szCs w:val="21"/>
        </w:rPr>
        <w:t>3</w:t>
      </w:r>
      <w:r>
        <w:rPr>
          <w:rFonts w:hint="eastAsia" w:ascii="宋体" w:hAnsi="宋体"/>
          <w:b/>
          <w:szCs w:val="21"/>
        </w:rPr>
        <w:t xml:space="preserve"> </w:t>
      </w:r>
      <w:r>
        <w:rPr>
          <w:rFonts w:ascii="宋体" w:hAnsi="宋体"/>
          <w:b/>
          <w:szCs w:val="21"/>
        </w:rPr>
        <w:t>知识产权</w:t>
      </w:r>
      <w:bookmarkEnd w:id="290"/>
      <w:bookmarkEnd w:id="291"/>
      <w:bookmarkEnd w:id="292"/>
      <w:bookmarkEnd w:id="293"/>
      <w:bookmarkEnd w:id="294"/>
      <w:bookmarkEnd w:id="295"/>
    </w:p>
    <w:p>
      <w:pPr>
        <w:wordWrap w:val="0"/>
        <w:spacing w:line="360" w:lineRule="auto"/>
        <w:ind w:firstLine="420" w:firstLineChars="200"/>
        <w:rPr>
          <w:rFonts w:ascii="宋体" w:hAnsi="宋体"/>
          <w:szCs w:val="21"/>
        </w:rPr>
      </w:pPr>
      <w:r>
        <w:rPr>
          <w:rFonts w:hint="eastAsia" w:ascii="宋体" w:hAnsi="宋体"/>
          <w:szCs w:val="21"/>
        </w:rPr>
        <w:t>2.3.1 乙</w:t>
      </w:r>
      <w:r>
        <w:rPr>
          <w:rFonts w:ascii="宋体" w:hAnsi="宋体"/>
          <w:szCs w:val="21"/>
        </w:rPr>
        <w:t>方应保证甲方在使用该货物或其任何一部分时不受任何第三方提出的侵犯其著作权、商标权、专利权等知识产权方面的起诉</w:t>
      </w:r>
      <w:r>
        <w:rPr>
          <w:rFonts w:hint="eastAsia" w:ascii="宋体" w:hAnsi="宋体"/>
          <w:szCs w:val="21"/>
        </w:rPr>
        <w:t>；</w:t>
      </w:r>
      <w:r>
        <w:rPr>
          <w:rFonts w:ascii="宋体" w:hAnsi="宋体"/>
          <w:szCs w:val="21"/>
        </w:rPr>
        <w:t>如果任何第三方提出侵权</w:t>
      </w:r>
      <w:r>
        <w:rPr>
          <w:rFonts w:hint="eastAsia" w:ascii="宋体" w:hAnsi="宋体"/>
          <w:szCs w:val="21"/>
        </w:rPr>
        <w:t>指控</w:t>
      </w:r>
      <w:r>
        <w:rPr>
          <w:rFonts w:ascii="宋体" w:hAnsi="宋体"/>
          <w:szCs w:val="21"/>
        </w:rPr>
        <w:t>，那么乙方须与该第三方交涉并承担由此发生的一切责任、费用和赔偿</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2.3.2具有知识产权的计算机软件等货物的知识产权归属，</w:t>
      </w:r>
      <w:r>
        <w:rPr>
          <w:rFonts w:ascii="宋体" w:hAnsi="宋体"/>
          <w:szCs w:val="21"/>
        </w:rPr>
        <w:t>详见</w:t>
      </w:r>
      <w:r>
        <w:rPr>
          <w:rFonts w:hint="eastAsia" w:ascii="宋体" w:hAnsi="宋体"/>
          <w:b/>
          <w:i/>
          <w:szCs w:val="21"/>
          <w:u w:val="single"/>
        </w:rPr>
        <w:t>（本项目不适用）</w:t>
      </w:r>
      <w:r>
        <w:rPr>
          <w:rFonts w:ascii="宋体" w:hAnsi="宋体"/>
          <w:szCs w:val="21"/>
        </w:rPr>
        <w:t>。</w:t>
      </w:r>
    </w:p>
    <w:p>
      <w:pPr>
        <w:wordWrap w:val="0"/>
        <w:spacing w:line="360" w:lineRule="auto"/>
        <w:ind w:firstLine="422" w:firstLineChars="200"/>
        <w:rPr>
          <w:rFonts w:ascii="宋体" w:hAnsi="宋体"/>
          <w:b/>
          <w:szCs w:val="21"/>
        </w:rPr>
      </w:pPr>
      <w:bookmarkStart w:id="296" w:name="_Toc11932"/>
      <w:bookmarkStart w:id="297" w:name="_Toc4194"/>
      <w:bookmarkStart w:id="298" w:name="_Toc29149"/>
      <w:r>
        <w:rPr>
          <w:rFonts w:hint="eastAsia" w:ascii="宋体" w:hAnsi="宋体"/>
          <w:b/>
          <w:szCs w:val="21"/>
        </w:rPr>
        <w:t>2.4 包装和装运</w:t>
      </w:r>
      <w:bookmarkEnd w:id="296"/>
      <w:bookmarkEnd w:id="297"/>
      <w:bookmarkEnd w:id="298"/>
    </w:p>
    <w:p>
      <w:pPr>
        <w:wordWrap w:val="0"/>
        <w:spacing w:line="360" w:lineRule="auto"/>
        <w:ind w:firstLine="420" w:firstLineChars="200"/>
        <w:rPr>
          <w:rFonts w:ascii="宋体" w:hAnsi="宋体"/>
          <w:szCs w:val="21"/>
        </w:rPr>
      </w:pPr>
      <w:r>
        <w:rPr>
          <w:rFonts w:hint="eastAsia" w:ascii="宋体" w:hAnsi="宋体"/>
          <w:szCs w:val="21"/>
        </w:rPr>
        <w:t>2.4.1除</w:t>
      </w:r>
      <w:r>
        <w:rPr>
          <w:rFonts w:ascii="宋体" w:hAnsi="宋体"/>
          <w:b/>
          <w:i/>
          <w:szCs w:val="21"/>
          <w:u w:val="single"/>
        </w:rPr>
        <w:t>合同专用条款</w:t>
      </w:r>
      <w:r>
        <w:rPr>
          <w:rFonts w:hint="eastAsia" w:ascii="宋体" w:hAnsi="宋体"/>
          <w:szCs w:val="21"/>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pPr>
        <w:wordWrap w:val="0"/>
        <w:spacing w:line="360" w:lineRule="auto"/>
        <w:ind w:firstLine="420" w:firstLineChars="200"/>
        <w:rPr>
          <w:rFonts w:ascii="宋体" w:hAnsi="宋体"/>
          <w:szCs w:val="21"/>
        </w:rPr>
      </w:pPr>
      <w:r>
        <w:rPr>
          <w:rFonts w:hint="eastAsia" w:ascii="宋体" w:hAnsi="宋体"/>
          <w:szCs w:val="21"/>
        </w:rPr>
        <w:t>2.4.2 装运货物的要求和通知，详见</w:t>
      </w:r>
      <w:r>
        <w:rPr>
          <w:rFonts w:ascii="宋体" w:hAnsi="宋体"/>
          <w:b/>
          <w:i/>
          <w:szCs w:val="21"/>
          <w:u w:val="single"/>
        </w:rPr>
        <w:t>合同专用条款</w:t>
      </w:r>
      <w:r>
        <w:rPr>
          <w:rFonts w:hint="eastAsia" w:ascii="宋体" w:hAnsi="宋体"/>
          <w:szCs w:val="21"/>
        </w:rPr>
        <w:t>。</w:t>
      </w:r>
    </w:p>
    <w:p>
      <w:pPr>
        <w:wordWrap w:val="0"/>
        <w:spacing w:line="360" w:lineRule="auto"/>
        <w:ind w:firstLine="422" w:firstLineChars="200"/>
        <w:rPr>
          <w:rFonts w:ascii="宋体" w:hAnsi="宋体"/>
          <w:b/>
          <w:szCs w:val="21"/>
        </w:rPr>
      </w:pPr>
      <w:bookmarkStart w:id="299" w:name="_Toc259093674"/>
      <w:bookmarkStart w:id="300" w:name="_Ref467379536"/>
      <w:bookmarkStart w:id="301" w:name="_Ref467378591"/>
      <w:bookmarkStart w:id="302" w:name="_Ref467379527"/>
      <w:bookmarkStart w:id="303" w:name="_Toc279701245"/>
      <w:bookmarkStart w:id="304" w:name="_Ref467379542"/>
      <w:bookmarkStart w:id="305" w:name="_Ref467378541"/>
      <w:bookmarkStart w:id="306" w:name="_Toc487900354"/>
      <w:bookmarkStart w:id="307" w:name="_Toc30272"/>
      <w:bookmarkStart w:id="308" w:name="_Toc26182"/>
      <w:bookmarkStart w:id="309" w:name="_Toc19074"/>
      <w:r>
        <w:rPr>
          <w:rFonts w:hint="eastAsia" w:ascii="宋体" w:hAnsi="宋体"/>
          <w:b/>
          <w:szCs w:val="21"/>
        </w:rPr>
        <w:t>2.</w:t>
      </w:r>
      <w:bookmarkEnd w:id="299"/>
      <w:bookmarkEnd w:id="300"/>
      <w:bookmarkEnd w:id="301"/>
      <w:bookmarkEnd w:id="302"/>
      <w:bookmarkEnd w:id="303"/>
      <w:bookmarkEnd w:id="304"/>
      <w:bookmarkEnd w:id="305"/>
      <w:bookmarkEnd w:id="306"/>
      <w:r>
        <w:rPr>
          <w:rFonts w:hint="eastAsia" w:ascii="宋体" w:hAnsi="宋体"/>
          <w:b/>
          <w:szCs w:val="21"/>
        </w:rPr>
        <w:t>5 履约检查和问题反馈</w:t>
      </w:r>
      <w:bookmarkEnd w:id="307"/>
      <w:bookmarkEnd w:id="308"/>
      <w:bookmarkEnd w:id="309"/>
    </w:p>
    <w:p>
      <w:pPr>
        <w:wordWrap w:val="0"/>
        <w:spacing w:line="360" w:lineRule="auto"/>
        <w:ind w:firstLine="420" w:firstLineChars="200"/>
        <w:rPr>
          <w:rFonts w:ascii="宋体" w:hAnsi="宋体"/>
          <w:szCs w:val="21"/>
        </w:rPr>
      </w:pPr>
      <w:bookmarkStart w:id="310" w:name="_Ref467379657"/>
      <w:r>
        <w:rPr>
          <w:rFonts w:hint="eastAsia" w:ascii="宋体" w:hAnsi="宋体"/>
          <w:szCs w:val="21"/>
        </w:rPr>
        <w:t>2.5</w:t>
      </w:r>
      <w:r>
        <w:rPr>
          <w:rFonts w:ascii="宋体" w:hAnsi="宋体"/>
          <w:szCs w:val="21"/>
        </w:rPr>
        <w:t>.1</w:t>
      </w:r>
      <w:bookmarkEnd w:id="310"/>
      <w:bookmarkStart w:id="311" w:name="_Toc186431854"/>
      <w:bookmarkStart w:id="312" w:name="_Toc259093676"/>
      <w:bookmarkStart w:id="313" w:name="_Toc487900357"/>
      <w:bookmarkStart w:id="314" w:name="_Ref467379793"/>
      <w:bookmarkStart w:id="315" w:name="_Toc279701247"/>
      <w:bookmarkStart w:id="316" w:name="_Ref467379807"/>
      <w:r>
        <w:rPr>
          <w:rFonts w:ascii="宋体" w:hAnsi="宋体"/>
          <w:szCs w:val="21"/>
        </w:rPr>
        <w:t>甲方</w:t>
      </w:r>
      <w:r>
        <w:rPr>
          <w:rFonts w:hint="eastAsia" w:ascii="宋体" w:hAnsi="宋体"/>
          <w:szCs w:val="21"/>
        </w:rPr>
        <w:t>有权</w:t>
      </w:r>
      <w:r>
        <w:rPr>
          <w:rFonts w:ascii="宋体" w:hAnsi="宋体"/>
          <w:szCs w:val="21"/>
        </w:rPr>
        <w:t>在其认为必要时</w:t>
      </w:r>
      <w:r>
        <w:rPr>
          <w:rFonts w:hint="eastAsia" w:ascii="宋体" w:hAnsi="宋体"/>
          <w:szCs w:val="21"/>
        </w:rPr>
        <w:t>，对乙方是否能够按照合同约定交付货物进行履约检查，以确保乙方所交付的货物能够依约满足甲方之项目需求，但不得因履约检查妨碍乙方的正常工作，乙方应予积极配合；</w:t>
      </w:r>
    </w:p>
    <w:p>
      <w:pPr>
        <w:wordWrap w:val="0"/>
        <w:spacing w:line="360" w:lineRule="auto"/>
        <w:ind w:firstLine="420" w:firstLineChars="200"/>
        <w:rPr>
          <w:rFonts w:ascii="宋体" w:hAnsi="宋体"/>
          <w:szCs w:val="21"/>
        </w:rPr>
      </w:pPr>
      <w:r>
        <w:rPr>
          <w:rFonts w:hint="eastAsia" w:ascii="宋体" w:hAnsi="宋体"/>
          <w:szCs w:val="21"/>
        </w:rPr>
        <w:t>2.5.2 合同履行期间，甲方有权将履行过程中出现的问题反馈给乙方，双方当事人应以书面形式约定需要完善和改进的内容</w:t>
      </w:r>
      <w:bookmarkEnd w:id="311"/>
      <w:bookmarkStart w:id="317" w:name="_Toc186431855"/>
      <w:r>
        <w:rPr>
          <w:rFonts w:hint="eastAsia" w:ascii="宋体" w:hAnsi="宋体"/>
          <w:szCs w:val="21"/>
        </w:rPr>
        <w:t>。</w:t>
      </w:r>
    </w:p>
    <w:bookmarkEnd w:id="317"/>
    <w:p>
      <w:pPr>
        <w:wordWrap w:val="0"/>
        <w:spacing w:line="360" w:lineRule="auto"/>
        <w:ind w:firstLine="422" w:firstLineChars="200"/>
        <w:rPr>
          <w:rFonts w:ascii="宋体" w:hAnsi="宋体"/>
          <w:b/>
          <w:szCs w:val="21"/>
        </w:rPr>
      </w:pPr>
      <w:bookmarkStart w:id="318" w:name="_Toc7836"/>
      <w:bookmarkStart w:id="319" w:name="_Toc19219"/>
      <w:bookmarkStart w:id="320" w:name="_Toc28451"/>
      <w:r>
        <w:rPr>
          <w:rFonts w:hint="eastAsia" w:ascii="宋体" w:hAnsi="宋体"/>
          <w:b/>
          <w:szCs w:val="21"/>
        </w:rPr>
        <w:t xml:space="preserve">2.6 </w:t>
      </w:r>
      <w:r>
        <w:rPr>
          <w:rFonts w:ascii="宋体" w:hAnsi="宋体"/>
          <w:b/>
          <w:szCs w:val="21"/>
        </w:rPr>
        <w:t>结算方式和付款条件</w:t>
      </w:r>
      <w:bookmarkEnd w:id="312"/>
      <w:bookmarkEnd w:id="313"/>
      <w:bookmarkEnd w:id="314"/>
      <w:bookmarkEnd w:id="315"/>
      <w:bookmarkEnd w:id="316"/>
      <w:bookmarkEnd w:id="318"/>
      <w:bookmarkEnd w:id="319"/>
      <w:bookmarkEnd w:id="320"/>
    </w:p>
    <w:p>
      <w:pPr>
        <w:wordWrap w:val="0"/>
        <w:spacing w:line="360" w:lineRule="auto"/>
        <w:ind w:firstLine="420" w:firstLineChars="200"/>
        <w:rPr>
          <w:rFonts w:ascii="宋体" w:hAnsi="宋体"/>
          <w:szCs w:val="21"/>
        </w:rPr>
      </w:pPr>
      <w:bookmarkStart w:id="321" w:name="_Ref467379923"/>
      <w:bookmarkStart w:id="322" w:name="_Toc279701248"/>
      <w:bookmarkStart w:id="323" w:name="_Ref467379852"/>
      <w:bookmarkStart w:id="324" w:name="_Ref467379863"/>
      <w:bookmarkStart w:id="325" w:name="_Toc259093677"/>
      <w:bookmarkStart w:id="326" w:name="_Toc487900358"/>
      <w:bookmarkStart w:id="327" w:name="_Toc16110"/>
      <w:bookmarkStart w:id="328" w:name="_Toc3225"/>
      <w:bookmarkStart w:id="329" w:name="_Toc774"/>
      <w:r>
        <w:rPr>
          <w:rFonts w:ascii="宋体" w:hAnsi="宋体"/>
          <w:szCs w:val="21"/>
        </w:rPr>
        <w:t>详见</w:t>
      </w:r>
      <w:r>
        <w:rPr>
          <w:rFonts w:ascii="宋体" w:hAnsi="宋体"/>
          <w:b/>
          <w:i/>
          <w:szCs w:val="21"/>
          <w:u w:val="single"/>
        </w:rPr>
        <w:t>合同专用条款</w:t>
      </w:r>
      <w:r>
        <w:rPr>
          <w:rFonts w:ascii="宋体" w:hAnsi="宋体"/>
          <w:szCs w:val="21"/>
        </w:rPr>
        <w:t>。</w:t>
      </w:r>
    </w:p>
    <w:p>
      <w:pPr>
        <w:wordWrap w:val="0"/>
        <w:spacing w:line="360" w:lineRule="auto"/>
        <w:ind w:firstLine="422" w:firstLineChars="200"/>
        <w:rPr>
          <w:rFonts w:ascii="宋体" w:hAnsi="宋体"/>
          <w:b/>
          <w:szCs w:val="21"/>
        </w:rPr>
      </w:pPr>
      <w:r>
        <w:rPr>
          <w:rFonts w:hint="eastAsia" w:ascii="宋体" w:hAnsi="宋体"/>
          <w:b/>
          <w:szCs w:val="21"/>
        </w:rPr>
        <w:t xml:space="preserve">2.7 </w:t>
      </w:r>
      <w:r>
        <w:rPr>
          <w:rFonts w:ascii="宋体" w:hAnsi="宋体"/>
          <w:b/>
          <w:szCs w:val="21"/>
        </w:rPr>
        <w:t>技术资料</w:t>
      </w:r>
      <w:bookmarkEnd w:id="321"/>
      <w:bookmarkEnd w:id="322"/>
      <w:bookmarkEnd w:id="323"/>
      <w:bookmarkEnd w:id="324"/>
      <w:bookmarkEnd w:id="325"/>
      <w:bookmarkEnd w:id="326"/>
      <w:r>
        <w:rPr>
          <w:rFonts w:ascii="宋体" w:hAnsi="宋体"/>
          <w:b/>
          <w:szCs w:val="21"/>
        </w:rPr>
        <w:t>和保密义务</w:t>
      </w:r>
      <w:bookmarkEnd w:id="327"/>
      <w:bookmarkEnd w:id="328"/>
      <w:bookmarkEnd w:id="329"/>
    </w:p>
    <w:p>
      <w:pPr>
        <w:wordWrap w:val="0"/>
        <w:spacing w:line="360" w:lineRule="auto"/>
        <w:ind w:firstLine="420" w:firstLineChars="200"/>
        <w:rPr>
          <w:rFonts w:ascii="宋体" w:hAnsi="宋体"/>
          <w:szCs w:val="21"/>
        </w:rPr>
      </w:pPr>
      <w:r>
        <w:rPr>
          <w:rFonts w:hint="eastAsia" w:ascii="宋体" w:hAnsi="宋体"/>
          <w:szCs w:val="21"/>
        </w:rPr>
        <w:t>2.7</w:t>
      </w:r>
      <w:r>
        <w:rPr>
          <w:rFonts w:ascii="宋体" w:hAnsi="宋体"/>
          <w:szCs w:val="21"/>
        </w:rPr>
        <w:t>.1</w:t>
      </w:r>
      <w:r>
        <w:rPr>
          <w:rFonts w:hint="eastAsia" w:ascii="宋体" w:hAnsi="宋体"/>
          <w:szCs w:val="21"/>
        </w:rPr>
        <w:t xml:space="preserve"> 乙方有权依据合同约定和项目需要，向甲方了解有关情况，调阅有关资料等，甲方应予积极配合；</w:t>
      </w:r>
    </w:p>
    <w:p>
      <w:pPr>
        <w:wordWrap w:val="0"/>
        <w:spacing w:line="360" w:lineRule="auto"/>
        <w:ind w:firstLine="420" w:firstLineChars="200"/>
        <w:rPr>
          <w:rFonts w:ascii="宋体" w:hAnsi="宋体"/>
          <w:szCs w:val="21"/>
        </w:rPr>
      </w:pPr>
      <w:r>
        <w:rPr>
          <w:rFonts w:hint="eastAsia" w:ascii="宋体" w:hAnsi="宋体"/>
          <w:szCs w:val="21"/>
        </w:rPr>
        <w:t>2.7.2 乙方有义务妥善保管和保护由甲方提供的前款信息和资料等；</w:t>
      </w:r>
    </w:p>
    <w:p>
      <w:pPr>
        <w:wordWrap w:val="0"/>
        <w:spacing w:line="360" w:lineRule="auto"/>
        <w:ind w:firstLine="420" w:firstLineChars="200"/>
        <w:rPr>
          <w:rFonts w:ascii="宋体" w:hAnsi="宋体"/>
          <w:szCs w:val="21"/>
        </w:rPr>
      </w:pPr>
      <w:r>
        <w:rPr>
          <w:rFonts w:hint="eastAsia" w:ascii="宋体" w:hAnsi="宋体"/>
          <w:szCs w:val="21"/>
        </w:rPr>
        <w:t>2.7</w:t>
      </w:r>
      <w:r>
        <w:rPr>
          <w:rFonts w:ascii="宋体" w:hAnsi="宋体"/>
          <w:szCs w:val="21"/>
        </w:rPr>
        <w:t>.</w:t>
      </w:r>
      <w:r>
        <w:rPr>
          <w:rFonts w:hint="eastAsia" w:ascii="宋体" w:hAnsi="宋体"/>
          <w:szCs w:val="21"/>
        </w:rPr>
        <w:t>3 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szCs w:val="21"/>
        </w:rPr>
        <w:t>技术情报</w:t>
      </w:r>
      <w:r>
        <w:rPr>
          <w:rFonts w:hint="eastAsia" w:ascii="宋体" w:hAnsi="宋体"/>
          <w:szCs w:val="21"/>
        </w:rPr>
        <w:t>、</w:t>
      </w:r>
      <w:r>
        <w:rPr>
          <w:rFonts w:ascii="宋体" w:hAnsi="宋体"/>
          <w:szCs w:val="21"/>
        </w:rPr>
        <w:t>技术资料</w:t>
      </w:r>
      <w:r>
        <w:rPr>
          <w:rFonts w:hint="eastAsia" w:ascii="宋体" w:hAnsi="宋体"/>
          <w:szCs w:val="21"/>
        </w:rPr>
        <w:t>、商业秘密和商业信息等，并采取一切合理和必要措施和方式防止任何第三方接触到对方当事人的上述保密信息和资料。</w:t>
      </w:r>
    </w:p>
    <w:p>
      <w:pPr>
        <w:wordWrap w:val="0"/>
        <w:spacing w:line="360" w:lineRule="auto"/>
        <w:ind w:firstLine="422" w:firstLineChars="200"/>
        <w:rPr>
          <w:rFonts w:ascii="宋体" w:hAnsi="宋体"/>
          <w:b/>
          <w:szCs w:val="21"/>
        </w:rPr>
      </w:pPr>
      <w:bookmarkStart w:id="330" w:name="_Toc7860"/>
      <w:r>
        <w:rPr>
          <w:rFonts w:ascii="宋体" w:hAnsi="宋体"/>
          <w:b/>
          <w:szCs w:val="21"/>
        </w:rPr>
        <w:t>2.8 质量保证</w:t>
      </w:r>
      <w:bookmarkEnd w:id="330"/>
    </w:p>
    <w:p>
      <w:pPr>
        <w:wordWrap w:val="0"/>
        <w:spacing w:line="360" w:lineRule="auto"/>
        <w:ind w:firstLine="420" w:firstLineChars="200"/>
        <w:rPr>
          <w:rFonts w:ascii="宋体" w:hAnsi="宋体"/>
          <w:szCs w:val="21"/>
        </w:rPr>
      </w:pPr>
      <w:r>
        <w:rPr>
          <w:rFonts w:hint="eastAsia" w:ascii="宋体" w:hAnsi="宋体"/>
          <w:szCs w:val="21"/>
        </w:rPr>
        <w:t>2.8.1 乙方应建立和完善履行合同的内部质量保证体系，并提供相关内部规章制度给甲方，以便甲方进行监督检查；</w:t>
      </w:r>
    </w:p>
    <w:p>
      <w:pPr>
        <w:wordWrap w:val="0"/>
        <w:spacing w:line="360" w:lineRule="auto"/>
        <w:ind w:firstLine="420" w:firstLineChars="200"/>
        <w:rPr>
          <w:rFonts w:ascii="宋体" w:hAnsi="宋体"/>
          <w:szCs w:val="21"/>
        </w:rPr>
      </w:pPr>
      <w:r>
        <w:rPr>
          <w:rFonts w:hint="eastAsia" w:ascii="宋体" w:hAnsi="宋体"/>
          <w:szCs w:val="21"/>
        </w:rPr>
        <w:t>2.8.2 乙方应保证履行合同的人员数量和素质、软件和硬件设备的配置、场地、环境和设施等满足全面履行合同的要求，并应接受甲方的监督检查。</w:t>
      </w:r>
    </w:p>
    <w:p>
      <w:pPr>
        <w:wordWrap w:val="0"/>
        <w:spacing w:line="360" w:lineRule="auto"/>
        <w:ind w:firstLine="422" w:firstLineChars="200"/>
        <w:rPr>
          <w:rFonts w:ascii="宋体" w:hAnsi="宋体"/>
          <w:b/>
          <w:szCs w:val="21"/>
        </w:rPr>
      </w:pPr>
      <w:bookmarkStart w:id="331" w:name="_Toc17244"/>
      <w:bookmarkStart w:id="332" w:name="_Toc259093681"/>
      <w:bookmarkStart w:id="333" w:name="_Toc279701252"/>
      <w:bookmarkStart w:id="334" w:name="_Toc487900362"/>
      <w:r>
        <w:rPr>
          <w:rFonts w:ascii="宋体" w:hAnsi="宋体"/>
          <w:b/>
          <w:szCs w:val="21"/>
        </w:rPr>
        <w:t>2.9 货物的风险负担</w:t>
      </w:r>
      <w:bookmarkEnd w:id="331"/>
    </w:p>
    <w:p>
      <w:pPr>
        <w:wordWrap w:val="0"/>
        <w:spacing w:line="360" w:lineRule="auto"/>
        <w:ind w:firstLine="420" w:firstLineChars="200"/>
        <w:rPr>
          <w:rFonts w:ascii="宋体" w:hAnsi="宋体"/>
          <w:b/>
          <w:szCs w:val="21"/>
        </w:rPr>
      </w:pPr>
      <w:r>
        <w:rPr>
          <w:rFonts w:hint="eastAsia" w:ascii="宋体" w:hAnsi="宋体"/>
          <w:szCs w:val="21"/>
        </w:rPr>
        <w:t>货物或者在途货物或者交付给第一承运人后的货物毁损、灭失的风险负担</w:t>
      </w:r>
      <w:r>
        <w:rPr>
          <w:rFonts w:ascii="宋体" w:hAnsi="宋体"/>
          <w:szCs w:val="21"/>
        </w:rPr>
        <w:t>详见</w:t>
      </w:r>
      <w:r>
        <w:rPr>
          <w:rFonts w:ascii="宋体" w:hAnsi="宋体"/>
          <w:b/>
          <w:i/>
          <w:szCs w:val="21"/>
          <w:u w:val="single"/>
        </w:rPr>
        <w:t>合同专用条款</w:t>
      </w:r>
      <w:r>
        <w:rPr>
          <w:rFonts w:ascii="宋体" w:hAnsi="宋体"/>
          <w:szCs w:val="21"/>
        </w:rPr>
        <w:t>。</w:t>
      </w:r>
    </w:p>
    <w:p>
      <w:pPr>
        <w:wordWrap w:val="0"/>
        <w:spacing w:line="360" w:lineRule="auto"/>
        <w:ind w:firstLine="422" w:firstLineChars="200"/>
        <w:rPr>
          <w:rFonts w:ascii="宋体" w:hAnsi="宋体"/>
          <w:b/>
          <w:szCs w:val="21"/>
        </w:rPr>
      </w:pPr>
      <w:bookmarkStart w:id="335" w:name="_Toc14055"/>
      <w:r>
        <w:rPr>
          <w:rFonts w:ascii="宋体" w:hAnsi="宋体"/>
          <w:b/>
          <w:szCs w:val="21"/>
        </w:rPr>
        <w:t>2.10 延迟交货</w:t>
      </w:r>
      <w:bookmarkEnd w:id="332"/>
      <w:bookmarkEnd w:id="333"/>
      <w:bookmarkEnd w:id="334"/>
      <w:bookmarkEnd w:id="335"/>
    </w:p>
    <w:p>
      <w:pPr>
        <w:wordWrap w:val="0"/>
        <w:spacing w:line="360" w:lineRule="auto"/>
        <w:ind w:firstLine="420" w:firstLineChars="200"/>
        <w:rPr>
          <w:rFonts w:ascii="宋体" w:hAnsi="宋体"/>
          <w:szCs w:val="21"/>
        </w:rPr>
      </w:pPr>
      <w:r>
        <w:rPr>
          <w:rFonts w:ascii="宋体" w:hAnsi="宋体"/>
          <w:szCs w:val="21"/>
        </w:rPr>
        <w:t>在合同履行过程中，如果乙方遇到不能按时交付货物的情况，应及时以书面形式将不能按时</w:t>
      </w:r>
      <w:r>
        <w:rPr>
          <w:rFonts w:hint="eastAsia" w:ascii="宋体" w:hAnsi="宋体"/>
          <w:szCs w:val="21"/>
        </w:rPr>
        <w:t>交付货物</w:t>
      </w:r>
      <w:r>
        <w:rPr>
          <w:rFonts w:ascii="宋体" w:hAnsi="宋体"/>
          <w:szCs w:val="21"/>
        </w:rPr>
        <w:t>的理由、预期延误时间通知甲方</w:t>
      </w:r>
      <w:r>
        <w:rPr>
          <w:rFonts w:hint="eastAsia" w:ascii="宋体" w:hAnsi="宋体"/>
          <w:szCs w:val="21"/>
        </w:rPr>
        <w:t>；甲</w:t>
      </w:r>
      <w:r>
        <w:rPr>
          <w:rFonts w:ascii="宋体" w:hAnsi="宋体"/>
          <w:szCs w:val="21"/>
        </w:rPr>
        <w:t>方收到乙方通知后，认为其理由正当的，可以书面形式酌情同意乙方可以延长交货的具体时间。</w:t>
      </w:r>
    </w:p>
    <w:p>
      <w:pPr>
        <w:wordWrap w:val="0"/>
        <w:spacing w:line="360" w:lineRule="auto"/>
        <w:ind w:firstLine="422" w:firstLineChars="200"/>
        <w:rPr>
          <w:rFonts w:ascii="宋体" w:hAnsi="宋体"/>
          <w:b/>
          <w:szCs w:val="21"/>
        </w:rPr>
      </w:pPr>
      <w:bookmarkStart w:id="336" w:name="_Toc7502"/>
      <w:bookmarkStart w:id="337" w:name="_Ref467378121"/>
      <w:bookmarkStart w:id="338" w:name="_Toc259093683"/>
      <w:bookmarkStart w:id="339" w:name="_Toc279701254"/>
      <w:bookmarkStart w:id="340" w:name="_Toc487900364"/>
      <w:r>
        <w:rPr>
          <w:rFonts w:ascii="宋体" w:hAnsi="宋体"/>
          <w:b/>
          <w:szCs w:val="21"/>
        </w:rPr>
        <w:t>2.11 合同变更</w:t>
      </w:r>
      <w:bookmarkEnd w:id="336"/>
    </w:p>
    <w:p>
      <w:pPr>
        <w:wordWrap w:val="0"/>
        <w:spacing w:line="360" w:lineRule="auto"/>
        <w:ind w:firstLine="420" w:firstLineChars="200"/>
        <w:rPr>
          <w:rFonts w:ascii="宋体" w:hAnsi="宋体"/>
          <w:szCs w:val="21"/>
        </w:rPr>
      </w:pPr>
      <w:r>
        <w:rPr>
          <w:rFonts w:hint="eastAsia" w:ascii="宋体" w:hAnsi="宋体"/>
          <w:szCs w:val="21"/>
        </w:rPr>
        <w:t>2.11.1双方当事人协商一致，可以签订书面补充合同的形式变更合同，但不得违背采购文件确定的事项，且如果系追加与合同标的相同的货物的，那么所有补充合同的采购金额不得超过原合同价的10%；</w:t>
      </w:r>
    </w:p>
    <w:p>
      <w:pPr>
        <w:wordWrap w:val="0"/>
        <w:spacing w:line="360" w:lineRule="auto"/>
        <w:ind w:firstLine="420" w:firstLineChars="200"/>
        <w:rPr>
          <w:rFonts w:ascii="宋体" w:hAnsi="宋体"/>
          <w:szCs w:val="21"/>
        </w:rPr>
      </w:pPr>
      <w:r>
        <w:rPr>
          <w:rFonts w:hint="eastAsia" w:ascii="宋体" w:hAnsi="宋体"/>
          <w:szCs w:val="21"/>
        </w:rPr>
        <w:t>2.11.2 合同继续履行将损害国家利益和社会公共利益的，双方当事人应当以书面形式变更合同。有过错的一方应当承担赔偿责任，双方当事人都有过错的，各自承担相应的责任。</w:t>
      </w:r>
      <w:bookmarkStart w:id="341" w:name="_Toc487900369"/>
      <w:bookmarkStart w:id="342" w:name="_Toc259093688"/>
      <w:bookmarkStart w:id="343" w:name="_Toc279701259"/>
    </w:p>
    <w:p>
      <w:pPr>
        <w:wordWrap w:val="0"/>
        <w:spacing w:line="360" w:lineRule="auto"/>
        <w:ind w:firstLine="422" w:firstLineChars="200"/>
        <w:rPr>
          <w:rFonts w:ascii="宋体" w:hAnsi="宋体"/>
          <w:b/>
          <w:szCs w:val="21"/>
        </w:rPr>
      </w:pPr>
      <w:bookmarkStart w:id="344" w:name="_Toc15237"/>
      <w:bookmarkStart w:id="345" w:name="_Toc10366"/>
      <w:bookmarkStart w:id="346" w:name="_Toc22955"/>
      <w:r>
        <w:rPr>
          <w:rFonts w:hint="eastAsia" w:ascii="宋体" w:hAnsi="宋体"/>
          <w:b/>
          <w:szCs w:val="21"/>
        </w:rPr>
        <w:t xml:space="preserve">2.12 </w:t>
      </w:r>
      <w:r>
        <w:rPr>
          <w:rFonts w:ascii="宋体" w:hAnsi="宋体"/>
          <w:b/>
          <w:szCs w:val="21"/>
        </w:rPr>
        <w:t>合同转让</w:t>
      </w:r>
      <w:bookmarkEnd w:id="341"/>
      <w:bookmarkEnd w:id="342"/>
      <w:bookmarkEnd w:id="343"/>
      <w:r>
        <w:rPr>
          <w:rFonts w:ascii="宋体" w:hAnsi="宋体"/>
          <w:b/>
          <w:szCs w:val="21"/>
        </w:rPr>
        <w:t>和分包</w:t>
      </w:r>
      <w:bookmarkEnd w:id="344"/>
      <w:bookmarkEnd w:id="345"/>
      <w:bookmarkEnd w:id="346"/>
    </w:p>
    <w:p>
      <w:pPr>
        <w:wordWrap w:val="0"/>
        <w:spacing w:line="360" w:lineRule="auto"/>
        <w:ind w:firstLine="420" w:firstLineChars="200"/>
        <w:rPr>
          <w:rFonts w:ascii="宋体" w:hAnsi="宋体"/>
          <w:szCs w:val="21"/>
        </w:rPr>
      </w:pPr>
      <w:r>
        <w:rPr>
          <w:rFonts w:ascii="宋体" w:hAnsi="宋体"/>
          <w:szCs w:val="21"/>
        </w:rPr>
        <w:t>合同的权利义务依法不</w:t>
      </w:r>
      <w:r>
        <w:rPr>
          <w:rFonts w:hint="eastAsia" w:ascii="宋体" w:hAnsi="宋体"/>
          <w:szCs w:val="21"/>
        </w:rPr>
        <w:t>得</w:t>
      </w:r>
      <w:r>
        <w:rPr>
          <w:rFonts w:ascii="宋体" w:hAnsi="宋体"/>
          <w:szCs w:val="21"/>
        </w:rPr>
        <w:t>转让</w:t>
      </w:r>
      <w:r>
        <w:rPr>
          <w:rFonts w:hint="eastAsia" w:ascii="宋体" w:hAnsi="宋体"/>
          <w:szCs w:val="21"/>
        </w:rPr>
        <w:t>，</w:t>
      </w:r>
      <w:r>
        <w:rPr>
          <w:rFonts w:ascii="宋体" w:hAnsi="宋体"/>
          <w:szCs w:val="21"/>
        </w:rPr>
        <w:t>但经甲方</w:t>
      </w:r>
      <w:r>
        <w:rPr>
          <w:rFonts w:hint="eastAsia" w:ascii="宋体" w:hAnsi="宋体"/>
          <w:szCs w:val="21"/>
        </w:rPr>
        <w:t>同意，乙方可以依法采取分包方式履行合同，即：依法可以</w:t>
      </w:r>
      <w:r>
        <w:rPr>
          <w:rFonts w:ascii="宋体" w:hAnsi="宋体"/>
          <w:szCs w:val="21"/>
        </w:rPr>
        <w:t>将合同项下的部分非主体、非关键性工作分包给他人完成</w:t>
      </w:r>
      <w:r>
        <w:rPr>
          <w:rFonts w:hint="eastAsia" w:ascii="宋体" w:hAnsi="宋体"/>
          <w:szCs w:val="21"/>
        </w:rPr>
        <w:t>，</w:t>
      </w:r>
      <w:r>
        <w:rPr>
          <w:rFonts w:ascii="宋体" w:hAnsi="宋体"/>
          <w:szCs w:val="21"/>
        </w:rPr>
        <w:t>接受分包的人应当具备相应的资格条件，并不得再次分包</w:t>
      </w:r>
      <w:r>
        <w:rPr>
          <w:rFonts w:hint="eastAsia" w:ascii="宋体" w:hAnsi="宋体"/>
          <w:szCs w:val="21"/>
        </w:rPr>
        <w:t>，</w:t>
      </w:r>
      <w:r>
        <w:rPr>
          <w:rFonts w:ascii="宋体" w:hAnsi="宋体"/>
          <w:szCs w:val="21"/>
        </w:rPr>
        <w:t>且乙方应就分包项目向甲方负责</w:t>
      </w:r>
      <w:r>
        <w:rPr>
          <w:rFonts w:hint="eastAsia" w:ascii="宋体" w:hAnsi="宋体"/>
          <w:szCs w:val="21"/>
        </w:rPr>
        <w:t>，</w:t>
      </w:r>
      <w:r>
        <w:rPr>
          <w:rFonts w:ascii="宋体" w:hAnsi="宋体"/>
          <w:szCs w:val="21"/>
        </w:rPr>
        <w:t>并</w:t>
      </w:r>
      <w:r>
        <w:rPr>
          <w:rFonts w:hint="eastAsia" w:ascii="宋体" w:hAnsi="宋体"/>
          <w:szCs w:val="21"/>
        </w:rPr>
        <w:t>与分包供应商就分包项目向甲方承担连带责任。</w:t>
      </w:r>
    </w:p>
    <w:p>
      <w:pPr>
        <w:wordWrap w:val="0"/>
        <w:spacing w:line="360" w:lineRule="auto"/>
        <w:ind w:firstLine="422" w:firstLineChars="200"/>
        <w:rPr>
          <w:rFonts w:ascii="宋体" w:hAnsi="宋体"/>
          <w:b/>
          <w:szCs w:val="21"/>
        </w:rPr>
      </w:pPr>
      <w:bookmarkStart w:id="347" w:name="_Toc16508"/>
      <w:bookmarkStart w:id="348" w:name="_Toc13566"/>
      <w:bookmarkStart w:id="349" w:name="_Toc14066"/>
      <w:r>
        <w:rPr>
          <w:rFonts w:hint="eastAsia" w:ascii="宋体" w:hAnsi="宋体"/>
          <w:b/>
          <w:szCs w:val="21"/>
        </w:rPr>
        <w:t>2.13</w:t>
      </w:r>
      <w:r>
        <w:rPr>
          <w:rFonts w:ascii="宋体" w:hAnsi="宋体"/>
          <w:b/>
          <w:szCs w:val="21"/>
        </w:rPr>
        <w:t xml:space="preserve"> 不可抗力</w:t>
      </w:r>
      <w:bookmarkEnd w:id="347"/>
      <w:bookmarkEnd w:id="348"/>
      <w:bookmarkEnd w:id="349"/>
    </w:p>
    <w:p>
      <w:pPr>
        <w:wordWrap w:val="0"/>
        <w:spacing w:line="360" w:lineRule="auto"/>
        <w:ind w:firstLine="420" w:firstLineChars="200"/>
        <w:rPr>
          <w:rFonts w:ascii="宋体" w:hAnsi="宋体"/>
          <w:szCs w:val="21"/>
        </w:rPr>
      </w:pPr>
      <w:r>
        <w:rPr>
          <w:rFonts w:hint="eastAsia" w:ascii="宋体" w:hAnsi="宋体"/>
          <w:szCs w:val="21"/>
        </w:rPr>
        <w:t>2.13</w:t>
      </w:r>
      <w:r>
        <w:rPr>
          <w:rFonts w:ascii="宋体" w:hAnsi="宋体"/>
          <w:szCs w:val="21"/>
        </w:rPr>
        <w:t>.1如果任何一方遭遇法律规定的不可抗力，致使合同履行受阻时，履行合同的期限应予延长，延长的期限应相当于不可抗力所影响的时间</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2.13.2 因不可抗力致使不能实现合同目的的，当事人可以解除合同；</w:t>
      </w:r>
    </w:p>
    <w:p>
      <w:pPr>
        <w:wordWrap w:val="0"/>
        <w:spacing w:line="360" w:lineRule="auto"/>
        <w:ind w:firstLine="420" w:firstLineChars="200"/>
        <w:rPr>
          <w:rFonts w:ascii="宋体" w:hAnsi="宋体"/>
          <w:szCs w:val="21"/>
        </w:rPr>
      </w:pPr>
      <w:r>
        <w:rPr>
          <w:rFonts w:hint="eastAsia" w:ascii="宋体" w:hAnsi="宋体"/>
          <w:szCs w:val="21"/>
        </w:rPr>
        <w:t>2.13.3 因</w:t>
      </w:r>
      <w:r>
        <w:rPr>
          <w:rFonts w:ascii="宋体" w:hAnsi="宋体"/>
          <w:szCs w:val="21"/>
        </w:rPr>
        <w:t>不可抗力致使合同有变更必要的，双方当事人应在</w:t>
      </w:r>
      <w:r>
        <w:rPr>
          <w:rFonts w:ascii="宋体" w:hAnsi="宋体"/>
          <w:b/>
          <w:i/>
          <w:szCs w:val="21"/>
          <w:u w:val="single"/>
        </w:rPr>
        <w:t>合同专用条款</w:t>
      </w:r>
      <w:r>
        <w:rPr>
          <w:rFonts w:ascii="宋体" w:hAnsi="宋体"/>
          <w:szCs w:val="21"/>
        </w:rPr>
        <w:t>约定时间内以书面形式变更合同</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2.13</w:t>
      </w:r>
      <w:r>
        <w:rPr>
          <w:rFonts w:ascii="宋体" w:hAnsi="宋体"/>
          <w:szCs w:val="21"/>
        </w:rPr>
        <w:t>.</w:t>
      </w:r>
      <w:r>
        <w:rPr>
          <w:rFonts w:hint="eastAsia" w:ascii="宋体" w:hAnsi="宋体"/>
          <w:szCs w:val="21"/>
        </w:rPr>
        <w:t>4</w:t>
      </w:r>
      <w:r>
        <w:rPr>
          <w:rFonts w:ascii="宋体" w:hAnsi="宋体"/>
          <w:szCs w:val="21"/>
        </w:rPr>
        <w:t>受</w:t>
      </w:r>
      <w:r>
        <w:rPr>
          <w:rFonts w:hint="eastAsia" w:ascii="宋体" w:hAnsi="宋体"/>
          <w:szCs w:val="21"/>
        </w:rPr>
        <w:t>不可抗力</w:t>
      </w:r>
      <w:r>
        <w:rPr>
          <w:rFonts w:ascii="宋体" w:hAnsi="宋体"/>
          <w:szCs w:val="21"/>
        </w:rPr>
        <w:t>影响的一方在不可抗力发生后</w:t>
      </w:r>
      <w:r>
        <w:rPr>
          <w:rFonts w:hint="eastAsia" w:ascii="宋体" w:hAnsi="宋体"/>
          <w:szCs w:val="21"/>
        </w:rPr>
        <w:t>，</w:t>
      </w:r>
      <w:r>
        <w:rPr>
          <w:rFonts w:ascii="宋体" w:hAnsi="宋体"/>
          <w:szCs w:val="21"/>
        </w:rPr>
        <w:t>应在</w:t>
      </w:r>
      <w:r>
        <w:rPr>
          <w:rFonts w:ascii="宋体" w:hAnsi="宋体"/>
          <w:b/>
          <w:i/>
          <w:szCs w:val="21"/>
          <w:u w:val="single"/>
        </w:rPr>
        <w:t>合同专用条款</w:t>
      </w:r>
      <w:r>
        <w:rPr>
          <w:rFonts w:ascii="宋体" w:hAnsi="宋体"/>
          <w:szCs w:val="21"/>
        </w:rPr>
        <w:t>约定时间内以书面形式通知</w:t>
      </w:r>
      <w:r>
        <w:rPr>
          <w:rFonts w:hint="eastAsia" w:ascii="宋体" w:hAnsi="宋体"/>
          <w:szCs w:val="21"/>
        </w:rPr>
        <w:t>对</w:t>
      </w:r>
      <w:r>
        <w:rPr>
          <w:rFonts w:ascii="宋体" w:hAnsi="宋体"/>
          <w:szCs w:val="21"/>
        </w:rPr>
        <w:t>方当事人，并在</w:t>
      </w:r>
      <w:r>
        <w:rPr>
          <w:rFonts w:ascii="宋体" w:hAnsi="宋体"/>
          <w:b/>
          <w:i/>
          <w:szCs w:val="21"/>
          <w:u w:val="single"/>
        </w:rPr>
        <w:t>合同专用条款</w:t>
      </w:r>
      <w:r>
        <w:rPr>
          <w:rFonts w:ascii="宋体" w:hAnsi="宋体"/>
          <w:szCs w:val="21"/>
        </w:rPr>
        <w:t>约定时间内，将有关部门出具的证明文件送达</w:t>
      </w:r>
      <w:r>
        <w:rPr>
          <w:rFonts w:hint="eastAsia" w:ascii="宋体" w:hAnsi="宋体"/>
          <w:szCs w:val="21"/>
        </w:rPr>
        <w:t>对方当事人</w:t>
      </w:r>
      <w:r>
        <w:rPr>
          <w:rFonts w:ascii="宋体" w:hAnsi="宋体"/>
          <w:szCs w:val="21"/>
        </w:rPr>
        <w:t>。</w:t>
      </w:r>
    </w:p>
    <w:p>
      <w:pPr>
        <w:wordWrap w:val="0"/>
        <w:spacing w:line="360" w:lineRule="auto"/>
        <w:ind w:firstLine="422" w:firstLineChars="200"/>
        <w:rPr>
          <w:rFonts w:ascii="宋体" w:hAnsi="宋体"/>
          <w:b/>
          <w:szCs w:val="21"/>
        </w:rPr>
      </w:pPr>
      <w:bookmarkStart w:id="350" w:name="_Toc279701255"/>
      <w:bookmarkStart w:id="351" w:name="_Toc259093684"/>
      <w:bookmarkStart w:id="352" w:name="_Toc30676"/>
      <w:bookmarkStart w:id="353" w:name="_Toc6969"/>
      <w:bookmarkStart w:id="354" w:name="_Toc487900365"/>
      <w:bookmarkStart w:id="355" w:name="_Toc689"/>
      <w:r>
        <w:rPr>
          <w:rFonts w:hint="eastAsia" w:ascii="宋体" w:hAnsi="宋体"/>
          <w:b/>
          <w:szCs w:val="21"/>
        </w:rPr>
        <w:t>2.</w:t>
      </w:r>
      <w:r>
        <w:rPr>
          <w:rFonts w:ascii="宋体" w:hAnsi="宋体"/>
          <w:b/>
          <w:szCs w:val="21"/>
        </w:rPr>
        <w:t>1</w:t>
      </w:r>
      <w:r>
        <w:rPr>
          <w:rFonts w:hint="eastAsia" w:ascii="宋体" w:hAnsi="宋体"/>
          <w:b/>
          <w:szCs w:val="21"/>
        </w:rPr>
        <w:t xml:space="preserve">4 </w:t>
      </w:r>
      <w:r>
        <w:rPr>
          <w:rFonts w:ascii="宋体" w:hAnsi="宋体"/>
          <w:b/>
          <w:szCs w:val="21"/>
        </w:rPr>
        <w:t>税费</w:t>
      </w:r>
      <w:bookmarkEnd w:id="350"/>
      <w:bookmarkEnd w:id="351"/>
      <w:bookmarkEnd w:id="352"/>
      <w:bookmarkEnd w:id="353"/>
      <w:bookmarkEnd w:id="354"/>
      <w:bookmarkEnd w:id="355"/>
    </w:p>
    <w:p>
      <w:pPr>
        <w:wordWrap w:val="0"/>
        <w:spacing w:line="360" w:lineRule="auto"/>
        <w:ind w:firstLine="420" w:firstLineChars="200"/>
        <w:rPr>
          <w:rFonts w:ascii="宋体" w:hAnsi="宋体"/>
          <w:szCs w:val="21"/>
        </w:rPr>
      </w:pPr>
      <w:r>
        <w:rPr>
          <w:rFonts w:ascii="宋体" w:hAnsi="宋体"/>
          <w:szCs w:val="21"/>
        </w:rPr>
        <w:t>与合同有关的一切税费</w:t>
      </w:r>
      <w:r>
        <w:rPr>
          <w:rFonts w:hint="eastAsia" w:ascii="宋体" w:hAnsi="宋体"/>
          <w:szCs w:val="21"/>
        </w:rPr>
        <w:t>，</w:t>
      </w:r>
      <w:r>
        <w:rPr>
          <w:rFonts w:ascii="宋体" w:hAnsi="宋体"/>
          <w:szCs w:val="21"/>
        </w:rPr>
        <w:t>均按照中华人民共和国法律的相关规定。</w:t>
      </w:r>
    </w:p>
    <w:p>
      <w:pPr>
        <w:wordWrap w:val="0"/>
        <w:spacing w:line="360" w:lineRule="auto"/>
        <w:ind w:firstLine="422" w:firstLineChars="200"/>
        <w:rPr>
          <w:rFonts w:ascii="宋体" w:hAnsi="宋体"/>
          <w:b/>
          <w:szCs w:val="21"/>
        </w:rPr>
      </w:pPr>
      <w:bookmarkStart w:id="356" w:name="_Toc7102"/>
      <w:bookmarkStart w:id="357" w:name="_Toc487900368"/>
      <w:bookmarkStart w:id="358" w:name="_Toc8298"/>
      <w:bookmarkStart w:id="359" w:name="_Toc259093687"/>
      <w:bookmarkStart w:id="360" w:name="_Toc279701258"/>
      <w:bookmarkStart w:id="361" w:name="_Toc16959"/>
      <w:r>
        <w:rPr>
          <w:rFonts w:hint="eastAsia" w:ascii="宋体" w:hAnsi="宋体"/>
          <w:b/>
          <w:szCs w:val="21"/>
        </w:rPr>
        <w:t>2.</w:t>
      </w:r>
      <w:r>
        <w:rPr>
          <w:rFonts w:ascii="宋体" w:hAnsi="宋体"/>
          <w:b/>
          <w:szCs w:val="21"/>
        </w:rPr>
        <w:t>1</w:t>
      </w:r>
      <w:r>
        <w:rPr>
          <w:rFonts w:hint="eastAsia" w:ascii="宋体" w:hAnsi="宋体"/>
          <w:b/>
          <w:szCs w:val="21"/>
        </w:rPr>
        <w:t xml:space="preserve">5 </w:t>
      </w:r>
      <w:r>
        <w:rPr>
          <w:rFonts w:ascii="宋体" w:hAnsi="宋体"/>
          <w:b/>
          <w:szCs w:val="21"/>
        </w:rPr>
        <w:t>乙方破产</w:t>
      </w:r>
      <w:bookmarkEnd w:id="356"/>
      <w:bookmarkEnd w:id="357"/>
      <w:bookmarkEnd w:id="358"/>
      <w:bookmarkEnd w:id="359"/>
      <w:bookmarkEnd w:id="360"/>
      <w:bookmarkEnd w:id="361"/>
    </w:p>
    <w:p>
      <w:pPr>
        <w:wordWrap w:val="0"/>
        <w:spacing w:line="360" w:lineRule="auto"/>
        <w:ind w:firstLine="420" w:firstLineChars="200"/>
        <w:rPr>
          <w:rFonts w:ascii="宋体" w:hAnsi="宋体"/>
          <w:szCs w:val="21"/>
        </w:rPr>
      </w:pPr>
      <w:r>
        <w:rPr>
          <w:rFonts w:ascii="宋体" w:hAnsi="宋体"/>
          <w:szCs w:val="21"/>
        </w:rPr>
        <w:t>如果乙方破产导致合同无法履行时，甲方可以书面形式通知乙方终止合同且不给予乙方任何补偿和赔偿</w:t>
      </w:r>
      <w:r>
        <w:rPr>
          <w:rFonts w:hint="eastAsia" w:ascii="宋体" w:hAnsi="宋体"/>
          <w:szCs w:val="21"/>
        </w:rPr>
        <w:t>，但合同的</w:t>
      </w:r>
      <w:r>
        <w:rPr>
          <w:rFonts w:ascii="宋体" w:hAnsi="宋体"/>
          <w:szCs w:val="21"/>
        </w:rPr>
        <w:t>终止不损害或不影响甲方已经采取或将要采取的任何要求乙方支付违约金</w:t>
      </w:r>
      <w:r>
        <w:rPr>
          <w:rFonts w:hint="eastAsia" w:ascii="宋体" w:hAnsi="宋体"/>
          <w:szCs w:val="21"/>
        </w:rPr>
        <w:t>、</w:t>
      </w:r>
      <w:r>
        <w:rPr>
          <w:rFonts w:ascii="宋体" w:hAnsi="宋体"/>
          <w:szCs w:val="21"/>
        </w:rPr>
        <w:t>赔偿损失等的行动或补救措施的权利</w:t>
      </w:r>
      <w:r>
        <w:rPr>
          <w:rFonts w:hint="eastAsia" w:ascii="宋体" w:hAnsi="宋体"/>
          <w:szCs w:val="21"/>
        </w:rPr>
        <w:t>。</w:t>
      </w:r>
    </w:p>
    <w:p>
      <w:pPr>
        <w:wordWrap w:val="0"/>
        <w:spacing w:line="360" w:lineRule="auto"/>
        <w:ind w:firstLine="422" w:firstLineChars="200"/>
        <w:rPr>
          <w:rFonts w:ascii="宋体" w:hAnsi="宋体"/>
          <w:b/>
          <w:szCs w:val="21"/>
        </w:rPr>
      </w:pPr>
      <w:bookmarkStart w:id="362" w:name="_Toc6134"/>
      <w:bookmarkStart w:id="363" w:name="_Toc29333"/>
      <w:bookmarkStart w:id="364" w:name="_Toc15387"/>
      <w:r>
        <w:rPr>
          <w:rFonts w:hint="eastAsia" w:ascii="宋体" w:hAnsi="宋体"/>
          <w:b/>
          <w:szCs w:val="21"/>
        </w:rPr>
        <w:t>2.16 合同中止、终止</w:t>
      </w:r>
      <w:bookmarkEnd w:id="362"/>
      <w:bookmarkEnd w:id="363"/>
      <w:bookmarkEnd w:id="364"/>
    </w:p>
    <w:p>
      <w:pPr>
        <w:wordWrap w:val="0"/>
        <w:spacing w:line="360" w:lineRule="auto"/>
        <w:ind w:firstLine="420" w:firstLineChars="200"/>
        <w:rPr>
          <w:rFonts w:ascii="宋体" w:hAnsi="宋体"/>
          <w:szCs w:val="21"/>
        </w:rPr>
      </w:pPr>
      <w:r>
        <w:rPr>
          <w:rFonts w:hint="eastAsia" w:ascii="宋体" w:hAnsi="宋体"/>
          <w:szCs w:val="21"/>
        </w:rPr>
        <w:t>2.16.1 双方当事人不得擅自中止或者终止合同；</w:t>
      </w:r>
    </w:p>
    <w:p>
      <w:pPr>
        <w:wordWrap w:val="0"/>
        <w:spacing w:line="360" w:lineRule="auto"/>
        <w:ind w:firstLine="420" w:firstLineChars="200"/>
        <w:rPr>
          <w:rFonts w:ascii="宋体" w:hAnsi="宋体"/>
          <w:szCs w:val="21"/>
        </w:rPr>
      </w:pPr>
      <w:r>
        <w:rPr>
          <w:rFonts w:hint="eastAsia" w:ascii="宋体" w:hAnsi="宋体"/>
          <w:szCs w:val="21"/>
        </w:rPr>
        <w:t>2.16.2合同继续履行将损害国家利益和社会公共利益的，双方当事人应当中止或者终止合同。有过错的一方应当承担赔偿责任，双方当事人都有过错的，各自承担相应的责任。</w:t>
      </w:r>
    </w:p>
    <w:p>
      <w:pPr>
        <w:wordWrap w:val="0"/>
        <w:spacing w:line="360" w:lineRule="auto"/>
        <w:ind w:firstLine="422" w:firstLineChars="200"/>
        <w:rPr>
          <w:rFonts w:ascii="宋体" w:hAnsi="宋体"/>
          <w:b/>
          <w:szCs w:val="21"/>
        </w:rPr>
      </w:pPr>
      <w:bookmarkStart w:id="365" w:name="_Toc6596"/>
      <w:bookmarkStart w:id="366" w:name="_Toc14563"/>
      <w:bookmarkStart w:id="367" w:name="_Toc1125"/>
      <w:r>
        <w:rPr>
          <w:rFonts w:hint="eastAsia" w:ascii="宋体" w:hAnsi="宋体"/>
          <w:b/>
          <w:szCs w:val="21"/>
        </w:rPr>
        <w:t>2.17 检验和验收</w:t>
      </w:r>
      <w:bookmarkEnd w:id="365"/>
      <w:bookmarkEnd w:id="366"/>
      <w:bookmarkEnd w:id="367"/>
    </w:p>
    <w:p>
      <w:pPr>
        <w:tabs>
          <w:tab w:val="left" w:pos="360"/>
          <w:tab w:val="left" w:pos="540"/>
          <w:tab w:val="left" w:pos="1080"/>
        </w:tabs>
        <w:wordWrap w:val="0"/>
        <w:spacing w:line="360" w:lineRule="auto"/>
        <w:ind w:firstLine="420" w:firstLineChars="200"/>
        <w:rPr>
          <w:rFonts w:ascii="宋体" w:hAnsi="宋体"/>
          <w:szCs w:val="21"/>
        </w:rPr>
      </w:pPr>
      <w:r>
        <w:rPr>
          <w:rFonts w:hint="eastAsia" w:ascii="宋体" w:hAnsi="宋体"/>
          <w:szCs w:val="21"/>
        </w:rPr>
        <w:t>2.</w:t>
      </w:r>
      <w:r>
        <w:rPr>
          <w:rFonts w:ascii="宋体" w:hAnsi="宋体"/>
          <w:szCs w:val="21"/>
        </w:rPr>
        <w:t>1</w:t>
      </w:r>
      <w:r>
        <w:rPr>
          <w:rFonts w:hint="eastAsia" w:ascii="宋体" w:hAnsi="宋体"/>
          <w:szCs w:val="21"/>
        </w:rPr>
        <w:t>7</w:t>
      </w:r>
      <w:r>
        <w:rPr>
          <w:rFonts w:ascii="宋体" w:hAnsi="宋体"/>
          <w:szCs w:val="21"/>
        </w:rPr>
        <w:t>.</w:t>
      </w:r>
      <w:r>
        <w:rPr>
          <w:rFonts w:hint="eastAsia" w:ascii="宋体" w:hAnsi="宋体"/>
          <w:szCs w:val="21"/>
        </w:rPr>
        <w:t>1货物交付前，乙方应对货物的质量、数量等方面进行详细、全面的检验，并向甲方出具证明货物符合合同约定的文件；货物交付时，乙方在</w:t>
      </w:r>
      <w:r>
        <w:rPr>
          <w:rFonts w:hint="eastAsia" w:ascii="宋体" w:hAnsi="宋体"/>
          <w:b/>
          <w:i/>
          <w:szCs w:val="21"/>
          <w:u w:val="single"/>
        </w:rPr>
        <w:t>合同专用条款</w:t>
      </w:r>
      <w:r>
        <w:rPr>
          <w:rFonts w:hint="eastAsia" w:ascii="宋体" w:hAnsi="宋体"/>
          <w:szCs w:val="21"/>
        </w:rPr>
        <w:t>约定时间内组织验收，并可依法邀请相关方参加，验收应出具验收书。</w:t>
      </w:r>
    </w:p>
    <w:p>
      <w:pPr>
        <w:tabs>
          <w:tab w:val="left" w:pos="360"/>
          <w:tab w:val="left" w:pos="540"/>
          <w:tab w:val="left" w:pos="1080"/>
        </w:tabs>
        <w:wordWrap w:val="0"/>
        <w:spacing w:line="360" w:lineRule="auto"/>
        <w:ind w:firstLine="420" w:firstLineChars="200"/>
        <w:rPr>
          <w:rFonts w:ascii="宋体" w:hAnsi="宋体"/>
          <w:szCs w:val="21"/>
        </w:rPr>
      </w:pPr>
      <w:r>
        <w:rPr>
          <w:rFonts w:hint="eastAsia" w:ascii="宋体" w:hAnsi="宋体"/>
          <w:szCs w:val="21"/>
        </w:rPr>
        <w:t>2.17.2合同期满或者履行完毕后，甲方有权组织（包括依法邀请国家认可的质量检测机构参加）对乙方履约的验收，即：按照合同约定的技术、服务、安全标准，组织对每一项技术、服务、安全标准的履约情况的验收，并出具验收书。</w:t>
      </w:r>
    </w:p>
    <w:p>
      <w:pPr>
        <w:tabs>
          <w:tab w:val="left" w:pos="360"/>
          <w:tab w:val="left" w:pos="540"/>
          <w:tab w:val="left" w:pos="1080"/>
        </w:tabs>
        <w:wordWrap w:val="0"/>
        <w:spacing w:line="360" w:lineRule="auto"/>
        <w:ind w:firstLine="420" w:firstLineChars="200"/>
        <w:rPr>
          <w:rFonts w:ascii="宋体" w:hAnsi="宋体"/>
          <w:szCs w:val="21"/>
        </w:rPr>
      </w:pPr>
      <w:r>
        <w:rPr>
          <w:rFonts w:hint="eastAsia" w:ascii="宋体" w:hAnsi="宋体"/>
          <w:szCs w:val="21"/>
        </w:rPr>
        <w:t>2.17.3 检验和验收标准、程序等具体内容以及前述验收书的效力详见</w:t>
      </w:r>
      <w:r>
        <w:rPr>
          <w:rFonts w:ascii="宋体" w:hAnsi="宋体"/>
          <w:b/>
          <w:i/>
          <w:szCs w:val="21"/>
          <w:u w:val="single"/>
        </w:rPr>
        <w:t>合同专用条款</w:t>
      </w:r>
      <w:r>
        <w:rPr>
          <w:rFonts w:hint="eastAsia" w:ascii="宋体" w:hAnsi="宋体"/>
          <w:i/>
          <w:szCs w:val="21"/>
        </w:rPr>
        <w:t>。</w:t>
      </w:r>
    </w:p>
    <w:bookmarkEnd w:id="337"/>
    <w:bookmarkEnd w:id="338"/>
    <w:bookmarkEnd w:id="339"/>
    <w:bookmarkEnd w:id="340"/>
    <w:p>
      <w:pPr>
        <w:wordWrap w:val="0"/>
        <w:spacing w:line="360" w:lineRule="auto"/>
        <w:ind w:firstLine="422" w:firstLineChars="200"/>
        <w:rPr>
          <w:rFonts w:ascii="宋体" w:hAnsi="宋体"/>
          <w:b/>
          <w:szCs w:val="21"/>
        </w:rPr>
      </w:pPr>
      <w:bookmarkStart w:id="368" w:name="_Toc279701261"/>
      <w:bookmarkStart w:id="369" w:name="_Toc487900371"/>
      <w:bookmarkStart w:id="370" w:name="_Toc259093690"/>
      <w:bookmarkStart w:id="371" w:name="_Toc19604"/>
      <w:bookmarkStart w:id="372" w:name="_Toc25182"/>
      <w:bookmarkStart w:id="373" w:name="_Toc11284"/>
      <w:r>
        <w:rPr>
          <w:rFonts w:hint="eastAsia" w:ascii="宋体" w:hAnsi="宋体"/>
          <w:b/>
          <w:szCs w:val="21"/>
        </w:rPr>
        <w:t xml:space="preserve">2.18 </w:t>
      </w:r>
      <w:r>
        <w:rPr>
          <w:rFonts w:ascii="宋体" w:hAnsi="宋体"/>
          <w:b/>
          <w:szCs w:val="21"/>
        </w:rPr>
        <w:t>通知</w:t>
      </w:r>
      <w:bookmarkEnd w:id="368"/>
      <w:bookmarkEnd w:id="369"/>
      <w:bookmarkEnd w:id="370"/>
      <w:r>
        <w:rPr>
          <w:rFonts w:ascii="宋体" w:hAnsi="宋体"/>
          <w:b/>
          <w:szCs w:val="21"/>
        </w:rPr>
        <w:t>和送达</w:t>
      </w:r>
      <w:bookmarkEnd w:id="371"/>
      <w:bookmarkEnd w:id="372"/>
      <w:bookmarkEnd w:id="373"/>
    </w:p>
    <w:p>
      <w:pPr>
        <w:wordWrap w:val="0"/>
        <w:spacing w:line="360" w:lineRule="auto"/>
        <w:ind w:firstLine="420" w:firstLineChars="200"/>
        <w:rPr>
          <w:rFonts w:ascii="宋体" w:hAnsi="宋体"/>
          <w:szCs w:val="21"/>
        </w:rPr>
      </w:pPr>
      <w:bookmarkStart w:id="374" w:name="_Toc6698"/>
      <w:bookmarkStart w:id="375" w:name="_Toc3135"/>
      <w:bookmarkStart w:id="376" w:name="_Toc279701262"/>
      <w:bookmarkStart w:id="377" w:name="_Toc259093691"/>
      <w:bookmarkStart w:id="378" w:name="_Toc487900372"/>
      <w:r>
        <w:rPr>
          <w:rFonts w:hint="eastAsia" w:ascii="宋体" w:hAnsi="宋体"/>
          <w:szCs w:val="21"/>
        </w:rPr>
        <w:t>2.18.1 任何一方因履行合同而以合同第一部分尾部所列明的</w:t>
      </w:r>
      <w:r>
        <w:rPr>
          <w:rFonts w:hint="eastAsia" w:ascii="宋体" w:hAnsi="宋体"/>
          <w:szCs w:val="21"/>
          <w:u w:val="single"/>
        </w:rPr>
        <w:t xml:space="preserve"> 地址 </w:t>
      </w:r>
      <w:r>
        <w:rPr>
          <w:rFonts w:hint="eastAsia" w:ascii="宋体" w:hAnsi="宋体"/>
          <w:szCs w:val="21"/>
        </w:rPr>
        <w:t>发出的所有通知、文件、材料，均视为已向对方当事人送达；任何一方变更上述送达方式或者地址的，应于</w:t>
      </w:r>
      <w:r>
        <w:rPr>
          <w:rFonts w:hint="eastAsia" w:ascii="宋体" w:hAnsi="宋体"/>
          <w:szCs w:val="21"/>
          <w:u w:val="single"/>
        </w:rPr>
        <w:t>30</w:t>
      </w:r>
      <w:r>
        <w:rPr>
          <w:rFonts w:hint="eastAsia" w:ascii="宋体" w:hAnsi="宋体"/>
          <w:szCs w:val="21"/>
        </w:rPr>
        <w:t>个工作日内书面通知对方当事人，在对方当事人收到有关变更通知之前，变更前的约定送达方式或者地址仍视为有效。</w:t>
      </w:r>
      <w:bookmarkEnd w:id="374"/>
      <w:bookmarkEnd w:id="375"/>
    </w:p>
    <w:p>
      <w:pPr>
        <w:wordWrap w:val="0"/>
        <w:spacing w:line="360" w:lineRule="auto"/>
        <w:ind w:firstLine="420" w:firstLineChars="200"/>
        <w:rPr>
          <w:rFonts w:ascii="宋体" w:hAnsi="宋体"/>
          <w:szCs w:val="21"/>
        </w:rPr>
      </w:pPr>
      <w:bookmarkStart w:id="379" w:name="_Toc23294"/>
      <w:bookmarkStart w:id="380" w:name="_Toc23128"/>
      <w:r>
        <w:rPr>
          <w:rFonts w:hint="eastAsia" w:ascii="宋体" w:hAnsi="宋体"/>
          <w:szCs w:val="21"/>
        </w:rPr>
        <w:t>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379"/>
      <w:bookmarkEnd w:id="380"/>
    </w:p>
    <w:p>
      <w:pPr>
        <w:wordWrap w:val="0"/>
        <w:spacing w:line="360" w:lineRule="auto"/>
        <w:ind w:firstLine="422" w:firstLineChars="200"/>
        <w:rPr>
          <w:rFonts w:ascii="宋体" w:hAnsi="宋体"/>
          <w:b/>
          <w:szCs w:val="21"/>
        </w:rPr>
      </w:pPr>
      <w:bookmarkStart w:id="381" w:name="_Toc4355"/>
      <w:bookmarkStart w:id="382" w:name="_Toc30599"/>
      <w:bookmarkStart w:id="383" w:name="_Toc18540"/>
      <w:r>
        <w:rPr>
          <w:rFonts w:hint="eastAsia" w:ascii="宋体" w:hAnsi="宋体"/>
          <w:b/>
          <w:szCs w:val="21"/>
        </w:rPr>
        <w:t xml:space="preserve">2.19 </w:t>
      </w:r>
      <w:r>
        <w:rPr>
          <w:rFonts w:ascii="宋体" w:hAnsi="宋体"/>
          <w:b/>
          <w:szCs w:val="21"/>
        </w:rPr>
        <w:t>计量单位</w:t>
      </w:r>
      <w:bookmarkEnd w:id="376"/>
      <w:bookmarkEnd w:id="377"/>
      <w:bookmarkEnd w:id="378"/>
      <w:bookmarkEnd w:id="381"/>
      <w:bookmarkEnd w:id="382"/>
      <w:bookmarkEnd w:id="383"/>
    </w:p>
    <w:p>
      <w:pPr>
        <w:wordWrap w:val="0"/>
        <w:spacing w:line="360" w:lineRule="auto"/>
        <w:ind w:firstLine="420" w:firstLineChars="200"/>
        <w:rPr>
          <w:rFonts w:ascii="宋体" w:hAnsi="宋体"/>
          <w:szCs w:val="21"/>
        </w:rPr>
      </w:pPr>
      <w:r>
        <w:rPr>
          <w:rFonts w:ascii="宋体" w:hAnsi="宋体"/>
          <w:szCs w:val="21"/>
        </w:rPr>
        <w:t>除技术规范中另有规定外,合同的计量单位均使用国家法定计量单位。</w:t>
      </w:r>
    </w:p>
    <w:p>
      <w:pPr>
        <w:wordWrap w:val="0"/>
        <w:spacing w:line="360" w:lineRule="auto"/>
        <w:ind w:firstLine="422" w:firstLineChars="200"/>
        <w:rPr>
          <w:rFonts w:ascii="宋体" w:hAnsi="宋体"/>
          <w:b/>
          <w:szCs w:val="21"/>
        </w:rPr>
      </w:pPr>
      <w:bookmarkStart w:id="384" w:name="_Toc12773"/>
      <w:bookmarkStart w:id="385" w:name="_Toc279701263"/>
      <w:bookmarkStart w:id="386" w:name="_Toc10330"/>
      <w:bookmarkStart w:id="387" w:name="_Toc259093692"/>
      <w:bookmarkStart w:id="388" w:name="_Toc487900373"/>
      <w:bookmarkStart w:id="389" w:name="_Toc18567"/>
      <w:r>
        <w:rPr>
          <w:rFonts w:hint="eastAsia" w:ascii="宋体" w:hAnsi="宋体"/>
          <w:b/>
          <w:szCs w:val="21"/>
        </w:rPr>
        <w:t>2.20 合同使用的文字和</w:t>
      </w:r>
      <w:r>
        <w:rPr>
          <w:rFonts w:ascii="宋体" w:hAnsi="宋体"/>
          <w:b/>
          <w:szCs w:val="21"/>
        </w:rPr>
        <w:t>适用的法律</w:t>
      </w:r>
      <w:bookmarkEnd w:id="384"/>
      <w:bookmarkEnd w:id="385"/>
      <w:bookmarkEnd w:id="386"/>
      <w:bookmarkEnd w:id="387"/>
      <w:bookmarkEnd w:id="388"/>
      <w:bookmarkEnd w:id="389"/>
    </w:p>
    <w:p>
      <w:pPr>
        <w:wordWrap w:val="0"/>
        <w:spacing w:line="360" w:lineRule="auto"/>
        <w:ind w:firstLine="420" w:firstLineChars="200"/>
        <w:rPr>
          <w:rFonts w:ascii="宋体" w:hAnsi="宋体"/>
          <w:szCs w:val="21"/>
        </w:rPr>
      </w:pPr>
      <w:r>
        <w:rPr>
          <w:rFonts w:hint="eastAsia" w:ascii="宋体" w:hAnsi="宋体"/>
          <w:szCs w:val="21"/>
        </w:rPr>
        <w:t>2.20</w:t>
      </w:r>
      <w:r>
        <w:rPr>
          <w:rFonts w:ascii="宋体" w:hAnsi="宋体"/>
          <w:szCs w:val="21"/>
        </w:rPr>
        <w:t>.1</w:t>
      </w:r>
      <w:r>
        <w:rPr>
          <w:rFonts w:hint="eastAsia" w:ascii="宋体" w:hAnsi="宋体"/>
          <w:szCs w:val="21"/>
        </w:rPr>
        <w:t xml:space="preserve"> </w:t>
      </w:r>
      <w:r>
        <w:rPr>
          <w:rFonts w:ascii="宋体" w:hAnsi="宋体"/>
          <w:szCs w:val="21"/>
        </w:rPr>
        <w:t>合同使用汉语书就</w:t>
      </w:r>
      <w:r>
        <w:rPr>
          <w:rFonts w:hint="eastAsia" w:ascii="宋体" w:hAnsi="宋体"/>
          <w:szCs w:val="21"/>
        </w:rPr>
        <w:t>、</w:t>
      </w:r>
      <w:r>
        <w:rPr>
          <w:rFonts w:ascii="宋体" w:hAnsi="宋体"/>
          <w:szCs w:val="21"/>
        </w:rPr>
        <w:t>变更和解释</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2.20.2 合同适用</w:t>
      </w:r>
      <w:r>
        <w:rPr>
          <w:rFonts w:ascii="宋体" w:hAnsi="宋体"/>
          <w:szCs w:val="21"/>
        </w:rPr>
        <w:t>中华人民共和国法律。</w:t>
      </w:r>
    </w:p>
    <w:p>
      <w:pPr>
        <w:wordWrap w:val="0"/>
        <w:spacing w:line="360" w:lineRule="auto"/>
        <w:ind w:firstLine="422" w:firstLineChars="200"/>
        <w:rPr>
          <w:rFonts w:ascii="宋体" w:hAnsi="宋体"/>
          <w:b/>
          <w:szCs w:val="21"/>
        </w:rPr>
      </w:pPr>
      <w:bookmarkStart w:id="390" w:name="_Toc12004"/>
      <w:bookmarkStart w:id="391" w:name="_Toc259093693"/>
      <w:bookmarkStart w:id="392" w:name="_Toc279701264"/>
      <w:bookmarkStart w:id="393" w:name="_Toc3148"/>
      <w:bookmarkStart w:id="394" w:name="_Toc16673"/>
      <w:bookmarkStart w:id="395" w:name="_Toc487900374"/>
      <w:r>
        <w:rPr>
          <w:rFonts w:hint="eastAsia" w:ascii="宋体" w:hAnsi="宋体"/>
          <w:b/>
          <w:szCs w:val="21"/>
        </w:rPr>
        <w:t xml:space="preserve">2.21 </w:t>
      </w:r>
      <w:r>
        <w:rPr>
          <w:rFonts w:ascii="宋体" w:hAnsi="宋体"/>
          <w:b/>
          <w:szCs w:val="21"/>
        </w:rPr>
        <w:t>履约保证金</w:t>
      </w:r>
      <w:bookmarkEnd w:id="390"/>
      <w:bookmarkEnd w:id="391"/>
      <w:bookmarkEnd w:id="392"/>
      <w:bookmarkEnd w:id="393"/>
      <w:bookmarkEnd w:id="394"/>
    </w:p>
    <w:p>
      <w:pPr>
        <w:wordWrap w:val="0"/>
        <w:spacing w:line="360" w:lineRule="auto"/>
        <w:ind w:firstLine="420" w:firstLineChars="200"/>
        <w:rPr>
          <w:rFonts w:ascii="宋体" w:hAnsi="宋体"/>
          <w:szCs w:val="21"/>
        </w:rPr>
      </w:pPr>
      <w:r>
        <w:rPr>
          <w:rFonts w:hint="eastAsia" w:ascii="宋体" w:hAnsi="宋体"/>
          <w:szCs w:val="21"/>
        </w:rPr>
        <w:t>2.21.1 采购文件要求乙方提交履约保证金的，乙方</w:t>
      </w:r>
      <w:r>
        <w:rPr>
          <w:rFonts w:ascii="宋体" w:hAnsi="宋体"/>
          <w:szCs w:val="21"/>
        </w:rPr>
        <w:t>应按</w:t>
      </w:r>
      <w:r>
        <w:rPr>
          <w:rFonts w:ascii="宋体" w:hAnsi="宋体"/>
          <w:b/>
          <w:i/>
          <w:szCs w:val="21"/>
          <w:u w:val="single"/>
        </w:rPr>
        <w:t>合同专用条款</w:t>
      </w:r>
      <w:r>
        <w:rPr>
          <w:rFonts w:ascii="宋体" w:hAnsi="宋体"/>
          <w:szCs w:val="21"/>
        </w:rPr>
        <w:t>约定的方式</w:t>
      </w:r>
      <w:r>
        <w:rPr>
          <w:rFonts w:hint="eastAsia" w:ascii="宋体" w:hAnsi="宋体"/>
          <w:szCs w:val="21"/>
        </w:rPr>
        <w:t>，以支票、汇票、本票或者金融机构、担保机构出具的保函等非现金形式，提交不超过合同价5%的履约保证金；</w:t>
      </w:r>
    </w:p>
    <w:p>
      <w:pPr>
        <w:wordWrap w:val="0"/>
        <w:spacing w:line="360" w:lineRule="auto"/>
        <w:ind w:firstLine="420" w:firstLineChars="200"/>
        <w:rPr>
          <w:rFonts w:ascii="宋体" w:hAnsi="宋体"/>
          <w:szCs w:val="21"/>
        </w:rPr>
      </w:pPr>
      <w:r>
        <w:rPr>
          <w:rFonts w:hint="eastAsia" w:ascii="宋体" w:hAnsi="宋体"/>
          <w:szCs w:val="21"/>
        </w:rPr>
        <w:t>2.21</w:t>
      </w:r>
      <w:r>
        <w:rPr>
          <w:rFonts w:ascii="宋体" w:hAnsi="宋体"/>
          <w:szCs w:val="21"/>
        </w:rPr>
        <w:t>.2</w:t>
      </w:r>
      <w:r>
        <w:rPr>
          <w:rFonts w:hint="eastAsia" w:ascii="宋体" w:hAnsi="宋体"/>
          <w:szCs w:val="21"/>
        </w:rPr>
        <w:t xml:space="preserve">  </w:t>
      </w:r>
      <w:r>
        <w:rPr>
          <w:rFonts w:ascii="宋体" w:hAnsi="宋体"/>
          <w:szCs w:val="21"/>
        </w:rPr>
        <w:t>履约保证金在</w:t>
      </w:r>
      <w:r>
        <w:rPr>
          <w:rFonts w:ascii="宋体" w:hAnsi="宋体"/>
          <w:b/>
          <w:i/>
          <w:szCs w:val="21"/>
          <w:u w:val="single"/>
        </w:rPr>
        <w:t>合同专用条款</w:t>
      </w:r>
      <w:r>
        <w:rPr>
          <w:rFonts w:ascii="宋体" w:hAnsi="宋体"/>
          <w:szCs w:val="21"/>
        </w:rPr>
        <w:t>约定期间内或者货物质量保证期内不予退还或者应完全有效</w:t>
      </w:r>
      <w:r>
        <w:rPr>
          <w:rFonts w:hint="eastAsia" w:ascii="宋体" w:hAnsi="宋体"/>
          <w:szCs w:val="21"/>
        </w:rPr>
        <w:t>，前述约定期间届满或者</w:t>
      </w:r>
      <w:r>
        <w:rPr>
          <w:rFonts w:ascii="宋体" w:hAnsi="宋体"/>
          <w:szCs w:val="21"/>
        </w:rPr>
        <w:t>货物质量保证期届满之日起</w:t>
      </w:r>
      <w:r>
        <w:rPr>
          <w:rFonts w:hint="eastAsia" w:ascii="宋体" w:hAnsi="宋体"/>
          <w:szCs w:val="21"/>
          <w:u w:val="single"/>
        </w:rPr>
        <w:t>20</w:t>
      </w:r>
      <w:r>
        <w:rPr>
          <w:rFonts w:hint="eastAsia" w:ascii="宋体" w:hAnsi="宋体"/>
          <w:szCs w:val="21"/>
        </w:rPr>
        <w:t>个</w:t>
      </w:r>
      <w:r>
        <w:rPr>
          <w:rFonts w:ascii="宋体" w:hAnsi="宋体"/>
          <w:szCs w:val="21"/>
        </w:rPr>
        <w:t>工作日内，甲方应将履约保证金退还乙方</w:t>
      </w:r>
      <w:r>
        <w:rPr>
          <w:rFonts w:hint="eastAsia" w:ascii="宋体" w:hAnsi="宋体"/>
          <w:szCs w:val="21"/>
        </w:rPr>
        <w:t>；</w:t>
      </w:r>
    </w:p>
    <w:p>
      <w:pPr>
        <w:wordWrap w:val="0"/>
        <w:spacing w:line="360" w:lineRule="auto"/>
        <w:ind w:firstLine="420" w:firstLineChars="200"/>
        <w:rPr>
          <w:rFonts w:ascii="宋体" w:hAnsi="宋体"/>
          <w:szCs w:val="21"/>
        </w:rPr>
      </w:pPr>
      <w:r>
        <w:rPr>
          <w:rFonts w:hint="eastAsia" w:ascii="宋体" w:hAnsi="宋体"/>
          <w:szCs w:val="21"/>
        </w:rPr>
        <w:t xml:space="preserve">2.21.3 </w:t>
      </w:r>
      <w:r>
        <w:rPr>
          <w:rFonts w:ascii="宋体" w:hAnsi="宋体"/>
          <w:szCs w:val="21"/>
        </w:rPr>
        <w:t>如果乙方不履行合同</w:t>
      </w:r>
      <w:r>
        <w:rPr>
          <w:rFonts w:hint="eastAsia" w:ascii="宋体" w:hAnsi="宋体"/>
          <w:szCs w:val="21"/>
        </w:rPr>
        <w:t>，履约保证金不予退还；如果乙方</w:t>
      </w:r>
      <w:r>
        <w:rPr>
          <w:rFonts w:ascii="宋体" w:hAnsi="宋体"/>
          <w:szCs w:val="21"/>
        </w:rPr>
        <w:t>未能按合同</w:t>
      </w:r>
      <w:r>
        <w:rPr>
          <w:rFonts w:hint="eastAsia" w:ascii="宋体" w:hAnsi="宋体"/>
          <w:szCs w:val="21"/>
        </w:rPr>
        <w:t>约</w:t>
      </w:r>
      <w:r>
        <w:rPr>
          <w:rFonts w:ascii="宋体" w:hAnsi="宋体"/>
          <w:szCs w:val="21"/>
        </w:rPr>
        <w:t>定全面履行义务，那么甲方有权从履约保证金中取得补偿或赔偿</w:t>
      </w:r>
      <w:r>
        <w:rPr>
          <w:rFonts w:hint="eastAsia" w:ascii="宋体" w:hAnsi="宋体"/>
          <w:szCs w:val="21"/>
        </w:rPr>
        <w:t>，同时不影响甲方要求乙方承担合同约定的超过履约保证金的违约责任的权利。</w:t>
      </w:r>
    </w:p>
    <w:bookmarkEnd w:id="395"/>
    <w:p>
      <w:pPr>
        <w:wordWrap w:val="0"/>
        <w:spacing w:line="360" w:lineRule="auto"/>
        <w:ind w:firstLine="422" w:firstLineChars="200"/>
        <w:rPr>
          <w:rFonts w:ascii="宋体" w:hAnsi="宋体"/>
          <w:b/>
          <w:szCs w:val="21"/>
        </w:rPr>
      </w:pPr>
      <w:bookmarkStart w:id="396" w:name="_Toc6885"/>
      <w:bookmarkStart w:id="397" w:name="_Toc19890"/>
      <w:bookmarkStart w:id="398" w:name="_Toc14001"/>
      <w:r>
        <w:rPr>
          <w:rFonts w:hint="eastAsia" w:ascii="宋体" w:hAnsi="宋体"/>
          <w:b/>
          <w:szCs w:val="21"/>
        </w:rPr>
        <w:t>2.22 合同份数</w:t>
      </w:r>
      <w:bookmarkEnd w:id="396"/>
      <w:bookmarkEnd w:id="397"/>
      <w:bookmarkEnd w:id="398"/>
    </w:p>
    <w:p>
      <w:pPr>
        <w:wordWrap w:val="0"/>
        <w:spacing w:line="360" w:lineRule="auto"/>
        <w:ind w:firstLine="420" w:firstLineChars="200"/>
        <w:rPr>
          <w:rFonts w:ascii="宋体" w:hAnsi="宋体"/>
          <w:szCs w:val="21"/>
        </w:rPr>
      </w:pPr>
      <w:r>
        <w:rPr>
          <w:rFonts w:ascii="宋体" w:hAnsi="宋体"/>
          <w:szCs w:val="21"/>
        </w:rPr>
        <w:t>合同份数按</w:t>
      </w:r>
      <w:r>
        <w:rPr>
          <w:rFonts w:ascii="宋体" w:hAnsi="宋体"/>
          <w:b/>
          <w:i/>
          <w:szCs w:val="21"/>
          <w:u w:val="single"/>
        </w:rPr>
        <w:t>合同专用条款</w:t>
      </w:r>
      <w:r>
        <w:rPr>
          <w:rFonts w:ascii="宋体" w:hAnsi="宋体"/>
          <w:szCs w:val="21"/>
        </w:rPr>
        <w:t>规定</w:t>
      </w:r>
      <w:r>
        <w:rPr>
          <w:rFonts w:hint="eastAsia" w:ascii="宋体" w:hAnsi="宋体"/>
          <w:szCs w:val="21"/>
        </w:rPr>
        <w:t>，</w:t>
      </w:r>
      <w:r>
        <w:rPr>
          <w:rFonts w:ascii="宋体" w:hAnsi="宋体"/>
          <w:szCs w:val="21"/>
        </w:rPr>
        <w:t>每份均具有同等法律效力</w:t>
      </w:r>
      <w:r>
        <w:rPr>
          <w:rFonts w:hint="eastAsia" w:ascii="宋体" w:hAnsi="宋体"/>
          <w:szCs w:val="21"/>
        </w:rPr>
        <w:t>。</w:t>
      </w:r>
    </w:p>
    <w:p>
      <w:pPr>
        <w:pStyle w:val="61"/>
        <w:wordWrap w:val="0"/>
        <w:spacing w:line="360" w:lineRule="auto"/>
        <w:ind w:firstLine="198"/>
        <w:jc w:val="center"/>
        <w:outlineLvl w:val="1"/>
        <w:rPr>
          <w:rFonts w:hAnsi="宋体"/>
          <w:b/>
          <w:szCs w:val="21"/>
        </w:rPr>
      </w:pPr>
      <w:r>
        <w:rPr>
          <w:rFonts w:hAnsi="宋体"/>
          <w:szCs w:val="21"/>
        </w:rPr>
        <w:br w:type="page"/>
      </w:r>
      <w:r>
        <w:rPr>
          <w:rFonts w:hint="eastAsia" w:hAnsi="宋体"/>
          <w:b/>
          <w:szCs w:val="21"/>
        </w:rPr>
        <w:t>第三部分  合同专用条款</w:t>
      </w:r>
    </w:p>
    <w:p>
      <w:pPr>
        <w:wordWrap w:val="0"/>
        <w:spacing w:line="360" w:lineRule="auto"/>
        <w:ind w:firstLine="422" w:firstLineChars="200"/>
        <w:rPr>
          <w:rFonts w:ascii="宋体" w:hAnsi="宋体"/>
          <w:b/>
          <w:bCs/>
          <w:szCs w:val="21"/>
        </w:rPr>
      </w:pPr>
      <w:r>
        <w:rPr>
          <w:rFonts w:hint="eastAsia" w:ascii="宋体" w:hAnsi="宋体"/>
          <w:b/>
          <w:bCs/>
          <w:szCs w:val="21"/>
        </w:rPr>
        <w:t>本部分</w:t>
      </w:r>
      <w:r>
        <w:rPr>
          <w:rFonts w:ascii="宋体" w:hAnsi="宋体"/>
          <w:b/>
          <w:bCs/>
          <w:szCs w:val="21"/>
        </w:rPr>
        <w:t>是对</w:t>
      </w:r>
      <w:r>
        <w:rPr>
          <w:rFonts w:hint="eastAsia" w:ascii="宋体" w:hAnsi="宋体"/>
          <w:b/>
          <w:bCs/>
          <w:szCs w:val="21"/>
        </w:rPr>
        <w:t>前两</w:t>
      </w:r>
      <w:r>
        <w:rPr>
          <w:rFonts w:ascii="宋体" w:hAnsi="宋体"/>
          <w:b/>
          <w:bCs/>
          <w:szCs w:val="21"/>
        </w:rPr>
        <w:t>部分的补充和修改</w:t>
      </w:r>
      <w:r>
        <w:rPr>
          <w:rFonts w:hint="eastAsia" w:ascii="宋体" w:hAnsi="宋体"/>
          <w:b/>
          <w:bCs/>
          <w:szCs w:val="21"/>
        </w:rPr>
        <w:t>，</w:t>
      </w:r>
      <w:r>
        <w:rPr>
          <w:rFonts w:ascii="宋体" w:hAnsi="宋体"/>
          <w:b/>
          <w:bCs/>
          <w:szCs w:val="21"/>
        </w:rPr>
        <w:t>如果</w:t>
      </w:r>
      <w:r>
        <w:rPr>
          <w:rFonts w:hint="eastAsia" w:ascii="宋体" w:hAnsi="宋体"/>
          <w:b/>
          <w:bCs/>
          <w:szCs w:val="21"/>
        </w:rPr>
        <w:t>前两</w:t>
      </w:r>
      <w:r>
        <w:rPr>
          <w:rFonts w:ascii="宋体" w:hAnsi="宋体"/>
          <w:b/>
          <w:bCs/>
          <w:szCs w:val="21"/>
        </w:rPr>
        <w:t>部分和本部分的约定不一致</w:t>
      </w:r>
      <w:r>
        <w:rPr>
          <w:rFonts w:hint="eastAsia" w:ascii="宋体" w:hAnsi="宋体"/>
          <w:b/>
          <w:bCs/>
          <w:szCs w:val="21"/>
        </w:rPr>
        <w:t>，</w:t>
      </w:r>
      <w:r>
        <w:rPr>
          <w:rFonts w:ascii="宋体" w:hAnsi="宋体"/>
          <w:b/>
          <w:bCs/>
          <w:szCs w:val="21"/>
        </w:rPr>
        <w:t>应以本部分的约定为准</w:t>
      </w:r>
      <w:r>
        <w:rPr>
          <w:rFonts w:hint="eastAsia" w:ascii="宋体" w:hAnsi="宋体"/>
          <w:b/>
          <w:bCs/>
          <w:szCs w:val="21"/>
        </w:rPr>
        <w:t>。</w:t>
      </w:r>
      <w:r>
        <w:rPr>
          <w:rFonts w:ascii="宋体" w:hAnsi="宋体"/>
          <w:b/>
          <w:bCs/>
          <w:szCs w:val="21"/>
        </w:rPr>
        <w:t>本部分的条款号应与</w:t>
      </w:r>
      <w:r>
        <w:rPr>
          <w:rFonts w:hint="eastAsia" w:ascii="宋体" w:hAnsi="宋体"/>
          <w:b/>
          <w:bCs/>
          <w:szCs w:val="21"/>
        </w:rPr>
        <w:t>前两部分</w:t>
      </w:r>
      <w:r>
        <w:rPr>
          <w:rFonts w:ascii="宋体" w:hAnsi="宋体"/>
          <w:b/>
          <w:bCs/>
          <w:szCs w:val="21"/>
        </w:rPr>
        <w:t>的条款号保持对应</w:t>
      </w:r>
      <w:r>
        <w:rPr>
          <w:rFonts w:hint="eastAsia" w:ascii="宋体" w:hAnsi="宋体"/>
          <w:b/>
          <w:bCs/>
          <w:szCs w:val="21"/>
        </w:rPr>
        <w:t>；与前两部分</w:t>
      </w:r>
      <w:r>
        <w:rPr>
          <w:rFonts w:ascii="宋体" w:hAnsi="宋体"/>
          <w:b/>
          <w:bCs/>
          <w:szCs w:val="21"/>
        </w:rPr>
        <w:t>无对应关系的内容可另行编制条款号</w:t>
      </w:r>
      <w:r>
        <w:rPr>
          <w:rFonts w:hint="eastAsia" w:ascii="宋体" w:hAnsi="宋体"/>
          <w:b/>
          <w:bCs/>
          <w:szCs w:val="21"/>
        </w:rPr>
        <w:t>。</w:t>
      </w:r>
    </w:p>
    <w:tbl>
      <w:tblPr>
        <w:tblStyle w:val="2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73"/>
        <w:gridCol w:w="83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72" w:hRule="atLeast"/>
        </w:trPr>
        <w:tc>
          <w:tcPr>
            <w:tcW w:w="873" w:type="dxa"/>
            <w:tcBorders>
              <w:left w:val="single" w:color="auto" w:sz="4" w:space="0"/>
            </w:tcBorders>
            <w:noWrap w:val="0"/>
            <w:vAlign w:val="center"/>
          </w:tcPr>
          <w:p>
            <w:pPr>
              <w:wordWrap w:val="0"/>
              <w:spacing w:line="360" w:lineRule="auto"/>
              <w:jc w:val="center"/>
              <w:rPr>
                <w:rFonts w:ascii="宋体" w:hAnsi="宋体"/>
                <w:b/>
                <w:szCs w:val="21"/>
              </w:rPr>
            </w:pPr>
            <w:r>
              <w:rPr>
                <w:rFonts w:ascii="宋体" w:hAnsi="宋体"/>
                <w:b/>
                <w:szCs w:val="21"/>
              </w:rPr>
              <w:t>条款号</w:t>
            </w:r>
          </w:p>
        </w:tc>
        <w:tc>
          <w:tcPr>
            <w:tcW w:w="8327" w:type="dxa"/>
            <w:noWrap w:val="0"/>
            <w:vAlign w:val="center"/>
          </w:tcPr>
          <w:p>
            <w:pPr>
              <w:wordWrap w:val="0"/>
              <w:spacing w:line="360" w:lineRule="auto"/>
              <w:jc w:val="center"/>
              <w:rPr>
                <w:rFonts w:ascii="宋体" w:hAnsi="宋体"/>
                <w:b/>
                <w:szCs w:val="21"/>
              </w:rPr>
            </w:pPr>
            <w:r>
              <w:rPr>
                <w:rFonts w:ascii="宋体" w:hAnsi="宋体"/>
                <w:b/>
                <w:szCs w:val="21"/>
              </w:rPr>
              <w:t>约定内容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1.5.2</w:t>
            </w:r>
          </w:p>
        </w:tc>
        <w:tc>
          <w:tcPr>
            <w:tcW w:w="8327" w:type="dxa"/>
            <w:noWrap w:val="0"/>
            <w:vAlign w:val="center"/>
          </w:tcPr>
          <w:p>
            <w:pPr>
              <w:spacing w:line="360" w:lineRule="auto"/>
              <w:jc w:val="left"/>
              <w:rPr>
                <w:rFonts w:ascii="宋体" w:hAnsi="宋体"/>
                <w:szCs w:val="21"/>
              </w:rPr>
            </w:pPr>
            <w:r>
              <w:rPr>
                <w:rFonts w:hint="eastAsia" w:ascii="宋体" w:hAnsi="宋体"/>
                <w:szCs w:val="21"/>
              </w:rPr>
              <w:t>交货地点：甲方指定地点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5"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2.4.2</w:t>
            </w:r>
          </w:p>
        </w:tc>
        <w:tc>
          <w:tcPr>
            <w:tcW w:w="8327" w:type="dxa"/>
            <w:noWrap w:val="0"/>
            <w:vAlign w:val="center"/>
          </w:tcPr>
          <w:p>
            <w:pPr>
              <w:spacing w:line="360" w:lineRule="auto"/>
              <w:jc w:val="left"/>
              <w:rPr>
                <w:rFonts w:ascii="宋体" w:hAnsi="宋体"/>
                <w:szCs w:val="21"/>
              </w:rPr>
            </w:pPr>
            <w:r>
              <w:rPr>
                <w:rFonts w:hint="eastAsia" w:ascii="宋体" w:hAnsi="宋体"/>
                <w:szCs w:val="21"/>
              </w:rPr>
              <w:t>装运货物的要求和通知：乙方装运货物应使用必要的包装确保货物安全，确保货物安全无损抵达目的地；甲方将以目的地拆箱检查的方式确定货物安全无损。如有损坏，一切责任由乙方负责。</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5"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2.6</w:t>
            </w:r>
          </w:p>
        </w:tc>
        <w:tc>
          <w:tcPr>
            <w:tcW w:w="8327" w:type="dxa"/>
            <w:noWrap w:val="0"/>
            <w:vAlign w:val="center"/>
          </w:tcPr>
          <w:p>
            <w:pPr>
              <w:spacing w:line="360" w:lineRule="auto"/>
              <w:rPr>
                <w:rFonts w:ascii="宋体" w:hAnsi="宋体"/>
                <w:szCs w:val="21"/>
              </w:rPr>
            </w:pPr>
            <w:r>
              <w:rPr>
                <w:rFonts w:hint="eastAsia" w:ascii="宋体" w:hAnsi="宋体"/>
                <w:szCs w:val="21"/>
              </w:rPr>
              <w:t>付款方式：</w:t>
            </w:r>
            <w:r>
              <w:rPr>
                <w:rFonts w:hint="eastAsia"/>
              </w:rPr>
              <w:t>1、付款方式：采购人在签订合同后，支付合同总价款的</w:t>
            </w:r>
            <w:r>
              <w:rPr>
                <w:rFonts w:hint="eastAsia"/>
                <w:lang w:val="en-US" w:eastAsia="zh-CN"/>
              </w:rPr>
              <w:t>40</w:t>
            </w:r>
            <w:r>
              <w:rPr>
                <w:rFonts w:hint="eastAsia"/>
              </w:rPr>
              <w:t>%为预付款，供货配送及验收合格之日起30日内支付至合同总价款的80%，结算审计后付至审计价格的100%。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5"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2.9</w:t>
            </w:r>
          </w:p>
        </w:tc>
        <w:tc>
          <w:tcPr>
            <w:tcW w:w="8327" w:type="dxa"/>
            <w:noWrap w:val="0"/>
            <w:vAlign w:val="center"/>
          </w:tcPr>
          <w:p>
            <w:pPr>
              <w:spacing w:line="360" w:lineRule="auto"/>
              <w:jc w:val="left"/>
              <w:rPr>
                <w:rFonts w:ascii="宋体" w:hAnsi="宋体"/>
                <w:szCs w:val="21"/>
              </w:rPr>
            </w:pPr>
            <w:r>
              <w:rPr>
                <w:rFonts w:ascii="宋体" w:hAnsi="宋体"/>
                <w:szCs w:val="21"/>
              </w:rPr>
              <w:t>货物的风险负担</w:t>
            </w:r>
            <w:r>
              <w:rPr>
                <w:rFonts w:hint="eastAsia" w:ascii="宋体" w:hAnsi="宋体"/>
                <w:szCs w:val="21"/>
              </w:rPr>
              <w:t>：货物或者在途货物或者交付给第一承运人后的货物毁损、灭失的风险由乙方自行承担。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2.13.3</w:t>
            </w:r>
          </w:p>
        </w:tc>
        <w:tc>
          <w:tcPr>
            <w:tcW w:w="8327" w:type="dxa"/>
            <w:noWrap w:val="0"/>
            <w:vAlign w:val="center"/>
          </w:tcPr>
          <w:p>
            <w:pPr>
              <w:spacing w:line="360" w:lineRule="auto"/>
              <w:jc w:val="left"/>
              <w:rPr>
                <w:rFonts w:hint="eastAsia" w:ascii="宋体" w:hAnsi="宋体"/>
                <w:szCs w:val="21"/>
              </w:rPr>
            </w:pPr>
            <w:r>
              <w:rPr>
                <w:rFonts w:ascii="宋体" w:hAnsi="宋体"/>
                <w:szCs w:val="21"/>
              </w:rPr>
              <w:t>不可抗力</w:t>
            </w:r>
            <w:r>
              <w:rPr>
                <w:rFonts w:hint="eastAsia" w:ascii="宋体" w:hAnsi="宋体"/>
                <w:szCs w:val="21"/>
              </w:rPr>
              <w:t>:因</w:t>
            </w:r>
            <w:r>
              <w:rPr>
                <w:rFonts w:ascii="宋体" w:hAnsi="宋体"/>
                <w:szCs w:val="21"/>
              </w:rPr>
              <w:t>不可抗力致使合同有变更必要的，双方当事人应在</w:t>
            </w:r>
            <w:r>
              <w:rPr>
                <w:rFonts w:hint="eastAsia" w:ascii="宋体" w:hAnsi="宋体"/>
                <w:szCs w:val="21"/>
              </w:rPr>
              <w:t>确认该事项后1个月内</w:t>
            </w:r>
            <w:r>
              <w:rPr>
                <w:rFonts w:ascii="宋体" w:hAnsi="宋体"/>
                <w:szCs w:val="21"/>
              </w:rPr>
              <w:t>以书面形式变更合同</w:t>
            </w:r>
            <w:r>
              <w:rPr>
                <w:rFonts w:hint="eastAsia" w:ascii="宋体" w:hAnsi="宋体"/>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 w:hRule="atLeast"/>
        </w:trPr>
        <w:tc>
          <w:tcPr>
            <w:tcW w:w="873" w:type="dxa"/>
            <w:tcBorders>
              <w:left w:val="single" w:color="auto" w:sz="4" w:space="0"/>
            </w:tcBorders>
            <w:noWrap w:val="0"/>
            <w:vAlign w:val="center"/>
          </w:tcPr>
          <w:p>
            <w:pPr>
              <w:spacing w:line="360" w:lineRule="auto"/>
              <w:jc w:val="center"/>
              <w:rPr>
                <w:rFonts w:hint="eastAsia" w:ascii="宋体" w:hAnsi="宋体"/>
                <w:szCs w:val="21"/>
              </w:rPr>
            </w:pPr>
            <w:r>
              <w:rPr>
                <w:rFonts w:ascii="宋体" w:hAnsi="宋体"/>
                <w:szCs w:val="21"/>
              </w:rPr>
              <w:t>2.1</w:t>
            </w:r>
            <w:r>
              <w:rPr>
                <w:rFonts w:hint="eastAsia" w:ascii="宋体" w:hAnsi="宋体"/>
                <w:szCs w:val="21"/>
              </w:rPr>
              <w:t>3.4</w:t>
            </w:r>
          </w:p>
        </w:tc>
        <w:tc>
          <w:tcPr>
            <w:tcW w:w="8327" w:type="dxa"/>
            <w:noWrap w:val="0"/>
            <w:vAlign w:val="center"/>
          </w:tcPr>
          <w:p>
            <w:pPr>
              <w:spacing w:line="360" w:lineRule="auto"/>
              <w:jc w:val="left"/>
              <w:rPr>
                <w:rFonts w:ascii="宋体" w:hAnsi="宋体"/>
                <w:szCs w:val="21"/>
              </w:rPr>
            </w:pPr>
            <w:r>
              <w:rPr>
                <w:rFonts w:ascii="宋体" w:hAnsi="宋体"/>
                <w:szCs w:val="21"/>
              </w:rPr>
              <w:t>不可抗力</w:t>
            </w:r>
            <w:r>
              <w:rPr>
                <w:rFonts w:hint="eastAsia" w:ascii="宋体" w:hAnsi="宋体"/>
                <w:szCs w:val="21"/>
              </w:rPr>
              <w:t>：因不可抗力致使合同有变更必要的，乙方应在知晓不可抗力导致合同有变更必要的最短时间内且最长不超过15个工作日内以书面形式告知甲方。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5"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2.17</w:t>
            </w:r>
          </w:p>
        </w:tc>
        <w:tc>
          <w:tcPr>
            <w:tcW w:w="8327" w:type="dxa"/>
            <w:noWrap w:val="0"/>
            <w:vAlign w:val="center"/>
          </w:tcPr>
          <w:p>
            <w:pPr>
              <w:spacing w:line="360" w:lineRule="auto"/>
              <w:jc w:val="left"/>
              <w:rPr>
                <w:rFonts w:ascii="宋体" w:hAnsi="宋体"/>
                <w:szCs w:val="21"/>
              </w:rPr>
            </w:pPr>
            <w:r>
              <w:rPr>
                <w:rFonts w:hint="eastAsia" w:ascii="宋体" w:hAnsi="宋体"/>
                <w:szCs w:val="21"/>
              </w:rPr>
              <w:t>检验和验收：甲方自行组织验收的应当在货物交付1个月内出具验收书，需送国家认可的质量检测机构的，甲方应在收到检测结果后1个月出具验收书。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2.21</w:t>
            </w:r>
          </w:p>
        </w:tc>
        <w:tc>
          <w:tcPr>
            <w:tcW w:w="8327" w:type="dxa"/>
            <w:noWrap w:val="0"/>
            <w:vAlign w:val="center"/>
          </w:tcPr>
          <w:p>
            <w:pPr>
              <w:spacing w:line="360" w:lineRule="auto"/>
              <w:jc w:val="left"/>
              <w:rPr>
                <w:rFonts w:ascii="宋体" w:hAnsi="宋体"/>
                <w:szCs w:val="21"/>
              </w:rPr>
            </w:pPr>
            <w:r>
              <w:rPr>
                <w:rFonts w:hint="eastAsia" w:ascii="宋体" w:hAnsi="宋体"/>
                <w:szCs w:val="21"/>
              </w:rPr>
              <w:t>履约保证金：合同价款的5%，投标人中标后10日内向采购人缴纳，验收合格之日起一年后无任何质量问题无息退还。</w:t>
            </w:r>
            <w:r>
              <w:rPr>
                <w:rFonts w:hint="eastAsia"/>
              </w:rPr>
              <w:t>未在规定时间内缴纳履约保证金且经催告仍未缴纳的视为放弃中标资格。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 w:hRule="atLeast"/>
        </w:trPr>
        <w:tc>
          <w:tcPr>
            <w:tcW w:w="873" w:type="dxa"/>
            <w:tcBorders>
              <w:lef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2.22</w:t>
            </w:r>
          </w:p>
        </w:tc>
        <w:tc>
          <w:tcPr>
            <w:tcW w:w="8327" w:type="dxa"/>
            <w:noWrap w:val="0"/>
            <w:vAlign w:val="center"/>
          </w:tcPr>
          <w:p>
            <w:pPr>
              <w:spacing w:line="360" w:lineRule="auto"/>
              <w:jc w:val="left"/>
              <w:rPr>
                <w:rFonts w:hint="eastAsia" w:ascii="宋体" w:hAnsi="宋体"/>
                <w:szCs w:val="21"/>
              </w:rPr>
            </w:pPr>
            <w:r>
              <w:rPr>
                <w:rFonts w:hint="eastAsia" w:ascii="宋体" w:hAnsi="宋体"/>
                <w:szCs w:val="21"/>
              </w:rPr>
              <w:t>合同一式六份，甲乙双方各三份。</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 w:hRule="atLeast"/>
        </w:trPr>
        <w:tc>
          <w:tcPr>
            <w:tcW w:w="873" w:type="dxa"/>
            <w:tcBorders>
              <w:left w:val="single" w:color="auto" w:sz="4" w:space="0"/>
            </w:tcBorders>
            <w:noWrap w:val="0"/>
            <w:vAlign w:val="center"/>
          </w:tcPr>
          <w:p>
            <w:pPr>
              <w:wordWrap w:val="0"/>
              <w:spacing w:line="360" w:lineRule="auto"/>
              <w:rPr>
                <w:rFonts w:ascii="宋体" w:hAnsi="宋体"/>
                <w:szCs w:val="21"/>
              </w:rPr>
            </w:pPr>
          </w:p>
        </w:tc>
        <w:tc>
          <w:tcPr>
            <w:tcW w:w="8327" w:type="dxa"/>
            <w:noWrap w:val="0"/>
            <w:vAlign w:val="center"/>
          </w:tcPr>
          <w:p>
            <w:pPr>
              <w:wordWrap w:val="0"/>
              <w:spacing w:line="360" w:lineRule="auto"/>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 w:hRule="atLeast"/>
        </w:trPr>
        <w:tc>
          <w:tcPr>
            <w:tcW w:w="873" w:type="dxa"/>
            <w:tcBorders>
              <w:top w:val="single" w:color="auto" w:sz="6" w:space="0"/>
              <w:left w:val="single" w:color="auto" w:sz="4" w:space="0"/>
              <w:bottom w:val="single" w:color="auto" w:sz="6" w:space="0"/>
              <w:right w:val="single" w:color="auto" w:sz="6" w:space="0"/>
            </w:tcBorders>
            <w:noWrap w:val="0"/>
            <w:vAlign w:val="center"/>
          </w:tcPr>
          <w:p>
            <w:pPr>
              <w:wordWrap w:val="0"/>
              <w:spacing w:line="360" w:lineRule="auto"/>
              <w:rPr>
                <w:rFonts w:ascii="宋体" w:hAnsi="宋体"/>
                <w:szCs w:val="21"/>
              </w:rPr>
            </w:pPr>
          </w:p>
        </w:tc>
        <w:tc>
          <w:tcPr>
            <w:tcW w:w="8327" w:type="dxa"/>
            <w:tcBorders>
              <w:top w:val="single" w:color="auto" w:sz="6" w:space="0"/>
              <w:left w:val="single" w:color="auto" w:sz="6" w:space="0"/>
              <w:bottom w:val="single" w:color="auto" w:sz="6" w:space="0"/>
              <w:right w:val="single" w:color="auto" w:sz="6" w:space="0"/>
            </w:tcBorders>
            <w:noWrap w:val="0"/>
            <w:vAlign w:val="center"/>
          </w:tcPr>
          <w:p>
            <w:pPr>
              <w:wordWrap w:val="0"/>
              <w:spacing w:line="360" w:lineRule="auto"/>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 w:hRule="atLeast"/>
        </w:trPr>
        <w:tc>
          <w:tcPr>
            <w:tcW w:w="873" w:type="dxa"/>
            <w:tcBorders>
              <w:top w:val="single" w:color="auto" w:sz="6" w:space="0"/>
              <w:left w:val="single" w:color="auto" w:sz="4" w:space="0"/>
              <w:bottom w:val="single" w:color="auto" w:sz="6" w:space="0"/>
              <w:right w:val="single" w:color="auto" w:sz="6" w:space="0"/>
            </w:tcBorders>
            <w:noWrap w:val="0"/>
            <w:vAlign w:val="center"/>
          </w:tcPr>
          <w:p>
            <w:pPr>
              <w:wordWrap w:val="0"/>
              <w:spacing w:line="360" w:lineRule="auto"/>
              <w:rPr>
                <w:rFonts w:ascii="宋体" w:hAnsi="宋体"/>
                <w:szCs w:val="21"/>
              </w:rPr>
            </w:pPr>
          </w:p>
        </w:tc>
        <w:tc>
          <w:tcPr>
            <w:tcW w:w="8327" w:type="dxa"/>
            <w:tcBorders>
              <w:top w:val="single" w:color="auto" w:sz="6" w:space="0"/>
              <w:left w:val="single" w:color="auto" w:sz="6" w:space="0"/>
              <w:bottom w:val="single" w:color="auto" w:sz="6" w:space="0"/>
              <w:right w:val="single" w:color="auto" w:sz="6" w:space="0"/>
            </w:tcBorders>
            <w:noWrap w:val="0"/>
            <w:vAlign w:val="center"/>
          </w:tcPr>
          <w:p>
            <w:pPr>
              <w:wordWrap w:val="0"/>
              <w:spacing w:line="360" w:lineRule="auto"/>
              <w:rPr>
                <w:rFonts w:ascii="宋体" w:hAnsi="宋体"/>
                <w:szCs w:val="21"/>
              </w:rPr>
            </w:pPr>
          </w:p>
        </w:tc>
      </w:tr>
    </w:tbl>
    <w:p>
      <w:pPr>
        <w:spacing w:line="360" w:lineRule="auto"/>
      </w:pPr>
    </w:p>
    <w:bookmarkEnd w:id="233"/>
    <w:bookmarkEnd w:id="234"/>
    <w:bookmarkEnd w:id="235"/>
    <w:p>
      <w:pPr>
        <w:spacing w:line="360" w:lineRule="auto"/>
        <w:rPr>
          <w:rFonts w:hint="eastAsia"/>
        </w:rPr>
      </w:pPr>
    </w:p>
    <w:p>
      <w:pPr>
        <w:pStyle w:val="12"/>
        <w:spacing w:line="360" w:lineRule="auto"/>
        <w:jc w:val="center"/>
        <w:rPr>
          <w:rFonts w:hint="eastAsia"/>
        </w:rPr>
        <w:sectPr>
          <w:pgSz w:w="11906" w:h="16838"/>
          <w:pgMar w:top="1418" w:right="1418" w:bottom="1418" w:left="1418" w:header="851" w:footer="992" w:gutter="0"/>
          <w:cols w:space="720" w:num="1"/>
          <w:docGrid w:type="lines" w:linePitch="312" w:charSpace="0"/>
        </w:sectPr>
      </w:pPr>
    </w:p>
    <w:p>
      <w:pPr>
        <w:pStyle w:val="12"/>
        <w:spacing w:line="360" w:lineRule="auto"/>
        <w:rPr>
          <w:rFonts w:hint="eastAsia"/>
        </w:rPr>
      </w:pPr>
    </w:p>
    <w:bookmarkEnd w:id="228"/>
    <w:bookmarkEnd w:id="229"/>
    <w:bookmarkEnd w:id="230"/>
    <w:bookmarkEnd w:id="231"/>
    <w:p>
      <w:pPr>
        <w:pStyle w:val="3"/>
        <w:spacing w:line="360" w:lineRule="auto"/>
        <w:jc w:val="center"/>
        <w:rPr>
          <w:rFonts w:hint="eastAsia" w:ascii="宋体" w:hAnsi="宋体"/>
          <w:sz w:val="32"/>
          <w:szCs w:val="32"/>
        </w:rPr>
      </w:pPr>
      <w:bookmarkStart w:id="399" w:name="_Toc104993255"/>
      <w:r>
        <w:rPr>
          <w:rFonts w:hint="eastAsia" w:ascii="宋体" w:hAnsi="宋体"/>
          <w:sz w:val="32"/>
          <w:szCs w:val="32"/>
        </w:rPr>
        <w:t>第六章</w:t>
      </w:r>
      <w:r>
        <w:rPr>
          <w:rFonts w:ascii="宋体" w:hAnsi="宋体"/>
          <w:sz w:val="32"/>
          <w:szCs w:val="32"/>
        </w:rPr>
        <w:t xml:space="preserve"> </w:t>
      </w:r>
      <w:r>
        <w:rPr>
          <w:rFonts w:hint="eastAsia" w:ascii="宋体" w:hAnsi="宋体"/>
          <w:sz w:val="32"/>
          <w:szCs w:val="32"/>
        </w:rPr>
        <w:t>投标文件格式（部分）</w:t>
      </w:r>
      <w:bookmarkEnd w:id="399"/>
    </w:p>
    <w:p>
      <w:pPr>
        <w:spacing w:line="360" w:lineRule="auto"/>
        <w:ind w:firstLine="6840" w:firstLineChars="1900"/>
        <w:rPr>
          <w:rFonts w:hint="eastAsia" w:ascii="宋体" w:hAnsi="宋体"/>
          <w:sz w:val="36"/>
        </w:rPr>
      </w:pPr>
      <w:bookmarkStart w:id="400" w:name="_Toc290209678"/>
    </w:p>
    <w:p>
      <w:pPr>
        <w:spacing w:line="360" w:lineRule="auto"/>
        <w:rPr>
          <w:rFonts w:hint="eastAsia" w:ascii="宋体" w:hAnsi="宋体"/>
          <w:sz w:val="36"/>
        </w:rPr>
      </w:pPr>
    </w:p>
    <w:p>
      <w:pPr>
        <w:spacing w:line="360" w:lineRule="auto"/>
        <w:jc w:val="center"/>
        <w:rPr>
          <w:rFonts w:hint="eastAsia" w:ascii="宋体" w:hAnsi="宋体"/>
          <w:b/>
          <w:spacing w:val="22"/>
          <w:sz w:val="44"/>
          <w:szCs w:val="44"/>
          <w:u w:val="single"/>
        </w:rPr>
      </w:pPr>
      <w:r>
        <w:rPr>
          <w:rFonts w:hint="eastAsia" w:ascii="宋体" w:hAnsi="宋体"/>
          <w:b/>
          <w:bCs/>
          <w:spacing w:val="12"/>
          <w:sz w:val="44"/>
          <w:szCs w:val="44"/>
        </w:rPr>
        <w:t xml:space="preserve"> </w:t>
      </w:r>
      <w:r>
        <w:rPr>
          <w:rFonts w:hint="eastAsia" w:ascii="宋体" w:hAnsi="宋体"/>
          <w:b/>
          <w:bCs/>
          <w:spacing w:val="12"/>
          <w:sz w:val="44"/>
          <w:szCs w:val="44"/>
          <w:u w:val="single"/>
        </w:rPr>
        <w:t xml:space="preserve">                </w:t>
      </w:r>
      <w:r>
        <w:rPr>
          <w:rFonts w:hint="eastAsia" w:ascii="宋体" w:hAnsi="宋体"/>
          <w:b/>
          <w:bCs/>
          <w:spacing w:val="12"/>
          <w:sz w:val="44"/>
          <w:szCs w:val="44"/>
        </w:rPr>
        <w:t>项目（</w:t>
      </w:r>
      <w:r>
        <w:rPr>
          <w:rFonts w:hint="eastAsia" w:ascii="宋体" w:hAnsi="宋体"/>
          <w:b/>
          <w:bCs/>
          <w:spacing w:val="12"/>
          <w:sz w:val="44"/>
          <w:szCs w:val="44"/>
          <w:u w:val="single"/>
        </w:rPr>
        <w:t xml:space="preserve">  </w:t>
      </w:r>
      <w:r>
        <w:rPr>
          <w:rFonts w:hint="eastAsia" w:ascii="宋体" w:hAnsi="宋体"/>
          <w:b/>
          <w:bCs/>
          <w:spacing w:val="12"/>
          <w:sz w:val="44"/>
          <w:szCs w:val="44"/>
        </w:rPr>
        <w:t>包）</w:t>
      </w:r>
    </w:p>
    <w:p>
      <w:pPr>
        <w:spacing w:line="360" w:lineRule="auto"/>
        <w:jc w:val="center"/>
        <w:rPr>
          <w:rFonts w:hint="eastAsia" w:ascii="宋体" w:hAnsi="宋体"/>
          <w:b/>
          <w:spacing w:val="22"/>
          <w:sz w:val="18"/>
          <w:szCs w:val="18"/>
        </w:rPr>
      </w:pPr>
    </w:p>
    <w:p>
      <w:pPr>
        <w:spacing w:line="360" w:lineRule="auto"/>
        <w:jc w:val="center"/>
        <w:rPr>
          <w:rFonts w:hint="eastAsia" w:ascii="宋体" w:hAnsi="宋体"/>
          <w:b/>
          <w:sz w:val="52"/>
        </w:rPr>
      </w:pPr>
      <w:r>
        <w:rPr>
          <w:rFonts w:hint="eastAsia" w:ascii="宋体" w:hAnsi="宋体"/>
          <w:b/>
          <w:sz w:val="52"/>
        </w:rPr>
        <w:t>投 标 文 件</w:t>
      </w:r>
    </w:p>
    <w:p>
      <w:pPr>
        <w:spacing w:line="360" w:lineRule="auto"/>
        <w:jc w:val="center"/>
        <w:rPr>
          <w:rFonts w:hint="eastAsia" w:ascii="宋体" w:hAnsi="宋体"/>
          <w:sz w:val="28"/>
          <w:szCs w:val="28"/>
        </w:rPr>
      </w:pPr>
    </w:p>
    <w:p>
      <w:pPr>
        <w:spacing w:line="360" w:lineRule="auto"/>
        <w:jc w:val="center"/>
        <w:rPr>
          <w:rFonts w:hint="eastAsia" w:ascii="宋体" w:hAnsi="宋体"/>
          <w:sz w:val="36"/>
          <w:szCs w:val="36"/>
        </w:rPr>
      </w:pPr>
    </w:p>
    <w:p>
      <w:pPr>
        <w:spacing w:line="360" w:lineRule="auto"/>
        <w:jc w:val="center"/>
        <w:rPr>
          <w:rFonts w:hint="eastAsia" w:ascii="宋体" w:hAnsi="宋体"/>
          <w:sz w:val="32"/>
        </w:rPr>
      </w:pPr>
    </w:p>
    <w:p>
      <w:pPr>
        <w:spacing w:line="360" w:lineRule="auto"/>
        <w:jc w:val="center"/>
        <w:rPr>
          <w:rFonts w:hint="eastAsia" w:ascii="宋体" w:hAnsi="宋体"/>
          <w:sz w:val="32"/>
        </w:rPr>
      </w:pPr>
    </w:p>
    <w:p>
      <w:pPr>
        <w:spacing w:line="360" w:lineRule="auto"/>
        <w:jc w:val="center"/>
        <w:rPr>
          <w:rFonts w:hint="eastAsia" w:ascii="宋体" w:hAnsi="宋体"/>
          <w:sz w:val="32"/>
        </w:rPr>
      </w:pPr>
    </w:p>
    <w:p>
      <w:pPr>
        <w:spacing w:line="360" w:lineRule="auto"/>
        <w:jc w:val="center"/>
        <w:rPr>
          <w:rFonts w:hint="eastAsia" w:ascii="宋体" w:hAnsi="宋体"/>
          <w:sz w:val="32"/>
        </w:rPr>
      </w:pPr>
    </w:p>
    <w:p>
      <w:pPr>
        <w:spacing w:line="360" w:lineRule="auto"/>
        <w:jc w:val="center"/>
        <w:rPr>
          <w:rFonts w:hint="eastAsia" w:ascii="宋体" w:hAnsi="宋体"/>
          <w:sz w:val="32"/>
        </w:rPr>
      </w:pPr>
    </w:p>
    <w:p>
      <w:pPr>
        <w:spacing w:line="360" w:lineRule="auto"/>
        <w:jc w:val="center"/>
        <w:rPr>
          <w:rFonts w:hint="eastAsia" w:ascii="宋体" w:hAnsi="宋体"/>
          <w:sz w:val="32"/>
        </w:rPr>
      </w:pPr>
    </w:p>
    <w:p>
      <w:pPr>
        <w:spacing w:line="360" w:lineRule="auto"/>
        <w:rPr>
          <w:rFonts w:hint="eastAsia" w:ascii="宋体" w:hAnsi="宋体"/>
          <w:sz w:val="32"/>
        </w:rPr>
      </w:pPr>
    </w:p>
    <w:p>
      <w:pPr>
        <w:spacing w:line="360" w:lineRule="auto"/>
        <w:ind w:firstLine="1350" w:firstLineChars="450"/>
        <w:rPr>
          <w:rFonts w:hint="eastAsia" w:ascii="宋体" w:hAnsi="宋体"/>
          <w:sz w:val="30"/>
          <w:szCs w:val="30"/>
        </w:rPr>
      </w:pPr>
      <w:r>
        <w:rPr>
          <w:rFonts w:hint="eastAsia" w:ascii="宋体" w:hAnsi="宋体"/>
          <w:sz w:val="30"/>
          <w:szCs w:val="30"/>
        </w:rPr>
        <w:t>供 应 商：</w:t>
      </w:r>
      <w:r>
        <w:rPr>
          <w:rFonts w:hint="eastAsia" w:ascii="宋体" w:hAnsi="宋体"/>
          <w:sz w:val="30"/>
          <w:szCs w:val="30"/>
          <w:u w:val="single"/>
        </w:rPr>
        <w:t xml:space="preserve">                           （公章）</w:t>
      </w:r>
    </w:p>
    <w:p>
      <w:pPr>
        <w:spacing w:line="360" w:lineRule="auto"/>
        <w:rPr>
          <w:rFonts w:hint="eastAsia" w:ascii="宋体" w:hAnsi="宋体"/>
          <w:sz w:val="18"/>
          <w:szCs w:val="18"/>
        </w:rPr>
      </w:pPr>
    </w:p>
    <w:p>
      <w:pPr>
        <w:spacing w:line="360" w:lineRule="auto"/>
        <w:ind w:firstLine="1350" w:firstLineChars="450"/>
        <w:rPr>
          <w:rFonts w:hint="eastAsia" w:ascii="宋体" w:hAnsi="宋体"/>
          <w:sz w:val="30"/>
          <w:szCs w:val="30"/>
        </w:rPr>
      </w:pPr>
      <w:r>
        <w:rPr>
          <w:rFonts w:hint="eastAsia" w:ascii="宋体" w:hAnsi="宋体"/>
          <w:sz w:val="30"/>
          <w:szCs w:val="30"/>
        </w:rPr>
        <w:t>法定代表人或授权委托人：</w:t>
      </w:r>
      <w:r>
        <w:rPr>
          <w:rFonts w:hint="eastAsia" w:ascii="宋体" w:hAnsi="宋体"/>
          <w:sz w:val="30"/>
          <w:szCs w:val="30"/>
          <w:u w:val="single"/>
        </w:rPr>
        <w:t xml:space="preserve">       （签字或盖章）</w:t>
      </w:r>
    </w:p>
    <w:p>
      <w:pPr>
        <w:spacing w:line="360" w:lineRule="auto"/>
        <w:rPr>
          <w:rFonts w:hint="eastAsia" w:ascii="宋体" w:hAnsi="宋体"/>
          <w:sz w:val="18"/>
          <w:szCs w:val="18"/>
        </w:rPr>
      </w:pPr>
    </w:p>
    <w:p>
      <w:pPr>
        <w:spacing w:line="360" w:lineRule="auto"/>
        <w:ind w:firstLine="3600" w:firstLineChars="1200"/>
        <w:rPr>
          <w:rFonts w:hint="eastAsia" w:ascii="宋体" w:hAnsi="宋体"/>
          <w:sz w:val="30"/>
          <w:szCs w:val="30"/>
          <w:u w:val="single"/>
        </w:rPr>
      </w:pPr>
      <w:r>
        <w:rPr>
          <w:rFonts w:hint="eastAsia" w:ascii="宋体" w:hAnsi="宋体"/>
          <w:sz w:val="30"/>
          <w:szCs w:val="30"/>
        </w:rPr>
        <w:t>年   月   日</w:t>
      </w:r>
    </w:p>
    <w:p>
      <w:pPr>
        <w:pStyle w:val="8"/>
        <w:tabs>
          <w:tab w:val="left" w:pos="709"/>
        </w:tabs>
        <w:spacing w:line="360" w:lineRule="auto"/>
        <w:ind w:firstLineChars="150"/>
        <w:jc w:val="center"/>
        <w:rPr>
          <w:rFonts w:hint="eastAsia" w:ascii="宋体" w:hAnsi="宋体" w:eastAsia="宋体"/>
          <w:bCs/>
          <w:szCs w:val="28"/>
        </w:rPr>
      </w:pPr>
    </w:p>
    <w:p>
      <w:pPr>
        <w:pStyle w:val="8"/>
        <w:tabs>
          <w:tab w:val="left" w:pos="709"/>
        </w:tabs>
        <w:spacing w:line="360" w:lineRule="auto"/>
        <w:ind w:firstLine="0"/>
        <w:jc w:val="center"/>
        <w:outlineLvl w:val="1"/>
        <w:rPr>
          <w:rFonts w:hint="eastAsia" w:ascii="宋体" w:hAnsi="宋体" w:eastAsia="宋体"/>
          <w:b/>
          <w:bCs/>
          <w:szCs w:val="28"/>
        </w:rPr>
      </w:pPr>
      <w:r>
        <w:rPr>
          <w:rFonts w:hint="eastAsia" w:ascii="宋体" w:hAnsi="宋体" w:eastAsia="宋体"/>
          <w:b/>
          <w:bCs/>
          <w:szCs w:val="28"/>
        </w:rPr>
        <w:t>一、法定代表人身份证明</w:t>
      </w:r>
    </w:p>
    <w:p>
      <w:pPr>
        <w:spacing w:line="360" w:lineRule="auto"/>
        <w:rPr>
          <w:rFonts w:hint="eastAsia" w:ascii="宋体" w:hAnsi="宋体"/>
        </w:rPr>
      </w:pPr>
    </w:p>
    <w:p>
      <w:pPr>
        <w:pStyle w:val="8"/>
        <w:tabs>
          <w:tab w:val="left" w:pos="709"/>
        </w:tabs>
        <w:spacing w:line="360" w:lineRule="auto"/>
        <w:rPr>
          <w:rFonts w:hint="eastAsia" w:ascii="宋体" w:hAnsi="宋体" w:eastAsia="宋体"/>
          <w:bCs/>
          <w:sz w:val="24"/>
          <w:szCs w:val="24"/>
        </w:rPr>
      </w:pPr>
      <w:r>
        <w:rPr>
          <w:rFonts w:hint="eastAsia" w:ascii="宋体" w:hAnsi="宋体" w:eastAsia="宋体"/>
          <w:bCs/>
          <w:sz w:val="24"/>
          <w:szCs w:val="24"/>
        </w:rPr>
        <w:t>供应商名称：</w:t>
      </w:r>
      <w:r>
        <w:rPr>
          <w:rFonts w:ascii="宋体" w:hAnsi="宋体" w:eastAsia="宋体"/>
          <w:bCs/>
          <w:sz w:val="24"/>
          <w:szCs w:val="24"/>
          <w:u w:val="single"/>
        </w:rPr>
        <w:t xml:space="preserve">                              </w:t>
      </w:r>
    </w:p>
    <w:p>
      <w:pPr>
        <w:pStyle w:val="8"/>
        <w:tabs>
          <w:tab w:val="left" w:pos="709"/>
        </w:tabs>
        <w:spacing w:line="360" w:lineRule="auto"/>
        <w:rPr>
          <w:rFonts w:hint="eastAsia" w:ascii="宋体" w:hAnsi="宋体" w:eastAsia="宋体"/>
          <w:bCs/>
          <w:sz w:val="24"/>
          <w:szCs w:val="24"/>
        </w:rPr>
      </w:pPr>
      <w:r>
        <w:rPr>
          <w:rFonts w:hint="eastAsia" w:ascii="宋体" w:hAnsi="宋体" w:eastAsia="宋体"/>
          <w:bCs/>
          <w:sz w:val="24"/>
          <w:szCs w:val="24"/>
        </w:rPr>
        <w:t>单位性质：</w:t>
      </w:r>
      <w:r>
        <w:rPr>
          <w:rFonts w:ascii="宋体" w:hAnsi="宋体" w:eastAsia="宋体"/>
          <w:bCs/>
          <w:sz w:val="24"/>
          <w:szCs w:val="24"/>
          <w:u w:val="single"/>
        </w:rPr>
        <w:t xml:space="preserve">                                </w:t>
      </w:r>
    </w:p>
    <w:p>
      <w:pPr>
        <w:pStyle w:val="8"/>
        <w:tabs>
          <w:tab w:val="left" w:pos="709"/>
        </w:tabs>
        <w:spacing w:line="360" w:lineRule="auto"/>
        <w:rPr>
          <w:rFonts w:hint="eastAsia" w:ascii="宋体" w:hAnsi="宋体" w:eastAsia="宋体"/>
          <w:bCs/>
          <w:sz w:val="24"/>
          <w:szCs w:val="24"/>
        </w:rPr>
      </w:pPr>
      <w:r>
        <w:rPr>
          <w:rFonts w:hint="eastAsia" w:ascii="宋体" w:hAnsi="宋体" w:eastAsia="宋体"/>
          <w:bCs/>
          <w:sz w:val="24"/>
          <w:szCs w:val="24"/>
        </w:rPr>
        <w:t>地址：</w:t>
      </w:r>
      <w:r>
        <w:rPr>
          <w:rFonts w:ascii="宋体" w:hAnsi="宋体" w:eastAsia="宋体"/>
          <w:bCs/>
          <w:sz w:val="24"/>
          <w:szCs w:val="24"/>
          <w:u w:val="single"/>
        </w:rPr>
        <w:t xml:space="preserve">                                    </w:t>
      </w:r>
    </w:p>
    <w:p>
      <w:pPr>
        <w:pStyle w:val="8"/>
        <w:tabs>
          <w:tab w:val="left" w:pos="709"/>
        </w:tabs>
        <w:spacing w:line="360" w:lineRule="auto"/>
        <w:rPr>
          <w:rFonts w:hint="eastAsia" w:ascii="宋体" w:hAnsi="宋体" w:eastAsia="宋体"/>
          <w:bCs/>
          <w:sz w:val="24"/>
          <w:szCs w:val="24"/>
        </w:rPr>
      </w:pPr>
      <w:r>
        <w:rPr>
          <w:rFonts w:hint="eastAsia" w:ascii="宋体" w:hAnsi="宋体" w:eastAsia="宋体"/>
          <w:bCs/>
          <w:sz w:val="24"/>
          <w:szCs w:val="24"/>
        </w:rPr>
        <w:t>成立时间：</w:t>
      </w:r>
      <w:r>
        <w:rPr>
          <w:rFonts w:ascii="宋体" w:hAnsi="宋体" w:eastAsia="宋体"/>
          <w:bCs/>
          <w:sz w:val="24"/>
          <w:szCs w:val="24"/>
          <w:u w:val="single"/>
        </w:rPr>
        <w:t xml:space="preserve">                                </w:t>
      </w:r>
    </w:p>
    <w:p>
      <w:pPr>
        <w:pStyle w:val="8"/>
        <w:tabs>
          <w:tab w:val="left" w:pos="709"/>
        </w:tabs>
        <w:spacing w:line="360" w:lineRule="auto"/>
        <w:rPr>
          <w:rFonts w:hint="eastAsia" w:ascii="宋体" w:hAnsi="宋体" w:eastAsia="宋体"/>
          <w:bCs/>
          <w:sz w:val="24"/>
          <w:szCs w:val="24"/>
        </w:rPr>
      </w:pPr>
      <w:r>
        <w:rPr>
          <w:rFonts w:hint="eastAsia" w:ascii="宋体" w:hAnsi="宋体" w:eastAsia="宋体"/>
          <w:bCs/>
          <w:sz w:val="24"/>
          <w:szCs w:val="24"/>
        </w:rPr>
        <w:t>经营期限：</w:t>
      </w:r>
      <w:r>
        <w:rPr>
          <w:rFonts w:ascii="宋体" w:hAnsi="宋体" w:eastAsia="宋体"/>
          <w:bCs/>
          <w:sz w:val="24"/>
          <w:szCs w:val="24"/>
          <w:u w:val="single"/>
        </w:rPr>
        <w:t xml:space="preserve">                                </w:t>
      </w:r>
    </w:p>
    <w:p>
      <w:pPr>
        <w:pStyle w:val="8"/>
        <w:tabs>
          <w:tab w:val="left" w:pos="709"/>
        </w:tabs>
        <w:spacing w:line="360" w:lineRule="auto"/>
        <w:rPr>
          <w:rFonts w:ascii="宋体" w:hAnsi="宋体" w:eastAsia="宋体"/>
          <w:bCs/>
          <w:sz w:val="24"/>
          <w:szCs w:val="24"/>
        </w:rPr>
      </w:pPr>
      <w:r>
        <w:rPr>
          <w:rFonts w:hint="eastAsia" w:ascii="宋体" w:hAnsi="宋体" w:eastAsia="宋体"/>
          <w:bCs/>
          <w:sz w:val="24"/>
          <w:szCs w:val="24"/>
        </w:rPr>
        <w:t>姓名：_______性别：______年龄：_____职务：______电话：</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u w:val="single"/>
        </w:rPr>
        <w:t xml:space="preserve">  </w:t>
      </w:r>
    </w:p>
    <w:p>
      <w:pPr>
        <w:pStyle w:val="8"/>
        <w:tabs>
          <w:tab w:val="left" w:pos="709"/>
        </w:tabs>
        <w:spacing w:line="360" w:lineRule="auto"/>
        <w:rPr>
          <w:rFonts w:hint="eastAsia" w:ascii="宋体" w:hAnsi="宋体" w:eastAsia="宋体"/>
          <w:bCs/>
          <w:sz w:val="24"/>
          <w:szCs w:val="24"/>
        </w:rPr>
      </w:pPr>
      <w:r>
        <w:rPr>
          <w:rFonts w:hint="eastAsia" w:ascii="宋体" w:hAnsi="宋体" w:eastAsia="宋体"/>
          <w:bCs/>
          <w:sz w:val="24"/>
          <w:szCs w:val="24"/>
        </w:rPr>
        <w:t>系_____________________（供应商名称）的法定代表人。</w:t>
      </w:r>
    </w:p>
    <w:p>
      <w:pPr>
        <w:tabs>
          <w:tab w:val="left" w:pos="709"/>
        </w:tabs>
        <w:spacing w:before="156" w:beforeLines="50" w:line="360" w:lineRule="auto"/>
        <w:ind w:firstLine="360" w:firstLineChars="150"/>
        <w:rPr>
          <w:rFonts w:hint="eastAsia" w:ascii="宋体" w:hAnsi="宋体"/>
          <w:sz w:val="24"/>
        </w:rPr>
      </w:pPr>
      <w:r>
        <w:rPr>
          <w:rFonts w:hint="eastAsia" w:ascii="宋体" w:hAnsi="宋体"/>
          <w:bCs/>
          <w:sz w:val="24"/>
        </w:rPr>
        <w:t>特此证明</w:t>
      </w:r>
    </w:p>
    <w:p>
      <w:pPr>
        <w:pStyle w:val="8"/>
        <w:tabs>
          <w:tab w:val="left" w:pos="709"/>
        </w:tabs>
        <w:spacing w:line="360" w:lineRule="auto"/>
        <w:ind w:firstLine="0"/>
        <w:rPr>
          <w:rFonts w:hint="eastAsia" w:ascii="宋体" w:hAnsi="宋体" w:eastAsia="宋体"/>
          <w:b/>
          <w:bCs/>
          <w:sz w:val="24"/>
          <w:szCs w:val="24"/>
        </w:rPr>
      </w:pPr>
    </w:p>
    <w:p>
      <w:pPr>
        <w:pStyle w:val="8"/>
        <w:tabs>
          <w:tab w:val="left" w:pos="709"/>
        </w:tabs>
        <w:spacing w:line="360" w:lineRule="auto"/>
        <w:ind w:firstLine="2880" w:firstLineChars="1200"/>
        <w:rPr>
          <w:rFonts w:hint="eastAsia" w:ascii="宋体" w:hAnsi="宋体" w:eastAsia="宋体"/>
          <w:bCs/>
          <w:sz w:val="24"/>
          <w:szCs w:val="24"/>
        </w:rPr>
      </w:pPr>
    </w:p>
    <w:p>
      <w:pPr>
        <w:pStyle w:val="8"/>
        <w:tabs>
          <w:tab w:val="left" w:pos="709"/>
        </w:tabs>
        <w:spacing w:line="360" w:lineRule="auto"/>
        <w:ind w:firstLine="3240" w:firstLineChars="1350"/>
        <w:rPr>
          <w:rFonts w:hint="eastAsia" w:ascii="宋体" w:hAnsi="宋体" w:eastAsia="宋体"/>
          <w:bCs/>
          <w:sz w:val="24"/>
          <w:szCs w:val="24"/>
        </w:rPr>
      </w:pPr>
      <w:r>
        <w:rPr>
          <w:rFonts w:hint="eastAsia" w:ascii="宋体" w:hAnsi="宋体" w:eastAsia="宋体"/>
          <w:bCs/>
          <w:sz w:val="24"/>
          <w:szCs w:val="24"/>
        </w:rPr>
        <w:t>供应商：_______________（盖单位章）</w:t>
      </w:r>
    </w:p>
    <w:p>
      <w:pPr>
        <w:pStyle w:val="8"/>
        <w:tabs>
          <w:tab w:val="left" w:pos="709"/>
        </w:tabs>
        <w:spacing w:line="360" w:lineRule="auto"/>
        <w:ind w:firstLine="3720" w:firstLineChars="1550"/>
        <w:rPr>
          <w:rFonts w:hint="eastAsia" w:ascii="宋体" w:hAnsi="宋体" w:eastAsia="宋体"/>
          <w:bCs/>
          <w:sz w:val="24"/>
          <w:szCs w:val="24"/>
        </w:rPr>
      </w:pPr>
      <w:r>
        <w:rPr>
          <w:rFonts w:hint="eastAsia" w:ascii="宋体" w:hAnsi="宋体" w:eastAsia="宋体"/>
          <w:bCs/>
          <w:sz w:val="24"/>
          <w:szCs w:val="24"/>
        </w:rPr>
        <w:t>_________年_________月_______日</w:t>
      </w:r>
    </w:p>
    <w:p>
      <w:pPr>
        <w:pStyle w:val="8"/>
        <w:tabs>
          <w:tab w:val="left" w:pos="709"/>
        </w:tabs>
        <w:spacing w:line="360" w:lineRule="auto"/>
        <w:ind w:firstLine="0"/>
        <w:rPr>
          <w:rFonts w:hint="eastAsia" w:ascii="宋体" w:hAnsi="宋体" w:eastAsia="宋体"/>
          <w:b/>
          <w:bCs/>
          <w:sz w:val="24"/>
          <w:szCs w:val="24"/>
        </w:rPr>
      </w:pPr>
    </w:p>
    <w:p>
      <w:pPr>
        <w:pStyle w:val="8"/>
        <w:tabs>
          <w:tab w:val="left" w:pos="709"/>
        </w:tabs>
        <w:spacing w:line="360" w:lineRule="auto"/>
        <w:ind w:firstLine="0"/>
        <w:rPr>
          <w:rFonts w:hint="eastAsia" w:ascii="宋体" w:hAnsi="宋体" w:eastAsia="宋体"/>
          <w:b/>
          <w:bCs/>
          <w:szCs w:val="28"/>
        </w:rPr>
      </w:pPr>
    </w:p>
    <w:p>
      <w:pPr>
        <w:pStyle w:val="8"/>
        <w:tabs>
          <w:tab w:val="left" w:pos="709"/>
        </w:tabs>
        <w:spacing w:line="360" w:lineRule="auto"/>
        <w:ind w:firstLine="0"/>
        <w:rPr>
          <w:rFonts w:hint="eastAsia" w:ascii="宋体" w:hAnsi="宋体" w:eastAsia="宋体"/>
          <w:b/>
          <w:bCs/>
          <w:szCs w:val="28"/>
        </w:rPr>
      </w:pPr>
    </w:p>
    <w:p>
      <w:pPr>
        <w:pStyle w:val="8"/>
        <w:tabs>
          <w:tab w:val="left" w:pos="709"/>
        </w:tabs>
        <w:spacing w:line="360" w:lineRule="auto"/>
        <w:ind w:firstLine="0"/>
        <w:jc w:val="center"/>
        <w:rPr>
          <w:rFonts w:hint="eastAsia" w:ascii="宋体" w:hAnsi="宋体" w:eastAsia="宋体"/>
          <w:b/>
          <w:bCs/>
          <w:szCs w:val="28"/>
        </w:rPr>
      </w:pPr>
      <w:r>
        <w:rPr>
          <w:rFonts w:hint="eastAsia" w:ascii="宋体" w:hAnsi="宋体" w:eastAsia="宋体"/>
          <w:b/>
          <w:bCs/>
          <w:szCs w:val="28"/>
        </w:rPr>
        <w:t>后附法定代表人身份证扫描件</w:t>
      </w:r>
    </w:p>
    <w:p>
      <w:pPr>
        <w:tabs>
          <w:tab w:val="left" w:pos="709"/>
        </w:tabs>
        <w:snapToGrid w:val="0"/>
        <w:spacing w:line="360" w:lineRule="auto"/>
        <w:jc w:val="left"/>
        <w:rPr>
          <w:rFonts w:hint="eastAsia" w:ascii="宋体" w:hAnsi="宋体"/>
          <w:sz w:val="24"/>
        </w:rPr>
      </w:pPr>
    </w:p>
    <w:p>
      <w:pPr>
        <w:tabs>
          <w:tab w:val="left" w:pos="709"/>
        </w:tabs>
        <w:snapToGrid w:val="0"/>
        <w:spacing w:line="360" w:lineRule="auto"/>
        <w:jc w:val="left"/>
        <w:rPr>
          <w:rFonts w:hint="eastAsia" w:ascii="宋体" w:hAnsi="宋体"/>
          <w:sz w:val="24"/>
        </w:rPr>
      </w:pPr>
    </w:p>
    <w:p>
      <w:pPr>
        <w:tabs>
          <w:tab w:val="left" w:pos="709"/>
        </w:tabs>
        <w:snapToGrid w:val="0"/>
        <w:spacing w:line="360" w:lineRule="auto"/>
        <w:jc w:val="left"/>
        <w:rPr>
          <w:rFonts w:hint="eastAsia" w:ascii="宋体" w:hAnsi="宋体"/>
          <w:sz w:val="24"/>
        </w:rPr>
      </w:pPr>
    </w:p>
    <w:p>
      <w:pPr>
        <w:tabs>
          <w:tab w:val="left" w:pos="709"/>
        </w:tabs>
        <w:snapToGrid w:val="0"/>
        <w:spacing w:line="360" w:lineRule="auto"/>
        <w:jc w:val="left"/>
        <w:rPr>
          <w:rFonts w:hint="eastAsia" w:ascii="宋体" w:hAnsi="宋体"/>
          <w:sz w:val="24"/>
        </w:rPr>
      </w:pPr>
    </w:p>
    <w:p>
      <w:pPr>
        <w:pStyle w:val="8"/>
        <w:tabs>
          <w:tab w:val="left" w:pos="709"/>
        </w:tabs>
        <w:spacing w:line="360" w:lineRule="auto"/>
        <w:ind w:firstLine="0"/>
        <w:jc w:val="center"/>
        <w:outlineLvl w:val="1"/>
        <w:rPr>
          <w:rFonts w:hint="eastAsia" w:ascii="宋体" w:hAnsi="宋体" w:eastAsia="宋体"/>
          <w:b/>
          <w:bCs/>
          <w:szCs w:val="28"/>
        </w:rPr>
      </w:pPr>
      <w:r>
        <w:rPr>
          <w:rFonts w:ascii="宋体" w:hAnsi="宋体" w:eastAsia="宋体"/>
          <w:b/>
          <w:bCs/>
          <w:szCs w:val="28"/>
        </w:rPr>
        <w:br w:type="page"/>
      </w:r>
      <w:r>
        <w:rPr>
          <w:rFonts w:hint="eastAsia" w:ascii="宋体" w:hAnsi="宋体" w:eastAsia="宋体"/>
          <w:b/>
          <w:bCs/>
          <w:szCs w:val="28"/>
        </w:rPr>
        <w:t>二、法定代表人授权委托书</w:t>
      </w:r>
    </w:p>
    <w:p>
      <w:pPr>
        <w:tabs>
          <w:tab w:val="left" w:pos="709"/>
        </w:tabs>
        <w:spacing w:line="360" w:lineRule="auto"/>
        <w:ind w:left="480"/>
        <w:rPr>
          <w:rFonts w:hint="eastAsia" w:ascii="宋体" w:hAnsi="宋体"/>
          <w:b/>
          <w:bCs/>
          <w:sz w:val="28"/>
          <w:szCs w:val="28"/>
          <w:u w:val="single"/>
        </w:rPr>
      </w:pPr>
    </w:p>
    <w:p>
      <w:pPr>
        <w:tabs>
          <w:tab w:val="left" w:pos="709"/>
        </w:tabs>
        <w:spacing w:line="360" w:lineRule="auto"/>
        <w:ind w:firstLine="600" w:firstLineChars="250"/>
        <w:rPr>
          <w:rFonts w:hint="eastAsia" w:ascii="宋体" w:hAnsi="宋体"/>
          <w:sz w:val="24"/>
        </w:rPr>
      </w:pPr>
      <w:r>
        <w:rPr>
          <w:rFonts w:hint="eastAsia" w:ascii="宋体" w:hAnsi="宋体"/>
          <w:sz w:val="24"/>
        </w:rPr>
        <w:t>本人</w:t>
      </w:r>
      <w:r>
        <w:rPr>
          <w:rFonts w:hint="eastAsia" w:ascii="宋体" w:hAnsi="宋体"/>
          <w:sz w:val="24"/>
          <w:u w:val="single"/>
        </w:rPr>
        <w:t xml:space="preserve">      </w:t>
      </w:r>
      <w:r>
        <w:rPr>
          <w:rFonts w:hint="eastAsia" w:ascii="宋体" w:hAnsi="宋体"/>
          <w:sz w:val="24"/>
        </w:rPr>
        <w:t xml:space="preserve"> （姓名）系</w:t>
      </w:r>
      <w:r>
        <w:rPr>
          <w:rFonts w:hint="eastAsia" w:ascii="宋体" w:hAnsi="宋体"/>
          <w:sz w:val="24"/>
          <w:u w:val="single"/>
        </w:rPr>
        <w:t xml:space="preserve">        （</w:t>
      </w:r>
      <w:r>
        <w:rPr>
          <w:rFonts w:hint="eastAsia" w:ascii="宋体" w:hAnsi="宋体"/>
          <w:sz w:val="24"/>
        </w:rPr>
        <w:t>供应商名称）的法定代表人，现委托</w:t>
      </w:r>
      <w:r>
        <w:rPr>
          <w:rFonts w:hint="eastAsia" w:ascii="宋体" w:hAnsi="宋体"/>
          <w:sz w:val="24"/>
          <w:u w:val="single"/>
        </w:rPr>
        <w:t xml:space="preserve">        </w:t>
      </w:r>
      <w:r>
        <w:rPr>
          <w:rFonts w:hint="eastAsia" w:ascii="宋体" w:hAnsi="宋体"/>
          <w:sz w:val="24"/>
        </w:rPr>
        <w:t>（姓名、联系电话）为我方代理人，全权处理</w:t>
      </w:r>
      <w:r>
        <w:rPr>
          <w:rFonts w:hint="eastAsia" w:ascii="宋体" w:hAnsi="宋体"/>
          <w:sz w:val="24"/>
          <w:u w:val="single"/>
        </w:rPr>
        <w:t xml:space="preserve">                            （采购项目）</w:t>
      </w:r>
      <w:r>
        <w:rPr>
          <w:rFonts w:hint="eastAsia" w:ascii="宋体" w:hAnsi="宋体"/>
          <w:sz w:val="24"/>
        </w:rPr>
        <w:t>投标活动的一切事宜。该委托代理人做出的所有承诺说明，我单位均予于认可并承担全部责任。</w:t>
      </w:r>
    </w:p>
    <w:p>
      <w:pPr>
        <w:tabs>
          <w:tab w:val="left" w:pos="709"/>
        </w:tabs>
        <w:spacing w:line="360" w:lineRule="auto"/>
        <w:rPr>
          <w:rFonts w:ascii="宋体" w:hAnsi="宋体"/>
          <w:sz w:val="24"/>
        </w:rPr>
      </w:pPr>
      <w:r>
        <w:rPr>
          <w:rFonts w:hint="eastAsia" w:ascii="宋体" w:hAnsi="宋体"/>
          <w:sz w:val="24"/>
        </w:rPr>
        <w:t>特此授权。</w:t>
      </w:r>
    </w:p>
    <w:p>
      <w:pPr>
        <w:wordWrap w:val="0"/>
        <w:spacing w:line="440" w:lineRule="exact"/>
        <w:rPr>
          <w:rFonts w:ascii="等线" w:hAnsi="等线" w:eastAsia="等线" w:cs="等线"/>
          <w:b/>
          <w:bCs/>
          <w:szCs w:val="21"/>
        </w:rPr>
      </w:pPr>
      <w:r>
        <w:rPr>
          <w:rFonts w:hint="eastAsia" w:ascii="等线" w:hAnsi="等线" w:eastAsia="等线" w:cs="等线"/>
          <w:b/>
          <w:bCs/>
          <w:szCs w:val="21"/>
        </w:rPr>
        <w:t>注：如签署投标文件的经办人为法定代表人，则不需提交本授权委托书。</w:t>
      </w:r>
    </w:p>
    <w:p>
      <w:pPr>
        <w:tabs>
          <w:tab w:val="left" w:pos="709"/>
        </w:tabs>
        <w:spacing w:after="120" w:line="360" w:lineRule="auto"/>
        <w:ind w:firstLine="3360" w:firstLineChars="1400"/>
        <w:rPr>
          <w:rFonts w:hint="eastAsia" w:ascii="宋体" w:hAnsi="宋体"/>
          <w:sz w:val="24"/>
        </w:rPr>
      </w:pPr>
    </w:p>
    <w:p>
      <w:pPr>
        <w:tabs>
          <w:tab w:val="left" w:pos="709"/>
        </w:tabs>
        <w:spacing w:after="120" w:line="360" w:lineRule="auto"/>
        <w:ind w:firstLine="3360" w:firstLineChars="1400"/>
        <w:rPr>
          <w:rFonts w:hint="eastAsia" w:ascii="宋体" w:hAnsi="宋体"/>
          <w:sz w:val="24"/>
        </w:rPr>
      </w:pPr>
    </w:p>
    <w:p>
      <w:pPr>
        <w:tabs>
          <w:tab w:val="left" w:pos="709"/>
        </w:tabs>
        <w:spacing w:after="120" w:line="360" w:lineRule="auto"/>
        <w:ind w:firstLine="2160" w:firstLineChars="900"/>
        <w:rPr>
          <w:rFonts w:hint="eastAsia" w:ascii="宋体" w:hAnsi="宋体"/>
          <w:sz w:val="24"/>
        </w:rPr>
      </w:pPr>
      <w:r>
        <w:rPr>
          <w:rFonts w:hint="eastAsia" w:ascii="宋体" w:hAnsi="宋体"/>
          <w:sz w:val="24"/>
        </w:rPr>
        <w:t>供应商名称：</w:t>
      </w:r>
      <w:r>
        <w:rPr>
          <w:rFonts w:hint="eastAsia" w:ascii="宋体" w:hAnsi="宋体"/>
          <w:sz w:val="24"/>
          <w:u w:val="single"/>
        </w:rPr>
        <w:t xml:space="preserve">                   </w:t>
      </w:r>
      <w:r>
        <w:rPr>
          <w:rFonts w:hint="eastAsia" w:ascii="宋体" w:hAnsi="宋体"/>
          <w:sz w:val="24"/>
        </w:rPr>
        <w:t>（盖单位章）</w:t>
      </w:r>
    </w:p>
    <w:p>
      <w:pPr>
        <w:tabs>
          <w:tab w:val="left" w:pos="709"/>
        </w:tabs>
        <w:spacing w:after="120" w:line="360" w:lineRule="auto"/>
        <w:ind w:firstLine="2160" w:firstLineChars="900"/>
        <w:jc w:val="left"/>
        <w:rPr>
          <w:rFonts w:hint="eastAsia" w:ascii="宋体" w:hAnsi="宋体"/>
          <w:sz w:val="24"/>
        </w:rPr>
      </w:pPr>
      <w:r>
        <w:rPr>
          <w:rFonts w:hint="eastAsia" w:ascii="宋体" w:hAnsi="宋体"/>
          <w:sz w:val="24"/>
        </w:rPr>
        <w:t>法定代表人：</w:t>
      </w:r>
      <w:r>
        <w:rPr>
          <w:rFonts w:hint="eastAsia" w:ascii="宋体" w:hAnsi="宋体"/>
          <w:sz w:val="24"/>
          <w:u w:val="single"/>
        </w:rPr>
        <w:t xml:space="preserve">                 </w:t>
      </w:r>
      <w:r>
        <w:rPr>
          <w:rFonts w:hint="eastAsia" w:ascii="宋体" w:hAnsi="宋体"/>
          <w:sz w:val="24"/>
        </w:rPr>
        <w:t>（签字或盖章）</w:t>
      </w:r>
    </w:p>
    <w:p>
      <w:pPr>
        <w:tabs>
          <w:tab w:val="left" w:pos="709"/>
        </w:tabs>
        <w:spacing w:after="120" w:line="360" w:lineRule="auto"/>
        <w:ind w:firstLine="2160" w:firstLineChars="900"/>
        <w:jc w:val="left"/>
        <w:rPr>
          <w:rFonts w:ascii="宋体" w:hAnsi="宋体"/>
          <w:sz w:val="24"/>
          <w:u w:val="single"/>
        </w:rPr>
      </w:pPr>
      <w:r>
        <w:rPr>
          <w:rFonts w:hint="eastAsia" w:ascii="宋体" w:hAnsi="宋体"/>
          <w:sz w:val="24"/>
        </w:rPr>
        <w:t>委托代理人电话：</w:t>
      </w:r>
      <w:r>
        <w:rPr>
          <w:rFonts w:hint="eastAsia" w:ascii="宋体" w:hAnsi="宋体"/>
          <w:sz w:val="24"/>
          <w:u w:val="single"/>
        </w:rPr>
        <w:t xml:space="preserve">                  </w:t>
      </w:r>
    </w:p>
    <w:p>
      <w:pPr>
        <w:pStyle w:val="17"/>
        <w:spacing w:line="360" w:lineRule="auto"/>
        <w:ind w:firstLine="1680" w:firstLineChars="700"/>
        <w:rPr>
          <w:rFonts w:hint="eastAsia" w:ascii="宋体" w:hAnsi="宋体"/>
          <w:sz w:val="24"/>
        </w:rPr>
      </w:pPr>
      <w:r>
        <w:rPr>
          <w:rFonts w:hint="eastAsia" w:ascii="宋体" w:hAnsi="宋体"/>
          <w:sz w:val="24"/>
        </w:rPr>
        <w:t>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pPr>
        <w:pStyle w:val="8"/>
        <w:tabs>
          <w:tab w:val="left" w:pos="0"/>
        </w:tabs>
        <w:spacing w:line="360" w:lineRule="auto"/>
        <w:rPr>
          <w:rFonts w:hint="eastAsia" w:ascii="宋体" w:hAnsi="宋体" w:eastAsia="宋体"/>
          <w:b/>
          <w:bCs/>
          <w:szCs w:val="28"/>
        </w:rPr>
      </w:pPr>
    </w:p>
    <w:p>
      <w:pPr>
        <w:pStyle w:val="8"/>
        <w:tabs>
          <w:tab w:val="left" w:pos="0"/>
        </w:tabs>
        <w:spacing w:line="360" w:lineRule="auto"/>
        <w:ind w:firstLine="0"/>
        <w:rPr>
          <w:rFonts w:hint="eastAsia" w:ascii="宋体" w:hAnsi="宋体" w:eastAsia="宋体"/>
          <w:b/>
          <w:bCs/>
          <w:szCs w:val="28"/>
        </w:rPr>
      </w:pPr>
    </w:p>
    <w:p>
      <w:pPr>
        <w:pStyle w:val="8"/>
        <w:tabs>
          <w:tab w:val="left" w:pos="0"/>
        </w:tabs>
        <w:spacing w:line="360" w:lineRule="auto"/>
        <w:ind w:left="481" w:leftChars="229" w:firstLine="1799" w:firstLineChars="640"/>
        <w:rPr>
          <w:rFonts w:hint="eastAsia" w:ascii="宋体" w:hAnsi="宋体" w:eastAsia="宋体"/>
          <w:b/>
          <w:bCs/>
          <w:szCs w:val="28"/>
        </w:rPr>
      </w:pPr>
      <w:r>
        <w:rPr>
          <w:rFonts w:hint="eastAsia" w:ascii="宋体" w:hAnsi="宋体" w:eastAsia="宋体"/>
          <w:b/>
          <w:bCs/>
          <w:szCs w:val="28"/>
        </w:rPr>
        <w:t>后附授权委托人的身份证扫描件</w:t>
      </w:r>
    </w:p>
    <w:p>
      <w:pPr>
        <w:pStyle w:val="8"/>
        <w:tabs>
          <w:tab w:val="left" w:pos="0"/>
        </w:tabs>
        <w:spacing w:line="360" w:lineRule="auto"/>
        <w:ind w:left="481" w:leftChars="229" w:firstLine="1799" w:firstLineChars="640"/>
        <w:rPr>
          <w:rFonts w:hint="eastAsia" w:ascii="宋体" w:hAnsi="宋体" w:eastAsia="宋体"/>
          <w:b/>
          <w:bCs/>
          <w:szCs w:val="28"/>
        </w:rPr>
      </w:pPr>
    </w:p>
    <w:p>
      <w:pPr>
        <w:tabs>
          <w:tab w:val="left" w:pos="709"/>
        </w:tabs>
        <w:snapToGrid w:val="0"/>
        <w:spacing w:line="360" w:lineRule="auto"/>
        <w:ind w:left="480"/>
        <w:jc w:val="left"/>
        <w:rPr>
          <w:rFonts w:hint="eastAsia" w:ascii="宋体" w:hAnsi="宋体"/>
          <w:sz w:val="24"/>
        </w:rPr>
      </w:pPr>
    </w:p>
    <w:p>
      <w:pPr>
        <w:tabs>
          <w:tab w:val="left" w:pos="709"/>
        </w:tabs>
        <w:snapToGrid w:val="0"/>
        <w:spacing w:line="360" w:lineRule="auto"/>
        <w:ind w:left="480"/>
        <w:jc w:val="left"/>
        <w:rPr>
          <w:rFonts w:hint="eastAsia" w:ascii="宋体" w:hAnsi="宋体"/>
          <w:sz w:val="24"/>
        </w:rPr>
      </w:pPr>
    </w:p>
    <w:p>
      <w:pPr>
        <w:tabs>
          <w:tab w:val="left" w:pos="709"/>
        </w:tabs>
        <w:snapToGrid w:val="0"/>
        <w:spacing w:line="360" w:lineRule="auto"/>
        <w:ind w:left="480"/>
        <w:jc w:val="left"/>
        <w:rPr>
          <w:rFonts w:hint="eastAsia" w:ascii="宋体" w:hAnsi="宋体"/>
          <w:sz w:val="24"/>
        </w:rPr>
      </w:pPr>
    </w:p>
    <w:p>
      <w:pPr>
        <w:pStyle w:val="8"/>
        <w:tabs>
          <w:tab w:val="left" w:pos="709"/>
        </w:tabs>
        <w:spacing w:line="360" w:lineRule="auto"/>
        <w:ind w:firstLine="0"/>
        <w:jc w:val="center"/>
        <w:outlineLvl w:val="1"/>
        <w:rPr>
          <w:rFonts w:ascii="宋体" w:hAnsi="宋体" w:eastAsia="宋体"/>
          <w:b/>
          <w:bCs/>
          <w:szCs w:val="28"/>
        </w:rPr>
      </w:pPr>
      <w:r>
        <w:rPr>
          <w:rFonts w:hint="eastAsia" w:ascii="宋体" w:hAnsi="宋体" w:eastAsia="宋体"/>
          <w:b/>
          <w:bCs/>
          <w:szCs w:val="28"/>
        </w:rPr>
        <w:br w:type="page"/>
      </w:r>
      <w:r>
        <w:rPr>
          <w:rFonts w:hint="eastAsia" w:ascii="宋体" w:hAnsi="宋体" w:eastAsia="宋体"/>
          <w:b/>
          <w:bCs/>
          <w:szCs w:val="28"/>
        </w:rPr>
        <w:t>三、投 标 函</w:t>
      </w:r>
      <w:bookmarkEnd w:id="400"/>
    </w:p>
    <w:p>
      <w:pPr>
        <w:tabs>
          <w:tab w:val="left" w:pos="5580"/>
        </w:tabs>
        <w:spacing w:before="120" w:line="360" w:lineRule="auto"/>
        <w:rPr>
          <w:rFonts w:hint="eastAsia" w:ascii="宋体" w:hAnsi="宋体"/>
          <w:sz w:val="24"/>
        </w:rPr>
      </w:pPr>
      <w:r>
        <w:rPr>
          <w:rFonts w:hint="eastAsia" w:ascii="宋体" w:hAnsi="宋体"/>
          <w:sz w:val="24"/>
        </w:rPr>
        <w:t>致：</w:t>
      </w:r>
      <w:r>
        <w:rPr>
          <w:rFonts w:hint="eastAsia" w:ascii="宋体" w:hAnsi="宋体"/>
          <w:i/>
          <w:iCs/>
          <w:sz w:val="24"/>
          <w:u w:val="single"/>
        </w:rPr>
        <w:t>（采购人）</w:t>
      </w:r>
    </w:p>
    <w:p>
      <w:pPr>
        <w:pStyle w:val="15"/>
        <w:tabs>
          <w:tab w:val="left" w:pos="5580"/>
        </w:tabs>
        <w:spacing w:line="360" w:lineRule="auto"/>
        <w:ind w:firstLine="480" w:firstLineChars="200"/>
        <w:rPr>
          <w:rFonts w:hint="eastAsia" w:hAnsi="宋体"/>
          <w:sz w:val="24"/>
          <w:szCs w:val="24"/>
        </w:rPr>
      </w:pPr>
      <w:r>
        <w:rPr>
          <w:rFonts w:hint="eastAsia" w:hAnsi="宋体"/>
          <w:sz w:val="24"/>
          <w:szCs w:val="24"/>
        </w:rPr>
        <w:t>根据贵方为(</w:t>
      </w:r>
      <w:r>
        <w:rPr>
          <w:rFonts w:hint="eastAsia" w:hAnsi="宋体"/>
          <w:i/>
          <w:iCs/>
          <w:sz w:val="24"/>
          <w:szCs w:val="24"/>
          <w:u w:val="single"/>
        </w:rPr>
        <w:t>项目名称、采购编号、标包</w:t>
      </w:r>
      <w:r>
        <w:rPr>
          <w:rFonts w:hint="eastAsia" w:hAnsi="宋体"/>
          <w:sz w:val="24"/>
          <w:szCs w:val="24"/>
        </w:rPr>
        <w:t>)项目招标采购货物及服务的投标邀请(</w:t>
      </w:r>
      <w:r>
        <w:rPr>
          <w:rFonts w:hint="eastAsia" w:hAnsi="宋体"/>
          <w:i/>
          <w:iCs/>
          <w:sz w:val="24"/>
          <w:szCs w:val="24"/>
          <w:u w:val="single"/>
        </w:rPr>
        <w:t>采购编号</w:t>
      </w:r>
      <w:r>
        <w:rPr>
          <w:rFonts w:hint="eastAsia" w:hAnsi="宋体"/>
          <w:sz w:val="24"/>
          <w:szCs w:val="24"/>
        </w:rPr>
        <w:t>),签字代表</w:t>
      </w:r>
      <w:r>
        <w:rPr>
          <w:rFonts w:hint="eastAsia" w:hAnsi="宋体"/>
          <w:sz w:val="24"/>
          <w:szCs w:val="24"/>
          <w:u w:val="single"/>
        </w:rPr>
        <w:t xml:space="preserve"> (</w:t>
      </w:r>
      <w:r>
        <w:rPr>
          <w:rFonts w:hint="eastAsia" w:hAnsi="宋体"/>
          <w:i/>
          <w:iCs/>
          <w:sz w:val="24"/>
          <w:szCs w:val="24"/>
          <w:u w:val="single"/>
        </w:rPr>
        <w:t>姓名、职务</w:t>
      </w:r>
      <w:r>
        <w:rPr>
          <w:rFonts w:hint="eastAsia" w:hAnsi="宋体"/>
          <w:sz w:val="24"/>
          <w:szCs w:val="24"/>
        </w:rPr>
        <w:t>)经正式授权并代表供应商（</w:t>
      </w:r>
      <w:r>
        <w:rPr>
          <w:rFonts w:hint="eastAsia" w:hAnsi="宋体"/>
          <w:i/>
          <w:iCs/>
          <w:sz w:val="24"/>
          <w:szCs w:val="24"/>
          <w:u w:val="single"/>
        </w:rPr>
        <w:t>供应商名称、地址</w:t>
      </w:r>
      <w:r>
        <w:rPr>
          <w:rFonts w:hint="eastAsia" w:hAnsi="宋体"/>
          <w:sz w:val="24"/>
          <w:szCs w:val="24"/>
        </w:rPr>
        <w:t>）提交下述文件</w:t>
      </w:r>
    </w:p>
    <w:p>
      <w:pPr>
        <w:pStyle w:val="15"/>
        <w:tabs>
          <w:tab w:val="left" w:pos="840"/>
        </w:tabs>
        <w:spacing w:line="360" w:lineRule="auto"/>
        <w:rPr>
          <w:rFonts w:hint="eastAsia" w:hAnsi="宋体"/>
          <w:sz w:val="24"/>
          <w:szCs w:val="24"/>
        </w:rPr>
      </w:pPr>
      <w:r>
        <w:rPr>
          <w:rFonts w:hint="eastAsia" w:hAnsi="宋体"/>
          <w:sz w:val="24"/>
          <w:szCs w:val="24"/>
        </w:rPr>
        <w:t>1.提供投标须知规定的投标文件。</w:t>
      </w:r>
    </w:p>
    <w:p>
      <w:pPr>
        <w:pStyle w:val="15"/>
        <w:tabs>
          <w:tab w:val="left" w:pos="840"/>
        </w:tabs>
        <w:spacing w:line="360" w:lineRule="auto"/>
        <w:rPr>
          <w:rFonts w:hint="eastAsia" w:hAnsi="宋体"/>
          <w:sz w:val="24"/>
          <w:szCs w:val="24"/>
        </w:rPr>
      </w:pPr>
      <w:r>
        <w:rPr>
          <w:rFonts w:hint="eastAsia" w:hAnsi="宋体"/>
          <w:sz w:val="24"/>
          <w:szCs w:val="24"/>
        </w:rPr>
        <w:t>2.以</w:t>
      </w:r>
      <w:r>
        <w:rPr>
          <w:rFonts w:hint="eastAsia" w:hAnsi="宋体"/>
          <w:sz w:val="24"/>
          <w:szCs w:val="24"/>
          <w:u w:val="single"/>
        </w:rPr>
        <w:t xml:space="preserve">           </w:t>
      </w:r>
      <w:r>
        <w:rPr>
          <w:rFonts w:hint="eastAsia" w:hAnsi="宋体"/>
          <w:sz w:val="24"/>
          <w:szCs w:val="24"/>
        </w:rPr>
        <w:t>形式出具的投标保证金，金额为人民币</w:t>
      </w:r>
      <w:r>
        <w:rPr>
          <w:rFonts w:hint="eastAsia" w:hAnsi="宋体"/>
          <w:sz w:val="24"/>
          <w:szCs w:val="24"/>
          <w:u w:val="single"/>
        </w:rPr>
        <w:t>　　　　　　</w:t>
      </w:r>
      <w:r>
        <w:rPr>
          <w:rFonts w:hint="eastAsia" w:hAnsi="宋体"/>
          <w:sz w:val="24"/>
          <w:szCs w:val="24"/>
        </w:rPr>
        <w:t>元。</w:t>
      </w:r>
    </w:p>
    <w:p>
      <w:pPr>
        <w:pStyle w:val="15"/>
        <w:tabs>
          <w:tab w:val="left" w:pos="525"/>
          <w:tab w:val="left" w:pos="945"/>
          <w:tab w:val="left" w:pos="5580"/>
        </w:tabs>
        <w:spacing w:line="360" w:lineRule="auto"/>
        <w:ind w:firstLine="480" w:firstLineChars="200"/>
        <w:rPr>
          <w:rFonts w:hint="eastAsia" w:hAnsi="宋体"/>
          <w:sz w:val="24"/>
          <w:szCs w:val="24"/>
        </w:rPr>
      </w:pPr>
      <w:r>
        <w:rPr>
          <w:rFonts w:hint="eastAsia" w:hAnsi="宋体"/>
          <w:sz w:val="24"/>
          <w:szCs w:val="24"/>
        </w:rPr>
        <w:t>在此，签字代表宣布同意如下：</w:t>
      </w:r>
    </w:p>
    <w:p>
      <w:pPr>
        <w:pStyle w:val="15"/>
        <w:tabs>
          <w:tab w:val="left" w:pos="536"/>
          <w:tab w:val="left" w:pos="5580"/>
        </w:tabs>
        <w:spacing w:line="360" w:lineRule="auto"/>
        <w:rPr>
          <w:rFonts w:hint="eastAsia" w:hAnsi="宋体"/>
          <w:sz w:val="24"/>
          <w:szCs w:val="24"/>
        </w:rPr>
      </w:pPr>
      <w:r>
        <w:rPr>
          <w:rFonts w:hint="eastAsia" w:hAnsi="宋体"/>
          <w:sz w:val="24"/>
          <w:szCs w:val="24"/>
        </w:rPr>
        <w:t>3.所附投标价格表中规定的应提交和交付的货物：</w:t>
      </w:r>
    </w:p>
    <w:p>
      <w:pPr>
        <w:spacing w:line="360" w:lineRule="auto"/>
        <w:jc w:val="center"/>
        <w:rPr>
          <w:rFonts w:hint="eastAsia" w:ascii="宋体" w:hAnsi="宋体" w:cs="宋体"/>
          <w:b/>
          <w:bCs/>
          <w:sz w:val="28"/>
        </w:rPr>
      </w:pPr>
      <w:r>
        <w:rPr>
          <w:rFonts w:hint="eastAsia" w:ascii="宋体" w:hAnsi="宋体" w:cs="宋体"/>
          <w:b/>
          <w:bCs/>
          <w:sz w:val="24"/>
        </w:rPr>
        <w:t>开标一览表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9"/>
        <w:gridCol w:w="1891"/>
        <w:gridCol w:w="5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19"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序号</w:t>
            </w:r>
          </w:p>
        </w:tc>
        <w:tc>
          <w:tcPr>
            <w:tcW w:w="1891"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名称</w:t>
            </w:r>
          </w:p>
        </w:tc>
        <w:tc>
          <w:tcPr>
            <w:tcW w:w="5970"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承诺内容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019"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1</w:t>
            </w:r>
          </w:p>
        </w:tc>
        <w:tc>
          <w:tcPr>
            <w:tcW w:w="1891"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总报价</w:t>
            </w:r>
          </w:p>
        </w:tc>
        <w:tc>
          <w:tcPr>
            <w:tcW w:w="5970" w:type="dxa"/>
            <w:noWrap w:val="0"/>
            <w:vAlign w:val="center"/>
          </w:tcPr>
          <w:p>
            <w:pPr>
              <w:spacing w:line="360" w:lineRule="auto"/>
              <w:rPr>
                <w:rFonts w:hint="eastAsia" w:ascii="宋体" w:hAnsi="宋体" w:cs="宋体"/>
                <w:bCs/>
                <w:sz w:val="24"/>
              </w:rPr>
            </w:pPr>
            <w:r>
              <w:rPr>
                <w:rFonts w:hint="eastAsia" w:ascii="宋体" w:hAnsi="宋体" w:cs="宋体"/>
                <w:bCs/>
                <w:sz w:val="24"/>
              </w:rPr>
              <w:t>大写：</w:t>
            </w:r>
            <w:r>
              <w:rPr>
                <w:rFonts w:hint="eastAsia" w:ascii="宋体" w:hAnsi="宋体" w:cs="宋体"/>
                <w:bCs/>
                <w:sz w:val="24"/>
                <w:u w:val="single"/>
              </w:rPr>
              <w:t xml:space="preserve">             </w:t>
            </w:r>
            <w:r>
              <w:rPr>
                <w:rFonts w:hint="eastAsia" w:ascii="宋体" w:hAnsi="宋体" w:cs="宋体"/>
                <w:bCs/>
                <w:sz w:val="24"/>
              </w:rPr>
              <w:t xml:space="preserve"> </w:t>
            </w:r>
          </w:p>
          <w:p>
            <w:pPr>
              <w:spacing w:line="360" w:lineRule="auto"/>
              <w:rPr>
                <w:rFonts w:hint="eastAsia" w:ascii="宋体" w:hAnsi="宋体" w:cs="宋体"/>
                <w:bCs/>
                <w:sz w:val="24"/>
              </w:rPr>
            </w:pPr>
            <w:r>
              <w:rPr>
                <w:rFonts w:hint="eastAsia" w:ascii="宋体" w:hAnsi="宋体" w:cs="宋体"/>
                <w:bCs/>
                <w:sz w:val="24"/>
              </w:rPr>
              <w:t>小写：</w:t>
            </w:r>
            <w:r>
              <w:rPr>
                <w:rFonts w:hint="eastAsia" w:ascii="宋体" w:hAnsi="宋体" w:cs="宋体"/>
                <w:bCs/>
                <w:sz w:val="24"/>
                <w:u w:val="single"/>
              </w:rPr>
              <w:t xml:space="preserve">             </w:t>
            </w:r>
            <w:r>
              <w:rPr>
                <w:rFonts w:hint="eastAsia" w:ascii="宋体" w:hAnsi="宋体" w:cs="宋体"/>
                <w:bCs/>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019"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2</w:t>
            </w:r>
          </w:p>
        </w:tc>
        <w:tc>
          <w:tcPr>
            <w:tcW w:w="1891"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交货期承诺</w:t>
            </w:r>
          </w:p>
        </w:tc>
        <w:tc>
          <w:tcPr>
            <w:tcW w:w="5970" w:type="dxa"/>
            <w:noWrap w:val="0"/>
            <w:vAlign w:val="center"/>
          </w:tcPr>
          <w:p>
            <w:pPr>
              <w:spacing w:line="360" w:lineRule="auto"/>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019"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3</w:t>
            </w:r>
          </w:p>
        </w:tc>
        <w:tc>
          <w:tcPr>
            <w:tcW w:w="1891"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交货地点</w:t>
            </w:r>
          </w:p>
        </w:tc>
        <w:tc>
          <w:tcPr>
            <w:tcW w:w="5970" w:type="dxa"/>
            <w:noWrap w:val="0"/>
            <w:vAlign w:val="center"/>
          </w:tcPr>
          <w:p>
            <w:pPr>
              <w:spacing w:line="360" w:lineRule="auto"/>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019" w:type="dxa"/>
            <w:noWrap w:val="0"/>
            <w:vAlign w:val="center"/>
          </w:tcPr>
          <w:p>
            <w:pPr>
              <w:spacing w:line="360" w:lineRule="auto"/>
              <w:jc w:val="center"/>
              <w:rPr>
                <w:rFonts w:hint="eastAsia" w:ascii="宋体" w:hAnsi="宋体" w:cs="宋体"/>
                <w:bCs/>
                <w:sz w:val="24"/>
              </w:rPr>
            </w:pPr>
            <w:r>
              <w:rPr>
                <w:rFonts w:ascii="宋体" w:hAnsi="宋体" w:cs="宋体"/>
                <w:bCs/>
                <w:sz w:val="24"/>
              </w:rPr>
              <w:t>4</w:t>
            </w:r>
          </w:p>
        </w:tc>
        <w:tc>
          <w:tcPr>
            <w:tcW w:w="1891" w:type="dxa"/>
            <w:noWrap w:val="0"/>
            <w:vAlign w:val="center"/>
          </w:tcPr>
          <w:p>
            <w:pPr>
              <w:spacing w:line="360" w:lineRule="auto"/>
              <w:jc w:val="center"/>
              <w:rPr>
                <w:rFonts w:hint="eastAsia" w:ascii="宋体" w:hAnsi="宋体" w:cs="宋体"/>
                <w:bCs/>
                <w:sz w:val="24"/>
              </w:rPr>
            </w:pPr>
            <w:r>
              <w:rPr>
                <w:rFonts w:hint="eastAsia" w:ascii="宋体" w:hAnsi="宋体" w:cs="宋体"/>
                <w:bCs/>
                <w:sz w:val="24"/>
              </w:rPr>
              <w:t>质量承诺</w:t>
            </w:r>
          </w:p>
        </w:tc>
        <w:tc>
          <w:tcPr>
            <w:tcW w:w="5970" w:type="dxa"/>
            <w:noWrap w:val="0"/>
            <w:vAlign w:val="center"/>
          </w:tcPr>
          <w:p>
            <w:pPr>
              <w:spacing w:line="360" w:lineRule="auto"/>
              <w:jc w:val="center"/>
              <w:rPr>
                <w:rFonts w:hint="eastAsia" w:ascii="宋体" w:hAnsi="宋体" w:cs="宋体"/>
                <w:bCs/>
                <w:sz w:val="24"/>
              </w:rPr>
            </w:pPr>
          </w:p>
        </w:tc>
      </w:tr>
    </w:tbl>
    <w:p>
      <w:pPr>
        <w:pStyle w:val="15"/>
        <w:tabs>
          <w:tab w:val="left" w:pos="5580"/>
        </w:tabs>
        <w:spacing w:line="360" w:lineRule="auto"/>
        <w:ind w:firstLine="120" w:firstLineChars="50"/>
        <w:rPr>
          <w:rFonts w:hint="eastAsia" w:hAnsi="宋体"/>
          <w:sz w:val="24"/>
          <w:szCs w:val="24"/>
        </w:rPr>
      </w:pPr>
      <w:r>
        <w:rPr>
          <w:rFonts w:hint="eastAsia" w:hAnsi="宋体"/>
          <w:sz w:val="24"/>
          <w:szCs w:val="24"/>
        </w:rPr>
        <w:t>4.我方将按招标文件的规定履行合同责任和义务。</w:t>
      </w:r>
    </w:p>
    <w:p>
      <w:pPr>
        <w:pStyle w:val="15"/>
        <w:tabs>
          <w:tab w:val="left" w:pos="536"/>
          <w:tab w:val="left" w:pos="5580"/>
        </w:tabs>
        <w:spacing w:line="360" w:lineRule="auto"/>
        <w:ind w:firstLine="120" w:firstLineChars="50"/>
        <w:rPr>
          <w:rFonts w:hint="eastAsia" w:hAnsi="宋体"/>
          <w:sz w:val="24"/>
          <w:szCs w:val="24"/>
        </w:rPr>
      </w:pPr>
      <w:r>
        <w:rPr>
          <w:rFonts w:hint="eastAsia" w:hAnsi="宋体"/>
          <w:sz w:val="24"/>
          <w:szCs w:val="24"/>
        </w:rPr>
        <w:t>5.我方已详细审查全部招标文件，包括第</w:t>
      </w:r>
      <w:r>
        <w:rPr>
          <w:rFonts w:hint="eastAsia" w:hAnsi="宋体"/>
          <w:i/>
          <w:iCs/>
          <w:sz w:val="24"/>
          <w:szCs w:val="24"/>
          <w:u w:val="single"/>
        </w:rPr>
        <w:t xml:space="preserve">        号（采购编号、补充通知）（如有</w:t>
      </w:r>
      <w:r>
        <w:rPr>
          <w:rFonts w:hint="eastAsia" w:hAnsi="宋体"/>
          <w:i/>
          <w:iCs/>
          <w:sz w:val="24"/>
          <w:szCs w:val="24"/>
        </w:rPr>
        <w:t>）</w:t>
      </w:r>
      <w:r>
        <w:rPr>
          <w:rFonts w:hint="eastAsia" w:hAnsi="宋体"/>
          <w:sz w:val="24"/>
          <w:szCs w:val="24"/>
        </w:rPr>
        <w:t>。我方完全理解并同意放弃对这方面有不明及误解的权力。</w:t>
      </w:r>
    </w:p>
    <w:p>
      <w:pPr>
        <w:pStyle w:val="15"/>
        <w:tabs>
          <w:tab w:val="left" w:pos="536"/>
          <w:tab w:val="left" w:pos="5580"/>
        </w:tabs>
        <w:spacing w:line="360" w:lineRule="auto"/>
        <w:ind w:firstLine="120" w:firstLineChars="50"/>
        <w:rPr>
          <w:rFonts w:hint="eastAsia" w:hAnsi="宋体"/>
          <w:sz w:val="24"/>
          <w:szCs w:val="24"/>
        </w:rPr>
      </w:pPr>
      <w:r>
        <w:rPr>
          <w:rFonts w:hint="eastAsia" w:hAnsi="宋体"/>
          <w:sz w:val="24"/>
          <w:szCs w:val="24"/>
        </w:rPr>
        <w:t>6.本投标有效期为自投标截止之日起</w:t>
      </w:r>
      <w:r>
        <w:rPr>
          <w:rFonts w:hint="eastAsia" w:hAnsi="宋体"/>
          <w:sz w:val="24"/>
          <w:szCs w:val="24"/>
          <w:u w:val="single"/>
        </w:rPr>
        <w:t xml:space="preserve">          </w:t>
      </w:r>
      <w:r>
        <w:rPr>
          <w:rFonts w:hint="eastAsia" w:hAnsi="宋体"/>
          <w:sz w:val="24"/>
          <w:szCs w:val="24"/>
        </w:rPr>
        <w:t>日历天。</w:t>
      </w:r>
    </w:p>
    <w:p>
      <w:pPr>
        <w:pStyle w:val="15"/>
        <w:tabs>
          <w:tab w:val="left" w:pos="536"/>
          <w:tab w:val="left" w:pos="5580"/>
        </w:tabs>
        <w:spacing w:line="360" w:lineRule="auto"/>
        <w:ind w:left="142"/>
        <w:rPr>
          <w:rFonts w:hint="eastAsia" w:hAnsi="宋体"/>
          <w:sz w:val="24"/>
          <w:szCs w:val="24"/>
        </w:rPr>
      </w:pPr>
      <w:r>
        <w:rPr>
          <w:rFonts w:hint="eastAsia" w:hAnsi="宋体"/>
          <w:sz w:val="24"/>
          <w:szCs w:val="24"/>
        </w:rPr>
        <w:t>7.在规定的开标时间后，我方保证遵守招标文件中有关保证金的规定。</w:t>
      </w:r>
    </w:p>
    <w:p>
      <w:pPr>
        <w:pStyle w:val="15"/>
        <w:tabs>
          <w:tab w:val="left" w:pos="536"/>
          <w:tab w:val="left" w:pos="5580"/>
        </w:tabs>
        <w:spacing w:line="360" w:lineRule="auto"/>
        <w:ind w:left="142"/>
        <w:rPr>
          <w:rFonts w:hint="eastAsia" w:hAnsi="宋体"/>
          <w:sz w:val="24"/>
          <w:szCs w:val="24"/>
        </w:rPr>
      </w:pPr>
      <w:r>
        <w:rPr>
          <w:rFonts w:hint="eastAsia" w:hAnsi="宋体"/>
          <w:sz w:val="24"/>
          <w:szCs w:val="24"/>
        </w:rPr>
        <w:t>8.根据供应商须知第1条规定，我方承诺，与买方聘请的为此项目提供咨询服务的公司及任何附属机构均无关联，我方不是买方的附属机构。</w:t>
      </w:r>
    </w:p>
    <w:p>
      <w:pPr>
        <w:pStyle w:val="15"/>
        <w:tabs>
          <w:tab w:val="left" w:pos="536"/>
          <w:tab w:val="left" w:pos="5580"/>
        </w:tabs>
        <w:spacing w:line="360" w:lineRule="auto"/>
        <w:ind w:firstLine="120" w:firstLineChars="50"/>
        <w:rPr>
          <w:rFonts w:hint="eastAsia" w:hAnsi="宋体"/>
          <w:sz w:val="24"/>
          <w:szCs w:val="24"/>
        </w:rPr>
      </w:pPr>
      <w:r>
        <w:rPr>
          <w:rFonts w:hint="eastAsia" w:hAnsi="宋体"/>
          <w:sz w:val="24"/>
          <w:szCs w:val="24"/>
        </w:rPr>
        <w:t>9.我方同意提供按照贵方可能要求的与其投标有关的一切数据或资料，完全理解贵方不一定接受最低价的投标或收到的任何投标。</w:t>
      </w:r>
    </w:p>
    <w:p>
      <w:pPr>
        <w:pStyle w:val="15"/>
        <w:tabs>
          <w:tab w:val="left" w:pos="536"/>
          <w:tab w:val="left" w:pos="5580"/>
        </w:tabs>
        <w:spacing w:line="360" w:lineRule="auto"/>
        <w:ind w:firstLine="120" w:firstLineChars="50"/>
        <w:rPr>
          <w:rFonts w:hint="eastAsia" w:hAnsi="宋体"/>
          <w:sz w:val="24"/>
          <w:szCs w:val="24"/>
        </w:rPr>
      </w:pPr>
      <w:r>
        <w:rPr>
          <w:rFonts w:hint="eastAsia" w:hAnsi="宋体"/>
          <w:sz w:val="24"/>
          <w:szCs w:val="24"/>
        </w:rPr>
        <w:t>10.我方承诺本次投标的价格未低于成本价，若有疑义，我方可提供相应的证明材料。</w:t>
      </w:r>
    </w:p>
    <w:p>
      <w:pPr>
        <w:pStyle w:val="15"/>
        <w:tabs>
          <w:tab w:val="left" w:pos="536"/>
          <w:tab w:val="left" w:pos="5580"/>
        </w:tabs>
        <w:spacing w:line="360" w:lineRule="auto"/>
        <w:ind w:left="142"/>
        <w:rPr>
          <w:rFonts w:hint="eastAsia" w:hAnsi="宋体"/>
          <w:sz w:val="24"/>
          <w:szCs w:val="24"/>
        </w:rPr>
      </w:pPr>
      <w:r>
        <w:rPr>
          <w:rFonts w:hint="eastAsia" w:hAnsi="宋体"/>
          <w:b/>
          <w:bCs/>
          <w:sz w:val="24"/>
          <w:szCs w:val="24"/>
        </w:rPr>
        <w:t>11.我方已充分理解贵方关于投标报价不得低于成本价的相关规定，并清楚若违反相关规定将导致无效投标的严重后果。</w:t>
      </w:r>
    </w:p>
    <w:p>
      <w:pPr>
        <w:pStyle w:val="15"/>
        <w:tabs>
          <w:tab w:val="left" w:pos="5580"/>
        </w:tabs>
        <w:spacing w:line="360" w:lineRule="auto"/>
        <w:ind w:left="176" w:leftChars="84" w:firstLine="480" w:firstLineChars="200"/>
        <w:rPr>
          <w:rFonts w:hint="eastAsia" w:hAnsi="宋体"/>
          <w:sz w:val="24"/>
          <w:szCs w:val="24"/>
        </w:rPr>
      </w:pPr>
      <w:r>
        <w:rPr>
          <w:rFonts w:hint="eastAsia" w:hAnsi="宋体"/>
          <w:sz w:val="24"/>
          <w:szCs w:val="24"/>
        </w:rPr>
        <w:t>与本投标有关的一切正式往来信函请寄：</w:t>
      </w:r>
    </w:p>
    <w:p>
      <w:pPr>
        <w:pStyle w:val="15"/>
        <w:tabs>
          <w:tab w:val="left" w:pos="5580"/>
        </w:tabs>
        <w:spacing w:line="360" w:lineRule="auto"/>
        <w:ind w:left="420"/>
        <w:rPr>
          <w:rFonts w:hint="eastAsia" w:hAnsi="宋体"/>
          <w:sz w:val="24"/>
          <w:szCs w:val="24"/>
        </w:rPr>
      </w:pPr>
      <w:r>
        <w:rPr>
          <w:rFonts w:hint="eastAsia" w:hAnsi="宋体"/>
          <w:sz w:val="24"/>
          <w:szCs w:val="24"/>
        </w:rPr>
        <w:t>地址_________________________     传真____________________________</w:t>
      </w:r>
    </w:p>
    <w:p>
      <w:pPr>
        <w:pStyle w:val="15"/>
        <w:tabs>
          <w:tab w:val="left" w:pos="5580"/>
        </w:tabs>
        <w:spacing w:line="360" w:lineRule="auto"/>
        <w:ind w:left="420"/>
        <w:rPr>
          <w:rFonts w:hint="eastAsia" w:hAnsi="宋体"/>
          <w:sz w:val="24"/>
          <w:szCs w:val="24"/>
        </w:rPr>
      </w:pPr>
      <w:r>
        <w:rPr>
          <w:rFonts w:hint="eastAsia" w:hAnsi="宋体"/>
          <w:sz w:val="24"/>
          <w:szCs w:val="24"/>
        </w:rPr>
        <w:t>电话_________________________     电子函件________________________</w:t>
      </w:r>
    </w:p>
    <w:p>
      <w:pPr>
        <w:pStyle w:val="15"/>
        <w:tabs>
          <w:tab w:val="left" w:pos="5580"/>
        </w:tabs>
        <w:spacing w:line="360" w:lineRule="auto"/>
        <w:ind w:left="420"/>
        <w:jc w:val="left"/>
        <w:rPr>
          <w:rFonts w:hint="eastAsia" w:hAnsi="宋体"/>
          <w:sz w:val="24"/>
          <w:szCs w:val="24"/>
        </w:rPr>
      </w:pPr>
      <w:r>
        <w:rPr>
          <w:rFonts w:hint="eastAsia" w:hAnsi="宋体"/>
          <w:sz w:val="24"/>
          <w:szCs w:val="24"/>
        </w:rPr>
        <w:t>供应商名称:</w:t>
      </w:r>
      <w:r>
        <w:rPr>
          <w:rFonts w:hAnsi="宋体"/>
          <w:sz w:val="24"/>
          <w:szCs w:val="24"/>
          <w:u w:val="single"/>
        </w:rPr>
        <w:t xml:space="preserve">                    </w:t>
      </w:r>
      <w:r>
        <w:rPr>
          <w:rFonts w:hint="eastAsia" w:hAnsi="宋体"/>
          <w:sz w:val="24"/>
          <w:szCs w:val="24"/>
          <w:u w:val="single"/>
        </w:rPr>
        <w:t>（加盖公章）</w:t>
      </w:r>
    </w:p>
    <w:p>
      <w:pPr>
        <w:pStyle w:val="15"/>
        <w:tabs>
          <w:tab w:val="left" w:pos="5580"/>
        </w:tabs>
        <w:spacing w:line="360" w:lineRule="auto"/>
        <w:ind w:left="420"/>
        <w:jc w:val="left"/>
        <w:rPr>
          <w:rFonts w:hAnsi="宋体"/>
          <w:sz w:val="24"/>
          <w:szCs w:val="24"/>
          <w:u w:val="single"/>
        </w:rPr>
      </w:pPr>
      <w:r>
        <w:rPr>
          <w:rFonts w:hint="eastAsia" w:hAnsi="宋体"/>
          <w:sz w:val="24"/>
          <w:szCs w:val="24"/>
        </w:rPr>
        <w:t>法定代表人或委托代理人：</w:t>
      </w:r>
      <w:r>
        <w:rPr>
          <w:rFonts w:hAnsi="宋体"/>
          <w:sz w:val="24"/>
          <w:szCs w:val="24"/>
          <w:u w:val="single"/>
        </w:rPr>
        <w:t xml:space="preserve">     </w:t>
      </w:r>
      <w:r>
        <w:rPr>
          <w:rFonts w:hint="eastAsia" w:hAnsi="宋体"/>
          <w:sz w:val="24"/>
          <w:szCs w:val="24"/>
          <w:u w:val="single"/>
        </w:rPr>
        <w:t>（签字或盖章）</w:t>
      </w:r>
    </w:p>
    <w:p>
      <w:pPr>
        <w:pStyle w:val="15"/>
        <w:tabs>
          <w:tab w:val="left" w:pos="5580"/>
        </w:tabs>
        <w:spacing w:line="360" w:lineRule="auto"/>
        <w:ind w:left="420"/>
        <w:jc w:val="left"/>
        <w:rPr>
          <w:rFonts w:hint="eastAsia" w:hAnsi="宋体"/>
          <w:sz w:val="24"/>
          <w:szCs w:val="24"/>
        </w:rPr>
      </w:pPr>
      <w:r>
        <w:rPr>
          <w:rFonts w:hint="eastAsia" w:hAnsi="宋体"/>
          <w:sz w:val="24"/>
          <w:szCs w:val="24"/>
        </w:rPr>
        <w:t>日期：</w:t>
      </w:r>
      <w:r>
        <w:rPr>
          <w:rFonts w:hAnsi="宋体"/>
          <w:sz w:val="24"/>
          <w:szCs w:val="24"/>
        </w:rPr>
        <w:t xml:space="preserve"> </w:t>
      </w:r>
      <w:r>
        <w:rPr>
          <w:rFonts w:hAnsi="宋体"/>
          <w:sz w:val="24"/>
          <w:szCs w:val="24"/>
          <w:u w:val="single"/>
        </w:rPr>
        <w:t xml:space="preserve">      </w:t>
      </w:r>
      <w:r>
        <w:rPr>
          <w:rFonts w:hAnsi="宋体"/>
          <w:sz w:val="24"/>
          <w:szCs w:val="24"/>
        </w:rPr>
        <w:t>年</w:t>
      </w:r>
      <w:r>
        <w:rPr>
          <w:rFonts w:hAnsi="宋体"/>
          <w:sz w:val="24"/>
          <w:szCs w:val="24"/>
          <w:u w:val="single"/>
        </w:rPr>
        <w:t xml:space="preserve">    </w:t>
      </w:r>
      <w:r>
        <w:rPr>
          <w:rFonts w:hAnsi="宋体"/>
          <w:sz w:val="24"/>
          <w:szCs w:val="24"/>
        </w:rPr>
        <w:t>月</w:t>
      </w:r>
      <w:r>
        <w:rPr>
          <w:rFonts w:hAnsi="宋体"/>
          <w:sz w:val="24"/>
          <w:szCs w:val="24"/>
          <w:u w:val="single"/>
        </w:rPr>
        <w:t xml:space="preserve">    </w:t>
      </w:r>
      <w:r>
        <w:rPr>
          <w:rFonts w:hAnsi="宋体"/>
          <w:sz w:val="24"/>
          <w:szCs w:val="24"/>
        </w:rPr>
        <w:t>日</w:t>
      </w:r>
    </w:p>
    <w:p>
      <w:pPr>
        <w:rPr>
          <w:rFonts w:hint="eastAsia"/>
        </w:rPr>
      </w:pPr>
    </w:p>
    <w:p>
      <w:pPr>
        <w:spacing w:line="360" w:lineRule="auto"/>
        <w:ind w:firstLine="367" w:firstLineChars="175"/>
        <w:rPr>
          <w:rFonts w:hint="eastAsia" w:ascii="仿宋_GB2312" w:hAnsi="仿宋" w:eastAsia="仿宋_GB2312"/>
        </w:rPr>
      </w:pPr>
    </w:p>
    <w:p>
      <w:pPr>
        <w:pStyle w:val="8"/>
        <w:tabs>
          <w:tab w:val="left" w:pos="709"/>
        </w:tabs>
        <w:spacing w:line="360" w:lineRule="auto"/>
        <w:ind w:firstLine="0"/>
        <w:jc w:val="center"/>
        <w:outlineLvl w:val="1"/>
        <w:rPr>
          <w:rFonts w:hint="eastAsia" w:ascii="宋体" w:hAnsi="宋体" w:eastAsia="宋体"/>
          <w:b/>
          <w:bCs/>
          <w:szCs w:val="28"/>
        </w:rPr>
      </w:pPr>
      <w:r>
        <w:rPr>
          <w:rFonts w:ascii="宋体" w:hAnsi="宋体"/>
          <w:b/>
          <w:bCs/>
          <w:spacing w:val="20"/>
          <w:sz w:val="32"/>
          <w:szCs w:val="32"/>
        </w:rPr>
        <w:br w:type="page"/>
      </w:r>
      <w:bookmarkStart w:id="401" w:name="_Toc214421303"/>
      <w:bookmarkStart w:id="402" w:name="_Toc180319088"/>
      <w:r>
        <w:rPr>
          <w:rFonts w:hint="eastAsia" w:ascii="宋体" w:hAnsi="宋体" w:eastAsia="宋体"/>
          <w:b/>
          <w:bCs/>
          <w:szCs w:val="28"/>
        </w:rPr>
        <w:t>四、投标分项报价表</w:t>
      </w:r>
      <w:bookmarkEnd w:id="401"/>
      <w:bookmarkEnd w:id="402"/>
    </w:p>
    <w:p>
      <w:pPr>
        <w:spacing w:line="360" w:lineRule="auto"/>
        <w:ind w:left="1980" w:hanging="2264"/>
        <w:rPr>
          <w:rFonts w:hint="eastAsia" w:ascii="宋体" w:hAnsi="宋体"/>
          <w:u w:val="single"/>
        </w:rPr>
      </w:pPr>
      <w:r>
        <w:rPr>
          <w:rFonts w:hint="eastAsia" w:ascii="宋体" w:hAnsi="宋体"/>
          <w:sz w:val="24"/>
        </w:rPr>
        <w:t>项目名称：</w:t>
      </w:r>
      <w:r>
        <w:rPr>
          <w:rFonts w:hint="eastAsia" w:ascii="宋体" w:hAnsi="宋体"/>
          <w:sz w:val="24"/>
          <w:u w:val="single"/>
        </w:rPr>
        <w:t xml:space="preserve">                               </w:t>
      </w:r>
      <w:r>
        <w:rPr>
          <w:rFonts w:hint="eastAsia" w:ascii="宋体" w:hAnsi="宋体"/>
          <w:sz w:val="24"/>
        </w:rPr>
        <w:t xml:space="preserve">            采购编号：_________</w:t>
      </w:r>
      <w:r>
        <w:rPr>
          <w:rFonts w:hint="eastAsia" w:ascii="宋体" w:hAnsi="宋体"/>
          <w:sz w:val="24"/>
          <w:u w:val="single"/>
        </w:rPr>
        <w:t xml:space="preserve"> </w:t>
      </w:r>
    </w:p>
    <w:tbl>
      <w:tblPr>
        <w:tblStyle w:val="2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82"/>
        <w:gridCol w:w="1470"/>
        <w:gridCol w:w="2205"/>
        <w:gridCol w:w="1260"/>
        <w:gridCol w:w="877"/>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center"/>
          </w:tcPr>
          <w:p>
            <w:pPr>
              <w:spacing w:line="360" w:lineRule="auto"/>
              <w:ind w:left="-370" w:firstLine="370"/>
              <w:jc w:val="center"/>
              <w:rPr>
                <w:rFonts w:hint="eastAsia" w:ascii="宋体" w:hAnsi="宋体"/>
                <w:sz w:val="24"/>
              </w:rPr>
            </w:pPr>
            <w:r>
              <w:rPr>
                <w:rFonts w:hint="eastAsia" w:ascii="宋体" w:hAnsi="宋体"/>
                <w:sz w:val="24"/>
              </w:rPr>
              <w:t>序号</w:t>
            </w:r>
          </w:p>
        </w:tc>
        <w:tc>
          <w:tcPr>
            <w:tcW w:w="982" w:type="dxa"/>
            <w:noWrap w:val="0"/>
            <w:vAlign w:val="center"/>
          </w:tcPr>
          <w:p>
            <w:pPr>
              <w:spacing w:line="360" w:lineRule="auto"/>
              <w:jc w:val="center"/>
              <w:rPr>
                <w:rFonts w:hint="eastAsia" w:ascii="宋体" w:hAnsi="宋体"/>
                <w:sz w:val="24"/>
              </w:rPr>
            </w:pPr>
            <w:r>
              <w:rPr>
                <w:rFonts w:hint="eastAsia" w:ascii="宋体" w:hAnsi="宋体"/>
                <w:sz w:val="24"/>
              </w:rPr>
              <w:t>名称</w:t>
            </w:r>
          </w:p>
        </w:tc>
        <w:tc>
          <w:tcPr>
            <w:tcW w:w="1470" w:type="dxa"/>
            <w:noWrap w:val="0"/>
            <w:vAlign w:val="center"/>
          </w:tcPr>
          <w:p>
            <w:pPr>
              <w:spacing w:line="360" w:lineRule="auto"/>
              <w:jc w:val="center"/>
              <w:rPr>
                <w:rFonts w:hint="eastAsia" w:ascii="宋体" w:hAnsi="宋体"/>
                <w:sz w:val="24"/>
              </w:rPr>
            </w:pPr>
            <w:r>
              <w:rPr>
                <w:rFonts w:hint="eastAsia" w:ascii="宋体" w:hAnsi="宋体"/>
                <w:sz w:val="24"/>
              </w:rPr>
              <w:t>型号和规格</w:t>
            </w:r>
          </w:p>
        </w:tc>
        <w:tc>
          <w:tcPr>
            <w:tcW w:w="2205" w:type="dxa"/>
            <w:noWrap w:val="0"/>
            <w:vAlign w:val="center"/>
          </w:tcPr>
          <w:p>
            <w:pPr>
              <w:spacing w:line="360" w:lineRule="auto"/>
              <w:jc w:val="center"/>
              <w:rPr>
                <w:rFonts w:hint="eastAsia" w:ascii="宋体" w:hAnsi="宋体"/>
                <w:sz w:val="24"/>
              </w:rPr>
            </w:pPr>
            <w:r>
              <w:rPr>
                <w:rFonts w:hint="eastAsia" w:ascii="宋体" w:hAnsi="宋体"/>
                <w:sz w:val="24"/>
              </w:rPr>
              <w:t>制造商名称品牌</w:t>
            </w:r>
          </w:p>
          <w:p>
            <w:pPr>
              <w:spacing w:line="360" w:lineRule="auto"/>
              <w:jc w:val="center"/>
              <w:rPr>
                <w:rFonts w:hint="eastAsia" w:ascii="宋体" w:hAnsi="宋体"/>
                <w:sz w:val="24"/>
              </w:rPr>
            </w:pPr>
            <w:r>
              <w:rPr>
                <w:rFonts w:hint="eastAsia" w:ascii="宋体" w:hAnsi="宋体"/>
                <w:sz w:val="24"/>
              </w:rPr>
              <w:t>和产地</w:t>
            </w:r>
          </w:p>
        </w:tc>
        <w:tc>
          <w:tcPr>
            <w:tcW w:w="1260" w:type="dxa"/>
            <w:noWrap w:val="0"/>
            <w:vAlign w:val="center"/>
          </w:tcPr>
          <w:p>
            <w:pPr>
              <w:spacing w:line="360" w:lineRule="auto"/>
              <w:jc w:val="center"/>
              <w:rPr>
                <w:rFonts w:hint="eastAsia" w:ascii="宋体" w:hAnsi="宋体"/>
                <w:sz w:val="24"/>
              </w:rPr>
            </w:pPr>
            <w:r>
              <w:rPr>
                <w:rFonts w:hint="eastAsia" w:ascii="宋体" w:hAnsi="宋体"/>
                <w:sz w:val="24"/>
              </w:rPr>
              <w:t>产品单价</w:t>
            </w:r>
          </w:p>
        </w:tc>
        <w:tc>
          <w:tcPr>
            <w:tcW w:w="877" w:type="dxa"/>
            <w:noWrap w:val="0"/>
            <w:vAlign w:val="center"/>
          </w:tcPr>
          <w:p>
            <w:pPr>
              <w:spacing w:line="360" w:lineRule="auto"/>
              <w:jc w:val="center"/>
              <w:rPr>
                <w:rFonts w:hint="eastAsia" w:ascii="宋体" w:hAnsi="宋体"/>
                <w:sz w:val="24"/>
              </w:rPr>
            </w:pPr>
            <w:r>
              <w:rPr>
                <w:rFonts w:hint="eastAsia" w:ascii="宋体" w:hAnsi="宋体"/>
                <w:sz w:val="24"/>
              </w:rPr>
              <w:t>数量</w:t>
            </w:r>
          </w:p>
        </w:tc>
        <w:tc>
          <w:tcPr>
            <w:tcW w:w="2363" w:type="dxa"/>
            <w:noWrap w:val="0"/>
            <w:vAlign w:val="center"/>
          </w:tcPr>
          <w:p>
            <w:pPr>
              <w:spacing w:line="360" w:lineRule="auto"/>
              <w:jc w:val="center"/>
              <w:rPr>
                <w:rFonts w:hint="eastAsia" w:ascii="宋体" w:hAnsi="宋体"/>
                <w:sz w:val="24"/>
              </w:rPr>
            </w:pPr>
            <w:r>
              <w:rPr>
                <w:rFonts w:hint="eastAsia" w:ascii="宋体" w:hAnsi="宋体"/>
                <w:sz w:val="24"/>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20" w:type="dxa"/>
            <w:noWrap w:val="0"/>
            <w:vAlign w:val="top"/>
          </w:tcPr>
          <w:p>
            <w:pPr>
              <w:spacing w:line="360" w:lineRule="auto"/>
              <w:rPr>
                <w:rFonts w:hint="eastAsia" w:ascii="宋体" w:hAnsi="宋体"/>
                <w:sz w:val="24"/>
              </w:rPr>
            </w:pPr>
          </w:p>
        </w:tc>
        <w:tc>
          <w:tcPr>
            <w:tcW w:w="982" w:type="dxa"/>
            <w:noWrap w:val="0"/>
            <w:vAlign w:val="top"/>
          </w:tcPr>
          <w:p>
            <w:pPr>
              <w:spacing w:line="360" w:lineRule="auto"/>
              <w:rPr>
                <w:rFonts w:hint="eastAsia" w:ascii="宋体" w:hAnsi="宋体"/>
                <w:sz w:val="24"/>
              </w:rPr>
            </w:pPr>
          </w:p>
        </w:tc>
        <w:tc>
          <w:tcPr>
            <w:tcW w:w="1470" w:type="dxa"/>
            <w:noWrap w:val="0"/>
            <w:vAlign w:val="top"/>
          </w:tcPr>
          <w:p>
            <w:pPr>
              <w:spacing w:line="360" w:lineRule="auto"/>
              <w:rPr>
                <w:rFonts w:hint="eastAsia" w:ascii="宋体" w:hAnsi="宋体"/>
                <w:sz w:val="24"/>
              </w:rPr>
            </w:pPr>
          </w:p>
        </w:tc>
        <w:tc>
          <w:tcPr>
            <w:tcW w:w="2205" w:type="dxa"/>
            <w:noWrap w:val="0"/>
            <w:vAlign w:val="top"/>
          </w:tcPr>
          <w:p>
            <w:pPr>
              <w:spacing w:line="360" w:lineRule="auto"/>
              <w:rPr>
                <w:rFonts w:hint="eastAsia" w:ascii="宋体" w:hAnsi="宋体"/>
                <w:sz w:val="24"/>
              </w:rPr>
            </w:pPr>
          </w:p>
        </w:tc>
        <w:tc>
          <w:tcPr>
            <w:tcW w:w="1260" w:type="dxa"/>
            <w:noWrap w:val="0"/>
            <w:vAlign w:val="top"/>
          </w:tcPr>
          <w:p>
            <w:pPr>
              <w:spacing w:line="360" w:lineRule="auto"/>
              <w:rPr>
                <w:rFonts w:hint="eastAsia" w:ascii="宋体" w:hAnsi="宋体"/>
                <w:sz w:val="24"/>
              </w:rPr>
            </w:pPr>
          </w:p>
        </w:tc>
        <w:tc>
          <w:tcPr>
            <w:tcW w:w="877" w:type="dxa"/>
            <w:noWrap w:val="0"/>
            <w:vAlign w:val="top"/>
          </w:tcPr>
          <w:p>
            <w:pPr>
              <w:spacing w:line="360" w:lineRule="auto"/>
              <w:rPr>
                <w:rFonts w:hint="eastAsia" w:ascii="宋体" w:hAnsi="宋体"/>
                <w:sz w:val="24"/>
              </w:rPr>
            </w:pPr>
          </w:p>
        </w:tc>
        <w:tc>
          <w:tcPr>
            <w:tcW w:w="2363" w:type="dxa"/>
            <w:noWrap w:val="0"/>
            <w:vAlign w:val="top"/>
          </w:tcPr>
          <w:p>
            <w:pPr>
              <w:spacing w:line="360" w:lineRule="auto"/>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trPr>
        <w:tc>
          <w:tcPr>
            <w:tcW w:w="7514" w:type="dxa"/>
            <w:gridSpan w:val="6"/>
            <w:noWrap w:val="0"/>
            <w:vAlign w:val="center"/>
          </w:tcPr>
          <w:p>
            <w:pPr>
              <w:spacing w:line="360" w:lineRule="auto"/>
              <w:jc w:val="right"/>
              <w:rPr>
                <w:rFonts w:hint="eastAsia" w:ascii="宋体" w:hAnsi="宋体"/>
                <w:b/>
                <w:sz w:val="24"/>
              </w:rPr>
            </w:pPr>
          </w:p>
          <w:p>
            <w:pPr>
              <w:spacing w:line="360" w:lineRule="auto"/>
              <w:jc w:val="center"/>
              <w:rPr>
                <w:rFonts w:hint="eastAsia" w:ascii="宋体" w:hAnsi="宋体"/>
                <w:b/>
                <w:sz w:val="24"/>
              </w:rPr>
            </w:pPr>
            <w:r>
              <w:rPr>
                <w:rFonts w:hint="eastAsia" w:ascii="宋体" w:hAnsi="宋体"/>
                <w:b/>
                <w:sz w:val="24"/>
              </w:rPr>
              <w:t>投标总价(国内货物到货项目现场完税价)</w:t>
            </w:r>
          </w:p>
          <w:p>
            <w:pPr>
              <w:spacing w:line="360" w:lineRule="auto"/>
              <w:jc w:val="right"/>
              <w:rPr>
                <w:rFonts w:hint="eastAsia" w:ascii="宋体" w:hAnsi="宋体"/>
                <w:b/>
                <w:sz w:val="24"/>
              </w:rPr>
            </w:pPr>
          </w:p>
        </w:tc>
        <w:tc>
          <w:tcPr>
            <w:tcW w:w="2363" w:type="dxa"/>
            <w:noWrap w:val="0"/>
            <w:vAlign w:val="top"/>
          </w:tcPr>
          <w:p>
            <w:pPr>
              <w:spacing w:line="360" w:lineRule="auto"/>
              <w:rPr>
                <w:rFonts w:hint="eastAsia" w:ascii="宋体" w:hAnsi="宋体"/>
                <w:sz w:val="24"/>
              </w:rPr>
            </w:pPr>
          </w:p>
        </w:tc>
      </w:tr>
    </w:tbl>
    <w:p>
      <w:pPr>
        <w:pStyle w:val="15"/>
        <w:spacing w:line="360" w:lineRule="auto"/>
        <w:rPr>
          <w:rFonts w:hint="eastAsia" w:hAnsi="宋体"/>
          <w:sz w:val="24"/>
          <w:szCs w:val="24"/>
        </w:rPr>
      </w:pPr>
      <w:r>
        <w:rPr>
          <w:rFonts w:hint="eastAsia" w:hAnsi="宋体"/>
          <w:sz w:val="24"/>
          <w:szCs w:val="24"/>
        </w:rPr>
        <w:t>备注：投标总价应是合同范围内的全部内容。</w:t>
      </w:r>
    </w:p>
    <w:p>
      <w:pPr>
        <w:pStyle w:val="15"/>
        <w:spacing w:line="360" w:lineRule="auto"/>
        <w:rPr>
          <w:rFonts w:hint="eastAsia" w:hAnsi="宋体"/>
          <w:sz w:val="24"/>
          <w:szCs w:val="24"/>
        </w:rPr>
      </w:pPr>
    </w:p>
    <w:p>
      <w:pPr>
        <w:pStyle w:val="15"/>
        <w:spacing w:line="360" w:lineRule="auto"/>
        <w:rPr>
          <w:rFonts w:hint="eastAsia" w:hAnsi="宋体"/>
          <w:sz w:val="24"/>
          <w:szCs w:val="24"/>
        </w:rPr>
      </w:pPr>
      <w:r>
        <w:rPr>
          <w:rFonts w:hint="eastAsia" w:hAnsi="宋体"/>
          <w:sz w:val="24"/>
        </w:rPr>
        <w:t>供应商名称:</w:t>
      </w:r>
      <w:r>
        <w:rPr>
          <w:rFonts w:hint="eastAsia" w:hAnsi="宋体"/>
          <w:sz w:val="24"/>
          <w:u w:val="single"/>
        </w:rPr>
        <w:tab/>
      </w:r>
      <w:r>
        <w:rPr>
          <w:rFonts w:hint="eastAsia" w:hAnsi="宋体"/>
          <w:sz w:val="24"/>
          <w:u w:val="single"/>
        </w:rPr>
        <w:t xml:space="preserve">               </w:t>
      </w:r>
      <w:r>
        <w:rPr>
          <w:rFonts w:hAnsi="宋体"/>
          <w:sz w:val="24"/>
          <w:u w:val="single"/>
        </w:rPr>
        <w:t xml:space="preserve"> </w:t>
      </w:r>
      <w:r>
        <w:rPr>
          <w:rFonts w:hint="eastAsia" w:hAnsi="宋体"/>
          <w:sz w:val="24"/>
          <w:u w:val="single"/>
        </w:rPr>
        <w:t xml:space="preserve">  </w:t>
      </w:r>
      <w:r>
        <w:rPr>
          <w:rFonts w:hint="eastAsia" w:hAnsi="宋体"/>
          <w:sz w:val="24"/>
          <w:u w:val="single"/>
        </w:rPr>
        <w:tab/>
      </w:r>
      <w:r>
        <w:rPr>
          <w:rFonts w:hint="eastAsia" w:hAnsi="宋体"/>
          <w:sz w:val="24"/>
          <w:u w:val="single"/>
        </w:rPr>
        <w:t>（加盖公章）</w:t>
      </w:r>
    </w:p>
    <w:p>
      <w:pPr>
        <w:pStyle w:val="15"/>
        <w:spacing w:line="360" w:lineRule="auto"/>
        <w:rPr>
          <w:rFonts w:hint="eastAsia" w:hAnsi="宋体"/>
          <w:sz w:val="24"/>
          <w:szCs w:val="24"/>
        </w:rPr>
      </w:pPr>
      <w:r>
        <w:rPr>
          <w:rFonts w:hint="eastAsia" w:hAnsi="宋体"/>
          <w:sz w:val="24"/>
          <w:szCs w:val="24"/>
        </w:rPr>
        <w:t>法定代表人或委托代理人：</w:t>
      </w:r>
      <w:r>
        <w:rPr>
          <w:rFonts w:hint="eastAsia" w:hAnsi="宋体"/>
          <w:sz w:val="24"/>
          <w:u w:val="single"/>
        </w:rPr>
        <w:t>___</w:t>
      </w:r>
      <w:r>
        <w:rPr>
          <w:rFonts w:hAnsi="宋体"/>
          <w:sz w:val="24"/>
          <w:u w:val="single"/>
        </w:rPr>
        <w:t xml:space="preserve">      </w:t>
      </w:r>
      <w:r>
        <w:rPr>
          <w:rFonts w:hint="eastAsia" w:hAnsi="宋体"/>
          <w:sz w:val="24"/>
          <w:u w:val="single"/>
        </w:rPr>
        <w:t>（签字或盖章）</w:t>
      </w:r>
    </w:p>
    <w:p>
      <w:pPr>
        <w:pStyle w:val="15"/>
        <w:spacing w:line="360" w:lineRule="auto"/>
        <w:rPr>
          <w:rFonts w:hint="eastAsia" w:hAnsi="宋体"/>
          <w:sz w:val="24"/>
          <w:szCs w:val="24"/>
        </w:rPr>
      </w:pPr>
    </w:p>
    <w:p>
      <w:pPr>
        <w:tabs>
          <w:tab w:val="left" w:pos="709"/>
        </w:tabs>
        <w:snapToGrid w:val="0"/>
        <w:spacing w:line="360" w:lineRule="auto"/>
        <w:ind w:left="480"/>
        <w:jc w:val="left"/>
        <w:rPr>
          <w:rFonts w:hint="eastAsia" w:ascii="宋体" w:hAnsi="宋体"/>
          <w:sz w:val="24"/>
        </w:rPr>
      </w:pPr>
    </w:p>
    <w:p>
      <w:pPr>
        <w:tabs>
          <w:tab w:val="left" w:pos="709"/>
        </w:tabs>
        <w:snapToGrid w:val="0"/>
        <w:spacing w:line="360" w:lineRule="auto"/>
        <w:ind w:left="480"/>
        <w:jc w:val="left"/>
        <w:rPr>
          <w:rFonts w:hint="eastAsia" w:ascii="宋体" w:hAnsi="宋体"/>
          <w:sz w:val="24"/>
        </w:rPr>
      </w:pP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ascii="宋体" w:hAnsi="宋体" w:eastAsia="宋体"/>
          <w:b/>
          <w:bCs/>
          <w:szCs w:val="28"/>
        </w:rPr>
        <w:br w:type="page"/>
      </w:r>
      <w:r>
        <w:rPr>
          <w:rFonts w:hint="eastAsia" w:ascii="宋体" w:hAnsi="宋体" w:eastAsia="宋体"/>
          <w:b/>
          <w:bCs/>
          <w:szCs w:val="28"/>
        </w:rPr>
        <w:t>五、货物说明一览表</w:t>
      </w:r>
    </w:p>
    <w:p>
      <w:pPr>
        <w:pStyle w:val="15"/>
        <w:spacing w:line="360" w:lineRule="auto"/>
        <w:rPr>
          <w:rFonts w:hint="eastAsia" w:hAnsi="宋体"/>
          <w:sz w:val="24"/>
          <w:szCs w:val="24"/>
        </w:rPr>
      </w:pPr>
      <w:r>
        <w:rPr>
          <w:rFonts w:hint="eastAsia" w:hAnsi="宋体"/>
          <w:sz w:val="24"/>
          <w:szCs w:val="24"/>
        </w:rPr>
        <w:t>项目名称：</w:t>
      </w:r>
      <w:r>
        <w:rPr>
          <w:rFonts w:hint="eastAsia" w:hAnsi="宋体"/>
          <w:sz w:val="24"/>
          <w:szCs w:val="24"/>
          <w:u w:val="single"/>
        </w:rPr>
        <w:t xml:space="preserve">                             </w:t>
      </w:r>
      <w:r>
        <w:rPr>
          <w:rFonts w:hint="eastAsia" w:hAnsi="宋体"/>
          <w:sz w:val="24"/>
          <w:szCs w:val="24"/>
        </w:rPr>
        <w:t xml:space="preserve">             采购编号：_____________ </w:t>
      </w:r>
    </w:p>
    <w:tbl>
      <w:tblPr>
        <w:tblStyle w:val="2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47"/>
        <w:gridCol w:w="1538"/>
        <w:gridCol w:w="820"/>
        <w:gridCol w:w="1743"/>
        <w:gridCol w:w="1538"/>
        <w:gridCol w:w="1230"/>
        <w:gridCol w:w="71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04" w:type="dxa"/>
            <w:tcBorders>
              <w:top w:val="single" w:color="auto" w:sz="12"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序号</w:t>
            </w:r>
          </w:p>
        </w:tc>
        <w:tc>
          <w:tcPr>
            <w:tcW w:w="1247"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货物名称</w:t>
            </w:r>
          </w:p>
        </w:tc>
        <w:tc>
          <w:tcPr>
            <w:tcW w:w="1538"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主要规格</w:t>
            </w:r>
          </w:p>
        </w:tc>
        <w:tc>
          <w:tcPr>
            <w:tcW w:w="820"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数量</w:t>
            </w:r>
          </w:p>
        </w:tc>
        <w:tc>
          <w:tcPr>
            <w:tcW w:w="1743"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原产地和制造商名称</w:t>
            </w:r>
          </w:p>
        </w:tc>
        <w:tc>
          <w:tcPr>
            <w:tcW w:w="1538"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厂家目录号</w:t>
            </w:r>
          </w:p>
          <w:p>
            <w:pPr>
              <w:pStyle w:val="15"/>
              <w:spacing w:line="360" w:lineRule="auto"/>
              <w:jc w:val="center"/>
              <w:rPr>
                <w:rFonts w:hint="eastAsia" w:hAnsi="宋体"/>
                <w:sz w:val="24"/>
                <w:szCs w:val="24"/>
                <w:lang w:val="en-US" w:eastAsia="zh-CN"/>
              </w:rPr>
            </w:pPr>
            <w:r>
              <w:rPr>
                <w:rFonts w:hint="eastAsia" w:hAnsi="宋体"/>
                <w:sz w:val="24"/>
                <w:szCs w:val="24"/>
                <w:lang w:val="en-US" w:eastAsia="zh-CN"/>
              </w:rPr>
              <w:t>（如有设置）</w:t>
            </w:r>
          </w:p>
        </w:tc>
        <w:tc>
          <w:tcPr>
            <w:tcW w:w="1230"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技术性能</w:t>
            </w:r>
          </w:p>
        </w:tc>
        <w:tc>
          <w:tcPr>
            <w:tcW w:w="717" w:type="dxa"/>
            <w:tcBorders>
              <w:top w:val="single" w:color="auto" w:sz="12"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其它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4"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04" w:type="dxa"/>
            <w:tcBorders>
              <w:top w:val="single" w:color="auto" w:sz="4" w:space="0"/>
              <w:left w:val="single" w:color="auto" w:sz="12"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47"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820"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743"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8"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30" w:type="dxa"/>
            <w:tcBorders>
              <w:top w:val="single" w:color="auto" w:sz="4" w:space="0"/>
              <w:left w:val="single" w:color="auto" w:sz="4" w:space="0"/>
              <w:bottom w:val="single" w:color="auto" w:sz="12" w:space="0"/>
              <w:right w:val="single" w:color="auto" w:sz="4" w:space="0"/>
            </w:tcBorders>
            <w:noWrap w:val="0"/>
            <w:vAlign w:val="top"/>
          </w:tcPr>
          <w:p>
            <w:pPr>
              <w:pStyle w:val="15"/>
              <w:spacing w:line="360" w:lineRule="auto"/>
              <w:jc w:val="center"/>
              <w:rPr>
                <w:rFonts w:hint="eastAsia" w:hAnsi="宋体"/>
                <w:sz w:val="24"/>
                <w:szCs w:val="24"/>
                <w:lang w:val="en-US" w:eastAsia="zh-CN"/>
              </w:rPr>
            </w:pPr>
          </w:p>
        </w:tc>
        <w:tc>
          <w:tcPr>
            <w:tcW w:w="717" w:type="dxa"/>
            <w:tcBorders>
              <w:top w:val="single" w:color="auto" w:sz="4" w:space="0"/>
              <w:left w:val="single" w:color="auto" w:sz="4" w:space="0"/>
              <w:bottom w:val="single" w:color="auto" w:sz="12"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bl>
    <w:p>
      <w:pPr>
        <w:pStyle w:val="15"/>
        <w:spacing w:line="360" w:lineRule="auto"/>
        <w:rPr>
          <w:rFonts w:hint="eastAsia" w:hAnsi="宋体"/>
          <w:sz w:val="24"/>
          <w:szCs w:val="24"/>
        </w:rPr>
      </w:pPr>
      <w:r>
        <w:rPr>
          <w:rFonts w:hint="eastAsia" w:hAnsi="宋体"/>
          <w:sz w:val="24"/>
        </w:rPr>
        <w:t>供应商名称:</w:t>
      </w:r>
      <w:r>
        <w:rPr>
          <w:rFonts w:hint="eastAsia" w:hAnsi="宋体"/>
          <w:sz w:val="24"/>
          <w:u w:val="single"/>
        </w:rPr>
        <w:tab/>
      </w:r>
      <w:r>
        <w:rPr>
          <w:rFonts w:hint="eastAsia" w:hAnsi="宋体"/>
          <w:sz w:val="24"/>
          <w:u w:val="single"/>
        </w:rPr>
        <w:t xml:space="preserve">               </w:t>
      </w:r>
      <w:r>
        <w:rPr>
          <w:rFonts w:hAnsi="宋体"/>
          <w:sz w:val="24"/>
          <w:u w:val="single"/>
        </w:rPr>
        <w:t xml:space="preserve"> </w:t>
      </w:r>
      <w:r>
        <w:rPr>
          <w:rFonts w:hint="eastAsia" w:hAnsi="宋体"/>
          <w:sz w:val="24"/>
          <w:u w:val="single"/>
        </w:rPr>
        <w:t xml:space="preserve">  </w:t>
      </w:r>
      <w:r>
        <w:rPr>
          <w:rFonts w:hint="eastAsia" w:hAnsi="宋体"/>
          <w:sz w:val="24"/>
          <w:u w:val="single"/>
        </w:rPr>
        <w:tab/>
      </w:r>
      <w:r>
        <w:rPr>
          <w:rFonts w:hint="eastAsia" w:hAnsi="宋体"/>
          <w:sz w:val="24"/>
          <w:u w:val="single"/>
        </w:rPr>
        <w:t>（加盖公章）</w:t>
      </w:r>
    </w:p>
    <w:p>
      <w:pPr>
        <w:pStyle w:val="15"/>
        <w:spacing w:line="360" w:lineRule="auto"/>
        <w:rPr>
          <w:rFonts w:hint="eastAsia" w:hAnsi="宋体"/>
          <w:sz w:val="24"/>
          <w:szCs w:val="24"/>
        </w:rPr>
      </w:pPr>
      <w:r>
        <w:rPr>
          <w:rFonts w:hint="eastAsia" w:hAnsi="宋体"/>
          <w:sz w:val="24"/>
          <w:szCs w:val="24"/>
        </w:rPr>
        <w:t>法定代表人或委托代理人：</w:t>
      </w:r>
      <w:r>
        <w:rPr>
          <w:rFonts w:hint="eastAsia" w:hAnsi="宋体"/>
          <w:sz w:val="24"/>
          <w:u w:val="single"/>
        </w:rPr>
        <w:t>___</w:t>
      </w:r>
      <w:r>
        <w:rPr>
          <w:rFonts w:hAnsi="宋体"/>
          <w:sz w:val="24"/>
          <w:u w:val="single"/>
        </w:rPr>
        <w:t xml:space="preserve">      </w:t>
      </w:r>
      <w:r>
        <w:rPr>
          <w:rFonts w:hint="eastAsia" w:hAnsi="宋体"/>
          <w:sz w:val="24"/>
          <w:u w:val="single"/>
        </w:rPr>
        <w:t>（签字或盖章）</w:t>
      </w:r>
    </w:p>
    <w:p>
      <w:pPr>
        <w:spacing w:line="360" w:lineRule="auto"/>
        <w:rPr>
          <w:rFonts w:hint="eastAsia" w:ascii="宋体" w:hAnsi="宋体"/>
        </w:rPr>
      </w:pPr>
    </w:p>
    <w:p>
      <w:pPr>
        <w:spacing w:line="360" w:lineRule="auto"/>
        <w:rPr>
          <w:rFonts w:hint="eastAsia" w:ascii="仿宋_GB2312" w:hAnsi="仿宋" w:eastAsia="仿宋_GB2312"/>
        </w:rPr>
      </w:pPr>
    </w:p>
    <w:p>
      <w:pPr>
        <w:spacing w:line="360" w:lineRule="auto"/>
        <w:rPr>
          <w:rFonts w:hint="eastAsia" w:ascii="仿宋_GB2312" w:hAnsi="仿宋" w:eastAsia="仿宋_GB2312"/>
        </w:rPr>
      </w:pP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ascii="宋体" w:hAnsi="宋体" w:eastAsia="宋体"/>
          <w:b/>
          <w:bCs/>
          <w:szCs w:val="28"/>
        </w:rPr>
        <w:br w:type="page"/>
      </w:r>
      <w:r>
        <w:rPr>
          <w:rFonts w:hint="eastAsia" w:ascii="宋体" w:hAnsi="宋体" w:eastAsia="宋体"/>
          <w:b/>
          <w:bCs/>
          <w:szCs w:val="28"/>
        </w:rPr>
        <w:t>六、技术规格偏离表</w:t>
      </w:r>
    </w:p>
    <w:p>
      <w:pPr>
        <w:pStyle w:val="15"/>
        <w:spacing w:line="360" w:lineRule="auto"/>
        <w:rPr>
          <w:rFonts w:hint="eastAsia" w:hAnsi="宋体"/>
          <w:sz w:val="24"/>
          <w:szCs w:val="24"/>
        </w:rPr>
      </w:pPr>
      <w:r>
        <w:rPr>
          <w:rFonts w:hint="eastAsia" w:hAnsi="宋体"/>
          <w:sz w:val="24"/>
          <w:szCs w:val="24"/>
        </w:rPr>
        <w:t>项目名称：</w:t>
      </w:r>
      <w:r>
        <w:rPr>
          <w:rFonts w:hint="eastAsia" w:hAnsi="宋体"/>
          <w:sz w:val="24"/>
          <w:szCs w:val="24"/>
          <w:u w:val="single"/>
        </w:rPr>
        <w:t xml:space="preserve">                            </w:t>
      </w:r>
      <w:r>
        <w:rPr>
          <w:rFonts w:hint="eastAsia" w:hAnsi="宋体"/>
          <w:sz w:val="24"/>
          <w:szCs w:val="24"/>
        </w:rPr>
        <w:t xml:space="preserve">           采购编号：_____________ </w:t>
      </w:r>
    </w:p>
    <w:tbl>
      <w:tblPr>
        <w:tblStyle w:val="2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535"/>
        <w:gridCol w:w="1450"/>
        <w:gridCol w:w="1279"/>
        <w:gridCol w:w="1620"/>
        <w:gridCol w:w="1364"/>
        <w:gridCol w:w="136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12"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序号</w:t>
            </w:r>
          </w:p>
        </w:tc>
        <w:tc>
          <w:tcPr>
            <w:tcW w:w="1535"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货物名称</w:t>
            </w:r>
          </w:p>
        </w:tc>
        <w:tc>
          <w:tcPr>
            <w:tcW w:w="1450"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采购规格</w:t>
            </w:r>
          </w:p>
        </w:tc>
        <w:tc>
          <w:tcPr>
            <w:tcW w:w="1279"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投标规格</w:t>
            </w:r>
          </w:p>
        </w:tc>
        <w:tc>
          <w:tcPr>
            <w:tcW w:w="1620" w:type="dxa"/>
            <w:tcBorders>
              <w:top w:val="single" w:color="auto" w:sz="12"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偏离情况</w:t>
            </w:r>
          </w:p>
        </w:tc>
        <w:tc>
          <w:tcPr>
            <w:tcW w:w="1364" w:type="dxa"/>
            <w:tcBorders>
              <w:top w:val="single" w:color="auto" w:sz="12"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说明</w:t>
            </w:r>
          </w:p>
        </w:tc>
        <w:tc>
          <w:tcPr>
            <w:tcW w:w="1364" w:type="dxa"/>
            <w:tcBorders>
              <w:top w:val="single" w:color="auto" w:sz="12"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页码索引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99" w:type="dxa"/>
            <w:tcBorders>
              <w:top w:val="single" w:color="auto" w:sz="4" w:space="0"/>
              <w:left w:val="single" w:color="auto" w:sz="12"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4"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99" w:type="dxa"/>
            <w:tcBorders>
              <w:top w:val="single" w:color="auto" w:sz="4" w:space="0"/>
              <w:left w:val="single" w:color="auto" w:sz="12"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535"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450"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279"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620" w:type="dxa"/>
            <w:tcBorders>
              <w:top w:val="single" w:color="auto" w:sz="4" w:space="0"/>
              <w:left w:val="single" w:color="auto" w:sz="4" w:space="0"/>
              <w:bottom w:val="single" w:color="auto" w:sz="12" w:space="0"/>
              <w:right w:val="single" w:color="auto" w:sz="4"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12"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c>
          <w:tcPr>
            <w:tcW w:w="1364" w:type="dxa"/>
            <w:tcBorders>
              <w:top w:val="single" w:color="auto" w:sz="4" w:space="0"/>
              <w:left w:val="single" w:color="auto" w:sz="4" w:space="0"/>
              <w:bottom w:val="single" w:color="auto" w:sz="12" w:space="0"/>
              <w:right w:val="single" w:color="auto" w:sz="12" w:space="0"/>
            </w:tcBorders>
            <w:noWrap w:val="0"/>
            <w:vAlign w:val="center"/>
          </w:tcPr>
          <w:p>
            <w:pPr>
              <w:pStyle w:val="15"/>
              <w:spacing w:line="360" w:lineRule="auto"/>
              <w:jc w:val="center"/>
              <w:rPr>
                <w:rFonts w:hint="eastAsia" w:hAnsi="宋体"/>
                <w:sz w:val="24"/>
                <w:szCs w:val="24"/>
                <w:lang w:val="en-US" w:eastAsia="zh-CN"/>
              </w:rPr>
            </w:pPr>
          </w:p>
        </w:tc>
      </w:tr>
    </w:tbl>
    <w:p>
      <w:pPr>
        <w:pStyle w:val="15"/>
        <w:spacing w:line="360" w:lineRule="auto"/>
        <w:rPr>
          <w:rFonts w:hint="eastAsia" w:hAnsi="宋体"/>
          <w:b/>
          <w:szCs w:val="21"/>
          <w:lang w:eastAsia="zh-CN"/>
        </w:rPr>
      </w:pPr>
      <w:r>
        <w:rPr>
          <w:rFonts w:hint="eastAsia" w:hAnsi="宋体"/>
          <w:b/>
          <w:szCs w:val="21"/>
        </w:rPr>
        <w:t>备注：供应商必须对招标文件中“技术要求”中的内容进行点对点应答，投标应答中必须列出具体数值或内容，偏离情况根据招标文件要求及所投产品参数对应填写“响应/正偏离/负偏离”</w:t>
      </w:r>
      <w:r>
        <w:rPr>
          <w:rFonts w:hint="eastAsia" w:hAnsi="宋体"/>
          <w:b/>
          <w:szCs w:val="21"/>
          <w:lang w:eastAsia="zh-CN"/>
        </w:rPr>
        <w:t>。</w:t>
      </w:r>
    </w:p>
    <w:p>
      <w:pPr>
        <w:pStyle w:val="15"/>
        <w:spacing w:line="360" w:lineRule="auto"/>
        <w:rPr>
          <w:rFonts w:hint="eastAsia" w:hAnsi="宋体"/>
          <w:sz w:val="24"/>
          <w:szCs w:val="24"/>
        </w:rPr>
      </w:pPr>
      <w:r>
        <w:rPr>
          <w:rFonts w:hint="eastAsia" w:hAnsi="宋体"/>
          <w:sz w:val="24"/>
          <w:szCs w:val="24"/>
        </w:rPr>
        <w:t>供应商名称:</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（加盖公章）</w:t>
      </w:r>
    </w:p>
    <w:p>
      <w:pPr>
        <w:pStyle w:val="15"/>
        <w:spacing w:line="360" w:lineRule="auto"/>
        <w:rPr>
          <w:rFonts w:hint="eastAsia" w:hAnsi="宋体"/>
          <w:sz w:val="24"/>
          <w:szCs w:val="24"/>
        </w:rPr>
      </w:pPr>
      <w:r>
        <w:rPr>
          <w:rFonts w:hint="eastAsia" w:hAnsi="宋体"/>
          <w:sz w:val="24"/>
          <w:szCs w:val="24"/>
        </w:rPr>
        <w:t>法定代表人或委托代理人：</w:t>
      </w:r>
      <w:r>
        <w:rPr>
          <w:rFonts w:hint="eastAsia" w:hAnsi="宋体"/>
          <w:sz w:val="24"/>
          <w:szCs w:val="24"/>
          <w:u w:val="single"/>
        </w:rPr>
        <w:t>_____</w:t>
      </w:r>
      <w:r>
        <w:rPr>
          <w:rFonts w:hAnsi="宋体"/>
          <w:sz w:val="24"/>
          <w:szCs w:val="24"/>
          <w:u w:val="single"/>
        </w:rPr>
        <w:t xml:space="preserve">   </w:t>
      </w:r>
      <w:r>
        <w:rPr>
          <w:rFonts w:hint="eastAsia" w:hAnsi="宋体"/>
          <w:sz w:val="24"/>
          <w:szCs w:val="24"/>
          <w:u w:val="single"/>
        </w:rPr>
        <w:t>（签字或盖章）</w:t>
      </w:r>
    </w:p>
    <w:p>
      <w:pPr>
        <w:pStyle w:val="8"/>
        <w:tabs>
          <w:tab w:val="left" w:pos="709"/>
        </w:tabs>
        <w:spacing w:line="360" w:lineRule="auto"/>
        <w:ind w:firstLine="0"/>
        <w:jc w:val="center"/>
        <w:outlineLvl w:val="1"/>
        <w:rPr>
          <w:rFonts w:hint="eastAsia" w:ascii="宋体" w:hAnsi="宋体" w:eastAsia="宋体"/>
          <w:b/>
          <w:bCs/>
          <w:szCs w:val="28"/>
        </w:rPr>
      </w:pPr>
      <w:r>
        <w:rPr>
          <w:rFonts w:ascii="宋体" w:hAnsi="宋体"/>
        </w:rPr>
        <w:br w:type="page"/>
      </w:r>
      <w:bookmarkStart w:id="403" w:name="_Toc180319091"/>
      <w:bookmarkStart w:id="404" w:name="_Toc89569916"/>
      <w:bookmarkStart w:id="405" w:name="_Toc214421306"/>
      <w:r>
        <w:rPr>
          <w:rFonts w:hint="eastAsia" w:ascii="宋体" w:hAnsi="宋体" w:eastAsia="宋体"/>
          <w:b/>
          <w:bCs/>
          <w:szCs w:val="28"/>
        </w:rPr>
        <w:t>七、商务条款偏离表</w:t>
      </w:r>
      <w:bookmarkEnd w:id="403"/>
      <w:bookmarkEnd w:id="404"/>
      <w:bookmarkEnd w:id="405"/>
    </w:p>
    <w:p>
      <w:pPr>
        <w:pStyle w:val="15"/>
        <w:spacing w:line="360" w:lineRule="auto"/>
        <w:rPr>
          <w:rFonts w:hint="eastAsia" w:hAnsi="宋体"/>
          <w:sz w:val="24"/>
          <w:szCs w:val="24"/>
        </w:rPr>
      </w:pPr>
      <w:r>
        <w:rPr>
          <w:rFonts w:hint="eastAsia" w:hAnsi="宋体"/>
          <w:sz w:val="24"/>
          <w:szCs w:val="24"/>
        </w:rPr>
        <w:t>供应商名称：</w:t>
      </w:r>
      <w:r>
        <w:rPr>
          <w:rFonts w:hint="eastAsia" w:hAnsi="宋体"/>
          <w:sz w:val="24"/>
          <w:szCs w:val="24"/>
          <w:u w:val="single"/>
        </w:rPr>
        <w:t xml:space="preserve">                       </w:t>
      </w:r>
      <w:r>
        <w:rPr>
          <w:rFonts w:hint="eastAsia" w:hAnsi="宋体"/>
          <w:sz w:val="24"/>
          <w:szCs w:val="24"/>
        </w:rPr>
        <w:t xml:space="preserve">               采购编号：_____________ </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3220"/>
        <w:gridCol w:w="3220"/>
        <w:gridCol w:w="1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072" w:type="dxa"/>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序号</w:t>
            </w:r>
          </w:p>
        </w:tc>
        <w:tc>
          <w:tcPr>
            <w:tcW w:w="3220" w:type="dxa"/>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招标文件的商务条款</w:t>
            </w:r>
          </w:p>
        </w:tc>
        <w:tc>
          <w:tcPr>
            <w:tcW w:w="3220" w:type="dxa"/>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投标文件的商务条款</w:t>
            </w:r>
          </w:p>
        </w:tc>
        <w:tc>
          <w:tcPr>
            <w:tcW w:w="1776" w:type="dxa"/>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ascii="宋体" w:hAnsi="宋体"/>
                <w:sz w:val="24"/>
              </w:rPr>
              <w:t>1</w:t>
            </w:r>
          </w:p>
        </w:tc>
        <w:tc>
          <w:tcPr>
            <w:tcW w:w="3220" w:type="dxa"/>
            <w:noWrap w:val="0"/>
            <w:vAlign w:val="center"/>
          </w:tcPr>
          <w:p>
            <w:pPr>
              <w:wordWrap w:val="0"/>
              <w:spacing w:line="300" w:lineRule="auto"/>
              <w:jc w:val="center"/>
              <w:rPr>
                <w:rFonts w:ascii="宋体" w:hAnsi="宋体"/>
                <w:sz w:val="24"/>
              </w:rPr>
            </w:pPr>
            <w:r>
              <w:rPr>
                <w:rFonts w:ascii="宋体" w:hAnsi="宋体"/>
                <w:sz w:val="24"/>
              </w:rPr>
              <w:t>投标文件</w:t>
            </w:r>
            <w:r>
              <w:rPr>
                <w:rFonts w:hint="eastAsia" w:ascii="宋体" w:hAnsi="宋体"/>
                <w:sz w:val="24"/>
              </w:rPr>
              <w:t>内容</w:t>
            </w:r>
            <w:r>
              <w:rPr>
                <w:rFonts w:ascii="宋体" w:hAnsi="宋体"/>
                <w:sz w:val="24"/>
              </w:rPr>
              <w:t>构成</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ascii="宋体" w:hAnsi="宋体"/>
                <w:sz w:val="24"/>
              </w:rPr>
              <w:t>2</w:t>
            </w:r>
          </w:p>
        </w:tc>
        <w:tc>
          <w:tcPr>
            <w:tcW w:w="3220" w:type="dxa"/>
            <w:noWrap w:val="0"/>
            <w:vAlign w:val="center"/>
          </w:tcPr>
          <w:p>
            <w:pPr>
              <w:wordWrap w:val="0"/>
              <w:spacing w:line="300" w:lineRule="auto"/>
              <w:jc w:val="center"/>
              <w:rPr>
                <w:rFonts w:ascii="宋体" w:hAnsi="宋体"/>
                <w:sz w:val="24"/>
              </w:rPr>
            </w:pPr>
            <w:r>
              <w:rPr>
                <w:rFonts w:hint="eastAsia" w:ascii="宋体" w:hAnsi="宋体"/>
                <w:sz w:val="24"/>
              </w:rPr>
              <w:t>交货</w:t>
            </w:r>
            <w:r>
              <w:rPr>
                <w:rFonts w:ascii="宋体" w:hAnsi="宋体"/>
                <w:sz w:val="24"/>
              </w:rPr>
              <w:t>期</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ascii="宋体" w:hAnsi="宋体"/>
                <w:sz w:val="24"/>
              </w:rPr>
              <w:t>3</w:t>
            </w:r>
          </w:p>
        </w:tc>
        <w:tc>
          <w:tcPr>
            <w:tcW w:w="3220" w:type="dxa"/>
            <w:noWrap w:val="0"/>
            <w:vAlign w:val="center"/>
          </w:tcPr>
          <w:p>
            <w:pPr>
              <w:wordWrap w:val="0"/>
              <w:spacing w:line="300" w:lineRule="auto"/>
              <w:jc w:val="center"/>
              <w:rPr>
                <w:rFonts w:ascii="宋体" w:hAnsi="宋体"/>
                <w:sz w:val="24"/>
              </w:rPr>
            </w:pPr>
            <w:r>
              <w:rPr>
                <w:rFonts w:hint="eastAsia" w:ascii="宋体" w:hAnsi="宋体"/>
                <w:sz w:val="24"/>
              </w:rPr>
              <w:t>交货</w:t>
            </w:r>
            <w:r>
              <w:rPr>
                <w:rFonts w:ascii="宋体" w:hAnsi="宋体"/>
                <w:sz w:val="24"/>
              </w:rPr>
              <w:t>地点</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ascii="宋体" w:hAnsi="宋体"/>
                <w:sz w:val="24"/>
              </w:rPr>
              <w:t>4</w:t>
            </w:r>
          </w:p>
        </w:tc>
        <w:tc>
          <w:tcPr>
            <w:tcW w:w="3220" w:type="dxa"/>
            <w:noWrap w:val="0"/>
            <w:vAlign w:val="center"/>
          </w:tcPr>
          <w:p>
            <w:pPr>
              <w:wordWrap w:val="0"/>
              <w:spacing w:line="300" w:lineRule="auto"/>
              <w:jc w:val="center"/>
              <w:rPr>
                <w:rFonts w:ascii="宋体" w:hAnsi="宋体"/>
                <w:sz w:val="24"/>
              </w:rPr>
            </w:pPr>
            <w:r>
              <w:rPr>
                <w:rFonts w:ascii="宋体" w:hAnsi="宋体"/>
                <w:sz w:val="24"/>
              </w:rPr>
              <w:t>投标有效期</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ascii="宋体" w:hAnsi="宋体"/>
                <w:sz w:val="24"/>
              </w:rPr>
              <w:t>5</w:t>
            </w:r>
          </w:p>
        </w:tc>
        <w:tc>
          <w:tcPr>
            <w:tcW w:w="3220" w:type="dxa"/>
            <w:noWrap w:val="0"/>
            <w:vAlign w:val="center"/>
          </w:tcPr>
          <w:p>
            <w:pPr>
              <w:wordWrap w:val="0"/>
              <w:spacing w:line="300" w:lineRule="auto"/>
              <w:jc w:val="center"/>
              <w:rPr>
                <w:rFonts w:ascii="宋体" w:hAnsi="宋体"/>
                <w:sz w:val="24"/>
              </w:rPr>
            </w:pPr>
            <w:r>
              <w:rPr>
                <w:rFonts w:ascii="宋体" w:hAnsi="宋体"/>
                <w:sz w:val="24"/>
              </w:rPr>
              <w:t>投标保证金</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ascii="宋体" w:hAnsi="宋体"/>
                <w:sz w:val="24"/>
              </w:rPr>
              <w:t>6</w:t>
            </w:r>
          </w:p>
        </w:tc>
        <w:tc>
          <w:tcPr>
            <w:tcW w:w="3220" w:type="dxa"/>
            <w:noWrap w:val="0"/>
            <w:vAlign w:val="center"/>
          </w:tcPr>
          <w:p>
            <w:pPr>
              <w:wordWrap w:val="0"/>
              <w:spacing w:line="300" w:lineRule="auto"/>
              <w:jc w:val="center"/>
              <w:rPr>
                <w:rFonts w:ascii="宋体" w:hAnsi="宋体"/>
                <w:sz w:val="24"/>
              </w:rPr>
            </w:pPr>
            <w:r>
              <w:rPr>
                <w:rFonts w:ascii="宋体" w:hAnsi="宋体"/>
                <w:sz w:val="24"/>
              </w:rPr>
              <w:t>付款方式</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hint="eastAsia" w:ascii="宋体" w:hAnsi="宋体"/>
                <w:sz w:val="24"/>
              </w:rPr>
              <w:t>7</w:t>
            </w:r>
          </w:p>
        </w:tc>
        <w:tc>
          <w:tcPr>
            <w:tcW w:w="3220" w:type="dxa"/>
            <w:noWrap w:val="0"/>
            <w:vAlign w:val="center"/>
          </w:tcPr>
          <w:p>
            <w:pPr>
              <w:wordWrap w:val="0"/>
              <w:spacing w:line="300" w:lineRule="auto"/>
              <w:jc w:val="center"/>
              <w:rPr>
                <w:rFonts w:ascii="宋体" w:hAnsi="宋体"/>
                <w:sz w:val="24"/>
              </w:rPr>
            </w:pPr>
            <w:r>
              <w:rPr>
                <w:rFonts w:hint="eastAsia" w:ascii="宋体" w:hAnsi="宋体"/>
                <w:sz w:val="24"/>
              </w:rPr>
              <w:t>质保期</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hint="eastAsia" w:ascii="宋体" w:hAnsi="宋体"/>
                <w:sz w:val="24"/>
              </w:rPr>
            </w:pPr>
            <w:r>
              <w:rPr>
                <w:rFonts w:hint="eastAsia" w:ascii="宋体" w:hAnsi="宋体"/>
                <w:sz w:val="24"/>
              </w:rPr>
              <w:t>8</w:t>
            </w:r>
          </w:p>
        </w:tc>
        <w:tc>
          <w:tcPr>
            <w:tcW w:w="3220" w:type="dxa"/>
            <w:noWrap w:val="0"/>
            <w:vAlign w:val="center"/>
          </w:tcPr>
          <w:p>
            <w:pPr>
              <w:wordWrap w:val="0"/>
              <w:spacing w:line="300" w:lineRule="auto"/>
              <w:jc w:val="center"/>
              <w:rPr>
                <w:rFonts w:hint="eastAsia" w:ascii="宋体" w:hAnsi="宋体"/>
                <w:sz w:val="24"/>
              </w:rPr>
            </w:pPr>
            <w:r>
              <w:rPr>
                <w:rFonts w:hint="eastAsia" w:ascii="宋体" w:hAnsi="宋体"/>
                <w:sz w:val="24"/>
              </w:rPr>
              <w:t>履约保证金</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wordWrap w:val="0"/>
              <w:spacing w:line="300" w:lineRule="auto"/>
              <w:jc w:val="center"/>
              <w:rPr>
                <w:rFonts w:ascii="宋体" w:hAnsi="宋体"/>
                <w:sz w:val="24"/>
              </w:rPr>
            </w:pPr>
            <w:r>
              <w:rPr>
                <w:rFonts w:ascii="宋体" w:hAnsi="宋体"/>
                <w:sz w:val="24"/>
              </w:rPr>
              <w:t>9</w:t>
            </w:r>
          </w:p>
        </w:tc>
        <w:tc>
          <w:tcPr>
            <w:tcW w:w="3220" w:type="dxa"/>
            <w:noWrap w:val="0"/>
            <w:vAlign w:val="center"/>
          </w:tcPr>
          <w:p>
            <w:pPr>
              <w:wordWrap w:val="0"/>
              <w:spacing w:line="300" w:lineRule="auto"/>
              <w:jc w:val="center"/>
              <w:rPr>
                <w:rFonts w:ascii="宋体" w:hAnsi="宋体"/>
                <w:sz w:val="24"/>
              </w:rPr>
            </w:pPr>
            <w:r>
              <w:rPr>
                <w:rFonts w:ascii="宋体" w:hAnsi="宋体"/>
                <w:sz w:val="24"/>
              </w:rPr>
              <w:t>其他</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072" w:type="dxa"/>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w:t>
            </w:r>
          </w:p>
        </w:tc>
        <w:tc>
          <w:tcPr>
            <w:tcW w:w="3220" w:type="dxa"/>
            <w:noWrap w:val="0"/>
            <w:vAlign w:val="center"/>
          </w:tcPr>
          <w:p>
            <w:pPr>
              <w:pStyle w:val="15"/>
              <w:spacing w:line="360" w:lineRule="auto"/>
              <w:jc w:val="center"/>
              <w:rPr>
                <w:rFonts w:hint="eastAsia" w:hAnsi="宋体"/>
                <w:sz w:val="24"/>
                <w:szCs w:val="24"/>
                <w:lang w:val="en-US" w:eastAsia="zh-CN"/>
              </w:rPr>
            </w:pPr>
            <w:r>
              <w:rPr>
                <w:rFonts w:hint="eastAsia" w:hAnsi="宋体"/>
                <w:sz w:val="24"/>
                <w:szCs w:val="24"/>
                <w:lang w:val="en-US" w:eastAsia="zh-CN"/>
              </w:rPr>
              <w:t>。。。</w:t>
            </w:r>
          </w:p>
        </w:tc>
        <w:tc>
          <w:tcPr>
            <w:tcW w:w="3220" w:type="dxa"/>
            <w:noWrap w:val="0"/>
            <w:vAlign w:val="center"/>
          </w:tcPr>
          <w:p>
            <w:pPr>
              <w:pStyle w:val="15"/>
              <w:spacing w:line="360" w:lineRule="auto"/>
              <w:jc w:val="center"/>
              <w:rPr>
                <w:rFonts w:hint="eastAsia" w:hAnsi="宋体"/>
                <w:sz w:val="24"/>
                <w:szCs w:val="24"/>
                <w:lang w:val="en-US" w:eastAsia="zh-CN"/>
              </w:rPr>
            </w:pPr>
          </w:p>
        </w:tc>
        <w:tc>
          <w:tcPr>
            <w:tcW w:w="1776" w:type="dxa"/>
            <w:noWrap w:val="0"/>
            <w:vAlign w:val="center"/>
          </w:tcPr>
          <w:p>
            <w:pPr>
              <w:pStyle w:val="15"/>
              <w:spacing w:line="360" w:lineRule="auto"/>
              <w:jc w:val="center"/>
              <w:rPr>
                <w:rFonts w:hint="eastAsia" w:hAnsi="宋体"/>
                <w:sz w:val="24"/>
                <w:szCs w:val="24"/>
                <w:lang w:val="en-US" w:eastAsia="zh-CN"/>
              </w:rPr>
            </w:pPr>
          </w:p>
        </w:tc>
      </w:tr>
    </w:tbl>
    <w:p>
      <w:pPr>
        <w:pStyle w:val="15"/>
        <w:spacing w:line="360" w:lineRule="auto"/>
        <w:rPr>
          <w:rFonts w:hAnsi="宋体"/>
          <w:sz w:val="24"/>
          <w:szCs w:val="24"/>
        </w:rPr>
      </w:pPr>
      <w:r>
        <w:rPr>
          <w:rFonts w:hint="eastAsia" w:hAnsi="宋体"/>
          <w:sz w:val="24"/>
          <w:szCs w:val="24"/>
        </w:rPr>
        <w:t>注：如上述条款响应内容与投标函（开标一览表）不一致的，以投标函（开标一览）表为准。</w:t>
      </w:r>
    </w:p>
    <w:p>
      <w:pPr>
        <w:pStyle w:val="15"/>
        <w:spacing w:line="360" w:lineRule="auto"/>
        <w:rPr>
          <w:rFonts w:hint="eastAsia" w:hAnsi="宋体"/>
          <w:sz w:val="24"/>
          <w:szCs w:val="24"/>
        </w:rPr>
      </w:pPr>
      <w:r>
        <w:rPr>
          <w:rFonts w:hint="eastAsia" w:hAnsi="宋体"/>
          <w:sz w:val="24"/>
          <w:szCs w:val="24"/>
        </w:rPr>
        <w:t>供应商名称:</w:t>
      </w:r>
      <w:r>
        <w:rPr>
          <w:rFonts w:hint="eastAsia" w:hAnsi="宋体"/>
          <w:sz w:val="24"/>
          <w:szCs w:val="24"/>
          <w:u w:val="single"/>
        </w:rPr>
        <w:tab/>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（加盖公章）</w:t>
      </w:r>
    </w:p>
    <w:p>
      <w:pPr>
        <w:pStyle w:val="15"/>
        <w:spacing w:line="360" w:lineRule="auto"/>
        <w:rPr>
          <w:rFonts w:hint="eastAsia" w:hAnsi="宋体"/>
          <w:sz w:val="24"/>
          <w:szCs w:val="24"/>
        </w:rPr>
      </w:pPr>
      <w:r>
        <w:rPr>
          <w:rFonts w:hint="eastAsia" w:hAnsi="宋体"/>
          <w:sz w:val="24"/>
          <w:szCs w:val="24"/>
        </w:rPr>
        <w:t>法定代表人或委托代理人：</w:t>
      </w:r>
      <w:r>
        <w:rPr>
          <w:rFonts w:hAnsi="宋体"/>
          <w:sz w:val="24"/>
          <w:szCs w:val="24"/>
          <w:u w:val="single"/>
        </w:rPr>
        <w:t xml:space="preserve">               </w:t>
      </w:r>
      <w:r>
        <w:rPr>
          <w:rFonts w:hint="eastAsia" w:hAnsi="宋体"/>
          <w:sz w:val="24"/>
          <w:szCs w:val="24"/>
          <w:u w:val="single"/>
        </w:rPr>
        <w:t>（签字或盖章）</w:t>
      </w:r>
      <w:r>
        <w:rPr>
          <w:rFonts w:hint="eastAsia" w:hAnsi="宋体"/>
          <w:sz w:val="24"/>
          <w:szCs w:val="24"/>
        </w:rPr>
        <w:t>_</w:t>
      </w: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ascii="宋体" w:hAnsi="宋体" w:eastAsia="宋体"/>
          <w:b/>
          <w:bCs/>
          <w:szCs w:val="28"/>
        </w:rPr>
        <w:br w:type="page"/>
      </w:r>
      <w:r>
        <w:rPr>
          <w:rFonts w:hint="eastAsia" w:ascii="宋体" w:hAnsi="宋体" w:eastAsia="宋体"/>
          <w:b/>
          <w:bCs/>
          <w:szCs w:val="28"/>
        </w:rPr>
        <w:t>八、质保期内备品、备件清单</w:t>
      </w:r>
    </w:p>
    <w:tbl>
      <w:tblPr>
        <w:tblStyle w:val="29"/>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3"/>
        <w:gridCol w:w="1422"/>
        <w:gridCol w:w="1824"/>
        <w:gridCol w:w="1367"/>
        <w:gridCol w:w="1367"/>
        <w:gridCol w:w="1330"/>
        <w:gridCol w:w="133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877"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序号</w:t>
            </w:r>
          </w:p>
        </w:tc>
        <w:tc>
          <w:tcPr>
            <w:tcW w:w="1422" w:type="dxa"/>
            <w:noWrap w:val="0"/>
            <w:vAlign w:val="center"/>
          </w:tcPr>
          <w:p>
            <w:pPr>
              <w:spacing w:line="360" w:lineRule="auto"/>
              <w:jc w:val="center"/>
              <w:rPr>
                <w:rFonts w:hint="eastAsia" w:ascii="宋体" w:hAnsi="宋体"/>
                <w:sz w:val="24"/>
              </w:rPr>
            </w:pPr>
            <w:r>
              <w:rPr>
                <w:rFonts w:hint="eastAsia" w:ascii="宋体" w:hAnsi="宋体"/>
                <w:sz w:val="24"/>
              </w:rPr>
              <w:t>名称</w:t>
            </w:r>
          </w:p>
        </w:tc>
        <w:tc>
          <w:tcPr>
            <w:tcW w:w="1824" w:type="dxa"/>
            <w:noWrap w:val="0"/>
            <w:vAlign w:val="center"/>
          </w:tcPr>
          <w:p>
            <w:pPr>
              <w:spacing w:line="360" w:lineRule="auto"/>
              <w:jc w:val="center"/>
              <w:rPr>
                <w:rFonts w:hint="eastAsia" w:ascii="宋体" w:hAnsi="宋体"/>
                <w:sz w:val="24"/>
              </w:rPr>
            </w:pPr>
            <w:r>
              <w:rPr>
                <w:rFonts w:hint="eastAsia" w:ascii="宋体" w:hAnsi="宋体"/>
                <w:sz w:val="24"/>
              </w:rPr>
              <w:t>规格型号</w:t>
            </w:r>
          </w:p>
        </w:tc>
        <w:tc>
          <w:tcPr>
            <w:tcW w:w="1367" w:type="dxa"/>
            <w:noWrap w:val="0"/>
            <w:vAlign w:val="center"/>
          </w:tcPr>
          <w:p>
            <w:pPr>
              <w:spacing w:line="360" w:lineRule="auto"/>
              <w:jc w:val="center"/>
              <w:rPr>
                <w:rFonts w:hint="eastAsia" w:ascii="宋体" w:hAnsi="宋体"/>
                <w:sz w:val="24"/>
              </w:rPr>
            </w:pPr>
            <w:r>
              <w:rPr>
                <w:rFonts w:hint="eastAsia" w:ascii="宋体" w:hAnsi="宋体"/>
                <w:sz w:val="24"/>
              </w:rPr>
              <w:t>单位</w:t>
            </w:r>
          </w:p>
        </w:tc>
        <w:tc>
          <w:tcPr>
            <w:tcW w:w="1367" w:type="dxa"/>
            <w:noWrap w:val="0"/>
            <w:vAlign w:val="center"/>
          </w:tcPr>
          <w:p>
            <w:pPr>
              <w:spacing w:line="360" w:lineRule="auto"/>
              <w:jc w:val="center"/>
              <w:rPr>
                <w:rFonts w:hint="eastAsia" w:ascii="宋体" w:hAnsi="宋体"/>
                <w:sz w:val="24"/>
              </w:rPr>
            </w:pPr>
            <w:r>
              <w:rPr>
                <w:rFonts w:hint="eastAsia" w:ascii="宋体" w:hAnsi="宋体"/>
                <w:sz w:val="24"/>
              </w:rPr>
              <w:t>数量</w:t>
            </w:r>
          </w:p>
        </w:tc>
        <w:tc>
          <w:tcPr>
            <w:tcW w:w="1330" w:type="dxa"/>
            <w:noWrap w:val="0"/>
            <w:vAlign w:val="center"/>
          </w:tcPr>
          <w:p>
            <w:pPr>
              <w:spacing w:line="360" w:lineRule="auto"/>
              <w:jc w:val="center"/>
              <w:rPr>
                <w:rFonts w:hint="eastAsia" w:ascii="宋体" w:hAnsi="宋体"/>
                <w:sz w:val="24"/>
              </w:rPr>
            </w:pPr>
            <w:r>
              <w:rPr>
                <w:rFonts w:hint="eastAsia" w:ascii="宋体" w:hAnsi="宋体"/>
                <w:sz w:val="24"/>
              </w:rPr>
              <w:t>品牌</w:t>
            </w:r>
          </w:p>
        </w:tc>
        <w:tc>
          <w:tcPr>
            <w:tcW w:w="1330" w:type="dxa"/>
            <w:noWrap w:val="0"/>
            <w:vAlign w:val="center"/>
          </w:tcPr>
          <w:p>
            <w:pPr>
              <w:spacing w:line="360" w:lineRule="auto"/>
              <w:jc w:val="center"/>
              <w:rPr>
                <w:rFonts w:hint="eastAsia" w:ascii="宋体" w:hAnsi="宋体"/>
                <w:sz w:val="24"/>
              </w:rPr>
            </w:pPr>
            <w:r>
              <w:rPr>
                <w:rFonts w:hint="eastAsia" w:ascii="宋体" w:hAnsi="宋体"/>
                <w:sz w:val="24"/>
              </w:rPr>
              <w:t>产地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2"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1</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3"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2</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2"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3</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3"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4</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3"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5</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3"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6</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3"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7</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63" w:hRule="atLeast"/>
        </w:trPr>
        <w:tc>
          <w:tcPr>
            <w:tcW w:w="853" w:type="dxa"/>
            <w:noWrap w:val="0"/>
            <w:vAlign w:val="center"/>
          </w:tcPr>
          <w:p>
            <w:pPr>
              <w:spacing w:line="360" w:lineRule="auto"/>
              <w:jc w:val="center"/>
              <w:rPr>
                <w:rFonts w:hint="eastAsia" w:ascii="宋体" w:hAnsi="宋体"/>
                <w:sz w:val="24"/>
              </w:rPr>
            </w:pPr>
            <w:r>
              <w:rPr>
                <w:rFonts w:hint="eastAsia" w:ascii="宋体" w:hAnsi="宋体"/>
                <w:sz w:val="24"/>
              </w:rPr>
              <w:t>…</w:t>
            </w:r>
          </w:p>
        </w:tc>
        <w:tc>
          <w:tcPr>
            <w:tcW w:w="1422" w:type="dxa"/>
            <w:noWrap w:val="0"/>
            <w:vAlign w:val="center"/>
          </w:tcPr>
          <w:p>
            <w:pPr>
              <w:spacing w:line="360" w:lineRule="auto"/>
              <w:jc w:val="center"/>
              <w:rPr>
                <w:rFonts w:hint="eastAsia" w:ascii="宋体" w:hAnsi="宋体"/>
                <w:sz w:val="24"/>
              </w:rPr>
            </w:pPr>
          </w:p>
        </w:tc>
        <w:tc>
          <w:tcPr>
            <w:tcW w:w="1824"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67"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c>
          <w:tcPr>
            <w:tcW w:w="1330" w:type="dxa"/>
            <w:noWrap w:val="0"/>
            <w:vAlign w:val="center"/>
          </w:tcPr>
          <w:p>
            <w:pPr>
              <w:spacing w:line="360" w:lineRule="auto"/>
              <w:jc w:val="center"/>
              <w:rPr>
                <w:rFonts w:hint="eastAsia" w:ascii="宋体" w:hAnsi="宋体"/>
                <w:sz w:val="24"/>
              </w:rPr>
            </w:pPr>
          </w:p>
        </w:tc>
      </w:tr>
    </w:tbl>
    <w:p>
      <w:pPr>
        <w:snapToGrid w:val="0"/>
        <w:spacing w:line="360" w:lineRule="auto"/>
        <w:rPr>
          <w:rFonts w:hint="eastAsia" w:ascii="宋体" w:hAnsi="宋体"/>
          <w:sz w:val="24"/>
        </w:rPr>
      </w:pPr>
      <w:r>
        <w:rPr>
          <w:rFonts w:hint="eastAsia" w:ascii="宋体" w:hAnsi="宋体"/>
          <w:sz w:val="24"/>
        </w:rPr>
        <w:t>说明：供应商应根据采购人使用需求结合实际情况提供质保期内的备品备件，并列明品种、数量等，备品备件费用包括在投标报价中不得单独报价。</w:t>
      </w:r>
    </w:p>
    <w:p>
      <w:pPr>
        <w:spacing w:line="360" w:lineRule="auto"/>
        <w:ind w:firstLine="3480" w:firstLineChars="1450"/>
        <w:rPr>
          <w:rFonts w:hint="eastAsia" w:ascii="宋体" w:hAnsi="宋体"/>
          <w:sz w:val="24"/>
        </w:rPr>
      </w:pPr>
    </w:p>
    <w:p>
      <w:pPr>
        <w:pStyle w:val="15"/>
        <w:spacing w:line="360" w:lineRule="auto"/>
        <w:rPr>
          <w:rFonts w:hint="eastAsia" w:hAnsi="宋体"/>
          <w:sz w:val="24"/>
          <w:szCs w:val="24"/>
        </w:rPr>
      </w:pPr>
      <w:r>
        <w:rPr>
          <w:rFonts w:hint="eastAsia" w:hAnsi="宋体"/>
          <w:sz w:val="24"/>
          <w:szCs w:val="24"/>
        </w:rPr>
        <w:t>供应商名称:</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（加盖公章）</w:t>
      </w:r>
    </w:p>
    <w:p>
      <w:pPr>
        <w:pStyle w:val="15"/>
        <w:spacing w:line="360" w:lineRule="auto"/>
        <w:rPr>
          <w:rFonts w:hint="eastAsia" w:hAnsi="宋体"/>
          <w:sz w:val="24"/>
          <w:szCs w:val="24"/>
        </w:rPr>
      </w:pPr>
      <w:r>
        <w:rPr>
          <w:rFonts w:hint="eastAsia" w:hAnsi="宋体"/>
          <w:sz w:val="24"/>
          <w:szCs w:val="24"/>
        </w:rPr>
        <w:t>法定代表人或委托代理人：</w:t>
      </w:r>
      <w:r>
        <w:rPr>
          <w:rFonts w:hint="eastAsia" w:hAnsi="宋体"/>
          <w:sz w:val="24"/>
          <w:szCs w:val="24"/>
          <w:u w:val="single"/>
        </w:rPr>
        <w:t>_____</w:t>
      </w:r>
      <w:r>
        <w:rPr>
          <w:rFonts w:hAnsi="宋体"/>
          <w:sz w:val="24"/>
          <w:szCs w:val="24"/>
          <w:u w:val="single"/>
        </w:rPr>
        <w:t xml:space="preserve">   </w:t>
      </w:r>
      <w:r>
        <w:rPr>
          <w:rFonts w:hint="eastAsia" w:hAnsi="宋体"/>
          <w:sz w:val="24"/>
          <w:szCs w:val="24"/>
          <w:u w:val="single"/>
        </w:rPr>
        <w:t>（签字或盖章）</w:t>
      </w:r>
    </w:p>
    <w:p>
      <w:pPr>
        <w:tabs>
          <w:tab w:val="left" w:pos="709"/>
        </w:tabs>
        <w:spacing w:after="312" w:afterLines="100" w:line="360" w:lineRule="auto"/>
        <w:jc w:val="center"/>
        <w:rPr>
          <w:rFonts w:hint="eastAsia" w:ascii="宋体" w:hAnsi="宋体"/>
          <w:b/>
          <w:bCs/>
          <w:sz w:val="32"/>
          <w:szCs w:val="32"/>
        </w:rPr>
      </w:pPr>
    </w:p>
    <w:p>
      <w:pPr>
        <w:pStyle w:val="15"/>
        <w:spacing w:line="360" w:lineRule="auto"/>
        <w:jc w:val="center"/>
        <w:rPr>
          <w:rFonts w:hint="eastAsia" w:hAnsi="宋体"/>
          <w:b/>
          <w:bCs/>
          <w:sz w:val="32"/>
          <w:szCs w:val="32"/>
        </w:rPr>
      </w:pP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hint="eastAsia" w:ascii="宋体" w:hAnsi="宋体" w:eastAsia="宋体"/>
          <w:b/>
          <w:bCs/>
          <w:szCs w:val="28"/>
        </w:rPr>
        <w:br w:type="page"/>
      </w:r>
      <w:r>
        <w:rPr>
          <w:rFonts w:hint="eastAsia" w:ascii="宋体" w:hAnsi="宋体" w:eastAsia="宋体"/>
          <w:b/>
          <w:bCs/>
          <w:szCs w:val="28"/>
        </w:rPr>
        <w:t>九、项目的技术服务、技术支持及售后服务的内容及承诺</w:t>
      </w:r>
    </w:p>
    <w:p>
      <w:pPr>
        <w:pStyle w:val="15"/>
        <w:spacing w:line="360" w:lineRule="auto"/>
        <w:jc w:val="center"/>
        <w:rPr>
          <w:rFonts w:hint="eastAsia" w:hAnsi="宋体"/>
          <w:b/>
          <w:bCs/>
          <w:sz w:val="32"/>
          <w:szCs w:val="32"/>
        </w:rPr>
      </w:pPr>
      <w:r>
        <w:rPr>
          <w:rFonts w:hint="eastAsia" w:hAnsi="宋体"/>
          <w:bCs/>
          <w:color w:val="000000"/>
          <w:sz w:val="28"/>
          <w:szCs w:val="28"/>
        </w:rPr>
        <w:t>（供应商自行编制）</w:t>
      </w: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hint="eastAsia" w:ascii="宋体" w:hAnsi="宋体" w:eastAsia="宋体"/>
          <w:b/>
          <w:bCs/>
          <w:szCs w:val="28"/>
        </w:rPr>
        <w:t>十、对于培训、验收及调试要求的响应及承诺</w:t>
      </w:r>
    </w:p>
    <w:p>
      <w:pPr>
        <w:pStyle w:val="15"/>
        <w:spacing w:line="360" w:lineRule="auto"/>
        <w:jc w:val="center"/>
        <w:rPr>
          <w:rFonts w:hint="eastAsia" w:hAnsi="宋体"/>
          <w:b/>
          <w:bCs/>
          <w:color w:val="000000"/>
          <w:sz w:val="32"/>
          <w:szCs w:val="32"/>
        </w:rPr>
      </w:pPr>
      <w:r>
        <w:rPr>
          <w:rFonts w:hint="eastAsia" w:hAnsi="宋体"/>
          <w:bCs/>
          <w:color w:val="000000"/>
          <w:sz w:val="28"/>
          <w:szCs w:val="28"/>
        </w:rPr>
        <w:t>（供应商自行编制）</w:t>
      </w:r>
    </w:p>
    <w:p>
      <w:pPr>
        <w:pStyle w:val="15"/>
        <w:spacing w:line="360" w:lineRule="auto"/>
        <w:jc w:val="center"/>
        <w:rPr>
          <w:rFonts w:hint="eastAsia" w:hAnsi="宋体"/>
          <w:b/>
          <w:bCs/>
          <w:sz w:val="32"/>
          <w:szCs w:val="32"/>
        </w:rPr>
      </w:pP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hint="eastAsia" w:ascii="宋体" w:hAnsi="宋体" w:eastAsia="宋体"/>
          <w:b/>
          <w:bCs/>
          <w:szCs w:val="28"/>
        </w:rPr>
        <w:t>十一、资格证明资料</w:t>
      </w:r>
    </w:p>
    <w:p>
      <w:pPr>
        <w:pStyle w:val="15"/>
        <w:spacing w:line="360" w:lineRule="auto"/>
        <w:jc w:val="left"/>
        <w:rPr>
          <w:rFonts w:hint="eastAsia" w:hAnsi="宋体" w:cs="楷体_GB2312"/>
          <w:sz w:val="24"/>
        </w:rPr>
      </w:pPr>
    </w:p>
    <w:p>
      <w:pPr>
        <w:wordWrap w:val="0"/>
        <w:spacing w:line="360" w:lineRule="auto"/>
        <w:ind w:firstLine="440" w:firstLineChars="200"/>
        <w:rPr>
          <w:rFonts w:hint="eastAsia"/>
        </w:rPr>
      </w:pPr>
      <w:r>
        <w:rPr>
          <w:rFonts w:hint="eastAsia" w:ascii="宋体" w:hAnsi="宋体"/>
          <w:sz w:val="22"/>
          <w:szCs w:val="22"/>
        </w:rPr>
        <w:t>（1）</w:t>
      </w:r>
      <w:r>
        <w:rPr>
          <w:rFonts w:hint="eastAsia" w:ascii="宋体" w:hAnsi="宋体"/>
          <w:bCs/>
          <w:sz w:val="22"/>
          <w:szCs w:val="22"/>
        </w:rPr>
        <w:t>提供企业法人营业执照或事业单位提供事业单位法人证书或其他组织的执照等证明文件或个体工商户提供个体工商户营业执照或自然人提供自然人身份证明扫描件</w:t>
      </w:r>
    </w:p>
    <w:p>
      <w:pPr>
        <w:wordWrap w:val="0"/>
        <w:spacing w:line="360" w:lineRule="auto"/>
        <w:ind w:firstLine="440" w:firstLineChars="200"/>
        <w:rPr>
          <w:rFonts w:hint="eastAsia" w:ascii="宋体" w:hAnsi="宋体"/>
          <w:sz w:val="22"/>
          <w:szCs w:val="22"/>
        </w:rPr>
      </w:pPr>
      <w:r>
        <w:rPr>
          <w:rFonts w:hint="eastAsia" w:ascii="宋体" w:hAnsi="宋体"/>
          <w:sz w:val="22"/>
          <w:szCs w:val="22"/>
        </w:rPr>
        <w:t>（</w:t>
      </w:r>
      <w:r>
        <w:rPr>
          <w:rFonts w:ascii="宋体" w:hAnsi="宋体"/>
          <w:sz w:val="22"/>
          <w:szCs w:val="22"/>
        </w:rPr>
        <w:t>2</w:t>
      </w:r>
      <w:r>
        <w:rPr>
          <w:rFonts w:hint="eastAsia" w:ascii="宋体" w:hAnsi="宋体"/>
          <w:sz w:val="22"/>
          <w:szCs w:val="22"/>
        </w:rPr>
        <w:t>）附</w:t>
      </w:r>
      <w:r>
        <w:rPr>
          <w:rFonts w:hint="eastAsia" w:ascii="宋体" w:hAnsi="宋体" w:cs="楷体_GB2312"/>
          <w:sz w:val="22"/>
          <w:szCs w:val="22"/>
        </w:rPr>
        <w:t>提供会计师事务所或第三方具有专业审计资格的机构出具的2020年度或2021年度审计报告或投标截止之日前三个月基本账户开户银行出具的资信证明扫描件。</w:t>
      </w:r>
      <w:r>
        <w:rPr>
          <w:rFonts w:hint="eastAsia" w:ascii="宋体" w:hAnsi="宋体"/>
          <w:sz w:val="22"/>
          <w:szCs w:val="22"/>
        </w:rPr>
        <w:t>（或扫描件）；</w:t>
      </w:r>
    </w:p>
    <w:p>
      <w:pPr>
        <w:wordWrap w:val="0"/>
        <w:spacing w:line="360" w:lineRule="auto"/>
        <w:ind w:firstLine="440" w:firstLineChars="200"/>
        <w:rPr>
          <w:rFonts w:hint="eastAsia" w:ascii="宋体" w:hAnsi="宋体"/>
          <w:sz w:val="22"/>
          <w:szCs w:val="22"/>
        </w:rPr>
      </w:pPr>
      <w:r>
        <w:rPr>
          <w:rFonts w:hint="eastAsia" w:ascii="宋体" w:hAnsi="宋体"/>
          <w:sz w:val="22"/>
          <w:szCs w:val="22"/>
        </w:rPr>
        <w:t>（3）附近六个月任意一个月的缴纳社会保障金证明材料复印件（或扫描件），如不需要缴纳社保的，须提供相关无需缴纳社保的证明材料复印件（或扫描件）</w:t>
      </w:r>
    </w:p>
    <w:p>
      <w:pPr>
        <w:wordWrap w:val="0"/>
        <w:spacing w:line="360" w:lineRule="auto"/>
        <w:ind w:firstLine="440" w:firstLineChars="200"/>
        <w:rPr>
          <w:rFonts w:ascii="宋体" w:hAnsi="宋体"/>
          <w:sz w:val="22"/>
          <w:szCs w:val="22"/>
        </w:rPr>
      </w:pPr>
      <w:r>
        <w:rPr>
          <w:rFonts w:hint="eastAsia" w:ascii="宋体" w:hAnsi="宋体"/>
          <w:sz w:val="22"/>
          <w:szCs w:val="22"/>
        </w:rPr>
        <w:t>（4）附近六个月任意一个月纳税凭证复印件（或扫描件）如为免税单位，须出具相关免税证明复印件（或扫描件）。</w:t>
      </w:r>
    </w:p>
    <w:p>
      <w:pPr>
        <w:wordWrap w:val="0"/>
        <w:spacing w:line="360" w:lineRule="auto"/>
        <w:ind w:firstLine="442" w:firstLineChars="200"/>
        <w:rPr>
          <w:rFonts w:hint="eastAsia" w:ascii="仿宋_GB2312" w:hAnsi="仿宋" w:eastAsia="仿宋_GB2312"/>
          <w:sz w:val="24"/>
        </w:rPr>
      </w:pPr>
      <w:r>
        <w:rPr>
          <w:rFonts w:hint="eastAsia" w:ascii="宋体" w:hAnsi="宋体"/>
          <w:b/>
          <w:bCs/>
          <w:sz w:val="22"/>
          <w:szCs w:val="22"/>
        </w:rPr>
        <w:t>（5）投标人具备履行合同所必需的设备和专业技术能力的承诺函（加盖公章，格式自拟）。</w:t>
      </w:r>
    </w:p>
    <w:p>
      <w:pPr>
        <w:spacing w:line="360" w:lineRule="auto"/>
        <w:rPr>
          <w:rFonts w:hint="eastAsia" w:ascii="宋体" w:hAnsi="宋体"/>
        </w:rPr>
      </w:pPr>
    </w:p>
    <w:p>
      <w:pPr>
        <w:tabs>
          <w:tab w:val="left" w:pos="709"/>
        </w:tabs>
        <w:spacing w:line="360" w:lineRule="auto"/>
        <w:ind w:left="480"/>
        <w:rPr>
          <w:rFonts w:hint="eastAsia" w:ascii="宋体" w:hAnsi="宋体"/>
          <w:b/>
          <w:sz w:val="24"/>
        </w:rPr>
      </w:pPr>
      <w:r>
        <w:rPr>
          <w:rFonts w:hint="eastAsia" w:ascii="宋体" w:hAnsi="宋体"/>
          <w:b/>
          <w:sz w:val="24"/>
        </w:rPr>
        <w:t>以上资料须附在投标文件中并加盖供应商公章</w:t>
      </w:r>
    </w:p>
    <w:p>
      <w:pPr>
        <w:tabs>
          <w:tab w:val="left" w:pos="709"/>
        </w:tabs>
        <w:spacing w:line="360" w:lineRule="auto"/>
        <w:ind w:left="480"/>
        <w:jc w:val="center"/>
        <w:rPr>
          <w:rFonts w:hint="eastAsia" w:ascii="宋体" w:hAnsi="宋体"/>
          <w:sz w:val="24"/>
        </w:rPr>
      </w:pPr>
    </w:p>
    <w:p>
      <w:pPr>
        <w:tabs>
          <w:tab w:val="left" w:pos="709"/>
        </w:tabs>
        <w:spacing w:line="360" w:lineRule="auto"/>
        <w:ind w:left="480"/>
        <w:jc w:val="center"/>
        <w:rPr>
          <w:rFonts w:hint="eastAsia" w:ascii="宋体" w:hAnsi="宋体"/>
          <w:sz w:val="24"/>
        </w:rPr>
      </w:pPr>
    </w:p>
    <w:p>
      <w:pPr>
        <w:tabs>
          <w:tab w:val="left" w:pos="709"/>
        </w:tabs>
        <w:spacing w:line="360" w:lineRule="auto"/>
        <w:ind w:left="480"/>
        <w:jc w:val="center"/>
        <w:rPr>
          <w:rFonts w:hint="eastAsia" w:ascii="宋体" w:hAnsi="宋体"/>
          <w:sz w:val="24"/>
        </w:rPr>
      </w:pPr>
    </w:p>
    <w:p>
      <w:pPr>
        <w:tabs>
          <w:tab w:val="left" w:pos="709"/>
        </w:tabs>
        <w:spacing w:after="312" w:afterLines="100" w:line="360" w:lineRule="auto"/>
        <w:jc w:val="left"/>
        <w:rPr>
          <w:rFonts w:ascii="宋体" w:hAnsi="宋体"/>
          <w:b/>
          <w:spacing w:val="12"/>
          <w:sz w:val="28"/>
        </w:rPr>
      </w:pPr>
      <w:r>
        <w:rPr>
          <w:rFonts w:hAnsi="宋体"/>
          <w:b/>
          <w:bCs/>
          <w:sz w:val="32"/>
          <w:szCs w:val="32"/>
        </w:rPr>
        <w:br w:type="page"/>
      </w:r>
      <w:r>
        <w:rPr>
          <w:rFonts w:hint="eastAsia" w:ascii="宋体" w:hAnsi="宋体"/>
          <w:sz w:val="24"/>
        </w:rPr>
        <w:t>（6）</w:t>
      </w:r>
      <w:r>
        <w:rPr>
          <w:rFonts w:ascii="宋体" w:hAnsi="宋体"/>
          <w:sz w:val="24"/>
        </w:rPr>
        <w:t>无重大违法记录的书面声明格式</w:t>
      </w:r>
    </w:p>
    <w:p>
      <w:pPr>
        <w:wordWrap w:val="0"/>
        <w:snapToGrid w:val="0"/>
        <w:spacing w:before="156" w:beforeLines="50" w:after="156" w:afterLines="50"/>
        <w:jc w:val="center"/>
        <w:rPr>
          <w:rFonts w:ascii="宋体" w:hAnsi="宋体"/>
          <w:sz w:val="32"/>
          <w:szCs w:val="32"/>
        </w:rPr>
      </w:pPr>
    </w:p>
    <w:p>
      <w:pPr>
        <w:wordWrap w:val="0"/>
        <w:snapToGrid w:val="0"/>
        <w:spacing w:before="156" w:beforeLines="50" w:after="156" w:afterLines="50"/>
        <w:jc w:val="center"/>
        <w:rPr>
          <w:rFonts w:ascii="宋体" w:hAnsi="宋体"/>
          <w:b/>
          <w:sz w:val="24"/>
        </w:rPr>
      </w:pPr>
      <w:r>
        <w:rPr>
          <w:rFonts w:ascii="宋体" w:hAnsi="宋体"/>
          <w:b/>
          <w:sz w:val="24"/>
        </w:rPr>
        <w:t>参加政府采购活动前三年内在经营活动中</w:t>
      </w:r>
    </w:p>
    <w:p>
      <w:pPr>
        <w:wordWrap w:val="0"/>
        <w:snapToGrid w:val="0"/>
        <w:spacing w:before="156" w:beforeLines="50" w:after="156" w:afterLines="50"/>
        <w:jc w:val="center"/>
        <w:rPr>
          <w:rFonts w:ascii="宋体" w:hAnsi="宋体"/>
          <w:b/>
          <w:sz w:val="24"/>
        </w:rPr>
      </w:pPr>
      <w:r>
        <w:rPr>
          <w:rFonts w:ascii="宋体" w:hAnsi="宋体"/>
          <w:b/>
          <w:sz w:val="24"/>
        </w:rPr>
        <w:t>没有重大违法记录的书面声明</w:t>
      </w:r>
    </w:p>
    <w:p>
      <w:pPr>
        <w:wordWrap w:val="0"/>
        <w:snapToGrid w:val="0"/>
        <w:spacing w:before="156" w:beforeLines="50" w:after="156" w:afterLines="50"/>
        <w:jc w:val="center"/>
        <w:rPr>
          <w:rFonts w:ascii="宋体" w:hAnsi="宋体"/>
          <w:sz w:val="18"/>
          <w:szCs w:val="18"/>
        </w:rPr>
      </w:pPr>
    </w:p>
    <w:p>
      <w:pPr>
        <w:wordWrap w:val="0"/>
        <w:snapToGrid w:val="0"/>
        <w:spacing w:before="156" w:beforeLines="50" w:after="156" w:afterLines="50" w:line="480" w:lineRule="exact"/>
        <w:rPr>
          <w:rFonts w:ascii="宋体" w:hAnsi="宋体"/>
          <w:sz w:val="22"/>
          <w:szCs w:val="22"/>
        </w:rPr>
      </w:pPr>
      <w:bookmarkStart w:id="406" w:name="_Toc336356906"/>
      <w:bookmarkStart w:id="407" w:name="_Toc336357059"/>
      <w:r>
        <w:rPr>
          <w:rFonts w:ascii="宋体" w:hAnsi="宋体"/>
          <w:sz w:val="22"/>
          <w:szCs w:val="22"/>
        </w:rPr>
        <w:t>致 ：</w:t>
      </w:r>
      <w:r>
        <w:rPr>
          <w:rFonts w:ascii="宋体" w:hAnsi="宋体"/>
          <w:sz w:val="22"/>
          <w:szCs w:val="22"/>
          <w:u w:val="single"/>
        </w:rPr>
        <w:t xml:space="preserve">      (采购人)    </w:t>
      </w:r>
      <w:bookmarkEnd w:id="406"/>
      <w:bookmarkEnd w:id="407"/>
    </w:p>
    <w:p>
      <w:pPr>
        <w:widowControl/>
        <w:wordWrap w:val="0"/>
        <w:snapToGrid w:val="0"/>
        <w:spacing w:before="156" w:beforeLines="50" w:after="156" w:afterLines="50" w:line="480" w:lineRule="exact"/>
        <w:ind w:firstLine="550" w:firstLineChars="250"/>
        <w:rPr>
          <w:rFonts w:ascii="宋体" w:hAnsi="宋体"/>
          <w:sz w:val="22"/>
          <w:szCs w:val="22"/>
        </w:rPr>
      </w:pPr>
      <w:r>
        <w:rPr>
          <w:rFonts w:ascii="宋体" w:hAnsi="宋体"/>
          <w:bCs/>
          <w:sz w:val="22"/>
          <w:szCs w:val="22"/>
        </w:rPr>
        <w:t>我单位在</w:t>
      </w:r>
      <w:r>
        <w:rPr>
          <w:rFonts w:ascii="宋体" w:hAnsi="宋体"/>
          <w:sz w:val="22"/>
          <w:szCs w:val="22"/>
        </w:rPr>
        <w:t>参加采购活动前三年内在经营活动中没有政府采购法第二十二条第一款第（五）项所称重大违法记录，包括：</w:t>
      </w:r>
    </w:p>
    <w:p>
      <w:pPr>
        <w:widowControl/>
        <w:wordWrap w:val="0"/>
        <w:snapToGrid w:val="0"/>
        <w:spacing w:before="156" w:beforeLines="50" w:after="156" w:afterLines="50" w:line="480" w:lineRule="exact"/>
        <w:ind w:firstLine="440" w:firstLineChars="200"/>
        <w:rPr>
          <w:rFonts w:ascii="宋体" w:hAnsi="宋体"/>
          <w:sz w:val="22"/>
          <w:szCs w:val="22"/>
        </w:rPr>
      </w:pPr>
      <w:r>
        <w:rPr>
          <w:rFonts w:ascii="宋体" w:hAnsi="宋体"/>
          <w:sz w:val="22"/>
          <w:szCs w:val="22"/>
        </w:rPr>
        <w:t>（一）</w:t>
      </w:r>
      <w:r>
        <w:rPr>
          <w:rFonts w:ascii="宋体" w:hAnsi="宋体"/>
          <w:bCs/>
          <w:sz w:val="22"/>
          <w:szCs w:val="22"/>
        </w:rPr>
        <w:t>单位</w:t>
      </w:r>
      <w:r>
        <w:rPr>
          <w:rFonts w:ascii="宋体" w:hAnsi="宋体"/>
          <w:sz w:val="22"/>
          <w:szCs w:val="22"/>
        </w:rPr>
        <w:t>或者其法定代表人、董事、监事、高级管理人员因经营活动中的违法行为受到行政处罚；</w:t>
      </w:r>
    </w:p>
    <w:p>
      <w:pPr>
        <w:widowControl/>
        <w:wordWrap w:val="0"/>
        <w:snapToGrid w:val="0"/>
        <w:spacing w:before="156" w:beforeLines="50" w:after="156" w:afterLines="50" w:line="480" w:lineRule="exact"/>
        <w:ind w:firstLine="440" w:firstLineChars="200"/>
        <w:rPr>
          <w:rFonts w:ascii="宋体" w:hAnsi="宋体"/>
          <w:sz w:val="22"/>
          <w:szCs w:val="22"/>
        </w:rPr>
      </w:pPr>
      <w:r>
        <w:rPr>
          <w:rFonts w:ascii="宋体" w:hAnsi="宋体"/>
          <w:sz w:val="22"/>
          <w:szCs w:val="22"/>
        </w:rPr>
        <w:t>（二）</w:t>
      </w:r>
      <w:r>
        <w:rPr>
          <w:rFonts w:ascii="宋体" w:hAnsi="宋体"/>
          <w:bCs/>
          <w:sz w:val="22"/>
          <w:szCs w:val="22"/>
        </w:rPr>
        <w:t>单位</w:t>
      </w:r>
      <w:r>
        <w:rPr>
          <w:rFonts w:ascii="宋体" w:hAnsi="宋体"/>
          <w:sz w:val="22"/>
          <w:szCs w:val="22"/>
        </w:rPr>
        <w:t>或者其法定代表人、董事、监事、高级管理人员因经营活动中的违法行为受到刑事处罚。</w:t>
      </w:r>
    </w:p>
    <w:p>
      <w:pPr>
        <w:widowControl/>
        <w:wordWrap w:val="0"/>
        <w:snapToGrid w:val="0"/>
        <w:spacing w:before="156" w:beforeLines="50" w:after="156" w:afterLines="50" w:line="480" w:lineRule="exact"/>
        <w:ind w:firstLine="440" w:firstLineChars="200"/>
        <w:rPr>
          <w:rFonts w:ascii="宋体" w:hAnsi="宋体"/>
          <w:sz w:val="22"/>
          <w:szCs w:val="22"/>
        </w:rPr>
      </w:pPr>
      <w:r>
        <w:rPr>
          <w:rFonts w:ascii="宋体" w:hAnsi="宋体"/>
          <w:sz w:val="22"/>
          <w:szCs w:val="22"/>
        </w:rPr>
        <w:t>如采购人在本采购活动中，发现我单位近三年内在经营活动中有重大违法记录，我单位将无条件退出本次采购活动，并承担相应法律责任和采购各方损失，并接受相关部门处罚。</w:t>
      </w:r>
    </w:p>
    <w:p>
      <w:pPr>
        <w:widowControl/>
        <w:wordWrap w:val="0"/>
        <w:snapToGrid w:val="0"/>
        <w:spacing w:before="156" w:beforeLines="50" w:after="156" w:afterLines="50" w:line="480" w:lineRule="exact"/>
        <w:ind w:firstLine="750" w:firstLineChars="341"/>
        <w:rPr>
          <w:rFonts w:ascii="宋体" w:hAnsi="宋体"/>
          <w:sz w:val="22"/>
          <w:szCs w:val="22"/>
        </w:rPr>
      </w:pPr>
      <w:r>
        <w:rPr>
          <w:rFonts w:ascii="宋体" w:hAnsi="宋体"/>
          <w:sz w:val="22"/>
          <w:szCs w:val="22"/>
        </w:rPr>
        <w:t>特此声明！</w:t>
      </w:r>
    </w:p>
    <w:p>
      <w:pPr>
        <w:widowControl/>
        <w:wordWrap w:val="0"/>
        <w:snapToGrid w:val="0"/>
        <w:spacing w:before="156" w:beforeLines="50" w:after="156" w:afterLines="50"/>
        <w:rPr>
          <w:rFonts w:ascii="宋体" w:hAnsi="宋体"/>
          <w:sz w:val="24"/>
        </w:rPr>
      </w:pPr>
    </w:p>
    <w:p>
      <w:pPr>
        <w:widowControl/>
        <w:wordWrap w:val="0"/>
        <w:snapToGrid w:val="0"/>
        <w:spacing w:before="156" w:beforeLines="50" w:after="156" w:afterLines="50"/>
        <w:rPr>
          <w:rFonts w:ascii="宋体" w:hAnsi="宋体"/>
          <w:sz w:val="24"/>
        </w:rPr>
      </w:pPr>
    </w:p>
    <w:p>
      <w:pPr>
        <w:wordWrap w:val="0"/>
        <w:spacing w:line="300" w:lineRule="auto"/>
        <w:jc w:val="right"/>
        <w:rPr>
          <w:rFonts w:ascii="宋体" w:hAnsi="宋体"/>
          <w:sz w:val="22"/>
          <w:szCs w:val="18"/>
        </w:rPr>
      </w:pPr>
      <w:r>
        <w:rPr>
          <w:rFonts w:hint="eastAsia" w:ascii="宋体" w:hAnsi="宋体"/>
          <w:sz w:val="22"/>
          <w:szCs w:val="18"/>
        </w:rPr>
        <w:t>供应商</w:t>
      </w:r>
      <w:r>
        <w:rPr>
          <w:rFonts w:ascii="宋体" w:hAnsi="宋体"/>
          <w:sz w:val="22"/>
          <w:szCs w:val="18"/>
        </w:rPr>
        <w:t>名称：</w:t>
      </w:r>
      <w:r>
        <w:rPr>
          <w:rFonts w:ascii="宋体" w:hAnsi="宋体"/>
          <w:sz w:val="22"/>
          <w:szCs w:val="18"/>
          <w:u w:val="single"/>
        </w:rPr>
        <w:t xml:space="preserve">                           (</w:t>
      </w:r>
      <w:r>
        <w:rPr>
          <w:rFonts w:hint="eastAsia" w:ascii="宋体" w:hAnsi="宋体"/>
          <w:sz w:val="22"/>
          <w:szCs w:val="18"/>
          <w:u w:val="single"/>
        </w:rPr>
        <w:t>加</w:t>
      </w:r>
      <w:r>
        <w:rPr>
          <w:rFonts w:ascii="宋体" w:hAnsi="宋体"/>
          <w:sz w:val="22"/>
          <w:szCs w:val="18"/>
          <w:u w:val="single"/>
        </w:rPr>
        <w:t xml:space="preserve">盖公章)  </w:t>
      </w:r>
      <w:r>
        <w:rPr>
          <w:rFonts w:ascii="宋体" w:hAnsi="宋体"/>
          <w:sz w:val="22"/>
          <w:szCs w:val="18"/>
        </w:rPr>
        <w:t xml:space="preserve">  </w:t>
      </w:r>
    </w:p>
    <w:p>
      <w:pPr>
        <w:wordWrap w:val="0"/>
        <w:spacing w:line="300" w:lineRule="auto"/>
        <w:ind w:right="480"/>
        <w:jc w:val="center"/>
        <w:rPr>
          <w:rFonts w:ascii="宋体" w:hAnsi="宋体"/>
          <w:sz w:val="22"/>
          <w:szCs w:val="18"/>
        </w:rPr>
      </w:pPr>
      <w:r>
        <w:rPr>
          <w:rFonts w:ascii="宋体" w:hAnsi="宋体"/>
          <w:sz w:val="22"/>
          <w:szCs w:val="18"/>
        </w:rPr>
        <w:t xml:space="preserve">                 </w:t>
      </w:r>
    </w:p>
    <w:p>
      <w:pPr>
        <w:wordWrap w:val="0"/>
        <w:spacing w:line="300" w:lineRule="auto"/>
        <w:ind w:right="-2" w:firstLine="1819" w:firstLineChars="827"/>
        <w:jc w:val="center"/>
        <w:rPr>
          <w:rFonts w:ascii="宋体" w:hAnsi="宋体"/>
          <w:sz w:val="22"/>
          <w:szCs w:val="18"/>
        </w:rPr>
      </w:pPr>
      <w:r>
        <w:rPr>
          <w:rFonts w:ascii="宋体" w:hAnsi="宋体"/>
          <w:sz w:val="22"/>
          <w:szCs w:val="18"/>
        </w:rPr>
        <w:t xml:space="preserve">          </w:t>
      </w:r>
      <w:r>
        <w:rPr>
          <w:rFonts w:hint="eastAsia" w:ascii="宋体" w:hAnsi="宋体"/>
          <w:sz w:val="22"/>
          <w:szCs w:val="18"/>
        </w:rPr>
        <w:t xml:space="preserve"> </w:t>
      </w:r>
      <w:r>
        <w:rPr>
          <w:rFonts w:ascii="宋体" w:hAnsi="宋体"/>
          <w:sz w:val="22"/>
          <w:szCs w:val="18"/>
        </w:rPr>
        <w:t xml:space="preserve">  法定代表人</w:t>
      </w:r>
      <w:r>
        <w:rPr>
          <w:rFonts w:hint="eastAsia" w:ascii="宋体" w:hAnsi="宋体"/>
          <w:sz w:val="22"/>
          <w:szCs w:val="18"/>
        </w:rPr>
        <w:t>或委托代理人</w:t>
      </w:r>
      <w:r>
        <w:rPr>
          <w:rFonts w:ascii="宋体" w:hAnsi="宋体"/>
          <w:sz w:val="22"/>
          <w:szCs w:val="18"/>
        </w:rPr>
        <w:t>：</w:t>
      </w:r>
      <w:r>
        <w:rPr>
          <w:rFonts w:ascii="宋体" w:hAnsi="宋体"/>
          <w:sz w:val="22"/>
          <w:szCs w:val="18"/>
          <w:u w:val="single"/>
        </w:rPr>
        <w:t xml:space="preserve">             </w:t>
      </w:r>
      <w:r>
        <w:rPr>
          <w:rFonts w:ascii="宋体" w:hAnsi="宋体"/>
          <w:sz w:val="22"/>
          <w:szCs w:val="18"/>
        </w:rPr>
        <w:t xml:space="preserve"> (签字</w:t>
      </w:r>
      <w:r>
        <w:rPr>
          <w:rFonts w:hint="eastAsia" w:ascii="宋体" w:hAnsi="宋体"/>
          <w:sz w:val="22"/>
          <w:szCs w:val="18"/>
        </w:rPr>
        <w:t>或盖章</w:t>
      </w:r>
      <w:r>
        <w:rPr>
          <w:rFonts w:ascii="宋体" w:hAnsi="宋体"/>
          <w:sz w:val="22"/>
          <w:szCs w:val="18"/>
        </w:rPr>
        <w:t>)</w:t>
      </w:r>
    </w:p>
    <w:p>
      <w:pPr>
        <w:wordWrap w:val="0"/>
        <w:spacing w:before="156" w:beforeLines="50" w:after="156" w:afterLines="50"/>
        <w:jc w:val="right"/>
        <w:rPr>
          <w:rFonts w:ascii="宋体" w:hAnsi="宋体"/>
          <w:spacing w:val="12"/>
          <w:szCs w:val="21"/>
        </w:rPr>
      </w:pPr>
      <w:r>
        <w:rPr>
          <w:rFonts w:ascii="宋体" w:hAnsi="宋体"/>
          <w:sz w:val="22"/>
          <w:szCs w:val="18"/>
          <w:u w:val="single"/>
        </w:rPr>
        <w:t xml:space="preserve">           </w:t>
      </w:r>
      <w:r>
        <w:rPr>
          <w:rFonts w:ascii="宋体" w:hAnsi="宋体"/>
          <w:sz w:val="22"/>
          <w:szCs w:val="18"/>
        </w:rPr>
        <w:t>年</w:t>
      </w:r>
      <w:r>
        <w:rPr>
          <w:rFonts w:ascii="宋体" w:hAnsi="宋体"/>
          <w:sz w:val="22"/>
          <w:szCs w:val="18"/>
          <w:u w:val="single"/>
        </w:rPr>
        <w:t xml:space="preserve">     </w:t>
      </w:r>
      <w:r>
        <w:rPr>
          <w:rFonts w:ascii="宋体" w:hAnsi="宋体"/>
          <w:sz w:val="22"/>
          <w:szCs w:val="18"/>
        </w:rPr>
        <w:t>月</w:t>
      </w:r>
      <w:r>
        <w:rPr>
          <w:rFonts w:ascii="宋体" w:hAnsi="宋体"/>
          <w:sz w:val="22"/>
          <w:szCs w:val="18"/>
          <w:u w:val="single"/>
        </w:rPr>
        <w:t xml:space="preserve">     </w:t>
      </w:r>
      <w:r>
        <w:rPr>
          <w:rFonts w:ascii="宋体" w:hAnsi="宋体"/>
          <w:sz w:val="22"/>
          <w:szCs w:val="18"/>
        </w:rPr>
        <w:t xml:space="preserve">日 </w:t>
      </w:r>
      <w:r>
        <w:rPr>
          <w:rFonts w:ascii="宋体" w:hAnsi="宋体"/>
          <w:szCs w:val="16"/>
        </w:rPr>
        <w:t xml:space="preserve"> </w:t>
      </w:r>
    </w:p>
    <w:p>
      <w:pPr>
        <w:autoSpaceDE w:val="0"/>
        <w:autoSpaceDN w:val="0"/>
        <w:adjustRightInd w:val="0"/>
        <w:spacing w:after="156" w:afterLines="50" w:line="440" w:lineRule="exact"/>
        <w:rPr>
          <w:rFonts w:ascii="宋体" w:hAnsi="宋体"/>
          <w:kern w:val="0"/>
          <w:sz w:val="24"/>
        </w:rPr>
      </w:pPr>
      <w:r>
        <w:rPr>
          <w:rFonts w:ascii="宋体" w:hAnsi="宋体"/>
          <w:spacing w:val="12"/>
          <w:sz w:val="24"/>
        </w:rPr>
        <w:br w:type="page"/>
      </w:r>
      <w:r>
        <w:rPr>
          <w:rFonts w:hint="eastAsia" w:ascii="宋体" w:hAnsi="宋体"/>
          <w:spacing w:val="12"/>
          <w:sz w:val="24"/>
        </w:rPr>
        <w:t>（7）</w:t>
      </w:r>
      <w:r>
        <w:rPr>
          <w:rFonts w:hint="eastAsia" w:ascii="宋体" w:hAnsi="宋体"/>
          <w:kern w:val="0"/>
          <w:sz w:val="24"/>
        </w:rPr>
        <w:t>关联企业情况表格式</w:t>
      </w:r>
    </w:p>
    <w:p>
      <w:pPr>
        <w:autoSpaceDE w:val="0"/>
        <w:autoSpaceDN w:val="0"/>
        <w:adjustRightInd w:val="0"/>
        <w:spacing w:after="156" w:afterLines="50" w:line="440" w:lineRule="exact"/>
        <w:jc w:val="center"/>
        <w:rPr>
          <w:rFonts w:ascii="仿宋" w:hAnsi="仿宋" w:eastAsia="仿宋"/>
          <w:b/>
          <w:bCs/>
          <w:kern w:val="0"/>
          <w:sz w:val="24"/>
        </w:rPr>
      </w:pPr>
      <w:r>
        <w:rPr>
          <w:rFonts w:hint="eastAsia" w:ascii="宋体" w:hAnsi="宋体"/>
          <w:b/>
          <w:bCs/>
          <w:spacing w:val="12"/>
          <w:sz w:val="24"/>
        </w:rPr>
        <w:t>（7）</w:t>
      </w:r>
      <w:r>
        <w:rPr>
          <w:rFonts w:hint="eastAsia" w:ascii="宋体" w:hAnsi="宋体"/>
          <w:b/>
          <w:bCs/>
          <w:kern w:val="0"/>
          <w:sz w:val="24"/>
        </w:rPr>
        <w:t>关联企业情况表</w:t>
      </w:r>
    </w:p>
    <w:p>
      <w:pPr>
        <w:autoSpaceDE w:val="0"/>
        <w:autoSpaceDN w:val="0"/>
        <w:adjustRightInd w:val="0"/>
        <w:spacing w:after="156" w:afterLines="50" w:line="440" w:lineRule="exact"/>
        <w:rPr>
          <w:rFonts w:hint="eastAsia" w:ascii="宋体" w:hAnsi="宋体"/>
          <w:bCs/>
          <w:kern w:val="0"/>
          <w:sz w:val="24"/>
        </w:rPr>
      </w:pPr>
      <w:r>
        <w:rPr>
          <w:rFonts w:hint="eastAsia" w:ascii="宋体" w:hAnsi="宋体"/>
          <w:bCs/>
          <w:kern w:val="0"/>
          <w:sz w:val="24"/>
        </w:rPr>
        <w:t xml:space="preserve">供应商应提供关联企业情况，包括以下内容： </w:t>
      </w:r>
    </w:p>
    <w:p>
      <w:pPr>
        <w:autoSpaceDE w:val="0"/>
        <w:autoSpaceDN w:val="0"/>
        <w:adjustRightInd w:val="0"/>
        <w:spacing w:after="156" w:afterLines="50" w:line="440" w:lineRule="exact"/>
        <w:rPr>
          <w:rFonts w:hint="eastAsia" w:ascii="宋体" w:hAnsi="宋体"/>
          <w:bCs/>
          <w:kern w:val="0"/>
          <w:sz w:val="24"/>
        </w:rPr>
      </w:pPr>
      <w:r>
        <w:rPr>
          <w:rFonts w:hint="eastAsia" w:ascii="宋体" w:hAnsi="宋体"/>
          <w:bCs/>
          <w:kern w:val="0"/>
          <w:sz w:val="24"/>
        </w:rPr>
        <w:t>(1)单位负责人为同一人的不同单位名单：</w:t>
      </w:r>
      <w:r>
        <w:rPr>
          <w:rFonts w:hint="eastAsia" w:ascii="宋体" w:hAnsi="宋体"/>
          <w:bCs/>
          <w:kern w:val="0"/>
          <w:sz w:val="24"/>
          <w:u w:val="single"/>
        </w:rPr>
        <w:t xml:space="preserve">            </w:t>
      </w:r>
    </w:p>
    <w:p>
      <w:pPr>
        <w:autoSpaceDE w:val="0"/>
        <w:autoSpaceDN w:val="0"/>
        <w:adjustRightInd w:val="0"/>
        <w:spacing w:after="156" w:afterLines="50" w:line="440" w:lineRule="exact"/>
        <w:rPr>
          <w:rFonts w:hint="eastAsia" w:ascii="宋体" w:hAnsi="宋体"/>
          <w:bCs/>
          <w:kern w:val="0"/>
          <w:sz w:val="24"/>
        </w:rPr>
      </w:pPr>
      <w:r>
        <w:rPr>
          <w:rFonts w:hint="eastAsia" w:ascii="宋体" w:hAnsi="宋体"/>
          <w:bCs/>
          <w:kern w:val="0"/>
          <w:sz w:val="24"/>
        </w:rPr>
        <w:t>(2)存在直接控股、管理关系的不同单位名单：</w:t>
      </w:r>
      <w:r>
        <w:rPr>
          <w:rFonts w:hint="eastAsia" w:ascii="宋体" w:hAnsi="宋体"/>
          <w:bCs/>
          <w:kern w:val="0"/>
          <w:sz w:val="24"/>
          <w:u w:val="single"/>
        </w:rPr>
        <w:t xml:space="preserve">            </w:t>
      </w:r>
    </w:p>
    <w:p>
      <w:pPr>
        <w:autoSpaceDE w:val="0"/>
        <w:autoSpaceDN w:val="0"/>
        <w:adjustRightInd w:val="0"/>
        <w:spacing w:after="156" w:afterLines="50" w:line="440" w:lineRule="exact"/>
        <w:rPr>
          <w:rFonts w:hint="eastAsia" w:ascii="宋体" w:hAnsi="宋体"/>
          <w:bCs/>
          <w:kern w:val="0"/>
          <w:sz w:val="24"/>
        </w:rPr>
      </w:pPr>
      <w:r>
        <w:rPr>
          <w:rFonts w:hint="eastAsia" w:ascii="宋体" w:hAnsi="宋体"/>
          <w:bCs/>
          <w:kern w:val="0"/>
          <w:sz w:val="24"/>
        </w:rPr>
        <w:t>投标人应如实填报此表，否则因其投标影响招标公正性的，其投标无效，并视为弄虚作假。</w:t>
      </w:r>
    </w:p>
    <w:p>
      <w:pPr>
        <w:autoSpaceDE w:val="0"/>
        <w:autoSpaceDN w:val="0"/>
        <w:adjustRightInd w:val="0"/>
        <w:spacing w:after="156" w:afterLines="50" w:line="440" w:lineRule="exact"/>
        <w:rPr>
          <w:rFonts w:hint="eastAsia" w:ascii="宋体" w:hAnsi="宋体"/>
          <w:bCs/>
          <w:kern w:val="0"/>
          <w:sz w:val="24"/>
        </w:rPr>
      </w:pPr>
      <w:r>
        <w:rPr>
          <w:rFonts w:hint="eastAsia" w:ascii="宋体" w:hAnsi="宋体"/>
          <w:bCs/>
          <w:kern w:val="0"/>
          <w:sz w:val="24"/>
        </w:rPr>
        <w:t>注：如投标人不存在以上某种情况，请在其后填写“无”；不得更改要求的实质内容。</w:t>
      </w:r>
    </w:p>
    <w:p>
      <w:pPr>
        <w:spacing w:line="300" w:lineRule="auto"/>
        <w:ind w:right="420"/>
        <w:jc w:val="right"/>
        <w:rPr>
          <w:rFonts w:ascii="宋体" w:hAnsi="宋体"/>
          <w:szCs w:val="16"/>
        </w:rPr>
      </w:pPr>
    </w:p>
    <w:p>
      <w:pPr>
        <w:spacing w:line="300" w:lineRule="auto"/>
        <w:ind w:right="420"/>
        <w:jc w:val="right"/>
        <w:rPr>
          <w:rFonts w:ascii="宋体" w:hAnsi="宋体"/>
          <w:sz w:val="22"/>
          <w:szCs w:val="18"/>
        </w:rPr>
      </w:pPr>
      <w:r>
        <w:rPr>
          <w:rFonts w:hint="eastAsia" w:ascii="宋体" w:hAnsi="宋体"/>
          <w:sz w:val="22"/>
          <w:szCs w:val="18"/>
        </w:rPr>
        <w:t>供应商</w:t>
      </w:r>
      <w:r>
        <w:rPr>
          <w:rFonts w:ascii="宋体" w:hAnsi="宋体"/>
          <w:sz w:val="22"/>
          <w:szCs w:val="18"/>
        </w:rPr>
        <w:t>名称：</w:t>
      </w:r>
      <w:r>
        <w:rPr>
          <w:rFonts w:ascii="宋体" w:hAnsi="宋体"/>
          <w:sz w:val="22"/>
          <w:szCs w:val="18"/>
          <w:u w:val="single"/>
        </w:rPr>
        <w:t xml:space="preserve">                           (</w:t>
      </w:r>
      <w:r>
        <w:rPr>
          <w:rFonts w:hint="eastAsia" w:ascii="宋体" w:hAnsi="宋体"/>
          <w:sz w:val="22"/>
          <w:szCs w:val="18"/>
          <w:u w:val="single"/>
        </w:rPr>
        <w:t>加</w:t>
      </w:r>
      <w:r>
        <w:rPr>
          <w:rFonts w:ascii="宋体" w:hAnsi="宋体"/>
          <w:sz w:val="22"/>
          <w:szCs w:val="18"/>
          <w:u w:val="single"/>
        </w:rPr>
        <w:t xml:space="preserve">盖公章)  </w:t>
      </w:r>
      <w:r>
        <w:rPr>
          <w:rFonts w:ascii="宋体" w:hAnsi="宋体"/>
          <w:sz w:val="22"/>
          <w:szCs w:val="18"/>
        </w:rPr>
        <w:t xml:space="preserve">  </w:t>
      </w:r>
    </w:p>
    <w:p>
      <w:pPr>
        <w:wordWrap w:val="0"/>
        <w:spacing w:line="300" w:lineRule="auto"/>
        <w:ind w:right="480"/>
        <w:jc w:val="center"/>
        <w:rPr>
          <w:rFonts w:ascii="宋体" w:hAnsi="宋体"/>
          <w:sz w:val="22"/>
          <w:szCs w:val="18"/>
        </w:rPr>
      </w:pPr>
      <w:r>
        <w:rPr>
          <w:rFonts w:ascii="宋体" w:hAnsi="宋体"/>
          <w:sz w:val="22"/>
          <w:szCs w:val="18"/>
        </w:rPr>
        <w:t xml:space="preserve">                 </w:t>
      </w:r>
    </w:p>
    <w:p>
      <w:pPr>
        <w:wordWrap w:val="0"/>
        <w:spacing w:line="300" w:lineRule="auto"/>
        <w:ind w:right="-2" w:firstLine="1819" w:firstLineChars="827"/>
        <w:jc w:val="center"/>
        <w:rPr>
          <w:rFonts w:ascii="宋体" w:hAnsi="宋体"/>
          <w:sz w:val="22"/>
          <w:szCs w:val="18"/>
        </w:rPr>
      </w:pPr>
      <w:r>
        <w:rPr>
          <w:rFonts w:ascii="宋体" w:hAnsi="宋体"/>
          <w:sz w:val="22"/>
          <w:szCs w:val="18"/>
        </w:rPr>
        <w:t xml:space="preserve">          </w:t>
      </w:r>
      <w:r>
        <w:rPr>
          <w:rFonts w:hint="eastAsia" w:ascii="宋体" w:hAnsi="宋体"/>
          <w:sz w:val="22"/>
          <w:szCs w:val="18"/>
        </w:rPr>
        <w:t xml:space="preserve"> </w:t>
      </w:r>
      <w:r>
        <w:rPr>
          <w:rFonts w:ascii="宋体" w:hAnsi="宋体"/>
          <w:sz w:val="22"/>
          <w:szCs w:val="18"/>
        </w:rPr>
        <w:t xml:space="preserve">  法定代表人</w:t>
      </w:r>
      <w:r>
        <w:rPr>
          <w:rFonts w:hint="eastAsia" w:ascii="宋体" w:hAnsi="宋体"/>
          <w:sz w:val="22"/>
          <w:szCs w:val="18"/>
        </w:rPr>
        <w:t>或委托代理人</w:t>
      </w:r>
      <w:r>
        <w:rPr>
          <w:rFonts w:ascii="宋体" w:hAnsi="宋体"/>
          <w:sz w:val="22"/>
          <w:szCs w:val="18"/>
        </w:rPr>
        <w:t>：</w:t>
      </w:r>
      <w:r>
        <w:rPr>
          <w:rFonts w:ascii="宋体" w:hAnsi="宋体"/>
          <w:sz w:val="22"/>
          <w:szCs w:val="18"/>
          <w:u w:val="single"/>
        </w:rPr>
        <w:t xml:space="preserve">              (签字</w:t>
      </w:r>
      <w:r>
        <w:rPr>
          <w:rFonts w:hint="eastAsia" w:ascii="宋体" w:hAnsi="宋体"/>
          <w:sz w:val="22"/>
          <w:szCs w:val="18"/>
          <w:u w:val="single"/>
        </w:rPr>
        <w:t>或盖章</w:t>
      </w:r>
      <w:r>
        <w:rPr>
          <w:rFonts w:ascii="宋体" w:hAnsi="宋体"/>
          <w:sz w:val="22"/>
          <w:szCs w:val="18"/>
          <w:u w:val="single"/>
        </w:rPr>
        <w:t>)</w:t>
      </w:r>
    </w:p>
    <w:p>
      <w:pPr>
        <w:wordWrap w:val="0"/>
        <w:spacing w:before="156" w:beforeLines="50" w:after="156" w:afterLines="50"/>
        <w:jc w:val="right"/>
        <w:rPr>
          <w:rFonts w:ascii="宋体" w:hAnsi="宋体"/>
          <w:spacing w:val="12"/>
          <w:szCs w:val="21"/>
        </w:rPr>
      </w:pPr>
      <w:r>
        <w:rPr>
          <w:rFonts w:ascii="宋体" w:hAnsi="宋体"/>
          <w:sz w:val="22"/>
          <w:szCs w:val="18"/>
          <w:u w:val="single"/>
        </w:rPr>
        <w:t xml:space="preserve">           </w:t>
      </w:r>
      <w:r>
        <w:rPr>
          <w:rFonts w:ascii="宋体" w:hAnsi="宋体"/>
          <w:sz w:val="22"/>
          <w:szCs w:val="18"/>
        </w:rPr>
        <w:t>年</w:t>
      </w:r>
      <w:r>
        <w:rPr>
          <w:rFonts w:ascii="宋体" w:hAnsi="宋体"/>
          <w:sz w:val="22"/>
          <w:szCs w:val="18"/>
          <w:u w:val="single"/>
        </w:rPr>
        <w:t xml:space="preserve">     </w:t>
      </w:r>
      <w:r>
        <w:rPr>
          <w:rFonts w:ascii="宋体" w:hAnsi="宋体"/>
          <w:sz w:val="22"/>
          <w:szCs w:val="18"/>
        </w:rPr>
        <w:t>月</w:t>
      </w:r>
      <w:r>
        <w:rPr>
          <w:rFonts w:ascii="宋体" w:hAnsi="宋体"/>
          <w:sz w:val="22"/>
          <w:szCs w:val="18"/>
          <w:u w:val="single"/>
        </w:rPr>
        <w:t xml:space="preserve">     </w:t>
      </w:r>
      <w:r>
        <w:rPr>
          <w:rFonts w:ascii="宋体" w:hAnsi="宋体"/>
          <w:sz w:val="22"/>
          <w:szCs w:val="18"/>
        </w:rPr>
        <w:t>日</w:t>
      </w:r>
      <w:r>
        <w:rPr>
          <w:rFonts w:ascii="宋体" w:hAnsi="宋体"/>
          <w:szCs w:val="16"/>
        </w:rPr>
        <w:t xml:space="preserve">  </w:t>
      </w:r>
    </w:p>
    <w:p>
      <w:pPr>
        <w:autoSpaceDE w:val="0"/>
        <w:autoSpaceDN w:val="0"/>
        <w:adjustRightInd w:val="0"/>
        <w:spacing w:line="440" w:lineRule="exact"/>
        <w:rPr>
          <w:rFonts w:ascii="宋体" w:hAnsi="宋体"/>
          <w:b/>
          <w:bCs/>
          <w:szCs w:val="28"/>
        </w:rPr>
      </w:pPr>
    </w:p>
    <w:p>
      <w:pPr>
        <w:widowControl/>
        <w:jc w:val="left"/>
        <w:rPr>
          <w:rFonts w:hint="eastAsia" w:ascii="宋体" w:hAnsi="宋体"/>
          <w:spacing w:val="12"/>
          <w:sz w:val="24"/>
        </w:rPr>
      </w:pPr>
    </w:p>
    <w:p>
      <w:pPr>
        <w:widowControl/>
        <w:jc w:val="left"/>
        <w:rPr>
          <w:rFonts w:hint="eastAsia" w:ascii="宋体" w:hAnsi="宋体"/>
          <w:spacing w:val="12"/>
          <w:sz w:val="24"/>
        </w:rPr>
      </w:pPr>
    </w:p>
    <w:p>
      <w:pPr>
        <w:widowControl/>
        <w:jc w:val="left"/>
      </w:pPr>
    </w:p>
    <w:p>
      <w:pPr>
        <w:pStyle w:val="8"/>
        <w:tabs>
          <w:tab w:val="left" w:pos="709"/>
        </w:tabs>
        <w:spacing w:line="360" w:lineRule="auto"/>
        <w:ind w:firstLine="0"/>
        <w:jc w:val="center"/>
        <w:outlineLvl w:val="1"/>
        <w:rPr>
          <w:rFonts w:hint="eastAsia" w:ascii="宋体" w:hAnsi="宋体"/>
          <w:b/>
          <w:bCs/>
          <w:sz w:val="32"/>
          <w:szCs w:val="32"/>
        </w:rPr>
      </w:pPr>
      <w:r>
        <w:rPr>
          <w:rFonts w:ascii="宋体" w:hAnsi="宋体" w:eastAsia="宋体"/>
          <w:b/>
          <w:bCs/>
          <w:szCs w:val="28"/>
        </w:rPr>
        <w:br w:type="page"/>
      </w:r>
      <w:r>
        <w:rPr>
          <w:rFonts w:hint="eastAsia" w:ascii="宋体" w:hAnsi="宋体" w:eastAsia="宋体"/>
          <w:b/>
          <w:bCs/>
          <w:szCs w:val="28"/>
        </w:rPr>
        <w:t>十二、供应商的业绩</w:t>
      </w:r>
    </w:p>
    <w:tbl>
      <w:tblPr>
        <w:tblStyle w:val="2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38"/>
        <w:gridCol w:w="1183"/>
        <w:gridCol w:w="1169"/>
        <w:gridCol w:w="1147"/>
        <w:gridCol w:w="1232"/>
        <w:gridCol w:w="1506"/>
        <w:gridCol w:w="152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12" w:space="0"/>
              <w:left w:val="single" w:color="auto" w:sz="12" w:space="0"/>
              <w:bottom w:val="single" w:color="auto" w:sz="4" w:space="0"/>
              <w:right w:val="single" w:color="auto" w:sz="4" w:space="0"/>
            </w:tcBorders>
            <w:noWrap w:val="0"/>
            <w:vAlign w:val="center"/>
          </w:tcPr>
          <w:p>
            <w:pPr>
              <w:spacing w:before="120" w:line="360" w:lineRule="auto"/>
              <w:jc w:val="center"/>
              <w:rPr>
                <w:rFonts w:hint="eastAsia" w:ascii="宋体" w:hAnsi="宋体"/>
              </w:rPr>
            </w:pPr>
            <w:r>
              <w:rPr>
                <w:rFonts w:hint="eastAsia" w:ascii="宋体" w:hAnsi="宋体"/>
              </w:rPr>
              <w:t>用户名称及联系方式（地址/电话）</w:t>
            </w:r>
          </w:p>
        </w:tc>
        <w:tc>
          <w:tcPr>
            <w:tcW w:w="1183" w:type="dxa"/>
            <w:tcBorders>
              <w:top w:val="single" w:color="auto" w:sz="12" w:space="0"/>
              <w:left w:val="single" w:color="auto" w:sz="4" w:space="0"/>
              <w:bottom w:val="single" w:color="auto" w:sz="4" w:space="0"/>
              <w:right w:val="single" w:color="auto" w:sz="4" w:space="0"/>
            </w:tcBorders>
            <w:noWrap w:val="0"/>
            <w:vAlign w:val="center"/>
          </w:tcPr>
          <w:p>
            <w:pPr>
              <w:spacing w:before="120" w:line="360" w:lineRule="auto"/>
              <w:jc w:val="center"/>
              <w:rPr>
                <w:rFonts w:hint="eastAsia" w:ascii="宋体" w:hAnsi="宋体"/>
              </w:rPr>
            </w:pPr>
            <w:r>
              <w:rPr>
                <w:rFonts w:hint="eastAsia" w:ascii="宋体" w:hAnsi="宋体"/>
              </w:rPr>
              <w:t>项目名称</w:t>
            </w:r>
          </w:p>
        </w:tc>
        <w:tc>
          <w:tcPr>
            <w:tcW w:w="1169" w:type="dxa"/>
            <w:tcBorders>
              <w:top w:val="single" w:color="auto" w:sz="12" w:space="0"/>
              <w:left w:val="single" w:color="auto" w:sz="4" w:space="0"/>
              <w:bottom w:val="single" w:color="auto" w:sz="4" w:space="0"/>
              <w:right w:val="single" w:color="auto" w:sz="4" w:space="0"/>
            </w:tcBorders>
            <w:noWrap w:val="0"/>
            <w:vAlign w:val="center"/>
          </w:tcPr>
          <w:p>
            <w:pPr>
              <w:spacing w:before="120" w:line="360" w:lineRule="auto"/>
              <w:jc w:val="center"/>
              <w:rPr>
                <w:rFonts w:hint="eastAsia" w:ascii="宋体" w:hAnsi="宋体"/>
              </w:rPr>
            </w:pPr>
            <w:r>
              <w:rPr>
                <w:rFonts w:hint="eastAsia" w:ascii="宋体" w:hAnsi="宋体"/>
              </w:rPr>
              <w:t>合同名称及合同号</w:t>
            </w:r>
          </w:p>
        </w:tc>
        <w:tc>
          <w:tcPr>
            <w:tcW w:w="1147" w:type="dxa"/>
            <w:tcBorders>
              <w:top w:val="single" w:color="auto" w:sz="12" w:space="0"/>
              <w:left w:val="single" w:color="auto" w:sz="4" w:space="0"/>
              <w:bottom w:val="single" w:color="auto" w:sz="4" w:space="0"/>
              <w:right w:val="single" w:color="auto" w:sz="4" w:space="0"/>
            </w:tcBorders>
            <w:noWrap w:val="0"/>
            <w:vAlign w:val="center"/>
          </w:tcPr>
          <w:p>
            <w:pPr>
              <w:spacing w:before="120" w:line="360" w:lineRule="auto"/>
              <w:jc w:val="center"/>
              <w:rPr>
                <w:rFonts w:hint="eastAsia" w:ascii="宋体" w:hAnsi="宋体"/>
              </w:rPr>
            </w:pPr>
            <w:r>
              <w:rPr>
                <w:rFonts w:hint="eastAsia" w:ascii="宋体" w:hAnsi="宋体"/>
              </w:rPr>
              <w:t>合同总价</w:t>
            </w:r>
          </w:p>
        </w:tc>
        <w:tc>
          <w:tcPr>
            <w:tcW w:w="1232" w:type="dxa"/>
            <w:tcBorders>
              <w:top w:val="single" w:color="auto" w:sz="12" w:space="0"/>
              <w:left w:val="single" w:color="auto" w:sz="4" w:space="0"/>
              <w:bottom w:val="single" w:color="auto" w:sz="4" w:space="0"/>
              <w:right w:val="single" w:color="auto" w:sz="4" w:space="0"/>
            </w:tcBorders>
            <w:noWrap w:val="0"/>
            <w:vAlign w:val="center"/>
          </w:tcPr>
          <w:p>
            <w:pPr>
              <w:spacing w:before="120" w:line="360" w:lineRule="auto"/>
              <w:jc w:val="center"/>
              <w:rPr>
                <w:rFonts w:hint="eastAsia" w:ascii="宋体" w:hAnsi="宋体"/>
              </w:rPr>
            </w:pPr>
            <w:r>
              <w:rPr>
                <w:rFonts w:hint="eastAsia" w:ascii="宋体" w:hAnsi="宋体"/>
              </w:rPr>
              <w:t>合同签订日期</w:t>
            </w:r>
          </w:p>
        </w:tc>
        <w:tc>
          <w:tcPr>
            <w:tcW w:w="1506" w:type="dxa"/>
            <w:tcBorders>
              <w:top w:val="single" w:color="auto" w:sz="12" w:space="0"/>
              <w:left w:val="single" w:color="auto" w:sz="4" w:space="0"/>
              <w:bottom w:val="single" w:color="auto" w:sz="4" w:space="0"/>
              <w:right w:val="single" w:color="auto" w:sz="4" w:space="0"/>
            </w:tcBorders>
            <w:noWrap w:val="0"/>
            <w:vAlign w:val="center"/>
          </w:tcPr>
          <w:p>
            <w:pPr>
              <w:spacing w:before="120" w:line="360" w:lineRule="auto"/>
              <w:jc w:val="center"/>
              <w:rPr>
                <w:rFonts w:hint="eastAsia" w:ascii="宋体" w:hAnsi="宋体"/>
              </w:rPr>
            </w:pPr>
            <w:r>
              <w:rPr>
                <w:rFonts w:hint="eastAsia" w:ascii="宋体" w:hAnsi="宋体"/>
              </w:rPr>
              <w:t>合同完成时间</w:t>
            </w:r>
          </w:p>
        </w:tc>
        <w:tc>
          <w:tcPr>
            <w:tcW w:w="1525" w:type="dxa"/>
            <w:tcBorders>
              <w:top w:val="single" w:color="auto" w:sz="12" w:space="0"/>
              <w:left w:val="single" w:color="auto" w:sz="4" w:space="0"/>
              <w:bottom w:val="single" w:color="auto" w:sz="4" w:space="0"/>
              <w:right w:val="single" w:color="auto" w:sz="12" w:space="0"/>
            </w:tcBorders>
            <w:noWrap w:val="0"/>
            <w:vAlign w:val="center"/>
          </w:tcPr>
          <w:p>
            <w:pPr>
              <w:spacing w:before="120" w:line="360" w:lineRule="auto"/>
              <w:jc w:val="center"/>
              <w:rPr>
                <w:rFonts w:hint="eastAsia" w:ascii="宋体" w:hAnsi="宋体"/>
              </w:rPr>
            </w:pPr>
            <w:r>
              <w:rPr>
                <w:rFonts w:hint="eastAsia" w:ascii="宋体" w:hAnsi="宋体"/>
              </w:rPr>
              <w:t>项目主要内容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4"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4" w:space="0"/>
              <w:right w:val="single" w:color="auto" w:sz="12" w:space="0"/>
            </w:tcBorders>
            <w:noWrap w:val="0"/>
            <w:vAlign w:val="top"/>
          </w:tcPr>
          <w:p>
            <w:pPr>
              <w:spacing w:before="120"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38" w:type="dxa"/>
            <w:tcBorders>
              <w:top w:val="single" w:color="auto" w:sz="4" w:space="0"/>
              <w:left w:val="single" w:color="auto" w:sz="12" w:space="0"/>
              <w:bottom w:val="single" w:color="auto" w:sz="12" w:space="0"/>
              <w:right w:val="single" w:color="auto" w:sz="4" w:space="0"/>
            </w:tcBorders>
            <w:noWrap w:val="0"/>
            <w:vAlign w:val="top"/>
          </w:tcPr>
          <w:p>
            <w:pPr>
              <w:spacing w:before="120" w:line="360" w:lineRule="auto"/>
              <w:jc w:val="center"/>
              <w:rPr>
                <w:rFonts w:hint="eastAsia" w:ascii="宋体" w:hAnsi="宋体"/>
                <w:sz w:val="24"/>
              </w:rPr>
            </w:pPr>
          </w:p>
        </w:tc>
        <w:tc>
          <w:tcPr>
            <w:tcW w:w="1183" w:type="dxa"/>
            <w:tcBorders>
              <w:top w:val="single" w:color="auto" w:sz="4" w:space="0"/>
              <w:left w:val="single" w:color="auto" w:sz="4" w:space="0"/>
              <w:bottom w:val="single" w:color="auto" w:sz="12" w:space="0"/>
              <w:right w:val="single" w:color="auto" w:sz="4" w:space="0"/>
            </w:tcBorders>
            <w:noWrap w:val="0"/>
            <w:vAlign w:val="top"/>
          </w:tcPr>
          <w:p>
            <w:pPr>
              <w:spacing w:before="120" w:line="360" w:lineRule="auto"/>
              <w:jc w:val="center"/>
              <w:rPr>
                <w:rFonts w:hint="eastAsia" w:ascii="宋体" w:hAnsi="宋体"/>
                <w:sz w:val="24"/>
              </w:rPr>
            </w:pPr>
          </w:p>
        </w:tc>
        <w:tc>
          <w:tcPr>
            <w:tcW w:w="1169" w:type="dxa"/>
            <w:tcBorders>
              <w:top w:val="single" w:color="auto" w:sz="4" w:space="0"/>
              <w:left w:val="single" w:color="auto" w:sz="4" w:space="0"/>
              <w:bottom w:val="single" w:color="auto" w:sz="12" w:space="0"/>
              <w:right w:val="single" w:color="auto" w:sz="4" w:space="0"/>
            </w:tcBorders>
            <w:noWrap w:val="0"/>
            <w:vAlign w:val="top"/>
          </w:tcPr>
          <w:p>
            <w:pPr>
              <w:spacing w:before="120" w:line="360" w:lineRule="auto"/>
              <w:jc w:val="center"/>
              <w:rPr>
                <w:rFonts w:hint="eastAsia" w:ascii="宋体" w:hAnsi="宋体"/>
                <w:sz w:val="24"/>
              </w:rPr>
            </w:pPr>
          </w:p>
        </w:tc>
        <w:tc>
          <w:tcPr>
            <w:tcW w:w="1147" w:type="dxa"/>
            <w:tcBorders>
              <w:top w:val="single" w:color="auto" w:sz="4" w:space="0"/>
              <w:left w:val="single" w:color="auto" w:sz="4" w:space="0"/>
              <w:bottom w:val="single" w:color="auto" w:sz="12" w:space="0"/>
              <w:right w:val="single" w:color="auto" w:sz="4" w:space="0"/>
            </w:tcBorders>
            <w:noWrap w:val="0"/>
            <w:vAlign w:val="top"/>
          </w:tcPr>
          <w:p>
            <w:pPr>
              <w:spacing w:before="120" w:line="360" w:lineRule="auto"/>
              <w:jc w:val="center"/>
              <w:rPr>
                <w:rFonts w:hint="eastAsia" w:ascii="宋体" w:hAnsi="宋体"/>
                <w:sz w:val="24"/>
              </w:rPr>
            </w:pPr>
          </w:p>
        </w:tc>
        <w:tc>
          <w:tcPr>
            <w:tcW w:w="1232" w:type="dxa"/>
            <w:tcBorders>
              <w:top w:val="single" w:color="auto" w:sz="4" w:space="0"/>
              <w:left w:val="single" w:color="auto" w:sz="4" w:space="0"/>
              <w:bottom w:val="single" w:color="auto" w:sz="12" w:space="0"/>
              <w:right w:val="single" w:color="auto" w:sz="4" w:space="0"/>
            </w:tcBorders>
            <w:noWrap w:val="0"/>
            <w:vAlign w:val="top"/>
          </w:tcPr>
          <w:p>
            <w:pPr>
              <w:spacing w:before="120" w:line="360" w:lineRule="auto"/>
              <w:jc w:val="center"/>
              <w:rPr>
                <w:rFonts w:hint="eastAsia" w:ascii="宋体" w:hAnsi="宋体"/>
                <w:sz w:val="24"/>
              </w:rPr>
            </w:pPr>
          </w:p>
        </w:tc>
        <w:tc>
          <w:tcPr>
            <w:tcW w:w="1506" w:type="dxa"/>
            <w:tcBorders>
              <w:top w:val="single" w:color="auto" w:sz="4" w:space="0"/>
              <w:left w:val="single" w:color="auto" w:sz="4" w:space="0"/>
              <w:bottom w:val="single" w:color="auto" w:sz="12" w:space="0"/>
              <w:right w:val="single" w:color="auto" w:sz="4" w:space="0"/>
            </w:tcBorders>
            <w:noWrap w:val="0"/>
            <w:vAlign w:val="top"/>
          </w:tcPr>
          <w:p>
            <w:pPr>
              <w:spacing w:before="120" w:line="360" w:lineRule="auto"/>
              <w:jc w:val="center"/>
              <w:rPr>
                <w:rFonts w:hint="eastAsia" w:ascii="宋体" w:hAnsi="宋体"/>
                <w:sz w:val="24"/>
              </w:rPr>
            </w:pPr>
          </w:p>
        </w:tc>
        <w:tc>
          <w:tcPr>
            <w:tcW w:w="1525" w:type="dxa"/>
            <w:tcBorders>
              <w:top w:val="single" w:color="auto" w:sz="4" w:space="0"/>
              <w:left w:val="single" w:color="auto" w:sz="4" w:space="0"/>
              <w:bottom w:val="single" w:color="auto" w:sz="12" w:space="0"/>
              <w:right w:val="single" w:color="auto" w:sz="12" w:space="0"/>
            </w:tcBorders>
            <w:noWrap w:val="0"/>
            <w:vAlign w:val="top"/>
          </w:tcPr>
          <w:p>
            <w:pPr>
              <w:spacing w:before="120" w:line="360" w:lineRule="auto"/>
              <w:jc w:val="center"/>
              <w:rPr>
                <w:rFonts w:hint="eastAsia" w:ascii="宋体" w:hAnsi="宋体"/>
                <w:sz w:val="24"/>
              </w:rPr>
            </w:pPr>
          </w:p>
        </w:tc>
      </w:tr>
    </w:tbl>
    <w:p>
      <w:pPr>
        <w:pStyle w:val="25"/>
        <w:spacing w:line="360" w:lineRule="auto"/>
        <w:rPr>
          <w:rFonts w:hint="eastAsia" w:ascii="仿宋_GB2312" w:hAnsi="仿宋" w:eastAsia="仿宋_GB2312"/>
          <w:sz w:val="24"/>
        </w:rPr>
      </w:pPr>
      <w:r>
        <w:rPr>
          <w:rFonts w:hint="eastAsia" w:hAnsi="仿宋"/>
        </w:rPr>
        <w:t>业绩以中标通知书及与最终用户签订的合同为准，投标时需提供</w:t>
      </w:r>
      <w:r>
        <w:rPr>
          <w:rFonts w:ascii="宋体" w:hAnsi="宋体"/>
          <w:szCs w:val="21"/>
        </w:rPr>
        <w:t>201</w:t>
      </w:r>
      <w:r>
        <w:rPr>
          <w:rFonts w:hint="eastAsia" w:ascii="宋体" w:hAnsi="宋体"/>
          <w:szCs w:val="21"/>
        </w:rPr>
        <w:t>9</w:t>
      </w:r>
      <w:r>
        <w:rPr>
          <w:rFonts w:ascii="宋体" w:hAnsi="宋体"/>
          <w:szCs w:val="21"/>
        </w:rPr>
        <w:t>年1月1日至今</w:t>
      </w:r>
      <w:r>
        <w:rPr>
          <w:rFonts w:hint="eastAsia" w:hAnsi="仿宋"/>
        </w:rPr>
        <w:t>中标通知书及合同彩色扫描件并加盖公章，未提供、所提供材料不全的，不予得分。</w:t>
      </w:r>
    </w:p>
    <w:p>
      <w:pPr>
        <w:pStyle w:val="25"/>
        <w:spacing w:line="360" w:lineRule="auto"/>
        <w:rPr>
          <w:rFonts w:hint="eastAsia" w:ascii="仿宋_GB2312" w:hAnsi="仿宋" w:eastAsia="仿宋_GB2312"/>
          <w:sz w:val="24"/>
        </w:rPr>
      </w:pPr>
    </w:p>
    <w:p>
      <w:pPr>
        <w:pStyle w:val="15"/>
        <w:spacing w:line="360" w:lineRule="auto"/>
        <w:rPr>
          <w:rFonts w:hint="eastAsia" w:hAnsi="宋体"/>
          <w:sz w:val="24"/>
          <w:szCs w:val="24"/>
        </w:rPr>
      </w:pPr>
    </w:p>
    <w:p>
      <w:pPr>
        <w:pStyle w:val="15"/>
        <w:spacing w:line="360" w:lineRule="auto"/>
        <w:rPr>
          <w:rFonts w:hint="eastAsia" w:hAnsi="宋体"/>
          <w:sz w:val="24"/>
          <w:szCs w:val="24"/>
        </w:rPr>
      </w:pPr>
      <w:r>
        <w:rPr>
          <w:rFonts w:hint="eastAsia" w:hAnsi="宋体"/>
          <w:sz w:val="24"/>
          <w:szCs w:val="24"/>
        </w:rPr>
        <w:t>供应商:</w:t>
      </w:r>
      <w:r>
        <w:rPr>
          <w:rFonts w:hint="eastAsia" w:hAnsi="宋体"/>
          <w:sz w:val="24"/>
          <w:szCs w:val="24"/>
          <w:u w:val="single"/>
        </w:rPr>
        <w:tab/>
      </w:r>
      <w:r>
        <w:rPr>
          <w:rFonts w:hint="eastAsia" w:hAnsi="宋体"/>
          <w:sz w:val="24"/>
          <w:szCs w:val="24"/>
          <w:u w:val="single"/>
        </w:rPr>
        <w:t xml:space="preserve">   （公章）            </w:t>
      </w:r>
      <w:r>
        <w:rPr>
          <w:rFonts w:hint="eastAsia" w:hAnsi="宋体"/>
          <w:sz w:val="24"/>
          <w:szCs w:val="24"/>
          <w:u w:val="single"/>
        </w:rPr>
        <w:tab/>
      </w:r>
    </w:p>
    <w:p>
      <w:pPr>
        <w:pStyle w:val="15"/>
        <w:spacing w:line="360" w:lineRule="auto"/>
        <w:rPr>
          <w:rFonts w:hint="eastAsia" w:hAnsi="宋体"/>
          <w:sz w:val="24"/>
          <w:szCs w:val="24"/>
        </w:rPr>
      </w:pPr>
      <w:r>
        <w:rPr>
          <w:rFonts w:hint="eastAsia" w:hAnsi="宋体"/>
          <w:sz w:val="24"/>
          <w:szCs w:val="24"/>
        </w:rPr>
        <w:t>法定代表人或委托代理人：_____</w:t>
      </w:r>
      <w:r>
        <w:rPr>
          <w:rFonts w:hint="eastAsia" w:hAnsi="宋体"/>
          <w:sz w:val="24"/>
          <w:szCs w:val="24"/>
          <w:u w:val="single"/>
        </w:rPr>
        <w:t>（签字或盖章）</w:t>
      </w:r>
      <w:r>
        <w:rPr>
          <w:rFonts w:hint="eastAsia" w:hAnsi="宋体"/>
          <w:sz w:val="24"/>
          <w:szCs w:val="24"/>
        </w:rPr>
        <w:t>___</w:t>
      </w:r>
    </w:p>
    <w:p>
      <w:pPr>
        <w:pStyle w:val="8"/>
        <w:tabs>
          <w:tab w:val="left" w:pos="709"/>
        </w:tabs>
        <w:spacing w:line="360" w:lineRule="auto"/>
        <w:ind w:firstLine="360" w:firstLineChars="150"/>
        <w:jc w:val="center"/>
        <w:outlineLvl w:val="1"/>
        <w:rPr>
          <w:rFonts w:hint="eastAsia" w:ascii="宋体" w:hAnsi="宋体"/>
          <w:b/>
          <w:bCs/>
          <w:sz w:val="32"/>
          <w:szCs w:val="32"/>
        </w:rPr>
      </w:pPr>
      <w:r>
        <w:rPr>
          <w:rFonts w:ascii="仿宋_GB2312" w:hAnsi="仿宋" w:eastAsia="仿宋_GB2312"/>
          <w:sz w:val="24"/>
        </w:rPr>
        <w:br w:type="page"/>
      </w:r>
      <w:r>
        <w:rPr>
          <w:rFonts w:hint="eastAsia" w:ascii="宋体" w:hAnsi="宋体" w:eastAsia="宋体"/>
          <w:b/>
          <w:bCs/>
          <w:szCs w:val="28"/>
        </w:rPr>
        <w:t>十三、符合落实的政府采购政策的相关资料</w:t>
      </w:r>
    </w:p>
    <w:p>
      <w:pPr>
        <w:tabs>
          <w:tab w:val="left" w:pos="709"/>
        </w:tabs>
        <w:spacing w:line="360" w:lineRule="auto"/>
        <w:jc w:val="left"/>
        <w:rPr>
          <w:rFonts w:hint="eastAsia" w:ascii="宋体" w:hAnsi="宋体" w:cs="宋体"/>
          <w:b/>
          <w:sz w:val="24"/>
        </w:rPr>
      </w:pPr>
      <w:r>
        <w:rPr>
          <w:rFonts w:hint="eastAsia" w:ascii="宋体" w:hAnsi="宋体" w:cs="宋体"/>
          <w:b/>
          <w:sz w:val="24"/>
        </w:rPr>
        <w:t>（供应商满足招标文件规定落实的政府采购政策情形的在此相关资料，未按要求提供材料的将不予认定，要求供应商自行对声明函的真实性负责，一旦发现存在虚假，将依照《政府采购法》第七十七条进行处罚。不满足该规定者此项填“无”。同时满足以下两种或三种政府采购政策情形的，按一种情形对待。）</w:t>
      </w:r>
    </w:p>
    <w:p>
      <w:pPr>
        <w:spacing w:line="360" w:lineRule="auto"/>
        <w:jc w:val="center"/>
        <w:rPr>
          <w:rFonts w:hint="eastAsia" w:ascii="仿宋_GB2312" w:eastAsia="仿宋_GB2312"/>
          <w:b/>
          <w:spacing w:val="6"/>
          <w:sz w:val="32"/>
          <w:szCs w:val="32"/>
        </w:rPr>
      </w:pPr>
      <w:r>
        <w:rPr>
          <w:rFonts w:ascii="宋体" w:hAnsi="宋体" w:cs="宋体"/>
          <w:b/>
          <w:sz w:val="24"/>
        </w:rPr>
        <w:br w:type="page"/>
      </w:r>
      <w:r>
        <w:rPr>
          <w:rFonts w:hint="eastAsia" w:ascii="宋体" w:hAnsi="宋体" w:cs="宋体"/>
          <w:b/>
          <w:sz w:val="28"/>
          <w:szCs w:val="28"/>
        </w:rPr>
        <w:t>中小企业声明函（货物）</w:t>
      </w:r>
    </w:p>
    <w:p>
      <w:pPr>
        <w:spacing w:line="360" w:lineRule="auto"/>
        <w:rPr>
          <w:rFonts w:hint="eastAsia" w:ascii="仿宋_GB2312" w:eastAsia="仿宋_GB2312"/>
          <w:b/>
          <w:spacing w:val="6"/>
          <w:sz w:val="30"/>
          <w:szCs w:val="30"/>
        </w:rPr>
      </w:pPr>
    </w:p>
    <w:p>
      <w:pPr>
        <w:pStyle w:val="12"/>
        <w:tabs>
          <w:tab w:val="left" w:pos="3876"/>
        </w:tabs>
        <w:spacing w:before="233" w:line="360" w:lineRule="auto"/>
        <w:ind w:right="151" w:firstLine="496"/>
        <w:rPr>
          <w:spacing w:val="2"/>
        </w:rPr>
      </w:pPr>
      <w:r>
        <w:rPr>
          <w:rFonts w:hint="eastAsia"/>
          <w:spacing w:val="2"/>
        </w:rPr>
        <w:t>本公司（联合体）郑重声明，根据《政府采购促进中小企业发展管理办法》 （财库﹝2020﹞46 号）的规定，本公司（联合体）参加</w:t>
      </w:r>
      <w:r>
        <w:rPr>
          <w:rFonts w:hint="eastAsia"/>
          <w:spacing w:val="2"/>
          <w:u w:val="single"/>
        </w:rPr>
        <w:t xml:space="preserve"> （单位名称）</w:t>
      </w:r>
      <w:r>
        <w:rPr>
          <w:rFonts w:hint="eastAsia"/>
          <w:spacing w:val="2"/>
        </w:rPr>
        <w:t xml:space="preserve"> 的</w:t>
      </w:r>
      <w:r>
        <w:rPr>
          <w:rFonts w:hint="eastAsia"/>
          <w:spacing w:val="2"/>
          <w:u w:val="single"/>
        </w:rPr>
        <w:t xml:space="preserve"> （项目名称）</w:t>
      </w:r>
      <w:r>
        <w:rPr>
          <w:rFonts w:hint="eastAsia"/>
          <w:spacing w:val="2"/>
        </w:rPr>
        <w:t xml:space="preserve"> 采购活动，提供的货物全部由符合政策要求的中小企业制造 。相关企业（含联合体中的中小企业、签订分包意向协议的中小企业）的具体情况如下：</w:t>
      </w:r>
    </w:p>
    <w:p>
      <w:pPr>
        <w:pStyle w:val="12"/>
        <w:spacing w:before="34" w:line="360" w:lineRule="auto"/>
        <w:ind w:left="142" w:firstLine="410" w:firstLineChars="192"/>
        <w:rPr>
          <w:spacing w:val="2"/>
        </w:rPr>
      </w:pPr>
      <w:r>
        <w:rPr>
          <w:rFonts w:hint="eastAsia"/>
          <w:spacing w:val="2"/>
        </w:rPr>
        <w:t xml:space="preserve">1. </w:t>
      </w:r>
      <w:r>
        <w:rPr>
          <w:rFonts w:hint="eastAsia"/>
          <w:spacing w:val="2"/>
          <w:u w:val="single"/>
        </w:rPr>
        <w:t xml:space="preserve">（标的名称）      </w:t>
      </w:r>
      <w:r>
        <w:rPr>
          <w:rFonts w:hint="eastAsia"/>
          <w:spacing w:val="2"/>
        </w:rPr>
        <w:t>， 属于</w:t>
      </w:r>
      <w:r>
        <w:rPr>
          <w:rFonts w:hint="eastAsia"/>
          <w:spacing w:val="2"/>
          <w:u w:val="single"/>
        </w:rPr>
        <w:t xml:space="preserve">        （采购文件中明确的所属行业） </w:t>
      </w:r>
      <w:r>
        <w:rPr>
          <w:rFonts w:hint="eastAsia"/>
          <w:spacing w:val="2"/>
        </w:rPr>
        <w:t>；制造商为</w:t>
      </w:r>
      <w:r>
        <w:rPr>
          <w:rFonts w:hint="eastAsia"/>
          <w:spacing w:val="2"/>
          <w:u w:val="single"/>
        </w:rPr>
        <w:t xml:space="preserve"> （企业名称） </w:t>
      </w:r>
      <w:r>
        <w:rPr>
          <w:rFonts w:hint="eastAsia"/>
          <w:spacing w:val="2"/>
        </w:rPr>
        <w:t>，从业人员</w:t>
      </w:r>
      <w:r>
        <w:rPr>
          <w:rFonts w:hint="eastAsia"/>
          <w:spacing w:val="2"/>
          <w:u w:val="single"/>
        </w:rPr>
        <w:t xml:space="preserve"> </w:t>
      </w:r>
      <w:r>
        <w:rPr>
          <w:rFonts w:hint="eastAsia"/>
          <w:spacing w:val="2"/>
        </w:rPr>
        <w:t>人，营业收入为</w:t>
      </w:r>
      <w:r>
        <w:rPr>
          <w:rFonts w:hint="eastAsia"/>
          <w:spacing w:val="2"/>
          <w:u w:val="single"/>
        </w:rPr>
        <w:t xml:space="preserve"> </w:t>
      </w:r>
      <w:r>
        <w:rPr>
          <w:rFonts w:hint="eastAsia"/>
          <w:spacing w:val="2"/>
        </w:rPr>
        <w:t>万元，资产总额为</w:t>
      </w:r>
      <w:r>
        <w:rPr>
          <w:rFonts w:hint="eastAsia"/>
          <w:spacing w:val="2"/>
          <w:u w:val="single"/>
        </w:rPr>
        <w:t xml:space="preserve"> </w:t>
      </w:r>
      <w:r>
        <w:rPr>
          <w:rFonts w:hint="eastAsia"/>
          <w:spacing w:val="2"/>
        </w:rPr>
        <w:t>万元，属于 （</w:t>
      </w:r>
      <w:r>
        <w:rPr>
          <w:rFonts w:hint="eastAsia"/>
          <w:spacing w:val="2"/>
          <w:u w:val="single"/>
        </w:rPr>
        <w:t>中型企业</w:t>
      </w:r>
      <w:r>
        <w:rPr>
          <w:rFonts w:hint="eastAsia"/>
          <w:spacing w:val="2"/>
        </w:rPr>
        <w:t>、</w:t>
      </w:r>
      <w:r>
        <w:rPr>
          <w:rFonts w:hint="eastAsia"/>
          <w:spacing w:val="2"/>
          <w:u w:val="single"/>
        </w:rPr>
        <w:t>小型企业</w:t>
      </w:r>
      <w:r>
        <w:rPr>
          <w:rFonts w:hint="eastAsia"/>
          <w:spacing w:val="2"/>
        </w:rPr>
        <w:t>、</w:t>
      </w:r>
      <w:r>
        <w:rPr>
          <w:rFonts w:hint="eastAsia"/>
          <w:spacing w:val="2"/>
          <w:u w:val="single"/>
        </w:rPr>
        <w:t>微型企业</w:t>
      </w:r>
      <w:r>
        <w:rPr>
          <w:rFonts w:hint="eastAsia"/>
          <w:spacing w:val="2"/>
        </w:rPr>
        <w:t>） ；</w:t>
      </w:r>
    </w:p>
    <w:p>
      <w:pPr>
        <w:pStyle w:val="12"/>
        <w:spacing w:before="34" w:line="360" w:lineRule="auto"/>
        <w:ind w:left="142" w:firstLine="410" w:firstLineChars="192"/>
        <w:rPr>
          <w:spacing w:val="2"/>
        </w:rPr>
      </w:pPr>
      <w:r>
        <w:rPr>
          <w:rFonts w:hint="eastAsia"/>
          <w:spacing w:val="2"/>
        </w:rPr>
        <w:t xml:space="preserve">2. </w:t>
      </w:r>
      <w:r>
        <w:rPr>
          <w:rFonts w:hint="eastAsia"/>
          <w:spacing w:val="2"/>
          <w:u w:val="single"/>
        </w:rPr>
        <w:t xml:space="preserve">（标的名称）      </w:t>
      </w:r>
      <w:r>
        <w:rPr>
          <w:rFonts w:hint="eastAsia"/>
          <w:spacing w:val="2"/>
        </w:rPr>
        <w:t>， 属于</w:t>
      </w:r>
      <w:r>
        <w:rPr>
          <w:rFonts w:hint="eastAsia"/>
          <w:spacing w:val="2"/>
          <w:u w:val="single"/>
        </w:rPr>
        <w:t xml:space="preserve">        （采购文件中明确的所属行业） </w:t>
      </w:r>
      <w:r>
        <w:rPr>
          <w:rFonts w:hint="eastAsia"/>
          <w:spacing w:val="2"/>
        </w:rPr>
        <w:t>；制造商为</w:t>
      </w:r>
      <w:r>
        <w:rPr>
          <w:rFonts w:hint="eastAsia"/>
          <w:spacing w:val="2"/>
          <w:u w:val="single"/>
        </w:rPr>
        <w:t xml:space="preserve"> （企业名称） </w:t>
      </w:r>
      <w:r>
        <w:rPr>
          <w:rFonts w:hint="eastAsia"/>
          <w:spacing w:val="2"/>
        </w:rPr>
        <w:t>，从业人员</w:t>
      </w:r>
      <w:r>
        <w:rPr>
          <w:rFonts w:hint="eastAsia"/>
          <w:spacing w:val="2"/>
          <w:u w:val="single"/>
        </w:rPr>
        <w:t xml:space="preserve"> </w:t>
      </w:r>
      <w:r>
        <w:rPr>
          <w:rFonts w:hint="eastAsia"/>
          <w:spacing w:val="2"/>
        </w:rPr>
        <w:t>人，营业收入为</w:t>
      </w:r>
      <w:r>
        <w:rPr>
          <w:rFonts w:hint="eastAsia"/>
          <w:spacing w:val="2"/>
          <w:u w:val="single"/>
        </w:rPr>
        <w:t xml:space="preserve"> </w:t>
      </w:r>
      <w:r>
        <w:rPr>
          <w:rFonts w:hint="eastAsia"/>
          <w:spacing w:val="2"/>
        </w:rPr>
        <w:t>万元，资产总额为</w:t>
      </w:r>
      <w:r>
        <w:rPr>
          <w:rFonts w:hint="eastAsia"/>
          <w:spacing w:val="2"/>
          <w:u w:val="single"/>
        </w:rPr>
        <w:t xml:space="preserve"> </w:t>
      </w:r>
      <w:r>
        <w:rPr>
          <w:rFonts w:hint="eastAsia"/>
          <w:spacing w:val="2"/>
        </w:rPr>
        <w:t>万元，属于 （</w:t>
      </w:r>
      <w:r>
        <w:rPr>
          <w:rFonts w:hint="eastAsia"/>
          <w:spacing w:val="2"/>
          <w:u w:val="single"/>
        </w:rPr>
        <w:t>中型企业</w:t>
      </w:r>
      <w:r>
        <w:rPr>
          <w:rFonts w:hint="eastAsia"/>
          <w:spacing w:val="2"/>
        </w:rPr>
        <w:t>、</w:t>
      </w:r>
      <w:r>
        <w:rPr>
          <w:rFonts w:hint="eastAsia"/>
          <w:spacing w:val="2"/>
          <w:u w:val="single"/>
        </w:rPr>
        <w:t>小型企业</w:t>
      </w:r>
      <w:r>
        <w:rPr>
          <w:rFonts w:hint="eastAsia"/>
          <w:spacing w:val="2"/>
        </w:rPr>
        <w:t>、</w:t>
      </w:r>
      <w:r>
        <w:rPr>
          <w:rFonts w:hint="eastAsia"/>
          <w:spacing w:val="2"/>
          <w:u w:val="single"/>
        </w:rPr>
        <w:t>微型企业</w:t>
      </w:r>
      <w:r>
        <w:rPr>
          <w:rFonts w:hint="eastAsia"/>
          <w:spacing w:val="2"/>
        </w:rPr>
        <w:t>） ；；</w:t>
      </w:r>
    </w:p>
    <w:p>
      <w:pPr>
        <w:pStyle w:val="12"/>
        <w:spacing w:before="34" w:line="360" w:lineRule="auto"/>
        <w:ind w:left="142" w:firstLine="410" w:firstLineChars="192"/>
        <w:rPr>
          <w:spacing w:val="2"/>
        </w:rPr>
      </w:pPr>
      <w:r>
        <w:rPr>
          <w:rFonts w:hint="eastAsia"/>
          <w:spacing w:val="2"/>
        </w:rPr>
        <w:t>……</w:t>
      </w:r>
    </w:p>
    <w:p>
      <w:pPr>
        <w:pStyle w:val="12"/>
        <w:spacing w:before="34" w:line="360" w:lineRule="auto"/>
        <w:ind w:left="142" w:firstLine="410" w:firstLineChars="192"/>
        <w:rPr>
          <w:spacing w:val="2"/>
        </w:rPr>
      </w:pPr>
      <w:r>
        <w:rPr>
          <w:rFonts w:hint="eastAsia"/>
          <w:spacing w:val="2"/>
        </w:rPr>
        <w:t>以上企业，不属于大企业的分支机构，不存在控股股东为大企业的情形，也不存在与大企业的负责人为同一人的情形。</w:t>
      </w:r>
    </w:p>
    <w:p>
      <w:pPr>
        <w:pStyle w:val="12"/>
        <w:spacing w:before="34" w:line="360" w:lineRule="auto"/>
        <w:ind w:left="142" w:firstLine="410" w:firstLineChars="192"/>
        <w:rPr>
          <w:spacing w:val="2"/>
        </w:rPr>
      </w:pPr>
      <w:r>
        <w:rPr>
          <w:rFonts w:hint="eastAsia"/>
          <w:spacing w:val="2"/>
        </w:rPr>
        <w:t>本企业对上述声明内容的真实性负责。如有虚假，将依法承担相应责任。</w:t>
      </w:r>
    </w:p>
    <w:p>
      <w:pPr>
        <w:pStyle w:val="12"/>
        <w:spacing w:before="34" w:line="360" w:lineRule="auto"/>
        <w:ind w:left="608"/>
        <w:rPr>
          <w:spacing w:val="2"/>
        </w:rPr>
      </w:pPr>
    </w:p>
    <w:p>
      <w:pPr>
        <w:pStyle w:val="12"/>
        <w:spacing w:before="34" w:line="360" w:lineRule="auto"/>
        <w:ind w:left="608"/>
      </w:pPr>
      <w:r>
        <w:t>企业名称（盖章）：</w:t>
      </w:r>
    </w:p>
    <w:p>
      <w:pPr>
        <w:pStyle w:val="12"/>
        <w:spacing w:line="360" w:lineRule="auto"/>
        <w:ind w:left="608"/>
      </w:pPr>
      <w:r>
        <w:t>日期：</w:t>
      </w:r>
    </w:p>
    <w:p>
      <w:pPr>
        <w:spacing w:line="360" w:lineRule="auto"/>
        <w:rPr>
          <w:rFonts w:ascii="宋体" w:hAnsi="宋体" w:cs="宋体"/>
          <w:sz w:val="24"/>
        </w:rPr>
      </w:pPr>
    </w:p>
    <w:p>
      <w:pPr>
        <w:spacing w:line="360" w:lineRule="auto"/>
        <w:rPr>
          <w:rFonts w:ascii="宋体" w:hAnsi="宋体" w:cs="宋体"/>
          <w:sz w:val="24"/>
        </w:rPr>
      </w:pPr>
    </w:p>
    <w:p>
      <w:pPr>
        <w:spacing w:before="1" w:line="360" w:lineRule="auto"/>
        <w:rPr>
          <w:rFonts w:ascii="宋体" w:hAnsi="宋体" w:cs="宋体"/>
          <w:sz w:val="24"/>
        </w:rPr>
      </w:pPr>
    </w:p>
    <w:p>
      <w:pPr>
        <w:autoSpaceDE w:val="0"/>
        <w:autoSpaceDN w:val="0"/>
        <w:spacing w:line="360" w:lineRule="auto"/>
        <w:ind w:firstLine="321" w:firstLineChars="150"/>
        <w:rPr>
          <w:rFonts w:hint="eastAsia" w:ascii="仿宋_GB2312" w:eastAsia="仿宋_GB2312"/>
          <w:spacing w:val="6"/>
          <w:sz w:val="30"/>
          <w:szCs w:val="30"/>
        </w:rPr>
      </w:pPr>
      <w:r>
        <w:rPr>
          <w:spacing w:val="2"/>
        </w:rPr>
        <w:t>说明：若是中小企业则需提供上述“中小企业声明函”，</w:t>
      </w:r>
      <w:r>
        <w:t>若不是中小企业则不需要提供，提供声明函与事实不符的，依照《政府采购法》相关规定追究法律责任。</w:t>
      </w:r>
      <w:r>
        <w:rPr>
          <w:rFonts w:hint="eastAsia" w:ascii="仿宋_GB2312" w:eastAsia="仿宋_GB2312"/>
          <w:spacing w:val="6"/>
          <w:sz w:val="30"/>
          <w:szCs w:val="30"/>
        </w:rPr>
        <w:t xml:space="preserve">  </w:t>
      </w:r>
    </w:p>
    <w:p>
      <w:pPr>
        <w:tabs>
          <w:tab w:val="left" w:pos="709"/>
        </w:tabs>
        <w:spacing w:line="360" w:lineRule="auto"/>
        <w:jc w:val="center"/>
        <w:rPr>
          <w:rFonts w:hint="eastAsia" w:ascii="宋体" w:hAnsi="宋体"/>
          <w:sz w:val="24"/>
        </w:rPr>
      </w:pPr>
      <w:r>
        <w:rPr>
          <w:rFonts w:hint="eastAsia"/>
        </w:rPr>
        <w:t>从业人员、营业收入、资产总额填报上一年度数据，无上一年度数据的新成立企业可不填报。</w:t>
      </w:r>
    </w:p>
    <w:p>
      <w:pPr>
        <w:spacing w:line="360" w:lineRule="auto"/>
        <w:jc w:val="center"/>
        <w:rPr>
          <w:rFonts w:hint="eastAsia" w:ascii="宋体" w:hAnsi="宋体" w:cs="宋体"/>
          <w:b/>
          <w:sz w:val="36"/>
          <w:szCs w:val="36"/>
        </w:rPr>
      </w:pPr>
      <w:r>
        <w:rPr>
          <w:rFonts w:ascii="宋体" w:hAnsi="宋体"/>
          <w:b/>
          <w:sz w:val="24"/>
        </w:rPr>
        <w:br w:type="page"/>
      </w:r>
      <w:r>
        <w:rPr>
          <w:rFonts w:hint="eastAsia" w:ascii="宋体" w:hAnsi="宋体" w:cs="宋体"/>
          <w:b/>
          <w:sz w:val="28"/>
          <w:szCs w:val="28"/>
        </w:rPr>
        <w:t>残疾人福利性单位声明函</w:t>
      </w:r>
    </w:p>
    <w:p>
      <w:pPr>
        <w:snapToGrid w:val="0"/>
        <w:spacing w:line="360" w:lineRule="auto"/>
        <w:ind w:firstLine="434" w:firstLineChars="207"/>
        <w:rPr>
          <w:rFonts w:hint="eastAsia" w:ascii="宋体" w:hAnsi="宋体" w:cs="宋体"/>
          <w:szCs w:val="21"/>
        </w:rPr>
      </w:pPr>
    </w:p>
    <w:p>
      <w:pPr>
        <w:snapToGrid w:val="0"/>
        <w:spacing w:line="360" w:lineRule="auto"/>
        <w:ind w:firstLine="496" w:firstLineChars="207"/>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______________________________单位的__________________________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496" w:firstLineChars="207"/>
        <w:rPr>
          <w:rFonts w:hint="eastAsia" w:ascii="宋体" w:hAnsi="宋体" w:cs="宋体"/>
          <w:sz w:val="24"/>
        </w:rPr>
      </w:pPr>
      <w:r>
        <w:rPr>
          <w:rFonts w:hint="eastAsia" w:ascii="宋体" w:hAnsi="宋体" w:cs="宋体"/>
          <w:sz w:val="24"/>
        </w:rPr>
        <w:t>本单位对上述声明的真实性负责。如有虚假，将依法承担相应责任。</w:t>
      </w: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napToGrid w:val="0"/>
        <w:spacing w:line="360" w:lineRule="auto"/>
        <w:ind w:firstLine="434" w:firstLineChars="207"/>
        <w:rPr>
          <w:rFonts w:hint="eastAsia" w:ascii="宋体" w:hAnsi="宋体" w:cs="宋体"/>
          <w:szCs w:val="21"/>
        </w:rPr>
      </w:pPr>
    </w:p>
    <w:p>
      <w:pPr>
        <w:spacing w:line="360" w:lineRule="auto"/>
        <w:ind w:firstLine="4560" w:firstLineChars="1900"/>
        <w:rPr>
          <w:rFonts w:hint="eastAsia" w:ascii="宋体" w:hAnsi="宋体" w:cs="宋体"/>
          <w:sz w:val="24"/>
        </w:rPr>
      </w:pPr>
      <w:r>
        <w:rPr>
          <w:rFonts w:hint="eastAsia" w:ascii="宋体" w:hAnsi="宋体" w:cs="宋体"/>
          <w:sz w:val="24"/>
        </w:rPr>
        <w:t>单位名称（盖章）：</w:t>
      </w:r>
    </w:p>
    <w:p>
      <w:pPr>
        <w:spacing w:line="360" w:lineRule="auto"/>
        <w:ind w:firstLine="4560" w:firstLineChars="1900"/>
        <w:rPr>
          <w:rFonts w:hint="eastAsia" w:ascii="宋体" w:hAnsi="宋体" w:cs="宋体"/>
          <w:sz w:val="24"/>
        </w:rPr>
      </w:pPr>
      <w:r>
        <w:rPr>
          <w:rFonts w:hint="eastAsia" w:ascii="宋体" w:hAnsi="宋体" w:cs="宋体"/>
          <w:sz w:val="24"/>
        </w:rPr>
        <w:t>日期：</w:t>
      </w:r>
    </w:p>
    <w:p>
      <w:pPr>
        <w:snapToGrid w:val="0"/>
        <w:spacing w:line="360" w:lineRule="auto"/>
        <w:jc w:val="center"/>
        <w:rPr>
          <w:rFonts w:hint="eastAsia" w:ascii="宋体" w:hAnsi="宋体" w:cs="宋体"/>
          <w:sz w:val="24"/>
        </w:rPr>
      </w:pPr>
    </w:p>
    <w:p>
      <w:pPr>
        <w:snapToGrid w:val="0"/>
        <w:spacing w:line="360" w:lineRule="auto"/>
        <w:jc w:val="center"/>
        <w:rPr>
          <w:rFonts w:hint="eastAsia" w:ascii="宋体" w:hAnsi="宋体" w:cs="宋体"/>
          <w:sz w:val="24"/>
        </w:rPr>
      </w:pPr>
      <w:r>
        <w:rPr>
          <w:rFonts w:hint="eastAsia" w:ascii="宋体" w:hAnsi="宋体" w:cs="宋体"/>
          <w:sz w:val="24"/>
        </w:rPr>
        <w:t>说明： 若是残疾人福利性单位则需提供上述 “残疾人福利性单位声明函” ，</w:t>
      </w:r>
    </w:p>
    <w:p>
      <w:pPr>
        <w:snapToGrid w:val="0"/>
        <w:spacing w:line="360" w:lineRule="auto"/>
        <w:jc w:val="center"/>
        <w:rPr>
          <w:rFonts w:hint="eastAsia" w:ascii="宋体" w:hAnsi="宋体" w:cs="宋体"/>
          <w:b/>
          <w:sz w:val="28"/>
          <w:szCs w:val="28"/>
        </w:rPr>
      </w:pPr>
      <w:r>
        <w:rPr>
          <w:rFonts w:hint="eastAsia" w:ascii="宋体" w:hAnsi="宋体" w:cs="宋体"/>
          <w:sz w:val="24"/>
        </w:rPr>
        <w:t>若不是残疾人福利性单位则不需要提供。</w:t>
      </w:r>
      <w:r>
        <w:rPr>
          <w:rFonts w:hint="eastAsia" w:ascii="宋体" w:hAnsi="宋体" w:cs="宋体"/>
          <w:sz w:val="24"/>
        </w:rPr>
        <w:br w:type="page"/>
      </w:r>
      <w:r>
        <w:rPr>
          <w:rFonts w:hint="eastAsia" w:ascii="宋体" w:hAnsi="宋体" w:cs="宋体"/>
          <w:b/>
          <w:sz w:val="28"/>
          <w:szCs w:val="28"/>
        </w:rPr>
        <w:t>监狱企业的证明文件</w:t>
      </w:r>
    </w:p>
    <w:p>
      <w:pPr>
        <w:snapToGrid w:val="0"/>
        <w:spacing w:line="360" w:lineRule="auto"/>
        <w:jc w:val="left"/>
        <w:rPr>
          <w:rFonts w:hint="eastAsia" w:ascii="宋体" w:hAnsi="宋体" w:cs="宋体"/>
          <w:b/>
          <w:sz w:val="28"/>
        </w:rPr>
      </w:pPr>
    </w:p>
    <w:p>
      <w:pPr>
        <w:tabs>
          <w:tab w:val="left" w:pos="709"/>
        </w:tabs>
        <w:spacing w:line="360" w:lineRule="auto"/>
        <w:jc w:val="left"/>
        <w:rPr>
          <w:rFonts w:cs="宋体"/>
          <w:sz w:val="24"/>
        </w:rPr>
      </w:pPr>
      <w:r>
        <w:rPr>
          <w:rFonts w:hint="eastAsia" w:cs="宋体"/>
          <w:sz w:val="24"/>
        </w:rPr>
        <w:t xml:space="preserve">    监狱企业参加政府采购活动时，应当提供由省级以上监狱管理局、戒毒管理局（含新疆生产建设兵团）出具的属于监狱企业的证明文件。在此附证明文件的原件彩色扫描件。</w:t>
      </w:r>
    </w:p>
    <w:p>
      <w:pPr>
        <w:rPr>
          <w:rFonts w:hint="eastAsia"/>
        </w:rPr>
      </w:pP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hint="eastAsia" w:ascii="宋体" w:hAnsi="宋体" w:eastAsia="宋体"/>
          <w:b/>
          <w:bCs/>
          <w:szCs w:val="28"/>
        </w:rPr>
        <w:br w:type="page"/>
      </w:r>
      <w:r>
        <w:rPr>
          <w:rFonts w:hint="eastAsia" w:ascii="宋体" w:hAnsi="宋体" w:eastAsia="宋体"/>
          <w:b/>
          <w:bCs/>
          <w:szCs w:val="28"/>
        </w:rPr>
        <w:t>十四、无围标串标行为承诺书</w:t>
      </w:r>
    </w:p>
    <w:p>
      <w:pPr>
        <w:spacing w:line="360" w:lineRule="auto"/>
        <w:ind w:firstLine="361" w:firstLineChars="150"/>
        <w:rPr>
          <w:rFonts w:hint="eastAsia" w:ascii="宋体" w:hAnsi="宋体" w:cs="宋体"/>
          <w:b/>
          <w:bCs/>
          <w:sz w:val="24"/>
        </w:rPr>
      </w:pPr>
      <w:r>
        <w:rPr>
          <w:rFonts w:hint="eastAsia" w:ascii="宋体" w:hAnsi="宋体" w:cs="宋体"/>
          <w:b/>
          <w:bCs/>
          <w:sz w:val="24"/>
        </w:rPr>
        <w:t xml:space="preserve">致：（采购人名称）      </w:t>
      </w:r>
    </w:p>
    <w:p>
      <w:pPr>
        <w:spacing w:line="360" w:lineRule="auto"/>
        <w:ind w:firstLine="360" w:firstLineChars="150"/>
        <w:rPr>
          <w:rFonts w:hint="eastAsia" w:ascii="宋体" w:hAnsi="宋体" w:cs="宋体"/>
          <w:sz w:val="24"/>
        </w:rPr>
      </w:pPr>
      <w:r>
        <w:rPr>
          <w:rFonts w:hint="eastAsia" w:ascii="宋体" w:hAnsi="宋体" w:cs="宋体"/>
          <w:sz w:val="24"/>
        </w:rPr>
        <w:t>我公司郑重承诺，严格遵守政府采购相关法律法规，绝不组织、参与含下列情形但不仅包括下列情形的围标、串标等活动，如有违反，将无条件接受政府采购主管部门按照政府采购相关法律法规对我单位的处罚，并赔偿采购人的相关经济损失。</w:t>
      </w:r>
    </w:p>
    <w:p>
      <w:pPr>
        <w:numPr>
          <w:ilvl w:val="0"/>
          <w:numId w:val="1"/>
        </w:numPr>
        <w:spacing w:line="360" w:lineRule="auto"/>
        <w:ind w:firstLine="360" w:firstLineChars="150"/>
        <w:rPr>
          <w:rFonts w:hint="eastAsia" w:ascii="宋体" w:hAnsi="宋体" w:cs="宋体"/>
          <w:sz w:val="24"/>
        </w:rPr>
      </w:pPr>
      <w:r>
        <w:rPr>
          <w:rFonts w:hint="eastAsia" w:ascii="宋体" w:hAnsi="宋体" w:cs="宋体"/>
          <w:sz w:val="24"/>
        </w:rPr>
        <w:t>不同投标人的投标文件由同一单位或者个人编制；</w:t>
      </w:r>
    </w:p>
    <w:p>
      <w:pPr>
        <w:spacing w:line="360" w:lineRule="auto"/>
        <w:ind w:firstLine="360" w:firstLineChars="150"/>
        <w:rPr>
          <w:rFonts w:hint="eastAsia" w:ascii="宋体" w:hAnsi="宋体" w:cs="宋体"/>
          <w:sz w:val="24"/>
        </w:rPr>
      </w:pPr>
      <w:r>
        <w:rPr>
          <w:rFonts w:hint="eastAsia" w:ascii="宋体" w:hAnsi="宋体" w:cs="宋体"/>
          <w:sz w:val="24"/>
        </w:rPr>
        <w:t>2、不同投标人委托同一单位或者个人办理投标事宜；</w:t>
      </w:r>
    </w:p>
    <w:p>
      <w:pPr>
        <w:spacing w:line="360" w:lineRule="auto"/>
        <w:ind w:firstLine="360" w:firstLineChars="150"/>
        <w:rPr>
          <w:rFonts w:hint="eastAsia" w:ascii="宋体" w:hAnsi="宋体" w:cs="宋体"/>
          <w:sz w:val="24"/>
        </w:rPr>
      </w:pPr>
      <w:r>
        <w:rPr>
          <w:rFonts w:hint="eastAsia" w:ascii="宋体" w:hAnsi="宋体" w:cs="宋体"/>
          <w:sz w:val="24"/>
        </w:rPr>
        <w:t>3、不同投标人的投标文件载明的项目管理成员或者联系人员为同一人；</w:t>
      </w:r>
    </w:p>
    <w:p>
      <w:pPr>
        <w:spacing w:line="360" w:lineRule="auto"/>
        <w:ind w:firstLine="360" w:firstLineChars="150"/>
        <w:rPr>
          <w:rFonts w:hint="eastAsia" w:ascii="宋体" w:hAnsi="宋体" w:cs="宋体"/>
          <w:sz w:val="24"/>
        </w:rPr>
      </w:pPr>
      <w:r>
        <w:rPr>
          <w:rFonts w:hint="eastAsia" w:ascii="宋体" w:hAnsi="宋体" w:cs="宋体"/>
          <w:sz w:val="24"/>
        </w:rPr>
        <w:t>4、不同投标人的投标文件异常一致或者投标报价呈规律性差异；</w:t>
      </w:r>
    </w:p>
    <w:p>
      <w:pPr>
        <w:spacing w:line="360" w:lineRule="auto"/>
        <w:ind w:firstLine="360" w:firstLineChars="150"/>
        <w:rPr>
          <w:rFonts w:hint="eastAsia" w:ascii="宋体" w:hAnsi="宋体" w:cs="宋体"/>
          <w:sz w:val="24"/>
        </w:rPr>
      </w:pPr>
      <w:r>
        <w:rPr>
          <w:rFonts w:hint="eastAsia" w:ascii="宋体" w:hAnsi="宋体" w:cs="宋体"/>
          <w:sz w:val="24"/>
        </w:rPr>
        <w:t>5、不同投标人的投标文件相互混装；</w:t>
      </w:r>
    </w:p>
    <w:p>
      <w:pPr>
        <w:spacing w:line="360" w:lineRule="auto"/>
        <w:ind w:firstLine="360" w:firstLineChars="150"/>
        <w:rPr>
          <w:rFonts w:hint="eastAsia" w:ascii="宋体" w:hAnsi="宋体" w:cs="宋体"/>
          <w:sz w:val="24"/>
        </w:rPr>
      </w:pPr>
      <w:r>
        <w:rPr>
          <w:rFonts w:hint="eastAsia" w:ascii="宋体" w:hAnsi="宋体" w:cs="宋体"/>
          <w:sz w:val="24"/>
        </w:rPr>
        <w:t>6、不同投标人的投标保证金从同一单位或者个人的账户转出；</w:t>
      </w:r>
    </w:p>
    <w:p>
      <w:pPr>
        <w:spacing w:line="360" w:lineRule="auto"/>
        <w:ind w:firstLine="360" w:firstLineChars="150"/>
        <w:rPr>
          <w:rFonts w:hint="eastAsia" w:ascii="宋体" w:hAnsi="宋体" w:cs="宋体"/>
          <w:sz w:val="24"/>
        </w:rPr>
      </w:pPr>
      <w:r>
        <w:rPr>
          <w:rFonts w:hint="eastAsia" w:ascii="宋体" w:hAnsi="宋体" w:cs="宋体"/>
          <w:sz w:val="24"/>
        </w:rPr>
        <w:t>7、供应商直接或者间接从采购人或者采购代理机构处获得其他供应商的相关情况并修改其投标文件；</w:t>
      </w:r>
    </w:p>
    <w:p>
      <w:pPr>
        <w:spacing w:line="360" w:lineRule="auto"/>
        <w:ind w:firstLine="360" w:firstLineChars="150"/>
        <w:rPr>
          <w:rFonts w:hint="eastAsia" w:ascii="宋体" w:hAnsi="宋体" w:cs="宋体"/>
          <w:sz w:val="24"/>
        </w:rPr>
      </w:pPr>
      <w:r>
        <w:rPr>
          <w:rFonts w:hint="eastAsia" w:ascii="宋体" w:hAnsi="宋体" w:cs="宋体"/>
          <w:sz w:val="24"/>
        </w:rPr>
        <w:t>8、供应商按照采购人或者采购代理机构的授意撤换、修改投标文件；</w:t>
      </w:r>
    </w:p>
    <w:p>
      <w:pPr>
        <w:spacing w:line="360" w:lineRule="auto"/>
        <w:ind w:firstLine="360" w:firstLineChars="150"/>
        <w:rPr>
          <w:rFonts w:hint="eastAsia" w:ascii="宋体" w:hAnsi="宋体" w:cs="宋体"/>
          <w:b/>
          <w:bCs/>
          <w:sz w:val="24"/>
        </w:rPr>
      </w:pPr>
      <w:r>
        <w:rPr>
          <w:rFonts w:hint="eastAsia" w:ascii="宋体" w:hAnsi="宋体" w:cs="宋体"/>
          <w:sz w:val="24"/>
        </w:rPr>
        <w:t>9、供应商之间协商报价、技术方案等投标文件的实质性内容；</w:t>
      </w:r>
    </w:p>
    <w:p>
      <w:pPr>
        <w:spacing w:line="360" w:lineRule="auto"/>
        <w:ind w:firstLine="360" w:firstLineChars="150"/>
        <w:rPr>
          <w:rFonts w:hint="eastAsia" w:ascii="宋体" w:hAnsi="宋体" w:cs="宋体"/>
          <w:sz w:val="24"/>
        </w:rPr>
      </w:pPr>
      <w:r>
        <w:rPr>
          <w:rFonts w:hint="eastAsia" w:ascii="宋体" w:hAnsi="宋体" w:cs="宋体"/>
          <w:sz w:val="24"/>
        </w:rPr>
        <w:t>10、属于同一集团、协会、商会等组织成员的供应商按照该组织要求协同参加政府采购活动；</w:t>
      </w:r>
    </w:p>
    <w:p>
      <w:pPr>
        <w:spacing w:line="360" w:lineRule="auto"/>
        <w:ind w:firstLine="360" w:firstLineChars="150"/>
        <w:rPr>
          <w:rFonts w:hint="eastAsia" w:ascii="宋体" w:hAnsi="宋体" w:cs="宋体"/>
          <w:sz w:val="24"/>
        </w:rPr>
      </w:pPr>
      <w:r>
        <w:rPr>
          <w:rFonts w:hint="eastAsia" w:ascii="宋体" w:hAnsi="宋体" w:cs="宋体"/>
          <w:sz w:val="24"/>
        </w:rPr>
        <w:t>11、供应商之间事先约定由某一特定供应商中标、成交；</w:t>
      </w:r>
    </w:p>
    <w:p>
      <w:pPr>
        <w:spacing w:line="360" w:lineRule="auto"/>
        <w:ind w:firstLine="360" w:firstLineChars="150"/>
        <w:rPr>
          <w:rFonts w:hint="eastAsia" w:ascii="宋体" w:hAnsi="宋体" w:cs="宋体"/>
          <w:sz w:val="24"/>
        </w:rPr>
      </w:pPr>
      <w:r>
        <w:rPr>
          <w:rFonts w:hint="eastAsia" w:ascii="宋体" w:hAnsi="宋体" w:cs="宋体"/>
          <w:sz w:val="24"/>
        </w:rPr>
        <w:t>12、供应商之间商定部分供应商放弃参加政府采购活动或者放弃中标、成交；</w:t>
      </w:r>
    </w:p>
    <w:p>
      <w:pPr>
        <w:spacing w:line="360" w:lineRule="auto"/>
        <w:ind w:firstLine="360" w:firstLineChars="150"/>
        <w:rPr>
          <w:rFonts w:hint="eastAsia" w:ascii="宋体" w:hAnsi="宋体" w:cs="宋体"/>
          <w:sz w:val="24"/>
        </w:rPr>
      </w:pPr>
      <w:r>
        <w:rPr>
          <w:rFonts w:hint="eastAsia" w:ascii="宋体" w:hAnsi="宋体" w:cs="宋体"/>
          <w:sz w:val="24"/>
        </w:rPr>
        <w:t>13、供应商与采购人或者采购代理机构之间、供应商相互之间，为谋求特定供应商中标、成交或者排斥其他供应商的其他串通行为。</w:t>
      </w:r>
    </w:p>
    <w:p>
      <w:pPr>
        <w:spacing w:line="360" w:lineRule="auto"/>
        <w:ind w:firstLine="360" w:firstLineChars="150"/>
        <w:rPr>
          <w:rFonts w:hint="eastAsia" w:ascii="宋体" w:hAnsi="宋体" w:cs="宋体"/>
          <w:sz w:val="24"/>
        </w:rPr>
      </w:pPr>
      <w:r>
        <w:rPr>
          <w:rFonts w:hint="eastAsia" w:ascii="宋体" w:hAnsi="宋体" w:cs="宋体"/>
          <w:sz w:val="24"/>
        </w:rPr>
        <w:t>14、单位负责人为同一人或者存在直接控股、管理关系的不同单位，同时参加本项目投标。</w:t>
      </w:r>
    </w:p>
    <w:p>
      <w:pPr>
        <w:spacing w:line="360" w:lineRule="auto"/>
        <w:ind w:firstLine="840" w:firstLineChars="350"/>
        <w:rPr>
          <w:rFonts w:hint="eastAsia" w:ascii="宋体" w:hAnsi="宋体" w:cs="宋体"/>
          <w:sz w:val="24"/>
        </w:rPr>
      </w:pPr>
      <w:r>
        <w:rPr>
          <w:rFonts w:hint="eastAsia" w:ascii="宋体" w:hAnsi="宋体" w:cs="宋体"/>
          <w:sz w:val="24"/>
        </w:rPr>
        <w:t>特此承诺。</w:t>
      </w:r>
    </w:p>
    <w:p>
      <w:pPr>
        <w:spacing w:line="360" w:lineRule="auto"/>
        <w:ind w:firstLine="360" w:firstLineChars="150"/>
        <w:rPr>
          <w:rFonts w:hint="eastAsia" w:ascii="宋体" w:hAnsi="宋体" w:cs="宋体"/>
          <w:sz w:val="24"/>
        </w:rPr>
      </w:pPr>
      <w:r>
        <w:rPr>
          <w:rFonts w:hint="eastAsia" w:ascii="宋体" w:hAnsi="宋体" w:cs="宋体"/>
          <w:sz w:val="24"/>
        </w:rPr>
        <w:t xml:space="preserve">                        </w:t>
      </w:r>
    </w:p>
    <w:p>
      <w:pPr>
        <w:spacing w:line="360" w:lineRule="auto"/>
        <w:ind w:firstLine="2520" w:firstLineChars="1050"/>
        <w:jc w:val="right"/>
        <w:rPr>
          <w:rFonts w:hint="eastAsia" w:ascii="宋体" w:hAnsi="宋体" w:cs="宋体"/>
          <w:sz w:val="24"/>
        </w:rPr>
      </w:pPr>
      <w:r>
        <w:rPr>
          <w:rFonts w:hint="eastAsia" w:ascii="宋体" w:hAnsi="宋体" w:cs="宋体"/>
          <w:sz w:val="24"/>
        </w:rPr>
        <w:t>单位名称：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（加盖公章）</w:t>
      </w:r>
    </w:p>
    <w:p>
      <w:pPr>
        <w:spacing w:line="360" w:lineRule="auto"/>
        <w:ind w:firstLine="2520" w:firstLineChars="1050"/>
        <w:jc w:val="right"/>
        <w:rPr>
          <w:rFonts w:hint="eastAsia" w:ascii="宋体" w:hAnsi="宋体" w:cs="宋体"/>
          <w:sz w:val="24"/>
        </w:rPr>
      </w:pPr>
    </w:p>
    <w:p>
      <w:pPr>
        <w:spacing w:line="360" w:lineRule="auto"/>
        <w:ind w:firstLine="2520" w:firstLineChars="1050"/>
        <w:jc w:val="right"/>
        <w:rPr>
          <w:rFonts w:hint="eastAsia" w:ascii="宋体" w:hAnsi="宋体" w:cs="宋体"/>
          <w:sz w:val="24"/>
        </w:rPr>
      </w:pPr>
      <w:r>
        <w:rPr>
          <w:rFonts w:hint="eastAsia" w:ascii="宋体" w:hAnsi="宋体" w:cs="宋体"/>
          <w:sz w:val="24"/>
        </w:rPr>
        <w:t>日期：     年    月     日</w:t>
      </w:r>
    </w:p>
    <w:p>
      <w:pPr>
        <w:pStyle w:val="8"/>
        <w:tabs>
          <w:tab w:val="left" w:pos="709"/>
        </w:tabs>
        <w:spacing w:line="360" w:lineRule="auto"/>
        <w:ind w:firstLine="361" w:firstLineChars="150"/>
        <w:jc w:val="center"/>
        <w:outlineLvl w:val="1"/>
        <w:rPr>
          <w:rFonts w:hint="eastAsia" w:ascii="宋体" w:hAnsi="宋体" w:eastAsia="宋体"/>
          <w:b/>
          <w:bCs/>
          <w:szCs w:val="28"/>
        </w:rPr>
      </w:pPr>
      <w:r>
        <w:rPr>
          <w:rFonts w:ascii="宋体" w:hAnsi="宋体" w:eastAsia="宋体"/>
          <w:b/>
          <w:bCs/>
          <w:sz w:val="24"/>
          <w:szCs w:val="24"/>
        </w:rPr>
        <w:br w:type="page"/>
      </w:r>
      <w:r>
        <w:rPr>
          <w:rFonts w:hint="eastAsia" w:ascii="宋体" w:hAnsi="宋体" w:eastAsia="宋体"/>
          <w:b/>
          <w:bCs/>
          <w:szCs w:val="28"/>
        </w:rPr>
        <w:t>十五、</w:t>
      </w:r>
      <w:r>
        <w:rPr>
          <w:rFonts w:hint="eastAsia" w:ascii="宋体" w:hAnsi="宋体" w:eastAsia="宋体"/>
          <w:b/>
          <w:bCs/>
          <w:color w:val="000000"/>
          <w:szCs w:val="28"/>
        </w:rPr>
        <w:t>投标保证金</w:t>
      </w:r>
    </w:p>
    <w:p>
      <w:pPr>
        <w:spacing w:line="360" w:lineRule="auto"/>
        <w:ind w:firstLine="360" w:firstLineChars="150"/>
        <w:rPr>
          <w:rFonts w:ascii="宋体" w:hAnsi="宋体" w:cs="宋体"/>
          <w:color w:val="000000"/>
          <w:sz w:val="24"/>
        </w:rPr>
      </w:pPr>
      <w:r>
        <w:rPr>
          <w:rFonts w:hint="eastAsia" w:ascii="宋体" w:hAnsi="宋体" w:cs="宋体"/>
          <w:color w:val="000000"/>
          <w:sz w:val="24"/>
        </w:rPr>
        <w:t>1、附投标保证金缴纳证明材料（截图或扫描件）</w:t>
      </w:r>
    </w:p>
    <w:p>
      <w:pPr>
        <w:spacing w:line="360" w:lineRule="auto"/>
        <w:ind w:firstLine="360" w:firstLineChars="150"/>
        <w:rPr>
          <w:rFonts w:hint="eastAsia" w:ascii="宋体" w:hAnsi="宋体" w:cs="宋体"/>
          <w:color w:val="000000"/>
          <w:sz w:val="24"/>
        </w:rPr>
      </w:pPr>
      <w:r>
        <w:rPr>
          <w:rFonts w:hint="eastAsia" w:ascii="宋体" w:hAnsi="宋体" w:cs="宋体"/>
          <w:color w:val="000000"/>
          <w:sz w:val="24"/>
        </w:rPr>
        <w:t>2、附基本存款账户证明材料（复印件或扫描件）</w:t>
      </w:r>
    </w:p>
    <w:p>
      <w:pPr>
        <w:pStyle w:val="8"/>
        <w:tabs>
          <w:tab w:val="left" w:pos="709"/>
        </w:tabs>
        <w:spacing w:line="360" w:lineRule="auto"/>
        <w:ind w:firstLine="422" w:firstLineChars="150"/>
        <w:jc w:val="center"/>
        <w:outlineLvl w:val="1"/>
        <w:rPr>
          <w:rFonts w:hint="eastAsia" w:ascii="宋体" w:hAnsi="宋体" w:eastAsia="宋体"/>
          <w:b/>
          <w:bCs/>
          <w:szCs w:val="28"/>
        </w:rPr>
      </w:pPr>
    </w:p>
    <w:p>
      <w:pPr>
        <w:rPr>
          <w:rFonts w:hint="eastAsia" w:ascii="宋体" w:hAnsi="宋体" w:eastAsia="宋体"/>
          <w:b/>
          <w:bCs/>
          <w:szCs w:val="28"/>
        </w:rPr>
      </w:pPr>
      <w:r>
        <w:rPr>
          <w:rFonts w:hint="eastAsia" w:ascii="宋体" w:hAnsi="宋体" w:eastAsia="宋体"/>
          <w:b/>
          <w:bCs/>
          <w:szCs w:val="28"/>
        </w:rPr>
        <w:br w:type="page"/>
      </w:r>
    </w:p>
    <w:p>
      <w:pPr>
        <w:pStyle w:val="8"/>
        <w:tabs>
          <w:tab w:val="left" w:pos="709"/>
        </w:tabs>
        <w:spacing w:line="360" w:lineRule="auto"/>
        <w:ind w:firstLine="422" w:firstLineChars="150"/>
        <w:jc w:val="center"/>
        <w:outlineLvl w:val="1"/>
        <w:rPr>
          <w:rFonts w:hint="eastAsia" w:ascii="宋体" w:hAnsi="宋体" w:eastAsia="宋体"/>
          <w:b/>
          <w:bCs/>
          <w:szCs w:val="28"/>
        </w:rPr>
      </w:pPr>
      <w:r>
        <w:rPr>
          <w:rFonts w:hint="eastAsia" w:ascii="宋体" w:hAnsi="宋体" w:eastAsia="宋体"/>
          <w:b/>
          <w:bCs/>
          <w:szCs w:val="28"/>
          <w:lang w:eastAsia="zh-CN"/>
        </w:rPr>
        <w:t>十六、</w:t>
      </w:r>
      <w:r>
        <w:rPr>
          <w:rFonts w:hint="eastAsia" w:ascii="宋体" w:hAnsi="宋体" w:eastAsia="宋体"/>
          <w:b/>
          <w:bCs/>
          <w:szCs w:val="28"/>
        </w:rPr>
        <w:t>招标文件要求或供应商认为有必要提供的其他资料</w:t>
      </w:r>
    </w:p>
    <w:p>
      <w:pPr>
        <w:spacing w:line="360" w:lineRule="auto"/>
      </w:pPr>
    </w:p>
    <w:sectPr>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0DF3D8DD-92F1-495B-92DB-F4F3BC97CDED}"/>
  </w:font>
  <w:font w:name="黑体">
    <w:panose1 w:val="02010609060101010101"/>
    <w:charset w:val="86"/>
    <w:family w:val="auto"/>
    <w:pitch w:val="default"/>
    <w:sig w:usb0="800002BF" w:usb1="38CF7CFA" w:usb2="00000016" w:usb3="00000000" w:csb0="00040001" w:csb1="00000000"/>
    <w:embedRegular r:id="rId2" w:fontKey="{71BD67B1-7977-451C-BAAA-E985AF9CB35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楷体_GB2312">
    <w:panose1 w:val="02010609030101010101"/>
    <w:charset w:val="86"/>
    <w:family w:val="modern"/>
    <w:pitch w:val="default"/>
    <w:sig w:usb0="00000001" w:usb1="080E0000" w:usb2="00000000" w:usb3="00000000" w:csb0="00040000" w:csb1="00000000"/>
    <w:embedRegular r:id="rId3" w:fontKey="{5D8E20BA-A4E0-49F0-B23D-1580CD5F36F0}"/>
  </w:font>
  <w:font w:name="等线">
    <w:panose1 w:val="02010600030101010101"/>
    <w:charset w:val="86"/>
    <w:family w:val="auto"/>
    <w:pitch w:val="default"/>
    <w:sig w:usb0="A00002BF" w:usb1="38CF7CFA" w:usb2="00000016" w:usb3="00000000" w:csb0="0004000F" w:csb1="00000000"/>
    <w:embedRegular r:id="rId4" w:fontKey="{7860B1AC-1E92-42DA-B9F9-6ECFB5BC7BC0}"/>
  </w:font>
  <w:font w:name="Tahoma">
    <w:panose1 w:val="020B0604030504040204"/>
    <w:charset w:val="00"/>
    <w:family w:val="swiss"/>
    <w:pitch w:val="default"/>
    <w:sig w:usb0="E1002EFF" w:usb1="C000605B" w:usb2="00000029" w:usb3="00000000" w:csb0="200101FF" w:csb1="20280000"/>
    <w:embedRegular r:id="rId5" w:fontKey="{8AD13E39-8792-4F04-9B27-574C03C1BFA2}"/>
  </w:font>
  <w:font w:name="仿宋_GB2312">
    <w:panose1 w:val="02010609030101010101"/>
    <w:charset w:val="86"/>
    <w:family w:val="modern"/>
    <w:pitch w:val="default"/>
    <w:sig w:usb0="00000001" w:usb1="080E0000" w:usb2="00000000" w:usb3="00000000" w:csb0="00040000" w:csb1="00000000"/>
    <w:embedRegular r:id="rId6" w:fontKey="{D1F6D0E3-459A-464B-811D-DA456E0BBA5A}"/>
  </w:font>
  <w:font w:name="monospace">
    <w:altName w:val="Times New Roman"/>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embedRegular r:id="rId7" w:fontKey="{9F9EE6F9-1045-4C99-BCF0-2B837D76953B}"/>
  </w:font>
  <w:font w:name="微软雅黑">
    <w:panose1 w:val="020B0503020204020204"/>
    <w:charset w:val="86"/>
    <w:family w:val="auto"/>
    <w:pitch w:val="default"/>
    <w:sig w:usb0="80000287" w:usb1="280F3C52" w:usb2="00000016" w:usb3="00000000" w:csb0="0004001F" w:csb1="00000000"/>
    <w:embedRegular r:id="rId8" w:fontKey="{DEE320AC-DC77-492B-8F45-F13A25731F8E}"/>
  </w:font>
  <w:font w:name="方正小标宋简体">
    <w:altName w:val="仿宋_GB2312"/>
    <w:panose1 w:val="02010601030101010101"/>
    <w:charset w:val="86"/>
    <w:family w:val="auto"/>
    <w:pitch w:val="default"/>
    <w:sig w:usb0="00000000" w:usb1="00000000" w:usb2="00000000" w:usb3="00000000" w:csb0="00040000" w:csb1="00000000"/>
    <w:embedRegular r:id="rId9" w:fontKey="{95E9CDAF-42A1-41D6-9C3E-462EDA8602A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3"/>
      </w:rPr>
    </w:pPr>
    <w:r>
      <w:fldChar w:fldCharType="begin"/>
    </w:r>
    <w:r>
      <w:rPr>
        <w:rStyle w:val="33"/>
      </w:rPr>
      <w:instrText xml:space="preserve">PAGE  </w:instrText>
    </w:r>
    <w:r>
      <w:fldChar w:fldCharType="separate"/>
    </w:r>
    <w:r>
      <w:fldChar w:fldCharType="end"/>
    </w:r>
  </w:p>
  <w:p>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35"/>
        <w:tab w:val="right" w:pos="9071"/>
        <w:tab w:val="clear" w:pos="4153"/>
        <w:tab w:val="clear" w:pos="8306"/>
      </w:tabs>
      <w:rPr>
        <w:rFonts w:hint="eastAsia"/>
      </w:rPr>
    </w:pPr>
    <w:r>
      <w:rPr>
        <w:rFonts w:hint="eastAsia"/>
      </w:rPr>
      <w:t>河北中原工程项目管理有限公司</w:t>
    </w:r>
    <w:r>
      <w:rPr>
        <w:rFonts w:hint="eastAsia"/>
      </w:rPr>
      <w:tab/>
    </w:r>
    <w:r>
      <w:rPr>
        <w:rFonts w:hint="eastAsia"/>
      </w:rPr>
      <w:t>13</w:t>
    </w:r>
    <w:r>
      <w:rPr>
        <w:rFonts w:hint="eastAsia" w:ascii="宋体" w:hAnsi="宋体"/>
      </w:rPr>
      <w:tab/>
    </w:r>
    <w:r>
      <w:rPr>
        <w:rFonts w:hint="eastAsia" w:ascii="宋体" w:hAnsi="宋体"/>
      </w:rPr>
      <w:t>0311-83662215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PAGE   \* MERGEFORMAT</w:instrText>
    </w:r>
    <w:r>
      <w:fldChar w:fldCharType="separate"/>
    </w:r>
    <w:r>
      <w:rPr>
        <w:lang w:val="zh-CN"/>
      </w:rPr>
      <w:t>9</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double" w:color="auto" w:sz="8" w:space="1"/>
      </w:pBdr>
      <w:jc w:val="right"/>
      <w:rPr>
        <w:rFonts w:hint="eastAsia" w:ascii="宋体" w:hAnsi="宋体"/>
      </w:rPr>
    </w:pPr>
    <w:r>
      <w:rPr>
        <w:rFonts w:hint="eastAsia" w:ascii="宋体" w:hAnsi="宋体"/>
        <w:lang w:eastAsia="zh-CN"/>
      </w:rPr>
      <w:t>河北省消防救援总队2022年度装备采购项目（第二批次）L标段</w:t>
    </w:r>
    <w:r>
      <w:rPr>
        <w:rFonts w:hint="eastAsia" w:ascii="宋体" w:hAnsi="宋体"/>
        <w:lang w:val="en-US" w:eastAsia="zh-CN"/>
      </w:rPr>
      <w:t>20</w:t>
    </w:r>
    <w:r>
      <w:rPr>
        <w:rFonts w:hint="eastAsia" w:ascii="宋体" w:hAnsi="宋体"/>
        <w:lang w:eastAsia="zh-CN"/>
      </w:rPr>
      <w:t>包</w:t>
    </w:r>
    <w:r>
      <w:rPr>
        <w:rFonts w:hint="eastAsia" w:ascii="宋体" w:hAnsi="宋体"/>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9E5A1A"/>
    <w:multiLevelType w:val="singleLevel"/>
    <w:tmpl w:val="4A9E5A1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ljMGQxMjA2MjVmZDljZGRhZmZhMGYzNjU2M2E4MDAifQ=="/>
  </w:docVars>
  <w:rsids>
    <w:rsidRoot w:val="008565E9"/>
    <w:rsid w:val="00011D8D"/>
    <w:rsid w:val="000271C7"/>
    <w:rsid w:val="0009194B"/>
    <w:rsid w:val="00124E6A"/>
    <w:rsid w:val="00192643"/>
    <w:rsid w:val="002221CA"/>
    <w:rsid w:val="00246034"/>
    <w:rsid w:val="0029536E"/>
    <w:rsid w:val="002D2160"/>
    <w:rsid w:val="00380BF8"/>
    <w:rsid w:val="003C6476"/>
    <w:rsid w:val="003E74C4"/>
    <w:rsid w:val="0044070C"/>
    <w:rsid w:val="00486F1A"/>
    <w:rsid w:val="0050638A"/>
    <w:rsid w:val="00600703"/>
    <w:rsid w:val="00612FB1"/>
    <w:rsid w:val="006300B1"/>
    <w:rsid w:val="006672A3"/>
    <w:rsid w:val="00681B85"/>
    <w:rsid w:val="006C347D"/>
    <w:rsid w:val="00713DF4"/>
    <w:rsid w:val="00786C9F"/>
    <w:rsid w:val="007A4576"/>
    <w:rsid w:val="007A5CC7"/>
    <w:rsid w:val="007E1335"/>
    <w:rsid w:val="008137BA"/>
    <w:rsid w:val="00833C8A"/>
    <w:rsid w:val="008565E9"/>
    <w:rsid w:val="00856A6B"/>
    <w:rsid w:val="008C4CB3"/>
    <w:rsid w:val="008D34AD"/>
    <w:rsid w:val="008D5CE6"/>
    <w:rsid w:val="009254EA"/>
    <w:rsid w:val="009578D7"/>
    <w:rsid w:val="009A5564"/>
    <w:rsid w:val="009D17E4"/>
    <w:rsid w:val="009D787C"/>
    <w:rsid w:val="00A23C3B"/>
    <w:rsid w:val="00A34BDD"/>
    <w:rsid w:val="00A50573"/>
    <w:rsid w:val="00AC2549"/>
    <w:rsid w:val="00AC7CC7"/>
    <w:rsid w:val="00B97CEC"/>
    <w:rsid w:val="00BB1FD5"/>
    <w:rsid w:val="00BC5693"/>
    <w:rsid w:val="00BF7795"/>
    <w:rsid w:val="00C5223D"/>
    <w:rsid w:val="00CA2CBD"/>
    <w:rsid w:val="00CD35F1"/>
    <w:rsid w:val="00CD3EC4"/>
    <w:rsid w:val="00D06332"/>
    <w:rsid w:val="00D34483"/>
    <w:rsid w:val="00D6774B"/>
    <w:rsid w:val="00D859DA"/>
    <w:rsid w:val="00D9466C"/>
    <w:rsid w:val="00DE4840"/>
    <w:rsid w:val="00E24EB7"/>
    <w:rsid w:val="00EA5ADE"/>
    <w:rsid w:val="00F15041"/>
    <w:rsid w:val="00F40D22"/>
    <w:rsid w:val="01170221"/>
    <w:rsid w:val="012A52CE"/>
    <w:rsid w:val="01D21515"/>
    <w:rsid w:val="01D81234"/>
    <w:rsid w:val="027D149A"/>
    <w:rsid w:val="0328508B"/>
    <w:rsid w:val="044D5B4B"/>
    <w:rsid w:val="046510B2"/>
    <w:rsid w:val="05115D6D"/>
    <w:rsid w:val="055661F0"/>
    <w:rsid w:val="05BF08FF"/>
    <w:rsid w:val="05FF0282"/>
    <w:rsid w:val="069E6F65"/>
    <w:rsid w:val="06AB75DF"/>
    <w:rsid w:val="06C06CFB"/>
    <w:rsid w:val="08902604"/>
    <w:rsid w:val="09101913"/>
    <w:rsid w:val="0947637B"/>
    <w:rsid w:val="09603954"/>
    <w:rsid w:val="09750C0F"/>
    <w:rsid w:val="0A1C2813"/>
    <w:rsid w:val="0AC51722"/>
    <w:rsid w:val="0AD26A83"/>
    <w:rsid w:val="0B76283B"/>
    <w:rsid w:val="0C421E03"/>
    <w:rsid w:val="0D244E26"/>
    <w:rsid w:val="0DF22BE7"/>
    <w:rsid w:val="0DF57CE4"/>
    <w:rsid w:val="0E25165B"/>
    <w:rsid w:val="0EC35AC7"/>
    <w:rsid w:val="0F187259"/>
    <w:rsid w:val="0FE663C2"/>
    <w:rsid w:val="100B4B2F"/>
    <w:rsid w:val="100C2304"/>
    <w:rsid w:val="10806378"/>
    <w:rsid w:val="10875260"/>
    <w:rsid w:val="111709E1"/>
    <w:rsid w:val="115F216C"/>
    <w:rsid w:val="125F420A"/>
    <w:rsid w:val="129E2F84"/>
    <w:rsid w:val="12EA7F78"/>
    <w:rsid w:val="13AC09B9"/>
    <w:rsid w:val="13C173F8"/>
    <w:rsid w:val="16923830"/>
    <w:rsid w:val="177B7D38"/>
    <w:rsid w:val="186C7681"/>
    <w:rsid w:val="18F35360"/>
    <w:rsid w:val="191072D9"/>
    <w:rsid w:val="191E4E1F"/>
    <w:rsid w:val="1AE6371B"/>
    <w:rsid w:val="1C0F4EF3"/>
    <w:rsid w:val="1C2302B3"/>
    <w:rsid w:val="1C2F3BB1"/>
    <w:rsid w:val="1C523C36"/>
    <w:rsid w:val="1CB52B24"/>
    <w:rsid w:val="1CDB16B7"/>
    <w:rsid w:val="1D43705C"/>
    <w:rsid w:val="1D9E2174"/>
    <w:rsid w:val="1E2702D2"/>
    <w:rsid w:val="1E6C3F37"/>
    <w:rsid w:val="1E861BBA"/>
    <w:rsid w:val="1EC8098F"/>
    <w:rsid w:val="1F2E2172"/>
    <w:rsid w:val="1F5639B1"/>
    <w:rsid w:val="1FFB17AD"/>
    <w:rsid w:val="2063161E"/>
    <w:rsid w:val="2081311F"/>
    <w:rsid w:val="21E16501"/>
    <w:rsid w:val="22617B2B"/>
    <w:rsid w:val="22943A5C"/>
    <w:rsid w:val="231B1B6D"/>
    <w:rsid w:val="231C205C"/>
    <w:rsid w:val="241A61E3"/>
    <w:rsid w:val="243D35D9"/>
    <w:rsid w:val="25D23265"/>
    <w:rsid w:val="25E9600F"/>
    <w:rsid w:val="25FF38E2"/>
    <w:rsid w:val="27FB0154"/>
    <w:rsid w:val="280B42F7"/>
    <w:rsid w:val="287D4A2E"/>
    <w:rsid w:val="28C122CB"/>
    <w:rsid w:val="294E1770"/>
    <w:rsid w:val="2975293D"/>
    <w:rsid w:val="29890E8F"/>
    <w:rsid w:val="299507E6"/>
    <w:rsid w:val="2A222295"/>
    <w:rsid w:val="2A662182"/>
    <w:rsid w:val="2AA436C8"/>
    <w:rsid w:val="2B273C76"/>
    <w:rsid w:val="2B311A6C"/>
    <w:rsid w:val="2BEC5C1E"/>
    <w:rsid w:val="2C0F425F"/>
    <w:rsid w:val="2C5C1A8E"/>
    <w:rsid w:val="2D43758C"/>
    <w:rsid w:val="2D630BFB"/>
    <w:rsid w:val="2D66545A"/>
    <w:rsid w:val="2DA85BEB"/>
    <w:rsid w:val="2DF710FE"/>
    <w:rsid w:val="2E401307"/>
    <w:rsid w:val="2ED554D5"/>
    <w:rsid w:val="2F1234FB"/>
    <w:rsid w:val="2F8C739E"/>
    <w:rsid w:val="303421D9"/>
    <w:rsid w:val="30A6777C"/>
    <w:rsid w:val="313E1763"/>
    <w:rsid w:val="315613C7"/>
    <w:rsid w:val="3179507F"/>
    <w:rsid w:val="329A12C7"/>
    <w:rsid w:val="33EA40DD"/>
    <w:rsid w:val="350658AE"/>
    <w:rsid w:val="353163DA"/>
    <w:rsid w:val="354866E0"/>
    <w:rsid w:val="3593396E"/>
    <w:rsid w:val="36F250AA"/>
    <w:rsid w:val="375D490D"/>
    <w:rsid w:val="376A261F"/>
    <w:rsid w:val="37B9711B"/>
    <w:rsid w:val="37CD3AE7"/>
    <w:rsid w:val="3A886B6C"/>
    <w:rsid w:val="3C0F7EFE"/>
    <w:rsid w:val="3C997211"/>
    <w:rsid w:val="3CA3108B"/>
    <w:rsid w:val="3CB11983"/>
    <w:rsid w:val="3CD37CD1"/>
    <w:rsid w:val="3CE02BCF"/>
    <w:rsid w:val="3CEA565D"/>
    <w:rsid w:val="3D7824A0"/>
    <w:rsid w:val="3F5D58A9"/>
    <w:rsid w:val="3F6525B0"/>
    <w:rsid w:val="404003BB"/>
    <w:rsid w:val="404A2809"/>
    <w:rsid w:val="40C81215"/>
    <w:rsid w:val="417D0B17"/>
    <w:rsid w:val="41F52311"/>
    <w:rsid w:val="428E2378"/>
    <w:rsid w:val="42CD2946"/>
    <w:rsid w:val="42CF3C6E"/>
    <w:rsid w:val="42ED3E97"/>
    <w:rsid w:val="431063F7"/>
    <w:rsid w:val="431467C7"/>
    <w:rsid w:val="43A42E81"/>
    <w:rsid w:val="43B54C50"/>
    <w:rsid w:val="43FD36FF"/>
    <w:rsid w:val="44BD43FF"/>
    <w:rsid w:val="44EB1BB7"/>
    <w:rsid w:val="45167C35"/>
    <w:rsid w:val="45996873"/>
    <w:rsid w:val="45B20519"/>
    <w:rsid w:val="46C51417"/>
    <w:rsid w:val="46CF178C"/>
    <w:rsid w:val="46E666CD"/>
    <w:rsid w:val="47256C62"/>
    <w:rsid w:val="47927375"/>
    <w:rsid w:val="4875079A"/>
    <w:rsid w:val="497823C5"/>
    <w:rsid w:val="49C64593"/>
    <w:rsid w:val="49F92273"/>
    <w:rsid w:val="4A320539"/>
    <w:rsid w:val="4B977F95"/>
    <w:rsid w:val="4BC214A2"/>
    <w:rsid w:val="4BCF3BD3"/>
    <w:rsid w:val="4CDD4CBA"/>
    <w:rsid w:val="4E7D6B2A"/>
    <w:rsid w:val="5050080D"/>
    <w:rsid w:val="507134C4"/>
    <w:rsid w:val="509112BE"/>
    <w:rsid w:val="511F5CB1"/>
    <w:rsid w:val="517B518A"/>
    <w:rsid w:val="517D5E7F"/>
    <w:rsid w:val="51BD450C"/>
    <w:rsid w:val="52314A8E"/>
    <w:rsid w:val="523F23C8"/>
    <w:rsid w:val="52CB49C9"/>
    <w:rsid w:val="53C953AC"/>
    <w:rsid w:val="542A003F"/>
    <w:rsid w:val="57950178"/>
    <w:rsid w:val="579E658E"/>
    <w:rsid w:val="57D83B95"/>
    <w:rsid w:val="57FF2BFF"/>
    <w:rsid w:val="58774BB9"/>
    <w:rsid w:val="58CA6BB6"/>
    <w:rsid w:val="58EC3745"/>
    <w:rsid w:val="5A405C9C"/>
    <w:rsid w:val="5A7A2F5C"/>
    <w:rsid w:val="5A7D3E35"/>
    <w:rsid w:val="5A967DD3"/>
    <w:rsid w:val="5AAE1E59"/>
    <w:rsid w:val="5B3F31F5"/>
    <w:rsid w:val="5B780CF4"/>
    <w:rsid w:val="5C7A7AA1"/>
    <w:rsid w:val="5F510D4D"/>
    <w:rsid w:val="5F6256F9"/>
    <w:rsid w:val="5F6815B1"/>
    <w:rsid w:val="5F775CBC"/>
    <w:rsid w:val="5FF61D84"/>
    <w:rsid w:val="60A26A12"/>
    <w:rsid w:val="610D21EE"/>
    <w:rsid w:val="61AF655C"/>
    <w:rsid w:val="62211C00"/>
    <w:rsid w:val="62A64F57"/>
    <w:rsid w:val="62F360A5"/>
    <w:rsid w:val="63A50979"/>
    <w:rsid w:val="63E6586A"/>
    <w:rsid w:val="63E71D8B"/>
    <w:rsid w:val="648F1F61"/>
    <w:rsid w:val="6490373B"/>
    <w:rsid w:val="65826294"/>
    <w:rsid w:val="65AF394C"/>
    <w:rsid w:val="66126480"/>
    <w:rsid w:val="66E8692F"/>
    <w:rsid w:val="67A11910"/>
    <w:rsid w:val="681561F0"/>
    <w:rsid w:val="69E862E5"/>
    <w:rsid w:val="6A7D43A3"/>
    <w:rsid w:val="6AB65CDB"/>
    <w:rsid w:val="6AC34B1A"/>
    <w:rsid w:val="6BE20961"/>
    <w:rsid w:val="6BFA70B0"/>
    <w:rsid w:val="6C353187"/>
    <w:rsid w:val="6CAA6EA1"/>
    <w:rsid w:val="6CC66EA8"/>
    <w:rsid w:val="6CFA7F2C"/>
    <w:rsid w:val="6E7066F8"/>
    <w:rsid w:val="6EAA1388"/>
    <w:rsid w:val="6F5A2F04"/>
    <w:rsid w:val="6F881DD2"/>
    <w:rsid w:val="6FB52FF5"/>
    <w:rsid w:val="713006E5"/>
    <w:rsid w:val="71716B68"/>
    <w:rsid w:val="71B91D77"/>
    <w:rsid w:val="729B22F4"/>
    <w:rsid w:val="734C6688"/>
    <w:rsid w:val="73CF2423"/>
    <w:rsid w:val="75473581"/>
    <w:rsid w:val="7890168D"/>
    <w:rsid w:val="79F01941"/>
    <w:rsid w:val="7A044199"/>
    <w:rsid w:val="7A2111EE"/>
    <w:rsid w:val="7AEE2CF3"/>
    <w:rsid w:val="7B2662A8"/>
    <w:rsid w:val="7B310FBD"/>
    <w:rsid w:val="7B60611C"/>
    <w:rsid w:val="7B755991"/>
    <w:rsid w:val="7BE129E3"/>
    <w:rsid w:val="7C042B76"/>
    <w:rsid w:val="7CE6240B"/>
    <w:rsid w:val="7D2D571E"/>
    <w:rsid w:val="7DEF6AD0"/>
    <w:rsid w:val="7DF43F5E"/>
    <w:rsid w:val="7E282B4B"/>
    <w:rsid w:val="7EB96094"/>
    <w:rsid w:val="7F0224F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3" w:lineRule="auto"/>
      <w:outlineLvl w:val="2"/>
    </w:pPr>
    <w:rPr>
      <w:b/>
      <w:bCs/>
      <w:sz w:val="32"/>
      <w:szCs w:val="32"/>
    </w:rPr>
  </w:style>
  <w:style w:type="paragraph" w:styleId="6">
    <w:name w:val="heading 8"/>
    <w:basedOn w:val="1"/>
    <w:next w:val="1"/>
    <w:link w:val="46"/>
    <w:qFormat/>
    <w:uiPriority w:val="0"/>
    <w:pPr>
      <w:keepNext/>
      <w:keepLines/>
      <w:spacing w:before="240" w:after="64" w:line="320" w:lineRule="auto"/>
      <w:outlineLvl w:val="7"/>
    </w:pPr>
    <w:rPr>
      <w:rFonts w:ascii="等线 Light" w:hAnsi="等线 Light" w:eastAsia="等线 Light"/>
      <w:sz w:val="24"/>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2">
    <w:name w:val="Body Text Indent"/>
    <w:basedOn w:val="1"/>
    <w:next w:val="1"/>
    <w:qFormat/>
    <w:uiPriority w:val="0"/>
    <w:pPr>
      <w:autoSpaceDE w:val="0"/>
      <w:autoSpaceDN w:val="0"/>
      <w:adjustRightInd w:val="0"/>
      <w:spacing w:after="120" w:afterLines="0" w:line="360" w:lineRule="atLeast"/>
      <w:ind w:left="900"/>
    </w:pPr>
    <w:rPr>
      <w:rFonts w:ascii="楷体_GB2312" w:eastAsia="楷体_GB2312"/>
      <w:kern w:val="0"/>
      <w:sz w:val="28"/>
      <w:szCs w:val="20"/>
    </w:rPr>
  </w:style>
  <w:style w:type="paragraph" w:styleId="7">
    <w:name w:val="toc 7"/>
    <w:basedOn w:val="1"/>
    <w:next w:val="1"/>
    <w:qFormat/>
    <w:uiPriority w:val="0"/>
    <w:pPr>
      <w:ind w:left="1260"/>
      <w:jc w:val="left"/>
    </w:pPr>
    <w:rPr>
      <w:rFonts w:ascii="等线" w:eastAsia="等线"/>
      <w:sz w:val="18"/>
      <w:szCs w:val="18"/>
    </w:rPr>
  </w:style>
  <w:style w:type="paragraph" w:styleId="8">
    <w:name w:val="Normal Indent"/>
    <w:basedOn w:val="1"/>
    <w:next w:val="1"/>
    <w:qFormat/>
    <w:uiPriority w:val="0"/>
    <w:pPr>
      <w:autoSpaceDE w:val="0"/>
      <w:autoSpaceDN w:val="0"/>
      <w:adjustRightInd w:val="0"/>
      <w:spacing w:line="315" w:lineRule="atLeast"/>
      <w:ind w:firstLine="420"/>
      <w:jc w:val="left"/>
    </w:pPr>
    <w:rPr>
      <w:rFonts w:ascii="楷体_GB2312" w:eastAsia="楷体_GB2312"/>
      <w:kern w:val="0"/>
      <w:sz w:val="28"/>
      <w:szCs w:val="20"/>
    </w:rPr>
  </w:style>
  <w:style w:type="paragraph" w:styleId="9">
    <w:name w:val="Document Map"/>
    <w:basedOn w:val="1"/>
    <w:link w:val="47"/>
    <w:unhideWhenUsed/>
    <w:qFormat/>
    <w:uiPriority w:val="99"/>
    <w:rPr>
      <w:rFonts w:ascii="宋体" w:hAnsi="Tahoma"/>
      <w:kern w:val="0"/>
      <w:sz w:val="18"/>
      <w:szCs w:val="18"/>
    </w:rPr>
  </w:style>
  <w:style w:type="paragraph" w:styleId="10">
    <w:name w:val="annotation text"/>
    <w:basedOn w:val="1"/>
    <w:link w:val="48"/>
    <w:qFormat/>
    <w:uiPriority w:val="99"/>
    <w:pPr>
      <w:jc w:val="left"/>
    </w:pPr>
  </w:style>
  <w:style w:type="paragraph" w:styleId="11">
    <w:name w:val="Body Text 3"/>
    <w:basedOn w:val="1"/>
    <w:next w:val="1"/>
    <w:qFormat/>
    <w:uiPriority w:val="0"/>
    <w:rPr>
      <w:rFonts w:ascii="仿宋_GB2312" w:hAnsi="仿宋_GB2312"/>
      <w:bCs/>
      <w:szCs w:val="30"/>
    </w:rPr>
  </w:style>
  <w:style w:type="paragraph" w:styleId="12">
    <w:name w:val="Body Text"/>
    <w:basedOn w:val="1"/>
    <w:next w:val="11"/>
    <w:qFormat/>
    <w:uiPriority w:val="0"/>
    <w:pPr>
      <w:spacing w:after="120" w:afterLines="0"/>
    </w:pPr>
  </w:style>
  <w:style w:type="paragraph" w:styleId="13">
    <w:name w:val="toc 5"/>
    <w:basedOn w:val="1"/>
    <w:next w:val="1"/>
    <w:qFormat/>
    <w:uiPriority w:val="0"/>
    <w:pPr>
      <w:ind w:left="840"/>
      <w:jc w:val="left"/>
    </w:pPr>
    <w:rPr>
      <w:rFonts w:ascii="等线" w:eastAsia="等线"/>
      <w:sz w:val="18"/>
      <w:szCs w:val="18"/>
    </w:rPr>
  </w:style>
  <w:style w:type="paragraph" w:styleId="14">
    <w:name w:val="toc 3"/>
    <w:basedOn w:val="1"/>
    <w:next w:val="1"/>
    <w:qFormat/>
    <w:uiPriority w:val="0"/>
    <w:pPr>
      <w:ind w:left="420"/>
      <w:jc w:val="left"/>
    </w:pPr>
    <w:rPr>
      <w:rFonts w:ascii="等线" w:eastAsia="等线"/>
      <w:i/>
      <w:iCs/>
      <w:sz w:val="20"/>
      <w:szCs w:val="20"/>
    </w:rPr>
  </w:style>
  <w:style w:type="paragraph" w:styleId="15">
    <w:name w:val="Plain Text"/>
    <w:basedOn w:val="1"/>
    <w:next w:val="1"/>
    <w:link w:val="49"/>
    <w:qFormat/>
    <w:uiPriority w:val="0"/>
    <w:rPr>
      <w:rFonts w:ascii="宋体" w:hAnsi="Courier New"/>
      <w:szCs w:val="20"/>
    </w:rPr>
  </w:style>
  <w:style w:type="paragraph" w:styleId="16">
    <w:name w:val="toc 8"/>
    <w:basedOn w:val="1"/>
    <w:next w:val="1"/>
    <w:qFormat/>
    <w:uiPriority w:val="0"/>
    <w:pPr>
      <w:ind w:left="1470"/>
      <w:jc w:val="left"/>
    </w:pPr>
    <w:rPr>
      <w:rFonts w:ascii="等线" w:eastAsia="等线"/>
      <w:sz w:val="18"/>
      <w:szCs w:val="18"/>
    </w:rPr>
  </w:style>
  <w:style w:type="paragraph" w:styleId="17">
    <w:name w:val="Body Text Indent 2"/>
    <w:basedOn w:val="1"/>
    <w:qFormat/>
    <w:uiPriority w:val="0"/>
    <w:pPr>
      <w:spacing w:after="120" w:afterLines="0" w:line="480" w:lineRule="auto"/>
      <w:ind w:left="420" w:leftChars="200"/>
    </w:pPr>
  </w:style>
  <w:style w:type="paragraph" w:styleId="18">
    <w:name w:val="footer"/>
    <w:basedOn w:val="1"/>
    <w:link w:val="50"/>
    <w:qFormat/>
    <w:uiPriority w:val="99"/>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right" w:leader="dot" w:pos="9061"/>
      </w:tabs>
      <w:spacing w:before="120" w:after="120"/>
      <w:jc w:val="left"/>
    </w:pPr>
    <w:rPr>
      <w:rFonts w:ascii="等线" w:eastAsia="等线"/>
      <w:b/>
      <w:bCs/>
      <w:caps/>
      <w:sz w:val="20"/>
      <w:szCs w:val="20"/>
    </w:rPr>
  </w:style>
  <w:style w:type="paragraph" w:styleId="21">
    <w:name w:val="toc 4"/>
    <w:basedOn w:val="1"/>
    <w:next w:val="1"/>
    <w:qFormat/>
    <w:uiPriority w:val="0"/>
    <w:pPr>
      <w:ind w:left="630"/>
      <w:jc w:val="left"/>
    </w:pPr>
    <w:rPr>
      <w:rFonts w:ascii="等线" w:eastAsia="等线"/>
      <w:sz w:val="18"/>
      <w:szCs w:val="18"/>
    </w:rPr>
  </w:style>
  <w:style w:type="paragraph" w:styleId="22">
    <w:name w:val="toc 6"/>
    <w:basedOn w:val="1"/>
    <w:next w:val="1"/>
    <w:qFormat/>
    <w:uiPriority w:val="0"/>
    <w:pPr>
      <w:ind w:left="1050"/>
      <w:jc w:val="left"/>
    </w:pPr>
    <w:rPr>
      <w:rFonts w:ascii="等线" w:eastAsia="等线"/>
      <w:sz w:val="18"/>
      <w:szCs w:val="18"/>
    </w:rPr>
  </w:style>
  <w:style w:type="paragraph" w:styleId="23">
    <w:name w:val="toc 2"/>
    <w:basedOn w:val="1"/>
    <w:next w:val="1"/>
    <w:qFormat/>
    <w:uiPriority w:val="39"/>
    <w:pPr>
      <w:ind w:left="210"/>
      <w:jc w:val="left"/>
    </w:pPr>
    <w:rPr>
      <w:rFonts w:ascii="等线" w:eastAsia="等线"/>
      <w:smallCaps/>
      <w:sz w:val="20"/>
      <w:szCs w:val="20"/>
    </w:rPr>
  </w:style>
  <w:style w:type="paragraph" w:styleId="24">
    <w:name w:val="toc 9"/>
    <w:basedOn w:val="1"/>
    <w:next w:val="1"/>
    <w:qFormat/>
    <w:uiPriority w:val="0"/>
    <w:pPr>
      <w:ind w:left="1680"/>
      <w:jc w:val="left"/>
    </w:pPr>
    <w:rPr>
      <w:rFonts w:ascii="等线" w:eastAsia="等线"/>
      <w:sz w:val="18"/>
      <w:szCs w:val="18"/>
    </w:rPr>
  </w:style>
  <w:style w:type="paragraph" w:styleId="25">
    <w:name w:val="Body Text 2"/>
    <w:basedOn w:val="1"/>
    <w:qFormat/>
    <w:uiPriority w:val="0"/>
    <w:pPr>
      <w:spacing w:after="120" w:afterLines="0" w:line="480" w:lineRule="auto"/>
    </w:pPr>
  </w:style>
  <w:style w:type="paragraph" w:styleId="26">
    <w:name w:val="annotation subject"/>
    <w:basedOn w:val="10"/>
    <w:next w:val="10"/>
    <w:link w:val="51"/>
    <w:qFormat/>
    <w:uiPriority w:val="0"/>
    <w:rPr>
      <w:b/>
      <w:bCs/>
    </w:rPr>
  </w:style>
  <w:style w:type="paragraph" w:styleId="27">
    <w:name w:val="Body Text First Indent"/>
    <w:basedOn w:val="12"/>
    <w:qFormat/>
    <w:uiPriority w:val="0"/>
    <w:pPr>
      <w:widowControl/>
      <w:spacing w:line="360" w:lineRule="auto"/>
      <w:ind w:firstLine="420" w:firstLineChars="100"/>
    </w:pPr>
    <w:rPr>
      <w:rFonts w:ascii="Arial" w:hAnsi="Arial"/>
      <w:kern w:val="0"/>
      <w:sz w:val="24"/>
      <w:szCs w:val="20"/>
      <w:lang w:val="en-US" w:eastAsia="zh-CN"/>
    </w:rPr>
  </w:style>
  <w:style w:type="paragraph" w:styleId="28">
    <w:name w:val="Body Text First Indent 2"/>
    <w:basedOn w:val="2"/>
    <w:qFormat/>
    <w:uiPriority w:val="99"/>
    <w:pPr>
      <w:ind w:firstLine="420" w:firstLineChars="200"/>
    </w:pPr>
  </w:style>
  <w:style w:type="table" w:styleId="30">
    <w:name w:val="Table Grid"/>
    <w:basedOn w:val="2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rPr>
  </w:style>
  <w:style w:type="character" w:styleId="33">
    <w:name w:val="page number"/>
    <w:basedOn w:val="31"/>
    <w:qFormat/>
    <w:uiPriority w:val="0"/>
  </w:style>
  <w:style w:type="character" w:styleId="34">
    <w:name w:val="FollowedHyperlink"/>
    <w:basedOn w:val="31"/>
    <w:qFormat/>
    <w:uiPriority w:val="0"/>
    <w:rPr>
      <w:color w:val="800080"/>
      <w:u w:val="none"/>
    </w:rPr>
  </w:style>
  <w:style w:type="character" w:styleId="35">
    <w:name w:val="Emphasis"/>
    <w:basedOn w:val="31"/>
    <w:qFormat/>
    <w:uiPriority w:val="0"/>
    <w:rPr>
      <w:b/>
    </w:rPr>
  </w:style>
  <w:style w:type="character" w:styleId="36">
    <w:name w:val="HTML Definition"/>
    <w:basedOn w:val="31"/>
    <w:qFormat/>
    <w:uiPriority w:val="0"/>
  </w:style>
  <w:style w:type="character" w:styleId="37">
    <w:name w:val="HTML Typewriter"/>
    <w:basedOn w:val="31"/>
    <w:qFormat/>
    <w:uiPriority w:val="0"/>
    <w:rPr>
      <w:rFonts w:hint="default" w:ascii="monospace" w:hAnsi="monospace" w:eastAsia="monospace" w:cs="monospace"/>
      <w:sz w:val="20"/>
    </w:rPr>
  </w:style>
  <w:style w:type="character" w:styleId="38">
    <w:name w:val="HTML Acronym"/>
    <w:basedOn w:val="31"/>
    <w:qFormat/>
    <w:uiPriority w:val="0"/>
  </w:style>
  <w:style w:type="character" w:styleId="39">
    <w:name w:val="HTML Variable"/>
    <w:basedOn w:val="31"/>
    <w:qFormat/>
    <w:uiPriority w:val="0"/>
  </w:style>
  <w:style w:type="character" w:styleId="40">
    <w:name w:val="Hyperlink"/>
    <w:basedOn w:val="31"/>
    <w:qFormat/>
    <w:uiPriority w:val="99"/>
    <w:rPr>
      <w:color w:val="0000FF"/>
      <w:u w:val="none"/>
    </w:rPr>
  </w:style>
  <w:style w:type="character" w:styleId="41">
    <w:name w:val="HTML Code"/>
    <w:basedOn w:val="31"/>
    <w:qFormat/>
    <w:uiPriority w:val="0"/>
    <w:rPr>
      <w:rFonts w:hint="default" w:ascii="monospace" w:hAnsi="monospace" w:eastAsia="monospace" w:cs="monospace"/>
      <w:sz w:val="20"/>
    </w:rPr>
  </w:style>
  <w:style w:type="character" w:styleId="42">
    <w:name w:val="annotation reference"/>
    <w:qFormat/>
    <w:uiPriority w:val="0"/>
    <w:rPr>
      <w:sz w:val="21"/>
      <w:szCs w:val="21"/>
    </w:rPr>
  </w:style>
  <w:style w:type="character" w:styleId="43">
    <w:name w:val="HTML Cite"/>
    <w:basedOn w:val="31"/>
    <w:qFormat/>
    <w:uiPriority w:val="0"/>
  </w:style>
  <w:style w:type="character" w:styleId="44">
    <w:name w:val="HTML Keyboard"/>
    <w:basedOn w:val="31"/>
    <w:qFormat/>
    <w:uiPriority w:val="0"/>
    <w:rPr>
      <w:rFonts w:hint="default" w:ascii="monospace" w:hAnsi="monospace" w:eastAsia="monospace" w:cs="monospace"/>
      <w:sz w:val="20"/>
    </w:rPr>
  </w:style>
  <w:style w:type="character" w:styleId="45">
    <w:name w:val="HTML Sample"/>
    <w:basedOn w:val="31"/>
    <w:qFormat/>
    <w:uiPriority w:val="0"/>
    <w:rPr>
      <w:rFonts w:ascii="monospace" w:hAnsi="monospace" w:eastAsia="monospace" w:cs="monospace"/>
    </w:rPr>
  </w:style>
  <w:style w:type="character" w:customStyle="1" w:styleId="46">
    <w:name w:val="标题 8 Char"/>
    <w:link w:val="6"/>
    <w:semiHidden/>
    <w:qFormat/>
    <w:uiPriority w:val="0"/>
    <w:rPr>
      <w:rFonts w:ascii="等线 Light" w:hAnsi="等线 Light" w:eastAsia="等线 Light" w:cs="Times New Roman"/>
      <w:kern w:val="2"/>
      <w:sz w:val="24"/>
      <w:szCs w:val="24"/>
    </w:rPr>
  </w:style>
  <w:style w:type="character" w:customStyle="1" w:styleId="47">
    <w:name w:val="文档结构图 Char"/>
    <w:link w:val="9"/>
    <w:qFormat/>
    <w:uiPriority w:val="99"/>
    <w:rPr>
      <w:rFonts w:ascii="宋体" w:hAnsi="Tahoma"/>
      <w:sz w:val="18"/>
      <w:szCs w:val="18"/>
    </w:rPr>
  </w:style>
  <w:style w:type="character" w:customStyle="1" w:styleId="48">
    <w:name w:val="批注文字 Char"/>
    <w:link w:val="10"/>
    <w:qFormat/>
    <w:uiPriority w:val="99"/>
    <w:rPr>
      <w:rFonts w:ascii="Times New Roman" w:hAnsi="Times New Roman"/>
      <w:kern w:val="2"/>
      <w:sz w:val="21"/>
      <w:szCs w:val="24"/>
    </w:rPr>
  </w:style>
  <w:style w:type="character" w:customStyle="1" w:styleId="49">
    <w:name w:val="纯文本 Char"/>
    <w:link w:val="15"/>
    <w:qFormat/>
    <w:uiPriority w:val="0"/>
    <w:rPr>
      <w:rFonts w:ascii="宋体" w:hAnsi="Courier New"/>
      <w:kern w:val="2"/>
      <w:sz w:val="21"/>
    </w:rPr>
  </w:style>
  <w:style w:type="character" w:customStyle="1" w:styleId="50">
    <w:name w:val="页脚 Char"/>
    <w:link w:val="18"/>
    <w:qFormat/>
    <w:uiPriority w:val="99"/>
    <w:rPr>
      <w:rFonts w:ascii="Times New Roman" w:hAnsi="Times New Roman"/>
      <w:kern w:val="2"/>
      <w:sz w:val="18"/>
      <w:szCs w:val="18"/>
    </w:rPr>
  </w:style>
  <w:style w:type="character" w:customStyle="1" w:styleId="51">
    <w:name w:val="批注主题 Char"/>
    <w:link w:val="26"/>
    <w:qFormat/>
    <w:uiPriority w:val="0"/>
    <w:rPr>
      <w:rFonts w:ascii="Times New Roman" w:hAnsi="Times New Roman"/>
      <w:b/>
      <w:bCs/>
      <w:kern w:val="2"/>
      <w:sz w:val="21"/>
      <w:szCs w:val="24"/>
    </w:rPr>
  </w:style>
  <w:style w:type="character" w:customStyle="1" w:styleId="52">
    <w:name w:val="NormalCharacter"/>
    <w:qFormat/>
    <w:uiPriority w:val="0"/>
  </w:style>
  <w:style w:type="character" w:customStyle="1" w:styleId="53">
    <w:name w:val="标题 8 字符2"/>
    <w:qFormat/>
    <w:locked/>
    <w:uiPriority w:val="9"/>
    <w:rPr>
      <w:rFonts w:ascii="Arial" w:hAnsi="Arial"/>
      <w:i/>
      <w:spacing w:val="8"/>
      <w:sz w:val="28"/>
      <w:szCs w:val="24"/>
    </w:rPr>
  </w:style>
  <w:style w:type="paragraph" w:customStyle="1" w:styleId="54">
    <w:name w:val="Table Paragraph"/>
    <w:basedOn w:val="1"/>
    <w:qFormat/>
    <w:uiPriority w:val="1"/>
    <w:pPr>
      <w:spacing w:before="1"/>
    </w:pPr>
    <w:rPr>
      <w:rFonts w:ascii="宋体" w:hAnsi="宋体" w:eastAsia="宋体" w:cs="宋体"/>
      <w:lang w:val="zh-CN" w:eastAsia="zh-CN" w:bidi="zh-CN"/>
    </w:rPr>
  </w:style>
  <w:style w:type="paragraph" w:customStyle="1" w:styleId="55">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56">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7">
    <w:name w:val="索引 11"/>
    <w:basedOn w:val="1"/>
    <w:next w:val="1"/>
    <w:qFormat/>
    <w:uiPriority w:val="0"/>
    <w:pPr>
      <w:spacing w:line="360" w:lineRule="auto"/>
    </w:pPr>
    <w:rPr>
      <w:rFonts w:ascii="仿宋_GB2312" w:hAnsi="Calibri" w:eastAsia="仿宋_GB2312"/>
      <w:sz w:val="24"/>
    </w:rPr>
  </w:style>
  <w:style w:type="paragraph" w:customStyle="1" w:styleId="58">
    <w:name w:val="_Style 57"/>
    <w:unhideWhenUsed/>
    <w:qFormat/>
    <w:uiPriority w:val="99"/>
    <w:rPr>
      <w:rFonts w:ascii="Times New Roman" w:hAnsi="Times New Roman" w:eastAsia="宋体" w:cs="Times New Roman"/>
      <w:kern w:val="2"/>
      <w:sz w:val="21"/>
      <w:szCs w:val="24"/>
      <w:lang w:val="en-US" w:eastAsia="zh-CN" w:bidi="ar-SA"/>
    </w:rPr>
  </w:style>
  <w:style w:type="paragraph" w:customStyle="1" w:styleId="59">
    <w:name w:val="列表段落1"/>
    <w:basedOn w:val="1"/>
    <w:qFormat/>
    <w:uiPriority w:val="0"/>
    <w:pPr>
      <w:ind w:firstLine="420" w:firstLineChars="200"/>
    </w:pPr>
    <w:rPr>
      <w:rFonts w:ascii="Calibri" w:hAnsi="Calibri"/>
    </w:rPr>
  </w:style>
  <w:style w:type="paragraph" w:customStyle="1" w:styleId="60">
    <w:name w:val="BodyText1I"/>
    <w:basedOn w:val="1"/>
    <w:next w:val="1"/>
    <w:qFormat/>
    <w:uiPriority w:val="0"/>
    <w:pPr>
      <w:widowControl/>
      <w:tabs>
        <w:tab w:val="left" w:pos="2020"/>
        <w:tab w:val="center" w:pos="4535"/>
      </w:tabs>
      <w:spacing w:after="120"/>
      <w:ind w:firstLine="420" w:firstLineChars="100"/>
      <w:textAlignment w:val="baseline"/>
    </w:pPr>
    <w:rPr>
      <w:szCs w:val="22"/>
    </w:rPr>
  </w:style>
  <w:style w:type="paragraph" w:customStyle="1" w:styleId="61">
    <w:name w:val="正文缩进1"/>
    <w:basedOn w:val="1"/>
    <w:qFormat/>
    <w:uiPriority w:val="0"/>
    <w:pPr>
      <w:ind w:firstLine="420"/>
    </w:pPr>
    <w:rPr>
      <w:szCs w:val="20"/>
    </w:rPr>
  </w:style>
  <w:style w:type="paragraph" w:styleId="62">
    <w:name w:val="List Paragraph"/>
    <w:basedOn w:val="1"/>
    <w:qFormat/>
    <w:uiPriority w:val="34"/>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58</Pages>
  <Words>28609</Words>
  <Characters>31018</Characters>
  <Lines>279</Lines>
  <Paragraphs>78</Paragraphs>
  <TotalTime>40</TotalTime>
  <ScaleCrop>false</ScaleCrop>
  <LinksUpToDate>false</LinksUpToDate>
  <CharactersWithSpaces>33546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2022-05-08T12:11:00Z</dcterms:created>
  <dc:creator>yjh.111</dc:creator>
  <cp:lastModifiedBy>Administrator</cp:lastModifiedBy>
  <dcterms:modified xsi:type="dcterms:W3CDTF">2022-09-19T01:03:19Z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902189D65D614F1D8721485DE85D357E</vt:lpwstr>
  </property>
</Properties>
</file>