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jc w:val="center"/>
        <w:rPr>
          <w:rFonts w:hint="eastAsia" w:hAnsi="宋体" w:cs="宋体"/>
          <w:b/>
          <w:bCs/>
          <w:sz w:val="40"/>
          <w:szCs w:val="40"/>
          <w:lang w:val="en-US" w:eastAsia="zh-CN"/>
        </w:rPr>
      </w:pPr>
      <w:r>
        <w:rPr>
          <w:rFonts w:hint="eastAsia" w:hAnsi="宋体" w:cs="宋体"/>
          <w:b/>
          <w:bCs/>
          <w:sz w:val="40"/>
          <w:szCs w:val="40"/>
          <w:lang w:val="en-US" w:eastAsia="zh-CN"/>
        </w:rPr>
        <w:t>采购需求</w:t>
      </w:r>
    </w:p>
    <w:p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hAnsi="宋体" w:eastAsia="宋体" w:cs="宋体"/>
          <w:b/>
          <w:bCs/>
          <w:sz w:val="24"/>
          <w:szCs w:val="24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项目概述：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/>
        <w:textAlignment w:val="auto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zh-CN" w:eastAsia="zh-CN" w:bidi="ar-SA"/>
        </w:rPr>
        <w:t>项目名称：S432 宝兴县陇东镇复兴村火地槽崩塌点隧道新建工程（环境影响报告咨询服务）采购项目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/>
        <w:textAlignment w:val="auto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zh-CN" w:eastAsia="zh-CN" w:bidi="ar-SA"/>
        </w:rPr>
        <w:t>项目业主：宝兴县公路养护段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/>
        <w:textAlignment w:val="auto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zh-CN" w:eastAsia="zh-CN" w:bidi="ar-SA"/>
        </w:rPr>
        <w:t>项目资金及来源：财政资金</w:t>
      </w:r>
      <w:r>
        <w:rPr>
          <w:rFonts w:hint="eastAsia" w:ascii="Times New Roman" w:hAnsi="Times New Roman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22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zh-CN" w:eastAsia="zh-CN" w:bidi="ar-SA"/>
        </w:rPr>
        <w:t>万元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eastAsia="zh-CN"/>
        </w:rPr>
        <w:t>二、服务</w:t>
      </w:r>
      <w:r>
        <w:rPr>
          <w:rFonts w:hint="eastAsia" w:hAnsi="宋体" w:eastAsia="宋体" w:cs="宋体"/>
          <w:b/>
          <w:bCs/>
          <w:color w:val="auto"/>
          <w:sz w:val="24"/>
          <w:szCs w:val="24"/>
          <w:lang w:eastAsia="zh-CN"/>
        </w:rPr>
        <w:t>内容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：</w:t>
      </w:r>
    </w:p>
    <w:p>
      <w:pPr>
        <w:pStyle w:val="7"/>
        <w:numPr>
          <w:ilvl w:val="0"/>
          <w:numId w:val="0"/>
        </w:numPr>
        <w:spacing w:line="360" w:lineRule="auto"/>
        <w:ind w:left="340" w:leftChars="0" w:firstLine="480" w:firstLineChars="200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完成S432 宝兴县陇东镇复兴村火地槽崩塌点隧道新建工程</w:t>
      </w:r>
      <w:r>
        <w:rPr>
          <w:rFonts w:hint="eastAsia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（环境影响报告咨询服务）采购项目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文件的编制服务工作，协助招标方完成审批，获得环评批复文件。</w:t>
      </w:r>
    </w:p>
    <w:p>
      <w:pPr>
        <w:pStyle w:val="7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 w:bidi="ar-SA"/>
        </w:rPr>
        <w:t>三、服务要求：</w:t>
      </w:r>
    </w:p>
    <w:p>
      <w:pPr>
        <w:pStyle w:val="7"/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color w:val="auto"/>
          <w:sz w:val="24"/>
          <w:szCs w:val="24"/>
          <w:lang w:val="en-US" w:eastAsia="zh-CN" w:bidi="ar-SA"/>
        </w:rPr>
      </w:pPr>
      <w:r>
        <w:rPr>
          <w:rFonts w:hint="eastAsia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1、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负责项目现场踏勘，在招标方的配合下完成资料收集，并负责项目环评公示、现状监测、报告编制、参加评审会、报告修改报批、获取批复文件等服务。</w:t>
      </w:r>
    </w:p>
    <w:p>
      <w:pPr>
        <w:pStyle w:val="7"/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 w:bidi="ar-SA"/>
        </w:rPr>
      </w:pPr>
      <w:r>
        <w:rPr>
          <w:rFonts w:hint="eastAsia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2、成交供应商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应在接到</w:t>
      </w:r>
      <w:r>
        <w:rPr>
          <w:rFonts w:hint="eastAsia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采购人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的进场通知后2天内进场进行现场踏勘、资料收集，在资料齐备的情况下，60个工作日内完成现状监测和报告编制，并进行公示和送审，负责报告修改和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 w:bidi="ar-SA"/>
        </w:rPr>
        <w:t>报批工作。</w:t>
      </w:r>
    </w:p>
    <w:p>
      <w:pPr>
        <w:pStyle w:val="7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 w:bidi="ar-SA"/>
        </w:rPr>
        <w:t>四、商务要求</w:t>
      </w:r>
    </w:p>
    <w:p>
      <w:pPr>
        <w:pStyle w:val="7"/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1.服务时间：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60个工作日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；</w:t>
      </w:r>
    </w:p>
    <w:p>
      <w:pPr>
        <w:pStyle w:val="7"/>
        <w:spacing w:line="360" w:lineRule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2.服务地点：采购人指定地点；</w:t>
      </w:r>
    </w:p>
    <w:p>
      <w:pPr>
        <w:spacing w:line="360" w:lineRule="auto"/>
        <w:ind w:firstLine="424" w:firstLineChars="177"/>
        <w:outlineLvl w:val="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3.服务验收办法：</w:t>
      </w:r>
      <w:r>
        <w:rPr>
          <w:rFonts w:hint="eastAsia" w:ascii="宋体" w:hAnsi="宋体"/>
          <w:sz w:val="24"/>
          <w:szCs w:val="24"/>
        </w:rPr>
        <w:t>供应商与采购人应严格按照财政部《关于进一步加强政府采购需求和履约验收管理的指导意见》（财库[2016]205号）的要求进行验收</w:t>
      </w:r>
      <w:r>
        <w:rPr>
          <w:rFonts w:hint="eastAsia" w:ascii="宋体" w:hAnsi="宋体"/>
          <w:sz w:val="24"/>
          <w:szCs w:val="24"/>
          <w:lang w:eastAsia="zh-CN"/>
        </w:rPr>
        <w:t>；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sz w:val="24"/>
          <w:szCs w:val="24"/>
        </w:rPr>
        <w:t>支付方式：合同签订后10个工作日内支付</w:t>
      </w:r>
      <w:r>
        <w:rPr>
          <w:rFonts w:hint="eastAsia" w:hAnsi="宋体" w:eastAsia="宋体" w:cs="宋体"/>
          <w:sz w:val="24"/>
          <w:szCs w:val="24"/>
          <w:lang w:eastAsia="zh-CN"/>
        </w:rPr>
        <w:t>合同金额的</w:t>
      </w:r>
      <w:r>
        <w:rPr>
          <w:rFonts w:hint="eastAsia" w:ascii="宋体" w:hAnsi="宋体" w:eastAsia="宋体" w:cs="宋体"/>
          <w:sz w:val="24"/>
          <w:szCs w:val="24"/>
        </w:rPr>
        <w:t>30%，环评通过获取批复文件后支付尾款</w:t>
      </w:r>
      <w:r>
        <w:rPr>
          <w:rFonts w:hint="eastAsia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rPr>
          <w:rFonts w:hint="default"/>
          <w:lang w:val="en-US" w:eastAsia="zh-CN"/>
        </w:rPr>
      </w:pPr>
    </w:p>
    <w:p>
      <w:pPr>
        <w:pStyle w:val="3"/>
        <w:spacing w:line="360" w:lineRule="auto"/>
        <w:ind w:firstLine="480"/>
        <w:jc w:val="left"/>
        <w:rPr>
          <w:rFonts w:hint="default" w:ascii="Times New Roman" w:hAnsi="Times New Roman" w:eastAsia="宋体" w:cs="Times New Roman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8"/>
          <w:szCs w:val="28"/>
          <w:lang w:val="en-US" w:eastAsia="zh-CN" w:bidi="ar-SA"/>
        </w:rPr>
        <w:t>注：本章所有内容均为实质性要求，不允许有负偏离。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mNGJmZTRlMjdlYWI2NGFiYWJhNWNkYzBmMTdjOGQifQ=="/>
  </w:docVars>
  <w:rsids>
    <w:rsidRoot w:val="0AE01359"/>
    <w:rsid w:val="0AE0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iPriority="99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  <w:rPr>
      <w:rFonts w:ascii="Times New Roman" w:hAnsi="Times New Roman"/>
      <w:szCs w:val="24"/>
    </w:rPr>
  </w:style>
  <w:style w:type="paragraph" w:styleId="3">
    <w:name w:val="Normal Indent"/>
    <w:basedOn w:val="1"/>
    <w:next w:val="4"/>
    <w:qFormat/>
    <w:uiPriority w:val="0"/>
    <w:pPr>
      <w:ind w:firstLine="420" w:firstLineChars="200"/>
    </w:pPr>
    <w:rPr>
      <w:rFonts w:ascii="Times New Roman"/>
      <w:kern w:val="2"/>
      <w:sz w:val="21"/>
      <w:szCs w:val="24"/>
    </w:rPr>
  </w:style>
  <w:style w:type="paragraph" w:styleId="4">
    <w:name w:val="index 7"/>
    <w:basedOn w:val="1"/>
    <w:next w:val="1"/>
    <w:unhideWhenUsed/>
    <w:qFormat/>
    <w:uiPriority w:val="99"/>
    <w:pPr>
      <w:ind w:left="1200" w:leftChars="1200"/>
    </w:pPr>
  </w:style>
  <w:style w:type="paragraph" w:customStyle="1" w:styleId="7">
    <w:name w:val="_Style 3"/>
    <w:basedOn w:val="1"/>
    <w:uiPriority w:val="0"/>
    <w:pPr>
      <w:ind w:firstLine="420" w:firstLineChars="200"/>
    </w:pPr>
    <w:rPr>
      <w:rFonts w:ascii="Times New Roman" w:hAnsi="Times New Roman" w:eastAsia="宋体" w:cs="Times New Roman"/>
      <w:sz w:val="2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2022-12-29T00:49:00Z</dcterms:created>
  <dc:creator>A娜娜子</dc:creator>
  <cp:lastModifiedBy>A娜娜子</cp:lastModifiedBy>
  <dcterms:modified xsi:type="dcterms:W3CDTF">2022-12-29T00:51:56Z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E5EA9F4DB8694172BD72620C4CFF38D0</vt:lpwstr>
  </property>
</Properties>
</file>