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A2DB04">
      <w:pPr>
        <w:pStyle w:val="6"/>
        <w:tabs>
          <w:tab w:val="right" w:leader="middleDot" w:pos="8302"/>
        </w:tabs>
        <w:ind w:left="0" w:leftChars="0"/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竞争性磋商公告</w:t>
      </w:r>
    </w:p>
    <w:p w14:paraId="6EE174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bookmarkStart w:id="0" w:name="_Toc28359012"/>
      <w:bookmarkStart w:id="1" w:name="_Toc28359089"/>
      <w:bookmarkStart w:id="2" w:name="_Toc35393798"/>
      <w:bookmarkStart w:id="3" w:name="_Toc35393629"/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一、项目基本情况</w:t>
      </w:r>
      <w:bookmarkEnd w:id="0"/>
      <w:bookmarkEnd w:id="1"/>
      <w:bookmarkEnd w:id="2"/>
      <w:bookmarkEnd w:id="3"/>
    </w:p>
    <w:p w14:paraId="056DE5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项目编号：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BDHZC202510020-2</w:t>
      </w:r>
    </w:p>
    <w:p w14:paraId="673665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项目名称：</w:t>
      </w:r>
      <w:bookmarkStart w:id="32" w:name="_GoBack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北大荒集团红兴隆医院医疗废弃物（病理性废物、化学性废液、化粪池污泥废物清掏检测）转运处置服务项目</w:t>
      </w:r>
      <w:bookmarkEnd w:id="32"/>
    </w:p>
    <w:p w14:paraId="373644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采购方式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竞争性磋商</w:t>
      </w:r>
    </w:p>
    <w:p w14:paraId="1392EA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预算金额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人民币310000元</w:t>
      </w:r>
    </w:p>
    <w:p w14:paraId="7E4A74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采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购需求：北大荒集团红兴隆医院医疗废弃物（病理性废物、化学性废液、化粪池污泥废物清掏检测）转运处置服务。具体要求见磋商文件。</w:t>
      </w:r>
    </w:p>
    <w:p w14:paraId="320CEF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6.项目实施地点及服务期：北大荒集团红兴隆医院；自合同签订之日起12个月。</w:t>
      </w:r>
    </w:p>
    <w:p w14:paraId="318B4F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本项目（是/否）接受联合体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否</w:t>
      </w:r>
    </w:p>
    <w:p w14:paraId="4C5407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8.本项目（是/否）允许转包、分包：否</w:t>
      </w:r>
    </w:p>
    <w:p w14:paraId="7E61EB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bookmarkStart w:id="4" w:name="_Toc28359013"/>
      <w:bookmarkStart w:id="5" w:name="_Toc35393630"/>
      <w:bookmarkStart w:id="6" w:name="_Toc28359090"/>
      <w:bookmarkStart w:id="7" w:name="_Toc35393799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二、申请人的资格要求：</w:t>
      </w:r>
      <w:bookmarkEnd w:id="4"/>
      <w:bookmarkEnd w:id="5"/>
      <w:bookmarkEnd w:id="6"/>
      <w:bookmarkEnd w:id="7"/>
    </w:p>
    <w:p w14:paraId="5B4C68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bookmarkStart w:id="8" w:name="_Toc35393800"/>
      <w:bookmarkStart w:id="9" w:name="_Toc28359014"/>
      <w:bookmarkStart w:id="10" w:name="_Toc28359091"/>
      <w:bookmarkStart w:id="11" w:name="_Toc35393631"/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1.供应商需具备有效的营业执照，独立法人资格；</w:t>
      </w:r>
    </w:p>
    <w:p w14:paraId="38207B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2.供应商须具备有效的《医疗废物经营许可证》或《危险废物经营许可证》,包含医疗废物处置；</w:t>
      </w:r>
    </w:p>
    <w:p w14:paraId="3056BF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3.供应商须具备有效的《道路运输经营许可证》，如供应商为外委运输的，须提供运输单位营业执照、《道路运输经营许可证》及供应商与委托提供运输单位签订的委托运输合同扫描件。</w:t>
      </w:r>
    </w:p>
    <w:p w14:paraId="5EAD25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.信誉要求：供应商须自行查询本企业及其法定代表人（或负责人）是否被最高人民法院在“信用中国”网站（www.creditchina.gov.cn）或中国执行信息公开网（http://zxgk.court.gov.cn/）中列入失信被执行人名单，对属于失信被执行人的，其投标将被否决（提供截图并加盖公章）；投标人须自行到“中国裁判文书网”（http://wenshu.court.gov.cn）查询是否有行贿犯罪记录，查询人为本企业、法定代表人（或负责人），如有行贿犯罪记录的，其投标将被否决（提供截图并加盖公章）；</w:t>
      </w:r>
    </w:p>
    <w:p w14:paraId="32199B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5.符合《中华人民共和国政府采购法》第二十二条的规定。（承诺）</w:t>
      </w:r>
    </w:p>
    <w:p w14:paraId="1C452B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三、获取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eastAsia="zh-CN"/>
        </w:rPr>
        <w:t>竞争性磋商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文件</w:t>
      </w:r>
      <w:bookmarkEnd w:id="8"/>
      <w:bookmarkEnd w:id="9"/>
      <w:bookmarkEnd w:id="10"/>
      <w:bookmarkEnd w:id="11"/>
    </w:p>
    <w:p w14:paraId="54628D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1.获取竞争性磋商文件时间：2025年10月30日22：00时至2025年11月7日00：00时（北京时间）。</w:t>
      </w:r>
    </w:p>
    <w:p w14:paraId="219DC5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bookmarkStart w:id="12" w:name="_Toc28359015"/>
      <w:bookmarkStart w:id="13" w:name="_Toc35393632"/>
      <w:bookmarkStart w:id="14" w:name="_Toc28359092"/>
      <w:bookmarkStart w:id="15" w:name="_Toc35393801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2.地   点：北大荒集团电子采购平台（www.bdhzb.cn）。</w:t>
      </w:r>
    </w:p>
    <w:p w14:paraId="5FB90D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3.方   式：</w:t>
      </w:r>
      <w:r>
        <w:rPr>
          <w:rFonts w:hint="eastAsia" w:ascii="宋体" w:hAnsi="宋体" w:eastAsia="宋体" w:cs="宋体"/>
          <w:bCs/>
          <w:color w:val="auto"/>
          <w:kern w:val="2"/>
          <w:sz w:val="24"/>
          <w:szCs w:val="24"/>
          <w:highlight w:val="none"/>
          <w:lang w:val="en-US" w:eastAsia="zh-CN" w:bidi="ar"/>
        </w:rPr>
        <w:t>投标人用已办理的CA锁</w:t>
      </w:r>
      <w:r>
        <w:rPr>
          <w:rFonts w:hint="eastAsia" w:ascii="宋体" w:hAnsi="宋体" w:eastAsia="宋体" w:cs="宋体"/>
          <w:bCs/>
          <w:color w:val="auto"/>
          <w:kern w:val="2"/>
          <w:sz w:val="24"/>
          <w:szCs w:val="24"/>
          <w:highlight w:val="none"/>
          <w:lang w:val="zh-CN" w:eastAsia="zh-CN" w:bidi="ar"/>
        </w:rPr>
        <w:t>在</w:t>
      </w:r>
      <w:r>
        <w:rPr>
          <w:rFonts w:hint="eastAsia" w:ascii="宋体" w:hAnsi="宋体" w:eastAsia="宋体" w:cs="宋体"/>
          <w:bCs/>
          <w:color w:val="auto"/>
          <w:kern w:val="2"/>
          <w:sz w:val="24"/>
          <w:szCs w:val="24"/>
          <w:highlight w:val="none"/>
          <w:lang w:val="en-US" w:eastAsia="zh-CN" w:bidi="ar"/>
        </w:rPr>
        <w:t>“</w:t>
      </w:r>
      <w:r>
        <w:rPr>
          <w:rFonts w:hint="eastAsia" w:ascii="宋体" w:hAnsi="宋体" w:eastAsia="宋体" w:cs="宋体"/>
          <w:bCs/>
          <w:color w:val="auto"/>
          <w:kern w:val="2"/>
          <w:sz w:val="24"/>
          <w:szCs w:val="24"/>
          <w:highlight w:val="none"/>
          <w:lang w:val="zh-CN" w:eastAsia="zh-CN" w:bidi="ar"/>
        </w:rPr>
        <w:t>北大荒集团电子采购平台</w:t>
      </w:r>
      <w:r>
        <w:rPr>
          <w:rFonts w:hint="eastAsia" w:ascii="宋体" w:hAnsi="宋体" w:eastAsia="宋体" w:cs="宋体"/>
          <w:bCs/>
          <w:color w:val="auto"/>
          <w:kern w:val="2"/>
          <w:sz w:val="24"/>
          <w:szCs w:val="24"/>
          <w:highlight w:val="none"/>
          <w:lang w:val="en-US" w:eastAsia="zh-CN" w:bidi="ar"/>
        </w:rPr>
        <w:t>”点击该项目选择“我要报名”-完善投标信息-填写发票信息。完成报名后可在“招标文件领取”页面免费下载招标文件。</w:t>
      </w:r>
    </w:p>
    <w:p w14:paraId="6E23FE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四、响应文件提交</w:t>
      </w:r>
      <w:bookmarkEnd w:id="12"/>
      <w:bookmarkEnd w:id="13"/>
      <w:bookmarkEnd w:id="14"/>
      <w:bookmarkEnd w:id="15"/>
    </w:p>
    <w:p w14:paraId="56E5E5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1.提交响应文件截止时间：2025年11月11日9：00时（北京时间）。</w:t>
      </w:r>
    </w:p>
    <w:p w14:paraId="6E764A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2.提交响应文件地点：北大荒集团电子采购平台,</w:t>
      </w:r>
      <w:r>
        <w:rPr>
          <w:rFonts w:hint="eastAsia" w:ascii="宋体" w:hAnsi="宋体" w:eastAsia="宋体" w:cs="宋体"/>
          <w:color w:val="auto"/>
          <w:sz w:val="24"/>
          <w:szCs w:val="24"/>
          <w:lang w:val="zh-CN" w:eastAsia="zh-CN"/>
        </w:rPr>
        <w:t>在谈判响应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文件截止时间</w:t>
      </w:r>
      <w:r>
        <w:rPr>
          <w:rFonts w:hint="eastAsia" w:ascii="宋体" w:hAnsi="宋体" w:eastAsia="宋体" w:cs="宋体"/>
          <w:color w:val="auto"/>
          <w:sz w:val="24"/>
          <w:szCs w:val="24"/>
          <w:lang w:val="zh-CN" w:eastAsia="zh-CN"/>
        </w:rPr>
        <w:t>后递交的响应文件，系统将不予接收。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</w:t>
      </w:r>
    </w:p>
    <w:p w14:paraId="40609E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bookmarkStart w:id="16" w:name="_Toc28359016"/>
      <w:bookmarkStart w:id="17" w:name="_Toc28359093"/>
      <w:bookmarkStart w:id="18" w:name="_Toc35393633"/>
      <w:bookmarkStart w:id="19" w:name="_Toc35393802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五、</w:t>
      </w:r>
      <w:bookmarkEnd w:id="16"/>
      <w:bookmarkEnd w:id="17"/>
      <w:bookmarkEnd w:id="18"/>
      <w:bookmarkEnd w:id="19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磋商开始时间</w:t>
      </w:r>
    </w:p>
    <w:p w14:paraId="5A1044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1.时  间：2025年11月11日9：00时（北京时间）</w:t>
      </w:r>
    </w:p>
    <w:p w14:paraId="1C8D6D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2.地  点：线上磋商，供应商无需到达现场。</w:t>
      </w:r>
    </w:p>
    <w:p w14:paraId="306C1B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bookmarkStart w:id="20" w:name="_Toc35393803"/>
      <w:bookmarkStart w:id="21" w:name="_Toc35393634"/>
      <w:bookmarkStart w:id="22" w:name="_Toc28359017"/>
      <w:bookmarkStart w:id="23" w:name="_Toc28359094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eastAsia="zh-CN"/>
        </w:rPr>
        <w:t>六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、公告期限</w:t>
      </w:r>
      <w:bookmarkEnd w:id="20"/>
      <w:bookmarkEnd w:id="21"/>
      <w:bookmarkEnd w:id="22"/>
      <w:bookmarkEnd w:id="23"/>
    </w:p>
    <w:p w14:paraId="12747C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2025年10月30日22：00时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至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2025年11月7日00：00时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（北京时间）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。</w:t>
      </w:r>
    </w:p>
    <w:p w14:paraId="7D0DBD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bookmarkStart w:id="24" w:name="_Toc35393804"/>
      <w:bookmarkStart w:id="25" w:name="_Toc35393635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eastAsia="zh-CN"/>
        </w:rPr>
        <w:t>七、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其他补充事宜</w:t>
      </w:r>
      <w:bookmarkEnd w:id="24"/>
      <w:bookmarkEnd w:id="25"/>
    </w:p>
    <w:p w14:paraId="440F45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本次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采购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公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告在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北大荒集团电子采购平台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（www.bdhzb.cn）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中国政府采购网（http://www.ccgp.gov.cn/）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发布。</w:t>
      </w:r>
    </w:p>
    <w:p w14:paraId="6565B3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2.供应商提问、质疑以及采购人对竞争性磋商文件的澄清均通过网上进行。</w:t>
      </w:r>
    </w:p>
    <w:p w14:paraId="55B87AE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eastAsia="zh-CN"/>
        </w:rPr>
        <w:t>注册通知：</w:t>
      </w:r>
    </w:p>
    <w:p w14:paraId="36C8F7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bookmarkStart w:id="26" w:name="_Toc28359018"/>
      <w:bookmarkStart w:id="27" w:name="_Toc35393805"/>
      <w:bookmarkStart w:id="28" w:name="_Toc28359095"/>
      <w:bookmarkStart w:id="29" w:name="_Toc35393636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一）投标人（供应商）注册：投标人（供应商）须在北大荒集团电子采购平台(www.bdhzb.cn)进行用户注册，具体操作请参阅北大荒集团电子采购平台首页通知公告栏2024年10月14日发布的《招标人、投标人、专家入库及CA数字证书办理操作指南》办理。注册咨询电话：0451-55195701，0451-55195778。</w:t>
      </w:r>
    </w:p>
    <w:p w14:paraId="78307D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color w:val="auto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二）CA办理咨询：1.北京数字认证股份有限公司（https://help.bjca.cn/bdhzb/index.html）；2.黑龙江省数字证书认证有限公司（http://1.58.199.44:5001/casys/process.html），投标人（供应商）可根据自身需求，点击上方链接选择相应的CA办理机构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</w:t>
      </w:r>
    </w:p>
    <w:p w14:paraId="11742C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九、凡对本次采购提出询问，请按以下方式联系。</w:t>
      </w:r>
      <w:bookmarkEnd w:id="26"/>
      <w:bookmarkEnd w:id="27"/>
      <w:bookmarkEnd w:id="28"/>
      <w:bookmarkEnd w:id="29"/>
    </w:p>
    <w:p w14:paraId="1DF0D0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1.招标人名称：北大荒集团红兴隆医院</w:t>
      </w:r>
    </w:p>
    <w:p w14:paraId="3B7D91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地    址：黑龙江省双鸭山市友谊县红兴隆管局红兴隆医院</w:t>
      </w:r>
    </w:p>
    <w:p w14:paraId="39C207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 系 人：张永龙</w:t>
      </w:r>
    </w:p>
    <w:p w14:paraId="619516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联系方式：</w:t>
      </w:r>
      <w:bookmarkStart w:id="30" w:name="_Toc28359086"/>
      <w:bookmarkStart w:id="31" w:name="_Toc28359009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0469-5862421</w:t>
      </w:r>
    </w:p>
    <w:p w14:paraId="3E2768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2.招标代理机构</w:t>
      </w:r>
      <w:bookmarkEnd w:id="30"/>
      <w:bookmarkEnd w:id="31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名称：北大荒招标有限公司　　　　　　　　　　　　</w:t>
      </w:r>
    </w:p>
    <w:p w14:paraId="6763DA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地　  址：哈尔滨市香坊区珠江路29号　　　　　　　　　　　　</w:t>
      </w:r>
    </w:p>
    <w:p w14:paraId="308FC6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 系 人：李女士</w:t>
      </w:r>
    </w:p>
    <w:p w14:paraId="74EDA8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联系方式：0451-55195710</w:t>
      </w:r>
    </w:p>
    <w:p w14:paraId="477A8D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560" w:firstLineChars="19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北大荒招标有限公司</w:t>
      </w:r>
    </w:p>
    <w:p w14:paraId="718D248B"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       2025年10月30日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6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0A939F6"/>
    <w:multiLevelType w:val="singleLevel"/>
    <w:tmpl w:val="D0A939F6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913EA7"/>
    <w:rsid w:val="5F913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autoSpaceDE w:val="0"/>
      <w:autoSpaceDN w:val="0"/>
      <w:adjustRightInd w:val="0"/>
    </w:pPr>
    <w:rPr>
      <w:rFonts w:ascii="方正姚体" w:hAnsi="Times New Roman" w:eastAsia="方正姚体" w:cs="方正姚体"/>
      <w:sz w:val="24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章节题目"/>
    <w:basedOn w:val="3"/>
    <w:next w:val="1"/>
    <w:qFormat/>
    <w:uiPriority w:val="99"/>
    <w:pPr>
      <w:spacing w:before="720" w:after="400" w:line="540" w:lineRule="atLeast"/>
      <w:ind w:right="2160"/>
    </w:pPr>
    <w:rPr>
      <w:rFonts w:ascii="Times New Roman" w:hAnsi="Times New Roman"/>
      <w:spacing w:val="-40"/>
      <w:sz w:val="60"/>
    </w:rPr>
  </w:style>
  <w:style w:type="paragraph" w:customStyle="1" w:styleId="3">
    <w:name w:val="基准标题"/>
    <w:basedOn w:val="1"/>
    <w:next w:val="4"/>
    <w:qFormat/>
    <w:uiPriority w:val="99"/>
    <w:pPr>
      <w:keepNext/>
      <w:keepLines/>
      <w:spacing w:before="140" w:line="220" w:lineRule="atLeast"/>
    </w:pPr>
    <w:rPr>
      <w:rFonts w:ascii="Arial" w:hAnsi="Arial"/>
      <w:spacing w:val="-4"/>
      <w:kern w:val="28"/>
      <w:sz w:val="22"/>
    </w:rPr>
  </w:style>
  <w:style w:type="paragraph" w:styleId="4">
    <w:name w:val="Body Text"/>
    <w:basedOn w:val="1"/>
    <w:next w:val="5"/>
    <w:qFormat/>
    <w:uiPriority w:val="0"/>
    <w:pPr>
      <w:adjustRightInd w:val="0"/>
      <w:spacing w:line="360" w:lineRule="atLeast"/>
      <w:jc w:val="center"/>
      <w:textAlignment w:val="baseline"/>
    </w:pPr>
    <w:rPr>
      <w:kern w:val="0"/>
      <w:sz w:val="24"/>
      <w:szCs w:val="20"/>
    </w:rPr>
  </w:style>
  <w:style w:type="paragraph" w:styleId="5">
    <w:name w:val="Date"/>
    <w:basedOn w:val="1"/>
    <w:next w:val="1"/>
    <w:qFormat/>
    <w:uiPriority w:val="0"/>
    <w:pPr>
      <w:ind w:left="100" w:leftChars="2500"/>
    </w:pPr>
    <w:rPr>
      <w:rFonts w:ascii="宋体"/>
      <w:kern w:val="0"/>
      <w:sz w:val="28"/>
    </w:rPr>
  </w:style>
  <w:style w:type="paragraph" w:styleId="6">
    <w:name w:val="toc 3"/>
    <w:basedOn w:val="1"/>
    <w:next w:val="1"/>
    <w:unhideWhenUsed/>
    <w:qFormat/>
    <w:uiPriority w:val="0"/>
    <w:pPr>
      <w:autoSpaceDE/>
      <w:autoSpaceDN/>
      <w:adjustRightInd/>
      <w:ind w:left="840" w:leftChars="400"/>
      <w:jc w:val="both"/>
    </w:pPr>
    <w:rPr>
      <w:rFonts w:ascii="Calibri" w:hAnsi="Calibri" w:eastAsia="宋体" w:cs="Times New Roman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2025-10-30T06:43:00Z</dcterms:created>
  <dc:creator>bdhzb</dc:creator>
  <cp:lastModifiedBy>bdhzb</cp:lastModifiedBy>
  <dcterms:modified xsi:type="dcterms:W3CDTF">2025-10-30T06:43:45Z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2C1572EFB8324F3DAEA4D7618320091A_11</vt:lpwstr>
  </property>
  <property fmtid="{D5CDD505-2E9C-101B-9397-08002B2CF9AE}" pid="4" name="KSOTemplateDocerSaveRecord">
    <vt:lpwstr>eyJoZGlkIjoiZGZiNGY3YThiZmRmMjBkM2E1ZWVlZGE3NDA5MjI2OGUiLCJ1c2VySWQiOiI0NDkyMDI5MjUifQ==</vt:lpwstr>
  </property>
</Properties>
</file>